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540" w:lineRule="exact"/>
        <w:ind w:firstLine="437"/>
        <w:rPr>
          <w:rFonts w:ascii="宋体" w:hAnsi="宋体" w:eastAsia="宋体" w:cs="宋体"/>
          <w:color w:val="0000FF"/>
          <w:sz w:val="28"/>
          <w:szCs w:val="28"/>
        </w:rPr>
      </w:pPr>
    </w:p>
    <w:p>
      <w:pPr>
        <w:pStyle w:val="50"/>
        <w:bidi w:val="0"/>
        <w:jc w:val="center"/>
        <w:rPr>
          <w:rFonts w:hint="eastAsia" w:ascii="宋体" w:hAnsi="宋体" w:cs="宋体"/>
          <w:color w:val="auto"/>
          <w:sz w:val="48"/>
          <w:szCs w:val="48"/>
          <w:highlight w:val="none"/>
          <w:u w:val="single"/>
        </w:rPr>
      </w:pPr>
      <w:r>
        <w:rPr>
          <w:rFonts w:hint="eastAsia" w:ascii="宋体" w:hAnsi="宋体" w:cs="宋体"/>
          <w:color w:val="auto"/>
          <w:sz w:val="48"/>
          <w:szCs w:val="48"/>
          <w:highlight w:val="none"/>
          <w:u w:val="single"/>
        </w:rPr>
        <w:t>广西壮族自治区计划生育研究中心手术室建设项目-临床综合手术室装修工程</w:t>
      </w:r>
    </w:p>
    <w:p>
      <w:pPr>
        <w:pStyle w:val="50"/>
        <w:bidi w:val="0"/>
        <w:jc w:val="center"/>
        <w:rPr>
          <w:rFonts w:ascii="宋体" w:hAnsi="宋体" w:eastAsia="宋体" w:cs="宋体"/>
          <w:color w:val="auto"/>
          <w:sz w:val="48"/>
          <w:szCs w:val="48"/>
          <w:highlight w:val="none"/>
        </w:rPr>
      </w:pPr>
      <w:r>
        <w:rPr>
          <w:rFonts w:ascii="宋体" w:hAnsi="宋体" w:cs="宋体"/>
          <w:color w:val="auto"/>
          <w:sz w:val="48"/>
          <w:szCs w:val="48"/>
          <w:highlight w:val="none"/>
          <w:u w:val="none"/>
        </w:rPr>
        <w:t xml:space="preserve"> </w:t>
      </w:r>
      <w:r>
        <w:rPr>
          <w:rFonts w:ascii="宋体" w:hAnsi="宋体" w:cs="宋体"/>
          <w:color w:val="auto"/>
          <w:sz w:val="48"/>
          <w:szCs w:val="48"/>
          <w:highlight w:val="none"/>
        </w:rPr>
        <w:t>施工招标</w:t>
      </w:r>
    </w:p>
    <w:p>
      <w:pPr>
        <w:bidi w:val="0"/>
        <w:spacing w:line="460" w:lineRule="exact"/>
        <w:ind w:firstLine="437"/>
        <w:rPr>
          <w:rFonts w:ascii="宋体" w:hAnsi="宋体" w:eastAsia="宋体" w:cs="宋体"/>
          <w:color w:val="auto"/>
          <w:szCs w:val="21"/>
          <w:highlight w:val="none"/>
        </w:rPr>
      </w:pPr>
    </w:p>
    <w:p>
      <w:pPr>
        <w:bidi w:val="0"/>
        <w:spacing w:line="540" w:lineRule="exact"/>
        <w:rPr>
          <w:rFonts w:ascii="宋体" w:hAnsi="宋体" w:eastAsia="宋体" w:cs="宋体"/>
          <w:color w:val="auto"/>
          <w:szCs w:val="21"/>
          <w:highlight w:val="none"/>
        </w:rPr>
      </w:pPr>
    </w:p>
    <w:p>
      <w:pPr>
        <w:bidi w:val="0"/>
        <w:spacing w:line="540" w:lineRule="exact"/>
        <w:rPr>
          <w:rFonts w:ascii="宋体" w:hAnsi="宋体" w:eastAsia="宋体" w:cs="宋体"/>
          <w:color w:val="auto"/>
          <w:szCs w:val="21"/>
          <w:highlight w:val="none"/>
        </w:rPr>
      </w:pPr>
    </w:p>
    <w:p>
      <w:pPr>
        <w:bidi w:val="0"/>
        <w:jc w:val="center"/>
        <w:rPr>
          <w:rFonts w:ascii="宋体" w:hAnsi="宋体" w:eastAsia="宋体" w:cs="宋体"/>
          <w:color w:val="auto"/>
          <w:sz w:val="72"/>
          <w:szCs w:val="72"/>
          <w:highlight w:val="none"/>
        </w:rPr>
      </w:pPr>
      <w:r>
        <w:rPr>
          <w:rFonts w:ascii="宋体" w:hAnsi="宋体" w:cs="宋体"/>
          <w:color w:val="auto"/>
          <w:sz w:val="72"/>
          <w:szCs w:val="72"/>
          <w:highlight w:val="none"/>
        </w:rPr>
        <w:t>招 标 文 件</w:t>
      </w:r>
    </w:p>
    <w:p>
      <w:pPr>
        <w:bidi w:val="0"/>
        <w:spacing w:line="540" w:lineRule="exact"/>
        <w:ind w:firstLine="437"/>
        <w:rPr>
          <w:rFonts w:ascii="宋体" w:hAnsi="宋体" w:eastAsia="宋体" w:cs="宋体"/>
          <w:color w:val="auto"/>
          <w:szCs w:val="21"/>
          <w:highlight w:val="none"/>
        </w:rPr>
      </w:pPr>
    </w:p>
    <w:p>
      <w:pPr>
        <w:bidi w:val="0"/>
        <w:spacing w:line="540" w:lineRule="exact"/>
        <w:ind w:firstLine="437"/>
        <w:rPr>
          <w:rFonts w:ascii="宋体" w:hAnsi="宋体" w:eastAsia="宋体" w:cs="宋体"/>
          <w:color w:val="auto"/>
          <w:szCs w:val="21"/>
          <w:highlight w:val="none"/>
        </w:rPr>
      </w:pPr>
    </w:p>
    <w:p>
      <w:pPr>
        <w:bidi w:val="0"/>
        <w:spacing w:line="540" w:lineRule="exact"/>
        <w:ind w:firstLine="280" w:firstLineChars="100"/>
        <w:jc w:val="left"/>
        <w:rPr>
          <w:rFonts w:ascii="宋体" w:hAnsi="宋体" w:eastAsia="宋体" w:cs="宋体"/>
          <w:color w:val="auto"/>
          <w:sz w:val="28"/>
          <w:szCs w:val="28"/>
          <w:highlight w:val="none"/>
          <w:u w:val="single"/>
        </w:rPr>
      </w:pPr>
      <w:r>
        <w:rPr>
          <w:rFonts w:ascii="宋体" w:hAnsi="宋体" w:cs="宋体"/>
          <w:color w:val="auto"/>
          <w:sz w:val="28"/>
          <w:szCs w:val="28"/>
          <w:highlight w:val="none"/>
        </w:rPr>
        <w:t>项目招标编号：</w:t>
      </w:r>
      <w:r>
        <w:rPr>
          <w:rFonts w:hint="eastAsia" w:ascii="宋体" w:hAnsi="宋体" w:cs="宋体"/>
          <w:color w:val="auto"/>
          <w:sz w:val="28"/>
          <w:szCs w:val="28"/>
          <w:highlight w:val="none"/>
          <w:u w:val="single"/>
        </w:rPr>
        <w:t>GXZC2020-G2-000387-JGJD</w:t>
      </w:r>
      <w:r>
        <w:rPr>
          <w:rFonts w:hint="eastAsia" w:ascii="宋体" w:hAnsi="宋体" w:eastAsia="宋体" w:cs="宋体"/>
          <w:color w:val="auto"/>
          <w:sz w:val="28"/>
          <w:szCs w:val="28"/>
          <w:highlight w:val="none"/>
          <w:u w:val="single"/>
        </w:rPr>
        <w:t xml:space="preserve"> /GS(3)2020002G</w:t>
      </w:r>
    </w:p>
    <w:p>
      <w:pPr>
        <w:bidi w:val="0"/>
        <w:spacing w:line="540" w:lineRule="exact"/>
        <w:ind w:firstLine="437"/>
        <w:rPr>
          <w:rFonts w:ascii="宋体" w:hAnsi="宋体" w:eastAsia="宋体" w:cs="宋体"/>
          <w:color w:val="auto"/>
          <w:szCs w:val="21"/>
          <w:highlight w:val="none"/>
        </w:rPr>
      </w:pPr>
    </w:p>
    <w:p>
      <w:pPr>
        <w:bidi w:val="0"/>
        <w:spacing w:line="540" w:lineRule="exact"/>
        <w:ind w:firstLine="437"/>
        <w:rPr>
          <w:rFonts w:ascii="宋体" w:hAnsi="宋体" w:eastAsia="宋体" w:cs="宋体"/>
          <w:color w:val="auto"/>
          <w:szCs w:val="21"/>
          <w:highlight w:val="none"/>
        </w:rPr>
      </w:pPr>
    </w:p>
    <w:p>
      <w:pPr>
        <w:bidi w:val="0"/>
        <w:spacing w:line="540" w:lineRule="exact"/>
        <w:ind w:firstLine="437"/>
        <w:rPr>
          <w:rFonts w:ascii="宋体" w:hAnsi="宋体" w:eastAsia="宋体" w:cs="宋体"/>
          <w:color w:val="auto"/>
          <w:szCs w:val="21"/>
          <w:highlight w:val="none"/>
        </w:rPr>
      </w:pPr>
    </w:p>
    <w:p>
      <w:pPr>
        <w:bidi w:val="0"/>
        <w:spacing w:line="540" w:lineRule="exact"/>
        <w:ind w:firstLine="437"/>
        <w:rPr>
          <w:rFonts w:ascii="宋体" w:hAnsi="宋体" w:eastAsia="宋体" w:cs="宋体"/>
          <w:color w:val="auto"/>
          <w:szCs w:val="21"/>
          <w:highlight w:val="none"/>
        </w:rPr>
      </w:pPr>
    </w:p>
    <w:p>
      <w:pPr>
        <w:bidi w:val="0"/>
        <w:spacing w:line="540" w:lineRule="exact"/>
        <w:ind w:firstLine="437"/>
        <w:rPr>
          <w:rFonts w:ascii="宋体" w:hAnsi="宋体" w:eastAsia="宋体" w:cs="宋体"/>
          <w:color w:val="auto"/>
          <w:szCs w:val="21"/>
          <w:highlight w:val="none"/>
        </w:rPr>
      </w:pPr>
    </w:p>
    <w:p>
      <w:pPr>
        <w:bidi w:val="0"/>
        <w:spacing w:line="540" w:lineRule="exact"/>
        <w:ind w:firstLine="437"/>
        <w:rPr>
          <w:rFonts w:ascii="宋体" w:hAnsi="宋体" w:eastAsia="宋体" w:cs="宋体"/>
          <w:color w:val="auto"/>
          <w:sz w:val="32"/>
          <w:szCs w:val="32"/>
          <w:highlight w:val="none"/>
        </w:rPr>
      </w:pPr>
      <w:r>
        <w:rPr>
          <w:rFonts w:ascii="宋体" w:hAnsi="宋体" w:cs="宋体"/>
          <w:color w:val="auto"/>
          <w:sz w:val="32"/>
          <w:szCs w:val="32"/>
          <w:highlight w:val="none"/>
        </w:rPr>
        <w:t>招 标 人：</w:t>
      </w:r>
      <w:r>
        <w:rPr>
          <w:rFonts w:hint="eastAsia" w:ascii="宋体" w:hAnsi="宋体" w:cs="宋体"/>
          <w:color w:val="auto"/>
          <w:sz w:val="32"/>
          <w:szCs w:val="32"/>
          <w:highlight w:val="none"/>
          <w:u w:val="single"/>
        </w:rPr>
        <w:t>广西壮族自治区生殖医院</w:t>
      </w:r>
    </w:p>
    <w:p>
      <w:pPr>
        <w:bidi w:val="0"/>
        <w:spacing w:line="540" w:lineRule="exact"/>
        <w:ind w:firstLine="437"/>
        <w:rPr>
          <w:rFonts w:ascii="宋体" w:hAnsi="宋体" w:eastAsia="宋体" w:cs="宋体"/>
          <w:color w:val="auto"/>
          <w:sz w:val="32"/>
          <w:szCs w:val="32"/>
          <w:highlight w:val="none"/>
        </w:rPr>
      </w:pPr>
    </w:p>
    <w:p>
      <w:pPr>
        <w:bidi w:val="0"/>
        <w:spacing w:line="540" w:lineRule="exact"/>
        <w:rPr>
          <w:rFonts w:ascii="宋体" w:hAnsi="宋体" w:eastAsia="宋体" w:cs="宋体"/>
          <w:color w:val="auto"/>
          <w:sz w:val="32"/>
          <w:szCs w:val="32"/>
          <w:highlight w:val="none"/>
          <w:u w:val="single"/>
          <w:lang w:eastAsia="zh-CN"/>
        </w:rPr>
      </w:pPr>
      <w:r>
        <w:rPr>
          <w:rFonts w:ascii="宋体" w:hAnsi="宋体" w:cs="宋体"/>
          <w:color w:val="auto"/>
          <w:sz w:val="32"/>
          <w:szCs w:val="32"/>
          <w:highlight w:val="none"/>
        </w:rPr>
        <w:t>招标代理机构：</w:t>
      </w:r>
      <w:r>
        <w:rPr>
          <w:rFonts w:ascii="宋体" w:hAnsi="宋体" w:cs="宋体"/>
          <w:color w:val="auto"/>
          <w:sz w:val="32"/>
          <w:szCs w:val="32"/>
          <w:highlight w:val="none"/>
          <w:u w:val="single"/>
        </w:rPr>
        <w:t>广西建设工程机电设备招标中心</w:t>
      </w:r>
      <w:r>
        <w:rPr>
          <w:rFonts w:ascii="宋体" w:hAnsi="宋体" w:cs="宋体"/>
          <w:color w:val="auto"/>
          <w:sz w:val="32"/>
          <w:szCs w:val="32"/>
          <w:highlight w:val="none"/>
          <w:u w:val="single"/>
          <w:lang w:eastAsia="zh-CN"/>
        </w:rPr>
        <w:t>有限公司</w:t>
      </w:r>
    </w:p>
    <w:p>
      <w:pPr>
        <w:bidi w:val="0"/>
        <w:spacing w:line="540" w:lineRule="exact"/>
        <w:ind w:firstLine="437"/>
        <w:rPr>
          <w:rFonts w:ascii="宋体" w:hAnsi="宋体" w:eastAsia="宋体" w:cs="宋体"/>
          <w:color w:val="auto"/>
          <w:sz w:val="32"/>
          <w:szCs w:val="32"/>
          <w:highlight w:val="none"/>
        </w:rPr>
      </w:pPr>
    </w:p>
    <w:p>
      <w:pPr>
        <w:bidi w:val="0"/>
        <w:spacing w:line="540" w:lineRule="exact"/>
        <w:ind w:firstLine="640" w:firstLineChars="200"/>
        <w:jc w:val="center"/>
        <w:rPr>
          <w:rFonts w:ascii="宋体" w:hAnsi="宋体" w:eastAsia="宋体" w:cs="宋体"/>
          <w:color w:val="auto"/>
          <w:sz w:val="32"/>
          <w:szCs w:val="32"/>
          <w:highlight w:val="none"/>
        </w:rPr>
        <w:sectPr>
          <w:headerReference r:id="rId3" w:type="default"/>
          <w:footerReference r:id="rId4" w:type="default"/>
          <w:pgSz w:w="11906" w:h="16838"/>
          <w:pgMar w:top="1440" w:right="1440" w:bottom="1440" w:left="1797" w:header="0" w:footer="851" w:gutter="0"/>
          <w:pgNumType w:fmt="decimal"/>
          <w:formProt w:val="0"/>
          <w:docGrid w:linePitch="312" w:charSpace="0"/>
        </w:sectPr>
      </w:pPr>
      <w:r>
        <w:rPr>
          <w:rFonts w:ascii="宋体" w:hAnsi="宋体" w:cs="宋体"/>
          <w:color w:val="auto"/>
          <w:sz w:val="32"/>
          <w:szCs w:val="32"/>
          <w:highlight w:val="none"/>
        </w:rPr>
        <w:t>发布日期：</w:t>
      </w:r>
      <w:r>
        <w:rPr>
          <w:rFonts w:hint="eastAsia" w:ascii="宋体" w:hAnsi="宋体" w:cs="宋体"/>
          <w:color w:val="auto"/>
          <w:sz w:val="32"/>
          <w:szCs w:val="32"/>
          <w:highlight w:val="none"/>
          <w:u w:val="single"/>
          <w:lang w:val="en-US" w:eastAsia="zh-CN"/>
        </w:rPr>
        <w:t>2020</w:t>
      </w:r>
      <w:r>
        <w:rPr>
          <w:rFonts w:ascii="宋体" w:hAnsi="宋体" w:cs="宋体"/>
          <w:color w:val="auto"/>
          <w:sz w:val="32"/>
          <w:szCs w:val="32"/>
          <w:highlight w:val="none"/>
        </w:rPr>
        <w:t>年</w:t>
      </w:r>
      <w:r>
        <w:rPr>
          <w:rFonts w:hint="eastAsia" w:ascii="宋体" w:hAnsi="宋体" w:cs="宋体"/>
          <w:color w:val="auto"/>
          <w:sz w:val="32"/>
          <w:szCs w:val="32"/>
          <w:highlight w:val="none"/>
          <w:u w:val="single"/>
          <w:lang w:val="en-US" w:eastAsia="zh-CN"/>
        </w:rPr>
        <w:t>4</w:t>
      </w:r>
      <w:r>
        <w:rPr>
          <w:rFonts w:ascii="宋体" w:hAnsi="宋体" w:cs="宋体"/>
          <w:color w:val="auto"/>
          <w:sz w:val="32"/>
          <w:szCs w:val="32"/>
          <w:highlight w:val="none"/>
        </w:rPr>
        <w:t>月</w:t>
      </w:r>
    </w:p>
    <w:p>
      <w:pPr>
        <w:spacing w:before="0" w:after="0" w:line="240" w:lineRule="auto"/>
        <w:ind w:left="0" w:right="0" w:firstLine="0"/>
        <w:jc w:val="center"/>
        <w:rPr>
          <w:rFonts w:ascii="宋体" w:hAnsi="宋体" w:eastAsia="宋体"/>
          <w:b/>
          <w:bCs/>
          <w:color w:val="auto"/>
          <w:sz w:val="56"/>
          <w:szCs w:val="96"/>
          <w:highlight w:val="none"/>
        </w:rPr>
      </w:pPr>
      <w:r>
        <w:rPr>
          <w:rFonts w:ascii="宋体" w:hAnsi="宋体"/>
          <w:b/>
          <w:bCs/>
          <w:color w:val="auto"/>
          <w:sz w:val="56"/>
          <w:szCs w:val="96"/>
          <w:highlight w:val="none"/>
        </w:rPr>
        <w:t>目</w:t>
      </w:r>
      <w:r>
        <w:rPr>
          <w:rFonts w:ascii="宋体" w:hAnsi="宋体"/>
          <w:b/>
          <w:bCs/>
          <w:color w:val="auto"/>
          <w:sz w:val="56"/>
          <w:szCs w:val="96"/>
          <w:highlight w:val="none"/>
          <w:lang w:val="en-US" w:eastAsia="zh-CN"/>
        </w:rPr>
        <w:t xml:space="preserve"> </w:t>
      </w:r>
      <w:r>
        <w:rPr>
          <w:rFonts w:ascii="宋体" w:hAnsi="宋体"/>
          <w:b/>
          <w:bCs/>
          <w:color w:val="auto"/>
          <w:sz w:val="56"/>
          <w:szCs w:val="96"/>
          <w:highlight w:val="none"/>
        </w:rPr>
        <w:t>录</w:t>
      </w:r>
    </w:p>
    <w:sdt>
      <w:sdtPr>
        <w:rPr>
          <w:rFonts w:ascii="宋体" w:hAnsi="宋体" w:eastAsia="宋体" w:cs="Times New Roman"/>
          <w:color w:val="auto"/>
          <w:kern w:val="2"/>
          <w:sz w:val="21"/>
          <w:szCs w:val="24"/>
          <w:highlight w:val="none"/>
          <w:lang w:val="en-US" w:eastAsia="zh-CN" w:bidi="ar-SA"/>
        </w:rPr>
        <w:id w:val="147465323"/>
        <w:docPartObj>
          <w:docPartGallery w:val="Table of Contents"/>
          <w:docPartUnique/>
        </w:docPartObj>
      </w:sdtPr>
      <w:sdtEndPr>
        <w:rPr>
          <w:rFonts w:ascii="Times New Roman" w:hAnsi="Times New Roman" w:eastAsia="宋体" w:cs="Times New Roman"/>
          <w:color w:val="auto"/>
          <w:kern w:val="0"/>
          <w:sz w:val="20"/>
          <w:szCs w:val="20"/>
          <w:highlight w:val="none"/>
          <w:lang w:val="en-US" w:eastAsia="zh-CN" w:bidi="hi-IN"/>
        </w:rPr>
      </w:sdtEndPr>
      <w:sdtContent>
        <w:p>
          <w:pPr>
            <w:spacing w:before="0" w:beforeLines="0" w:after="0" w:afterLines="0" w:line="240" w:lineRule="auto"/>
            <w:ind w:left="0" w:leftChars="0" w:right="0" w:rightChars="0" w:firstLine="0" w:firstLineChars="0"/>
            <w:jc w:val="center"/>
            <w:rPr>
              <w:highlight w:val="none"/>
            </w:rPr>
          </w:pPr>
          <w:bookmarkStart w:id="0" w:name="_Toc1254_WPSOffice_Type1"/>
          <w:r>
            <w:rPr>
              <w:rFonts w:ascii="宋体" w:hAnsi="宋体" w:eastAsia="宋体"/>
              <w:sz w:val="21"/>
              <w:highlight w:val="none"/>
            </w:rPr>
            <w:t>目录</w:t>
          </w:r>
        </w:p>
        <w:p>
          <w:pPr>
            <w:pStyle w:val="51"/>
            <w:tabs>
              <w:tab w:val="right" w:leader="dot" w:pos="8669"/>
            </w:tabs>
            <w:rPr>
              <w:highlight w:val="none"/>
            </w:rPr>
          </w:pPr>
          <w:r>
            <w:rPr>
              <w:highlight w:val="none"/>
            </w:rPr>
            <w:fldChar w:fldCharType="begin"/>
          </w:r>
          <w:r>
            <w:rPr>
              <w:highlight w:val="none"/>
            </w:rPr>
            <w:instrText xml:space="preserve"> HYPERLINK \l _Toc22859_WPSOffice_Level1 </w:instrText>
          </w:r>
          <w:r>
            <w:rPr>
              <w:highlight w:val="none"/>
            </w:rPr>
            <w:fldChar w:fldCharType="separate"/>
          </w:r>
          <w:sdt>
            <w:sdtPr>
              <w:rPr>
                <w:rFonts w:ascii="Times New Roman" w:hAnsi="Times New Roman" w:eastAsia="宋体" w:cs="Times New Roman"/>
                <w:color w:val="auto"/>
                <w:kern w:val="2"/>
                <w:sz w:val="21"/>
                <w:szCs w:val="24"/>
                <w:highlight w:val="none"/>
                <w:lang w:val="en-US" w:eastAsia="zh-CN" w:bidi="ar-SA"/>
              </w:rPr>
              <w:id w:val="147465323"/>
              <w:placeholder>
                <w:docPart w:val="{9cdd8422-089d-4f5a-a282-adf1961e53d4}"/>
              </w:placeholder>
            </w:sdtPr>
            <w:sdtEndPr>
              <w:rPr>
                <w:rFonts w:ascii="Times New Roman" w:hAnsi="Times New Roman" w:eastAsia="宋体" w:cs="Times New Roman"/>
                <w:color w:val="auto"/>
                <w:kern w:val="2"/>
                <w:sz w:val="21"/>
                <w:szCs w:val="24"/>
                <w:highlight w:val="none"/>
                <w:lang w:val="en-US" w:eastAsia="zh-CN" w:bidi="ar-SA"/>
              </w:rPr>
            </w:sdtEndPr>
            <w:sdtContent>
              <w:r>
                <w:rPr>
                  <w:rFonts w:ascii="宋体" w:hAnsi="宋体" w:eastAsia="宋体" w:cs="宋体"/>
                  <w:highlight w:val="none"/>
                </w:rPr>
                <w:t>第一章  招标公告</w:t>
              </w:r>
            </w:sdtContent>
          </w:sdt>
          <w:r>
            <w:rPr>
              <w:highlight w:val="none"/>
            </w:rPr>
            <w:tab/>
          </w:r>
          <w:bookmarkStart w:id="1" w:name="_Toc22859_WPSOffice_Level1Page"/>
          <w:r>
            <w:rPr>
              <w:highlight w:val="none"/>
            </w:rPr>
            <w:t>1</w:t>
          </w:r>
          <w:bookmarkEnd w:id="1"/>
          <w:r>
            <w:rPr>
              <w:highlight w:val="none"/>
            </w:rPr>
            <w:fldChar w:fldCharType="end"/>
          </w:r>
        </w:p>
        <w:p>
          <w:pPr>
            <w:pStyle w:val="51"/>
            <w:tabs>
              <w:tab w:val="right" w:leader="dot" w:pos="8669"/>
            </w:tabs>
            <w:rPr>
              <w:highlight w:val="none"/>
            </w:rPr>
          </w:pPr>
          <w:r>
            <w:rPr>
              <w:highlight w:val="none"/>
            </w:rPr>
            <w:fldChar w:fldCharType="begin"/>
          </w:r>
          <w:r>
            <w:rPr>
              <w:highlight w:val="none"/>
            </w:rPr>
            <w:instrText xml:space="preserve"> HYPERLINK \l _Toc16090_WPSOffice_Level1 </w:instrText>
          </w:r>
          <w:r>
            <w:rPr>
              <w:highlight w:val="none"/>
            </w:rPr>
            <w:fldChar w:fldCharType="separate"/>
          </w:r>
          <w:sdt>
            <w:sdtPr>
              <w:rPr>
                <w:rFonts w:ascii="Times New Roman" w:hAnsi="Times New Roman" w:eastAsia="宋体" w:cs="Times New Roman"/>
                <w:color w:val="auto"/>
                <w:kern w:val="2"/>
                <w:sz w:val="21"/>
                <w:szCs w:val="24"/>
                <w:highlight w:val="none"/>
                <w:lang w:val="en-US" w:eastAsia="zh-CN" w:bidi="ar-SA"/>
              </w:rPr>
              <w:id w:val="147465323"/>
              <w:placeholder>
                <w:docPart w:val="{54a477d1-f2e7-4429-9240-d81b5108ccf6}"/>
              </w:placeholder>
            </w:sdtPr>
            <w:sdtEndPr>
              <w:rPr>
                <w:rFonts w:ascii="Times New Roman" w:hAnsi="Times New Roman" w:eastAsia="宋体" w:cs="Times New Roman"/>
                <w:color w:val="auto"/>
                <w:kern w:val="2"/>
                <w:sz w:val="21"/>
                <w:szCs w:val="24"/>
                <w:highlight w:val="none"/>
                <w:lang w:val="en-US" w:eastAsia="zh-CN" w:bidi="ar-SA"/>
              </w:rPr>
            </w:sdtEndPr>
            <w:sdtContent>
              <w:r>
                <w:rPr>
                  <w:rFonts w:ascii="宋体" w:hAnsi="宋体" w:eastAsia="宋体" w:cs="宋体"/>
                  <w:highlight w:val="none"/>
                </w:rPr>
                <w:t>第二章  投标人须知</w:t>
              </w:r>
            </w:sdtContent>
          </w:sdt>
          <w:r>
            <w:rPr>
              <w:highlight w:val="none"/>
            </w:rPr>
            <w:tab/>
          </w:r>
          <w:bookmarkStart w:id="2" w:name="_Toc16090_WPSOffice_Level1Page"/>
          <w:r>
            <w:rPr>
              <w:highlight w:val="none"/>
            </w:rPr>
            <w:t>5</w:t>
          </w:r>
          <w:bookmarkEnd w:id="2"/>
          <w:r>
            <w:rPr>
              <w:highlight w:val="none"/>
            </w:rPr>
            <w:fldChar w:fldCharType="end"/>
          </w:r>
        </w:p>
        <w:p>
          <w:pPr>
            <w:pStyle w:val="51"/>
            <w:tabs>
              <w:tab w:val="right" w:leader="dot" w:pos="8669"/>
            </w:tabs>
            <w:rPr>
              <w:highlight w:val="none"/>
            </w:rPr>
          </w:pPr>
          <w:r>
            <w:rPr>
              <w:highlight w:val="none"/>
            </w:rPr>
            <w:fldChar w:fldCharType="begin"/>
          </w:r>
          <w:r>
            <w:rPr>
              <w:highlight w:val="none"/>
            </w:rPr>
            <w:instrText xml:space="preserve"> HYPERLINK \l _Toc32473_WPSOffice_Level1 </w:instrText>
          </w:r>
          <w:r>
            <w:rPr>
              <w:highlight w:val="none"/>
            </w:rPr>
            <w:fldChar w:fldCharType="separate"/>
          </w:r>
          <w:sdt>
            <w:sdtPr>
              <w:rPr>
                <w:rFonts w:ascii="Times New Roman" w:hAnsi="Times New Roman" w:eastAsia="宋体" w:cs="Times New Roman"/>
                <w:color w:val="auto"/>
                <w:kern w:val="2"/>
                <w:sz w:val="21"/>
                <w:szCs w:val="24"/>
                <w:highlight w:val="none"/>
                <w:lang w:val="en-US" w:eastAsia="zh-CN" w:bidi="ar-SA"/>
              </w:rPr>
              <w:id w:val="147465323"/>
              <w:placeholder>
                <w:docPart w:val="{7f88280b-0cca-44e0-bdca-d3b6a1404eec}"/>
              </w:placeholder>
            </w:sdtPr>
            <w:sdtEndPr>
              <w:rPr>
                <w:rFonts w:ascii="Times New Roman" w:hAnsi="Times New Roman" w:eastAsia="宋体" w:cs="Times New Roman"/>
                <w:color w:val="auto"/>
                <w:kern w:val="2"/>
                <w:sz w:val="21"/>
                <w:szCs w:val="24"/>
                <w:highlight w:val="none"/>
                <w:lang w:val="en-US" w:eastAsia="zh-CN" w:bidi="ar-SA"/>
              </w:rPr>
            </w:sdtEndPr>
            <w:sdtContent>
              <w:r>
                <w:rPr>
                  <w:rFonts w:ascii="宋体" w:hAnsi="宋体" w:eastAsia="宋体" w:cs="宋体"/>
                  <w:highlight w:val="none"/>
                </w:rPr>
                <w:t>第三章  评标办法（综合评估法）</w:t>
              </w:r>
            </w:sdtContent>
          </w:sdt>
          <w:r>
            <w:rPr>
              <w:highlight w:val="none"/>
            </w:rPr>
            <w:tab/>
          </w:r>
          <w:bookmarkStart w:id="3" w:name="_Toc32473_WPSOffice_Level1Page"/>
          <w:r>
            <w:rPr>
              <w:highlight w:val="none"/>
            </w:rPr>
            <w:t>28</w:t>
          </w:r>
          <w:bookmarkEnd w:id="3"/>
          <w:r>
            <w:rPr>
              <w:highlight w:val="none"/>
            </w:rPr>
            <w:fldChar w:fldCharType="end"/>
          </w:r>
        </w:p>
        <w:p>
          <w:pPr>
            <w:pStyle w:val="51"/>
            <w:tabs>
              <w:tab w:val="right" w:leader="dot" w:pos="8669"/>
            </w:tabs>
            <w:rPr>
              <w:highlight w:val="none"/>
            </w:rPr>
          </w:pPr>
          <w:r>
            <w:rPr>
              <w:highlight w:val="none"/>
            </w:rPr>
            <w:fldChar w:fldCharType="begin"/>
          </w:r>
          <w:r>
            <w:rPr>
              <w:highlight w:val="none"/>
            </w:rPr>
            <w:instrText xml:space="preserve"> HYPERLINK \l _Toc9413_WPSOffice_Level1 </w:instrText>
          </w:r>
          <w:r>
            <w:rPr>
              <w:highlight w:val="none"/>
            </w:rPr>
            <w:fldChar w:fldCharType="separate"/>
          </w:r>
          <w:sdt>
            <w:sdtPr>
              <w:rPr>
                <w:rFonts w:ascii="Times New Roman" w:hAnsi="Times New Roman" w:eastAsia="宋体" w:cs="Times New Roman"/>
                <w:color w:val="auto"/>
                <w:kern w:val="2"/>
                <w:sz w:val="21"/>
                <w:szCs w:val="24"/>
                <w:highlight w:val="none"/>
                <w:lang w:val="en-US" w:eastAsia="zh-CN" w:bidi="ar-SA"/>
              </w:rPr>
              <w:id w:val="147465323"/>
              <w:placeholder>
                <w:docPart w:val="{cbc5cdda-089e-4106-bc41-4d279bf5d34f}"/>
              </w:placeholder>
            </w:sdtPr>
            <w:sdtEndPr>
              <w:rPr>
                <w:rFonts w:ascii="Times New Roman" w:hAnsi="Times New Roman" w:eastAsia="宋体" w:cs="Times New Roman"/>
                <w:color w:val="auto"/>
                <w:kern w:val="2"/>
                <w:sz w:val="21"/>
                <w:szCs w:val="24"/>
                <w:highlight w:val="none"/>
                <w:lang w:val="en-US" w:eastAsia="zh-CN" w:bidi="ar-SA"/>
              </w:rPr>
            </w:sdtEndPr>
            <w:sdtContent>
              <w:r>
                <w:rPr>
                  <w:rFonts w:ascii="宋体" w:hAnsi="宋体" w:eastAsia="宋体" w:cs="宋体"/>
                  <w:highlight w:val="none"/>
                </w:rPr>
                <w:t>第四章  合同条款及格式</w:t>
              </w:r>
            </w:sdtContent>
          </w:sdt>
          <w:r>
            <w:rPr>
              <w:highlight w:val="none"/>
            </w:rPr>
            <w:tab/>
          </w:r>
          <w:bookmarkStart w:id="4" w:name="_Toc9413_WPSOffice_Level1Page"/>
          <w:r>
            <w:rPr>
              <w:highlight w:val="none"/>
            </w:rPr>
            <w:t>65</w:t>
          </w:r>
          <w:bookmarkEnd w:id="4"/>
          <w:r>
            <w:rPr>
              <w:highlight w:val="none"/>
            </w:rPr>
            <w:fldChar w:fldCharType="end"/>
          </w:r>
        </w:p>
        <w:p>
          <w:pPr>
            <w:pStyle w:val="51"/>
            <w:tabs>
              <w:tab w:val="right" w:leader="dot" w:pos="8669"/>
            </w:tabs>
            <w:rPr>
              <w:highlight w:val="none"/>
            </w:rPr>
          </w:pPr>
          <w:r>
            <w:rPr>
              <w:highlight w:val="none"/>
            </w:rPr>
            <w:fldChar w:fldCharType="begin"/>
          </w:r>
          <w:r>
            <w:rPr>
              <w:highlight w:val="none"/>
            </w:rPr>
            <w:instrText xml:space="preserve"> HYPERLINK \l _Toc6521_WPSOffice_Level1 </w:instrText>
          </w:r>
          <w:r>
            <w:rPr>
              <w:highlight w:val="none"/>
            </w:rPr>
            <w:fldChar w:fldCharType="separate"/>
          </w:r>
          <w:sdt>
            <w:sdtPr>
              <w:rPr>
                <w:rFonts w:ascii="Times New Roman" w:hAnsi="Times New Roman" w:eastAsia="宋体" w:cs="Times New Roman"/>
                <w:color w:val="auto"/>
                <w:kern w:val="2"/>
                <w:sz w:val="21"/>
                <w:szCs w:val="24"/>
                <w:highlight w:val="none"/>
                <w:lang w:val="en-US" w:eastAsia="zh-CN" w:bidi="ar-SA"/>
              </w:rPr>
              <w:id w:val="147465323"/>
              <w:placeholder>
                <w:docPart w:val="{22738d3f-ab18-4f44-8d79-bc19f99e8080}"/>
              </w:placeholder>
            </w:sdtPr>
            <w:sdtEndPr>
              <w:rPr>
                <w:rFonts w:ascii="Times New Roman" w:hAnsi="Times New Roman" w:eastAsia="宋体" w:cs="Times New Roman"/>
                <w:color w:val="auto"/>
                <w:kern w:val="2"/>
                <w:sz w:val="21"/>
                <w:szCs w:val="24"/>
                <w:highlight w:val="none"/>
                <w:lang w:val="en-US" w:eastAsia="zh-CN" w:bidi="ar-SA"/>
              </w:rPr>
            </w:sdtEndPr>
            <w:sdtContent>
              <w:r>
                <w:rPr>
                  <w:rFonts w:ascii="宋体" w:hAnsi="宋体" w:eastAsia="宋体" w:cs="宋体"/>
                  <w:highlight w:val="none"/>
                </w:rPr>
                <w:t>第五章 工程量清单</w:t>
              </w:r>
            </w:sdtContent>
          </w:sdt>
          <w:r>
            <w:rPr>
              <w:highlight w:val="none"/>
            </w:rPr>
            <w:tab/>
          </w:r>
          <w:bookmarkStart w:id="5" w:name="_Toc6521_WPSOffice_Level1Page"/>
          <w:r>
            <w:rPr>
              <w:highlight w:val="none"/>
            </w:rPr>
            <w:t>105</w:t>
          </w:r>
          <w:bookmarkEnd w:id="5"/>
          <w:r>
            <w:rPr>
              <w:highlight w:val="none"/>
            </w:rPr>
            <w:fldChar w:fldCharType="end"/>
          </w:r>
        </w:p>
        <w:p>
          <w:pPr>
            <w:pStyle w:val="51"/>
            <w:tabs>
              <w:tab w:val="right" w:leader="dot" w:pos="8669"/>
            </w:tabs>
            <w:rPr>
              <w:highlight w:val="none"/>
            </w:rPr>
          </w:pPr>
          <w:r>
            <w:rPr>
              <w:highlight w:val="none"/>
            </w:rPr>
            <w:fldChar w:fldCharType="begin"/>
          </w:r>
          <w:r>
            <w:rPr>
              <w:highlight w:val="none"/>
            </w:rPr>
            <w:instrText xml:space="preserve"> HYPERLINK \l _Toc32615_WPSOffice_Level1 </w:instrText>
          </w:r>
          <w:r>
            <w:rPr>
              <w:highlight w:val="none"/>
            </w:rPr>
            <w:fldChar w:fldCharType="separate"/>
          </w:r>
          <w:sdt>
            <w:sdtPr>
              <w:rPr>
                <w:rFonts w:ascii="Times New Roman" w:hAnsi="Times New Roman" w:eastAsia="宋体" w:cs="Times New Roman"/>
                <w:color w:val="auto"/>
                <w:kern w:val="2"/>
                <w:sz w:val="21"/>
                <w:szCs w:val="24"/>
                <w:highlight w:val="none"/>
                <w:lang w:val="en-US" w:eastAsia="zh-CN" w:bidi="ar-SA"/>
              </w:rPr>
              <w:id w:val="147465323"/>
              <w:placeholder>
                <w:docPart w:val="{dd09591e-30a8-4a0c-b492-6b838872c80c}"/>
              </w:placeholder>
            </w:sdtPr>
            <w:sdtEndPr>
              <w:rPr>
                <w:rFonts w:ascii="Times New Roman" w:hAnsi="Times New Roman" w:eastAsia="宋体" w:cs="Times New Roman"/>
                <w:color w:val="auto"/>
                <w:kern w:val="2"/>
                <w:sz w:val="21"/>
                <w:szCs w:val="24"/>
                <w:highlight w:val="none"/>
                <w:lang w:val="en-US" w:eastAsia="zh-CN" w:bidi="ar-SA"/>
              </w:rPr>
            </w:sdtEndPr>
            <w:sdtContent>
              <w:r>
                <w:rPr>
                  <w:rFonts w:ascii="宋体" w:hAnsi="宋体" w:eastAsia="宋体" w:cs="宋体"/>
                  <w:highlight w:val="none"/>
                </w:rPr>
                <w:t>第六章 图  纸</w:t>
              </w:r>
            </w:sdtContent>
          </w:sdt>
          <w:r>
            <w:rPr>
              <w:highlight w:val="none"/>
            </w:rPr>
            <w:tab/>
          </w:r>
          <w:bookmarkStart w:id="6" w:name="_Toc32615_WPSOffice_Level1Page"/>
          <w:r>
            <w:rPr>
              <w:highlight w:val="none"/>
            </w:rPr>
            <w:t>109</w:t>
          </w:r>
          <w:bookmarkEnd w:id="6"/>
          <w:r>
            <w:rPr>
              <w:highlight w:val="none"/>
            </w:rPr>
            <w:fldChar w:fldCharType="end"/>
          </w:r>
        </w:p>
        <w:p>
          <w:pPr>
            <w:pStyle w:val="51"/>
            <w:tabs>
              <w:tab w:val="right" w:leader="dot" w:pos="8669"/>
            </w:tabs>
            <w:rPr>
              <w:highlight w:val="none"/>
            </w:rPr>
          </w:pPr>
          <w:r>
            <w:rPr>
              <w:highlight w:val="none"/>
            </w:rPr>
            <w:fldChar w:fldCharType="begin"/>
          </w:r>
          <w:r>
            <w:rPr>
              <w:highlight w:val="none"/>
            </w:rPr>
            <w:instrText xml:space="preserve"> HYPERLINK \l _Toc23341_WPSOffice_Level1 </w:instrText>
          </w:r>
          <w:r>
            <w:rPr>
              <w:highlight w:val="none"/>
            </w:rPr>
            <w:fldChar w:fldCharType="separate"/>
          </w:r>
          <w:sdt>
            <w:sdtPr>
              <w:rPr>
                <w:rFonts w:ascii="Times New Roman" w:hAnsi="Times New Roman" w:eastAsia="宋体" w:cs="Times New Roman"/>
                <w:color w:val="auto"/>
                <w:kern w:val="2"/>
                <w:sz w:val="21"/>
                <w:szCs w:val="24"/>
                <w:highlight w:val="none"/>
                <w:lang w:val="en-US" w:eastAsia="zh-CN" w:bidi="ar-SA"/>
              </w:rPr>
              <w:id w:val="147465323"/>
              <w:placeholder>
                <w:docPart w:val="{d8d453d2-a9c1-47aa-9bae-a78b702e2833}"/>
              </w:placeholder>
            </w:sdtPr>
            <w:sdtEndPr>
              <w:rPr>
                <w:rFonts w:ascii="Times New Roman" w:hAnsi="Times New Roman" w:eastAsia="宋体" w:cs="Times New Roman"/>
                <w:color w:val="auto"/>
                <w:kern w:val="2"/>
                <w:sz w:val="21"/>
                <w:szCs w:val="24"/>
                <w:highlight w:val="none"/>
                <w:lang w:val="en-US" w:eastAsia="zh-CN" w:bidi="ar-SA"/>
              </w:rPr>
            </w:sdtEndPr>
            <w:sdtContent>
              <w:r>
                <w:rPr>
                  <w:rFonts w:hint="eastAsia" w:ascii="宋体" w:hAnsi="宋体" w:eastAsia="宋体" w:cs="宋体"/>
                  <w:highlight w:val="none"/>
                </w:rPr>
                <w:t>第七章 技术标准和要求</w:t>
              </w:r>
            </w:sdtContent>
          </w:sdt>
          <w:r>
            <w:rPr>
              <w:highlight w:val="none"/>
            </w:rPr>
            <w:tab/>
          </w:r>
          <w:bookmarkStart w:id="7" w:name="_Toc23341_WPSOffice_Level1Page"/>
          <w:r>
            <w:rPr>
              <w:highlight w:val="none"/>
            </w:rPr>
            <w:t>110</w:t>
          </w:r>
          <w:bookmarkEnd w:id="7"/>
          <w:r>
            <w:rPr>
              <w:highlight w:val="none"/>
            </w:rPr>
            <w:fldChar w:fldCharType="end"/>
          </w:r>
        </w:p>
        <w:p>
          <w:pPr>
            <w:pStyle w:val="51"/>
            <w:tabs>
              <w:tab w:val="right" w:leader="dot" w:pos="8669"/>
            </w:tabs>
            <w:rPr>
              <w:highlight w:val="none"/>
            </w:rPr>
          </w:pPr>
          <w:r>
            <w:rPr>
              <w:highlight w:val="none"/>
            </w:rPr>
            <w:fldChar w:fldCharType="begin"/>
          </w:r>
          <w:r>
            <w:rPr>
              <w:highlight w:val="none"/>
            </w:rPr>
            <w:instrText xml:space="preserve"> HYPERLINK \l _Toc21018_WPSOffice_Level1 </w:instrText>
          </w:r>
          <w:r>
            <w:rPr>
              <w:highlight w:val="none"/>
            </w:rPr>
            <w:fldChar w:fldCharType="separate"/>
          </w:r>
          <w:sdt>
            <w:sdtPr>
              <w:rPr>
                <w:rFonts w:ascii="Times New Roman" w:hAnsi="Times New Roman" w:eastAsia="宋体" w:cs="Times New Roman"/>
                <w:color w:val="auto"/>
                <w:kern w:val="2"/>
                <w:sz w:val="21"/>
                <w:szCs w:val="24"/>
                <w:highlight w:val="none"/>
                <w:lang w:val="en-US" w:eastAsia="zh-CN" w:bidi="ar-SA"/>
              </w:rPr>
              <w:id w:val="147465323"/>
              <w:placeholder>
                <w:docPart w:val="{e5d5ea89-8767-428e-bafb-207c0f9aff59}"/>
              </w:placeholder>
            </w:sdtPr>
            <w:sdtEndPr>
              <w:rPr>
                <w:rFonts w:ascii="Times New Roman" w:hAnsi="Times New Roman" w:eastAsia="宋体" w:cs="Times New Roman"/>
                <w:color w:val="auto"/>
                <w:kern w:val="2"/>
                <w:sz w:val="21"/>
                <w:szCs w:val="24"/>
                <w:highlight w:val="none"/>
                <w:lang w:val="en-US" w:eastAsia="zh-CN" w:bidi="ar-SA"/>
              </w:rPr>
            </w:sdtEndPr>
            <w:sdtContent>
              <w:r>
                <w:rPr>
                  <w:rFonts w:ascii="宋体" w:hAnsi="宋体" w:eastAsia="宋体" w:cs="宋体"/>
                  <w:highlight w:val="none"/>
                </w:rPr>
                <w:t>第八章 投标文件格式</w:t>
              </w:r>
            </w:sdtContent>
          </w:sdt>
          <w:r>
            <w:rPr>
              <w:highlight w:val="none"/>
            </w:rPr>
            <w:tab/>
          </w:r>
          <w:bookmarkStart w:id="8" w:name="_Toc21018_WPSOffice_Level1Page"/>
          <w:r>
            <w:rPr>
              <w:highlight w:val="none"/>
            </w:rPr>
            <w:t>130</w:t>
          </w:r>
          <w:bookmarkEnd w:id="8"/>
          <w:r>
            <w:rPr>
              <w:highlight w:val="none"/>
            </w:rPr>
            <w:fldChar w:fldCharType="end"/>
          </w:r>
          <w:bookmarkEnd w:id="0"/>
        </w:p>
      </w:sdtContent>
    </w:sdt>
    <w:p>
      <w:pPr>
        <w:bidi w:val="0"/>
        <w:rPr>
          <w:rFonts w:hint="eastAsia" w:ascii="宋体" w:hAnsi="宋体" w:eastAsia="宋体" w:cs="宋体"/>
          <w:color w:val="auto"/>
          <w:highlight w:val="none"/>
        </w:rPr>
        <w:sectPr>
          <w:footerReference r:id="rId5" w:type="default"/>
          <w:pgSz w:w="11906" w:h="16838"/>
          <w:pgMar w:top="1440" w:right="1440" w:bottom="1440" w:left="1797" w:header="851" w:footer="851" w:gutter="0"/>
          <w:pgNumType w:fmt="upperRoman" w:start="1"/>
          <w:cols w:space="720" w:num="1"/>
          <w:docGrid w:linePitch="312" w:charSpace="0"/>
        </w:sectPr>
      </w:pPr>
      <w:bookmarkStart w:id="9" w:name="_Toc389065119"/>
      <w:bookmarkStart w:id="10" w:name="_Toc465114708"/>
      <w:r>
        <w:rPr>
          <w:rFonts w:hint="eastAsia" w:ascii="宋体" w:hAnsi="宋体" w:eastAsia="宋体" w:cs="宋体"/>
          <w:color w:val="auto"/>
          <w:highlight w:val="none"/>
        </w:rPr>
        <w:t xml:space="preserve">   </w:t>
      </w:r>
    </w:p>
    <w:p>
      <w:pPr>
        <w:pStyle w:val="3"/>
        <w:bidi w:val="0"/>
        <w:jc w:val="center"/>
        <w:rPr>
          <w:rFonts w:ascii="宋体" w:hAnsi="宋体" w:eastAsia="宋体" w:cs="宋体"/>
          <w:color w:val="auto"/>
          <w:highlight w:val="none"/>
        </w:rPr>
      </w:pPr>
      <w:r>
        <w:rPr>
          <w:rFonts w:ascii="宋体" w:hAnsi="宋体" w:eastAsia="宋体" w:cs="宋体"/>
          <w:color w:val="auto"/>
          <w:highlight w:val="none"/>
        </w:rPr>
        <w:t>第一卷</w:t>
      </w:r>
      <w:bookmarkEnd w:id="9"/>
      <w:bookmarkEnd w:id="10"/>
    </w:p>
    <w:p>
      <w:pPr>
        <w:pStyle w:val="3"/>
        <w:bidi w:val="0"/>
        <w:jc w:val="center"/>
        <w:rPr>
          <w:rFonts w:ascii="宋体" w:hAnsi="宋体" w:eastAsia="宋体" w:cs="宋体"/>
          <w:color w:val="auto"/>
          <w:highlight w:val="none"/>
        </w:rPr>
      </w:pPr>
      <w:bookmarkStart w:id="11" w:name="_Toc389065120"/>
      <w:bookmarkStart w:id="12" w:name="_Toc7196_WPSOffice_Level1"/>
      <w:bookmarkStart w:id="13" w:name="_Toc22859_WPSOffice_Level1"/>
      <w:bookmarkStart w:id="14" w:name="_Toc465114709"/>
      <w:r>
        <w:rPr>
          <w:rFonts w:ascii="宋体" w:hAnsi="宋体" w:eastAsia="宋体" w:cs="宋体"/>
          <w:color w:val="auto"/>
          <w:highlight w:val="none"/>
        </w:rPr>
        <w:t>第一章  招标公告</w:t>
      </w:r>
      <w:bookmarkEnd w:id="11"/>
      <w:bookmarkEnd w:id="12"/>
      <w:bookmarkEnd w:id="13"/>
      <w:bookmarkEnd w:id="14"/>
    </w:p>
    <w:p>
      <w:pPr>
        <w:bidi w:val="0"/>
        <w:ind w:firstLine="435"/>
        <w:rPr>
          <w:rFonts w:ascii="宋体" w:hAnsi="宋体" w:eastAsia="宋体" w:cs="宋体"/>
          <w:color w:val="auto"/>
          <w:highlight w:val="none"/>
        </w:rPr>
      </w:pPr>
    </w:p>
    <w:p>
      <w:pPr>
        <w:numPr>
          <w:ilvl w:val="0"/>
          <w:numId w:val="0"/>
        </w:numPr>
        <w:bidi w:val="0"/>
        <w:jc w:val="center"/>
        <w:outlineLvl w:val="0"/>
        <w:rPr>
          <w:rFonts w:ascii="宋体" w:hAnsi="宋体" w:eastAsia="宋体" w:cs="宋体"/>
          <w:b/>
          <w:color w:val="auto"/>
          <w:sz w:val="24"/>
          <w:highlight w:val="none"/>
        </w:rPr>
      </w:pPr>
      <w:bookmarkStart w:id="15" w:name="_Toc32680_WPSOffice_Level2"/>
      <w:bookmarkStart w:id="16" w:name="_Toc389065121"/>
      <w:r>
        <w:rPr>
          <w:rFonts w:hint="eastAsia" w:ascii="宋体" w:hAnsi="宋体" w:cs="宋体"/>
          <w:b/>
          <w:color w:val="auto"/>
          <w:sz w:val="24"/>
          <w:highlight w:val="none"/>
          <w:u w:val="single"/>
          <w:lang w:eastAsia="zh-CN"/>
        </w:rPr>
        <w:t>广西壮族自治区计划生育研究中心手术室建设项目-临床综合手术室装修工程</w:t>
      </w:r>
      <w:r>
        <w:rPr>
          <w:rFonts w:ascii="宋体" w:hAnsi="宋体" w:cs="宋体"/>
          <w:b/>
          <w:color w:val="auto"/>
          <w:sz w:val="24"/>
          <w:highlight w:val="none"/>
        </w:rPr>
        <w:t>施工招标公告</w:t>
      </w:r>
      <w:bookmarkEnd w:id="15"/>
      <w:bookmarkEnd w:id="16"/>
    </w:p>
    <w:p>
      <w:pPr>
        <w:bidi w:val="0"/>
        <w:spacing w:line="360" w:lineRule="auto"/>
        <w:rPr>
          <w:rFonts w:ascii="宋体" w:hAnsi="宋体" w:eastAsia="宋体" w:cs="宋体"/>
          <w:color w:val="auto"/>
          <w:highlight w:val="none"/>
        </w:rPr>
      </w:pPr>
    </w:p>
    <w:p>
      <w:pPr>
        <w:pStyle w:val="4"/>
        <w:bidi w:val="0"/>
        <w:rPr>
          <w:rFonts w:ascii="宋体" w:hAnsi="宋体" w:eastAsia="宋体" w:cs="宋体"/>
          <w:color w:val="auto"/>
          <w:highlight w:val="none"/>
        </w:rPr>
      </w:pPr>
      <w:bookmarkStart w:id="17" w:name="_Toc389065122"/>
      <w:bookmarkStart w:id="18" w:name="_Toc465114710"/>
      <w:bookmarkStart w:id="19" w:name="_Toc29143_WPSOffice_Level2"/>
      <w:r>
        <w:rPr>
          <w:rFonts w:ascii="宋体" w:hAnsi="宋体" w:eastAsia="宋体" w:cs="宋体"/>
          <w:color w:val="auto"/>
          <w:highlight w:val="none"/>
        </w:rPr>
        <w:t>1. 招标条件</w:t>
      </w:r>
      <w:bookmarkEnd w:id="17"/>
      <w:bookmarkEnd w:id="18"/>
      <w:bookmarkEnd w:id="19"/>
    </w:p>
    <w:p>
      <w:pPr>
        <w:bidi w:val="0"/>
        <w:spacing w:line="360" w:lineRule="auto"/>
        <w:ind w:firstLine="420"/>
        <w:rPr>
          <w:rFonts w:ascii="宋体" w:hAnsi="宋体" w:eastAsia="宋体" w:cs="宋体"/>
          <w:color w:val="auto"/>
          <w:highlight w:val="none"/>
        </w:rPr>
      </w:pPr>
      <w:r>
        <w:rPr>
          <w:rFonts w:ascii="宋体" w:hAnsi="宋体" w:cs="宋体"/>
          <w:color w:val="auto"/>
          <w:highlight w:val="none"/>
        </w:rPr>
        <w:t>本招标项目</w:t>
      </w:r>
      <w:r>
        <w:rPr>
          <w:rFonts w:ascii="宋体" w:hAnsi="宋体" w:cs="宋体"/>
          <w:color w:val="auto"/>
          <w:highlight w:val="none"/>
          <w:u w:val="single"/>
        </w:rPr>
        <w:t xml:space="preserve"> </w:t>
      </w:r>
      <w:r>
        <w:rPr>
          <w:rFonts w:hint="eastAsia" w:ascii="宋体" w:hAnsi="宋体" w:cs="宋体"/>
          <w:color w:val="auto"/>
          <w:highlight w:val="none"/>
          <w:u w:val="single"/>
          <w:lang w:eastAsia="zh-CN"/>
        </w:rPr>
        <w:t>广西壮族自治区计划生育研究中心手术室建设项目-临床综合手术室装修工程</w:t>
      </w:r>
      <w:r>
        <w:rPr>
          <w:rFonts w:ascii="宋体" w:hAnsi="宋体" w:cs="宋体"/>
          <w:color w:val="auto"/>
          <w:highlight w:val="none"/>
          <w:u w:val="single"/>
        </w:rPr>
        <w:t xml:space="preserve"> </w:t>
      </w:r>
      <w:r>
        <w:rPr>
          <w:rFonts w:ascii="宋体" w:hAnsi="宋体" w:cs="宋体"/>
          <w:color w:val="auto"/>
          <w:highlight w:val="none"/>
        </w:rPr>
        <w:t>（项目名称）</w:t>
      </w:r>
      <w:r>
        <w:rPr>
          <w:rFonts w:hint="eastAsia"/>
          <w:highlight w:val="none"/>
        </w:rPr>
        <w:t>已由</w:t>
      </w:r>
      <w:r>
        <w:rPr>
          <w:rFonts w:hint="eastAsia"/>
          <w:highlight w:val="none"/>
          <w:u w:val="single"/>
        </w:rPr>
        <w:t>广西壮族自治区财政厅</w:t>
      </w:r>
      <w:r>
        <w:rPr>
          <w:rFonts w:hint="eastAsia"/>
          <w:highlight w:val="none"/>
        </w:rPr>
        <w:t>以</w:t>
      </w:r>
      <w:r>
        <w:rPr>
          <w:rFonts w:hint="default"/>
          <w:highlight w:val="none"/>
          <w:u w:val="single"/>
        </w:rPr>
        <w:t>采购计划文号</w:t>
      </w:r>
      <w:r>
        <w:rPr>
          <w:rFonts w:hint="eastAsia"/>
          <w:highlight w:val="none"/>
          <w:u w:val="single"/>
        </w:rPr>
        <w:t>（广西政采[2019]20331号-001）</w:t>
      </w:r>
      <w:r>
        <w:rPr>
          <w:highlight w:val="none"/>
        </w:rPr>
        <w:t>批准建设</w:t>
      </w:r>
      <w:r>
        <w:rPr>
          <w:rFonts w:ascii="宋体" w:hAnsi="宋体" w:cs="宋体"/>
          <w:color w:val="auto"/>
          <w:highlight w:val="none"/>
        </w:rPr>
        <w:t>，招标人（项目业主）为</w:t>
      </w:r>
      <w:r>
        <w:rPr>
          <w:rFonts w:ascii="宋体" w:hAnsi="宋体" w:cs="宋体"/>
          <w:color w:val="auto"/>
          <w:highlight w:val="none"/>
          <w:u w:val="single"/>
        </w:rPr>
        <w:t xml:space="preserve"> </w:t>
      </w:r>
      <w:r>
        <w:rPr>
          <w:rFonts w:hint="eastAsia" w:ascii="宋体" w:hAnsi="宋体" w:cs="宋体"/>
          <w:b w:val="0"/>
          <w:bCs w:val="0"/>
          <w:color w:val="auto"/>
          <w:spacing w:val="-8"/>
          <w:highlight w:val="none"/>
          <w:u w:val="single"/>
          <w:lang w:eastAsia="zh-CN"/>
        </w:rPr>
        <w:t>广西壮族自治区生殖医院</w:t>
      </w:r>
      <w:r>
        <w:rPr>
          <w:rFonts w:ascii="宋体" w:hAnsi="宋体" w:cs="宋体"/>
          <w:color w:val="auto"/>
          <w:highlight w:val="none"/>
        </w:rPr>
        <w:t>，建设资金来自</w:t>
      </w:r>
      <w:r>
        <w:rPr>
          <w:rFonts w:hint="eastAsia" w:ascii="宋体" w:hAnsi="宋体" w:cs="宋体"/>
          <w:color w:val="auto"/>
          <w:highlight w:val="none"/>
          <w:u w:val="single"/>
          <w:lang w:eastAsia="zh-CN"/>
        </w:rPr>
        <w:t>财政资金</w:t>
      </w:r>
      <w:r>
        <w:rPr>
          <w:rFonts w:ascii="宋体" w:hAnsi="宋体" w:cs="宋体"/>
          <w:color w:val="auto"/>
          <w:highlight w:val="none"/>
        </w:rPr>
        <w:t>，项目出资比例为</w:t>
      </w:r>
      <w:r>
        <w:rPr>
          <w:rFonts w:ascii="宋体" w:hAnsi="宋体" w:cs="宋体"/>
          <w:color w:val="auto"/>
          <w:highlight w:val="none"/>
          <w:u w:val="single"/>
        </w:rPr>
        <w:t xml:space="preserve"> </w:t>
      </w:r>
      <w:r>
        <w:rPr>
          <w:rFonts w:ascii="宋体" w:hAnsi="宋体" w:eastAsia="宋体" w:cs="宋体"/>
          <w:color w:val="auto"/>
          <w:highlight w:val="none"/>
          <w:u w:val="single"/>
          <w:lang w:val="en-US" w:eastAsia="zh-CN"/>
        </w:rPr>
        <w:t>100%</w:t>
      </w:r>
      <w:r>
        <w:rPr>
          <w:rFonts w:ascii="宋体" w:hAnsi="宋体" w:eastAsia="宋体" w:cs="宋体"/>
          <w:color w:val="auto"/>
          <w:highlight w:val="none"/>
          <w:u w:val="single"/>
        </w:rPr>
        <w:t xml:space="preserve"> </w:t>
      </w:r>
      <w:r>
        <w:rPr>
          <w:rFonts w:ascii="宋体" w:hAnsi="宋体" w:cs="宋体"/>
          <w:color w:val="auto"/>
          <w:highlight w:val="none"/>
        </w:rPr>
        <w:t>。项目已具备招标条件，现对该项目的施工进行公开招标。</w:t>
      </w:r>
    </w:p>
    <w:p>
      <w:pPr>
        <w:pStyle w:val="4"/>
        <w:bidi w:val="0"/>
        <w:rPr>
          <w:rFonts w:ascii="宋体" w:hAnsi="宋体" w:eastAsia="宋体" w:cs="宋体"/>
          <w:color w:val="auto"/>
          <w:highlight w:val="none"/>
        </w:rPr>
      </w:pPr>
      <w:bookmarkStart w:id="20" w:name="_Toc389065123"/>
      <w:bookmarkStart w:id="21" w:name="_Toc30722_WPSOffice_Level2"/>
      <w:bookmarkStart w:id="22" w:name="_Toc465114711"/>
      <w:r>
        <w:rPr>
          <w:rFonts w:ascii="宋体" w:hAnsi="宋体" w:eastAsia="宋体" w:cs="宋体"/>
          <w:color w:val="auto"/>
          <w:highlight w:val="none"/>
        </w:rPr>
        <w:t>2. 项目概况与招标范围</w:t>
      </w:r>
      <w:bookmarkEnd w:id="20"/>
      <w:bookmarkEnd w:id="21"/>
      <w:bookmarkEnd w:id="22"/>
    </w:p>
    <w:p>
      <w:pPr>
        <w:bidi w:val="0"/>
        <w:spacing w:line="360" w:lineRule="auto"/>
        <w:ind w:firstLine="420"/>
        <w:rPr>
          <w:rFonts w:ascii="宋体" w:hAnsi="宋体" w:eastAsia="宋体" w:cs="宋体"/>
          <w:color w:val="auto"/>
          <w:highlight w:val="none"/>
        </w:rPr>
      </w:pPr>
      <w:r>
        <w:rPr>
          <w:rFonts w:ascii="宋体" w:hAnsi="宋体" w:cs="宋体"/>
          <w:color w:val="auto"/>
          <w:highlight w:val="none"/>
        </w:rPr>
        <w:t>项目招标编号：</w:t>
      </w:r>
      <w:r>
        <w:rPr>
          <w:rFonts w:ascii="宋体" w:hAnsi="宋体" w:cs="宋体"/>
          <w:color w:val="auto"/>
          <w:highlight w:val="none"/>
          <w:u w:val="single"/>
        </w:rPr>
        <w:t xml:space="preserve"> </w:t>
      </w:r>
      <w:r>
        <w:rPr>
          <w:rFonts w:hint="eastAsia" w:ascii="宋体" w:hAnsi="宋体" w:cs="宋体"/>
          <w:b w:val="0"/>
          <w:bCs w:val="0"/>
          <w:color w:val="auto"/>
          <w:highlight w:val="none"/>
          <w:u w:val="single"/>
          <w:lang w:eastAsia="zh-CN"/>
        </w:rPr>
        <w:t>GXZC2020-G2-000387-JGJD /GS(3)2020002G</w:t>
      </w:r>
      <w:r>
        <w:rPr>
          <w:rFonts w:ascii="宋体" w:hAnsi="宋体" w:eastAsia="宋体" w:cs="宋体"/>
          <w:color w:val="auto"/>
          <w:highlight w:val="none"/>
          <w:u w:val="single"/>
        </w:rPr>
        <w:t xml:space="preserve"> </w:t>
      </w:r>
      <w:r>
        <w:rPr>
          <w:rFonts w:ascii="宋体" w:hAnsi="宋体" w:eastAsia="宋体" w:cs="宋体"/>
          <w:color w:val="auto"/>
          <w:highlight w:val="none"/>
        </w:rPr>
        <w:t xml:space="preserve">  </w:t>
      </w:r>
    </w:p>
    <w:p>
      <w:pPr>
        <w:bidi w:val="0"/>
        <w:spacing w:line="360" w:lineRule="auto"/>
        <w:ind w:firstLine="420"/>
        <w:rPr>
          <w:rFonts w:ascii="宋体" w:hAnsi="宋体" w:eastAsia="宋体" w:cs="宋体"/>
          <w:color w:val="auto"/>
          <w:highlight w:val="none"/>
          <w:u w:val="single"/>
        </w:rPr>
      </w:pPr>
      <w:r>
        <w:rPr>
          <w:rFonts w:ascii="宋体" w:hAnsi="宋体" w:cs="宋体"/>
          <w:color w:val="auto"/>
          <w:highlight w:val="none"/>
        </w:rPr>
        <w:t>报建号（如有）：</w:t>
      </w:r>
      <w:r>
        <w:rPr>
          <w:rFonts w:ascii="宋体" w:hAnsi="宋体" w:cs="宋体"/>
          <w:color w:val="auto"/>
          <w:highlight w:val="none"/>
          <w:u w:val="single"/>
        </w:rPr>
        <w:t xml:space="preserve">  </w:t>
      </w:r>
      <w:r>
        <w:rPr>
          <w:rFonts w:ascii="宋体" w:hAnsi="宋体" w:eastAsia="宋体" w:cs="宋体"/>
          <w:color w:val="auto"/>
          <w:highlight w:val="none"/>
          <w:u w:val="single"/>
          <w:lang w:val="en-US" w:eastAsia="zh-CN"/>
        </w:rPr>
        <w:t>/</w:t>
      </w:r>
      <w:r>
        <w:rPr>
          <w:rFonts w:ascii="宋体" w:hAnsi="宋体" w:eastAsia="宋体" w:cs="宋体"/>
          <w:color w:val="auto"/>
          <w:highlight w:val="none"/>
          <w:u w:val="single"/>
        </w:rPr>
        <w:t xml:space="preserve">   </w:t>
      </w:r>
    </w:p>
    <w:p>
      <w:pPr>
        <w:bidi w:val="0"/>
        <w:spacing w:line="360" w:lineRule="auto"/>
        <w:ind w:firstLine="420"/>
        <w:rPr>
          <w:rFonts w:ascii="宋体" w:hAnsi="宋体" w:eastAsia="宋体" w:cs="宋体"/>
          <w:color w:val="auto"/>
          <w:highlight w:val="none"/>
          <w:u w:val="single"/>
        </w:rPr>
      </w:pPr>
      <w:r>
        <w:rPr>
          <w:rFonts w:ascii="宋体" w:hAnsi="宋体" w:cs="宋体"/>
          <w:color w:val="auto"/>
          <w:highlight w:val="none"/>
        </w:rPr>
        <w:t>建设地点：</w:t>
      </w:r>
      <w:r>
        <w:rPr>
          <w:rFonts w:ascii="宋体" w:hAnsi="宋体" w:cs="宋体"/>
          <w:color w:val="auto"/>
          <w:highlight w:val="none"/>
          <w:u w:val="single"/>
        </w:rPr>
        <w:t xml:space="preserve"> </w:t>
      </w:r>
      <w:r>
        <w:rPr>
          <w:rFonts w:ascii="宋体" w:hAnsi="宋体" w:cs="宋体"/>
          <w:b w:val="0"/>
          <w:bCs w:val="0"/>
          <w:color w:val="auto"/>
          <w:highlight w:val="none"/>
          <w:u w:val="single"/>
          <w:lang w:eastAsia="zh-CN"/>
        </w:rPr>
        <w:t>南宁市青环路东侧约</w:t>
      </w:r>
      <w:r>
        <w:rPr>
          <w:rFonts w:ascii="宋体" w:hAnsi="宋体" w:eastAsia="宋体" w:cs="宋体"/>
          <w:b w:val="0"/>
          <w:bCs w:val="0"/>
          <w:color w:val="auto"/>
          <w:highlight w:val="none"/>
          <w:u w:val="single"/>
          <w:lang w:eastAsia="zh-CN"/>
        </w:rPr>
        <w:t>100</w:t>
      </w:r>
      <w:r>
        <w:rPr>
          <w:rFonts w:ascii="宋体" w:hAnsi="宋体" w:cs="宋体"/>
          <w:b w:val="0"/>
          <w:bCs w:val="0"/>
          <w:color w:val="auto"/>
          <w:highlight w:val="none"/>
          <w:u w:val="single"/>
          <w:lang w:eastAsia="zh-CN"/>
        </w:rPr>
        <w:t>米</w:t>
      </w:r>
      <w:r>
        <w:rPr>
          <w:rFonts w:ascii="宋体" w:hAnsi="宋体" w:cs="宋体"/>
          <w:color w:val="auto"/>
          <w:highlight w:val="none"/>
          <w:u w:val="single"/>
        </w:rPr>
        <w:t xml:space="preserve">  </w:t>
      </w:r>
    </w:p>
    <w:p>
      <w:pPr>
        <w:bidi w:val="0"/>
        <w:spacing w:line="360" w:lineRule="auto"/>
        <w:ind w:firstLine="420"/>
        <w:rPr>
          <w:rFonts w:ascii="宋体" w:hAnsi="宋体" w:eastAsia="宋体" w:cs="宋体"/>
          <w:color w:val="auto"/>
          <w:highlight w:val="none"/>
          <w:u w:val="single"/>
        </w:rPr>
      </w:pPr>
      <w:r>
        <w:rPr>
          <w:rFonts w:ascii="宋体" w:hAnsi="宋体" w:cs="宋体"/>
          <w:color w:val="auto"/>
          <w:highlight w:val="none"/>
        </w:rPr>
        <w:t>建设规模：</w:t>
      </w:r>
      <w:r>
        <w:rPr>
          <w:rFonts w:ascii="宋体" w:hAnsi="宋体" w:cs="宋体"/>
          <w:color w:val="auto"/>
          <w:highlight w:val="none"/>
          <w:u w:val="single"/>
        </w:rPr>
        <w:t xml:space="preserve">  </w:t>
      </w:r>
      <w:r>
        <w:rPr>
          <w:rFonts w:ascii="宋体" w:hAnsi="宋体" w:cs="宋体"/>
          <w:color w:val="auto"/>
          <w:highlight w:val="none"/>
          <w:u w:val="single"/>
          <w:lang w:val="en-US" w:eastAsia="zh-CN"/>
        </w:rPr>
        <w:t>总建筑面积1150m</w:t>
      </w:r>
      <w:r>
        <w:rPr>
          <w:rFonts w:ascii="宋体" w:hAnsi="宋体" w:cs="宋体"/>
          <w:color w:val="auto"/>
          <w:highlight w:val="none"/>
          <w:u w:val="single"/>
          <w:vertAlign w:val="superscript"/>
          <w:lang w:val="en-US" w:eastAsia="zh-CN"/>
        </w:rPr>
        <w:t>2</w:t>
      </w:r>
      <w:r>
        <w:rPr>
          <w:rFonts w:ascii="宋体" w:hAnsi="宋体" w:eastAsia="宋体" w:cs="宋体"/>
          <w:color w:val="auto"/>
          <w:highlight w:val="none"/>
          <w:u w:val="single"/>
          <w:vertAlign w:val="superscript"/>
        </w:rPr>
        <w:t xml:space="preserve"> </w:t>
      </w:r>
      <w:r>
        <w:rPr>
          <w:rFonts w:ascii="宋体" w:hAnsi="宋体" w:eastAsia="宋体" w:cs="宋体"/>
          <w:color w:val="auto"/>
          <w:highlight w:val="none"/>
          <w:u w:val="single"/>
        </w:rPr>
        <w:t xml:space="preserve">      </w:t>
      </w:r>
    </w:p>
    <w:p>
      <w:pPr>
        <w:bidi w:val="0"/>
        <w:spacing w:line="360" w:lineRule="auto"/>
        <w:ind w:firstLine="420"/>
        <w:rPr>
          <w:rFonts w:ascii="宋体" w:hAnsi="宋体" w:eastAsia="宋体" w:cs="宋体"/>
          <w:color w:val="auto"/>
          <w:highlight w:val="none"/>
          <w:u w:val="single"/>
        </w:rPr>
      </w:pPr>
      <w:r>
        <w:rPr>
          <w:rFonts w:ascii="宋体" w:hAnsi="宋体" w:cs="宋体"/>
          <w:color w:val="auto"/>
          <w:highlight w:val="none"/>
        </w:rPr>
        <w:t>合同估算价：</w:t>
      </w:r>
      <w:r>
        <w:rPr>
          <w:rFonts w:ascii="宋体" w:hAnsi="宋体" w:cs="宋体"/>
          <w:color w:val="auto"/>
          <w:highlight w:val="none"/>
          <w:u w:val="single"/>
        </w:rPr>
        <w:t xml:space="preserve">    </w:t>
      </w:r>
      <w:r>
        <w:rPr>
          <w:rFonts w:ascii="宋体" w:hAnsi="宋体" w:cs="宋体"/>
          <w:color w:val="auto"/>
          <w:highlight w:val="none"/>
          <w:u w:val="single"/>
          <w:lang w:val="en-US" w:eastAsia="zh-CN"/>
        </w:rPr>
        <w:t>/</w:t>
      </w:r>
      <w:r>
        <w:rPr>
          <w:rFonts w:ascii="宋体" w:hAnsi="宋体" w:eastAsia="宋体" w:cs="宋体"/>
          <w:color w:val="auto"/>
          <w:highlight w:val="none"/>
          <w:u w:val="single"/>
        </w:rPr>
        <w:t xml:space="preserve">   </w:t>
      </w:r>
    </w:p>
    <w:p>
      <w:pPr>
        <w:bidi w:val="0"/>
        <w:spacing w:line="360" w:lineRule="auto"/>
        <w:ind w:firstLine="420"/>
        <w:rPr>
          <w:rFonts w:ascii="宋体" w:hAnsi="宋体" w:eastAsia="宋体" w:cs="宋体"/>
          <w:color w:val="auto"/>
          <w:highlight w:val="none"/>
          <w:u w:val="single"/>
          <w:lang w:val="en-US" w:eastAsia="zh-CN"/>
        </w:rPr>
      </w:pPr>
      <w:r>
        <w:rPr>
          <w:rFonts w:hint="eastAsia" w:ascii="宋体" w:hAnsi="宋体" w:cs="宋体"/>
          <w:color w:val="auto"/>
          <w:highlight w:val="none"/>
          <w:u w:val="none"/>
          <w:lang w:val="en-US" w:eastAsia="zh-CN"/>
        </w:rPr>
        <w:t>招标控制价：</w:t>
      </w:r>
      <w:r>
        <w:rPr>
          <w:rFonts w:ascii="宋体" w:hAnsi="宋体" w:eastAsia="宋体" w:cs="宋体"/>
          <w:color w:val="auto"/>
          <w:highlight w:val="none"/>
          <w:u w:val="none"/>
        </w:rPr>
        <w:t xml:space="preserve"> </w:t>
      </w:r>
      <w:r>
        <w:rPr>
          <w:rFonts w:hint="eastAsia" w:ascii="宋体" w:hAnsi="宋体" w:cs="宋体"/>
          <w:color w:val="auto"/>
          <w:highlight w:val="none"/>
          <w:u w:val="none"/>
          <w:lang w:val="en-US" w:eastAsia="zh-CN"/>
        </w:rPr>
        <w:t>1160.60万元</w:t>
      </w:r>
      <w:r>
        <w:rPr>
          <w:rFonts w:ascii="宋体" w:hAnsi="宋体" w:eastAsia="宋体" w:cs="宋体"/>
          <w:color w:val="auto"/>
          <w:highlight w:val="none"/>
          <w:u w:val="single"/>
        </w:rPr>
        <w:t xml:space="preserve">     </w:t>
      </w:r>
      <w:r>
        <w:rPr>
          <w:rFonts w:ascii="宋体" w:hAnsi="宋体" w:cs="宋体"/>
          <w:color w:val="auto"/>
          <w:highlight w:val="none"/>
          <w:u w:val="single"/>
          <w:lang w:val="en-US" w:eastAsia="zh-CN"/>
        </w:rPr>
        <w:t xml:space="preserve">           </w:t>
      </w:r>
    </w:p>
    <w:p>
      <w:pPr>
        <w:bidi w:val="0"/>
        <w:spacing w:line="360" w:lineRule="auto"/>
        <w:ind w:firstLine="420"/>
        <w:rPr>
          <w:rFonts w:ascii="宋体" w:hAnsi="宋体" w:eastAsia="宋体" w:cs="宋体"/>
          <w:b/>
          <w:color w:val="auto"/>
          <w:highlight w:val="none"/>
        </w:rPr>
      </w:pPr>
      <w:r>
        <w:rPr>
          <w:rFonts w:ascii="宋体" w:hAnsi="宋体" w:cs="宋体"/>
          <w:color w:val="auto"/>
          <w:highlight w:val="none"/>
        </w:rPr>
        <w:t>要求工期：</w:t>
      </w:r>
      <w:r>
        <w:rPr>
          <w:rFonts w:ascii="宋体" w:hAnsi="宋体" w:cs="宋体"/>
          <w:color w:val="auto"/>
          <w:highlight w:val="none"/>
          <w:u w:val="single"/>
        </w:rPr>
        <w:t xml:space="preserve">   </w:t>
      </w:r>
      <w:r>
        <w:rPr>
          <w:rFonts w:ascii="宋体" w:hAnsi="宋体" w:cs="宋体"/>
          <w:color w:val="auto"/>
          <w:highlight w:val="none"/>
          <w:u w:val="single"/>
          <w:lang w:val="en-US" w:eastAsia="zh-CN"/>
        </w:rPr>
        <w:t>120</w:t>
      </w:r>
      <w:r>
        <w:rPr>
          <w:rFonts w:ascii="宋体" w:hAnsi="宋体" w:eastAsia="宋体" w:cs="宋体"/>
          <w:color w:val="auto"/>
          <w:highlight w:val="none"/>
          <w:u w:val="single"/>
        </w:rPr>
        <w:t xml:space="preserve">  </w:t>
      </w:r>
      <w:r>
        <w:rPr>
          <w:rFonts w:ascii="宋体" w:hAnsi="宋体" w:cs="宋体"/>
          <w:color w:val="auto"/>
          <w:highlight w:val="none"/>
        </w:rPr>
        <w:t>日历天</w:t>
      </w:r>
    </w:p>
    <w:p>
      <w:pPr>
        <w:bidi w:val="0"/>
        <w:spacing w:line="360" w:lineRule="auto"/>
        <w:ind w:firstLine="420"/>
        <w:rPr>
          <w:rFonts w:ascii="宋体" w:hAnsi="宋体" w:eastAsia="宋体" w:cs="宋体"/>
          <w:color w:val="auto"/>
          <w:highlight w:val="none"/>
          <w:u w:val="single"/>
        </w:rPr>
      </w:pPr>
      <w:r>
        <w:rPr>
          <w:rFonts w:ascii="宋体" w:hAnsi="宋体" w:cs="宋体"/>
          <w:color w:val="auto"/>
          <w:highlight w:val="none"/>
        </w:rPr>
        <w:t xml:space="preserve">招标范围： </w:t>
      </w:r>
      <w:r>
        <w:rPr>
          <w:rFonts w:ascii="宋体" w:hAnsi="宋体" w:cs="宋体"/>
          <w:color w:val="auto"/>
          <w:highlight w:val="none"/>
          <w:u w:val="single"/>
        </w:rPr>
        <w:t xml:space="preserve">  含招标图纸中设计范围线内的装饰部分、净化空调部分、普通空调部分、给排水部分、电气部分、医用气体部分</w:t>
      </w:r>
      <w:r>
        <w:rPr>
          <w:rFonts w:hint="eastAsia" w:ascii="宋体" w:hAnsi="宋体" w:cs="宋体"/>
          <w:color w:val="auto"/>
          <w:highlight w:val="none"/>
          <w:u w:val="single"/>
          <w:lang w:eastAsia="zh-CN"/>
        </w:rPr>
        <w:t>、</w:t>
      </w:r>
      <w:r>
        <w:rPr>
          <w:rFonts w:hint="eastAsia" w:ascii="宋体" w:hAnsi="宋体" w:cs="宋体"/>
          <w:color w:val="auto"/>
          <w:highlight w:val="none"/>
          <w:u w:val="single"/>
          <w:lang w:val="en-US" w:eastAsia="zh-CN"/>
        </w:rPr>
        <w:t>消防部分</w:t>
      </w:r>
      <w:r>
        <w:rPr>
          <w:rFonts w:ascii="宋体" w:hAnsi="宋体" w:cs="宋体"/>
          <w:color w:val="auto"/>
          <w:highlight w:val="none"/>
          <w:u w:val="single"/>
        </w:rPr>
        <w:t>及信息管理系统的施工，以及配套设备和材料的采购、安装、调试、售后维护、第三方部门</w:t>
      </w:r>
      <w:r>
        <w:rPr>
          <w:rFonts w:hint="eastAsia" w:ascii="宋体" w:hAnsi="宋体" w:cs="宋体"/>
          <w:color w:val="auto"/>
          <w:highlight w:val="none"/>
          <w:u w:val="single"/>
          <w:lang w:eastAsia="zh-CN"/>
        </w:rPr>
        <w:t>（</w:t>
      </w:r>
      <w:r>
        <w:rPr>
          <w:rFonts w:hint="eastAsia" w:ascii="宋体" w:hAnsi="宋体" w:cs="宋体"/>
          <w:color w:val="auto"/>
          <w:highlight w:val="none"/>
          <w:u w:val="single"/>
          <w:lang w:val="en-US" w:eastAsia="zh-CN"/>
        </w:rPr>
        <w:t>有净化检测资质的单位</w:t>
      </w:r>
      <w:r>
        <w:rPr>
          <w:rFonts w:hint="eastAsia" w:ascii="宋体" w:hAnsi="宋体" w:cs="宋体"/>
          <w:color w:val="auto"/>
          <w:highlight w:val="none"/>
          <w:u w:val="single"/>
          <w:lang w:eastAsia="zh-CN"/>
        </w:rPr>
        <w:t>）</w:t>
      </w:r>
      <w:r>
        <w:rPr>
          <w:rFonts w:ascii="宋体" w:hAnsi="宋体" w:cs="宋体"/>
          <w:color w:val="auto"/>
          <w:highlight w:val="none"/>
          <w:u w:val="single"/>
        </w:rPr>
        <w:t xml:space="preserve">的洁净检测验收，免费为招标方的技术人员、操作人员和维护人员提供培训服务及技术指导等。  </w:t>
      </w:r>
    </w:p>
    <w:p>
      <w:pPr>
        <w:bidi w:val="0"/>
        <w:spacing w:line="360" w:lineRule="auto"/>
        <w:ind w:firstLine="420"/>
        <w:rPr>
          <w:rFonts w:ascii="宋体" w:hAnsi="宋体" w:cs="宋体"/>
          <w:color w:val="auto"/>
          <w:highlight w:val="none"/>
          <w:u w:val="single"/>
        </w:rPr>
      </w:pPr>
      <w:r>
        <w:rPr>
          <w:rFonts w:ascii="宋体" w:hAnsi="宋体" w:cs="宋体"/>
          <w:color w:val="auto"/>
          <w:highlight w:val="none"/>
        </w:rPr>
        <w:t xml:space="preserve">标段划分： </w:t>
      </w:r>
      <w:r>
        <w:rPr>
          <w:rFonts w:ascii="宋体" w:hAnsi="宋体" w:cs="宋体"/>
          <w:color w:val="auto"/>
          <w:highlight w:val="none"/>
          <w:u w:val="single"/>
        </w:rPr>
        <w:t xml:space="preserve">  </w:t>
      </w:r>
      <w:r>
        <w:rPr>
          <w:rFonts w:ascii="宋体" w:hAnsi="宋体" w:cs="宋体"/>
          <w:color w:val="auto"/>
          <w:highlight w:val="none"/>
          <w:u w:val="single"/>
          <w:lang w:eastAsia="zh-CN"/>
        </w:rPr>
        <w:t>一个标段</w:t>
      </w:r>
      <w:r>
        <w:rPr>
          <w:rFonts w:ascii="宋体" w:hAnsi="宋体" w:cs="宋体"/>
          <w:color w:val="auto"/>
          <w:highlight w:val="none"/>
          <w:u w:val="single"/>
        </w:rPr>
        <w:t xml:space="preserve">  </w:t>
      </w:r>
    </w:p>
    <w:p>
      <w:pPr>
        <w:pStyle w:val="2"/>
        <w:ind w:firstLine="420" w:firstLineChars="200"/>
        <w:jc w:val="left"/>
        <w:rPr>
          <w:rFonts w:hint="default" w:eastAsia="宋体"/>
          <w:color w:val="auto"/>
          <w:highlight w:val="none"/>
          <w:u w:val="none"/>
          <w:lang w:val="en-US" w:eastAsia="zh-CN"/>
        </w:rPr>
      </w:pPr>
      <w:r>
        <w:rPr>
          <w:rFonts w:hint="eastAsia" w:ascii="宋体" w:hAnsi="宋体" w:cs="宋体"/>
          <w:color w:val="auto"/>
          <w:highlight w:val="none"/>
          <w:u w:val="none"/>
          <w:lang w:val="en-US" w:eastAsia="zh-CN"/>
        </w:rPr>
        <w:t>质量要求：</w:t>
      </w:r>
      <w:r>
        <w:rPr>
          <w:rFonts w:ascii="宋体" w:hAnsi="宋体" w:cs="宋体"/>
          <w:color w:val="auto"/>
          <w:kern w:val="2"/>
          <w:sz w:val="21"/>
          <w:szCs w:val="24"/>
          <w:highlight w:val="none"/>
          <w:u w:val="none"/>
          <w:lang w:val="en-US" w:eastAsia="zh-CN" w:bidi="ar-SA"/>
        </w:rPr>
        <w:t>达到国家现行施工验收规范合格标准，同时要求达到消防部门验收合格标准（确保通过消防验收）以及洁净室第三方检测部门</w:t>
      </w:r>
      <w:r>
        <w:rPr>
          <w:rFonts w:hint="eastAsia" w:ascii="宋体" w:hAnsi="宋体" w:cs="宋体"/>
          <w:color w:val="auto"/>
          <w:highlight w:val="none"/>
          <w:u w:val="none"/>
          <w:lang w:eastAsia="zh-CN"/>
        </w:rPr>
        <w:t>（有净化检测资质的单位）</w:t>
      </w:r>
      <w:r>
        <w:rPr>
          <w:rFonts w:ascii="宋体" w:hAnsi="宋体" w:cs="宋体"/>
          <w:color w:val="auto"/>
          <w:kern w:val="2"/>
          <w:sz w:val="21"/>
          <w:szCs w:val="24"/>
          <w:highlight w:val="none"/>
          <w:u w:val="none"/>
          <w:lang w:val="en-US" w:eastAsia="zh-CN" w:bidi="ar-SA"/>
        </w:rPr>
        <w:t>验收合格标准。</w:t>
      </w:r>
    </w:p>
    <w:p>
      <w:pPr>
        <w:pStyle w:val="4"/>
        <w:bidi w:val="0"/>
        <w:rPr>
          <w:rFonts w:ascii="宋体" w:hAnsi="宋体" w:eastAsia="宋体" w:cs="宋体"/>
          <w:color w:val="auto"/>
          <w:highlight w:val="none"/>
        </w:rPr>
      </w:pPr>
      <w:bookmarkStart w:id="23" w:name="_Toc30157_WPSOffice_Level2"/>
      <w:bookmarkStart w:id="24" w:name="_Toc389065124"/>
      <w:bookmarkStart w:id="25" w:name="_Toc465114712"/>
      <w:r>
        <w:rPr>
          <w:rFonts w:ascii="宋体" w:hAnsi="宋体" w:eastAsia="宋体" w:cs="宋体"/>
          <w:color w:val="auto"/>
          <w:highlight w:val="none"/>
        </w:rPr>
        <w:t>3. 投标人资格要求</w:t>
      </w:r>
      <w:bookmarkEnd w:id="23"/>
      <w:bookmarkEnd w:id="24"/>
      <w:bookmarkEnd w:id="25"/>
    </w:p>
    <w:p>
      <w:pPr>
        <w:bidi w:val="0"/>
        <w:spacing w:line="360" w:lineRule="auto"/>
        <w:ind w:firstLine="420"/>
        <w:rPr>
          <w:highlight w:val="none"/>
        </w:rPr>
      </w:pPr>
      <w:r>
        <w:rPr>
          <w:rFonts w:ascii="宋体" w:hAnsi="宋体" w:eastAsia="宋体" w:cs="宋体"/>
          <w:color w:val="auto"/>
          <w:highlight w:val="none"/>
        </w:rPr>
        <w:t xml:space="preserve">3.1 </w:t>
      </w:r>
      <w:r>
        <w:rPr>
          <w:rFonts w:ascii="宋体" w:hAnsi="宋体" w:cs="宋体"/>
          <w:color w:val="auto"/>
          <w:highlight w:val="none"/>
        </w:rPr>
        <w:t>本次招标要求投标人须符合《</w:t>
      </w:r>
      <w:r>
        <w:rPr>
          <w:highlight w:val="none"/>
        </w:rPr>
        <w:fldChar w:fldCharType="begin"/>
      </w:r>
      <w:r>
        <w:rPr>
          <w:highlight w:val="none"/>
        </w:rPr>
        <w:instrText xml:space="preserve"> HYPERLINK "http://www.gxcic.net/HTMLFile/2013-02/shownews_167314.html" \t "_blank" \h </w:instrText>
      </w:r>
      <w:r>
        <w:rPr>
          <w:highlight w:val="none"/>
        </w:rPr>
        <w:fldChar w:fldCharType="separate"/>
      </w:r>
      <w:r>
        <w:rPr>
          <w:rStyle w:val="32"/>
          <w:rFonts w:ascii="宋体" w:hAnsi="宋体" w:cs="宋体"/>
          <w:color w:val="auto"/>
          <w:highlight w:val="none"/>
        </w:rPr>
        <w:t>广西壮族自治区建筑市场诚信卡管理暂行办法</w:t>
      </w:r>
      <w:r>
        <w:rPr>
          <w:rStyle w:val="32"/>
          <w:rFonts w:ascii="宋体" w:hAnsi="宋体" w:cs="宋体"/>
          <w:color w:val="auto"/>
          <w:highlight w:val="none"/>
        </w:rPr>
        <w:fldChar w:fldCharType="end"/>
      </w:r>
      <w:r>
        <w:rPr>
          <w:rFonts w:ascii="宋体" w:hAnsi="宋体" w:cs="宋体"/>
          <w:color w:val="auto"/>
          <w:highlight w:val="none"/>
        </w:rPr>
        <w:t>》（桂建管</w:t>
      </w:r>
      <w:r>
        <w:rPr>
          <w:rFonts w:ascii="宋体" w:hAnsi="宋体" w:cs="宋体"/>
          <w:color w:val="auto"/>
          <w:szCs w:val="21"/>
          <w:highlight w:val="none"/>
        </w:rPr>
        <w:t>﹝</w:t>
      </w:r>
      <w:r>
        <w:rPr>
          <w:rFonts w:ascii="宋体" w:hAnsi="宋体" w:eastAsia="宋体" w:cs="宋体"/>
          <w:color w:val="auto"/>
          <w:szCs w:val="21"/>
          <w:highlight w:val="none"/>
        </w:rPr>
        <w:t>2013﹞</w:t>
      </w:r>
      <w:r>
        <w:rPr>
          <w:rFonts w:ascii="宋体" w:hAnsi="宋体" w:eastAsia="宋体" w:cs="宋体"/>
          <w:color w:val="auto"/>
          <w:highlight w:val="none"/>
        </w:rPr>
        <w:t>17</w:t>
      </w:r>
      <w:r>
        <w:rPr>
          <w:rFonts w:ascii="宋体" w:hAnsi="宋体" w:cs="宋体"/>
          <w:color w:val="auto"/>
          <w:highlight w:val="none"/>
        </w:rPr>
        <w:t>号）和《</w:t>
      </w:r>
      <w:r>
        <w:rPr>
          <w:rFonts w:ascii="宋体" w:hAnsi="宋体" w:cs="宋体"/>
          <w:bCs/>
          <w:color w:val="auto"/>
          <w:highlight w:val="none"/>
        </w:rPr>
        <w:t>关于加强广西建筑业企业诚信信息库日常维护管理的通知</w:t>
      </w:r>
      <w:r>
        <w:rPr>
          <w:rFonts w:ascii="宋体" w:hAnsi="宋体" w:cs="宋体"/>
          <w:color w:val="auto"/>
          <w:highlight w:val="none"/>
        </w:rPr>
        <w:t>》（桂建管</w:t>
      </w:r>
      <w:r>
        <w:rPr>
          <w:rFonts w:ascii="宋体" w:hAnsi="宋体" w:cs="宋体"/>
          <w:color w:val="auto"/>
          <w:szCs w:val="21"/>
          <w:highlight w:val="none"/>
        </w:rPr>
        <w:t>﹝</w:t>
      </w:r>
      <w:r>
        <w:rPr>
          <w:rFonts w:ascii="宋体" w:hAnsi="宋体" w:eastAsia="宋体" w:cs="宋体"/>
          <w:color w:val="auto"/>
          <w:szCs w:val="21"/>
          <w:highlight w:val="none"/>
        </w:rPr>
        <w:t>2014﹞</w:t>
      </w:r>
      <w:r>
        <w:rPr>
          <w:rFonts w:ascii="宋体" w:hAnsi="宋体" w:eastAsia="宋体" w:cs="宋体"/>
          <w:color w:val="auto"/>
          <w:highlight w:val="none"/>
        </w:rPr>
        <w:t>25</w:t>
      </w:r>
      <w:r>
        <w:rPr>
          <w:rFonts w:ascii="宋体" w:hAnsi="宋体" w:cs="宋体"/>
          <w:color w:val="auto"/>
          <w:highlight w:val="none"/>
        </w:rPr>
        <w:t>号）的规定</w:t>
      </w:r>
      <w:r>
        <w:rPr>
          <w:rFonts w:ascii="宋体" w:hAnsi="宋体" w:cs="宋体"/>
          <w:color w:val="auto"/>
          <w:szCs w:val="21"/>
          <w:highlight w:val="none"/>
        </w:rPr>
        <w:t>，已办理诚信库入库手续并处于有效状态，具</w:t>
      </w:r>
      <w:r>
        <w:rPr>
          <w:rFonts w:ascii="宋体" w:hAnsi="宋体" w:cs="宋体"/>
          <w:color w:val="auto"/>
          <w:highlight w:val="none"/>
        </w:rPr>
        <w:t>备</w:t>
      </w:r>
      <w:r>
        <w:rPr>
          <w:rFonts w:ascii="宋体" w:hAnsi="宋体" w:cs="宋体"/>
          <w:color w:val="auto"/>
          <w:highlight w:val="none"/>
          <w:u w:val="single"/>
        </w:rPr>
        <w:t xml:space="preserve"> </w:t>
      </w:r>
      <w:r>
        <w:rPr>
          <w:rFonts w:ascii="宋体" w:hAnsi="宋体" w:cs="宋体"/>
          <w:b w:val="0"/>
          <w:bCs w:val="0"/>
          <w:color w:val="auto"/>
          <w:szCs w:val="21"/>
          <w:highlight w:val="none"/>
          <w:u w:val="single"/>
        </w:rPr>
        <w:t>建筑</w:t>
      </w:r>
      <w:r>
        <w:rPr>
          <w:rFonts w:ascii="宋体" w:hAnsi="宋体" w:cs="宋体"/>
          <w:b w:val="0"/>
          <w:bCs w:val="0"/>
          <w:color w:val="auto"/>
          <w:szCs w:val="21"/>
          <w:highlight w:val="none"/>
          <w:u w:val="single"/>
          <w:lang w:eastAsia="zh-CN"/>
        </w:rPr>
        <w:t>装饰装修</w:t>
      </w:r>
      <w:r>
        <w:rPr>
          <w:rFonts w:ascii="宋体" w:hAnsi="宋体" w:cs="宋体"/>
          <w:b w:val="0"/>
          <w:bCs w:val="0"/>
          <w:color w:val="auto"/>
          <w:szCs w:val="21"/>
          <w:highlight w:val="none"/>
          <w:u w:val="single"/>
        </w:rPr>
        <w:t>工程专业承包贰级（含）以上</w:t>
      </w:r>
      <w:r>
        <w:rPr>
          <w:rFonts w:ascii="宋体" w:hAnsi="宋体" w:cs="宋体"/>
          <w:b w:val="0"/>
          <w:bCs w:val="0"/>
          <w:color w:val="auto"/>
          <w:szCs w:val="21"/>
          <w:highlight w:val="none"/>
          <w:u w:val="single"/>
          <w:lang w:eastAsia="zh-CN"/>
        </w:rPr>
        <w:t>、</w:t>
      </w:r>
      <w:r>
        <w:rPr>
          <w:rFonts w:ascii="宋体" w:hAnsi="宋体" w:cs="宋体"/>
          <w:b w:val="0"/>
          <w:bCs w:val="0"/>
          <w:color w:val="auto"/>
          <w:szCs w:val="21"/>
          <w:highlight w:val="none"/>
          <w:u w:val="single"/>
        </w:rPr>
        <w:t>电子与智能化工程专业承包贰级</w:t>
      </w:r>
      <w:r>
        <w:rPr>
          <w:rFonts w:ascii="宋体" w:hAnsi="宋体" w:cs="宋体"/>
          <w:b w:val="0"/>
          <w:bCs w:val="0"/>
          <w:color w:val="auto"/>
          <w:szCs w:val="21"/>
          <w:highlight w:val="none"/>
          <w:u w:val="single"/>
          <w:lang w:eastAsia="zh-CN"/>
        </w:rPr>
        <w:t>（含）</w:t>
      </w:r>
      <w:r>
        <w:rPr>
          <w:rFonts w:ascii="宋体" w:hAnsi="宋体" w:cs="宋体"/>
          <w:b w:val="0"/>
          <w:bCs w:val="0"/>
          <w:color w:val="auto"/>
          <w:szCs w:val="21"/>
          <w:highlight w:val="none"/>
          <w:u w:val="single"/>
        </w:rPr>
        <w:t>以上</w:t>
      </w:r>
      <w:r>
        <w:rPr>
          <w:rFonts w:ascii="宋体" w:hAnsi="宋体" w:cs="宋体"/>
          <w:b w:val="0"/>
          <w:bCs w:val="0"/>
          <w:color w:val="auto"/>
          <w:szCs w:val="21"/>
          <w:highlight w:val="none"/>
          <w:u w:val="single"/>
          <w:lang w:eastAsia="zh-CN"/>
        </w:rPr>
        <w:t>、</w:t>
      </w:r>
      <w:r>
        <w:rPr>
          <w:rFonts w:ascii="宋体" w:hAnsi="宋体" w:cs="宋体"/>
          <w:b w:val="0"/>
          <w:bCs w:val="0"/>
          <w:color w:val="auto"/>
          <w:szCs w:val="21"/>
          <w:highlight w:val="none"/>
          <w:u w:val="single"/>
        </w:rPr>
        <w:t>建筑机电安装工程专业承包叁级</w:t>
      </w:r>
      <w:r>
        <w:rPr>
          <w:rFonts w:ascii="宋体" w:hAnsi="宋体" w:cs="宋体"/>
          <w:b w:val="0"/>
          <w:bCs w:val="0"/>
          <w:color w:val="auto"/>
          <w:szCs w:val="21"/>
          <w:highlight w:val="none"/>
          <w:u w:val="single"/>
          <w:lang w:eastAsia="zh-CN"/>
        </w:rPr>
        <w:t>（含）</w:t>
      </w:r>
      <w:r>
        <w:rPr>
          <w:rFonts w:ascii="宋体" w:hAnsi="宋体" w:cs="宋体"/>
          <w:b w:val="0"/>
          <w:bCs w:val="0"/>
          <w:color w:val="auto"/>
          <w:szCs w:val="21"/>
          <w:highlight w:val="none"/>
          <w:u w:val="single"/>
        </w:rPr>
        <w:t>以上</w:t>
      </w:r>
      <w:r>
        <w:rPr>
          <w:rFonts w:ascii="宋体" w:hAnsi="宋体" w:cs="宋体"/>
          <w:b w:val="0"/>
          <w:bCs w:val="0"/>
          <w:color w:val="auto"/>
          <w:szCs w:val="21"/>
          <w:highlight w:val="none"/>
          <w:u w:val="single"/>
          <w:lang w:val="en-US" w:eastAsia="zh-CN"/>
        </w:rPr>
        <w:t xml:space="preserve">资质 </w:t>
      </w:r>
      <w:r>
        <w:rPr>
          <w:rFonts w:ascii="宋体" w:hAnsi="宋体" w:cs="宋体"/>
          <w:b/>
          <w:color w:val="auto"/>
          <w:szCs w:val="21"/>
          <w:highlight w:val="none"/>
        </w:rPr>
        <w:t>【备注：招标人应根据国家法律法规对企业资质等级许可的相关规定以及招标项目特点，合理设置企业资质等级，不得提高资质等级要求；资质设置为施工总承包已可满足项目建设要求的，不得额外同时设置专业承包资质】</w:t>
      </w:r>
      <w:r>
        <w:rPr>
          <w:rFonts w:ascii="宋体" w:hAnsi="宋体" w:cs="宋体"/>
          <w:color w:val="auto"/>
          <w:kern w:val="0"/>
          <w:sz w:val="24"/>
          <w:highlight w:val="none"/>
        </w:rPr>
        <w:t>，</w:t>
      </w:r>
      <w:r>
        <w:rPr>
          <w:rFonts w:ascii="宋体" w:hAnsi="宋体" w:cs="宋体"/>
          <w:color w:val="auto"/>
          <w:highlight w:val="none"/>
        </w:rPr>
        <w:t>并在人员、设备、资金</w:t>
      </w:r>
      <w:r>
        <w:rPr>
          <w:rFonts w:ascii="宋体" w:hAnsi="宋体" w:cs="宋体"/>
          <w:color w:val="auto"/>
          <w:highlight w:val="none"/>
          <w:u w:val="none"/>
        </w:rPr>
        <w:t>等方面具备相应的施工能力。其中，投标人拟派项目经理须具备</w:t>
      </w:r>
      <w:r>
        <w:rPr>
          <w:rFonts w:ascii="宋体" w:hAnsi="宋体" w:cs="宋体"/>
          <w:color w:val="auto"/>
          <w:highlight w:val="none"/>
          <w:u w:val="single"/>
          <w:lang w:val="en-US" w:eastAsia="zh-CN"/>
        </w:rPr>
        <w:t>机电工程或</w:t>
      </w:r>
      <w:r>
        <w:rPr>
          <w:rFonts w:ascii="宋体" w:hAnsi="宋体" w:cs="宋体"/>
          <w:b w:val="0"/>
          <w:bCs w:val="0"/>
          <w:color w:val="auto"/>
          <w:spacing w:val="-6"/>
          <w:highlight w:val="none"/>
          <w:u w:val="single"/>
        </w:rPr>
        <w:t>建筑工程</w:t>
      </w:r>
      <w:r>
        <w:rPr>
          <w:rFonts w:ascii="宋体" w:hAnsi="宋体" w:cs="宋体"/>
          <w:b w:val="0"/>
          <w:bCs w:val="0"/>
          <w:color w:val="auto"/>
          <w:spacing w:val="-3"/>
          <w:highlight w:val="none"/>
        </w:rPr>
        <w:t>专业</w:t>
      </w:r>
      <w:r>
        <w:rPr>
          <w:rFonts w:ascii="宋体" w:hAnsi="宋体" w:cs="宋体"/>
          <w:b w:val="0"/>
          <w:bCs w:val="0"/>
          <w:color w:val="auto"/>
          <w:spacing w:val="-3"/>
          <w:highlight w:val="none"/>
          <w:u w:val="single"/>
        </w:rPr>
        <w:t>贰</w:t>
      </w:r>
      <w:r>
        <w:rPr>
          <w:rFonts w:ascii="宋体" w:hAnsi="宋体" w:cs="宋体"/>
          <w:b w:val="0"/>
          <w:bCs w:val="0"/>
          <w:color w:val="auto"/>
          <w:spacing w:val="-3"/>
          <w:highlight w:val="none"/>
        </w:rPr>
        <w:t>级</w:t>
      </w:r>
      <w:r>
        <w:rPr>
          <w:rFonts w:ascii="宋体" w:hAnsi="宋体" w:cs="宋体"/>
          <w:color w:val="auto"/>
          <w:highlight w:val="none"/>
        </w:rPr>
        <w:t>（含以上级）注册建造师执业资格</w:t>
      </w:r>
      <w:r>
        <w:rPr>
          <w:rFonts w:ascii="宋体" w:hAnsi="宋体" w:cs="宋体"/>
          <w:b/>
          <w:color w:val="auto"/>
          <w:szCs w:val="21"/>
          <w:highlight w:val="none"/>
        </w:rPr>
        <w:t>【备</w:t>
      </w:r>
      <w:r>
        <w:rPr>
          <w:rFonts w:ascii="宋体" w:hAnsi="宋体" w:cs="宋体"/>
          <w:b/>
          <w:color w:val="auto"/>
          <w:highlight w:val="none"/>
        </w:rPr>
        <w:t>注：招标人应当根据项目规模，按照注册建造师执业工程规模标准，合理设置注册建造师等级，不应提高资格要求</w:t>
      </w:r>
      <w:r>
        <w:rPr>
          <w:rFonts w:ascii="宋体" w:hAnsi="宋体" w:cs="宋体"/>
          <w:b/>
          <w:color w:val="auto"/>
          <w:szCs w:val="21"/>
          <w:highlight w:val="none"/>
        </w:rPr>
        <w:t>】</w:t>
      </w:r>
      <w:r>
        <w:rPr>
          <w:rFonts w:ascii="宋体" w:hAnsi="宋体" w:cs="宋体"/>
          <w:color w:val="auto"/>
          <w:highlight w:val="none"/>
        </w:rPr>
        <w:t>，具备有效的安全生产考核合格证书（</w:t>
      </w:r>
      <w:r>
        <w:rPr>
          <w:rFonts w:ascii="宋体" w:hAnsi="宋体" w:eastAsia="宋体" w:cs="宋体"/>
          <w:color w:val="auto"/>
          <w:highlight w:val="none"/>
        </w:rPr>
        <w:t>B</w:t>
      </w:r>
      <w:r>
        <w:rPr>
          <w:rFonts w:ascii="宋体" w:hAnsi="宋体" w:cs="宋体"/>
          <w:color w:val="auto"/>
          <w:highlight w:val="none"/>
        </w:rPr>
        <w:t>类）。本项目不接受有在建、已中标未开工或已列为其他项目中标候选人第一名的建造师作为项目经理</w:t>
      </w:r>
      <w:r>
        <w:rPr>
          <w:rFonts w:ascii="宋体" w:hAnsi="宋体" w:cs="宋体"/>
          <w:color w:val="auto"/>
          <w:kern w:val="0"/>
          <w:szCs w:val="21"/>
          <w:highlight w:val="none"/>
        </w:rPr>
        <w:t>（</w:t>
      </w:r>
      <w:r>
        <w:rPr>
          <w:rFonts w:ascii="宋体" w:hAnsi="宋体" w:cs="宋体"/>
          <w:color w:val="auto"/>
          <w:highlight w:val="none"/>
        </w:rPr>
        <w:t>符合《</w:t>
      </w:r>
      <w:r>
        <w:rPr>
          <w:rFonts w:ascii="宋体" w:hAnsi="宋体" w:cs="宋体"/>
          <w:bCs/>
          <w:color w:val="auto"/>
          <w:highlight w:val="none"/>
        </w:rPr>
        <w:t>广西壮族自治区建筑市场诚信卡管理暂行办法</w:t>
      </w:r>
      <w:r>
        <w:rPr>
          <w:rFonts w:ascii="宋体" w:hAnsi="宋体" w:cs="宋体"/>
          <w:color w:val="auto"/>
          <w:highlight w:val="none"/>
        </w:rPr>
        <w:t>》第十六条第一款除外）。</w:t>
      </w:r>
    </w:p>
    <w:p>
      <w:pPr>
        <w:bidi w:val="0"/>
        <w:spacing w:line="360" w:lineRule="auto"/>
        <w:ind w:firstLine="420"/>
        <w:rPr>
          <w:rFonts w:ascii="宋体" w:hAnsi="宋体" w:cs="宋体"/>
          <w:color w:val="auto"/>
          <w:szCs w:val="21"/>
          <w:highlight w:val="none"/>
        </w:rPr>
      </w:pPr>
      <w:r>
        <w:rPr>
          <w:rFonts w:ascii="宋体" w:hAnsi="宋体" w:eastAsia="宋体" w:cs="宋体"/>
          <w:color w:val="auto"/>
          <w:szCs w:val="21"/>
          <w:highlight w:val="none"/>
        </w:rPr>
        <w:t xml:space="preserve">3.2 </w:t>
      </w:r>
      <w:r>
        <w:rPr>
          <w:rFonts w:ascii="宋体" w:hAnsi="宋体" w:cs="宋体"/>
          <w:color w:val="auto"/>
          <w:szCs w:val="21"/>
          <w:highlight w:val="none"/>
        </w:rPr>
        <w:t xml:space="preserve">业绩要求： </w:t>
      </w:r>
      <w:r>
        <w:rPr>
          <w:rFonts w:hint="eastAsia" w:ascii="宋体" w:hAnsi="宋体" w:cs="宋体"/>
          <w:color w:val="auto"/>
          <w:highlight w:val="none"/>
          <w:lang w:eastAsia="zh-CN"/>
        </w:rPr>
        <w:t>☑</w:t>
      </w:r>
      <w:r>
        <w:rPr>
          <w:rFonts w:ascii="宋体" w:hAnsi="宋体" w:cs="宋体"/>
          <w:color w:val="auto"/>
          <w:szCs w:val="21"/>
          <w:highlight w:val="none"/>
        </w:rPr>
        <w:t xml:space="preserve">无要求  </w:t>
      </w:r>
      <w:r>
        <w:rPr>
          <w:rFonts w:hint="eastAsia" w:ascii="宋体" w:hAnsi="宋体" w:cs="宋体"/>
          <w:color w:val="auto"/>
          <w:highlight w:val="none"/>
          <w:lang w:eastAsia="zh-CN"/>
        </w:rPr>
        <w:t>□</w:t>
      </w:r>
      <w:r>
        <w:rPr>
          <w:rFonts w:ascii="宋体" w:hAnsi="宋体" w:cs="宋体"/>
          <w:color w:val="auto"/>
          <w:szCs w:val="21"/>
          <w:highlight w:val="none"/>
        </w:rPr>
        <w:t>有要求</w:t>
      </w:r>
    </w:p>
    <w:p>
      <w:pPr>
        <w:bidi w:val="0"/>
        <w:spacing w:line="360" w:lineRule="auto"/>
        <w:ind w:firstLine="420"/>
        <w:rPr>
          <w:rFonts w:ascii="宋体" w:hAnsi="宋体" w:eastAsia="宋体" w:cs="宋体"/>
          <w:color w:val="auto"/>
          <w:highlight w:val="none"/>
        </w:rPr>
      </w:pPr>
      <w:r>
        <w:rPr>
          <w:rFonts w:ascii="宋体" w:hAnsi="宋体" w:eastAsia="宋体" w:cs="宋体"/>
          <w:color w:val="auto"/>
          <w:highlight w:val="none"/>
        </w:rPr>
        <w:t>3.</w:t>
      </w:r>
      <w:r>
        <w:rPr>
          <w:rFonts w:hint="eastAsia" w:ascii="宋体" w:hAnsi="宋体" w:cs="宋体"/>
          <w:color w:val="auto"/>
          <w:highlight w:val="none"/>
          <w:lang w:val="en-US" w:eastAsia="zh-CN"/>
        </w:rPr>
        <w:t>3</w:t>
      </w:r>
      <w:r>
        <w:rPr>
          <w:rFonts w:ascii="宋体" w:hAnsi="宋体" w:cs="宋体"/>
          <w:color w:val="auto"/>
          <w:highlight w:val="none"/>
        </w:rPr>
        <w:t>本次招标</w:t>
      </w:r>
      <w:r>
        <w:rPr>
          <w:rFonts w:ascii="宋体" w:hAnsi="宋体" w:cs="宋体"/>
          <w:color w:val="auto"/>
          <w:highlight w:val="none"/>
          <w:u w:val="single"/>
          <w:lang w:eastAsia="zh-CN"/>
        </w:rPr>
        <w:t>不接受</w:t>
      </w:r>
      <w:r>
        <w:rPr>
          <w:rFonts w:ascii="宋体" w:hAnsi="宋体" w:cs="宋体"/>
          <w:color w:val="auto"/>
          <w:highlight w:val="none"/>
        </w:rPr>
        <w:t>联合体投标。</w:t>
      </w:r>
    </w:p>
    <w:p>
      <w:pPr>
        <w:bidi w:val="0"/>
        <w:spacing w:line="360" w:lineRule="auto"/>
        <w:ind w:firstLine="420"/>
        <w:rPr>
          <w:rFonts w:ascii="宋体" w:hAnsi="宋体" w:eastAsia="宋体" w:cs="宋体"/>
          <w:color w:val="auto"/>
          <w:highlight w:val="none"/>
        </w:rPr>
      </w:pPr>
      <w:r>
        <w:rPr>
          <w:rFonts w:ascii="宋体" w:hAnsi="宋体" w:eastAsia="宋体" w:cs="宋体"/>
          <w:color w:val="auto"/>
          <w:highlight w:val="none"/>
        </w:rPr>
        <w:t>3.</w:t>
      </w:r>
      <w:r>
        <w:rPr>
          <w:rFonts w:hint="eastAsia" w:ascii="宋体" w:hAnsi="宋体" w:cs="宋体"/>
          <w:color w:val="auto"/>
          <w:highlight w:val="none"/>
          <w:lang w:val="en-US" w:eastAsia="zh-CN"/>
        </w:rPr>
        <w:t>4</w:t>
      </w:r>
      <w:r>
        <w:rPr>
          <w:rFonts w:ascii="宋体" w:hAnsi="宋体" w:eastAsia="宋体" w:cs="宋体"/>
          <w:color w:val="auto"/>
          <w:highlight w:val="none"/>
        </w:rPr>
        <w:t xml:space="preserve"> </w:t>
      </w:r>
      <w:r>
        <w:rPr>
          <w:rFonts w:ascii="宋体" w:hAnsi="宋体" w:cs="宋体"/>
          <w:color w:val="auto"/>
          <w:highlight w:val="none"/>
        </w:rPr>
        <w:t>各投标人可就本招标项目的所有标段进行投标，并允许中标所有标段。但投标人应就</w:t>
      </w:r>
      <w:r>
        <w:rPr>
          <w:rFonts w:ascii="宋体" w:hAnsi="宋体" w:cs="宋体"/>
          <w:color w:val="auto"/>
          <w:szCs w:val="21"/>
          <w:highlight w:val="none"/>
        </w:rPr>
        <w:t>不同标段派出不同的项目经理和项目专职安全员，否则同一项目经理或项目专职安全员所投其它标段作否决投标处理</w:t>
      </w:r>
      <w:r>
        <w:rPr>
          <w:rFonts w:ascii="宋体" w:hAnsi="宋体" w:cs="宋体"/>
          <w:color w:val="auto"/>
          <w:highlight w:val="none"/>
        </w:rPr>
        <w:t>（符合桂建管</w:t>
      </w:r>
      <w:r>
        <w:rPr>
          <w:rFonts w:ascii="宋体" w:hAnsi="宋体" w:cs="宋体"/>
          <w:color w:val="auto"/>
          <w:szCs w:val="21"/>
          <w:highlight w:val="none"/>
        </w:rPr>
        <w:t>﹝</w:t>
      </w:r>
      <w:r>
        <w:rPr>
          <w:rFonts w:ascii="宋体" w:hAnsi="宋体" w:eastAsia="宋体" w:cs="宋体"/>
          <w:color w:val="auto"/>
          <w:szCs w:val="21"/>
          <w:highlight w:val="none"/>
        </w:rPr>
        <w:t>2013﹞</w:t>
      </w:r>
      <w:r>
        <w:rPr>
          <w:rFonts w:ascii="宋体" w:hAnsi="宋体" w:eastAsia="宋体" w:cs="宋体"/>
          <w:color w:val="auto"/>
          <w:highlight w:val="none"/>
        </w:rPr>
        <w:t>17</w:t>
      </w:r>
      <w:r>
        <w:rPr>
          <w:rFonts w:ascii="宋体" w:hAnsi="宋体" w:cs="宋体"/>
          <w:color w:val="auto"/>
          <w:highlight w:val="none"/>
        </w:rPr>
        <w:t>号</w:t>
      </w:r>
      <w:r>
        <w:rPr>
          <w:rFonts w:ascii="宋体" w:hAnsi="宋体" w:cs="宋体"/>
          <w:color w:val="auto"/>
          <w:kern w:val="0"/>
          <w:szCs w:val="21"/>
          <w:highlight w:val="none"/>
        </w:rPr>
        <w:t>和</w:t>
      </w:r>
      <w:r>
        <w:rPr>
          <w:rFonts w:ascii="宋体" w:hAnsi="宋体" w:cs="宋体"/>
          <w:color w:val="auto"/>
          <w:highlight w:val="none"/>
        </w:rPr>
        <w:t>桂建管</w:t>
      </w:r>
      <w:r>
        <w:rPr>
          <w:rFonts w:ascii="宋体" w:hAnsi="宋体" w:cs="宋体"/>
          <w:color w:val="auto"/>
          <w:szCs w:val="21"/>
          <w:highlight w:val="none"/>
        </w:rPr>
        <w:t>﹝</w:t>
      </w:r>
      <w:r>
        <w:rPr>
          <w:rFonts w:ascii="宋体" w:hAnsi="宋体" w:eastAsia="宋体" w:cs="宋体"/>
          <w:color w:val="auto"/>
          <w:szCs w:val="21"/>
          <w:highlight w:val="none"/>
        </w:rPr>
        <w:t>2014﹞</w:t>
      </w:r>
      <w:r>
        <w:rPr>
          <w:rFonts w:ascii="宋体" w:hAnsi="宋体" w:eastAsia="宋体" w:cs="宋体"/>
          <w:color w:val="auto"/>
          <w:highlight w:val="none"/>
        </w:rPr>
        <w:t>25</w:t>
      </w:r>
      <w:r>
        <w:rPr>
          <w:rFonts w:ascii="宋体" w:hAnsi="宋体" w:cs="宋体"/>
          <w:color w:val="auto"/>
          <w:highlight w:val="none"/>
        </w:rPr>
        <w:t>号</w:t>
      </w:r>
      <w:r>
        <w:rPr>
          <w:rFonts w:ascii="宋体" w:hAnsi="宋体" w:cs="宋体"/>
          <w:color w:val="auto"/>
          <w:kern w:val="0"/>
          <w:szCs w:val="21"/>
          <w:highlight w:val="none"/>
        </w:rPr>
        <w:t>文除外</w:t>
      </w:r>
      <w:r>
        <w:rPr>
          <w:rFonts w:ascii="宋体" w:hAnsi="宋体" w:cs="宋体"/>
          <w:color w:val="auto"/>
          <w:highlight w:val="none"/>
        </w:rPr>
        <w:t>）。</w:t>
      </w:r>
    </w:p>
    <w:p>
      <w:pPr>
        <w:bidi w:val="0"/>
        <w:spacing w:line="360" w:lineRule="auto"/>
        <w:ind w:firstLine="420"/>
        <w:rPr>
          <w:rFonts w:hint="eastAsia"/>
          <w:highlight w:val="none"/>
        </w:rPr>
      </w:pPr>
      <w:r>
        <w:rPr>
          <w:rFonts w:ascii="宋体" w:hAnsi="宋体" w:eastAsia="宋体" w:cs="宋体"/>
          <w:color w:val="auto"/>
          <w:highlight w:val="none"/>
        </w:rPr>
        <w:t>3.</w:t>
      </w:r>
      <w:r>
        <w:rPr>
          <w:rFonts w:hint="eastAsia" w:ascii="宋体" w:hAnsi="宋体" w:cs="宋体"/>
          <w:color w:val="auto"/>
          <w:highlight w:val="none"/>
          <w:lang w:val="en-US" w:eastAsia="zh-CN"/>
        </w:rPr>
        <w:t>5</w:t>
      </w:r>
      <w:r>
        <w:rPr>
          <w:rFonts w:ascii="宋体" w:hAnsi="宋体" w:eastAsia="宋体" w:cs="宋体"/>
          <w:color w:val="auto"/>
          <w:highlight w:val="none"/>
        </w:rPr>
        <w:t xml:space="preserve"> </w:t>
      </w:r>
      <w:r>
        <w:rPr>
          <w:rFonts w:hint="eastAsia"/>
          <w:color w:val="auto"/>
          <w:highlight w:val="none"/>
        </w:rPr>
        <w:t>根据最高人民法院等9部门《关于在招标投标活动中对失信被执行人实施联合惩戒的通知》（法〔2016〕285号）规定和《财政部关于在政府采购活动中查询及使用信用记录有关问题的通知》（财库〔2016〕125号）规定，投标人未被列入“信用中国”网站（ www.creditchina.gov.cn）公布的失信被执行人、重大税收违法案件当事人名单及中国政府采购网（ www.ccgp.gov.cn）公布的政府采购严重违法失信行为记录名单。（以评标阶段通过“信用中国”、“ 中国政府采购网”查询的结果为准）</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highlight w:val="none"/>
        </w:rPr>
        <w:t>3.</w:t>
      </w:r>
      <w:r>
        <w:rPr>
          <w:rFonts w:hint="eastAsia" w:ascii="宋体" w:hAnsi="宋体" w:cs="宋体"/>
          <w:color w:val="auto"/>
          <w:highlight w:val="none"/>
          <w:lang w:val="en-US" w:eastAsia="zh-CN"/>
        </w:rPr>
        <w:t>6</w:t>
      </w:r>
      <w:r>
        <w:rPr>
          <w:rFonts w:ascii="宋体" w:hAnsi="宋体" w:eastAsia="宋体" w:cs="宋体"/>
          <w:color w:val="auto"/>
          <w:highlight w:val="none"/>
        </w:rPr>
        <w:t xml:space="preserve"> </w:t>
      </w:r>
      <w:r>
        <w:rPr>
          <w:rFonts w:ascii="宋体" w:hAnsi="宋体" w:cs="宋体"/>
          <w:color w:val="auto"/>
          <w:szCs w:val="21"/>
          <w:highlight w:val="none"/>
        </w:rPr>
        <w:t>投标人信息以广西建筑业企业诚信信息库为准。</w:t>
      </w:r>
    </w:p>
    <w:p>
      <w:pPr>
        <w:pStyle w:val="4"/>
        <w:bidi w:val="0"/>
        <w:rPr>
          <w:rFonts w:ascii="宋体" w:hAnsi="宋体" w:eastAsia="宋体" w:cs="宋体"/>
          <w:color w:val="auto"/>
          <w:highlight w:val="none"/>
        </w:rPr>
      </w:pPr>
      <w:bookmarkStart w:id="26" w:name="_Toc389065125"/>
      <w:bookmarkStart w:id="27" w:name="_Toc465114713"/>
      <w:bookmarkStart w:id="28" w:name="_Toc6202_WPSOffice_Level2"/>
      <w:r>
        <w:rPr>
          <w:rFonts w:ascii="宋体" w:hAnsi="宋体" w:eastAsia="宋体" w:cs="宋体"/>
          <w:color w:val="auto"/>
          <w:highlight w:val="none"/>
        </w:rPr>
        <w:t xml:space="preserve">4. </w:t>
      </w:r>
      <w:bookmarkEnd w:id="26"/>
      <w:bookmarkEnd w:id="27"/>
      <w:r>
        <w:rPr>
          <w:rFonts w:ascii="宋体" w:hAnsi="宋体" w:eastAsia="宋体" w:cs="宋体"/>
          <w:color w:val="auto"/>
          <w:highlight w:val="none"/>
        </w:rPr>
        <w:t>招标文件的获取</w:t>
      </w:r>
      <w:bookmarkEnd w:id="28"/>
    </w:p>
    <w:p>
      <w:pPr>
        <w:pStyle w:val="13"/>
        <w:spacing w:before="0" w:beforeAutospacing="0" w:after="0" w:afterAutospacing="0" w:line="540" w:lineRule="exact"/>
        <w:ind w:firstLine="481" w:firstLineChars="211"/>
        <w:jc w:val="both"/>
        <w:rPr>
          <w:rFonts w:hint="eastAsia" w:cs="Times New Roman"/>
          <w:color w:val="auto"/>
          <w:sz w:val="21"/>
          <w:szCs w:val="21"/>
          <w:highlight w:val="none"/>
        </w:rPr>
      </w:pPr>
      <w:bookmarkStart w:id="29" w:name="_Toc243475756"/>
      <w:bookmarkStart w:id="30" w:name="_Toc14200_WPSOffice_Level2"/>
      <w:bookmarkStart w:id="31" w:name="_Toc465114715"/>
      <w:bookmarkStart w:id="32" w:name="_Toc389065127"/>
      <w:r>
        <w:rPr>
          <w:rFonts w:hint="eastAsia" w:cs="Times New Roman"/>
          <w:color w:val="auto"/>
          <w:spacing w:val="9"/>
          <w:sz w:val="21"/>
          <w:szCs w:val="21"/>
          <w:highlight w:val="none"/>
        </w:rPr>
        <w:t>4.1</w:t>
      </w:r>
      <w:r>
        <w:rPr>
          <w:rFonts w:hint="eastAsia" w:cs="Times New Roman"/>
          <w:color w:val="auto"/>
          <w:sz w:val="21"/>
          <w:szCs w:val="21"/>
          <w:highlight w:val="none"/>
        </w:rPr>
        <w:t>本项目招标文件为网上免费下载。</w:t>
      </w:r>
      <w:r>
        <w:rPr>
          <w:rFonts w:hint="eastAsia" w:cs="Times New Roman"/>
          <w:color w:val="auto"/>
          <w:sz w:val="21"/>
          <w:szCs w:val="21"/>
          <w:highlight w:val="none"/>
          <w:u w:val="single"/>
        </w:rPr>
        <w:t xml:space="preserve">  </w:t>
      </w:r>
      <w:r>
        <w:rPr>
          <w:rFonts w:hint="eastAsia" w:cs="Times New Roman"/>
          <w:color w:val="auto"/>
          <w:sz w:val="21"/>
          <w:szCs w:val="21"/>
          <w:highlight w:val="none"/>
          <w:u w:val="single"/>
          <w:lang w:val="en-US" w:eastAsia="zh-CN"/>
        </w:rPr>
        <w:t>2020</w:t>
      </w:r>
      <w:r>
        <w:rPr>
          <w:rFonts w:hint="eastAsia" w:cs="Times New Roman"/>
          <w:color w:val="auto"/>
          <w:sz w:val="21"/>
          <w:szCs w:val="21"/>
          <w:highlight w:val="none"/>
          <w:u w:val="single"/>
        </w:rPr>
        <w:t xml:space="preserve"> </w:t>
      </w:r>
      <w:r>
        <w:rPr>
          <w:rFonts w:hint="eastAsia" w:cs="Times New Roman"/>
          <w:color w:val="auto"/>
          <w:sz w:val="21"/>
          <w:szCs w:val="21"/>
          <w:highlight w:val="none"/>
        </w:rPr>
        <w:t>年</w:t>
      </w:r>
      <w:r>
        <w:rPr>
          <w:rFonts w:hint="eastAsia" w:cs="Times New Roman"/>
          <w:color w:val="auto"/>
          <w:sz w:val="21"/>
          <w:szCs w:val="21"/>
          <w:highlight w:val="none"/>
          <w:lang w:val="en-US" w:eastAsia="zh-CN"/>
        </w:rPr>
        <w:t>4</w:t>
      </w:r>
      <w:r>
        <w:rPr>
          <w:rFonts w:hint="eastAsia" w:cs="Times New Roman"/>
          <w:color w:val="auto"/>
          <w:sz w:val="21"/>
          <w:szCs w:val="21"/>
          <w:highlight w:val="none"/>
        </w:rPr>
        <w:t>月</w:t>
      </w:r>
      <w:r>
        <w:rPr>
          <w:rFonts w:hint="eastAsia" w:cs="Times New Roman"/>
          <w:color w:val="auto"/>
          <w:sz w:val="21"/>
          <w:szCs w:val="21"/>
          <w:highlight w:val="none"/>
          <w:u w:val="single"/>
        </w:rPr>
        <w:t xml:space="preserve"> </w:t>
      </w:r>
      <w:r>
        <w:rPr>
          <w:rFonts w:hint="eastAsia" w:cs="Times New Roman"/>
          <w:color w:val="auto"/>
          <w:sz w:val="21"/>
          <w:szCs w:val="21"/>
          <w:highlight w:val="none"/>
          <w:u w:val="single"/>
          <w:lang w:val="en-US" w:eastAsia="zh-CN"/>
        </w:rPr>
        <w:t xml:space="preserve">9 </w:t>
      </w:r>
      <w:r>
        <w:rPr>
          <w:rFonts w:hint="eastAsia" w:cs="Times New Roman"/>
          <w:color w:val="auto"/>
          <w:sz w:val="21"/>
          <w:szCs w:val="21"/>
          <w:highlight w:val="none"/>
          <w:u w:val="single"/>
        </w:rPr>
        <w:t xml:space="preserve"> </w:t>
      </w:r>
      <w:r>
        <w:rPr>
          <w:rFonts w:hint="eastAsia" w:cs="Times New Roman"/>
          <w:color w:val="auto"/>
          <w:sz w:val="21"/>
          <w:szCs w:val="21"/>
          <w:highlight w:val="none"/>
        </w:rPr>
        <w:t>日至</w:t>
      </w:r>
      <w:r>
        <w:rPr>
          <w:rFonts w:hint="eastAsia" w:cs="Times New Roman"/>
          <w:color w:val="auto"/>
          <w:sz w:val="21"/>
          <w:szCs w:val="21"/>
          <w:highlight w:val="none"/>
          <w:u w:val="single"/>
        </w:rPr>
        <w:t xml:space="preserve"> </w:t>
      </w:r>
      <w:r>
        <w:rPr>
          <w:rFonts w:hint="eastAsia" w:cs="Times New Roman"/>
          <w:color w:val="auto"/>
          <w:sz w:val="21"/>
          <w:szCs w:val="21"/>
          <w:highlight w:val="none"/>
          <w:u w:val="single"/>
          <w:lang w:val="en-US" w:eastAsia="zh-CN"/>
        </w:rPr>
        <w:t>2020</w:t>
      </w:r>
      <w:r>
        <w:rPr>
          <w:rFonts w:hint="eastAsia" w:cs="Times New Roman"/>
          <w:color w:val="auto"/>
          <w:sz w:val="21"/>
          <w:szCs w:val="21"/>
          <w:highlight w:val="none"/>
          <w:u w:val="single"/>
        </w:rPr>
        <w:t xml:space="preserve">  </w:t>
      </w:r>
      <w:r>
        <w:rPr>
          <w:rFonts w:hint="eastAsia" w:cs="Times New Roman"/>
          <w:color w:val="auto"/>
          <w:sz w:val="21"/>
          <w:szCs w:val="21"/>
          <w:highlight w:val="none"/>
        </w:rPr>
        <w:t>年</w:t>
      </w:r>
      <w:r>
        <w:rPr>
          <w:rFonts w:hint="eastAsia" w:cs="Times New Roman"/>
          <w:color w:val="auto"/>
          <w:sz w:val="21"/>
          <w:szCs w:val="21"/>
          <w:highlight w:val="none"/>
          <w:u w:val="single"/>
        </w:rPr>
        <w:t xml:space="preserve"> </w:t>
      </w:r>
      <w:r>
        <w:rPr>
          <w:rFonts w:hint="eastAsia" w:cs="Times New Roman"/>
          <w:color w:val="auto"/>
          <w:sz w:val="21"/>
          <w:szCs w:val="21"/>
          <w:highlight w:val="none"/>
          <w:u w:val="single"/>
          <w:lang w:val="en-US" w:eastAsia="zh-CN"/>
        </w:rPr>
        <w:t>4</w:t>
      </w:r>
      <w:r>
        <w:rPr>
          <w:rFonts w:hint="eastAsia" w:cs="Times New Roman"/>
          <w:color w:val="auto"/>
          <w:sz w:val="21"/>
          <w:szCs w:val="21"/>
          <w:highlight w:val="none"/>
          <w:u w:val="single"/>
        </w:rPr>
        <w:t xml:space="preserve">  </w:t>
      </w:r>
      <w:r>
        <w:rPr>
          <w:rFonts w:hint="eastAsia" w:cs="Times New Roman"/>
          <w:color w:val="auto"/>
          <w:sz w:val="21"/>
          <w:szCs w:val="21"/>
          <w:highlight w:val="none"/>
        </w:rPr>
        <w:t>月</w:t>
      </w:r>
      <w:r>
        <w:rPr>
          <w:rFonts w:hint="eastAsia" w:cs="Times New Roman"/>
          <w:color w:val="auto"/>
          <w:sz w:val="21"/>
          <w:szCs w:val="21"/>
          <w:highlight w:val="none"/>
          <w:u w:val="single"/>
        </w:rPr>
        <w:t xml:space="preserve"> </w:t>
      </w:r>
      <w:r>
        <w:rPr>
          <w:rFonts w:hint="eastAsia" w:cs="Times New Roman"/>
          <w:color w:val="auto"/>
          <w:sz w:val="21"/>
          <w:szCs w:val="21"/>
          <w:highlight w:val="none"/>
          <w:u w:val="single"/>
          <w:lang w:val="en-US" w:eastAsia="zh-CN"/>
        </w:rPr>
        <w:t>16</w:t>
      </w:r>
      <w:r>
        <w:rPr>
          <w:rFonts w:hint="eastAsia" w:cs="Times New Roman"/>
          <w:color w:val="auto"/>
          <w:sz w:val="21"/>
          <w:szCs w:val="21"/>
          <w:highlight w:val="none"/>
          <w:u w:val="single"/>
        </w:rPr>
        <w:t xml:space="preserve"> </w:t>
      </w:r>
      <w:r>
        <w:rPr>
          <w:rFonts w:hint="eastAsia" w:cs="Times New Roman"/>
          <w:color w:val="auto"/>
          <w:sz w:val="21"/>
          <w:szCs w:val="21"/>
          <w:highlight w:val="none"/>
        </w:rPr>
        <w:t>日，潜在投标人可以登陆广西壮族自治区公共资源交易中心网站（网址：</w:t>
      </w:r>
      <w:r>
        <w:rPr>
          <w:rFonts w:hint="eastAsia"/>
          <w:color w:val="auto"/>
          <w:sz w:val="21"/>
          <w:szCs w:val="21"/>
          <w:highlight w:val="none"/>
          <w:lang w:val="en-US" w:eastAsia="zh-CN"/>
        </w:rPr>
        <w:t>http://gxggzy.gxzf.gov.cn</w:t>
      </w:r>
      <w:r>
        <w:rPr>
          <w:rFonts w:hint="eastAsia" w:cs="Times New Roman"/>
          <w:color w:val="auto"/>
          <w:sz w:val="21"/>
          <w:szCs w:val="21"/>
          <w:highlight w:val="none"/>
        </w:rPr>
        <w:t>），规定的流程下载招标文件。</w:t>
      </w:r>
    </w:p>
    <w:p>
      <w:pPr>
        <w:pStyle w:val="13"/>
        <w:spacing w:before="0" w:beforeAutospacing="0" w:after="0" w:afterAutospacing="0" w:line="540" w:lineRule="exact"/>
        <w:rPr>
          <w:rFonts w:hint="eastAsia"/>
          <w:color w:val="auto"/>
          <w:spacing w:val="9"/>
          <w:sz w:val="21"/>
          <w:szCs w:val="21"/>
          <w:highlight w:val="none"/>
        </w:rPr>
      </w:pPr>
      <w:r>
        <w:rPr>
          <w:rFonts w:hint="eastAsia" w:cs="Times New Roman"/>
          <w:color w:val="auto"/>
          <w:spacing w:val="9"/>
          <w:sz w:val="21"/>
          <w:szCs w:val="21"/>
          <w:highlight w:val="none"/>
        </w:rPr>
        <w:t xml:space="preserve">   4.2 本项目</w:t>
      </w:r>
      <w:r>
        <w:rPr>
          <w:rFonts w:hint="eastAsia" w:cs="Times New Roman"/>
          <w:color w:val="auto"/>
          <w:spacing w:val="9"/>
          <w:sz w:val="21"/>
          <w:szCs w:val="21"/>
          <w:highlight w:val="none"/>
          <w:u w:val="single"/>
        </w:rPr>
        <w:t xml:space="preserve">   </w:t>
      </w:r>
      <w:r>
        <w:rPr>
          <w:rFonts w:hint="eastAsia" w:cs="Times New Roman"/>
          <w:color w:val="auto"/>
          <w:spacing w:val="9"/>
          <w:sz w:val="21"/>
          <w:szCs w:val="21"/>
          <w:highlight w:val="none"/>
          <w:u w:val="single"/>
          <w:lang w:eastAsia="zh-CN"/>
        </w:rPr>
        <w:t>有</w:t>
      </w:r>
      <w:r>
        <w:rPr>
          <w:rFonts w:hint="eastAsia" w:cs="Times New Roman"/>
          <w:color w:val="auto"/>
          <w:spacing w:val="9"/>
          <w:sz w:val="21"/>
          <w:szCs w:val="21"/>
          <w:highlight w:val="none"/>
          <w:u w:val="single"/>
        </w:rPr>
        <w:t xml:space="preserve">   </w:t>
      </w:r>
      <w:r>
        <w:rPr>
          <w:rFonts w:hint="eastAsia" w:cs="Times New Roman"/>
          <w:color w:val="auto"/>
          <w:spacing w:val="9"/>
          <w:sz w:val="21"/>
          <w:szCs w:val="21"/>
          <w:highlight w:val="none"/>
        </w:rPr>
        <w:t>图纸。</w:t>
      </w:r>
      <w:r>
        <w:rPr>
          <w:rFonts w:hint="eastAsia" w:cs="Times New Roman"/>
          <w:color w:val="auto"/>
          <w:spacing w:val="9"/>
          <w:sz w:val="21"/>
          <w:szCs w:val="21"/>
          <w:highlight w:val="none"/>
          <w:lang w:eastAsia="zh-CN"/>
        </w:rPr>
        <w:t>图纸由各投标人</w:t>
      </w:r>
      <w:r>
        <w:rPr>
          <w:rFonts w:hint="eastAsia" w:cs="Times New Roman"/>
          <w:color w:val="auto"/>
          <w:sz w:val="21"/>
          <w:szCs w:val="21"/>
          <w:highlight w:val="none"/>
        </w:rPr>
        <w:t>登陆广西壮族自治区公共资源交易中心网站免费下载（网址：</w:t>
      </w:r>
      <w:r>
        <w:rPr>
          <w:rFonts w:hint="eastAsia"/>
          <w:color w:val="auto"/>
          <w:sz w:val="21"/>
          <w:szCs w:val="21"/>
          <w:highlight w:val="none"/>
          <w:lang w:val="en-US" w:eastAsia="zh-CN"/>
        </w:rPr>
        <w:t>http://gxggzy.gxzf.gov.cn</w:t>
      </w:r>
      <w:r>
        <w:rPr>
          <w:rFonts w:hint="eastAsia" w:cs="Times New Roman"/>
          <w:color w:val="auto"/>
          <w:sz w:val="21"/>
          <w:szCs w:val="21"/>
          <w:highlight w:val="none"/>
        </w:rPr>
        <w:t>），操作流程与下载</w:t>
      </w:r>
      <w:r>
        <w:rPr>
          <w:rFonts w:hint="eastAsia"/>
          <w:color w:val="auto"/>
          <w:spacing w:val="9"/>
          <w:sz w:val="21"/>
          <w:szCs w:val="21"/>
          <w:highlight w:val="none"/>
        </w:rPr>
        <w:t>招标文件相同。</w:t>
      </w:r>
    </w:p>
    <w:p>
      <w:pPr>
        <w:pStyle w:val="13"/>
        <w:spacing w:before="0" w:beforeAutospacing="0" w:after="0" w:afterAutospacing="0" w:line="540" w:lineRule="exact"/>
        <w:rPr>
          <w:rFonts w:hint="eastAsia" w:ascii="宋体" w:hAnsi="宋体" w:eastAsia="宋体" w:cs="宋体"/>
          <w:color w:val="auto"/>
          <w:kern w:val="0"/>
          <w:sz w:val="21"/>
          <w:szCs w:val="21"/>
          <w:highlight w:val="none"/>
          <w:lang w:val="en-US" w:eastAsia="zh-CN"/>
        </w:rPr>
      </w:pPr>
      <w:r>
        <w:rPr>
          <w:rFonts w:hint="eastAsia" w:cs="Times New Roman"/>
          <w:color w:val="auto"/>
          <w:sz w:val="21"/>
          <w:szCs w:val="21"/>
          <w:highlight w:val="none"/>
          <w:lang w:val="en-US" w:eastAsia="zh-CN"/>
        </w:rPr>
        <w:t xml:space="preserve">   4.3 </w:t>
      </w:r>
      <w:r>
        <w:rPr>
          <w:rFonts w:hint="eastAsia" w:ascii="宋体" w:hAnsi="宋体" w:eastAsia="宋体" w:cs="宋体"/>
          <w:color w:val="auto"/>
          <w:sz w:val="21"/>
          <w:szCs w:val="21"/>
          <w:highlight w:val="none"/>
        </w:rPr>
        <w:t>本项目的工程量清单登陆广西壮族自治区公共资源交易中心网站免费下载（网址：</w:t>
      </w:r>
      <w:r>
        <w:rPr>
          <w:rFonts w:hint="eastAsia" w:ascii="宋体" w:hAnsi="宋体" w:eastAsia="宋体" w:cs="宋体"/>
          <w:color w:val="auto"/>
          <w:sz w:val="21"/>
          <w:szCs w:val="21"/>
          <w:highlight w:val="none"/>
          <w:u w:val="none"/>
        </w:rPr>
        <w:t>http://gxggzy.gxzf.gov.cn），操作流程与下载招标文件相同。</w:t>
      </w:r>
    </w:p>
    <w:bookmarkEnd w:id="29"/>
    <w:p>
      <w:pPr>
        <w:pStyle w:val="4"/>
        <w:bidi w:val="0"/>
        <w:rPr>
          <w:rFonts w:ascii="宋体" w:hAnsi="宋体" w:eastAsia="宋体" w:cs="宋体"/>
          <w:color w:val="auto"/>
          <w:highlight w:val="none"/>
        </w:rPr>
      </w:pPr>
      <w:r>
        <w:rPr>
          <w:rFonts w:ascii="宋体" w:hAnsi="宋体" w:eastAsia="宋体" w:cs="宋体"/>
          <w:color w:val="auto"/>
          <w:highlight w:val="none"/>
          <w:lang w:val="en-US" w:eastAsia="zh-CN"/>
        </w:rPr>
        <w:t>5</w:t>
      </w:r>
      <w:r>
        <w:rPr>
          <w:rFonts w:ascii="宋体" w:hAnsi="宋体" w:eastAsia="宋体" w:cs="宋体"/>
          <w:color w:val="auto"/>
          <w:highlight w:val="none"/>
        </w:rPr>
        <w:t>. 投标文件的递交</w:t>
      </w:r>
      <w:bookmarkEnd w:id="30"/>
      <w:bookmarkEnd w:id="31"/>
      <w:bookmarkEnd w:id="32"/>
    </w:p>
    <w:p>
      <w:pPr>
        <w:spacing w:line="360" w:lineRule="auto"/>
        <w:ind w:firstLine="422" w:firstLineChars="200"/>
        <w:outlineLvl w:val="0"/>
        <w:rPr>
          <w:rFonts w:hint="eastAsia"/>
          <w:b/>
          <w:bCs/>
          <w:highlight w:val="none"/>
          <w:lang w:val="en-US" w:eastAsia="zh-CN"/>
        </w:rPr>
      </w:pPr>
      <w:bookmarkStart w:id="33" w:name="_Toc30809_WPSOffice_Level2"/>
      <w:bookmarkStart w:id="34" w:name="_Toc465114716"/>
      <w:bookmarkStart w:id="35" w:name="_Toc389065128"/>
      <w:r>
        <w:rPr>
          <w:rFonts w:hint="eastAsia"/>
          <w:b/>
          <w:bCs/>
          <w:highlight w:val="none"/>
          <w:lang w:val="en-US" w:eastAsia="zh-CN"/>
        </w:rPr>
        <w:t>现场递交：</w:t>
      </w:r>
    </w:p>
    <w:p>
      <w:pPr>
        <w:spacing w:line="360" w:lineRule="auto"/>
        <w:ind w:firstLine="420" w:firstLineChars="200"/>
        <w:outlineLvl w:val="0"/>
        <w:rPr>
          <w:rFonts w:hint="eastAsia"/>
          <w:highlight w:val="none"/>
        </w:rPr>
      </w:pPr>
      <w:r>
        <w:rPr>
          <w:rFonts w:hint="eastAsia"/>
          <w:highlight w:val="none"/>
        </w:rPr>
        <w:t>5.1 投标文件递交的截止时间(投标截止时间,下同)为</w:t>
      </w:r>
      <w:r>
        <w:rPr>
          <w:rFonts w:hint="eastAsia"/>
          <w:highlight w:val="none"/>
          <w:u w:val="single"/>
          <w:lang w:val="en-US" w:eastAsia="zh-CN"/>
        </w:rPr>
        <w:t>2020</w:t>
      </w:r>
      <w:r>
        <w:rPr>
          <w:rFonts w:hint="eastAsia"/>
          <w:highlight w:val="none"/>
        </w:rPr>
        <w:t xml:space="preserve">年 </w:t>
      </w:r>
      <w:r>
        <w:rPr>
          <w:rFonts w:hint="eastAsia"/>
          <w:highlight w:val="none"/>
          <w:u w:val="single"/>
          <w:lang w:val="en-US" w:eastAsia="zh-CN"/>
        </w:rPr>
        <w:t>5</w:t>
      </w:r>
      <w:r>
        <w:rPr>
          <w:rFonts w:hint="eastAsia"/>
          <w:highlight w:val="none"/>
        </w:rPr>
        <w:t xml:space="preserve"> </w:t>
      </w:r>
      <w:r>
        <w:rPr>
          <w:rFonts w:hint="eastAsia"/>
          <w:highlight w:val="none"/>
          <w:lang w:val="en-US" w:eastAsia="zh-CN"/>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 xml:space="preserve">7 </w:t>
      </w:r>
      <w:r>
        <w:rPr>
          <w:rFonts w:hint="eastAsia"/>
          <w:highlight w:val="none"/>
          <w:u w:val="single"/>
        </w:rPr>
        <w:t xml:space="preserve"> </w:t>
      </w:r>
      <w:r>
        <w:rPr>
          <w:rFonts w:hint="eastAsia"/>
          <w:highlight w:val="none"/>
        </w:rPr>
        <w:t>日</w:t>
      </w:r>
      <w:r>
        <w:rPr>
          <w:rFonts w:hint="eastAsia"/>
          <w:highlight w:val="none"/>
          <w:lang w:val="en-US" w:eastAsia="zh-CN"/>
        </w:rPr>
        <w:t>11</w:t>
      </w:r>
      <w:r>
        <w:rPr>
          <w:rFonts w:hint="eastAsia"/>
          <w:highlight w:val="none"/>
        </w:rPr>
        <w:t>时</w:t>
      </w:r>
      <w:r>
        <w:rPr>
          <w:rFonts w:hint="eastAsia"/>
          <w:highlight w:val="none"/>
          <w:lang w:val="en-US" w:eastAsia="zh-CN"/>
        </w:rPr>
        <w:t>30</w:t>
      </w:r>
      <w:r>
        <w:rPr>
          <w:rFonts w:hint="eastAsia"/>
          <w:highlight w:val="none"/>
        </w:rPr>
        <w:t>分。地点为广西壮族自治区政务服务中心4楼广西壮族自治区公共资源交易中心（南宁市青秀区怡宾路6号）公开开标（具体开标室根据电子屏幕显示的安排）。</w:t>
      </w:r>
    </w:p>
    <w:p>
      <w:pPr>
        <w:spacing w:line="360" w:lineRule="auto"/>
        <w:ind w:firstLine="420" w:firstLineChars="200"/>
        <w:outlineLvl w:val="0"/>
        <w:rPr>
          <w:rFonts w:hint="eastAsia"/>
          <w:highlight w:val="none"/>
        </w:rPr>
      </w:pPr>
      <w:r>
        <w:rPr>
          <w:rFonts w:hint="eastAsia"/>
          <w:highlight w:val="none"/>
        </w:rPr>
        <w:t>5.2逾期送达的或者未送达指定地点或者不按照招标文件要求密封的投标文件，招标人不予受理。</w:t>
      </w:r>
    </w:p>
    <w:p>
      <w:pPr>
        <w:spacing w:line="360" w:lineRule="auto"/>
        <w:ind w:firstLine="420" w:firstLineChars="200"/>
        <w:outlineLvl w:val="0"/>
        <w:rPr>
          <w:rFonts w:hint="eastAsia"/>
          <w:b/>
          <w:highlight w:val="none"/>
        </w:rPr>
      </w:pPr>
      <w:r>
        <w:rPr>
          <w:rFonts w:hint="eastAsia"/>
          <w:highlight w:val="none"/>
        </w:rPr>
        <w:t>5.3投标文件必须由投标人专职投标员本人递交，</w:t>
      </w:r>
      <w:r>
        <w:rPr>
          <w:rFonts w:hint="eastAsia"/>
          <w:b/>
          <w:highlight w:val="none"/>
        </w:rPr>
        <w:t>并持本人的身份证原件、拟投入的项目经理和拟投入的所有专职安全员的身份证复印件通过现场核验，否则招标人不予受理。</w:t>
      </w:r>
    </w:p>
    <w:p>
      <w:pPr>
        <w:pStyle w:val="2"/>
        <w:ind w:firstLine="211" w:firstLineChars="100"/>
        <w:jc w:val="left"/>
        <w:rPr>
          <w:rFonts w:hint="eastAsia"/>
          <w:b/>
          <w:bCs/>
          <w:highlight w:val="none"/>
          <w:lang w:eastAsia="zh-CN"/>
        </w:rPr>
      </w:pPr>
      <w:r>
        <w:rPr>
          <w:rFonts w:hint="eastAsia"/>
          <w:b/>
          <w:bCs/>
          <w:highlight w:val="none"/>
        </w:rPr>
        <w:t>邮寄递交</w:t>
      </w:r>
      <w:r>
        <w:rPr>
          <w:rFonts w:hint="eastAsia"/>
          <w:b/>
          <w:bCs/>
          <w:highlight w:val="none"/>
          <w:lang w:eastAsia="zh-CN"/>
        </w:rPr>
        <w:t>：</w:t>
      </w:r>
    </w:p>
    <w:p>
      <w:pPr>
        <w:pStyle w:val="2"/>
        <w:ind w:firstLine="210" w:firstLineChars="100"/>
        <w:jc w:val="left"/>
        <w:rPr>
          <w:rFonts w:hint="eastAsia"/>
          <w:highlight w:val="none"/>
        </w:rPr>
      </w:pPr>
      <w:r>
        <w:rPr>
          <w:rFonts w:hint="eastAsia"/>
          <w:highlight w:val="none"/>
        </w:rPr>
        <w:t>收件地址：广西南宁市怡宾路6号四楼广西壮族自治区公共资源交易中心。收件人：何芮，电话13558331127。请投标人在邮件外包装写清楚是“</w:t>
      </w:r>
      <w:r>
        <w:rPr>
          <w:rFonts w:hint="eastAsia" w:ascii="宋体" w:hAnsi="宋体" w:cs="宋体"/>
          <w:color w:val="auto"/>
          <w:highlight w:val="none"/>
          <w:u w:val="single"/>
          <w:lang w:eastAsia="zh-CN"/>
        </w:rPr>
        <w:t>广西壮族自治区计划生育研究中心手术室建设项目-临床综合手术室装修工程【</w:t>
      </w:r>
      <w:r>
        <w:rPr>
          <w:rFonts w:hint="eastAsia"/>
          <w:highlight w:val="none"/>
          <w:u w:val="single"/>
        </w:rPr>
        <w:t xml:space="preserve">GXZC2020-G2-000387-JGJD /GS(3)2020002G </w:t>
      </w:r>
      <w:r>
        <w:rPr>
          <w:rFonts w:hint="eastAsia" w:ascii="宋体" w:hAnsi="宋体" w:cs="宋体"/>
          <w:color w:val="auto"/>
          <w:highlight w:val="none"/>
          <w:u w:val="single"/>
          <w:lang w:eastAsia="zh-CN"/>
        </w:rPr>
        <w:t>】</w:t>
      </w:r>
      <w:r>
        <w:rPr>
          <w:rFonts w:hint="eastAsia"/>
          <w:highlight w:val="none"/>
        </w:rPr>
        <w:t>投标文件”并留真实姓名和联系电话。采用邮寄方式的，递交时间以交易中心签收时间为准。交易中心收到邮寄文件后，及时通知投标人，并于开标前运到指定开标室。邮寄可能产生的风险，投标人自行承担。</w:t>
      </w:r>
    </w:p>
    <w:p>
      <w:pPr>
        <w:pStyle w:val="4"/>
        <w:bidi w:val="0"/>
        <w:rPr>
          <w:rFonts w:ascii="宋体" w:hAnsi="宋体" w:eastAsia="宋体" w:cs="宋体"/>
          <w:color w:val="auto"/>
          <w:highlight w:val="none"/>
        </w:rPr>
      </w:pPr>
      <w:r>
        <w:rPr>
          <w:rFonts w:ascii="宋体" w:hAnsi="宋体" w:eastAsia="宋体" w:cs="宋体"/>
          <w:color w:val="auto"/>
          <w:highlight w:val="none"/>
          <w:lang w:val="en-US" w:eastAsia="zh-CN"/>
        </w:rPr>
        <w:t>6</w:t>
      </w:r>
      <w:r>
        <w:rPr>
          <w:rFonts w:ascii="宋体" w:hAnsi="宋体" w:eastAsia="宋体" w:cs="宋体"/>
          <w:color w:val="auto"/>
          <w:highlight w:val="none"/>
        </w:rPr>
        <w:t>. 评标方式</w:t>
      </w:r>
      <w:bookmarkEnd w:id="33"/>
      <w:bookmarkEnd w:id="34"/>
      <w:bookmarkEnd w:id="35"/>
    </w:p>
    <w:p>
      <w:pPr>
        <w:bidi w:val="0"/>
        <w:spacing w:line="360" w:lineRule="auto"/>
        <w:ind w:firstLine="420"/>
        <w:rPr>
          <w:rFonts w:ascii="宋体" w:hAnsi="宋体" w:eastAsia="宋体" w:cs="宋体"/>
          <w:color w:val="auto"/>
          <w:szCs w:val="32"/>
          <w:highlight w:val="none"/>
        </w:rPr>
      </w:pPr>
      <w:r>
        <w:rPr>
          <w:rFonts w:ascii="宋体" w:hAnsi="宋体" w:cs="宋体"/>
          <w:color w:val="auto"/>
          <w:highlight w:val="none"/>
        </w:rPr>
        <w:t xml:space="preserve">□经评审的合理低价法  </w:t>
      </w:r>
      <w:r>
        <w:rPr>
          <w:rFonts w:ascii="宋体" w:hAnsi="宋体" w:cs="宋体"/>
          <w:color w:val="auto"/>
          <w:highlight w:val="none"/>
          <w:lang w:eastAsia="zh-CN"/>
        </w:rPr>
        <w:t>☑</w:t>
      </w:r>
      <w:r>
        <w:rPr>
          <w:rFonts w:ascii="宋体" w:hAnsi="宋体" w:cs="宋体"/>
          <w:color w:val="auto"/>
          <w:szCs w:val="32"/>
          <w:highlight w:val="none"/>
        </w:rPr>
        <w:t>综合评估法</w:t>
      </w:r>
    </w:p>
    <w:p>
      <w:pPr>
        <w:pStyle w:val="4"/>
        <w:bidi w:val="0"/>
        <w:rPr>
          <w:rFonts w:ascii="宋体" w:hAnsi="宋体" w:eastAsia="宋体" w:cs="宋体"/>
          <w:color w:val="auto"/>
          <w:highlight w:val="none"/>
        </w:rPr>
      </w:pPr>
      <w:bookmarkStart w:id="36" w:name="_Toc853_WPSOffice_Level2"/>
      <w:bookmarkStart w:id="37" w:name="_Toc465114717"/>
      <w:bookmarkStart w:id="38" w:name="_Toc389065129"/>
      <w:r>
        <w:rPr>
          <w:rFonts w:ascii="宋体" w:hAnsi="宋体" w:eastAsia="宋体" w:cs="宋体"/>
          <w:color w:val="auto"/>
          <w:highlight w:val="none"/>
          <w:lang w:val="en-US" w:eastAsia="zh-CN"/>
        </w:rPr>
        <w:t>7</w:t>
      </w:r>
      <w:r>
        <w:rPr>
          <w:rFonts w:ascii="宋体" w:hAnsi="宋体" w:eastAsia="宋体" w:cs="宋体"/>
          <w:color w:val="auto"/>
          <w:highlight w:val="none"/>
        </w:rPr>
        <w:t>. 预付款和进度款支付方式</w:t>
      </w:r>
      <w:bookmarkEnd w:id="36"/>
      <w:bookmarkEnd w:id="37"/>
      <w:bookmarkEnd w:id="38"/>
    </w:p>
    <w:p>
      <w:pPr>
        <w:bidi w:val="0"/>
        <w:spacing w:line="360" w:lineRule="auto"/>
        <w:ind w:firstLine="420"/>
        <w:rPr>
          <w:rFonts w:ascii="宋体" w:hAnsi="宋体" w:eastAsia="宋体" w:cs="宋体"/>
          <w:color w:val="auto"/>
          <w:highlight w:val="none"/>
          <w:lang w:eastAsia="zh-CN"/>
        </w:rPr>
      </w:pPr>
      <w:r>
        <w:rPr>
          <w:rFonts w:ascii="宋体" w:hAnsi="宋体" w:cs="宋体"/>
          <w:color w:val="auto"/>
          <w:highlight w:val="none"/>
        </w:rPr>
        <w:t>预付款支付比例或金额：</w:t>
      </w:r>
      <w:r>
        <w:rPr>
          <w:rFonts w:ascii="宋体" w:hAnsi="宋体" w:cs="宋体"/>
          <w:b w:val="0"/>
          <w:bCs w:val="0"/>
          <w:color w:val="auto"/>
          <w:highlight w:val="none"/>
        </w:rPr>
        <w:t>本项目预付款为合同总金额的</w:t>
      </w:r>
      <w:r>
        <w:rPr>
          <w:rFonts w:ascii="宋体" w:hAnsi="宋体" w:cs="宋体"/>
          <w:b w:val="0"/>
          <w:bCs w:val="0"/>
          <w:color w:val="auto"/>
          <w:highlight w:val="none"/>
          <w:lang w:val="en-US" w:eastAsia="zh-CN"/>
        </w:rPr>
        <w:t>15</w:t>
      </w:r>
      <w:r>
        <w:rPr>
          <w:rFonts w:ascii="宋体" w:hAnsi="宋体" w:eastAsia="宋体" w:cs="宋体"/>
          <w:b w:val="0"/>
          <w:bCs w:val="0"/>
          <w:color w:val="auto"/>
          <w:highlight w:val="none"/>
        </w:rPr>
        <w:t>%</w:t>
      </w:r>
      <w:r>
        <w:rPr>
          <w:rFonts w:ascii="宋体" w:hAnsi="宋体" w:cs="宋体"/>
          <w:b w:val="0"/>
          <w:bCs w:val="0"/>
          <w:color w:val="auto"/>
          <w:highlight w:val="none"/>
          <w:lang w:eastAsia="zh-CN"/>
        </w:rPr>
        <w:t>。</w:t>
      </w:r>
    </w:p>
    <w:p>
      <w:pPr>
        <w:bidi w:val="0"/>
        <w:spacing w:line="360" w:lineRule="auto"/>
        <w:ind w:firstLine="420"/>
        <w:rPr>
          <w:rFonts w:ascii="宋体" w:hAnsi="宋体" w:eastAsia="宋体" w:cs="宋体"/>
          <w:color w:val="auto"/>
          <w:highlight w:val="none"/>
        </w:rPr>
      </w:pPr>
      <w:r>
        <w:rPr>
          <w:rFonts w:ascii="宋体" w:hAnsi="宋体" w:cs="宋体"/>
          <w:color w:val="auto"/>
          <w:highlight w:val="none"/>
        </w:rPr>
        <w:t>进度款支付方式：</w:t>
      </w:r>
      <w:r>
        <w:rPr>
          <w:rFonts w:ascii="宋体" w:hAnsi="宋体" w:cs="宋体"/>
          <w:b w:val="0"/>
          <w:bCs w:val="0"/>
          <w:color w:val="auto"/>
          <w:highlight w:val="none"/>
          <w:u w:val="none"/>
        </w:rPr>
        <w:t xml:space="preserve">工程款原则上按月支付，合同内进度款支付限额为已完成工程量的 </w:t>
      </w:r>
      <w:r>
        <w:rPr>
          <w:rFonts w:ascii="宋体" w:hAnsi="宋体" w:eastAsia="宋体" w:cs="宋体"/>
          <w:b w:val="0"/>
          <w:bCs w:val="0"/>
          <w:color w:val="auto"/>
          <w:highlight w:val="none"/>
          <w:u w:val="none"/>
        </w:rPr>
        <w:t>90%</w:t>
      </w:r>
      <w:r>
        <w:rPr>
          <w:rFonts w:ascii="宋体" w:hAnsi="宋体" w:cs="宋体"/>
          <w:b w:val="0"/>
          <w:bCs w:val="0"/>
          <w:color w:val="auto"/>
          <w:highlight w:val="none"/>
          <w:u w:val="none"/>
        </w:rPr>
        <w:t>，</w:t>
      </w:r>
      <w:r>
        <w:rPr>
          <w:rFonts w:ascii="宋体" w:hAnsi="宋体" w:cs="宋体"/>
          <w:b w:val="0"/>
          <w:bCs w:val="0"/>
          <w:color w:val="auto"/>
          <w:spacing w:val="-2"/>
          <w:highlight w:val="none"/>
          <w:u w:val="none"/>
        </w:rPr>
        <w:t xml:space="preserve">工程变更部分进度款支付限额为已完成工程量的 </w:t>
      </w:r>
      <w:r>
        <w:rPr>
          <w:rFonts w:ascii="宋体" w:hAnsi="宋体" w:eastAsia="宋体" w:cs="宋体"/>
          <w:b w:val="0"/>
          <w:bCs w:val="0"/>
          <w:color w:val="auto"/>
          <w:highlight w:val="none"/>
          <w:u w:val="none"/>
        </w:rPr>
        <w:t>75%</w:t>
      </w:r>
      <w:r>
        <w:rPr>
          <w:rFonts w:ascii="宋体" w:hAnsi="宋体" w:cs="宋体"/>
          <w:b w:val="0"/>
          <w:bCs w:val="0"/>
          <w:color w:val="auto"/>
          <w:spacing w:val="-3"/>
          <w:highlight w:val="none"/>
          <w:u w:val="none"/>
        </w:rPr>
        <w:t>；工程完工验收达到质量要求，结算经财</w:t>
      </w:r>
      <w:r>
        <w:rPr>
          <w:rFonts w:ascii="宋体" w:hAnsi="宋体" w:cs="宋体"/>
          <w:b w:val="0"/>
          <w:bCs w:val="0"/>
          <w:color w:val="auto"/>
          <w:spacing w:val="-9"/>
          <w:highlight w:val="none"/>
          <w:u w:val="none"/>
        </w:rPr>
        <w:t xml:space="preserve">政部门或发包人审定后，工程款支付至结算总价的 </w:t>
      </w:r>
      <w:r>
        <w:rPr>
          <w:rFonts w:ascii="宋体" w:hAnsi="宋体" w:eastAsia="宋体" w:cs="宋体"/>
          <w:b w:val="0"/>
          <w:bCs w:val="0"/>
          <w:color w:val="auto"/>
          <w:spacing w:val="-11"/>
          <w:highlight w:val="none"/>
          <w:u w:val="none"/>
        </w:rPr>
        <w:t>97%</w:t>
      </w:r>
      <w:r>
        <w:rPr>
          <w:rFonts w:ascii="宋体" w:hAnsi="宋体" w:cs="宋体"/>
          <w:b w:val="0"/>
          <w:bCs w:val="0"/>
          <w:color w:val="auto"/>
          <w:spacing w:val="-6"/>
          <w:highlight w:val="none"/>
          <w:u w:val="none"/>
        </w:rPr>
        <w:t>；</w:t>
      </w:r>
      <w:r>
        <w:rPr>
          <w:rFonts w:hint="eastAsia" w:ascii="宋体" w:hAnsi="宋体" w:cs="宋体"/>
          <w:b w:val="0"/>
          <w:bCs w:val="0"/>
          <w:color w:val="auto"/>
          <w:spacing w:val="-6"/>
          <w:highlight w:val="none"/>
          <w:u w:val="none"/>
          <w:lang w:eastAsia="zh-CN"/>
        </w:rPr>
        <w:t>承包方收到结算款后</w:t>
      </w:r>
      <w:r>
        <w:rPr>
          <w:rFonts w:hint="eastAsia" w:ascii="宋体" w:hAnsi="宋体" w:cs="宋体"/>
          <w:b w:val="0"/>
          <w:bCs w:val="0"/>
          <w:color w:val="auto"/>
          <w:spacing w:val="-6"/>
          <w:highlight w:val="none"/>
          <w:u w:val="none"/>
          <w:lang w:val="en-US" w:eastAsia="zh-CN"/>
        </w:rPr>
        <w:t>7个工作日内提供结算发票；</w:t>
      </w:r>
      <w:r>
        <w:rPr>
          <w:rFonts w:ascii="宋体" w:hAnsi="宋体" w:cs="宋体"/>
          <w:b w:val="0"/>
          <w:bCs w:val="0"/>
          <w:color w:val="auto"/>
          <w:spacing w:val="-6"/>
          <w:highlight w:val="none"/>
          <w:u w:val="none"/>
        </w:rPr>
        <w:t xml:space="preserve">发包人按工程价款结算总额的 </w:t>
      </w:r>
      <w:r>
        <w:rPr>
          <w:rFonts w:ascii="宋体" w:hAnsi="宋体" w:eastAsia="宋体" w:cs="宋体"/>
          <w:b w:val="0"/>
          <w:bCs w:val="0"/>
          <w:color w:val="auto"/>
          <w:highlight w:val="none"/>
          <w:u w:val="none"/>
        </w:rPr>
        <w:t>3%</w:t>
      </w:r>
      <w:r>
        <w:rPr>
          <w:rFonts w:ascii="宋体" w:hAnsi="宋体" w:cs="宋体"/>
          <w:b w:val="0"/>
          <w:bCs w:val="0"/>
          <w:color w:val="auto"/>
          <w:highlight w:val="none"/>
          <w:u w:val="none"/>
        </w:rPr>
        <w:t>预留</w:t>
      </w:r>
      <w:r>
        <w:rPr>
          <w:rFonts w:ascii="宋体" w:hAnsi="宋体" w:cs="宋体"/>
          <w:b w:val="0"/>
          <w:bCs w:val="0"/>
          <w:color w:val="auto"/>
          <w:highlight w:val="none"/>
          <w:u w:val="none"/>
          <w:lang w:eastAsia="zh-CN"/>
        </w:rPr>
        <w:t>工程</w:t>
      </w:r>
      <w:r>
        <w:rPr>
          <w:rFonts w:ascii="宋体" w:hAnsi="宋体" w:cs="宋体"/>
          <w:b w:val="0"/>
          <w:bCs w:val="0"/>
          <w:color w:val="auto"/>
          <w:spacing w:val="-3"/>
          <w:highlight w:val="none"/>
          <w:u w:val="none"/>
        </w:rPr>
        <w:t>质量保修金，待工程质量缺陷责任期满后返还</w:t>
      </w:r>
      <w:r>
        <w:rPr>
          <w:rFonts w:ascii="宋体" w:hAnsi="宋体" w:cs="宋体"/>
          <w:color w:val="auto"/>
          <w:highlight w:val="none"/>
        </w:rPr>
        <w:t>。</w:t>
      </w:r>
    </w:p>
    <w:p>
      <w:pPr>
        <w:pStyle w:val="4"/>
        <w:bidi w:val="0"/>
        <w:rPr>
          <w:rFonts w:ascii="宋体" w:hAnsi="宋体" w:eastAsia="宋体" w:cs="宋体"/>
          <w:color w:val="auto"/>
          <w:highlight w:val="none"/>
        </w:rPr>
      </w:pPr>
      <w:bookmarkStart w:id="39" w:name="_Toc389065130"/>
      <w:bookmarkStart w:id="40" w:name="_Toc15674_WPSOffice_Level2"/>
      <w:bookmarkStart w:id="41" w:name="_Toc465114718"/>
      <w:r>
        <w:rPr>
          <w:rFonts w:hint="eastAsia" w:ascii="宋体" w:hAnsi="宋体" w:eastAsia="宋体" w:cs="宋体"/>
          <w:color w:val="auto"/>
          <w:highlight w:val="none"/>
          <w:lang w:val="en-US" w:eastAsia="zh-CN"/>
        </w:rPr>
        <w:t>8</w:t>
      </w:r>
      <w:r>
        <w:rPr>
          <w:rFonts w:ascii="宋体" w:hAnsi="宋体" w:eastAsia="宋体" w:cs="宋体"/>
          <w:color w:val="auto"/>
          <w:highlight w:val="none"/>
        </w:rPr>
        <w:t>. 发布公告的媒介</w:t>
      </w:r>
      <w:bookmarkEnd w:id="39"/>
      <w:bookmarkEnd w:id="40"/>
      <w:bookmarkEnd w:id="41"/>
    </w:p>
    <w:p>
      <w:pPr>
        <w:bidi w:val="0"/>
        <w:spacing w:line="360" w:lineRule="auto"/>
        <w:ind w:firstLine="420"/>
        <w:rPr>
          <w:highlight w:val="none"/>
        </w:rPr>
      </w:pPr>
      <w:r>
        <w:rPr>
          <w:rFonts w:ascii="宋体" w:hAnsi="宋体" w:cs="宋体"/>
          <w:b w:val="0"/>
          <w:bCs w:val="0"/>
          <w:color w:val="auto"/>
          <w:highlight w:val="none"/>
        </w:rPr>
        <w:t xml:space="preserve">本次招标公告同时在中国政府采购网 </w:t>
      </w:r>
      <w:r>
        <w:rPr>
          <w:highlight w:val="none"/>
        </w:rPr>
        <w:fldChar w:fldCharType="begin"/>
      </w:r>
      <w:r>
        <w:rPr>
          <w:highlight w:val="none"/>
        </w:rPr>
        <w:instrText xml:space="preserve"> HYPERLINK "http://www.ccgp.gov.cn/" \h </w:instrText>
      </w:r>
      <w:r>
        <w:rPr>
          <w:highlight w:val="none"/>
        </w:rPr>
        <w:fldChar w:fldCharType="separate"/>
      </w:r>
      <w:r>
        <w:rPr>
          <w:rStyle w:val="33"/>
          <w:rFonts w:ascii="宋体" w:hAnsi="宋体" w:eastAsia="宋体" w:cs="宋体"/>
          <w:b w:val="0"/>
          <w:bCs w:val="0"/>
          <w:color w:val="auto"/>
          <w:highlight w:val="none"/>
        </w:rPr>
        <w:t>www.ccgp.gov.cn</w:t>
      </w:r>
      <w:r>
        <w:rPr>
          <w:rStyle w:val="33"/>
          <w:rFonts w:ascii="宋体" w:hAnsi="宋体" w:eastAsia="宋体" w:cs="宋体"/>
          <w:b w:val="0"/>
          <w:bCs w:val="0"/>
          <w:color w:val="auto"/>
          <w:highlight w:val="none"/>
        </w:rPr>
        <w:fldChar w:fldCharType="end"/>
      </w:r>
      <w:r>
        <w:rPr>
          <w:rFonts w:ascii="宋体" w:hAnsi="宋体" w:cs="宋体"/>
          <w:b w:val="0"/>
          <w:bCs w:val="0"/>
          <w:color w:val="auto"/>
          <w:highlight w:val="none"/>
        </w:rPr>
        <w:t>、广西壮族自治区政府采购网</w:t>
      </w:r>
      <w:r>
        <w:rPr>
          <w:highlight w:val="none"/>
        </w:rPr>
        <w:fldChar w:fldCharType="begin"/>
      </w:r>
      <w:r>
        <w:rPr>
          <w:highlight w:val="none"/>
        </w:rPr>
        <w:instrText xml:space="preserve"> HYPERLINK "http://www.gxzfcg.gov.cn/" \h </w:instrText>
      </w:r>
      <w:r>
        <w:rPr>
          <w:highlight w:val="none"/>
        </w:rPr>
        <w:fldChar w:fldCharType="separate"/>
      </w:r>
      <w:r>
        <w:rPr>
          <w:rStyle w:val="33"/>
          <w:rFonts w:ascii="宋体" w:hAnsi="宋体" w:eastAsia="宋体" w:cs="宋体"/>
          <w:b w:val="0"/>
          <w:bCs w:val="0"/>
          <w:color w:val="auto"/>
          <w:highlight w:val="none"/>
        </w:rPr>
        <w:t>zfcg.gxzf.gov.cn</w:t>
      </w:r>
      <w:r>
        <w:rPr>
          <w:rStyle w:val="33"/>
          <w:rFonts w:ascii="宋体" w:hAnsi="宋体" w:eastAsia="宋体" w:cs="宋体"/>
          <w:b w:val="0"/>
          <w:bCs w:val="0"/>
          <w:color w:val="auto"/>
          <w:highlight w:val="none"/>
        </w:rPr>
        <w:fldChar w:fldCharType="end"/>
      </w:r>
      <w:r>
        <w:rPr>
          <w:rFonts w:ascii="宋体" w:hAnsi="宋体" w:cs="宋体"/>
          <w:b w:val="0"/>
          <w:bCs w:val="0"/>
          <w:color w:val="auto"/>
          <w:highlight w:val="none"/>
        </w:rPr>
        <w:t xml:space="preserve">、广西壮族自治区招标投标公共服务平台 </w:t>
      </w:r>
      <w:r>
        <w:rPr>
          <w:rFonts w:ascii="宋体" w:hAnsi="宋体" w:eastAsia="宋体" w:cs="宋体"/>
          <w:b w:val="0"/>
          <w:bCs w:val="0"/>
          <w:color w:val="auto"/>
          <w:highlight w:val="none"/>
        </w:rPr>
        <w:t>ztb.gxi.gov.cn</w:t>
      </w:r>
      <w:r>
        <w:rPr>
          <w:rFonts w:ascii="宋体" w:hAnsi="宋体" w:cs="宋体"/>
          <w:b w:val="0"/>
          <w:bCs w:val="0"/>
          <w:color w:val="auto"/>
          <w:highlight w:val="none"/>
        </w:rPr>
        <w:t>、广西壮族自治区公共资源交易中心网</w:t>
      </w:r>
      <w:r>
        <w:rPr>
          <w:rFonts w:hint="eastAsia"/>
          <w:highlight w:val="none"/>
        </w:rPr>
        <w:t>gxggzy.gxzf.gov.cn/gxzbw/</w:t>
      </w:r>
      <w:r>
        <w:rPr>
          <w:rFonts w:ascii="宋体" w:hAnsi="宋体" w:cs="宋体"/>
          <w:b w:val="0"/>
          <w:bCs w:val="0"/>
          <w:color w:val="auto"/>
          <w:highlight w:val="none"/>
          <w:lang w:eastAsia="zh-CN"/>
        </w:rPr>
        <w:t>、广西招标网</w:t>
      </w:r>
      <w:r>
        <w:rPr>
          <w:rFonts w:ascii="宋体" w:hAnsi="宋体" w:cs="宋体"/>
          <w:b w:val="0"/>
          <w:bCs w:val="0"/>
          <w:color w:val="auto"/>
          <w:highlight w:val="none"/>
          <w:lang w:val="en-US" w:eastAsia="zh-CN"/>
        </w:rPr>
        <w:t xml:space="preserve"> </w:t>
      </w:r>
      <w:r>
        <w:rPr>
          <w:highlight w:val="none"/>
        </w:rPr>
        <w:fldChar w:fldCharType="begin"/>
      </w:r>
      <w:r>
        <w:rPr>
          <w:highlight w:val="none"/>
        </w:rPr>
        <w:instrText xml:space="preserve"> HYPERLINK "http://www.guangxibid.com.cn发布。" \h </w:instrText>
      </w:r>
      <w:r>
        <w:rPr>
          <w:highlight w:val="none"/>
        </w:rPr>
        <w:fldChar w:fldCharType="separate"/>
      </w:r>
      <w:r>
        <w:rPr>
          <w:rStyle w:val="33"/>
          <w:rFonts w:ascii="宋体" w:hAnsi="宋体" w:eastAsia="宋体" w:cs="宋体"/>
          <w:b w:val="0"/>
          <w:bCs w:val="0"/>
          <w:color w:val="auto"/>
          <w:highlight w:val="none"/>
          <w:lang w:eastAsia="zh-CN"/>
        </w:rPr>
        <w:t>www.guangxibid.com.cn</w:t>
      </w:r>
      <w:r>
        <w:rPr>
          <w:rStyle w:val="33"/>
          <w:rFonts w:ascii="宋体" w:hAnsi="宋体" w:cs="宋体"/>
          <w:b w:val="0"/>
          <w:bCs w:val="0"/>
          <w:color w:val="auto"/>
          <w:highlight w:val="none"/>
        </w:rPr>
        <w:t>发布。</w:t>
      </w:r>
      <w:r>
        <w:rPr>
          <w:rStyle w:val="33"/>
          <w:rFonts w:ascii="宋体" w:hAnsi="宋体" w:cs="宋体"/>
          <w:b w:val="0"/>
          <w:bCs w:val="0"/>
          <w:color w:val="auto"/>
          <w:highlight w:val="none"/>
        </w:rPr>
        <w:fldChar w:fldCharType="end"/>
      </w:r>
    </w:p>
    <w:p>
      <w:pPr>
        <w:pStyle w:val="4"/>
        <w:bidi w:val="0"/>
        <w:rPr>
          <w:rFonts w:ascii="宋体" w:hAnsi="宋体" w:eastAsia="宋体" w:cs="宋体"/>
          <w:color w:val="auto"/>
          <w:highlight w:val="none"/>
        </w:rPr>
      </w:pPr>
      <w:bookmarkStart w:id="42" w:name="_Toc465114719"/>
      <w:bookmarkStart w:id="43" w:name="_Toc29679_WPSOffice_Level2"/>
      <w:r>
        <w:rPr>
          <w:rFonts w:hint="eastAsia" w:ascii="宋体" w:hAnsi="宋体" w:eastAsia="宋体" w:cs="宋体"/>
          <w:color w:val="auto"/>
          <w:highlight w:val="none"/>
          <w:lang w:val="en-US" w:eastAsia="zh-CN"/>
        </w:rPr>
        <w:t>9</w:t>
      </w:r>
      <w:r>
        <w:rPr>
          <w:rFonts w:ascii="宋体" w:hAnsi="宋体" w:eastAsia="宋体" w:cs="宋体"/>
          <w:color w:val="auto"/>
          <w:highlight w:val="none"/>
        </w:rPr>
        <w:t>. 交易服务单位</w:t>
      </w:r>
      <w:bookmarkEnd w:id="42"/>
      <w:bookmarkEnd w:id="43"/>
    </w:p>
    <w:p>
      <w:pPr>
        <w:spacing w:line="360" w:lineRule="auto"/>
        <w:ind w:firstLine="420" w:firstLineChars="200"/>
        <w:rPr>
          <w:rFonts w:hint="eastAsia"/>
          <w:highlight w:val="none"/>
        </w:rPr>
      </w:pPr>
      <w:bookmarkStart w:id="44" w:name="_Toc465114720"/>
      <w:bookmarkStart w:id="45" w:name="_Toc973_WPSOffice_Level2"/>
      <w:r>
        <w:rPr>
          <w:rFonts w:hint="eastAsia"/>
          <w:highlight w:val="none"/>
        </w:rPr>
        <w:t>广西壮族自治区公共资源交易中心</w:t>
      </w:r>
    </w:p>
    <w:p>
      <w:pPr>
        <w:spacing w:line="360" w:lineRule="auto"/>
        <w:ind w:firstLine="420" w:firstLineChars="200"/>
        <w:rPr>
          <w:rFonts w:hint="eastAsia"/>
          <w:highlight w:val="none"/>
        </w:rPr>
      </w:pPr>
      <w:r>
        <w:rPr>
          <w:rFonts w:hint="eastAsia"/>
          <w:highlight w:val="none"/>
        </w:rPr>
        <w:t>地址：广西南宁市青秀区怡宾路6号自治区政务服务中心4楼</w:t>
      </w:r>
    </w:p>
    <w:p>
      <w:pPr>
        <w:spacing w:line="360" w:lineRule="auto"/>
        <w:ind w:firstLine="420" w:firstLineChars="200"/>
        <w:rPr>
          <w:highlight w:val="none"/>
        </w:rPr>
      </w:pPr>
      <w:r>
        <w:rPr>
          <w:rFonts w:hint="eastAsia"/>
          <w:highlight w:val="none"/>
        </w:rPr>
        <w:t>联系电话：0771-2610593</w:t>
      </w:r>
    </w:p>
    <w:p>
      <w:pPr>
        <w:pStyle w:val="4"/>
        <w:bidi w:val="0"/>
        <w:rPr>
          <w:rFonts w:ascii="宋体" w:hAnsi="宋体" w:eastAsia="宋体" w:cs="宋体"/>
          <w:color w:val="auto"/>
          <w:highlight w:val="none"/>
        </w:rPr>
      </w:pPr>
      <w:r>
        <w:rPr>
          <w:rFonts w:ascii="宋体" w:hAnsi="宋体" w:eastAsia="宋体" w:cs="宋体"/>
          <w:color w:val="auto"/>
          <w:highlight w:val="none"/>
        </w:rPr>
        <w:t>1</w:t>
      </w:r>
      <w:r>
        <w:rPr>
          <w:rFonts w:hint="eastAsia" w:ascii="宋体" w:hAnsi="宋体" w:eastAsia="宋体" w:cs="宋体"/>
          <w:color w:val="auto"/>
          <w:highlight w:val="none"/>
          <w:lang w:val="en-US" w:eastAsia="zh-CN"/>
        </w:rPr>
        <w:t>0</w:t>
      </w:r>
      <w:r>
        <w:rPr>
          <w:rFonts w:ascii="宋体" w:hAnsi="宋体" w:eastAsia="宋体" w:cs="宋体"/>
          <w:color w:val="auto"/>
          <w:highlight w:val="none"/>
        </w:rPr>
        <w:t>. 监督部门及电话</w:t>
      </w:r>
      <w:bookmarkEnd w:id="44"/>
      <w:bookmarkEnd w:id="45"/>
    </w:p>
    <w:p>
      <w:pPr>
        <w:spacing w:line="360" w:lineRule="auto"/>
        <w:ind w:firstLine="420" w:firstLineChars="200"/>
        <w:rPr>
          <w:rFonts w:hint="eastAsia"/>
          <w:highlight w:val="none"/>
        </w:rPr>
      </w:pPr>
      <w:bookmarkStart w:id="46" w:name="_Toc389065131"/>
      <w:bookmarkStart w:id="47" w:name="_Toc465114721"/>
      <w:bookmarkStart w:id="48" w:name="_Toc21678_WPSOffice_Level2"/>
      <w:r>
        <w:rPr>
          <w:rFonts w:hint="eastAsia"/>
          <w:highlight w:val="none"/>
        </w:rPr>
        <w:t>广西壮族自治区财政厅政府采购监督管理处</w:t>
      </w:r>
    </w:p>
    <w:p>
      <w:pPr>
        <w:spacing w:line="360" w:lineRule="auto"/>
        <w:ind w:firstLine="420" w:firstLineChars="200"/>
        <w:rPr>
          <w:rFonts w:hint="eastAsia"/>
          <w:highlight w:val="none"/>
        </w:rPr>
      </w:pPr>
      <w:r>
        <w:rPr>
          <w:rFonts w:hint="eastAsia"/>
          <w:highlight w:val="none"/>
        </w:rPr>
        <w:t>地址：南宁市桃源路69号</w:t>
      </w:r>
    </w:p>
    <w:p>
      <w:pPr>
        <w:spacing w:line="360" w:lineRule="auto"/>
        <w:ind w:firstLine="420" w:firstLineChars="200"/>
        <w:rPr>
          <w:rFonts w:hint="eastAsia"/>
          <w:highlight w:val="none"/>
        </w:rPr>
      </w:pPr>
      <w:r>
        <w:rPr>
          <w:rFonts w:hint="eastAsia"/>
          <w:highlight w:val="none"/>
        </w:rPr>
        <w:t>联系电话：0771-5331544</w:t>
      </w:r>
    </w:p>
    <w:p>
      <w:pPr>
        <w:pStyle w:val="4"/>
        <w:bidi w:val="0"/>
        <w:rPr>
          <w:rFonts w:ascii="宋体" w:hAnsi="宋体" w:eastAsia="宋体" w:cs="宋体"/>
          <w:color w:val="auto"/>
          <w:highlight w:val="none"/>
        </w:rPr>
      </w:pPr>
      <w:r>
        <w:rPr>
          <w:rFonts w:ascii="宋体" w:hAnsi="宋体" w:eastAsia="宋体" w:cs="宋体"/>
          <w:color w:val="auto"/>
          <w:highlight w:val="none"/>
        </w:rPr>
        <w:t>1</w:t>
      </w:r>
      <w:r>
        <w:rPr>
          <w:rFonts w:hint="eastAsia" w:ascii="宋体" w:hAnsi="宋体" w:eastAsia="宋体" w:cs="宋体"/>
          <w:color w:val="auto"/>
          <w:highlight w:val="none"/>
          <w:lang w:val="en-US" w:eastAsia="zh-CN"/>
        </w:rPr>
        <w:t>1</w:t>
      </w:r>
      <w:r>
        <w:rPr>
          <w:rFonts w:ascii="宋体" w:hAnsi="宋体" w:eastAsia="宋体" w:cs="宋体"/>
          <w:color w:val="auto"/>
          <w:highlight w:val="none"/>
        </w:rPr>
        <w:t>. 联系方式</w:t>
      </w:r>
      <w:bookmarkEnd w:id="46"/>
      <w:bookmarkEnd w:id="47"/>
      <w:bookmarkEnd w:id="48"/>
    </w:p>
    <w:p>
      <w:pPr>
        <w:pStyle w:val="6"/>
        <w:keepNext w:val="0"/>
        <w:keepLines w:val="0"/>
        <w:pageBreakBefore w:val="0"/>
        <w:widowControl w:val="0"/>
        <w:numPr>
          <w:ilvl w:val="0"/>
          <w:numId w:val="0"/>
        </w:numPr>
        <w:tabs>
          <w:tab w:val="left" w:pos="1119"/>
        </w:tabs>
        <w:overflowPunct/>
        <w:bidi w:val="0"/>
        <w:snapToGrid/>
        <w:spacing w:before="20" w:after="0" w:line="360" w:lineRule="auto"/>
        <w:ind w:right="0" w:firstLine="0"/>
        <w:jc w:val="left"/>
        <w:textAlignment w:val="auto"/>
        <w:rPr>
          <w:rFonts w:ascii="宋体" w:hAnsi="宋体" w:eastAsia="宋体" w:cs="宋体"/>
          <w:b w:val="0"/>
          <w:bCs w:val="0"/>
          <w:color w:val="auto"/>
          <w:sz w:val="21"/>
          <w:szCs w:val="21"/>
          <w:highlight w:val="none"/>
          <w:u w:val="single"/>
          <w:lang w:eastAsia="zh-CN"/>
        </w:rPr>
      </w:pPr>
      <w:r>
        <w:rPr>
          <w:rFonts w:ascii="宋体" w:hAnsi="宋体" w:cs="宋体"/>
          <w:b w:val="0"/>
          <w:bCs w:val="0"/>
          <w:color w:val="auto"/>
          <w:sz w:val="21"/>
          <w:szCs w:val="21"/>
          <w:highlight w:val="none"/>
        </w:rPr>
        <w:t>招标人</w:t>
      </w:r>
      <w:r>
        <w:rPr>
          <w:rFonts w:ascii="宋体" w:hAnsi="宋体" w:cs="宋体"/>
          <w:b w:val="0"/>
          <w:bCs w:val="0"/>
          <w:color w:val="auto"/>
          <w:spacing w:val="-27"/>
          <w:sz w:val="21"/>
          <w:szCs w:val="21"/>
          <w:highlight w:val="none"/>
        </w:rPr>
        <w:t>：</w:t>
      </w:r>
      <w:r>
        <w:rPr>
          <w:rFonts w:hint="eastAsia" w:ascii="宋体" w:hAnsi="宋体" w:cs="宋体"/>
          <w:b w:val="0"/>
          <w:bCs w:val="0"/>
          <w:color w:val="auto"/>
          <w:sz w:val="21"/>
          <w:szCs w:val="21"/>
          <w:highlight w:val="none"/>
          <w:u w:val="single"/>
          <w:lang w:eastAsia="zh-CN"/>
        </w:rPr>
        <w:t>广西壮族自治区生殖医院</w:t>
      </w:r>
      <w:r>
        <w:rPr>
          <w:rFonts w:ascii="宋体" w:hAnsi="宋体" w:eastAsia="宋体" w:cs="宋体"/>
          <w:b w:val="0"/>
          <w:bCs w:val="0"/>
          <w:color w:val="auto"/>
          <w:sz w:val="21"/>
          <w:szCs w:val="21"/>
          <w:highlight w:val="none"/>
        </w:rPr>
        <w:tab/>
      </w:r>
      <w:r>
        <w:rPr>
          <w:rFonts w:ascii="宋体" w:hAnsi="宋体" w:eastAsia="宋体" w:cs="宋体"/>
          <w:b w:val="0"/>
          <w:bCs w:val="0"/>
          <w:color w:val="auto"/>
          <w:sz w:val="21"/>
          <w:szCs w:val="21"/>
          <w:highlight w:val="none"/>
          <w:lang w:val="en-US" w:eastAsia="zh-CN"/>
        </w:rPr>
        <w:t xml:space="preserve">    </w:t>
      </w:r>
      <w:r>
        <w:rPr>
          <w:rFonts w:hint="eastAsia" w:ascii="宋体" w:hAnsi="宋体" w:cs="宋体"/>
          <w:b w:val="0"/>
          <w:bCs w:val="0"/>
          <w:color w:val="auto"/>
          <w:sz w:val="21"/>
          <w:szCs w:val="21"/>
          <w:highlight w:val="none"/>
          <w:lang w:val="en-US" w:eastAsia="zh-CN"/>
        </w:rPr>
        <w:t xml:space="preserve">        </w:t>
      </w:r>
      <w:r>
        <w:rPr>
          <w:rFonts w:ascii="宋体" w:hAnsi="宋体" w:cs="宋体"/>
          <w:b w:val="0"/>
          <w:bCs w:val="0"/>
          <w:color w:val="auto"/>
          <w:spacing w:val="-3"/>
          <w:sz w:val="21"/>
          <w:szCs w:val="21"/>
          <w:highlight w:val="none"/>
        </w:rPr>
        <w:t>招</w:t>
      </w:r>
      <w:r>
        <w:rPr>
          <w:rFonts w:ascii="宋体" w:hAnsi="宋体" w:cs="宋体"/>
          <w:b w:val="0"/>
          <w:bCs w:val="0"/>
          <w:color w:val="auto"/>
          <w:sz w:val="21"/>
          <w:szCs w:val="21"/>
          <w:highlight w:val="none"/>
        </w:rPr>
        <w:t>标</w:t>
      </w:r>
      <w:r>
        <w:rPr>
          <w:rFonts w:ascii="宋体" w:hAnsi="宋体" w:cs="宋体"/>
          <w:b w:val="0"/>
          <w:bCs w:val="0"/>
          <w:color w:val="auto"/>
          <w:spacing w:val="-3"/>
          <w:sz w:val="21"/>
          <w:szCs w:val="21"/>
          <w:highlight w:val="none"/>
        </w:rPr>
        <w:t>代理</w:t>
      </w:r>
      <w:r>
        <w:rPr>
          <w:rFonts w:ascii="宋体" w:hAnsi="宋体" w:cs="宋体"/>
          <w:b w:val="0"/>
          <w:bCs w:val="0"/>
          <w:color w:val="auto"/>
          <w:sz w:val="21"/>
          <w:szCs w:val="21"/>
          <w:highlight w:val="none"/>
        </w:rPr>
        <w:t>机构</w:t>
      </w:r>
      <w:r>
        <w:rPr>
          <w:rFonts w:ascii="宋体" w:hAnsi="宋体" w:cs="宋体"/>
          <w:b w:val="0"/>
          <w:bCs w:val="0"/>
          <w:color w:val="auto"/>
          <w:spacing w:val="-27"/>
          <w:sz w:val="21"/>
          <w:szCs w:val="21"/>
          <w:highlight w:val="none"/>
        </w:rPr>
        <w:t>：</w:t>
      </w:r>
      <w:r>
        <w:rPr>
          <w:rFonts w:ascii="宋体" w:hAnsi="宋体" w:cs="宋体"/>
          <w:b w:val="0"/>
          <w:bCs w:val="0"/>
          <w:color w:val="auto"/>
          <w:sz w:val="21"/>
          <w:szCs w:val="21"/>
          <w:highlight w:val="none"/>
          <w:u w:val="single"/>
          <w:lang w:eastAsia="zh-CN"/>
        </w:rPr>
        <w:t>广西建设工程机电设备</w:t>
      </w:r>
    </w:p>
    <w:p>
      <w:pPr>
        <w:pStyle w:val="6"/>
        <w:keepNext w:val="0"/>
        <w:keepLines w:val="0"/>
        <w:pageBreakBefore w:val="0"/>
        <w:widowControl w:val="0"/>
        <w:numPr>
          <w:ilvl w:val="0"/>
          <w:numId w:val="0"/>
        </w:numPr>
        <w:tabs>
          <w:tab w:val="left" w:pos="1119"/>
        </w:tabs>
        <w:overflowPunct/>
        <w:bidi w:val="0"/>
        <w:snapToGrid/>
        <w:spacing w:before="20" w:after="0" w:line="360" w:lineRule="auto"/>
        <w:ind w:right="0" w:firstLine="6090"/>
        <w:jc w:val="left"/>
        <w:textAlignment w:val="auto"/>
        <w:rPr>
          <w:rFonts w:ascii="宋体" w:hAnsi="宋体" w:eastAsia="宋体" w:cs="宋体"/>
          <w:b w:val="0"/>
          <w:bCs w:val="0"/>
          <w:color w:val="auto"/>
          <w:sz w:val="21"/>
          <w:szCs w:val="21"/>
          <w:highlight w:val="none"/>
          <w:u w:val="single"/>
          <w:lang w:eastAsia="zh-CN"/>
        </w:rPr>
      </w:pPr>
      <w:r>
        <w:rPr>
          <w:rFonts w:ascii="宋体" w:hAnsi="宋体" w:cs="宋体"/>
          <w:b w:val="0"/>
          <w:bCs w:val="0"/>
          <w:color w:val="auto"/>
          <w:sz w:val="21"/>
          <w:szCs w:val="21"/>
          <w:highlight w:val="none"/>
          <w:u w:val="single"/>
          <w:lang w:eastAsia="zh-CN"/>
        </w:rPr>
        <w:t>招标中心有限公司</w:t>
      </w:r>
    </w:p>
    <w:p>
      <w:pPr>
        <w:pStyle w:val="6"/>
        <w:keepNext w:val="0"/>
        <w:keepLines w:val="0"/>
        <w:pageBreakBefore w:val="0"/>
        <w:widowControl w:val="0"/>
        <w:numPr>
          <w:ilvl w:val="0"/>
          <w:numId w:val="0"/>
        </w:numPr>
        <w:tabs>
          <w:tab w:val="left" w:pos="1119"/>
        </w:tabs>
        <w:overflowPunct/>
        <w:bidi w:val="0"/>
        <w:snapToGrid/>
        <w:spacing w:before="20" w:after="0" w:line="360" w:lineRule="auto"/>
        <w:ind w:right="0" w:firstLine="0"/>
        <w:jc w:val="left"/>
        <w:textAlignment w:val="auto"/>
        <w:rPr>
          <w:rFonts w:ascii="宋体" w:hAnsi="宋体" w:eastAsia="宋体" w:cs="宋体"/>
          <w:b w:val="0"/>
          <w:bCs w:val="0"/>
          <w:color w:val="auto"/>
          <w:spacing w:val="-3"/>
          <w:sz w:val="21"/>
          <w:szCs w:val="21"/>
          <w:highlight w:val="none"/>
          <w:u w:val="single"/>
          <w:lang w:val="en-US" w:eastAsia="zh-CN"/>
        </w:rPr>
      </w:pPr>
      <w:r>
        <w:rPr>
          <w:rFonts w:ascii="宋体" w:hAnsi="宋体" w:cs="宋体"/>
          <w:b w:val="0"/>
          <w:bCs w:val="0"/>
          <w:color w:val="auto"/>
          <w:sz w:val="21"/>
          <w:szCs w:val="21"/>
          <w:highlight w:val="none"/>
        </w:rPr>
        <w:t>地址</w:t>
      </w:r>
      <w:r>
        <w:rPr>
          <w:rFonts w:ascii="宋体" w:hAnsi="宋体" w:cs="宋体"/>
          <w:b w:val="0"/>
          <w:bCs w:val="0"/>
          <w:color w:val="auto"/>
          <w:spacing w:val="-3"/>
          <w:sz w:val="21"/>
          <w:szCs w:val="21"/>
          <w:highlight w:val="none"/>
        </w:rPr>
        <w:t>：</w:t>
      </w:r>
      <w:r>
        <w:rPr>
          <w:rStyle w:val="26"/>
          <w:rFonts w:ascii="宋体" w:hAnsi="宋体" w:cs="宋体"/>
          <w:b w:val="0"/>
          <w:bCs w:val="0"/>
          <w:color w:val="auto"/>
          <w:sz w:val="21"/>
          <w:szCs w:val="21"/>
          <w:highlight w:val="none"/>
          <w:u w:val="single"/>
        </w:rPr>
        <w:t>南宁市青秀区江北大道凌铁段</w:t>
      </w:r>
      <w:r>
        <w:rPr>
          <w:rStyle w:val="26"/>
          <w:rFonts w:ascii="宋体" w:hAnsi="宋体" w:eastAsia="宋体" w:cs="宋体"/>
          <w:b w:val="0"/>
          <w:bCs w:val="0"/>
          <w:color w:val="auto"/>
          <w:sz w:val="21"/>
          <w:szCs w:val="21"/>
          <w:highlight w:val="none"/>
          <w:u w:val="single"/>
        </w:rPr>
        <w:t>73</w:t>
      </w:r>
      <w:r>
        <w:rPr>
          <w:rStyle w:val="26"/>
          <w:rFonts w:ascii="宋体" w:hAnsi="宋体" w:cs="宋体"/>
          <w:b w:val="0"/>
          <w:bCs w:val="0"/>
          <w:color w:val="auto"/>
          <w:sz w:val="21"/>
          <w:szCs w:val="21"/>
          <w:highlight w:val="none"/>
          <w:u w:val="single"/>
        </w:rPr>
        <w:t>号</w:t>
      </w:r>
      <w:r>
        <w:rPr>
          <w:rStyle w:val="26"/>
          <w:rFonts w:ascii="宋体" w:hAnsi="宋体" w:cs="宋体"/>
          <w:b w:val="0"/>
          <w:bCs w:val="0"/>
          <w:color w:val="auto"/>
          <w:sz w:val="21"/>
          <w:szCs w:val="21"/>
          <w:highlight w:val="none"/>
          <w:lang w:val="en-US" w:eastAsia="zh-CN"/>
        </w:rPr>
        <w:t xml:space="preserve">        </w:t>
      </w:r>
      <w:r>
        <w:rPr>
          <w:rFonts w:ascii="宋体" w:hAnsi="宋体" w:cs="宋体"/>
          <w:b w:val="0"/>
          <w:bCs w:val="0"/>
          <w:color w:val="auto"/>
          <w:sz w:val="21"/>
          <w:szCs w:val="21"/>
          <w:highlight w:val="none"/>
        </w:rPr>
        <w:t>地址：</w:t>
      </w:r>
      <w:r>
        <w:rPr>
          <w:rFonts w:ascii="宋体" w:hAnsi="宋体" w:cs="宋体"/>
          <w:b w:val="0"/>
          <w:bCs w:val="0"/>
          <w:color w:val="auto"/>
          <w:spacing w:val="-3"/>
          <w:sz w:val="21"/>
          <w:szCs w:val="21"/>
          <w:highlight w:val="none"/>
          <w:u w:val="single"/>
          <w:lang w:eastAsia="zh-CN"/>
        </w:rPr>
        <w:t>南宁市纬武路</w:t>
      </w:r>
      <w:r>
        <w:rPr>
          <w:rFonts w:ascii="宋体" w:hAnsi="宋体" w:eastAsia="宋体" w:cs="宋体"/>
          <w:b w:val="0"/>
          <w:bCs w:val="0"/>
          <w:color w:val="auto"/>
          <w:spacing w:val="-3"/>
          <w:sz w:val="21"/>
          <w:szCs w:val="21"/>
          <w:highlight w:val="none"/>
          <w:u w:val="single"/>
          <w:lang w:val="en-US" w:eastAsia="zh-CN"/>
        </w:rPr>
        <w:t>165</w:t>
      </w:r>
      <w:r>
        <w:rPr>
          <w:rFonts w:ascii="宋体" w:hAnsi="宋体" w:cs="宋体"/>
          <w:b w:val="0"/>
          <w:bCs w:val="0"/>
          <w:color w:val="auto"/>
          <w:spacing w:val="-3"/>
          <w:sz w:val="21"/>
          <w:szCs w:val="21"/>
          <w:highlight w:val="none"/>
          <w:u w:val="single"/>
          <w:lang w:val="en-US" w:eastAsia="zh-CN"/>
        </w:rPr>
        <w:t>号</w:t>
      </w:r>
    </w:p>
    <w:p>
      <w:pPr>
        <w:pStyle w:val="6"/>
        <w:keepNext w:val="0"/>
        <w:keepLines w:val="0"/>
        <w:pageBreakBefore w:val="0"/>
        <w:widowControl w:val="0"/>
        <w:numPr>
          <w:ilvl w:val="0"/>
          <w:numId w:val="0"/>
        </w:numPr>
        <w:tabs>
          <w:tab w:val="left" w:pos="1119"/>
        </w:tabs>
        <w:overflowPunct/>
        <w:bidi w:val="0"/>
        <w:snapToGrid/>
        <w:spacing w:before="20" w:after="0" w:line="360" w:lineRule="auto"/>
        <w:ind w:right="0" w:firstLine="0"/>
        <w:jc w:val="left"/>
        <w:textAlignment w:val="auto"/>
        <w:rPr>
          <w:rFonts w:ascii="宋体" w:hAnsi="宋体" w:eastAsia="宋体" w:cs="宋体"/>
          <w:b w:val="0"/>
          <w:bCs w:val="0"/>
          <w:color w:val="auto"/>
          <w:spacing w:val="-1"/>
          <w:sz w:val="21"/>
          <w:szCs w:val="21"/>
          <w:highlight w:val="none"/>
          <w:u w:val="single"/>
          <w:lang w:val="en-US" w:eastAsia="zh-CN"/>
        </w:rPr>
      </w:pPr>
      <w:r>
        <w:rPr>
          <w:rFonts w:ascii="宋体" w:hAnsi="宋体" w:cs="宋体"/>
          <w:b w:val="0"/>
          <w:bCs w:val="0"/>
          <w:color w:val="auto"/>
          <w:sz w:val="21"/>
          <w:szCs w:val="21"/>
          <w:highlight w:val="none"/>
        </w:rPr>
        <w:t>邮编：</w:t>
      </w:r>
      <w:r>
        <w:rPr>
          <w:rFonts w:ascii="宋体" w:hAnsi="宋体" w:eastAsia="宋体" w:cs="宋体"/>
          <w:b w:val="0"/>
          <w:bCs w:val="0"/>
          <w:color w:val="auto"/>
          <w:sz w:val="21"/>
          <w:szCs w:val="21"/>
          <w:highlight w:val="none"/>
          <w:u w:val="single"/>
        </w:rPr>
        <w:t>5300</w:t>
      </w:r>
      <w:r>
        <w:rPr>
          <w:rFonts w:ascii="宋体" w:hAnsi="宋体" w:eastAsia="宋体" w:cs="宋体"/>
          <w:b w:val="0"/>
          <w:bCs w:val="0"/>
          <w:color w:val="auto"/>
          <w:sz w:val="21"/>
          <w:szCs w:val="21"/>
          <w:highlight w:val="none"/>
          <w:u w:val="single"/>
          <w:lang w:val="en-US" w:eastAsia="zh-CN"/>
        </w:rPr>
        <w:t>00</w:t>
      </w:r>
      <w:r>
        <w:rPr>
          <w:rFonts w:ascii="宋体" w:hAnsi="宋体" w:eastAsia="宋体" w:cs="宋体"/>
          <w:b w:val="0"/>
          <w:bCs w:val="0"/>
          <w:color w:val="auto"/>
          <w:sz w:val="21"/>
          <w:szCs w:val="21"/>
          <w:highlight w:val="none"/>
        </w:rPr>
        <w:tab/>
      </w:r>
      <w:r>
        <w:rPr>
          <w:rFonts w:ascii="宋体" w:hAnsi="宋体" w:eastAsia="宋体" w:cs="宋体"/>
          <w:b w:val="0"/>
          <w:bCs w:val="0"/>
          <w:color w:val="auto"/>
          <w:sz w:val="21"/>
          <w:szCs w:val="21"/>
          <w:highlight w:val="none"/>
          <w:lang w:val="en-US" w:eastAsia="zh-CN"/>
        </w:rPr>
        <w:t xml:space="preserve">                            </w:t>
      </w:r>
      <w:r>
        <w:rPr>
          <w:rFonts w:ascii="宋体" w:hAnsi="宋体" w:cs="宋体"/>
          <w:b w:val="0"/>
          <w:bCs w:val="0"/>
          <w:color w:val="auto"/>
          <w:sz w:val="21"/>
          <w:szCs w:val="21"/>
          <w:highlight w:val="none"/>
        </w:rPr>
        <w:t>邮</w:t>
      </w:r>
      <w:r>
        <w:rPr>
          <w:rFonts w:ascii="宋体" w:hAnsi="宋体" w:cs="宋体"/>
          <w:b w:val="0"/>
          <w:bCs w:val="0"/>
          <w:color w:val="auto"/>
          <w:spacing w:val="-3"/>
          <w:sz w:val="21"/>
          <w:szCs w:val="21"/>
          <w:highlight w:val="none"/>
        </w:rPr>
        <w:t>编</w:t>
      </w:r>
      <w:r>
        <w:rPr>
          <w:rFonts w:ascii="宋体" w:hAnsi="宋体" w:cs="宋体"/>
          <w:b w:val="0"/>
          <w:bCs w:val="0"/>
          <w:color w:val="auto"/>
          <w:spacing w:val="-1"/>
          <w:sz w:val="21"/>
          <w:szCs w:val="21"/>
          <w:highlight w:val="none"/>
        </w:rPr>
        <w:t>：</w:t>
      </w:r>
      <w:r>
        <w:rPr>
          <w:rFonts w:ascii="宋体" w:hAnsi="宋体" w:eastAsia="宋体" w:cs="宋体"/>
          <w:b w:val="0"/>
          <w:bCs w:val="0"/>
          <w:color w:val="auto"/>
          <w:spacing w:val="-1"/>
          <w:sz w:val="21"/>
          <w:szCs w:val="21"/>
          <w:highlight w:val="none"/>
          <w:u w:val="single"/>
        </w:rPr>
        <w:t>5300</w:t>
      </w:r>
      <w:r>
        <w:rPr>
          <w:rFonts w:ascii="宋体" w:hAnsi="宋体" w:eastAsia="宋体" w:cs="宋体"/>
          <w:b w:val="0"/>
          <w:bCs w:val="0"/>
          <w:color w:val="auto"/>
          <w:spacing w:val="-1"/>
          <w:sz w:val="21"/>
          <w:szCs w:val="21"/>
          <w:highlight w:val="none"/>
          <w:u w:val="single"/>
          <w:lang w:val="en-US" w:eastAsia="zh-CN"/>
        </w:rPr>
        <w:t>00</w:t>
      </w:r>
    </w:p>
    <w:p>
      <w:pPr>
        <w:pStyle w:val="6"/>
        <w:keepNext w:val="0"/>
        <w:keepLines w:val="0"/>
        <w:pageBreakBefore w:val="0"/>
        <w:widowControl w:val="0"/>
        <w:numPr>
          <w:ilvl w:val="0"/>
          <w:numId w:val="0"/>
        </w:numPr>
        <w:tabs>
          <w:tab w:val="left" w:pos="1119"/>
        </w:tabs>
        <w:overflowPunct/>
        <w:bidi w:val="0"/>
        <w:snapToGrid/>
        <w:spacing w:before="20" w:after="0" w:line="360" w:lineRule="auto"/>
        <w:ind w:right="0" w:firstLine="0"/>
        <w:jc w:val="left"/>
        <w:textAlignment w:val="auto"/>
        <w:rPr>
          <w:rFonts w:ascii="宋体" w:hAnsi="宋体" w:eastAsia="宋体" w:cs="宋体"/>
          <w:b w:val="0"/>
          <w:bCs w:val="0"/>
          <w:color w:val="auto"/>
          <w:sz w:val="21"/>
          <w:szCs w:val="21"/>
          <w:highlight w:val="none"/>
          <w:u w:val="single"/>
          <w:lang w:eastAsia="zh-CN"/>
        </w:rPr>
      </w:pPr>
      <w:r>
        <w:rPr>
          <w:rFonts w:ascii="宋体" w:hAnsi="宋体" w:cs="宋体"/>
          <w:b w:val="0"/>
          <w:bCs w:val="0"/>
          <w:color w:val="auto"/>
          <w:sz w:val="21"/>
          <w:szCs w:val="21"/>
          <w:highlight w:val="none"/>
        </w:rPr>
        <w:t>联系人</w:t>
      </w:r>
      <w:r>
        <w:rPr>
          <w:rFonts w:ascii="宋体" w:hAnsi="宋体" w:cs="宋体"/>
          <w:b w:val="0"/>
          <w:bCs w:val="0"/>
          <w:color w:val="auto"/>
          <w:spacing w:val="-3"/>
          <w:sz w:val="21"/>
          <w:szCs w:val="21"/>
          <w:highlight w:val="none"/>
        </w:rPr>
        <w:t>：</w:t>
      </w:r>
      <w:r>
        <w:rPr>
          <w:rFonts w:hint="eastAsia" w:ascii="宋体" w:hAnsi="宋体" w:cs="宋体"/>
          <w:b w:val="0"/>
          <w:bCs w:val="0"/>
          <w:color w:val="auto"/>
          <w:spacing w:val="-3"/>
          <w:sz w:val="21"/>
          <w:szCs w:val="21"/>
          <w:highlight w:val="none"/>
          <w:u w:val="single"/>
          <w:lang w:eastAsia="zh-CN"/>
        </w:rPr>
        <w:t>饶杰</w:t>
      </w:r>
      <w:r>
        <w:rPr>
          <w:rFonts w:ascii="宋体" w:hAnsi="宋体" w:cs="宋体"/>
          <w:b w:val="0"/>
          <w:bCs w:val="0"/>
          <w:color w:val="auto"/>
          <w:sz w:val="21"/>
          <w:szCs w:val="21"/>
          <w:highlight w:val="none"/>
          <w:u w:val="single"/>
          <w:lang w:eastAsia="zh-CN"/>
        </w:rPr>
        <w:t>、</w:t>
      </w:r>
      <w:r>
        <w:rPr>
          <w:rFonts w:hint="eastAsia" w:ascii="宋体" w:hAnsi="宋体" w:cs="宋体"/>
          <w:b w:val="0"/>
          <w:bCs w:val="0"/>
          <w:color w:val="auto"/>
          <w:sz w:val="21"/>
          <w:szCs w:val="21"/>
          <w:highlight w:val="none"/>
          <w:u w:val="single"/>
          <w:lang w:eastAsia="zh-CN"/>
        </w:rPr>
        <w:t>陈秋月</w:t>
      </w:r>
      <w:r>
        <w:rPr>
          <w:rFonts w:ascii="宋体" w:hAnsi="宋体" w:eastAsia="宋体" w:cs="宋体"/>
          <w:b w:val="0"/>
          <w:bCs w:val="0"/>
          <w:color w:val="auto"/>
          <w:sz w:val="21"/>
          <w:szCs w:val="21"/>
          <w:highlight w:val="none"/>
        </w:rPr>
        <w:tab/>
      </w:r>
      <w:r>
        <w:rPr>
          <w:rFonts w:ascii="宋体" w:hAnsi="宋体" w:eastAsia="宋体" w:cs="宋体"/>
          <w:b w:val="0"/>
          <w:bCs w:val="0"/>
          <w:color w:val="auto"/>
          <w:sz w:val="21"/>
          <w:szCs w:val="21"/>
          <w:highlight w:val="none"/>
          <w:lang w:val="en-US" w:eastAsia="zh-CN"/>
        </w:rPr>
        <w:t xml:space="preserve">                    </w:t>
      </w:r>
      <w:r>
        <w:rPr>
          <w:rFonts w:hint="eastAsia" w:ascii="宋体" w:hAnsi="宋体" w:cs="宋体"/>
          <w:b w:val="0"/>
          <w:bCs w:val="0"/>
          <w:color w:val="auto"/>
          <w:sz w:val="21"/>
          <w:szCs w:val="21"/>
          <w:highlight w:val="none"/>
          <w:lang w:val="en-US" w:eastAsia="zh-CN"/>
        </w:rPr>
        <w:t xml:space="preserve">    </w:t>
      </w:r>
      <w:r>
        <w:rPr>
          <w:rFonts w:ascii="宋体" w:hAnsi="宋体" w:cs="宋体"/>
          <w:b w:val="0"/>
          <w:bCs w:val="0"/>
          <w:color w:val="auto"/>
          <w:sz w:val="21"/>
          <w:szCs w:val="21"/>
          <w:highlight w:val="none"/>
        </w:rPr>
        <w:t>联</w:t>
      </w:r>
      <w:r>
        <w:rPr>
          <w:rFonts w:ascii="宋体" w:hAnsi="宋体" w:cs="宋体"/>
          <w:b w:val="0"/>
          <w:bCs w:val="0"/>
          <w:color w:val="auto"/>
          <w:spacing w:val="2"/>
          <w:sz w:val="21"/>
          <w:szCs w:val="21"/>
          <w:highlight w:val="none"/>
        </w:rPr>
        <w:t xml:space="preserve"> </w:t>
      </w:r>
      <w:r>
        <w:rPr>
          <w:rFonts w:ascii="宋体" w:hAnsi="宋体" w:cs="宋体"/>
          <w:b w:val="0"/>
          <w:bCs w:val="0"/>
          <w:color w:val="auto"/>
          <w:sz w:val="21"/>
          <w:szCs w:val="21"/>
          <w:highlight w:val="none"/>
        </w:rPr>
        <w:t>系</w:t>
      </w:r>
      <w:r>
        <w:rPr>
          <w:rFonts w:ascii="宋体" w:hAnsi="宋体" w:cs="宋体"/>
          <w:b w:val="0"/>
          <w:bCs w:val="0"/>
          <w:color w:val="auto"/>
          <w:spacing w:val="5"/>
          <w:sz w:val="21"/>
          <w:szCs w:val="21"/>
          <w:highlight w:val="none"/>
        </w:rPr>
        <w:t xml:space="preserve"> </w:t>
      </w:r>
      <w:r>
        <w:rPr>
          <w:rFonts w:ascii="宋体" w:hAnsi="宋体" w:cs="宋体"/>
          <w:b w:val="0"/>
          <w:bCs w:val="0"/>
          <w:color w:val="auto"/>
          <w:spacing w:val="-3"/>
          <w:sz w:val="21"/>
          <w:szCs w:val="21"/>
          <w:highlight w:val="none"/>
        </w:rPr>
        <w:t>人</w:t>
      </w:r>
      <w:r>
        <w:rPr>
          <w:rFonts w:ascii="宋体" w:hAnsi="宋体" w:cs="宋体"/>
          <w:b w:val="0"/>
          <w:bCs w:val="0"/>
          <w:color w:val="auto"/>
          <w:sz w:val="21"/>
          <w:szCs w:val="21"/>
          <w:highlight w:val="none"/>
        </w:rPr>
        <w:t>：</w:t>
      </w:r>
      <w:r>
        <w:rPr>
          <w:rFonts w:ascii="宋体" w:hAnsi="宋体" w:cs="宋体"/>
          <w:b w:val="0"/>
          <w:bCs w:val="0"/>
          <w:color w:val="auto"/>
          <w:sz w:val="21"/>
          <w:szCs w:val="21"/>
          <w:highlight w:val="none"/>
          <w:u w:val="single"/>
          <w:lang w:val="en-US" w:eastAsia="zh-CN"/>
        </w:rPr>
        <w:t>吴兴红</w:t>
      </w:r>
    </w:p>
    <w:p>
      <w:pPr>
        <w:pStyle w:val="6"/>
        <w:keepNext w:val="0"/>
        <w:keepLines w:val="0"/>
        <w:pageBreakBefore w:val="0"/>
        <w:widowControl w:val="0"/>
        <w:numPr>
          <w:ilvl w:val="0"/>
          <w:numId w:val="0"/>
        </w:numPr>
        <w:tabs>
          <w:tab w:val="left" w:pos="1119"/>
        </w:tabs>
        <w:overflowPunct/>
        <w:bidi w:val="0"/>
        <w:snapToGrid/>
        <w:spacing w:before="20" w:after="0" w:line="360" w:lineRule="auto"/>
        <w:ind w:right="0" w:firstLine="0"/>
        <w:jc w:val="left"/>
        <w:textAlignment w:val="auto"/>
        <w:rPr>
          <w:rFonts w:ascii="宋体" w:hAnsi="宋体" w:eastAsia="宋体" w:cs="宋体"/>
          <w:b w:val="0"/>
          <w:bCs w:val="0"/>
          <w:color w:val="auto"/>
          <w:sz w:val="21"/>
          <w:szCs w:val="21"/>
          <w:highlight w:val="none"/>
          <w:lang w:val="en-US" w:eastAsia="zh-CN"/>
        </w:rPr>
      </w:pPr>
      <w:r>
        <w:rPr>
          <w:rFonts w:ascii="宋体" w:hAnsi="宋体" w:cs="宋体"/>
          <w:b w:val="0"/>
          <w:bCs w:val="0"/>
          <w:color w:val="auto"/>
          <w:sz w:val="21"/>
          <w:szCs w:val="21"/>
          <w:highlight w:val="none"/>
        </w:rPr>
        <w:t>电话</w:t>
      </w:r>
      <w:r>
        <w:rPr>
          <w:rFonts w:ascii="宋体" w:hAnsi="宋体" w:cs="宋体"/>
          <w:b w:val="0"/>
          <w:bCs w:val="0"/>
          <w:color w:val="auto"/>
          <w:spacing w:val="-3"/>
          <w:sz w:val="21"/>
          <w:szCs w:val="21"/>
          <w:highlight w:val="none"/>
        </w:rPr>
        <w:t>：</w:t>
      </w:r>
      <w:r>
        <w:rPr>
          <w:rFonts w:ascii="宋体" w:hAnsi="宋体" w:eastAsia="宋体" w:cs="宋体"/>
          <w:b w:val="0"/>
          <w:bCs w:val="0"/>
          <w:color w:val="auto"/>
          <w:sz w:val="21"/>
          <w:szCs w:val="21"/>
          <w:highlight w:val="none"/>
          <w:u w:val="single"/>
          <w:lang w:val="en-US" w:eastAsia="zh-CN"/>
        </w:rPr>
        <w:t>0771-5342925</w:t>
      </w:r>
      <w:r>
        <w:rPr>
          <w:rFonts w:ascii="宋体" w:hAnsi="宋体" w:eastAsia="宋体" w:cs="宋体"/>
          <w:b w:val="0"/>
          <w:bCs w:val="0"/>
          <w:color w:val="auto"/>
          <w:sz w:val="21"/>
          <w:szCs w:val="21"/>
          <w:highlight w:val="none"/>
        </w:rPr>
        <w:tab/>
      </w:r>
      <w:r>
        <w:rPr>
          <w:rFonts w:ascii="宋体" w:hAnsi="宋体" w:eastAsia="宋体" w:cs="宋体"/>
          <w:b w:val="0"/>
          <w:bCs w:val="0"/>
          <w:color w:val="auto"/>
          <w:sz w:val="21"/>
          <w:szCs w:val="21"/>
          <w:highlight w:val="none"/>
          <w:lang w:val="en-US" w:eastAsia="zh-CN"/>
        </w:rPr>
        <w:t xml:space="preserve">                        </w:t>
      </w:r>
      <w:r>
        <w:rPr>
          <w:rFonts w:ascii="宋体" w:hAnsi="宋体" w:cs="宋体"/>
          <w:b w:val="0"/>
          <w:bCs w:val="0"/>
          <w:color w:val="auto"/>
          <w:sz w:val="21"/>
          <w:szCs w:val="21"/>
          <w:highlight w:val="none"/>
        </w:rPr>
        <w:t>电</w:t>
      </w:r>
      <w:r>
        <w:rPr>
          <w:rFonts w:ascii="宋体" w:hAnsi="宋体" w:cs="宋体"/>
          <w:b w:val="0"/>
          <w:bCs w:val="0"/>
          <w:color w:val="auto"/>
          <w:spacing w:val="-3"/>
          <w:sz w:val="21"/>
          <w:szCs w:val="21"/>
          <w:highlight w:val="none"/>
        </w:rPr>
        <w:t>话</w:t>
      </w:r>
      <w:r>
        <w:rPr>
          <w:rFonts w:ascii="宋体" w:hAnsi="宋体" w:cs="宋体"/>
          <w:b w:val="0"/>
          <w:bCs w:val="0"/>
          <w:color w:val="auto"/>
          <w:spacing w:val="-1"/>
          <w:sz w:val="21"/>
          <w:szCs w:val="21"/>
          <w:highlight w:val="none"/>
        </w:rPr>
        <w:t>：</w:t>
      </w:r>
      <w:r>
        <w:rPr>
          <w:rFonts w:ascii="宋体" w:hAnsi="宋体" w:eastAsia="宋体" w:cs="宋体"/>
          <w:b w:val="0"/>
          <w:bCs w:val="0"/>
          <w:color w:val="auto"/>
          <w:spacing w:val="-1"/>
          <w:sz w:val="21"/>
          <w:szCs w:val="21"/>
          <w:highlight w:val="none"/>
          <w:u w:val="single"/>
        </w:rPr>
        <w:t>0771-</w:t>
      </w:r>
      <w:r>
        <w:rPr>
          <w:rFonts w:ascii="宋体" w:hAnsi="宋体" w:eastAsia="宋体" w:cs="宋体"/>
          <w:b w:val="0"/>
          <w:bCs w:val="0"/>
          <w:color w:val="auto"/>
          <w:spacing w:val="-1"/>
          <w:sz w:val="21"/>
          <w:szCs w:val="21"/>
          <w:highlight w:val="none"/>
          <w:u w:val="single"/>
          <w:lang w:val="en-US" w:eastAsia="zh-CN"/>
        </w:rPr>
        <w:t>2807659</w:t>
      </w:r>
    </w:p>
    <w:p>
      <w:pPr>
        <w:pStyle w:val="2"/>
        <w:keepNext w:val="0"/>
        <w:keepLines w:val="0"/>
        <w:pageBreakBefore w:val="0"/>
        <w:widowControl w:val="0"/>
        <w:tabs>
          <w:tab w:val="left" w:pos="8879"/>
        </w:tabs>
        <w:overflowPunct/>
        <w:bidi w:val="0"/>
        <w:snapToGrid/>
        <w:spacing w:before="20" w:after="0" w:line="360" w:lineRule="auto"/>
        <w:textAlignment w:val="auto"/>
        <w:rPr>
          <w:rFonts w:ascii="宋体" w:hAnsi="宋体" w:eastAsia="宋体" w:cs="宋体"/>
          <w:color w:val="auto"/>
          <w:sz w:val="21"/>
          <w:szCs w:val="21"/>
          <w:highlight w:val="none"/>
          <w:u w:val="single"/>
        </w:rPr>
      </w:pPr>
    </w:p>
    <w:p>
      <w:pPr>
        <w:bidi w:val="0"/>
        <w:spacing w:line="360" w:lineRule="auto"/>
        <w:jc w:val="center"/>
        <w:rPr>
          <w:rFonts w:ascii="宋体" w:hAnsi="宋体" w:eastAsia="宋体" w:cs="宋体"/>
          <w:color w:val="auto"/>
          <w:sz w:val="21"/>
          <w:szCs w:val="21"/>
          <w:highlight w:val="none"/>
        </w:rPr>
        <w:sectPr>
          <w:footerReference r:id="rId6" w:type="default"/>
          <w:pgSz w:w="11906" w:h="16838"/>
          <w:pgMar w:top="1440" w:right="1440" w:bottom="1440" w:left="1797" w:header="0" w:footer="851" w:gutter="0"/>
          <w:pgNumType w:fmt="decimal" w:start="1"/>
          <w:formProt w:val="0"/>
          <w:docGrid w:linePitch="312" w:charSpace="0"/>
        </w:sectPr>
      </w:pPr>
      <w:r>
        <w:rPr>
          <w:rFonts w:ascii="宋体" w:hAnsi="宋体" w:cs="宋体"/>
          <w:color w:val="auto"/>
          <w:sz w:val="21"/>
          <w:szCs w:val="21"/>
          <w:highlight w:val="none"/>
          <w:u w:val="none"/>
          <w:lang w:val="en-US" w:eastAsia="zh-CN"/>
        </w:rPr>
        <w:t xml:space="preserve">                                               </w:t>
      </w:r>
      <w:r>
        <w:rPr>
          <w:rFonts w:ascii="宋体" w:hAnsi="宋体" w:eastAsia="宋体" w:cs="宋体"/>
          <w:color w:val="auto"/>
          <w:sz w:val="21"/>
          <w:szCs w:val="21"/>
          <w:highlight w:val="none"/>
          <w:u w:val="single"/>
        </w:rPr>
        <w:t>20</w:t>
      </w:r>
      <w:r>
        <w:rPr>
          <w:rFonts w:hint="eastAsia" w:ascii="宋体" w:hAnsi="宋体" w:cs="宋体"/>
          <w:color w:val="auto"/>
          <w:sz w:val="21"/>
          <w:szCs w:val="21"/>
          <w:highlight w:val="none"/>
          <w:u w:val="single"/>
          <w:lang w:val="en-US" w:eastAsia="zh-CN"/>
        </w:rPr>
        <w:t>20</w:t>
      </w:r>
      <w:r>
        <w:rPr>
          <w:rFonts w:ascii="宋体" w:hAnsi="宋体" w:eastAsia="宋体" w:cs="宋体"/>
          <w:color w:val="auto"/>
          <w:sz w:val="21"/>
          <w:szCs w:val="21"/>
          <w:highlight w:val="none"/>
        </w:rPr>
        <w:t xml:space="preserve"> </w:t>
      </w:r>
      <w:r>
        <w:rPr>
          <w:rFonts w:ascii="宋体" w:hAnsi="宋体" w:cs="宋体"/>
          <w:color w:val="auto"/>
          <w:sz w:val="21"/>
          <w:szCs w:val="21"/>
          <w:highlight w:val="none"/>
        </w:rPr>
        <w:t>年</w:t>
      </w:r>
      <w:r>
        <w:rPr>
          <w:rFonts w:ascii="宋体" w:hAnsi="宋体" w:cs="宋体"/>
          <w:color w:val="auto"/>
          <w:spacing w:val="-55"/>
          <w:sz w:val="21"/>
          <w:szCs w:val="21"/>
          <w:highlight w:val="none"/>
          <w:u w:val="single"/>
        </w:rPr>
        <w:t xml:space="preserve"> </w:t>
      </w:r>
      <w:r>
        <w:rPr>
          <w:rFonts w:hint="eastAsia" w:ascii="宋体" w:hAnsi="宋体" w:cs="宋体"/>
          <w:color w:val="auto"/>
          <w:spacing w:val="-55"/>
          <w:sz w:val="21"/>
          <w:szCs w:val="21"/>
          <w:highlight w:val="none"/>
          <w:u w:val="single"/>
          <w:lang w:val="en-US" w:eastAsia="zh-CN"/>
        </w:rPr>
        <w:t xml:space="preserve">4   </w:t>
      </w:r>
      <w:r>
        <w:rPr>
          <w:rFonts w:ascii="宋体" w:hAnsi="宋体" w:cs="宋体"/>
          <w:color w:val="auto"/>
          <w:sz w:val="21"/>
          <w:szCs w:val="21"/>
          <w:highlight w:val="none"/>
        </w:rPr>
        <w:t>月</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9</w:t>
      </w:r>
      <w:r>
        <w:rPr>
          <w:rFonts w:ascii="宋体" w:hAnsi="宋体" w:cs="宋体"/>
          <w:color w:val="auto"/>
          <w:sz w:val="21"/>
          <w:szCs w:val="21"/>
          <w:highlight w:val="none"/>
          <w:u w:val="single"/>
          <w:lang w:val="en-US" w:eastAsia="zh-CN"/>
        </w:rPr>
        <w:t xml:space="preserve"> </w:t>
      </w:r>
      <w:r>
        <w:rPr>
          <w:rFonts w:ascii="宋体" w:hAnsi="宋体" w:cs="宋体"/>
          <w:color w:val="auto"/>
          <w:sz w:val="21"/>
          <w:szCs w:val="21"/>
          <w:highlight w:val="none"/>
        </w:rPr>
        <w:t>日</w:t>
      </w:r>
    </w:p>
    <w:p>
      <w:pPr>
        <w:pStyle w:val="3"/>
        <w:bidi w:val="0"/>
        <w:jc w:val="center"/>
        <w:rPr>
          <w:rFonts w:ascii="宋体" w:hAnsi="宋体" w:eastAsia="宋体" w:cs="宋体"/>
          <w:color w:val="auto"/>
          <w:highlight w:val="none"/>
        </w:rPr>
      </w:pPr>
      <w:bookmarkStart w:id="49" w:name="_Toc465114734"/>
      <w:bookmarkStart w:id="50" w:name="_Toc389065142"/>
      <w:bookmarkStart w:id="51" w:name="_Toc19276_WPSOffice_Level1"/>
      <w:bookmarkStart w:id="52" w:name="_Toc16090_WPSOffice_Level1"/>
      <w:r>
        <w:rPr>
          <w:rFonts w:ascii="宋体" w:hAnsi="宋体" w:eastAsia="宋体" w:cs="宋体"/>
          <w:color w:val="auto"/>
          <w:highlight w:val="none"/>
        </w:rPr>
        <w:t>第二章  投标人须知</w:t>
      </w:r>
      <w:bookmarkEnd w:id="49"/>
      <w:bookmarkEnd w:id="50"/>
      <w:bookmarkEnd w:id="51"/>
      <w:bookmarkEnd w:id="52"/>
    </w:p>
    <w:p>
      <w:pPr>
        <w:pStyle w:val="3"/>
        <w:bidi w:val="0"/>
        <w:jc w:val="center"/>
        <w:rPr>
          <w:rFonts w:ascii="宋体" w:hAnsi="宋体" w:eastAsia="宋体" w:cs="宋体"/>
          <w:color w:val="auto"/>
          <w:highlight w:val="none"/>
        </w:rPr>
      </w:pPr>
      <w:bookmarkStart w:id="53" w:name="_Toc389065143"/>
      <w:bookmarkStart w:id="54" w:name="_Toc465114735"/>
      <w:bookmarkStart w:id="55" w:name="_Toc11172_WPSOffice_Level2"/>
      <w:r>
        <w:rPr>
          <w:rFonts w:ascii="宋体" w:hAnsi="宋体" w:eastAsia="宋体" w:cs="宋体"/>
          <w:color w:val="auto"/>
          <w:highlight w:val="none"/>
        </w:rPr>
        <w:t>投标人须知前附表</w:t>
      </w:r>
      <w:bookmarkEnd w:id="53"/>
      <w:bookmarkEnd w:id="54"/>
      <w:bookmarkEnd w:id="55"/>
    </w:p>
    <w:tbl>
      <w:tblPr>
        <w:tblStyle w:val="14"/>
        <w:tblW w:w="9394" w:type="dxa"/>
        <w:jc w:val="center"/>
        <w:tblLayout w:type="fixed"/>
        <w:tblCellMar>
          <w:top w:w="0" w:type="dxa"/>
          <w:left w:w="108" w:type="dxa"/>
          <w:bottom w:w="0" w:type="dxa"/>
          <w:right w:w="108" w:type="dxa"/>
        </w:tblCellMar>
      </w:tblPr>
      <w:tblGrid>
        <w:gridCol w:w="1194"/>
        <w:gridCol w:w="11"/>
        <w:gridCol w:w="3724"/>
        <w:gridCol w:w="4465"/>
      </w:tblGrid>
      <w:tr>
        <w:tblPrEx>
          <w:tblCellMar>
            <w:top w:w="0" w:type="dxa"/>
            <w:left w:w="108" w:type="dxa"/>
            <w:bottom w:w="0" w:type="dxa"/>
            <w:right w:w="108" w:type="dxa"/>
          </w:tblCellMar>
        </w:tblPrEx>
        <w:trPr>
          <w:trHeight w:val="471" w:hRule="atLeast"/>
          <w:tblHeader/>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E6E6E6"/>
            <w:vAlign w:val="center"/>
          </w:tcPr>
          <w:p>
            <w:pPr>
              <w:bidi w:val="0"/>
              <w:spacing w:line="360" w:lineRule="auto"/>
              <w:jc w:val="center"/>
              <w:rPr>
                <w:rFonts w:ascii="宋体" w:hAnsi="宋体" w:eastAsia="宋体" w:cs="宋体"/>
                <w:b/>
                <w:color w:val="auto"/>
                <w:highlight w:val="none"/>
              </w:rPr>
            </w:pPr>
            <w:r>
              <w:rPr>
                <w:rFonts w:ascii="宋体" w:hAnsi="宋体" w:cs="宋体"/>
                <w:b/>
                <w:color w:val="auto"/>
                <w:highlight w:val="none"/>
              </w:rPr>
              <w:t>条款号</w:t>
            </w:r>
          </w:p>
        </w:tc>
        <w:tc>
          <w:tcPr>
            <w:tcW w:w="3724" w:type="dxa"/>
            <w:tcBorders>
              <w:top w:val="single" w:color="000000" w:sz="4" w:space="0"/>
              <w:left w:val="single" w:color="000000" w:sz="4" w:space="0"/>
              <w:bottom w:val="single" w:color="000000" w:sz="4" w:space="0"/>
              <w:right w:val="single" w:color="000000" w:sz="4" w:space="0"/>
            </w:tcBorders>
            <w:shd w:val="clear" w:color="auto" w:fill="E6E6E6"/>
            <w:vAlign w:val="center"/>
          </w:tcPr>
          <w:p>
            <w:pPr>
              <w:bidi w:val="0"/>
              <w:spacing w:line="360" w:lineRule="auto"/>
              <w:jc w:val="center"/>
              <w:rPr>
                <w:rFonts w:ascii="宋体" w:hAnsi="宋体" w:eastAsia="宋体" w:cs="宋体"/>
                <w:b/>
                <w:color w:val="auto"/>
                <w:highlight w:val="none"/>
              </w:rPr>
            </w:pPr>
            <w:r>
              <w:rPr>
                <w:rFonts w:ascii="宋体" w:hAnsi="宋体" w:cs="宋体"/>
                <w:b/>
                <w:color w:val="auto"/>
                <w:highlight w:val="none"/>
              </w:rPr>
              <w:t>条  款  名  称</w:t>
            </w:r>
          </w:p>
        </w:tc>
        <w:tc>
          <w:tcPr>
            <w:tcW w:w="4465" w:type="dxa"/>
            <w:tcBorders>
              <w:top w:val="single" w:color="000000" w:sz="4" w:space="0"/>
              <w:left w:val="single" w:color="000000" w:sz="4" w:space="0"/>
              <w:bottom w:val="single" w:color="000000" w:sz="4" w:space="0"/>
              <w:right w:val="single" w:color="000000" w:sz="4" w:space="0"/>
            </w:tcBorders>
            <w:shd w:val="clear" w:color="auto" w:fill="E6E6E6"/>
            <w:vAlign w:val="center"/>
          </w:tcPr>
          <w:p>
            <w:pPr>
              <w:bidi w:val="0"/>
              <w:spacing w:line="360" w:lineRule="auto"/>
              <w:jc w:val="center"/>
              <w:rPr>
                <w:rFonts w:ascii="宋体" w:hAnsi="宋体" w:eastAsia="宋体" w:cs="宋体"/>
                <w:b/>
                <w:color w:val="auto"/>
                <w:highlight w:val="none"/>
              </w:rPr>
            </w:pPr>
            <w:r>
              <w:rPr>
                <w:rFonts w:ascii="宋体" w:hAnsi="宋体" w:cs="宋体"/>
                <w:b/>
                <w:color w:val="auto"/>
                <w:highlight w:val="none"/>
              </w:rPr>
              <w:t>编  列  内  容</w:t>
            </w:r>
          </w:p>
        </w:tc>
      </w:tr>
      <w:tr>
        <w:tblPrEx>
          <w:tblCellMar>
            <w:top w:w="0" w:type="dxa"/>
            <w:left w:w="108" w:type="dxa"/>
            <w:bottom w:w="0" w:type="dxa"/>
            <w:right w:w="108" w:type="dxa"/>
          </w:tblCellMar>
        </w:tblPrEx>
        <w:trPr>
          <w:trHeight w:val="2091"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1.1.2</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招标人</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3"/>
              <w:keepNext w:val="0"/>
              <w:keepLines w:val="0"/>
              <w:widowControl w:val="0"/>
              <w:overflowPunct/>
              <w:bidi w:val="0"/>
              <w:snapToGrid/>
              <w:spacing w:before="1" w:after="0" w:line="360" w:lineRule="auto"/>
              <w:textAlignment w:val="auto"/>
              <w:rPr>
                <w:rFonts w:ascii="宋体" w:hAnsi="宋体" w:eastAsia="宋体" w:cs="宋体"/>
                <w:color w:val="auto"/>
                <w:sz w:val="21"/>
                <w:highlight w:val="none"/>
                <w:lang w:eastAsia="zh-CN"/>
              </w:rPr>
            </w:pPr>
            <w:r>
              <w:rPr>
                <w:rFonts w:ascii="宋体" w:hAnsi="宋体" w:cs="宋体"/>
                <w:color w:val="auto"/>
                <w:sz w:val="21"/>
                <w:highlight w:val="none"/>
              </w:rPr>
              <w:t>名称：</w:t>
            </w:r>
            <w:r>
              <w:rPr>
                <w:rFonts w:hint="eastAsia" w:cs="宋体"/>
                <w:color w:val="auto"/>
                <w:sz w:val="21"/>
                <w:highlight w:val="none"/>
                <w:lang w:eastAsia="zh-CN"/>
              </w:rPr>
              <w:t>广西壮族自治区生殖医院</w:t>
            </w:r>
          </w:p>
          <w:p>
            <w:pPr>
              <w:pStyle w:val="53"/>
              <w:keepNext w:val="0"/>
              <w:keepLines w:val="0"/>
              <w:widowControl w:val="0"/>
              <w:overflowPunct/>
              <w:bidi w:val="0"/>
              <w:snapToGrid/>
              <w:spacing w:before="1" w:after="0" w:line="360" w:lineRule="auto"/>
              <w:textAlignment w:val="auto"/>
              <w:rPr>
                <w:rFonts w:ascii="宋体" w:hAnsi="宋体" w:eastAsia="宋体" w:cs="宋体"/>
                <w:color w:val="auto"/>
                <w:sz w:val="21"/>
                <w:highlight w:val="none"/>
              </w:rPr>
            </w:pPr>
            <w:r>
              <w:rPr>
                <w:rFonts w:ascii="宋体" w:hAnsi="宋体" w:cs="宋体"/>
                <w:color w:val="auto"/>
                <w:sz w:val="21"/>
                <w:highlight w:val="none"/>
              </w:rPr>
              <w:t>地址：南宁市青秀区江北大道凌铁段</w:t>
            </w:r>
            <w:r>
              <w:rPr>
                <w:rFonts w:eastAsia="宋体" w:cs="宋体"/>
                <w:color w:val="auto"/>
                <w:sz w:val="21"/>
                <w:highlight w:val="none"/>
              </w:rPr>
              <w:t>73</w:t>
            </w:r>
            <w:r>
              <w:rPr>
                <w:rFonts w:ascii="宋体" w:hAnsi="宋体" w:cs="宋体"/>
                <w:color w:val="auto"/>
                <w:sz w:val="21"/>
                <w:highlight w:val="none"/>
              </w:rPr>
              <w:t>号</w:t>
            </w:r>
          </w:p>
          <w:p>
            <w:pPr>
              <w:pStyle w:val="53"/>
              <w:keepNext w:val="0"/>
              <w:keepLines w:val="0"/>
              <w:widowControl w:val="0"/>
              <w:overflowPunct/>
              <w:bidi w:val="0"/>
              <w:snapToGrid/>
              <w:spacing w:before="1" w:after="0" w:line="360" w:lineRule="auto"/>
              <w:textAlignment w:val="auto"/>
              <w:rPr>
                <w:rFonts w:ascii="宋体" w:hAnsi="宋体" w:eastAsia="宋体" w:cs="宋体"/>
                <w:color w:val="auto"/>
                <w:sz w:val="21"/>
                <w:highlight w:val="none"/>
              </w:rPr>
            </w:pPr>
            <w:r>
              <w:rPr>
                <w:rFonts w:ascii="宋体" w:hAnsi="宋体" w:cs="宋体"/>
                <w:color w:val="auto"/>
                <w:sz w:val="21"/>
                <w:highlight w:val="none"/>
              </w:rPr>
              <w:t>联系人：</w:t>
            </w:r>
            <w:r>
              <w:rPr>
                <w:rFonts w:hint="eastAsia" w:ascii="宋体" w:hAnsi="宋体" w:cs="宋体"/>
                <w:b w:val="0"/>
                <w:bCs w:val="0"/>
                <w:color w:val="auto"/>
                <w:spacing w:val="-3"/>
                <w:sz w:val="21"/>
                <w:szCs w:val="21"/>
                <w:highlight w:val="none"/>
                <w:lang w:eastAsia="zh-CN"/>
              </w:rPr>
              <w:t>饶杰</w:t>
            </w:r>
            <w:r>
              <w:rPr>
                <w:rFonts w:ascii="宋体" w:hAnsi="宋体" w:cs="宋体"/>
                <w:b w:val="0"/>
                <w:bCs w:val="0"/>
                <w:color w:val="auto"/>
                <w:sz w:val="21"/>
                <w:szCs w:val="21"/>
                <w:highlight w:val="none"/>
                <w:u w:val="none"/>
                <w:lang w:eastAsia="zh-CN"/>
              </w:rPr>
              <w:t>、</w:t>
            </w:r>
            <w:r>
              <w:rPr>
                <w:rFonts w:hint="eastAsia" w:ascii="宋体" w:hAnsi="宋体" w:cs="宋体"/>
                <w:b w:val="0"/>
                <w:bCs w:val="0"/>
                <w:color w:val="auto"/>
                <w:sz w:val="21"/>
                <w:szCs w:val="21"/>
                <w:highlight w:val="none"/>
                <w:u w:val="none"/>
                <w:lang w:eastAsia="zh-CN"/>
              </w:rPr>
              <w:t>陈秋月</w:t>
            </w:r>
          </w:p>
          <w:p>
            <w:pPr>
              <w:pStyle w:val="53"/>
              <w:keepNext w:val="0"/>
              <w:keepLines w:val="0"/>
              <w:widowControl w:val="0"/>
              <w:overflowPunct/>
              <w:bidi w:val="0"/>
              <w:snapToGrid/>
              <w:spacing w:before="1" w:after="0" w:line="360" w:lineRule="auto"/>
              <w:textAlignment w:val="auto"/>
              <w:rPr>
                <w:rFonts w:ascii="宋体" w:hAnsi="宋体" w:eastAsia="宋体" w:cs="宋体"/>
                <w:color w:val="auto"/>
                <w:sz w:val="21"/>
                <w:highlight w:val="none"/>
              </w:rPr>
            </w:pPr>
            <w:r>
              <w:rPr>
                <w:rFonts w:ascii="宋体" w:hAnsi="宋体" w:cs="宋体"/>
                <w:color w:val="auto"/>
                <w:sz w:val="21"/>
                <w:highlight w:val="none"/>
              </w:rPr>
              <w:t>电话：</w:t>
            </w:r>
            <w:r>
              <w:rPr>
                <w:rFonts w:eastAsia="宋体" w:cs="宋体"/>
                <w:color w:val="auto"/>
                <w:szCs w:val="21"/>
                <w:highlight w:val="none"/>
                <w:lang w:val="en-US" w:eastAsia="zh-CN"/>
              </w:rPr>
              <w:t>0771-5342925</w:t>
            </w:r>
          </w:p>
          <w:p>
            <w:pPr>
              <w:bidi w:val="0"/>
              <w:spacing w:line="360" w:lineRule="auto"/>
              <w:rPr>
                <w:rFonts w:ascii="宋体" w:hAnsi="宋体" w:eastAsia="宋体" w:cs="宋体"/>
                <w:color w:val="auto"/>
                <w:highlight w:val="none"/>
              </w:rPr>
            </w:pPr>
            <w:r>
              <w:rPr>
                <w:rFonts w:ascii="宋体" w:hAnsi="宋体" w:cs="宋体"/>
                <w:color w:val="auto"/>
                <w:sz w:val="21"/>
                <w:highlight w:val="none"/>
              </w:rPr>
              <w:t>电子邮箱：</w:t>
            </w:r>
            <w:r>
              <w:rPr>
                <w:rFonts w:ascii="宋体" w:hAnsi="宋体" w:eastAsia="宋体" w:cs="宋体"/>
                <w:color w:val="auto"/>
                <w:sz w:val="21"/>
                <w:highlight w:val="none"/>
              </w:rPr>
              <w:t>/</w:t>
            </w:r>
          </w:p>
        </w:tc>
      </w:tr>
      <w:tr>
        <w:tblPrEx>
          <w:tblCellMar>
            <w:top w:w="0" w:type="dxa"/>
            <w:left w:w="108" w:type="dxa"/>
            <w:bottom w:w="0" w:type="dxa"/>
            <w:right w:w="108" w:type="dxa"/>
          </w:tblCellMar>
        </w:tblPrEx>
        <w:trPr>
          <w:trHeight w:val="1980"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1.1.3</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招标代理机构</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lang w:eastAsia="zh-CN"/>
              </w:rPr>
            </w:pPr>
            <w:r>
              <w:rPr>
                <w:rFonts w:ascii="宋体" w:hAnsi="宋体" w:cs="宋体"/>
                <w:color w:val="auto"/>
                <w:highlight w:val="none"/>
                <w:lang w:eastAsia="zh-CN"/>
              </w:rPr>
              <w:t>名称：广西建设工程机电设备招标中心有限公司</w:t>
            </w:r>
          </w:p>
          <w:p>
            <w:pPr>
              <w:bidi w:val="0"/>
              <w:spacing w:line="360" w:lineRule="auto"/>
              <w:rPr>
                <w:rFonts w:ascii="宋体" w:hAnsi="宋体" w:eastAsia="宋体" w:cs="宋体"/>
                <w:color w:val="auto"/>
                <w:highlight w:val="none"/>
                <w:lang w:eastAsia="zh-CN"/>
              </w:rPr>
            </w:pPr>
            <w:r>
              <w:rPr>
                <w:rFonts w:ascii="宋体" w:hAnsi="宋体" w:cs="宋体"/>
                <w:color w:val="auto"/>
                <w:highlight w:val="none"/>
                <w:lang w:eastAsia="zh-CN"/>
              </w:rPr>
              <w:t>地址：南宁市纬武路</w:t>
            </w:r>
            <w:r>
              <w:rPr>
                <w:rFonts w:ascii="宋体" w:hAnsi="宋体" w:eastAsia="宋体" w:cs="宋体"/>
                <w:color w:val="auto"/>
                <w:highlight w:val="none"/>
                <w:lang w:val="en-US" w:eastAsia="zh-CN"/>
              </w:rPr>
              <w:t>165</w:t>
            </w:r>
            <w:r>
              <w:rPr>
                <w:rFonts w:ascii="宋体" w:hAnsi="宋体" w:cs="宋体"/>
                <w:color w:val="auto"/>
                <w:highlight w:val="none"/>
                <w:lang w:val="en-US" w:eastAsia="zh-CN"/>
              </w:rPr>
              <w:t>号</w:t>
            </w:r>
          </w:p>
          <w:p>
            <w:pPr>
              <w:bidi w:val="0"/>
              <w:spacing w:line="360" w:lineRule="auto"/>
              <w:rPr>
                <w:rFonts w:ascii="宋体" w:hAnsi="宋体" w:eastAsia="宋体" w:cs="宋体"/>
                <w:color w:val="auto"/>
                <w:highlight w:val="none"/>
                <w:lang w:eastAsia="zh-CN"/>
              </w:rPr>
            </w:pPr>
            <w:r>
              <w:rPr>
                <w:rFonts w:ascii="宋体" w:hAnsi="宋体" w:cs="宋体"/>
                <w:color w:val="auto"/>
                <w:highlight w:val="none"/>
              </w:rPr>
              <w:t>联系人：</w:t>
            </w:r>
            <w:r>
              <w:rPr>
                <w:rFonts w:ascii="宋体" w:hAnsi="宋体" w:cs="宋体"/>
                <w:color w:val="auto"/>
                <w:highlight w:val="none"/>
                <w:lang w:eastAsia="zh-CN"/>
              </w:rPr>
              <w:t>吴兴红</w:t>
            </w:r>
          </w:p>
          <w:p>
            <w:pPr>
              <w:bidi w:val="0"/>
              <w:spacing w:line="360" w:lineRule="auto"/>
              <w:rPr>
                <w:rFonts w:ascii="宋体" w:hAnsi="宋体" w:eastAsia="宋体" w:cs="宋体"/>
                <w:color w:val="auto"/>
                <w:highlight w:val="none"/>
                <w:lang w:val="en-US" w:eastAsia="zh-CN"/>
              </w:rPr>
            </w:pPr>
            <w:r>
              <w:rPr>
                <w:rFonts w:ascii="宋体" w:hAnsi="宋体" w:cs="宋体"/>
                <w:color w:val="auto"/>
                <w:highlight w:val="none"/>
              </w:rPr>
              <w:t>电话：</w:t>
            </w:r>
            <w:r>
              <w:rPr>
                <w:rFonts w:ascii="宋体" w:hAnsi="宋体" w:eastAsia="宋体" w:cs="宋体"/>
                <w:color w:val="auto"/>
                <w:highlight w:val="none"/>
              </w:rPr>
              <w:t>0771-</w:t>
            </w:r>
            <w:r>
              <w:rPr>
                <w:rFonts w:ascii="宋体" w:hAnsi="宋体" w:eastAsia="宋体" w:cs="宋体"/>
                <w:color w:val="auto"/>
                <w:highlight w:val="none"/>
                <w:lang w:val="en-US" w:eastAsia="zh-CN"/>
              </w:rPr>
              <w:t>2807659</w:t>
            </w:r>
          </w:p>
          <w:p>
            <w:pPr>
              <w:bidi w:val="0"/>
              <w:spacing w:line="360" w:lineRule="auto"/>
              <w:rPr>
                <w:highlight w:val="none"/>
              </w:rPr>
            </w:pPr>
            <w:r>
              <w:rPr>
                <w:rFonts w:ascii="宋体" w:hAnsi="宋体" w:cs="宋体"/>
                <w:color w:val="auto"/>
                <w:highlight w:val="none"/>
              </w:rPr>
              <w:t>电子邮箱：</w:t>
            </w:r>
            <w:r>
              <w:rPr>
                <w:highlight w:val="none"/>
              </w:rPr>
              <w:fldChar w:fldCharType="begin"/>
            </w:r>
            <w:r>
              <w:rPr>
                <w:highlight w:val="none"/>
              </w:rPr>
              <w:instrText xml:space="preserve"> HYPERLINK "mailto:503244632@qq.com" \h </w:instrText>
            </w:r>
            <w:r>
              <w:rPr>
                <w:highlight w:val="none"/>
              </w:rPr>
              <w:fldChar w:fldCharType="separate"/>
            </w:r>
            <w:r>
              <w:rPr>
                <w:rStyle w:val="32"/>
                <w:rFonts w:ascii="宋体" w:hAnsi="宋体" w:eastAsia="宋体" w:cs="宋体"/>
                <w:color w:val="auto"/>
                <w:highlight w:val="none"/>
                <w:lang w:val="en-US" w:eastAsia="zh-CN"/>
              </w:rPr>
              <w:t>491866872</w:t>
            </w:r>
            <w:r>
              <w:rPr>
                <w:rStyle w:val="32"/>
                <w:rFonts w:ascii="宋体" w:hAnsi="宋体" w:eastAsia="宋体" w:cs="宋体"/>
                <w:color w:val="auto"/>
                <w:highlight w:val="none"/>
              </w:rPr>
              <w:t>@qq.com</w:t>
            </w:r>
            <w:r>
              <w:rPr>
                <w:rStyle w:val="32"/>
                <w:rFonts w:ascii="宋体" w:hAnsi="宋体" w:eastAsia="宋体" w:cs="宋体"/>
                <w:color w:val="auto"/>
                <w:highlight w:val="none"/>
              </w:rPr>
              <w:fldChar w:fldCharType="end"/>
            </w:r>
          </w:p>
        </w:tc>
      </w:tr>
      <w:tr>
        <w:tblPrEx>
          <w:tblCellMar>
            <w:top w:w="0" w:type="dxa"/>
            <w:left w:w="108" w:type="dxa"/>
            <w:bottom w:w="0" w:type="dxa"/>
            <w:right w:w="108" w:type="dxa"/>
          </w:tblCellMar>
        </w:tblPrEx>
        <w:trPr>
          <w:trHeight w:val="797" w:hRule="exac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1.1.4</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项目名称及项目招标编号</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3"/>
              <w:keepNext w:val="0"/>
              <w:keepLines w:val="0"/>
              <w:widowControl w:val="0"/>
              <w:overflowPunct/>
              <w:bidi w:val="0"/>
              <w:snapToGrid/>
              <w:spacing w:before="1" w:after="0" w:line="360" w:lineRule="auto"/>
              <w:ind w:right="90" w:firstLine="0"/>
              <w:textAlignment w:val="auto"/>
              <w:rPr>
                <w:rFonts w:ascii="宋体" w:hAnsi="宋体" w:eastAsia="宋体" w:cs="宋体"/>
                <w:color w:val="auto"/>
                <w:sz w:val="21"/>
                <w:highlight w:val="none"/>
                <w:lang w:eastAsia="zh-CN"/>
              </w:rPr>
            </w:pPr>
            <w:r>
              <w:rPr>
                <w:rFonts w:hint="eastAsia" w:cs="宋体"/>
                <w:color w:val="auto"/>
                <w:sz w:val="21"/>
                <w:highlight w:val="none"/>
                <w:lang w:eastAsia="zh-CN"/>
              </w:rPr>
              <w:t>广西壮族自治区计划生育研究中心手术室建设项目-临床综合手术室装修工程</w:t>
            </w:r>
          </w:p>
          <w:p>
            <w:pPr>
              <w:bidi w:val="0"/>
              <w:spacing w:line="360" w:lineRule="auto"/>
              <w:rPr>
                <w:rFonts w:hint="eastAsia" w:ascii="宋体" w:hAnsi="宋体" w:eastAsia="宋体" w:cs="宋体"/>
                <w:color w:val="auto"/>
                <w:highlight w:val="none"/>
                <w:lang w:eastAsia="zh-CN"/>
              </w:rPr>
            </w:pPr>
            <w:r>
              <w:rPr>
                <w:rFonts w:hint="eastAsia" w:ascii="宋体" w:hAnsi="宋体" w:cs="宋体"/>
                <w:color w:val="auto"/>
                <w:sz w:val="21"/>
                <w:highlight w:val="none"/>
                <w:lang w:eastAsia="zh-CN"/>
              </w:rPr>
              <w:t>GXZC2020-G2-000387-JGJD /GS(3)2020002G</w:t>
            </w:r>
          </w:p>
        </w:tc>
      </w:tr>
      <w:tr>
        <w:tblPrEx>
          <w:tblCellMar>
            <w:top w:w="0" w:type="dxa"/>
            <w:left w:w="108" w:type="dxa"/>
            <w:bottom w:w="0" w:type="dxa"/>
            <w:right w:w="108" w:type="dxa"/>
          </w:tblCellMar>
        </w:tblPrEx>
        <w:trPr>
          <w:trHeight w:val="454" w:hRule="exac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1.1.5</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建设地点</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sz w:val="21"/>
                <w:highlight w:val="none"/>
                <w:lang w:eastAsia="zh-CN"/>
              </w:rPr>
              <w:t>南宁市青环路东侧约</w:t>
            </w:r>
            <w:r>
              <w:rPr>
                <w:rFonts w:ascii="宋体" w:hAnsi="宋体" w:eastAsia="宋体" w:cs="宋体"/>
                <w:color w:val="auto"/>
                <w:sz w:val="21"/>
                <w:highlight w:val="none"/>
                <w:lang w:eastAsia="zh-CN"/>
              </w:rPr>
              <w:t>100</w:t>
            </w:r>
            <w:r>
              <w:rPr>
                <w:rFonts w:ascii="宋体" w:hAnsi="宋体" w:cs="宋体"/>
                <w:color w:val="auto"/>
                <w:sz w:val="21"/>
                <w:highlight w:val="none"/>
                <w:lang w:eastAsia="zh-CN"/>
              </w:rPr>
              <w:t>米</w:t>
            </w:r>
          </w:p>
        </w:tc>
      </w:tr>
      <w:tr>
        <w:tblPrEx>
          <w:tblCellMar>
            <w:top w:w="0" w:type="dxa"/>
            <w:left w:w="108" w:type="dxa"/>
            <w:bottom w:w="0" w:type="dxa"/>
            <w:right w:w="108" w:type="dxa"/>
          </w:tblCellMar>
        </w:tblPrEx>
        <w:trPr>
          <w:trHeight w:val="454" w:hRule="exac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1.2.1</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资金来源</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hint="eastAsia" w:ascii="宋体" w:hAnsi="宋体" w:cs="宋体"/>
                <w:color w:val="auto"/>
                <w:sz w:val="21"/>
                <w:highlight w:val="none"/>
                <w:lang w:val="en-US" w:eastAsia="zh-CN"/>
              </w:rPr>
              <w:t>财政资金</w:t>
            </w:r>
          </w:p>
        </w:tc>
      </w:tr>
      <w:tr>
        <w:tblPrEx>
          <w:tblCellMar>
            <w:top w:w="0" w:type="dxa"/>
            <w:left w:w="108" w:type="dxa"/>
            <w:bottom w:w="0" w:type="dxa"/>
            <w:right w:w="108" w:type="dxa"/>
          </w:tblCellMar>
        </w:tblPrEx>
        <w:trPr>
          <w:trHeight w:val="454" w:hRule="exac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1.2.2</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出资比例</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lang w:val="en-US" w:eastAsia="zh-CN"/>
              </w:rPr>
            </w:pPr>
            <w:r>
              <w:rPr>
                <w:rFonts w:ascii="宋体" w:hAnsi="宋体" w:eastAsia="宋体" w:cs="宋体"/>
                <w:color w:val="auto"/>
                <w:highlight w:val="none"/>
                <w:lang w:val="en-US" w:eastAsia="zh-CN"/>
              </w:rPr>
              <w:t>100%</w:t>
            </w:r>
          </w:p>
        </w:tc>
      </w:tr>
      <w:tr>
        <w:tblPrEx>
          <w:tblCellMar>
            <w:top w:w="0" w:type="dxa"/>
            <w:left w:w="108" w:type="dxa"/>
            <w:bottom w:w="0" w:type="dxa"/>
            <w:right w:w="108" w:type="dxa"/>
          </w:tblCellMar>
        </w:tblPrEx>
        <w:trPr>
          <w:trHeight w:val="454" w:hRule="exac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1.2.3</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资金落实情况</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lang w:eastAsia="zh-CN"/>
              </w:rPr>
            </w:pPr>
            <w:r>
              <w:rPr>
                <w:rFonts w:ascii="宋体" w:hAnsi="宋体" w:cs="宋体"/>
                <w:color w:val="auto"/>
                <w:highlight w:val="none"/>
                <w:lang w:eastAsia="zh-CN"/>
              </w:rPr>
              <w:t>已落实</w:t>
            </w:r>
          </w:p>
        </w:tc>
      </w:tr>
      <w:tr>
        <w:tblPrEx>
          <w:tblCellMar>
            <w:top w:w="0" w:type="dxa"/>
            <w:left w:w="108" w:type="dxa"/>
            <w:bottom w:w="0" w:type="dxa"/>
            <w:right w:w="108" w:type="dxa"/>
          </w:tblCellMar>
        </w:tblPrEx>
        <w:trPr>
          <w:trHeight w:val="3343" w:hRule="exac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1.2.4</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本工程增值税计税方法</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lang w:eastAsia="zh-CN"/>
              </w:rPr>
              <w:t>☑</w:t>
            </w:r>
            <w:r>
              <w:rPr>
                <w:rFonts w:ascii="宋体" w:hAnsi="宋体" w:cs="宋体"/>
                <w:color w:val="auto"/>
                <w:highlight w:val="none"/>
              </w:rPr>
              <w:t>一般计税法         □简易计税法</w:t>
            </w:r>
          </w:p>
          <w:p>
            <w:pPr>
              <w:bidi w:val="0"/>
              <w:spacing w:line="360" w:lineRule="auto"/>
              <w:rPr>
                <w:rFonts w:ascii="宋体" w:hAnsi="宋体" w:eastAsia="宋体" w:cs="宋体"/>
                <w:color w:val="auto"/>
                <w:highlight w:val="none"/>
              </w:rPr>
            </w:pPr>
            <w:r>
              <w:rPr>
                <w:rFonts w:ascii="宋体" w:hAnsi="宋体" w:cs="宋体"/>
                <w:color w:val="auto"/>
                <w:highlight w:val="none"/>
              </w:rPr>
              <w:t>【备注：按照《关于全面推开营业税改征增值税试点的通知》（财税〔</w:t>
            </w:r>
            <w:r>
              <w:rPr>
                <w:rFonts w:ascii="宋体" w:hAnsi="宋体" w:eastAsia="宋体" w:cs="宋体"/>
                <w:color w:val="auto"/>
                <w:highlight w:val="none"/>
              </w:rPr>
              <w:t>2016</w:t>
            </w:r>
            <w:r>
              <w:rPr>
                <w:rFonts w:ascii="宋体" w:hAnsi="宋体" w:cs="宋体"/>
                <w:color w:val="auto"/>
                <w:highlight w:val="none"/>
              </w:rPr>
              <w:t>〕</w:t>
            </w:r>
            <w:r>
              <w:rPr>
                <w:rFonts w:ascii="宋体" w:hAnsi="宋体" w:eastAsia="宋体" w:cs="宋体"/>
                <w:color w:val="auto"/>
                <w:highlight w:val="none"/>
              </w:rPr>
              <w:t>36</w:t>
            </w:r>
            <w:r>
              <w:rPr>
                <w:rFonts w:ascii="宋体" w:hAnsi="宋体" w:cs="宋体"/>
                <w:color w:val="auto"/>
                <w:highlight w:val="none"/>
              </w:rPr>
              <w:t>号）规定，营改增后，建设工程计价分为一般计税方法和简易计税方法。除清包工工程、甲供工程的建设工程可采用简易计税方法外，其他一般纳税人提供建筑服务的建设工程，采用一般计税方法。】</w:t>
            </w:r>
          </w:p>
        </w:tc>
      </w:tr>
      <w:tr>
        <w:tblPrEx>
          <w:tblCellMar>
            <w:top w:w="0" w:type="dxa"/>
            <w:left w:w="108" w:type="dxa"/>
            <w:bottom w:w="0" w:type="dxa"/>
            <w:right w:w="108" w:type="dxa"/>
          </w:tblCellMar>
        </w:tblPrEx>
        <w:trPr>
          <w:trHeight w:val="50"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1.3.1</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highlight w:val="none"/>
              </w:rPr>
            </w:pPr>
            <w:r>
              <w:rPr>
                <w:rFonts w:ascii="宋体" w:hAnsi="宋体" w:cs="宋体"/>
                <w:color w:val="auto"/>
                <w:highlight w:val="none"/>
              </w:rPr>
              <w:t>招标范围</w:t>
            </w:r>
          </w:p>
        </w:tc>
        <w:tc>
          <w:tcPr>
            <w:tcW w:w="4465"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highlight w:val="none"/>
              </w:rPr>
            </w:pPr>
            <w:r>
              <w:rPr>
                <w:rFonts w:ascii="宋体" w:hAnsi="宋体" w:cs="宋体"/>
                <w:color w:val="auto"/>
                <w:highlight w:val="none"/>
                <w:u w:val="single"/>
              </w:rPr>
              <w:t>含招标图纸中设计范围线内的装饰部分、净化空调部分、普通空调部分、给排水部分、电气部分、医用气体部分</w:t>
            </w:r>
            <w:r>
              <w:rPr>
                <w:rFonts w:hint="eastAsia" w:ascii="宋体" w:hAnsi="宋体" w:cs="宋体"/>
                <w:color w:val="auto"/>
                <w:highlight w:val="none"/>
                <w:u w:val="single"/>
                <w:lang w:eastAsia="zh-CN"/>
              </w:rPr>
              <w:t>、</w:t>
            </w:r>
            <w:r>
              <w:rPr>
                <w:rFonts w:hint="eastAsia" w:ascii="宋体" w:hAnsi="宋体" w:cs="宋体"/>
                <w:color w:val="auto"/>
                <w:highlight w:val="none"/>
                <w:u w:val="single"/>
                <w:lang w:val="en-US" w:eastAsia="zh-CN"/>
              </w:rPr>
              <w:t>消防部分</w:t>
            </w:r>
            <w:r>
              <w:rPr>
                <w:rFonts w:ascii="宋体" w:hAnsi="宋体" w:cs="宋体"/>
                <w:color w:val="auto"/>
                <w:highlight w:val="none"/>
                <w:u w:val="single"/>
              </w:rPr>
              <w:t>及信息管理系统的施工，以及配套设备和材料的采购、安装、调试、售后维护、第三方部门</w:t>
            </w:r>
            <w:r>
              <w:rPr>
                <w:rFonts w:hint="eastAsia" w:ascii="宋体" w:hAnsi="宋体" w:cs="宋体"/>
                <w:color w:val="auto"/>
                <w:highlight w:val="none"/>
                <w:u w:val="single"/>
                <w:lang w:eastAsia="zh-CN"/>
              </w:rPr>
              <w:t>（</w:t>
            </w:r>
            <w:r>
              <w:rPr>
                <w:rFonts w:hint="eastAsia" w:ascii="宋体" w:hAnsi="宋体" w:cs="宋体"/>
                <w:color w:val="auto"/>
                <w:highlight w:val="none"/>
                <w:u w:val="single"/>
                <w:lang w:val="en-US" w:eastAsia="zh-CN"/>
              </w:rPr>
              <w:t>有净化检测资质的单位</w:t>
            </w:r>
            <w:r>
              <w:rPr>
                <w:rFonts w:hint="eastAsia" w:ascii="宋体" w:hAnsi="宋体" w:cs="宋体"/>
                <w:color w:val="auto"/>
                <w:highlight w:val="none"/>
                <w:u w:val="single"/>
                <w:lang w:eastAsia="zh-CN"/>
              </w:rPr>
              <w:t>）</w:t>
            </w:r>
            <w:r>
              <w:rPr>
                <w:rFonts w:ascii="宋体" w:hAnsi="宋体" w:cs="宋体"/>
                <w:color w:val="auto"/>
                <w:highlight w:val="none"/>
                <w:u w:val="single"/>
              </w:rPr>
              <w:t xml:space="preserve">的洁净检测验收，免费为招标方的技术人员、操作人员和维护人员提供培训服务及技术指导等。 </w:t>
            </w:r>
          </w:p>
        </w:tc>
      </w:tr>
      <w:tr>
        <w:tblPrEx>
          <w:tblCellMar>
            <w:top w:w="0" w:type="dxa"/>
            <w:left w:w="108" w:type="dxa"/>
            <w:bottom w:w="0" w:type="dxa"/>
            <w:right w:w="108" w:type="dxa"/>
          </w:tblCellMar>
        </w:tblPrEx>
        <w:trPr>
          <w:trHeight w:val="50"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1.3.2</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要求工期</w:t>
            </w:r>
          </w:p>
        </w:tc>
        <w:tc>
          <w:tcPr>
            <w:tcW w:w="4465"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highlight w:val="none"/>
              </w:rPr>
            </w:pPr>
            <w:r>
              <w:rPr>
                <w:rFonts w:ascii="宋体" w:hAnsi="宋体" w:cs="宋体"/>
                <w:color w:val="auto"/>
                <w:highlight w:val="none"/>
              </w:rPr>
              <w:t>要求工期：</w:t>
            </w:r>
            <w:r>
              <w:rPr>
                <w:rFonts w:ascii="宋体" w:hAnsi="宋体" w:cs="宋体"/>
                <w:color w:val="auto"/>
                <w:highlight w:val="none"/>
                <w:u w:val="single"/>
              </w:rPr>
              <w:t xml:space="preserve"> </w:t>
            </w:r>
            <w:r>
              <w:rPr>
                <w:rFonts w:ascii="宋体" w:hAnsi="宋体" w:eastAsia="宋体" w:cs="宋体"/>
                <w:color w:val="auto"/>
                <w:highlight w:val="none"/>
                <w:u w:val="single"/>
                <w:lang w:val="en-US" w:eastAsia="zh-CN"/>
              </w:rPr>
              <w:t>120</w:t>
            </w:r>
            <w:r>
              <w:rPr>
                <w:rFonts w:ascii="宋体" w:hAnsi="宋体" w:cs="宋体"/>
                <w:color w:val="auto"/>
                <w:highlight w:val="none"/>
                <w:u w:val="single"/>
                <w:lang w:val="en-US" w:eastAsia="zh-CN"/>
              </w:rPr>
              <w:t xml:space="preserve"> </w:t>
            </w:r>
            <w:r>
              <w:rPr>
                <w:rFonts w:ascii="宋体" w:hAnsi="宋体" w:eastAsia="宋体" w:cs="宋体"/>
                <w:color w:val="auto"/>
                <w:highlight w:val="none"/>
                <w:u w:val="single"/>
              </w:rPr>
              <w:t xml:space="preserve"> </w:t>
            </w:r>
            <w:r>
              <w:rPr>
                <w:rFonts w:ascii="宋体" w:hAnsi="宋体" w:cs="宋体"/>
                <w:color w:val="auto"/>
                <w:highlight w:val="none"/>
              </w:rPr>
              <w:t>日历天</w:t>
            </w:r>
          </w:p>
          <w:p>
            <w:pPr>
              <w:bidi w:val="0"/>
              <w:spacing w:line="360" w:lineRule="auto"/>
              <w:rPr>
                <w:rFonts w:ascii="宋体" w:hAnsi="宋体" w:eastAsia="宋体" w:cs="宋体"/>
                <w:color w:val="auto"/>
                <w:highlight w:val="none"/>
              </w:rPr>
            </w:pPr>
            <w:r>
              <w:rPr>
                <w:rFonts w:ascii="宋体" w:hAnsi="宋体" w:cs="宋体"/>
                <w:color w:val="auto"/>
                <w:highlight w:val="none"/>
              </w:rPr>
              <w:t>计划开工日期：</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2020</w:t>
            </w:r>
            <w:r>
              <w:rPr>
                <w:rFonts w:ascii="宋体" w:hAnsi="宋体" w:cs="宋体"/>
                <w:color w:val="auto"/>
                <w:highlight w:val="none"/>
                <w:u w:val="single"/>
              </w:rPr>
              <w:t xml:space="preserve"> </w:t>
            </w:r>
            <w:r>
              <w:rPr>
                <w:rFonts w:ascii="宋体" w:hAnsi="宋体" w:cs="宋体"/>
                <w:color w:val="auto"/>
                <w:highlight w:val="none"/>
              </w:rPr>
              <w:t>年</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6</w:t>
            </w:r>
            <w:r>
              <w:rPr>
                <w:rFonts w:ascii="宋体" w:hAnsi="宋体" w:cs="宋体"/>
                <w:color w:val="auto"/>
                <w:highlight w:val="none"/>
              </w:rPr>
              <w:t>月</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1</w:t>
            </w:r>
            <w:r>
              <w:rPr>
                <w:rFonts w:ascii="宋体" w:hAnsi="宋体" w:cs="宋体"/>
                <w:color w:val="auto"/>
                <w:highlight w:val="none"/>
                <w:u w:val="single"/>
              </w:rPr>
              <w:t xml:space="preserve">  </w:t>
            </w:r>
            <w:r>
              <w:rPr>
                <w:rFonts w:ascii="宋体" w:hAnsi="宋体" w:cs="宋体"/>
                <w:color w:val="auto"/>
                <w:highlight w:val="none"/>
              </w:rPr>
              <w:t>日</w:t>
            </w:r>
          </w:p>
          <w:p>
            <w:pPr>
              <w:bidi w:val="0"/>
              <w:spacing w:line="360" w:lineRule="auto"/>
              <w:rPr>
                <w:rFonts w:ascii="宋体" w:hAnsi="宋体" w:eastAsia="宋体" w:cs="宋体"/>
                <w:color w:val="auto"/>
                <w:highlight w:val="none"/>
              </w:rPr>
            </w:pPr>
            <w:r>
              <w:rPr>
                <w:rFonts w:ascii="宋体" w:hAnsi="宋体" w:cs="宋体"/>
                <w:color w:val="auto"/>
                <w:highlight w:val="none"/>
              </w:rPr>
              <w:t>计划竣工日期：</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2020</w:t>
            </w:r>
            <w:r>
              <w:rPr>
                <w:rFonts w:ascii="宋体" w:hAnsi="宋体" w:cs="宋体"/>
                <w:color w:val="auto"/>
                <w:highlight w:val="none"/>
                <w:u w:val="single"/>
              </w:rPr>
              <w:t xml:space="preserve"> </w:t>
            </w:r>
            <w:r>
              <w:rPr>
                <w:rFonts w:ascii="宋体" w:hAnsi="宋体" w:cs="宋体"/>
                <w:color w:val="auto"/>
                <w:highlight w:val="none"/>
              </w:rPr>
              <w:t>年</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9</w:t>
            </w:r>
            <w:r>
              <w:rPr>
                <w:rFonts w:ascii="宋体" w:hAnsi="宋体" w:cs="宋体"/>
                <w:color w:val="auto"/>
                <w:highlight w:val="none"/>
              </w:rPr>
              <w:t>月</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28</w:t>
            </w:r>
            <w:r>
              <w:rPr>
                <w:rFonts w:ascii="宋体" w:hAnsi="宋体" w:cs="宋体"/>
                <w:color w:val="auto"/>
                <w:highlight w:val="none"/>
                <w:u w:val="single"/>
              </w:rPr>
              <w:t xml:space="preserve"> </w:t>
            </w:r>
            <w:r>
              <w:rPr>
                <w:rFonts w:ascii="宋体" w:hAnsi="宋体" w:cs="宋体"/>
                <w:color w:val="auto"/>
                <w:highlight w:val="none"/>
              </w:rPr>
              <w:t>日</w:t>
            </w:r>
          </w:p>
          <w:p>
            <w:pPr>
              <w:bidi w:val="0"/>
              <w:spacing w:line="360" w:lineRule="auto"/>
              <w:rPr>
                <w:rFonts w:ascii="宋体" w:hAnsi="宋体" w:eastAsia="宋体" w:cs="宋体"/>
                <w:color w:val="auto"/>
                <w:highlight w:val="none"/>
              </w:rPr>
            </w:pPr>
            <w:r>
              <w:rPr>
                <w:rFonts w:ascii="宋体" w:hAnsi="宋体" w:cs="宋体"/>
                <w:color w:val="auto"/>
                <w:highlight w:val="none"/>
              </w:rPr>
              <w:t>除上述总工期外，发包人还要求以下区段工期：</w:t>
            </w:r>
          </w:p>
          <w:p>
            <w:pPr>
              <w:bidi w:val="0"/>
              <w:spacing w:line="360" w:lineRule="auto"/>
              <w:rPr>
                <w:rFonts w:ascii="宋体" w:hAnsi="宋体" w:eastAsia="宋体" w:cs="宋体"/>
                <w:color w:val="auto"/>
                <w:highlight w:val="none"/>
              </w:rPr>
            </w:pPr>
            <w:r>
              <w:rPr>
                <w:rFonts w:ascii="宋体" w:hAnsi="宋体" w:cs="宋体"/>
                <w:color w:val="auto"/>
                <w:highlight w:val="none"/>
                <w:u w:val="single"/>
              </w:rPr>
              <w:t xml:space="preserve">  </w:t>
            </w:r>
            <w:r>
              <w:rPr>
                <w:rFonts w:ascii="宋体" w:hAnsi="宋体" w:cs="宋体"/>
                <w:color w:val="auto"/>
                <w:highlight w:val="none"/>
                <w:u w:val="single"/>
                <w:lang w:eastAsia="zh-CN"/>
              </w:rPr>
              <w:t>无</w:t>
            </w:r>
            <w:r>
              <w:rPr>
                <w:rFonts w:ascii="宋体" w:hAnsi="宋体" w:cs="宋体"/>
                <w:color w:val="auto"/>
                <w:highlight w:val="none"/>
                <w:u w:val="single"/>
              </w:rPr>
              <w:t xml:space="preserve">  </w:t>
            </w:r>
            <w:r>
              <w:rPr>
                <w:rFonts w:ascii="宋体" w:hAnsi="宋体" w:cs="宋体"/>
                <w:color w:val="auto"/>
                <w:highlight w:val="none"/>
              </w:rPr>
              <w:t>。</w:t>
            </w:r>
          </w:p>
          <w:p>
            <w:pPr>
              <w:bidi w:val="0"/>
              <w:spacing w:line="360" w:lineRule="auto"/>
              <w:rPr>
                <w:rFonts w:ascii="宋体" w:hAnsi="宋体" w:eastAsia="宋体" w:cs="宋体"/>
                <w:color w:val="auto"/>
                <w:highlight w:val="none"/>
              </w:rPr>
            </w:pPr>
            <w:r>
              <w:rPr>
                <w:rFonts w:ascii="宋体" w:hAnsi="宋体" w:cs="宋体"/>
                <w:color w:val="auto"/>
                <w:highlight w:val="none"/>
              </w:rPr>
              <w:t>有关工期的详细要求见第七章“技术标准和要求”。</w:t>
            </w:r>
          </w:p>
        </w:tc>
      </w:tr>
      <w:tr>
        <w:tblPrEx>
          <w:tblCellMar>
            <w:top w:w="0" w:type="dxa"/>
            <w:left w:w="108" w:type="dxa"/>
            <w:bottom w:w="0" w:type="dxa"/>
            <w:right w:w="108" w:type="dxa"/>
          </w:tblCellMar>
        </w:tblPrEx>
        <w:trPr>
          <w:trHeight w:val="50"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1.3.3</w:t>
            </w:r>
          </w:p>
        </w:tc>
        <w:tc>
          <w:tcPr>
            <w:tcW w:w="3724"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highlight w:val="none"/>
              </w:rPr>
            </w:pPr>
            <w:r>
              <w:rPr>
                <w:rFonts w:ascii="宋体" w:hAnsi="宋体" w:cs="宋体"/>
                <w:color w:val="auto"/>
                <w:highlight w:val="none"/>
              </w:rPr>
              <w:t>质量要求</w:t>
            </w:r>
          </w:p>
        </w:tc>
        <w:tc>
          <w:tcPr>
            <w:tcW w:w="4465"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highlight w:val="none"/>
              </w:rPr>
            </w:pPr>
            <w:r>
              <w:rPr>
                <w:rFonts w:ascii="宋体" w:hAnsi="宋体" w:cs="宋体"/>
                <w:color w:val="auto"/>
                <w:highlight w:val="none"/>
              </w:rPr>
              <w:t>质量标准：</w:t>
            </w:r>
            <w:r>
              <w:rPr>
                <w:rFonts w:ascii="宋体" w:hAnsi="宋体" w:cs="宋体"/>
                <w:color w:val="auto"/>
                <w:kern w:val="2"/>
                <w:sz w:val="21"/>
                <w:szCs w:val="24"/>
                <w:highlight w:val="none"/>
                <w:u w:val="none"/>
                <w:lang w:val="en-US" w:eastAsia="zh-CN" w:bidi="ar-SA"/>
              </w:rPr>
              <w:t>达到国家现行施工验收规范合格标准，同时要求达到消防部门验收合格标准（确保通过消防验收）以及洁净室第三方检测部门</w:t>
            </w:r>
            <w:r>
              <w:rPr>
                <w:rFonts w:hint="eastAsia" w:ascii="宋体" w:hAnsi="宋体" w:cs="宋体"/>
                <w:color w:val="auto"/>
                <w:highlight w:val="none"/>
                <w:u w:val="none"/>
                <w:lang w:eastAsia="zh-CN"/>
              </w:rPr>
              <w:t>（有净化检测资质的单位）</w:t>
            </w:r>
            <w:r>
              <w:rPr>
                <w:rFonts w:ascii="宋体" w:hAnsi="宋体" w:cs="宋体"/>
                <w:color w:val="auto"/>
                <w:kern w:val="2"/>
                <w:sz w:val="21"/>
                <w:szCs w:val="24"/>
                <w:highlight w:val="none"/>
                <w:u w:val="none"/>
                <w:lang w:val="en-US" w:eastAsia="zh-CN" w:bidi="ar-SA"/>
              </w:rPr>
              <w:t>验收合格标准。</w:t>
            </w:r>
            <w:r>
              <w:rPr>
                <w:rFonts w:hint="eastAsia" w:ascii="宋体" w:hAnsi="宋体" w:cs="宋体"/>
                <w:color w:val="auto"/>
                <w:kern w:val="2"/>
                <w:sz w:val="21"/>
                <w:szCs w:val="24"/>
                <w:highlight w:val="none"/>
                <w:u w:val="none"/>
                <w:lang w:val="en-US" w:eastAsia="zh-CN" w:bidi="ar-SA"/>
              </w:rPr>
              <w:t>为确保本项目最终交付质量和售后保障，要求提供技术文件中打“</w:t>
            </w:r>
            <w:r>
              <w:rPr>
                <w:rFonts w:hint="eastAsia" w:ascii="宋体" w:hAnsi="宋体" w:eastAsia="宋体" w:cs="宋体"/>
                <w:color w:val="auto"/>
                <w:kern w:val="2"/>
                <w:sz w:val="21"/>
                <w:szCs w:val="24"/>
                <w:highlight w:val="none"/>
                <w:u w:val="none"/>
                <w:lang w:val="en-US" w:eastAsia="zh-CN" w:bidi="ar-SA"/>
              </w:rPr>
              <w:t>★</w:t>
            </w:r>
            <w:r>
              <w:rPr>
                <w:rFonts w:hint="eastAsia" w:ascii="宋体" w:hAnsi="宋体" w:cs="宋体"/>
                <w:color w:val="auto"/>
                <w:kern w:val="2"/>
                <w:sz w:val="21"/>
                <w:szCs w:val="24"/>
                <w:highlight w:val="none"/>
                <w:u w:val="none"/>
                <w:lang w:val="en-US" w:eastAsia="zh-CN" w:bidi="ar-SA"/>
              </w:rPr>
              <w:t>”号内容投标人所投品牌生产企业或经销商（进口产品）针对本项目的配合投标人完成售后服务承诺的原件。</w:t>
            </w:r>
          </w:p>
        </w:tc>
      </w:tr>
      <w:tr>
        <w:tblPrEx>
          <w:tblCellMar>
            <w:top w:w="0" w:type="dxa"/>
            <w:left w:w="108" w:type="dxa"/>
            <w:bottom w:w="0" w:type="dxa"/>
            <w:right w:w="108" w:type="dxa"/>
          </w:tblCellMar>
        </w:tblPrEx>
        <w:trPr>
          <w:trHeight w:val="50"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1.4.1</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投标人资质条件、能力、诚信要求</w:t>
            </w:r>
          </w:p>
        </w:tc>
        <w:tc>
          <w:tcPr>
            <w:tcW w:w="4465"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pacing w:val="-3"/>
                <w:sz w:val="21"/>
                <w:highlight w:val="none"/>
                <w:lang w:eastAsia="zh-CN"/>
              </w:rPr>
            </w:pPr>
            <w:r>
              <w:rPr>
                <w:rFonts w:ascii="宋体" w:hAnsi="宋体" w:cs="宋体"/>
                <w:color w:val="auto"/>
                <w:highlight w:val="none"/>
              </w:rPr>
              <w:t>资质条件：</w:t>
            </w:r>
            <w:r>
              <w:rPr>
                <w:rFonts w:ascii="宋体" w:hAnsi="宋体" w:cs="宋体"/>
                <w:color w:val="auto"/>
                <w:sz w:val="21"/>
                <w:highlight w:val="none"/>
              </w:rPr>
              <w:t>同时具备</w:t>
            </w:r>
            <w:r>
              <w:rPr>
                <w:rFonts w:ascii="宋体" w:hAnsi="宋体" w:cs="宋体"/>
                <w:color w:val="auto"/>
                <w:sz w:val="21"/>
                <w:highlight w:val="none"/>
                <w:u w:val="single"/>
              </w:rPr>
              <w:t>建筑装饰装修工程专业承包贰级（含）以上、电子与智能化工程专业承包贰级（含）以上、建筑机电安装工程专业承包叁级（含）以上资质</w:t>
            </w:r>
            <w:r>
              <w:rPr>
                <w:rFonts w:ascii="宋体" w:hAnsi="宋体" w:cs="宋体"/>
                <w:color w:val="auto"/>
                <w:sz w:val="24"/>
                <w:highlight w:val="none"/>
              </w:rPr>
              <w:t>，</w:t>
            </w:r>
            <w:r>
              <w:rPr>
                <w:rFonts w:ascii="宋体" w:hAnsi="宋体" w:cs="宋体"/>
                <w:color w:val="auto"/>
                <w:spacing w:val="-2"/>
                <w:sz w:val="21"/>
                <w:highlight w:val="none"/>
              </w:rPr>
              <w:t xml:space="preserve">并在人员、设备、资金等方 </w:t>
            </w:r>
            <w:r>
              <w:rPr>
                <w:rFonts w:ascii="宋体" w:hAnsi="宋体" w:cs="宋体"/>
                <w:color w:val="auto"/>
                <w:spacing w:val="-3"/>
                <w:sz w:val="21"/>
                <w:highlight w:val="none"/>
              </w:rPr>
              <w:t>面具备相应的施工能力</w:t>
            </w:r>
            <w:r>
              <w:rPr>
                <w:rFonts w:ascii="宋体" w:hAnsi="宋体" w:cs="宋体"/>
                <w:color w:val="auto"/>
                <w:spacing w:val="-3"/>
                <w:sz w:val="21"/>
                <w:highlight w:val="none"/>
                <w:lang w:eastAsia="zh-CN"/>
              </w:rPr>
              <w:t>。</w:t>
            </w:r>
          </w:p>
          <w:p>
            <w:pPr>
              <w:bidi w:val="0"/>
              <w:spacing w:line="360" w:lineRule="auto"/>
              <w:rPr>
                <w:rFonts w:ascii="宋体" w:hAnsi="宋体" w:eastAsia="宋体" w:cs="宋体"/>
                <w:color w:val="auto"/>
                <w:highlight w:val="none"/>
              </w:rPr>
            </w:pPr>
            <w:r>
              <w:rPr>
                <w:rFonts w:ascii="宋体" w:hAnsi="宋体" w:cs="宋体"/>
                <w:color w:val="auto"/>
                <w:highlight w:val="none"/>
              </w:rPr>
              <w:t>财务要求：近</w:t>
            </w:r>
            <w:r>
              <w:rPr>
                <w:rFonts w:ascii="宋体" w:hAnsi="宋体" w:cs="宋体"/>
                <w:color w:val="auto"/>
                <w:highlight w:val="none"/>
                <w:u w:val="single"/>
              </w:rPr>
              <w:t xml:space="preserve"> </w:t>
            </w:r>
            <w:r>
              <w:rPr>
                <w:rFonts w:ascii="宋体" w:hAnsi="宋体" w:cs="宋体"/>
                <w:color w:val="auto"/>
                <w:highlight w:val="none"/>
                <w:u w:val="single"/>
                <w:lang w:eastAsia="zh-CN"/>
              </w:rPr>
              <w:t>三</w:t>
            </w:r>
            <w:r>
              <w:rPr>
                <w:rFonts w:ascii="宋体" w:hAnsi="宋体" w:cs="宋体"/>
                <w:color w:val="auto"/>
                <w:highlight w:val="none"/>
                <w:u w:val="single"/>
              </w:rPr>
              <w:t xml:space="preserve"> </w:t>
            </w:r>
            <w:r>
              <w:rPr>
                <w:rFonts w:ascii="宋体" w:hAnsi="宋体" w:cs="宋体"/>
                <w:color w:val="auto"/>
                <w:highlight w:val="none"/>
              </w:rPr>
              <w:t>年</w:t>
            </w:r>
            <w:r>
              <w:rPr>
                <w:rFonts w:ascii="宋体" w:hAnsi="宋体" w:cs="宋体"/>
                <w:color w:val="auto"/>
                <w:highlight w:val="none"/>
                <w:lang w:eastAsia="zh-CN"/>
              </w:rPr>
              <w:t>，</w:t>
            </w:r>
            <w:r>
              <w:rPr>
                <w:rFonts w:ascii="宋体" w:hAnsi="宋体" w:eastAsia="宋体" w:cs="宋体"/>
                <w:color w:val="auto"/>
                <w:highlight w:val="none"/>
                <w:lang w:val="en-US" w:eastAsia="zh-CN"/>
              </w:rPr>
              <w:t>2016</w:t>
            </w:r>
            <w:r>
              <w:rPr>
                <w:rFonts w:ascii="宋体" w:hAnsi="宋体" w:cs="宋体"/>
                <w:color w:val="auto"/>
                <w:highlight w:val="none"/>
                <w:lang w:val="en-US" w:eastAsia="zh-CN"/>
              </w:rPr>
              <w:t>年</w:t>
            </w:r>
            <w:r>
              <w:rPr>
                <w:rFonts w:ascii="宋体" w:hAnsi="宋体" w:eastAsia="宋体" w:cs="宋体"/>
                <w:color w:val="auto"/>
                <w:highlight w:val="none"/>
                <w:lang w:val="en-US" w:eastAsia="zh-CN"/>
              </w:rPr>
              <w:t>-2018</w:t>
            </w:r>
            <w:r>
              <w:rPr>
                <w:rFonts w:ascii="宋体" w:hAnsi="宋体" w:cs="宋体"/>
                <w:color w:val="auto"/>
                <w:highlight w:val="none"/>
                <w:lang w:val="en-US" w:eastAsia="zh-CN"/>
              </w:rPr>
              <w:t>年</w:t>
            </w:r>
            <w:r>
              <w:rPr>
                <w:rFonts w:ascii="宋体" w:hAnsi="宋体" w:cs="宋体"/>
                <w:color w:val="auto"/>
                <w:highlight w:val="none"/>
              </w:rPr>
              <w:t>（一般为近三年）经审计的财务报表（以广西建筑业企业诚信信息库为准）【备注：对于从取得营业执照时间起到投标截止时间为止不足要求年数的企业，只需提交企业取得营业执照年份至所要求最近年份经审计的财务报表】。</w:t>
            </w:r>
          </w:p>
          <w:p>
            <w:pPr>
              <w:bidi w:val="0"/>
              <w:spacing w:line="360" w:lineRule="auto"/>
              <w:rPr>
                <w:rFonts w:hint="eastAsia" w:ascii="宋体" w:hAnsi="宋体" w:cs="宋体"/>
                <w:color w:val="auto"/>
                <w:spacing w:val="-3"/>
                <w:sz w:val="21"/>
                <w:highlight w:val="none"/>
                <w:u w:val="single"/>
                <w:lang w:val="en-US" w:eastAsia="zh-CN"/>
              </w:rPr>
            </w:pPr>
            <w:r>
              <w:rPr>
                <w:rFonts w:ascii="宋体" w:hAnsi="宋体" w:cs="宋体"/>
                <w:color w:val="auto"/>
                <w:highlight w:val="none"/>
              </w:rPr>
              <w:t>业绩要求：</w:t>
            </w:r>
            <w:r>
              <w:rPr>
                <w:rFonts w:hint="eastAsia" w:ascii="宋体" w:hAnsi="宋体" w:cs="宋体"/>
                <w:color w:val="auto"/>
                <w:spacing w:val="-3"/>
                <w:sz w:val="21"/>
                <w:highlight w:val="none"/>
                <w:u w:val="single"/>
                <w:lang w:val="en-US" w:eastAsia="zh-CN"/>
              </w:rPr>
              <w:t>无要求</w:t>
            </w:r>
          </w:p>
          <w:p>
            <w:pPr>
              <w:bidi w:val="0"/>
              <w:spacing w:line="360" w:lineRule="auto"/>
              <w:rPr>
                <w:rFonts w:ascii="宋体" w:hAnsi="宋体" w:cs="宋体"/>
                <w:color w:val="auto"/>
                <w:highlight w:val="none"/>
              </w:rPr>
            </w:pPr>
            <w:r>
              <w:rPr>
                <w:rFonts w:ascii="宋体" w:hAnsi="宋体" w:cs="宋体"/>
                <w:color w:val="auto"/>
                <w:highlight w:val="none"/>
              </w:rPr>
              <w:t>诚信要求：投标人不得为失信被执行人（以评标阶段评标委员会通过“信用中国”网站（</w:t>
            </w:r>
            <w:r>
              <w:rPr>
                <w:rFonts w:ascii="宋体" w:hAnsi="宋体" w:eastAsia="宋体" w:cs="宋体"/>
                <w:color w:val="auto"/>
                <w:highlight w:val="none"/>
              </w:rPr>
              <w:t>www.creditchina.gov.cn</w:t>
            </w:r>
            <w:r>
              <w:rPr>
                <w:rFonts w:ascii="宋体" w:hAnsi="宋体" w:cs="宋体"/>
                <w:color w:val="auto"/>
                <w:highlight w:val="none"/>
              </w:rPr>
              <w:t>）查询的结果为准，当评标场所缺乏查询条件时，由招标人或招标代理机构进行查询并保证查询结果的真实性）；</w:t>
            </w:r>
          </w:p>
          <w:p>
            <w:pPr>
              <w:bidi w:val="0"/>
              <w:spacing w:line="360" w:lineRule="auto"/>
              <w:rPr>
                <w:rFonts w:ascii="宋体" w:hAnsi="宋体" w:eastAsia="宋体" w:cs="宋体"/>
                <w:color w:val="auto"/>
                <w:highlight w:val="none"/>
              </w:rPr>
            </w:pPr>
            <w:r>
              <w:rPr>
                <w:rFonts w:ascii="宋体" w:hAnsi="宋体" w:cs="宋体"/>
                <w:color w:val="auto"/>
                <w:highlight w:val="none"/>
              </w:rPr>
              <w:t>项目经理资格：</w:t>
            </w:r>
            <w:r>
              <w:rPr>
                <w:rFonts w:ascii="宋体" w:hAnsi="宋体" w:cs="宋体"/>
                <w:color w:val="auto"/>
                <w:highlight w:val="none"/>
                <w:u w:val="single"/>
                <w:lang w:val="en-US" w:eastAsia="zh-CN"/>
              </w:rPr>
              <w:t>机电工程或</w:t>
            </w:r>
            <w:r>
              <w:rPr>
                <w:rFonts w:ascii="宋体" w:hAnsi="宋体" w:cs="宋体"/>
                <w:color w:val="auto"/>
                <w:spacing w:val="-3"/>
                <w:sz w:val="21"/>
                <w:highlight w:val="none"/>
                <w:u w:val="single"/>
              </w:rPr>
              <w:t>建筑工程</w:t>
            </w:r>
            <w:r>
              <w:rPr>
                <w:rFonts w:ascii="宋体" w:hAnsi="宋体" w:cs="宋体"/>
                <w:color w:val="auto"/>
                <w:sz w:val="21"/>
                <w:highlight w:val="none"/>
              </w:rPr>
              <w:t>专业</w:t>
            </w:r>
            <w:r>
              <w:rPr>
                <w:rFonts w:ascii="宋体" w:hAnsi="宋体" w:cs="宋体"/>
                <w:color w:val="auto"/>
                <w:spacing w:val="3"/>
                <w:sz w:val="21"/>
                <w:highlight w:val="none"/>
                <w:u w:val="single"/>
              </w:rPr>
              <w:t xml:space="preserve"> </w:t>
            </w:r>
            <w:r>
              <w:rPr>
                <w:rFonts w:ascii="宋体" w:hAnsi="宋体" w:cs="宋体"/>
                <w:color w:val="auto"/>
                <w:spacing w:val="3"/>
                <w:sz w:val="21"/>
                <w:highlight w:val="none"/>
                <w:u w:val="single"/>
                <w:lang w:eastAsia="zh-CN"/>
              </w:rPr>
              <w:t>贰</w:t>
            </w:r>
            <w:r>
              <w:rPr>
                <w:rFonts w:ascii="宋体" w:hAnsi="宋体" w:cs="宋体"/>
                <w:color w:val="auto"/>
                <w:spacing w:val="-13"/>
                <w:sz w:val="21"/>
                <w:highlight w:val="none"/>
              </w:rPr>
              <w:t xml:space="preserve"> 级</w:t>
            </w:r>
            <w:r>
              <w:rPr>
                <w:rFonts w:ascii="宋体" w:hAnsi="宋体" w:cs="宋体"/>
                <w:color w:val="auto"/>
                <w:highlight w:val="none"/>
              </w:rPr>
              <w:t>（含以上级）注册建造师执业资格，具备有效的安全生产考核合格证书（</w:t>
            </w:r>
            <w:r>
              <w:rPr>
                <w:rFonts w:ascii="宋体" w:hAnsi="宋体" w:eastAsia="宋体" w:cs="宋体"/>
                <w:color w:val="auto"/>
                <w:highlight w:val="none"/>
              </w:rPr>
              <w:t>B</w:t>
            </w:r>
            <w:r>
              <w:rPr>
                <w:rFonts w:ascii="宋体" w:hAnsi="宋体" w:cs="宋体"/>
                <w:color w:val="auto"/>
                <w:highlight w:val="none"/>
              </w:rPr>
              <w:t>类）。本项目不接受有在建、已中标未开工或已列为其他项目中标候选人第一名的建造师作为项目经理</w:t>
            </w:r>
            <w:r>
              <w:rPr>
                <w:rFonts w:ascii="宋体" w:hAnsi="宋体" w:cs="宋体"/>
                <w:color w:val="auto"/>
                <w:kern w:val="0"/>
                <w:szCs w:val="21"/>
                <w:highlight w:val="none"/>
              </w:rPr>
              <w:t>（</w:t>
            </w:r>
            <w:r>
              <w:rPr>
                <w:rFonts w:ascii="宋体" w:hAnsi="宋体" w:cs="宋体"/>
                <w:color w:val="auto"/>
                <w:highlight w:val="none"/>
              </w:rPr>
              <w:t>符合《</w:t>
            </w:r>
            <w:r>
              <w:rPr>
                <w:rFonts w:ascii="宋体" w:hAnsi="宋体" w:cs="宋体"/>
                <w:bCs/>
                <w:color w:val="auto"/>
                <w:highlight w:val="none"/>
              </w:rPr>
              <w:t>广西壮族自治区建筑市场诚信卡管理暂行办法</w:t>
            </w:r>
            <w:r>
              <w:rPr>
                <w:rFonts w:ascii="宋体" w:hAnsi="宋体" w:cs="宋体"/>
                <w:color w:val="auto"/>
                <w:highlight w:val="none"/>
              </w:rPr>
              <w:t>》第十六条第一款除外）。</w:t>
            </w:r>
          </w:p>
          <w:p>
            <w:pPr>
              <w:bidi w:val="0"/>
              <w:spacing w:line="360" w:lineRule="auto"/>
              <w:rPr>
                <w:rFonts w:ascii="宋体" w:hAnsi="宋体" w:eastAsia="宋体" w:cs="宋体"/>
                <w:color w:val="auto"/>
                <w:highlight w:val="none"/>
              </w:rPr>
            </w:pPr>
            <w:r>
              <w:rPr>
                <w:rFonts w:ascii="宋体" w:hAnsi="宋体" w:cs="宋体"/>
                <w:color w:val="auto"/>
                <w:highlight w:val="none"/>
              </w:rPr>
              <w:t>专职安全员要求：专职安全员须具备有效的安全生产考核合格证书（</w:t>
            </w:r>
            <w:r>
              <w:rPr>
                <w:rFonts w:ascii="宋体" w:hAnsi="宋体" w:eastAsia="宋体" w:cs="宋体"/>
                <w:color w:val="auto"/>
                <w:highlight w:val="none"/>
              </w:rPr>
              <w:t>C</w:t>
            </w:r>
            <w:r>
              <w:rPr>
                <w:rFonts w:ascii="宋体" w:hAnsi="宋体" w:cs="宋体"/>
                <w:color w:val="auto"/>
                <w:highlight w:val="none"/>
              </w:rPr>
              <w:t>类），人数符合住房和城乡建设部《建筑施工企业安全生产管理机构设置及专职安全生产管理人员配备办法》（建质〔</w:t>
            </w:r>
            <w:r>
              <w:rPr>
                <w:rFonts w:ascii="宋体" w:hAnsi="宋体" w:eastAsia="宋体" w:cs="宋体"/>
                <w:color w:val="auto"/>
                <w:highlight w:val="none"/>
              </w:rPr>
              <w:t>2008</w:t>
            </w:r>
            <w:r>
              <w:rPr>
                <w:rFonts w:ascii="宋体" w:hAnsi="宋体" w:cs="宋体"/>
                <w:color w:val="auto"/>
                <w:highlight w:val="none"/>
              </w:rPr>
              <w:t>〕</w:t>
            </w:r>
            <w:r>
              <w:rPr>
                <w:rFonts w:ascii="宋体" w:hAnsi="宋体" w:eastAsia="宋体" w:cs="宋体"/>
                <w:color w:val="auto"/>
                <w:highlight w:val="none"/>
              </w:rPr>
              <w:t>91</w:t>
            </w:r>
            <w:r>
              <w:rPr>
                <w:rFonts w:ascii="宋体" w:hAnsi="宋体" w:cs="宋体"/>
                <w:color w:val="auto"/>
                <w:highlight w:val="none"/>
              </w:rPr>
              <w:t>号）的规定不少于</w:t>
            </w:r>
            <w:r>
              <w:rPr>
                <w:rFonts w:ascii="宋体" w:hAnsi="宋体" w:cs="宋体"/>
                <w:color w:val="auto"/>
                <w:highlight w:val="none"/>
                <w:u w:val="single"/>
              </w:rPr>
              <w:t xml:space="preserve"> </w:t>
            </w:r>
            <w:r>
              <w:rPr>
                <w:rFonts w:ascii="宋体" w:hAnsi="宋体" w:eastAsia="宋体" w:cs="宋体"/>
                <w:color w:val="auto"/>
                <w:highlight w:val="none"/>
                <w:u w:val="single"/>
                <w:lang w:val="en-US" w:eastAsia="zh-CN"/>
              </w:rPr>
              <w:t>1</w:t>
            </w:r>
            <w:r>
              <w:rPr>
                <w:rFonts w:ascii="宋体" w:hAnsi="宋体" w:eastAsia="宋体" w:cs="宋体"/>
                <w:color w:val="auto"/>
                <w:highlight w:val="none"/>
                <w:u w:val="single"/>
              </w:rPr>
              <w:t xml:space="preserve"> </w:t>
            </w:r>
            <w:r>
              <w:rPr>
                <w:rFonts w:ascii="宋体" w:hAnsi="宋体" w:cs="宋体"/>
                <w:color w:val="auto"/>
                <w:highlight w:val="none"/>
              </w:rPr>
              <w:t>人。</w:t>
            </w:r>
          </w:p>
          <w:p>
            <w:pPr>
              <w:bidi w:val="0"/>
              <w:spacing w:line="360" w:lineRule="auto"/>
              <w:rPr>
                <w:rFonts w:ascii="宋体" w:hAnsi="宋体" w:eastAsia="宋体" w:cs="宋体"/>
                <w:color w:val="auto"/>
                <w:highlight w:val="none"/>
              </w:rPr>
            </w:pPr>
            <w:r>
              <w:rPr>
                <w:rFonts w:ascii="宋体" w:hAnsi="宋体" w:cs="宋体"/>
                <w:color w:val="auto"/>
                <w:highlight w:val="none"/>
              </w:rPr>
              <w:t>其他要求：</w:t>
            </w:r>
            <w:r>
              <w:rPr>
                <w:rFonts w:ascii="宋体" w:hAnsi="宋体" w:cs="宋体"/>
                <w:color w:val="auto"/>
                <w:highlight w:val="none"/>
                <w:lang w:eastAsia="zh-CN"/>
              </w:rPr>
              <w:t>无。</w:t>
            </w:r>
            <w:r>
              <w:rPr>
                <w:rFonts w:ascii="宋体" w:hAnsi="宋体" w:cs="宋体"/>
                <w:color w:val="auto"/>
                <w:highlight w:val="none"/>
              </w:rPr>
              <w:t xml:space="preserve">                        </w:t>
            </w:r>
          </w:p>
        </w:tc>
      </w:tr>
      <w:tr>
        <w:tblPrEx>
          <w:tblCellMar>
            <w:top w:w="0" w:type="dxa"/>
            <w:left w:w="108" w:type="dxa"/>
            <w:bottom w:w="0" w:type="dxa"/>
            <w:right w:w="108" w:type="dxa"/>
          </w:tblCellMar>
        </w:tblPrEx>
        <w:trPr>
          <w:trHeight w:val="510"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1.4.2</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是否接受联合体投标</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lang w:eastAsia="zh-CN"/>
              </w:rPr>
              <w:t>☑</w:t>
            </w:r>
            <w:r>
              <w:rPr>
                <w:rFonts w:ascii="宋体" w:hAnsi="宋体" w:cs="宋体"/>
                <w:color w:val="auto"/>
                <w:highlight w:val="none"/>
              </w:rPr>
              <w:t>不接受    □接受</w:t>
            </w:r>
          </w:p>
        </w:tc>
      </w:tr>
      <w:tr>
        <w:tblPrEx>
          <w:tblCellMar>
            <w:top w:w="0" w:type="dxa"/>
            <w:left w:w="108" w:type="dxa"/>
            <w:bottom w:w="0" w:type="dxa"/>
            <w:right w:w="108" w:type="dxa"/>
          </w:tblCellMar>
        </w:tblPrEx>
        <w:trPr>
          <w:trHeight w:val="510"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1.9.1</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踏勘现场</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不组织</w:t>
            </w:r>
          </w:p>
        </w:tc>
      </w:tr>
      <w:tr>
        <w:tblPrEx>
          <w:tblCellMar>
            <w:top w:w="0" w:type="dxa"/>
            <w:left w:w="108" w:type="dxa"/>
            <w:bottom w:w="0" w:type="dxa"/>
            <w:right w:w="108" w:type="dxa"/>
          </w:tblCellMar>
        </w:tblPrEx>
        <w:trPr>
          <w:trHeight w:val="510"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1.10</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投标预备会</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不召开</w:t>
            </w:r>
          </w:p>
        </w:tc>
      </w:tr>
      <w:tr>
        <w:tblPrEx>
          <w:tblCellMar>
            <w:top w:w="0" w:type="dxa"/>
            <w:left w:w="108" w:type="dxa"/>
            <w:bottom w:w="0" w:type="dxa"/>
            <w:right w:w="108" w:type="dxa"/>
          </w:tblCellMar>
        </w:tblPrEx>
        <w:trPr>
          <w:trHeight w:val="50"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1.11</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分  包</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highlight w:val="none"/>
              </w:rPr>
            </w:pPr>
            <w:r>
              <w:rPr>
                <w:rFonts w:hint="eastAsia"/>
                <w:highlight w:val="none"/>
                <w:lang w:eastAsia="zh-CN"/>
              </w:rPr>
              <w:t>□</w:t>
            </w:r>
            <w:r>
              <w:rPr>
                <w:highlight w:val="none"/>
              </w:rPr>
              <w:t>不允许</w:t>
            </w:r>
          </w:p>
          <w:p>
            <w:pPr>
              <w:bidi w:val="0"/>
              <w:spacing w:line="360" w:lineRule="auto"/>
              <w:rPr>
                <w:rFonts w:hint="eastAsia" w:eastAsia="宋体"/>
                <w:highlight w:val="none"/>
                <w:lang w:eastAsia="zh-CN"/>
              </w:rPr>
            </w:pPr>
            <w:r>
              <w:rPr>
                <w:rFonts w:hint="eastAsia"/>
                <w:highlight w:val="none"/>
                <w:lang w:eastAsia="zh-CN"/>
              </w:rPr>
              <w:t>☑</w:t>
            </w:r>
            <w:r>
              <w:rPr>
                <w:highlight w:val="none"/>
              </w:rPr>
              <w:t>允许，分包内容要求：</w:t>
            </w:r>
            <w:r>
              <w:rPr>
                <w:rFonts w:hint="eastAsia"/>
                <w:color w:val="auto"/>
                <w:highlight w:val="none"/>
                <w:lang w:eastAsia="zh-CN"/>
              </w:rPr>
              <w:t>医疗设备（麻醉吊塔、腔镜吊塔、手术无影灯）</w:t>
            </w:r>
          </w:p>
          <w:p>
            <w:pPr>
              <w:bidi w:val="0"/>
              <w:spacing w:line="360" w:lineRule="auto"/>
              <w:rPr>
                <w:highlight w:val="none"/>
              </w:rPr>
            </w:pPr>
            <w:r>
              <w:rPr>
                <w:highlight w:val="none"/>
              </w:rPr>
              <w:t xml:space="preserve">        分包金额要求：</w:t>
            </w:r>
          </w:p>
          <w:p>
            <w:pPr>
              <w:bidi w:val="0"/>
              <w:spacing w:line="360" w:lineRule="auto"/>
              <w:rPr>
                <w:rFonts w:hint="default"/>
                <w:highlight w:val="none"/>
                <w:lang w:val="en-US" w:eastAsia="zh-CN"/>
              </w:rPr>
            </w:pPr>
            <w:r>
              <w:rPr>
                <w:rFonts w:hint="eastAsia"/>
                <w:color w:val="auto"/>
                <w:highlight w:val="none"/>
                <w:lang w:eastAsia="zh-CN"/>
              </w:rPr>
              <w:t>医疗设备：</w:t>
            </w:r>
            <w:r>
              <w:rPr>
                <w:rFonts w:hint="eastAsia"/>
                <w:color w:val="auto"/>
                <w:highlight w:val="none"/>
                <w:vertAlign w:val="baseline"/>
                <w:lang w:val="en-US" w:eastAsia="zh-CN"/>
              </w:rPr>
              <w:t>134.80万元</w:t>
            </w:r>
          </w:p>
          <w:p>
            <w:pPr>
              <w:bidi w:val="0"/>
              <w:spacing w:line="360" w:lineRule="auto"/>
              <w:rPr>
                <w:highlight w:val="none"/>
              </w:rPr>
            </w:pPr>
            <w:r>
              <w:rPr>
                <w:highlight w:val="none"/>
              </w:rPr>
              <w:t xml:space="preserve">        接受分包的第三人资质要求：</w:t>
            </w:r>
          </w:p>
          <w:p>
            <w:pPr>
              <w:bidi w:val="0"/>
              <w:spacing w:line="360" w:lineRule="auto"/>
              <w:rPr>
                <w:rFonts w:hint="eastAsia"/>
                <w:highlight w:val="none"/>
                <w:lang w:eastAsia="zh-CN"/>
              </w:rPr>
            </w:pPr>
            <w:r>
              <w:rPr>
                <w:rFonts w:hint="eastAsia"/>
                <w:color w:val="auto"/>
                <w:highlight w:val="none"/>
                <w:lang w:eastAsia="zh-CN"/>
              </w:rPr>
              <w:t>医疗设备部分：</w:t>
            </w:r>
            <w:r>
              <w:rPr>
                <w:rFonts w:hint="eastAsia"/>
                <w:highlight w:val="none"/>
              </w:rPr>
              <w:t>必须具有有效的医疗器械生产（或经营）许可证</w:t>
            </w:r>
            <w:r>
              <w:rPr>
                <w:rFonts w:hint="eastAsia"/>
                <w:highlight w:val="none"/>
                <w:lang w:eastAsia="zh-CN"/>
              </w:rPr>
              <w:t>，建筑机电安装工程专业承包叁级（含）以上资质，</w:t>
            </w:r>
            <w:r>
              <w:rPr>
                <w:rFonts w:hint="eastAsia"/>
                <w:highlight w:val="none"/>
                <w:lang w:val="en-US" w:eastAsia="zh-CN"/>
              </w:rPr>
              <w:t>安全生产许可证在有效期内</w:t>
            </w:r>
            <w:r>
              <w:rPr>
                <w:rFonts w:hint="eastAsia"/>
                <w:highlight w:val="none"/>
                <w:lang w:eastAsia="zh-CN"/>
              </w:rPr>
              <w:t>。</w:t>
            </w:r>
          </w:p>
          <w:p>
            <w:pPr>
              <w:pStyle w:val="2"/>
              <w:jc w:val="both"/>
              <w:rPr>
                <w:rFonts w:hint="default" w:eastAsia="宋体"/>
                <w:highlight w:val="none"/>
                <w:lang w:val="en-US" w:eastAsia="zh-CN"/>
              </w:rPr>
            </w:pPr>
            <w:r>
              <w:rPr>
                <w:rFonts w:hint="eastAsia"/>
                <w:highlight w:val="none"/>
                <w:lang w:val="en-US" w:eastAsia="zh-CN"/>
              </w:rPr>
              <w:t xml:space="preserve">      </w:t>
            </w:r>
            <w:r>
              <w:rPr>
                <w:rFonts w:hint="eastAsia"/>
                <w:color w:val="auto"/>
                <w:highlight w:val="none"/>
                <w:lang w:val="en-US" w:eastAsia="zh-CN"/>
              </w:rPr>
              <w:t>其他质量要求：/</w:t>
            </w:r>
          </w:p>
        </w:tc>
      </w:tr>
      <w:tr>
        <w:tblPrEx>
          <w:tblCellMar>
            <w:top w:w="0" w:type="dxa"/>
            <w:left w:w="108" w:type="dxa"/>
            <w:bottom w:w="0" w:type="dxa"/>
            <w:right w:w="108" w:type="dxa"/>
          </w:tblCellMar>
        </w:tblPrEx>
        <w:trPr>
          <w:trHeight w:val="490"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1.12</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偏  离</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szCs w:val="21"/>
                <w:highlight w:val="none"/>
              </w:rPr>
              <w:t>不允许</w:t>
            </w:r>
          </w:p>
        </w:tc>
      </w:tr>
      <w:tr>
        <w:tblPrEx>
          <w:tblCellMar>
            <w:top w:w="0" w:type="dxa"/>
            <w:left w:w="108" w:type="dxa"/>
            <w:bottom w:w="0" w:type="dxa"/>
            <w:right w:w="108" w:type="dxa"/>
          </w:tblCellMar>
        </w:tblPrEx>
        <w:trPr>
          <w:trHeight w:val="490"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2.1.1</w:t>
            </w:r>
            <w:r>
              <w:rPr>
                <w:rFonts w:ascii="宋体" w:hAnsi="宋体" w:cs="宋体"/>
                <w:color w:val="auto"/>
                <w:highlight w:val="none"/>
              </w:rPr>
              <w:t>（</w:t>
            </w:r>
            <w:r>
              <w:rPr>
                <w:rFonts w:ascii="宋体" w:hAnsi="宋体" w:eastAsia="宋体" w:cs="宋体"/>
                <w:color w:val="auto"/>
                <w:highlight w:val="none"/>
              </w:rPr>
              <w:t>10</w:t>
            </w:r>
            <w:r>
              <w:rPr>
                <w:rFonts w:ascii="宋体" w:hAnsi="宋体" w:cs="宋体"/>
                <w:color w:val="auto"/>
                <w:highlight w:val="none"/>
              </w:rPr>
              <w:t>）</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ascii="宋体" w:hAnsi="宋体" w:eastAsia="宋体" w:cs="宋体"/>
                <w:color w:val="auto"/>
                <w:highlight w:val="none"/>
              </w:rPr>
            </w:pPr>
            <w:r>
              <w:rPr>
                <w:rFonts w:ascii="宋体" w:hAnsi="宋体" w:cs="宋体"/>
                <w:color w:val="auto"/>
                <w:highlight w:val="none"/>
              </w:rPr>
              <w:t>构成招标文件的其他材料</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26"/>
              </w:tabs>
              <w:bidi w:val="0"/>
              <w:spacing w:line="360" w:lineRule="auto"/>
              <w:rPr>
                <w:rFonts w:ascii="宋体" w:hAnsi="宋体" w:eastAsia="宋体" w:cs="宋体"/>
                <w:color w:val="auto"/>
                <w:highlight w:val="none"/>
              </w:rPr>
            </w:pPr>
            <w:r>
              <w:rPr>
                <w:rFonts w:ascii="宋体" w:hAnsi="宋体" w:cs="宋体"/>
                <w:color w:val="auto"/>
                <w:highlight w:val="none"/>
              </w:rPr>
              <w:t>招标文件的澄清、修改、补充通知等内容</w:t>
            </w:r>
          </w:p>
        </w:tc>
      </w:tr>
      <w:tr>
        <w:tblPrEx>
          <w:tblCellMar>
            <w:top w:w="0" w:type="dxa"/>
            <w:left w:w="108" w:type="dxa"/>
            <w:bottom w:w="0" w:type="dxa"/>
            <w:right w:w="108" w:type="dxa"/>
          </w:tblCellMar>
        </w:tblPrEx>
        <w:trPr>
          <w:trHeight w:val="454"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2.2.1</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投标人要求澄清招标文件的截止时间</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投标截止时间前</w:t>
            </w:r>
            <w:r>
              <w:rPr>
                <w:rFonts w:ascii="宋体" w:hAnsi="宋体" w:eastAsia="宋体" w:cs="宋体"/>
                <w:color w:val="auto"/>
                <w:highlight w:val="none"/>
              </w:rPr>
              <w:t>10</w:t>
            </w:r>
            <w:r>
              <w:rPr>
                <w:rFonts w:ascii="宋体" w:hAnsi="宋体" w:cs="宋体"/>
                <w:color w:val="auto"/>
                <w:highlight w:val="none"/>
              </w:rPr>
              <w:t>日。投标人不在规定期限内提出，招标人有权不予答复，或答复后投标截止时间由招标人确定是否顺延。</w:t>
            </w:r>
          </w:p>
        </w:tc>
      </w:tr>
      <w:tr>
        <w:tblPrEx>
          <w:tblCellMar>
            <w:top w:w="0" w:type="dxa"/>
            <w:left w:w="108" w:type="dxa"/>
            <w:bottom w:w="0" w:type="dxa"/>
            <w:right w:w="108" w:type="dxa"/>
          </w:tblCellMar>
        </w:tblPrEx>
        <w:trPr>
          <w:trHeight w:val="454" w:hRule="atLeast"/>
          <w:jc w:val="center"/>
        </w:trPr>
        <w:tc>
          <w:tcPr>
            <w:tcW w:w="12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2.2.2</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投标截止时间</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2020</w:t>
            </w:r>
            <w:r>
              <w:rPr>
                <w:rFonts w:ascii="宋体" w:hAnsi="宋体" w:cs="宋体"/>
                <w:color w:val="auto"/>
                <w:highlight w:val="none"/>
                <w:u w:val="single"/>
              </w:rPr>
              <w:t xml:space="preserve"> </w:t>
            </w:r>
            <w:r>
              <w:rPr>
                <w:rFonts w:ascii="宋体" w:hAnsi="宋体" w:cs="宋体"/>
                <w:color w:val="auto"/>
                <w:highlight w:val="none"/>
              </w:rPr>
              <w:t>年</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5</w:t>
            </w:r>
            <w:r>
              <w:rPr>
                <w:rFonts w:ascii="宋体" w:hAnsi="宋体" w:cs="宋体"/>
                <w:color w:val="auto"/>
                <w:highlight w:val="none"/>
              </w:rPr>
              <w:t>月</w:t>
            </w:r>
            <w:r>
              <w:rPr>
                <w:rFonts w:hint="eastAsia" w:ascii="宋体" w:hAnsi="宋体" w:cs="宋体"/>
                <w:color w:val="auto"/>
                <w:highlight w:val="none"/>
                <w:u w:val="single"/>
                <w:lang w:val="en-US" w:eastAsia="zh-CN"/>
              </w:rPr>
              <w:t>7</w:t>
            </w:r>
            <w:r>
              <w:rPr>
                <w:rFonts w:ascii="宋体" w:hAnsi="宋体" w:cs="宋体"/>
                <w:color w:val="auto"/>
                <w:highlight w:val="none"/>
              </w:rPr>
              <w:t>日</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11</w:t>
            </w:r>
            <w:r>
              <w:rPr>
                <w:rFonts w:ascii="宋体" w:hAnsi="宋体" w:cs="宋体"/>
                <w:color w:val="auto"/>
                <w:highlight w:val="none"/>
                <w:u w:val="single"/>
              </w:rPr>
              <w:t xml:space="preserve"> </w:t>
            </w:r>
            <w:r>
              <w:rPr>
                <w:rFonts w:ascii="宋体" w:hAnsi="宋体" w:cs="宋体"/>
                <w:color w:val="auto"/>
                <w:highlight w:val="none"/>
              </w:rPr>
              <w:t>时</w:t>
            </w:r>
            <w:r>
              <w:rPr>
                <w:rFonts w:hint="eastAsia" w:ascii="宋体" w:hAnsi="宋体" w:cs="宋体"/>
                <w:color w:val="auto"/>
                <w:highlight w:val="none"/>
                <w:u w:val="single"/>
                <w:lang w:val="en-US" w:eastAsia="zh-CN"/>
              </w:rPr>
              <w:t>30</w:t>
            </w:r>
            <w:r>
              <w:rPr>
                <w:rFonts w:ascii="宋体" w:hAnsi="宋体" w:cs="宋体"/>
                <w:color w:val="auto"/>
                <w:highlight w:val="none"/>
              </w:rPr>
              <w:t>分</w:t>
            </w:r>
          </w:p>
        </w:tc>
      </w:tr>
      <w:tr>
        <w:tblPrEx>
          <w:tblCellMar>
            <w:top w:w="0" w:type="dxa"/>
            <w:left w:w="108" w:type="dxa"/>
            <w:bottom w:w="0" w:type="dxa"/>
            <w:right w:w="108" w:type="dxa"/>
          </w:tblCellMar>
        </w:tblPrEx>
        <w:trPr>
          <w:trHeight w:val="89" w:hRule="atLeast"/>
          <w:jc w:val="center"/>
        </w:trPr>
        <w:tc>
          <w:tcPr>
            <w:tcW w:w="12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招标文件澄清发布方式</w:t>
            </w:r>
          </w:p>
        </w:tc>
        <w:tc>
          <w:tcPr>
            <w:tcW w:w="4465"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highlight w:val="none"/>
                <w:u w:val="single"/>
              </w:rPr>
            </w:pPr>
            <w:r>
              <w:rPr>
                <w:rFonts w:ascii="宋体" w:hAnsi="宋体" w:cs="宋体"/>
                <w:color w:val="auto"/>
                <w:highlight w:val="none"/>
                <w:lang w:eastAsia="zh-CN"/>
              </w:rPr>
              <w:t>☑</w:t>
            </w:r>
            <w:r>
              <w:rPr>
                <w:rFonts w:ascii="宋体" w:hAnsi="宋体" w:cs="宋体"/>
                <w:color w:val="auto"/>
                <w:highlight w:val="none"/>
              </w:rPr>
              <w:t>在</w:t>
            </w:r>
            <w:r>
              <w:rPr>
                <w:rFonts w:ascii="宋体" w:hAnsi="宋体" w:cs="宋体"/>
                <w:color w:val="auto"/>
                <w:highlight w:val="none"/>
                <w:u w:val="single"/>
              </w:rPr>
              <w:t xml:space="preserve">  </w:t>
            </w:r>
            <w:r>
              <w:rPr>
                <w:rFonts w:ascii="宋体" w:hAnsi="宋体" w:cs="宋体"/>
                <w:color w:val="auto"/>
                <w:highlight w:val="none"/>
                <w:u w:val="single"/>
                <w:lang w:eastAsia="zh-CN"/>
              </w:rPr>
              <w:t>招标公告发布媒介</w:t>
            </w:r>
            <w:r>
              <w:rPr>
                <w:rFonts w:ascii="宋体" w:hAnsi="宋体" w:cs="宋体"/>
                <w:color w:val="auto"/>
                <w:highlight w:val="none"/>
                <w:u w:val="single"/>
              </w:rPr>
              <w:t xml:space="preserve">   </w:t>
            </w:r>
            <w:r>
              <w:rPr>
                <w:rFonts w:ascii="宋体" w:hAnsi="宋体" w:cs="宋体"/>
                <w:color w:val="auto"/>
                <w:highlight w:val="none"/>
              </w:rPr>
              <w:t>网站发布</w:t>
            </w:r>
          </w:p>
          <w:p>
            <w:pPr>
              <w:bidi w:val="0"/>
              <w:spacing w:line="360" w:lineRule="auto"/>
              <w:rPr>
                <w:rFonts w:ascii="宋体" w:hAnsi="宋体" w:eastAsia="宋体" w:cs="宋体"/>
                <w:color w:val="auto"/>
                <w:highlight w:val="none"/>
              </w:rPr>
            </w:pPr>
            <w:r>
              <w:rPr>
                <w:rFonts w:ascii="宋体" w:hAnsi="宋体" w:cs="宋体"/>
                <w:color w:val="auto"/>
                <w:highlight w:val="none"/>
              </w:rPr>
              <w:t>□书面</w:t>
            </w:r>
            <w:r>
              <w:rPr>
                <w:rFonts w:ascii="宋体" w:hAnsi="宋体" w:cs="宋体"/>
                <w:color w:val="auto"/>
                <w:szCs w:val="21"/>
                <w:highlight w:val="none"/>
              </w:rPr>
              <w:t>形式发给所有投标人</w:t>
            </w:r>
          </w:p>
        </w:tc>
      </w:tr>
      <w:tr>
        <w:tblPrEx>
          <w:tblCellMar>
            <w:top w:w="0" w:type="dxa"/>
            <w:left w:w="108" w:type="dxa"/>
            <w:bottom w:w="0" w:type="dxa"/>
            <w:right w:w="108" w:type="dxa"/>
          </w:tblCellMar>
        </w:tblPrEx>
        <w:trPr>
          <w:trHeight w:val="454"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2.2.3</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投标人确认收到澄清的方式</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lang w:eastAsia="zh-CN"/>
              </w:rPr>
              <w:t>☑</w:t>
            </w:r>
            <w:r>
              <w:rPr>
                <w:rFonts w:ascii="宋体" w:hAnsi="宋体" w:cs="宋体"/>
                <w:color w:val="auto"/>
                <w:highlight w:val="none"/>
              </w:rPr>
              <w:t>不需要确认。澄清文件在本章第</w:t>
            </w:r>
            <w:r>
              <w:rPr>
                <w:rFonts w:ascii="宋体" w:hAnsi="宋体" w:eastAsia="宋体" w:cs="宋体"/>
                <w:color w:val="auto"/>
                <w:highlight w:val="none"/>
              </w:rPr>
              <w:t>2.2.2</w:t>
            </w:r>
            <w:r>
              <w:rPr>
                <w:rFonts w:ascii="宋体" w:hAnsi="宋体" w:cs="宋体"/>
                <w:color w:val="auto"/>
                <w:highlight w:val="none"/>
              </w:rPr>
              <w:t>款规定的网站上发布之日起，视为投标人已收到该澄清。投标人未及时关注招标人在网站上发布的澄清文件造成的损失，由投标人自行负责。</w:t>
            </w:r>
          </w:p>
          <w:p>
            <w:pPr>
              <w:bidi w:val="0"/>
              <w:spacing w:line="360" w:lineRule="auto"/>
              <w:rPr>
                <w:rFonts w:ascii="宋体" w:hAnsi="宋体" w:eastAsia="宋体" w:cs="宋体"/>
                <w:color w:val="auto"/>
                <w:highlight w:val="none"/>
              </w:rPr>
            </w:pPr>
            <w:r>
              <w:rPr>
                <w:rFonts w:ascii="宋体" w:hAnsi="宋体" w:cs="宋体"/>
                <w:color w:val="auto"/>
                <w:highlight w:val="none"/>
              </w:rPr>
              <w:t>□需要确认。投标人在收到澄清文件后</w:t>
            </w:r>
            <w:r>
              <w:rPr>
                <w:rFonts w:ascii="宋体" w:hAnsi="宋体" w:eastAsia="宋体" w:cs="宋体"/>
                <w:color w:val="auto"/>
                <w:highlight w:val="none"/>
              </w:rPr>
              <w:t>24</w:t>
            </w:r>
            <w:r>
              <w:rPr>
                <w:rFonts w:ascii="宋体" w:hAnsi="宋体" w:cs="宋体"/>
                <w:color w:val="auto"/>
                <w:highlight w:val="none"/>
              </w:rPr>
              <w:t>小时内以书面形式通知招标人，确认已收到该澄清。</w:t>
            </w:r>
          </w:p>
          <w:p>
            <w:pPr>
              <w:bidi w:val="0"/>
              <w:spacing w:line="360" w:lineRule="auto"/>
              <w:rPr>
                <w:rFonts w:ascii="宋体" w:hAnsi="宋体" w:eastAsia="宋体" w:cs="宋体"/>
                <w:color w:val="auto"/>
                <w:highlight w:val="none"/>
              </w:rPr>
            </w:pPr>
            <w:r>
              <w:rPr>
                <w:rFonts w:ascii="宋体" w:hAnsi="宋体" w:cs="宋体"/>
                <w:color w:val="auto"/>
                <w:highlight w:val="none"/>
              </w:rPr>
              <w:t>书面形式确认可通过传真或者将扫描件发送到邮箱，传真号码：</w:t>
            </w:r>
            <w:r>
              <w:rPr>
                <w:rFonts w:ascii="宋体" w:hAnsi="宋体" w:cs="宋体"/>
                <w:color w:val="auto"/>
                <w:highlight w:val="none"/>
                <w:u w:val="single"/>
              </w:rPr>
              <w:t xml:space="preserve">      </w:t>
            </w:r>
            <w:r>
              <w:rPr>
                <w:rFonts w:ascii="宋体" w:hAnsi="宋体" w:cs="宋体"/>
                <w:color w:val="auto"/>
                <w:highlight w:val="none"/>
              </w:rPr>
              <w:t>，邮箱：</w:t>
            </w:r>
            <w:r>
              <w:rPr>
                <w:rFonts w:ascii="宋体" w:hAnsi="宋体" w:cs="宋体"/>
                <w:color w:val="auto"/>
                <w:highlight w:val="none"/>
                <w:u w:val="single"/>
              </w:rPr>
              <w:t xml:space="preserve">       </w:t>
            </w:r>
            <w:r>
              <w:rPr>
                <w:rFonts w:ascii="宋体" w:hAnsi="宋体" w:cs="宋体"/>
                <w:color w:val="auto"/>
                <w:highlight w:val="none"/>
              </w:rPr>
              <w:t xml:space="preserve">。 </w:t>
            </w:r>
          </w:p>
        </w:tc>
      </w:tr>
      <w:tr>
        <w:tblPrEx>
          <w:tblCellMar>
            <w:top w:w="0" w:type="dxa"/>
            <w:left w:w="108" w:type="dxa"/>
            <w:bottom w:w="0" w:type="dxa"/>
            <w:right w:w="108" w:type="dxa"/>
          </w:tblCellMar>
        </w:tblPrEx>
        <w:trPr>
          <w:trHeight w:val="1378"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3.1.1</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ascii="宋体" w:hAnsi="宋体" w:eastAsia="宋体" w:cs="宋体"/>
                <w:color w:val="auto"/>
                <w:highlight w:val="none"/>
              </w:rPr>
            </w:pPr>
            <w:r>
              <w:rPr>
                <w:rFonts w:ascii="宋体" w:hAnsi="宋体" w:cs="宋体"/>
                <w:color w:val="auto"/>
                <w:highlight w:val="none"/>
              </w:rPr>
              <w:t>构成投标文件的材料</w:t>
            </w:r>
          </w:p>
          <w:p>
            <w:pPr>
              <w:bidi w:val="0"/>
              <w:spacing w:line="360" w:lineRule="auto"/>
              <w:rPr>
                <w:rFonts w:ascii="宋体" w:hAnsi="宋体" w:eastAsia="宋体" w:cs="宋体"/>
                <w:color w:val="auto"/>
                <w:highlight w:val="none"/>
              </w:rPr>
            </w:pP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 w:val="24"/>
                <w:highlight w:val="none"/>
              </w:rPr>
            </w:pPr>
            <w:r>
              <w:rPr>
                <w:rFonts w:ascii="宋体" w:hAnsi="宋体" w:cs="宋体"/>
                <w:color w:val="auto"/>
                <w:highlight w:val="none"/>
              </w:rPr>
              <w:t>投标文件的组成部分：资格审查部分、商务标部分、技术标部分、企业信誉实力部分、投标文件电子版组成</w:t>
            </w:r>
          </w:p>
          <w:p>
            <w:pPr>
              <w:bidi w:val="0"/>
              <w:spacing w:line="360" w:lineRule="auto"/>
              <w:rPr>
                <w:rFonts w:ascii="宋体" w:hAnsi="宋体" w:eastAsia="宋体" w:cs="宋体"/>
                <w:color w:val="auto"/>
                <w:highlight w:val="none"/>
              </w:rPr>
            </w:pPr>
            <w:r>
              <w:rPr>
                <w:rFonts w:ascii="宋体" w:hAnsi="宋体" w:cs="宋体"/>
                <w:b/>
                <w:bCs/>
                <w:color w:val="auto"/>
                <w:highlight w:val="none"/>
              </w:rPr>
              <w:t>资格审查部分</w:t>
            </w:r>
            <w:r>
              <w:rPr>
                <w:rFonts w:ascii="宋体" w:hAnsi="宋体" w:cs="宋体"/>
                <w:color w:val="auto"/>
                <w:szCs w:val="21"/>
                <w:highlight w:val="none"/>
              </w:rPr>
              <w:t>【备注：</w:t>
            </w:r>
            <w:r>
              <w:rPr>
                <w:rFonts w:ascii="宋体" w:hAnsi="宋体" w:cs="宋体"/>
                <w:color w:val="auto"/>
                <w:highlight w:val="none"/>
              </w:rPr>
              <w:t>以下复印件、诚信库页面打印文件均须加盖投标人单位公章</w:t>
            </w:r>
            <w:r>
              <w:rPr>
                <w:rFonts w:ascii="宋体" w:hAnsi="宋体" w:cs="宋体"/>
                <w:color w:val="auto"/>
                <w:szCs w:val="21"/>
                <w:highlight w:val="none"/>
              </w:rPr>
              <w:t>】</w:t>
            </w:r>
            <w:r>
              <w:rPr>
                <w:rFonts w:ascii="宋体" w:hAnsi="宋体" w:cs="宋体"/>
                <w:color w:val="auto"/>
                <w:highlight w:val="none"/>
              </w:rPr>
              <w:t>：</w:t>
            </w:r>
          </w:p>
          <w:p>
            <w:pPr>
              <w:bidi w:val="0"/>
              <w:spacing w:line="360" w:lineRule="auto"/>
              <w:rPr>
                <w:rFonts w:ascii="宋体" w:hAnsi="宋体" w:eastAsia="宋体" w:cs="宋体"/>
                <w:color w:val="auto"/>
                <w:highlight w:val="none"/>
              </w:rPr>
            </w:pPr>
            <w:r>
              <w:rPr>
                <w:rFonts w:ascii="宋体" w:hAnsi="宋体" w:cs="宋体"/>
                <w:color w:val="auto"/>
                <w:highlight w:val="none"/>
              </w:rPr>
              <w:t>（</w:t>
            </w:r>
            <w:r>
              <w:rPr>
                <w:rFonts w:ascii="宋体" w:hAnsi="宋体" w:eastAsia="宋体" w:cs="宋体"/>
                <w:color w:val="auto"/>
                <w:highlight w:val="none"/>
              </w:rPr>
              <w:t>1</w:t>
            </w:r>
            <w:r>
              <w:rPr>
                <w:rFonts w:ascii="宋体" w:hAnsi="宋体" w:cs="宋体"/>
                <w:color w:val="auto"/>
                <w:highlight w:val="none"/>
              </w:rPr>
              <w:t>）法定代表人身份证明原件及身份证复印件（法定代表人签署投标文件时提供）或者投标文件签署授权委托书（原件），附：法定代表人身份证明及身份证、委托代理的专职投标员身份证等材料的复印件（委托代理人签署投标文件时提供）；</w:t>
            </w:r>
          </w:p>
          <w:p>
            <w:pPr>
              <w:bidi w:val="0"/>
              <w:spacing w:line="360" w:lineRule="auto"/>
              <w:rPr>
                <w:rFonts w:ascii="宋体" w:hAnsi="宋体" w:eastAsia="宋体" w:cs="宋体"/>
                <w:color w:val="auto"/>
                <w:highlight w:val="none"/>
              </w:rPr>
            </w:pPr>
            <w:r>
              <w:rPr>
                <w:rFonts w:ascii="宋体" w:hAnsi="宋体" w:cs="宋体"/>
                <w:color w:val="auto"/>
                <w:highlight w:val="none"/>
              </w:rPr>
              <w:t>（</w:t>
            </w:r>
            <w:r>
              <w:rPr>
                <w:rFonts w:ascii="宋体" w:hAnsi="宋体" w:eastAsia="宋体" w:cs="宋体"/>
                <w:color w:val="auto"/>
                <w:highlight w:val="none"/>
              </w:rPr>
              <w:t>2</w:t>
            </w:r>
            <w:r>
              <w:rPr>
                <w:rFonts w:ascii="宋体" w:hAnsi="宋体" w:cs="宋体"/>
                <w:color w:val="auto"/>
                <w:highlight w:val="none"/>
              </w:rPr>
              <w:t>）投标人基本情况表（附已录入广西建筑业企业诚信信息库的有效的企业营业执照、企业资质证书副本和安全生产许可证副本等的诚信库页面打印文件）；</w:t>
            </w:r>
          </w:p>
          <w:p>
            <w:pPr>
              <w:bidi w:val="0"/>
              <w:spacing w:line="360" w:lineRule="auto"/>
              <w:rPr>
                <w:rFonts w:ascii="宋体" w:hAnsi="宋体" w:eastAsia="宋体" w:cs="宋体"/>
                <w:color w:val="auto"/>
                <w:highlight w:val="none"/>
              </w:rPr>
            </w:pPr>
            <w:r>
              <w:rPr>
                <w:rFonts w:ascii="宋体" w:hAnsi="宋体" w:cs="宋体"/>
                <w:color w:val="auto"/>
                <w:highlight w:val="none"/>
              </w:rPr>
              <w:t>（</w:t>
            </w:r>
            <w:r>
              <w:rPr>
                <w:rFonts w:hint="eastAsia" w:ascii="宋体" w:hAnsi="宋体" w:cs="宋体"/>
                <w:color w:val="auto"/>
                <w:highlight w:val="none"/>
                <w:lang w:val="en-US" w:eastAsia="zh-CN"/>
              </w:rPr>
              <w:t>3</w:t>
            </w:r>
            <w:r>
              <w:rPr>
                <w:rFonts w:ascii="宋体" w:hAnsi="宋体" w:cs="宋体"/>
                <w:color w:val="auto"/>
                <w:highlight w:val="none"/>
              </w:rPr>
              <w:t>）建设工程项目管理承诺书；</w:t>
            </w:r>
          </w:p>
          <w:p>
            <w:pPr>
              <w:bidi w:val="0"/>
              <w:spacing w:line="360" w:lineRule="auto"/>
              <w:rPr>
                <w:rFonts w:ascii="宋体" w:hAnsi="宋体" w:eastAsia="宋体" w:cs="宋体"/>
                <w:color w:val="auto"/>
                <w:highlight w:val="none"/>
              </w:rPr>
            </w:pPr>
            <w:r>
              <w:rPr>
                <w:rFonts w:ascii="宋体" w:hAnsi="宋体" w:cs="宋体"/>
                <w:color w:val="auto"/>
                <w:highlight w:val="none"/>
              </w:rPr>
              <w:t>（</w:t>
            </w:r>
            <w:r>
              <w:rPr>
                <w:rFonts w:hint="eastAsia" w:ascii="宋体" w:hAnsi="宋体" w:cs="宋体"/>
                <w:color w:val="auto"/>
                <w:highlight w:val="none"/>
                <w:lang w:val="en-US" w:eastAsia="zh-CN"/>
              </w:rPr>
              <w:t>4</w:t>
            </w:r>
            <w:r>
              <w:rPr>
                <w:rFonts w:ascii="宋体" w:hAnsi="宋体" w:cs="宋体"/>
                <w:color w:val="auto"/>
                <w:highlight w:val="none"/>
              </w:rPr>
              <w:t>）项目经理简历表；（附已录入广西建筑业企业诚信信息库的项目经理注册建造师注册证书和安全生产考核合格证书（</w:t>
            </w:r>
            <w:r>
              <w:rPr>
                <w:rFonts w:ascii="宋体" w:hAnsi="宋体" w:eastAsia="宋体" w:cs="宋体"/>
                <w:color w:val="auto"/>
                <w:highlight w:val="none"/>
              </w:rPr>
              <w:t>B</w:t>
            </w:r>
            <w:r>
              <w:rPr>
                <w:rFonts w:ascii="宋体" w:hAnsi="宋体" w:cs="宋体"/>
                <w:color w:val="auto"/>
                <w:highlight w:val="none"/>
              </w:rPr>
              <w:t>类）的诚信库页面打印文件）；</w:t>
            </w:r>
          </w:p>
          <w:p>
            <w:pPr>
              <w:bidi w:val="0"/>
              <w:spacing w:line="360" w:lineRule="auto"/>
              <w:rPr>
                <w:rFonts w:ascii="宋体" w:hAnsi="宋体" w:eastAsia="宋体" w:cs="宋体"/>
                <w:color w:val="auto"/>
                <w:highlight w:val="none"/>
              </w:rPr>
            </w:pPr>
            <w:r>
              <w:rPr>
                <w:rFonts w:ascii="宋体" w:hAnsi="宋体" w:cs="宋体"/>
                <w:color w:val="auto"/>
                <w:highlight w:val="none"/>
              </w:rPr>
              <w:t>（</w:t>
            </w:r>
            <w:r>
              <w:rPr>
                <w:rFonts w:hint="eastAsia" w:ascii="宋体" w:hAnsi="宋体" w:cs="宋体"/>
                <w:color w:val="auto"/>
                <w:highlight w:val="none"/>
                <w:lang w:val="en-US" w:eastAsia="zh-CN"/>
              </w:rPr>
              <w:t>5</w:t>
            </w:r>
            <w:r>
              <w:rPr>
                <w:rFonts w:ascii="宋体" w:hAnsi="宋体" w:cs="宋体"/>
                <w:color w:val="auto"/>
                <w:highlight w:val="none"/>
              </w:rPr>
              <w:t>）专职安全员简历表；（附已录入广西建筑业企业诚信信息库中的专职安全员安全生产考核合格证书（</w:t>
            </w:r>
            <w:r>
              <w:rPr>
                <w:rFonts w:ascii="宋体" w:hAnsi="宋体" w:eastAsia="宋体" w:cs="宋体"/>
                <w:color w:val="auto"/>
                <w:highlight w:val="none"/>
              </w:rPr>
              <w:t>C</w:t>
            </w:r>
            <w:r>
              <w:rPr>
                <w:rFonts w:ascii="宋体" w:hAnsi="宋体" w:cs="宋体"/>
                <w:color w:val="auto"/>
                <w:highlight w:val="none"/>
              </w:rPr>
              <w:t>类）的诚信库页面打印文件）；</w:t>
            </w:r>
          </w:p>
          <w:p>
            <w:pPr>
              <w:bidi w:val="0"/>
              <w:spacing w:line="360" w:lineRule="auto"/>
              <w:rPr>
                <w:rFonts w:ascii="宋体" w:hAnsi="宋体" w:eastAsia="宋体" w:cs="宋体"/>
                <w:color w:val="auto"/>
                <w:highlight w:val="none"/>
              </w:rPr>
            </w:pPr>
            <w:r>
              <w:rPr>
                <w:rFonts w:ascii="宋体" w:hAnsi="宋体" w:cs="宋体"/>
                <w:color w:val="auto"/>
                <w:highlight w:val="none"/>
              </w:rPr>
              <w:t>（</w:t>
            </w:r>
            <w:r>
              <w:rPr>
                <w:rFonts w:hint="eastAsia" w:ascii="宋体" w:hAnsi="宋体" w:cs="宋体"/>
                <w:color w:val="auto"/>
                <w:highlight w:val="none"/>
                <w:lang w:val="en-US" w:eastAsia="zh-CN"/>
              </w:rPr>
              <w:t>6</w:t>
            </w:r>
            <w:r>
              <w:rPr>
                <w:rFonts w:ascii="宋体" w:hAnsi="宋体" w:cs="宋体"/>
                <w:color w:val="auto"/>
                <w:highlight w:val="none"/>
              </w:rPr>
              <w:t>）专职投标员、项目经理、技术负责人和主要管理人员近</w:t>
            </w:r>
            <w:r>
              <w:rPr>
                <w:rFonts w:ascii="宋体" w:hAnsi="宋体" w:eastAsia="宋体" w:cs="宋体"/>
                <w:color w:val="auto"/>
                <w:highlight w:val="none"/>
              </w:rPr>
              <w:t>3</w:t>
            </w:r>
            <w:r>
              <w:rPr>
                <w:rFonts w:ascii="宋体" w:hAnsi="宋体" w:cs="宋体"/>
                <w:color w:val="auto"/>
                <w:highlight w:val="none"/>
              </w:rPr>
              <w:t>个月</w:t>
            </w:r>
            <w:r>
              <w:rPr>
                <w:color w:val="auto"/>
                <w:highlight w:val="none"/>
              </w:rPr>
              <w:t>（</w:t>
            </w:r>
            <w:r>
              <w:rPr>
                <w:rFonts w:hint="eastAsia"/>
                <w:color w:val="auto"/>
                <w:highlight w:val="none"/>
                <w:lang w:val="en-US" w:eastAsia="zh-CN"/>
              </w:rPr>
              <w:t>2019</w:t>
            </w:r>
            <w:r>
              <w:rPr>
                <w:color w:val="auto"/>
                <w:highlight w:val="none"/>
              </w:rPr>
              <w:t>年</w:t>
            </w:r>
            <w:r>
              <w:rPr>
                <w:rFonts w:hint="eastAsia"/>
                <w:color w:val="auto"/>
                <w:highlight w:val="none"/>
                <w:lang w:val="en-US" w:eastAsia="zh-CN"/>
              </w:rPr>
              <w:t>10</w:t>
            </w:r>
            <w:r>
              <w:rPr>
                <w:color w:val="auto"/>
                <w:highlight w:val="none"/>
              </w:rPr>
              <w:t>月至</w:t>
            </w:r>
            <w:r>
              <w:rPr>
                <w:rFonts w:hint="eastAsia"/>
                <w:color w:val="auto"/>
                <w:highlight w:val="none"/>
                <w:lang w:val="en-US" w:eastAsia="zh-CN"/>
              </w:rPr>
              <w:t>2019</w:t>
            </w:r>
            <w:r>
              <w:rPr>
                <w:color w:val="auto"/>
                <w:highlight w:val="none"/>
              </w:rPr>
              <w:t>年</w:t>
            </w:r>
            <w:r>
              <w:rPr>
                <w:rFonts w:hint="eastAsia"/>
                <w:color w:val="auto"/>
                <w:highlight w:val="none"/>
                <w:lang w:val="en-US" w:eastAsia="zh-CN"/>
              </w:rPr>
              <w:t>12</w:t>
            </w:r>
            <w:r>
              <w:rPr>
                <w:color w:val="auto"/>
                <w:highlight w:val="none"/>
              </w:rPr>
              <w:t>月）</w:t>
            </w:r>
            <w:r>
              <w:rPr>
                <w:rFonts w:ascii="宋体" w:hAnsi="宋体" w:cs="宋体"/>
                <w:color w:val="auto"/>
                <w:highlight w:val="none"/>
              </w:rPr>
              <w:t>在现任职单位依法缴纳社会保险的</w:t>
            </w:r>
            <w:r>
              <w:rPr>
                <w:rFonts w:hint="eastAsia" w:ascii="宋体" w:hAnsi="宋体" w:cs="宋体"/>
                <w:color w:val="auto"/>
                <w:highlight w:val="none"/>
                <w:lang w:val="en-US" w:eastAsia="zh-CN"/>
              </w:rPr>
              <w:t>证明材料</w:t>
            </w:r>
            <w:r>
              <w:rPr>
                <w:rFonts w:ascii="宋体" w:hAnsi="宋体" w:cs="宋体"/>
                <w:color w:val="auto"/>
                <w:highlight w:val="none"/>
              </w:rPr>
              <w:t>及相关材料</w:t>
            </w:r>
            <w:r>
              <w:rPr>
                <w:rFonts w:hint="eastAsia" w:ascii="宋体" w:hAnsi="宋体" w:cs="宋体"/>
                <w:color w:val="auto"/>
                <w:highlight w:val="none"/>
                <w:lang w:eastAsia="zh-CN"/>
              </w:rPr>
              <w:t>。</w:t>
            </w:r>
          </w:p>
          <w:p>
            <w:pPr>
              <w:bidi w:val="0"/>
              <w:spacing w:line="360" w:lineRule="auto"/>
              <w:rPr>
                <w:rFonts w:ascii="宋体" w:hAnsi="宋体" w:eastAsia="宋体" w:cs="宋体"/>
                <w:color w:val="auto"/>
                <w:highlight w:val="none"/>
              </w:rPr>
            </w:pPr>
            <w:r>
              <w:rPr>
                <w:rFonts w:ascii="宋体" w:hAnsi="宋体" w:cs="宋体"/>
                <w:color w:val="auto"/>
                <w:highlight w:val="none"/>
              </w:rPr>
              <w:t>（</w:t>
            </w:r>
            <w:r>
              <w:rPr>
                <w:rFonts w:hint="eastAsia" w:ascii="宋体" w:hAnsi="宋体" w:cs="宋体"/>
                <w:color w:val="auto"/>
                <w:highlight w:val="none"/>
                <w:lang w:val="en-US" w:eastAsia="zh-CN"/>
              </w:rPr>
              <w:t>7</w:t>
            </w:r>
            <w:r>
              <w:rPr>
                <w:rFonts w:ascii="宋体" w:hAnsi="宋体" w:cs="宋体"/>
                <w:color w:val="auto"/>
                <w:highlight w:val="none"/>
              </w:rPr>
              <w:t>）资格审查需要的其他材料：项目管理机构配备情况表、拟投入施工机械设备情况表、企业近年已完成类似项目一览表（如有）、企业近年信誉实力一览表（如有）、企业近年财务状况表（如有）等。</w:t>
            </w:r>
          </w:p>
          <w:p>
            <w:pPr>
              <w:bidi w:val="0"/>
              <w:spacing w:line="360" w:lineRule="auto"/>
              <w:rPr>
                <w:rFonts w:ascii="宋体" w:hAnsi="宋体" w:eastAsia="宋体" w:cs="宋体"/>
                <w:color w:val="auto"/>
                <w:highlight w:val="none"/>
              </w:rPr>
            </w:pPr>
            <w:r>
              <w:rPr>
                <w:rFonts w:ascii="宋体" w:hAnsi="宋体" w:cs="宋体"/>
                <w:color w:val="auto"/>
                <w:highlight w:val="none"/>
              </w:rPr>
              <w:t>注：广西建筑业企业诚信信息库中打印材料应从招标文件开始发售之时起至投标截止时间内打印，打印材料上应显示网上打印时间、网址和诚信库水印背景。未录入广西建筑业企业诚信信息库或未按要求提交相关证明材料的，视为未提交该项材料。</w:t>
            </w:r>
          </w:p>
          <w:p>
            <w:pPr>
              <w:bidi w:val="0"/>
              <w:spacing w:line="360" w:lineRule="auto"/>
              <w:rPr>
                <w:rFonts w:ascii="宋体" w:hAnsi="宋体" w:eastAsia="宋体" w:cs="宋体"/>
                <w:b/>
                <w:bCs/>
                <w:color w:val="auto"/>
                <w:highlight w:val="none"/>
              </w:rPr>
            </w:pPr>
            <w:r>
              <w:rPr>
                <w:rFonts w:ascii="宋体" w:hAnsi="宋体" w:cs="宋体"/>
                <w:b/>
                <w:bCs/>
                <w:color w:val="auto"/>
                <w:highlight w:val="none"/>
              </w:rPr>
              <w:t>商务标部分：</w:t>
            </w:r>
          </w:p>
          <w:p>
            <w:pPr>
              <w:bidi w:val="0"/>
              <w:spacing w:line="360" w:lineRule="auto"/>
              <w:rPr>
                <w:rFonts w:ascii="宋体" w:hAnsi="宋体" w:eastAsia="宋体" w:cs="宋体"/>
                <w:color w:val="auto"/>
                <w:highlight w:val="none"/>
              </w:rPr>
            </w:pPr>
            <w:r>
              <w:rPr>
                <w:rFonts w:ascii="宋体" w:hAnsi="宋体" w:cs="宋体"/>
                <w:color w:val="auto"/>
                <w:highlight w:val="none"/>
              </w:rPr>
              <w:t>（</w:t>
            </w:r>
            <w:r>
              <w:rPr>
                <w:rFonts w:ascii="宋体" w:hAnsi="宋体" w:eastAsia="宋体" w:cs="宋体"/>
                <w:color w:val="auto"/>
                <w:highlight w:val="none"/>
              </w:rPr>
              <w:t>1</w:t>
            </w:r>
            <w:r>
              <w:rPr>
                <w:rFonts w:ascii="宋体" w:hAnsi="宋体" w:cs="宋体"/>
                <w:color w:val="auto"/>
                <w:highlight w:val="none"/>
              </w:rPr>
              <w:t>）投标函；</w:t>
            </w:r>
          </w:p>
          <w:p>
            <w:pPr>
              <w:bidi w:val="0"/>
              <w:spacing w:line="360" w:lineRule="auto"/>
              <w:rPr>
                <w:rFonts w:ascii="宋体" w:hAnsi="宋体" w:eastAsia="宋体" w:cs="宋体"/>
                <w:color w:val="auto"/>
                <w:highlight w:val="none"/>
              </w:rPr>
            </w:pPr>
            <w:r>
              <w:rPr>
                <w:rFonts w:ascii="宋体" w:hAnsi="宋体" w:cs="宋体"/>
                <w:color w:val="auto"/>
                <w:highlight w:val="none"/>
              </w:rPr>
              <w:t>（</w:t>
            </w:r>
            <w:r>
              <w:rPr>
                <w:rFonts w:ascii="宋体" w:hAnsi="宋体" w:eastAsia="宋体" w:cs="宋体"/>
                <w:color w:val="auto"/>
                <w:highlight w:val="none"/>
              </w:rPr>
              <w:t>2</w:t>
            </w:r>
            <w:r>
              <w:rPr>
                <w:rFonts w:ascii="宋体" w:hAnsi="宋体" w:cs="宋体"/>
                <w:color w:val="auto"/>
                <w:highlight w:val="none"/>
              </w:rPr>
              <w:t>）投标函附录；</w:t>
            </w:r>
          </w:p>
          <w:p>
            <w:pPr>
              <w:bidi w:val="0"/>
              <w:spacing w:line="360" w:lineRule="auto"/>
              <w:rPr>
                <w:rFonts w:ascii="宋体" w:hAnsi="宋体" w:eastAsia="宋体" w:cs="宋体"/>
                <w:color w:val="auto"/>
                <w:highlight w:val="none"/>
              </w:rPr>
            </w:pPr>
            <w:r>
              <w:rPr>
                <w:rFonts w:ascii="宋体" w:hAnsi="宋体" w:cs="宋体"/>
                <w:color w:val="auto"/>
                <w:highlight w:val="none"/>
              </w:rPr>
              <w:t>（</w:t>
            </w:r>
            <w:r>
              <w:rPr>
                <w:rFonts w:ascii="宋体" w:hAnsi="宋体" w:eastAsia="宋体" w:cs="宋体"/>
                <w:color w:val="auto"/>
                <w:highlight w:val="none"/>
              </w:rPr>
              <w:t>3</w:t>
            </w:r>
            <w:r>
              <w:rPr>
                <w:rFonts w:ascii="宋体" w:hAnsi="宋体" w:cs="宋体"/>
                <w:color w:val="auto"/>
                <w:highlight w:val="none"/>
              </w:rPr>
              <w:t>）投标报价表；</w:t>
            </w:r>
          </w:p>
          <w:p>
            <w:pPr>
              <w:bidi w:val="0"/>
              <w:spacing w:line="360" w:lineRule="auto"/>
              <w:rPr>
                <w:rFonts w:ascii="宋体" w:hAnsi="宋体" w:eastAsia="宋体" w:cs="宋体"/>
                <w:color w:val="auto"/>
                <w:highlight w:val="none"/>
              </w:rPr>
            </w:pPr>
            <w:r>
              <w:rPr>
                <w:rFonts w:ascii="宋体" w:hAnsi="宋体" w:cs="宋体"/>
                <w:color w:val="auto"/>
                <w:highlight w:val="none"/>
              </w:rPr>
              <w:t>（</w:t>
            </w:r>
            <w:r>
              <w:rPr>
                <w:rFonts w:ascii="宋体" w:hAnsi="宋体" w:eastAsia="宋体" w:cs="宋体"/>
                <w:color w:val="auto"/>
                <w:highlight w:val="none"/>
              </w:rPr>
              <w:t>4</w:t>
            </w:r>
            <w:r>
              <w:rPr>
                <w:rFonts w:ascii="宋体" w:hAnsi="宋体" w:cs="宋体"/>
                <w:color w:val="auto"/>
                <w:highlight w:val="none"/>
              </w:rPr>
              <w:t>）已标价工程量清单和已标价工程量清单电子文件；</w:t>
            </w:r>
          </w:p>
          <w:p>
            <w:pPr>
              <w:bidi w:val="0"/>
              <w:spacing w:line="360" w:lineRule="auto"/>
              <w:rPr>
                <w:rFonts w:ascii="宋体" w:hAnsi="宋体" w:eastAsia="宋体" w:cs="宋体"/>
                <w:b/>
                <w:color w:val="auto"/>
                <w:highlight w:val="none"/>
              </w:rPr>
            </w:pPr>
            <w:r>
              <w:rPr>
                <w:rFonts w:ascii="宋体" w:hAnsi="宋体" w:cs="宋体"/>
                <w:b/>
                <w:bCs/>
                <w:color w:val="auto"/>
                <w:highlight w:val="none"/>
              </w:rPr>
              <w:t>技术标部分：</w:t>
            </w:r>
          </w:p>
          <w:p>
            <w:pPr>
              <w:bidi w:val="0"/>
              <w:spacing w:line="360" w:lineRule="auto"/>
              <w:rPr>
                <w:rFonts w:ascii="宋体" w:hAnsi="宋体" w:eastAsia="宋体" w:cs="宋体"/>
                <w:color w:val="auto"/>
                <w:highlight w:val="none"/>
              </w:rPr>
            </w:pPr>
            <w:r>
              <w:rPr>
                <w:rFonts w:ascii="宋体" w:hAnsi="宋体" w:cs="宋体"/>
                <w:color w:val="auto"/>
                <w:highlight w:val="none"/>
              </w:rPr>
              <w:t>（</w:t>
            </w:r>
            <w:r>
              <w:rPr>
                <w:rFonts w:ascii="宋体" w:hAnsi="宋体" w:eastAsia="宋体" w:cs="宋体"/>
                <w:color w:val="auto"/>
                <w:highlight w:val="none"/>
              </w:rPr>
              <w:t>1</w:t>
            </w:r>
            <w:r>
              <w:rPr>
                <w:rFonts w:ascii="宋体" w:hAnsi="宋体" w:cs="宋体"/>
                <w:color w:val="auto"/>
                <w:highlight w:val="none"/>
              </w:rPr>
              <w:t>）施工组织设计；</w:t>
            </w:r>
          </w:p>
          <w:p>
            <w:pPr>
              <w:bidi w:val="0"/>
              <w:spacing w:line="360" w:lineRule="auto"/>
              <w:rPr>
                <w:rFonts w:ascii="宋体" w:hAnsi="宋体" w:eastAsia="宋体" w:cs="宋体"/>
                <w:color w:val="auto"/>
                <w:highlight w:val="none"/>
              </w:rPr>
            </w:pPr>
            <w:r>
              <w:rPr>
                <w:rFonts w:ascii="宋体" w:hAnsi="宋体" w:cs="宋体"/>
                <w:color w:val="auto"/>
                <w:highlight w:val="none"/>
              </w:rPr>
              <w:t>（</w:t>
            </w:r>
            <w:r>
              <w:rPr>
                <w:rFonts w:ascii="宋体" w:hAnsi="宋体" w:eastAsia="宋体" w:cs="宋体"/>
                <w:color w:val="auto"/>
                <w:highlight w:val="none"/>
              </w:rPr>
              <w:t>2</w:t>
            </w:r>
            <w:r>
              <w:rPr>
                <w:rFonts w:ascii="宋体" w:hAnsi="宋体" w:cs="宋体"/>
                <w:color w:val="auto"/>
                <w:highlight w:val="none"/>
              </w:rPr>
              <w:t>）拟分包计划表；</w:t>
            </w:r>
          </w:p>
          <w:p>
            <w:pPr>
              <w:bidi w:val="0"/>
              <w:spacing w:line="360" w:lineRule="auto"/>
              <w:rPr>
                <w:rFonts w:ascii="宋体" w:hAnsi="宋体" w:eastAsia="宋体" w:cs="宋体"/>
                <w:color w:val="auto"/>
                <w:highlight w:val="none"/>
              </w:rPr>
            </w:pPr>
            <w:r>
              <w:rPr>
                <w:rFonts w:ascii="宋体" w:hAnsi="宋体" w:cs="宋体"/>
                <w:color w:val="auto"/>
                <w:highlight w:val="none"/>
              </w:rPr>
              <w:t>（</w:t>
            </w:r>
            <w:r>
              <w:rPr>
                <w:rFonts w:ascii="宋体" w:hAnsi="宋体" w:eastAsia="宋体" w:cs="宋体"/>
                <w:color w:val="auto"/>
                <w:highlight w:val="none"/>
              </w:rPr>
              <w:t>3</w:t>
            </w:r>
            <w:r>
              <w:rPr>
                <w:rFonts w:ascii="宋体" w:hAnsi="宋体" w:cs="宋体"/>
                <w:color w:val="auto"/>
                <w:highlight w:val="none"/>
              </w:rPr>
              <w:t>）项目管理机构。</w:t>
            </w:r>
          </w:p>
          <w:p>
            <w:pPr>
              <w:tabs>
                <w:tab w:val="left" w:pos="826"/>
              </w:tabs>
              <w:bidi w:val="0"/>
              <w:spacing w:line="360" w:lineRule="auto"/>
              <w:rPr>
                <w:rFonts w:ascii="宋体" w:hAnsi="宋体" w:eastAsia="宋体" w:cs="宋体"/>
                <w:b/>
                <w:color w:val="auto"/>
                <w:highlight w:val="none"/>
              </w:rPr>
            </w:pPr>
            <w:r>
              <w:rPr>
                <w:rFonts w:ascii="宋体" w:hAnsi="宋体" w:cs="宋体"/>
                <w:b/>
                <w:color w:val="auto"/>
                <w:highlight w:val="none"/>
              </w:rPr>
              <w:t>企业信誉实力部分（如有）：</w:t>
            </w:r>
          </w:p>
          <w:p>
            <w:pPr>
              <w:bidi w:val="0"/>
              <w:spacing w:line="360" w:lineRule="auto"/>
              <w:rPr>
                <w:rFonts w:ascii="宋体" w:hAnsi="宋体" w:eastAsia="宋体" w:cs="宋体"/>
                <w:color w:val="auto"/>
                <w:highlight w:val="none"/>
              </w:rPr>
            </w:pPr>
            <w:r>
              <w:rPr>
                <w:rFonts w:ascii="宋体" w:hAnsi="宋体" w:cs="宋体"/>
                <w:color w:val="auto"/>
                <w:highlight w:val="none"/>
              </w:rPr>
              <w:t>企业信誉实力一览表。</w:t>
            </w:r>
          </w:p>
          <w:p>
            <w:pPr>
              <w:bidi w:val="0"/>
              <w:spacing w:line="360" w:lineRule="auto"/>
              <w:rPr>
                <w:rFonts w:ascii="宋体" w:hAnsi="宋体" w:eastAsia="宋体" w:cs="宋体"/>
                <w:b/>
                <w:color w:val="auto"/>
                <w:highlight w:val="none"/>
              </w:rPr>
            </w:pPr>
            <w:r>
              <w:rPr>
                <w:rFonts w:ascii="宋体" w:hAnsi="宋体" w:cs="宋体"/>
                <w:b/>
                <w:color w:val="auto"/>
                <w:highlight w:val="none"/>
              </w:rPr>
              <w:t>投标文件电子版（如有）：</w:t>
            </w:r>
          </w:p>
          <w:p>
            <w:pPr>
              <w:bidi w:val="0"/>
              <w:spacing w:line="360" w:lineRule="auto"/>
              <w:rPr>
                <w:rFonts w:ascii="宋体" w:hAnsi="宋体" w:eastAsia="宋体" w:cs="宋体"/>
                <w:color w:val="auto"/>
                <w:highlight w:val="none"/>
              </w:rPr>
            </w:pPr>
            <w:r>
              <w:rPr>
                <w:rFonts w:ascii="宋体" w:hAnsi="宋体" w:cs="宋体"/>
                <w:color w:val="auto"/>
                <w:highlight w:val="none"/>
              </w:rPr>
              <w:t>具体见“投标人须知前附表”</w:t>
            </w:r>
            <w:r>
              <w:rPr>
                <w:rFonts w:ascii="宋体" w:hAnsi="宋体" w:eastAsia="宋体" w:cs="宋体"/>
                <w:color w:val="auto"/>
                <w:highlight w:val="none"/>
              </w:rPr>
              <w:t>10.3</w:t>
            </w:r>
            <w:r>
              <w:rPr>
                <w:rFonts w:ascii="宋体" w:hAnsi="宋体" w:cs="宋体"/>
                <w:color w:val="auto"/>
                <w:highlight w:val="none"/>
              </w:rPr>
              <w:t>投标文件电子版。</w:t>
            </w:r>
          </w:p>
        </w:tc>
      </w:tr>
      <w:tr>
        <w:tblPrEx>
          <w:tblCellMar>
            <w:top w:w="0" w:type="dxa"/>
            <w:left w:w="108" w:type="dxa"/>
            <w:bottom w:w="0" w:type="dxa"/>
            <w:right w:w="108" w:type="dxa"/>
          </w:tblCellMar>
        </w:tblPrEx>
        <w:trPr>
          <w:trHeight w:val="574" w:hRule="atLeast"/>
          <w:jc w:val="center"/>
        </w:trPr>
        <w:tc>
          <w:tcPr>
            <w:tcW w:w="12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3.1.4</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近年财务状况的年份要求</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u w:val="single"/>
              </w:rPr>
              <w:t xml:space="preserve"> </w:t>
            </w:r>
            <w:r>
              <w:rPr>
                <w:rFonts w:ascii="宋体" w:hAnsi="宋体" w:cs="宋体"/>
                <w:color w:val="auto"/>
                <w:highlight w:val="none"/>
                <w:u w:val="single"/>
                <w:lang w:eastAsia="zh-CN"/>
              </w:rPr>
              <w:t>三</w:t>
            </w:r>
            <w:r>
              <w:rPr>
                <w:rFonts w:ascii="宋体" w:hAnsi="宋体" w:cs="宋体"/>
                <w:color w:val="auto"/>
                <w:highlight w:val="none"/>
                <w:u w:val="single"/>
              </w:rPr>
              <w:t xml:space="preserve"> </w:t>
            </w:r>
            <w:r>
              <w:rPr>
                <w:rFonts w:ascii="宋体" w:hAnsi="宋体" w:cs="宋体"/>
                <w:color w:val="auto"/>
                <w:highlight w:val="none"/>
              </w:rPr>
              <w:t>年（一般为三年），指</w:t>
            </w:r>
            <w:r>
              <w:rPr>
                <w:rFonts w:ascii="宋体" w:hAnsi="宋体" w:cs="宋体"/>
                <w:color w:val="auto"/>
                <w:highlight w:val="none"/>
                <w:u w:val="single"/>
              </w:rPr>
              <w:t xml:space="preserve"> </w:t>
            </w:r>
            <w:r>
              <w:rPr>
                <w:rFonts w:ascii="宋体" w:hAnsi="宋体" w:eastAsia="宋体" w:cs="宋体"/>
                <w:color w:val="auto"/>
                <w:highlight w:val="none"/>
                <w:u w:val="single"/>
                <w:lang w:val="en-US" w:eastAsia="zh-CN"/>
              </w:rPr>
              <w:t>2016</w:t>
            </w:r>
            <w:r>
              <w:rPr>
                <w:rFonts w:ascii="宋体" w:hAnsi="宋体" w:eastAsia="宋体" w:cs="宋体"/>
                <w:color w:val="auto"/>
                <w:highlight w:val="none"/>
                <w:u w:val="single"/>
              </w:rPr>
              <w:t xml:space="preserve"> </w:t>
            </w:r>
            <w:r>
              <w:rPr>
                <w:rFonts w:ascii="宋体" w:hAnsi="宋体" w:cs="宋体"/>
                <w:color w:val="auto"/>
                <w:highlight w:val="none"/>
              </w:rPr>
              <w:t>年度、</w:t>
            </w:r>
            <w:r>
              <w:rPr>
                <w:rFonts w:ascii="宋体" w:hAnsi="宋体" w:cs="宋体"/>
                <w:color w:val="auto"/>
                <w:highlight w:val="none"/>
                <w:u w:val="single"/>
              </w:rPr>
              <w:t xml:space="preserve">          </w:t>
            </w:r>
            <w:r>
              <w:rPr>
                <w:rFonts w:ascii="宋体" w:hAnsi="宋体" w:eastAsia="宋体" w:cs="宋体"/>
                <w:color w:val="auto"/>
                <w:highlight w:val="none"/>
                <w:u w:val="single"/>
                <w:lang w:val="en-US" w:eastAsia="zh-CN"/>
              </w:rPr>
              <w:t>2017</w:t>
            </w:r>
            <w:r>
              <w:rPr>
                <w:rFonts w:ascii="宋体" w:hAnsi="宋体" w:cs="宋体"/>
                <w:color w:val="auto"/>
                <w:highlight w:val="none"/>
              </w:rPr>
              <w:t>年度和</w:t>
            </w:r>
            <w:r>
              <w:rPr>
                <w:rFonts w:ascii="宋体" w:hAnsi="宋体" w:cs="宋体"/>
                <w:color w:val="auto"/>
                <w:highlight w:val="none"/>
                <w:u w:val="single"/>
              </w:rPr>
              <w:t xml:space="preserve"> </w:t>
            </w:r>
            <w:r>
              <w:rPr>
                <w:rFonts w:ascii="宋体" w:hAnsi="宋体" w:eastAsia="宋体" w:cs="宋体"/>
                <w:color w:val="auto"/>
                <w:highlight w:val="none"/>
                <w:u w:val="single"/>
                <w:lang w:val="en-US" w:eastAsia="zh-CN"/>
              </w:rPr>
              <w:t>2018</w:t>
            </w:r>
            <w:r>
              <w:rPr>
                <w:rFonts w:ascii="宋体" w:hAnsi="宋体" w:eastAsia="宋体" w:cs="宋体"/>
                <w:color w:val="auto"/>
                <w:highlight w:val="none"/>
                <w:u w:val="single"/>
              </w:rPr>
              <w:t xml:space="preserve"> </w:t>
            </w:r>
            <w:r>
              <w:rPr>
                <w:rFonts w:ascii="宋体" w:hAnsi="宋体" w:cs="宋体"/>
                <w:color w:val="auto"/>
                <w:highlight w:val="none"/>
              </w:rPr>
              <w:t>年度（对于从取得营业执照时间起到投标截止时间为止不足要求年数的企业，只需提交企业取得营业执照年份至所要求最近年份经审计的财务报表）。</w:t>
            </w:r>
          </w:p>
        </w:tc>
      </w:tr>
      <w:tr>
        <w:tblPrEx>
          <w:tblCellMar>
            <w:top w:w="0" w:type="dxa"/>
            <w:left w:w="108" w:type="dxa"/>
            <w:bottom w:w="0" w:type="dxa"/>
            <w:right w:w="108" w:type="dxa"/>
          </w:tblCellMar>
        </w:tblPrEx>
        <w:trPr>
          <w:trHeight w:val="624" w:hRule="atLeast"/>
          <w:jc w:val="center"/>
        </w:trPr>
        <w:tc>
          <w:tcPr>
            <w:tcW w:w="12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jc w:val="center"/>
              <w:rPr>
                <w:rFonts w:ascii="宋体" w:hAnsi="宋体" w:eastAsia="宋体" w:cs="宋体"/>
                <w:color w:val="auto"/>
                <w:highlight w:val="none"/>
              </w:rPr>
            </w:pP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近年完成的类似项目的年份要求</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color w:val="auto"/>
                <w:highlight w:val="none"/>
                <w:u w:val="single"/>
              </w:rPr>
              <w:t>2016</w:t>
            </w:r>
            <w:r>
              <w:rPr>
                <w:rFonts w:ascii="仿宋_GB2312" w:hAnsi="仿宋_GB2312"/>
                <w:color w:val="auto"/>
                <w:highlight w:val="none"/>
              </w:rPr>
              <w:t>年至投标截止日期止</w:t>
            </w:r>
            <w:r>
              <w:rPr>
                <w:rFonts w:ascii="宋体" w:hAnsi="宋体" w:cs="宋体"/>
                <w:color w:val="auto"/>
                <w:highlight w:val="none"/>
              </w:rPr>
              <w:t>，指项目竣工时间至投标截止时间止不超过</w:t>
            </w:r>
            <w:r>
              <w:rPr>
                <w:rFonts w:ascii="宋体" w:hAnsi="宋体" w:cs="宋体"/>
                <w:color w:val="auto"/>
                <w:highlight w:val="none"/>
                <w:u w:val="single"/>
              </w:rPr>
              <w:t xml:space="preserve">  </w:t>
            </w:r>
            <w:r>
              <w:rPr>
                <w:rFonts w:ascii="宋体" w:hAnsi="宋体" w:cs="宋体"/>
                <w:color w:val="auto"/>
                <w:highlight w:val="none"/>
                <w:u w:val="single"/>
                <w:lang w:eastAsia="zh-CN"/>
              </w:rPr>
              <w:t>三</w:t>
            </w:r>
            <w:r>
              <w:rPr>
                <w:rFonts w:ascii="宋体" w:hAnsi="宋体" w:cs="宋体"/>
                <w:color w:val="auto"/>
                <w:highlight w:val="none"/>
                <w:u w:val="single"/>
              </w:rPr>
              <w:t xml:space="preserve"> </w:t>
            </w:r>
            <w:r>
              <w:rPr>
                <w:rFonts w:ascii="宋体" w:hAnsi="宋体" w:cs="宋体"/>
                <w:color w:val="auto"/>
                <w:highlight w:val="none"/>
              </w:rPr>
              <w:t>年</w:t>
            </w:r>
          </w:p>
        </w:tc>
      </w:tr>
      <w:tr>
        <w:tblPrEx>
          <w:tblCellMar>
            <w:top w:w="0" w:type="dxa"/>
            <w:left w:w="108" w:type="dxa"/>
            <w:bottom w:w="0" w:type="dxa"/>
            <w:right w:w="108" w:type="dxa"/>
          </w:tblCellMar>
        </w:tblPrEx>
        <w:trPr>
          <w:trHeight w:val="606"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3.3.1</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投标有效期</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w:t>
            </w:r>
            <w:r>
              <w:rPr>
                <w:rFonts w:ascii="宋体" w:hAnsi="宋体" w:eastAsia="宋体" w:cs="宋体"/>
                <w:color w:val="auto"/>
                <w:highlight w:val="none"/>
              </w:rPr>
              <w:t>45</w:t>
            </w:r>
            <w:r>
              <w:rPr>
                <w:rFonts w:ascii="宋体" w:hAnsi="宋体" w:cs="宋体"/>
                <w:color w:val="auto"/>
                <w:highlight w:val="none"/>
              </w:rPr>
              <w:t xml:space="preserve">天    </w:t>
            </w:r>
            <w:r>
              <w:rPr>
                <w:rFonts w:ascii="宋体" w:hAnsi="宋体" w:cs="宋体"/>
                <w:color w:val="auto"/>
                <w:highlight w:val="none"/>
                <w:lang w:eastAsia="zh-CN"/>
              </w:rPr>
              <w:t>☑</w:t>
            </w:r>
            <w:r>
              <w:rPr>
                <w:rFonts w:ascii="宋体" w:hAnsi="宋体" w:eastAsia="宋体" w:cs="宋体"/>
                <w:color w:val="auto"/>
                <w:highlight w:val="none"/>
              </w:rPr>
              <w:t>60</w:t>
            </w:r>
            <w:r>
              <w:rPr>
                <w:rFonts w:ascii="宋体" w:hAnsi="宋体" w:cs="宋体"/>
                <w:color w:val="auto"/>
                <w:highlight w:val="none"/>
              </w:rPr>
              <w:t>天    □</w:t>
            </w:r>
            <w:r>
              <w:rPr>
                <w:rFonts w:ascii="宋体" w:hAnsi="宋体" w:eastAsia="宋体" w:cs="宋体"/>
                <w:color w:val="auto"/>
                <w:highlight w:val="none"/>
              </w:rPr>
              <w:t>90</w:t>
            </w:r>
            <w:r>
              <w:rPr>
                <w:rFonts w:ascii="宋体" w:hAnsi="宋体" w:cs="宋体"/>
                <w:color w:val="auto"/>
                <w:highlight w:val="none"/>
              </w:rPr>
              <w:t>天</w:t>
            </w:r>
          </w:p>
        </w:tc>
      </w:tr>
      <w:tr>
        <w:tblPrEx>
          <w:tblCellMar>
            <w:top w:w="0" w:type="dxa"/>
            <w:left w:w="108" w:type="dxa"/>
            <w:bottom w:w="0" w:type="dxa"/>
            <w:right w:w="108" w:type="dxa"/>
          </w:tblCellMar>
        </w:tblPrEx>
        <w:trPr>
          <w:trHeight w:val="294"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3.4.1</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投标保证金</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none"/>
              </w:rPr>
              <w:t>根据广西壮族自治区住房城乡建设厅关于印发全区住房城乡建设行业坚决支持打赢疫情防控阻击战促进经济稳增长的若干措施的通知(桂建发〔2020〕2号)的精神要求，本项目不收取投标保证金。</w:t>
            </w:r>
          </w:p>
        </w:tc>
      </w:tr>
      <w:tr>
        <w:tblPrEx>
          <w:tblCellMar>
            <w:top w:w="0" w:type="dxa"/>
            <w:left w:w="108" w:type="dxa"/>
            <w:bottom w:w="0" w:type="dxa"/>
            <w:right w:w="108" w:type="dxa"/>
          </w:tblCellMar>
        </w:tblPrEx>
        <w:trPr>
          <w:trHeight w:val="294"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3.5</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是否允许递交备选投标方案</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u w:val="single"/>
              </w:rPr>
            </w:pPr>
            <w:r>
              <w:rPr>
                <w:rFonts w:ascii="宋体" w:hAnsi="宋体" w:cs="宋体"/>
                <w:color w:val="auto"/>
                <w:highlight w:val="none"/>
              </w:rPr>
              <w:t>不允许</w:t>
            </w:r>
          </w:p>
        </w:tc>
      </w:tr>
      <w:tr>
        <w:tblPrEx>
          <w:tblCellMar>
            <w:top w:w="0" w:type="dxa"/>
            <w:left w:w="108" w:type="dxa"/>
            <w:bottom w:w="0" w:type="dxa"/>
            <w:right w:w="108" w:type="dxa"/>
          </w:tblCellMar>
        </w:tblPrEx>
        <w:trPr>
          <w:trHeight w:val="454"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3.6.3</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签字和（或）盖章要求</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投标文件正本与副本均应由投标人在招标文件规定的相关位置加盖投标人法人单位公章，且经法定代表人签字（或盖章）或其委托代理人本人签字，否则作否决投标处理。</w:t>
            </w:r>
          </w:p>
        </w:tc>
      </w:tr>
      <w:tr>
        <w:tblPrEx>
          <w:tblCellMar>
            <w:top w:w="0" w:type="dxa"/>
            <w:left w:w="108" w:type="dxa"/>
            <w:bottom w:w="0" w:type="dxa"/>
            <w:right w:w="108" w:type="dxa"/>
          </w:tblCellMar>
        </w:tblPrEx>
        <w:trPr>
          <w:trHeight w:val="454"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3.6.4</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投标文件副本份数</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肆  </w:t>
            </w:r>
            <w:r>
              <w:rPr>
                <w:rFonts w:ascii="宋体" w:hAnsi="宋体" w:cs="宋体"/>
                <w:color w:val="auto"/>
                <w:highlight w:val="none"/>
              </w:rPr>
              <w:t>份</w:t>
            </w:r>
          </w:p>
        </w:tc>
      </w:tr>
      <w:tr>
        <w:tblPrEx>
          <w:tblCellMar>
            <w:top w:w="0" w:type="dxa"/>
            <w:left w:w="108" w:type="dxa"/>
            <w:bottom w:w="0" w:type="dxa"/>
            <w:right w:w="108" w:type="dxa"/>
          </w:tblCellMar>
        </w:tblPrEx>
        <w:trPr>
          <w:trHeight w:val="1071"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3.6.5</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装订要求</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u w:val="single"/>
              </w:rPr>
            </w:pPr>
            <w:r>
              <w:rPr>
                <w:rFonts w:ascii="宋体" w:hAnsi="宋体" w:cs="宋体"/>
                <w:color w:val="auto"/>
                <w:highlight w:val="none"/>
              </w:rPr>
              <w:t>按照投标人须知第</w:t>
            </w:r>
            <w:r>
              <w:rPr>
                <w:rFonts w:ascii="宋体" w:hAnsi="宋体" w:eastAsia="宋体" w:cs="宋体"/>
                <w:color w:val="auto"/>
                <w:highlight w:val="none"/>
              </w:rPr>
              <w:t>3.1.1</w:t>
            </w:r>
            <w:r>
              <w:rPr>
                <w:rFonts w:ascii="宋体" w:hAnsi="宋体" w:cs="宋体"/>
                <w:color w:val="auto"/>
                <w:highlight w:val="none"/>
              </w:rPr>
              <w:t>项规定的投标文件组成内容，投标文件应按以下要求装订：</w:t>
            </w:r>
          </w:p>
          <w:p>
            <w:pPr>
              <w:bidi w:val="0"/>
              <w:spacing w:line="360" w:lineRule="auto"/>
              <w:rPr>
                <w:rFonts w:ascii="宋体" w:hAnsi="宋体" w:eastAsia="宋体" w:cs="宋体"/>
                <w:color w:val="auto"/>
                <w:highlight w:val="none"/>
              </w:rPr>
            </w:pPr>
            <w:r>
              <w:rPr>
                <w:rFonts w:ascii="宋体" w:hAnsi="宋体" w:cs="宋体"/>
                <w:color w:val="auto"/>
                <w:highlight w:val="none"/>
              </w:rPr>
              <w:t>□不分册装订</w:t>
            </w:r>
          </w:p>
          <w:p>
            <w:pPr>
              <w:bidi w:val="0"/>
              <w:spacing w:line="360" w:lineRule="auto"/>
              <w:rPr>
                <w:rFonts w:ascii="宋体" w:hAnsi="宋体" w:eastAsia="宋体" w:cs="宋体"/>
                <w:color w:val="auto"/>
                <w:highlight w:val="none"/>
              </w:rPr>
            </w:pPr>
            <w:r>
              <w:rPr>
                <w:rFonts w:ascii="宋体" w:hAnsi="宋体" w:cs="宋体"/>
                <w:color w:val="auto"/>
                <w:highlight w:val="none"/>
                <w:lang w:eastAsia="zh-CN"/>
              </w:rPr>
              <w:t>☑</w:t>
            </w:r>
            <w:r>
              <w:rPr>
                <w:rFonts w:ascii="宋体" w:hAnsi="宋体" w:cs="宋体"/>
                <w:color w:val="auto"/>
                <w:highlight w:val="none"/>
              </w:rPr>
              <w:t>分册装订，共分</w:t>
            </w:r>
            <w:r>
              <w:rPr>
                <w:rFonts w:ascii="宋体" w:hAnsi="宋体" w:cs="宋体"/>
                <w:color w:val="auto"/>
                <w:highlight w:val="none"/>
                <w:u w:val="single"/>
              </w:rPr>
              <w:t xml:space="preserve"> </w:t>
            </w:r>
            <w:r>
              <w:rPr>
                <w:rFonts w:ascii="宋体" w:hAnsi="宋体" w:cs="宋体"/>
                <w:color w:val="auto"/>
                <w:highlight w:val="none"/>
                <w:u w:val="single"/>
                <w:lang w:eastAsia="zh-CN"/>
              </w:rPr>
              <w:t>四</w:t>
            </w:r>
            <w:r>
              <w:rPr>
                <w:rFonts w:ascii="宋体" w:hAnsi="宋体" w:cs="宋体"/>
                <w:color w:val="auto"/>
                <w:highlight w:val="none"/>
                <w:u w:val="single"/>
              </w:rPr>
              <w:t xml:space="preserve"> </w:t>
            </w:r>
            <w:r>
              <w:rPr>
                <w:rFonts w:ascii="宋体" w:hAnsi="宋体" w:cs="宋体"/>
                <w:color w:val="auto"/>
                <w:highlight w:val="none"/>
              </w:rPr>
              <w:t>册，分别为：</w:t>
            </w:r>
            <w:r>
              <w:rPr>
                <w:color w:val="auto"/>
                <w:highlight w:val="none"/>
                <w:u w:val="single"/>
              </w:rPr>
              <w:t>资格审查部分、商务标部分、技术标部分、企业信誉实力部分</w:t>
            </w:r>
            <w:r>
              <w:rPr>
                <w:color w:val="auto"/>
                <w:highlight w:val="none"/>
                <w:u w:val="single"/>
                <w:lang w:val="en-US" w:eastAsia="zh-CN"/>
              </w:rPr>
              <w:t xml:space="preserve"> </w:t>
            </w:r>
            <w:r>
              <w:rPr>
                <w:rFonts w:ascii="宋体" w:hAnsi="宋体" w:cs="宋体"/>
                <w:color w:val="auto"/>
                <w:highlight w:val="none"/>
              </w:rPr>
              <w:t>。</w:t>
            </w:r>
          </w:p>
          <w:p>
            <w:pPr>
              <w:bidi w:val="0"/>
              <w:spacing w:line="360" w:lineRule="auto"/>
              <w:rPr>
                <w:rFonts w:ascii="宋体" w:hAnsi="宋体" w:eastAsia="宋体" w:cs="宋体"/>
                <w:color w:val="auto"/>
                <w:highlight w:val="none"/>
                <w:u w:val="single"/>
              </w:rPr>
            </w:pPr>
            <w:r>
              <w:rPr>
                <w:rFonts w:ascii="宋体" w:hAnsi="宋体" w:cs="宋体"/>
                <w:color w:val="auto"/>
                <w:highlight w:val="none"/>
              </w:rPr>
              <w:t>投标文件每册装订应牢固、不易拆散和换页，不得采用活页装订。</w:t>
            </w:r>
          </w:p>
        </w:tc>
      </w:tr>
      <w:tr>
        <w:tblPrEx>
          <w:tblCellMar>
            <w:top w:w="0" w:type="dxa"/>
            <w:left w:w="108" w:type="dxa"/>
            <w:bottom w:w="0" w:type="dxa"/>
            <w:right w:w="108" w:type="dxa"/>
          </w:tblCellMar>
        </w:tblPrEx>
        <w:trPr>
          <w:trHeight w:val="50"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4.1.1</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包装、密封</w:t>
            </w:r>
          </w:p>
        </w:tc>
        <w:tc>
          <w:tcPr>
            <w:tcW w:w="4465"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highlight w:val="none"/>
              </w:rPr>
            </w:pPr>
            <w:r>
              <w:rPr>
                <w:rFonts w:ascii="宋体" w:hAnsi="宋体" w:cs="宋体"/>
                <w:color w:val="auto"/>
                <w:highlight w:val="none"/>
              </w:rPr>
              <w:t>投标人应将所有投标文件的资格审查部分、商务标部分、技术标部分、企业信誉实力部分（如有）、投标文件电子版（如有）分别密封在</w:t>
            </w:r>
            <w:r>
              <w:rPr>
                <w:rFonts w:ascii="宋体" w:hAnsi="宋体" w:cs="宋体"/>
                <w:color w:val="auto"/>
                <w:highlight w:val="none"/>
                <w:u w:val="single"/>
              </w:rPr>
              <w:t xml:space="preserve"> </w:t>
            </w:r>
            <w:r>
              <w:rPr>
                <w:rFonts w:ascii="宋体" w:hAnsi="宋体" w:eastAsia="宋体" w:cs="宋体"/>
                <w:color w:val="auto"/>
                <w:highlight w:val="none"/>
                <w:u w:val="single"/>
                <w:lang w:val="en-US" w:eastAsia="zh-CN"/>
              </w:rPr>
              <w:t>5</w:t>
            </w:r>
            <w:r>
              <w:rPr>
                <w:rFonts w:ascii="宋体" w:hAnsi="宋体" w:eastAsia="宋体" w:cs="宋体"/>
                <w:color w:val="auto"/>
                <w:highlight w:val="none"/>
                <w:u w:val="single"/>
              </w:rPr>
              <w:t xml:space="preserve"> </w:t>
            </w:r>
            <w:r>
              <w:rPr>
                <w:rFonts w:ascii="宋体" w:hAnsi="宋体" w:cs="宋体"/>
                <w:color w:val="auto"/>
                <w:highlight w:val="none"/>
              </w:rPr>
              <w:t>个密封袋内，密封袋上清楚地标明“资格审查部分”或“商务标部分”或“技术标部分”或“企业信誉实力部分”（如有）或投标文件电子版（如有）。</w:t>
            </w:r>
          </w:p>
          <w:p>
            <w:pPr>
              <w:bidi w:val="0"/>
              <w:spacing w:line="360" w:lineRule="auto"/>
              <w:rPr>
                <w:rFonts w:ascii="宋体" w:hAnsi="宋体" w:eastAsia="宋体" w:cs="宋体"/>
                <w:color w:val="auto"/>
                <w:highlight w:val="none"/>
              </w:rPr>
            </w:pPr>
            <w:r>
              <w:rPr>
                <w:rFonts w:ascii="宋体" w:hAnsi="宋体" w:cs="宋体"/>
                <w:color w:val="auto"/>
                <w:highlight w:val="none"/>
              </w:rPr>
              <w:t>提交投标文件时应为</w:t>
            </w:r>
            <w:r>
              <w:rPr>
                <w:rFonts w:ascii="宋体" w:hAnsi="宋体" w:cs="宋体"/>
                <w:color w:val="auto"/>
                <w:highlight w:val="none"/>
                <w:u w:val="single"/>
              </w:rPr>
              <w:t xml:space="preserve">  </w:t>
            </w:r>
            <w:r>
              <w:rPr>
                <w:rFonts w:ascii="宋体" w:hAnsi="宋体" w:eastAsia="宋体" w:cs="宋体"/>
                <w:color w:val="auto"/>
                <w:highlight w:val="none"/>
                <w:u w:val="single"/>
                <w:lang w:val="en-US" w:eastAsia="zh-CN"/>
              </w:rPr>
              <w:t>1</w:t>
            </w:r>
            <w:r>
              <w:rPr>
                <w:rFonts w:ascii="宋体" w:hAnsi="宋体" w:eastAsia="宋体" w:cs="宋体"/>
                <w:color w:val="auto"/>
                <w:highlight w:val="none"/>
                <w:u w:val="single"/>
              </w:rPr>
              <w:t xml:space="preserve"> </w:t>
            </w:r>
            <w:r>
              <w:rPr>
                <w:rFonts w:ascii="宋体" w:hAnsi="宋体" w:cs="宋体"/>
                <w:color w:val="auto"/>
                <w:highlight w:val="none"/>
              </w:rPr>
              <w:t>个密封袋。</w:t>
            </w:r>
          </w:p>
          <w:p>
            <w:pPr>
              <w:bidi w:val="0"/>
              <w:spacing w:line="360" w:lineRule="auto"/>
              <w:rPr>
                <w:rFonts w:ascii="宋体" w:hAnsi="宋体" w:eastAsia="宋体" w:cs="宋体"/>
                <w:color w:val="auto"/>
                <w:highlight w:val="none"/>
              </w:rPr>
            </w:pPr>
            <w:r>
              <w:rPr>
                <w:rFonts w:ascii="宋体" w:hAnsi="宋体" w:cs="宋体"/>
                <w:color w:val="auto"/>
                <w:highlight w:val="none"/>
              </w:rPr>
              <w:t>投标文件密封袋的封口处应</w:t>
            </w:r>
            <w:r>
              <w:rPr>
                <w:rFonts w:ascii="宋体" w:hAnsi="宋体" w:cs="宋体"/>
                <w:color w:val="auto"/>
                <w:szCs w:val="21"/>
                <w:highlight w:val="none"/>
              </w:rPr>
              <w:t>加贴封条并加盖投标人法人单位公章以示密封（暗标除外）。</w:t>
            </w:r>
          </w:p>
        </w:tc>
      </w:tr>
      <w:tr>
        <w:tblPrEx>
          <w:tblCellMar>
            <w:top w:w="0" w:type="dxa"/>
            <w:left w:w="108" w:type="dxa"/>
            <w:bottom w:w="0" w:type="dxa"/>
            <w:right w:w="108" w:type="dxa"/>
          </w:tblCellMar>
        </w:tblPrEx>
        <w:trPr>
          <w:trHeight w:val="463"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4.1.2</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封套上写明</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012"/>
              </w:tabs>
              <w:bidi w:val="0"/>
              <w:spacing w:line="360" w:lineRule="auto"/>
              <w:ind w:left="479" w:hanging="479"/>
              <w:jc w:val="left"/>
              <w:rPr>
                <w:rFonts w:ascii="宋体" w:hAnsi="宋体" w:eastAsia="宋体" w:cs="宋体"/>
                <w:color w:val="auto"/>
                <w:highlight w:val="none"/>
              </w:rPr>
            </w:pPr>
            <w:r>
              <w:rPr>
                <w:rFonts w:ascii="宋体" w:hAnsi="宋体" w:cs="宋体"/>
                <w:color w:val="auto"/>
                <w:highlight w:val="none"/>
              </w:rPr>
              <w:t>项目招标编号：</w:t>
            </w:r>
          </w:p>
          <w:p>
            <w:pPr>
              <w:tabs>
                <w:tab w:val="left" w:pos="1012"/>
              </w:tabs>
              <w:bidi w:val="0"/>
              <w:spacing w:line="360" w:lineRule="auto"/>
              <w:ind w:left="479" w:hanging="479"/>
              <w:jc w:val="left"/>
              <w:rPr>
                <w:rFonts w:ascii="宋体" w:hAnsi="宋体" w:eastAsia="宋体" w:cs="宋体"/>
                <w:color w:val="auto"/>
                <w:highlight w:val="none"/>
              </w:rPr>
            </w:pPr>
            <w:r>
              <w:rPr>
                <w:rFonts w:ascii="宋体" w:hAnsi="宋体" w:cs="宋体"/>
                <w:color w:val="auto"/>
                <w:highlight w:val="none"/>
              </w:rPr>
              <w:t>招标人的地址：</w:t>
            </w:r>
          </w:p>
          <w:p>
            <w:pPr>
              <w:tabs>
                <w:tab w:val="left" w:pos="1012"/>
              </w:tabs>
              <w:bidi w:val="0"/>
              <w:spacing w:line="360" w:lineRule="auto"/>
              <w:ind w:left="479" w:hanging="479"/>
              <w:jc w:val="left"/>
              <w:rPr>
                <w:rFonts w:ascii="宋体" w:hAnsi="宋体" w:eastAsia="宋体" w:cs="宋体"/>
                <w:color w:val="auto"/>
                <w:highlight w:val="none"/>
              </w:rPr>
            </w:pPr>
            <w:bookmarkStart w:id="56" w:name="_Toc251051521"/>
            <w:r>
              <w:rPr>
                <w:rFonts w:ascii="宋体" w:hAnsi="宋体" w:cs="宋体"/>
                <w:color w:val="auto"/>
                <w:highlight w:val="none"/>
              </w:rPr>
              <w:t>招标人名称</w:t>
            </w:r>
            <w:bookmarkEnd w:id="56"/>
            <w:r>
              <w:rPr>
                <w:rFonts w:ascii="宋体" w:hAnsi="宋体" w:cs="宋体"/>
                <w:color w:val="auto"/>
                <w:highlight w:val="none"/>
              </w:rPr>
              <w:t>：</w:t>
            </w:r>
          </w:p>
          <w:p>
            <w:pPr>
              <w:bidi w:val="0"/>
              <w:spacing w:line="360" w:lineRule="auto"/>
              <w:rPr>
                <w:rFonts w:ascii="宋体" w:hAnsi="宋体" w:eastAsia="宋体" w:cs="宋体"/>
                <w:color w:val="auto"/>
                <w:highlight w:val="none"/>
              </w:rPr>
            </w:pPr>
            <w:r>
              <w:rPr>
                <w:rFonts w:ascii="宋体" w:hAnsi="宋体" w:cs="宋体"/>
                <w:color w:val="auto"/>
                <w:highlight w:val="none"/>
                <w:u w:val="single"/>
              </w:rPr>
              <w:t xml:space="preserve">                     </w:t>
            </w:r>
            <w:r>
              <w:rPr>
                <w:rFonts w:ascii="宋体" w:hAnsi="宋体" w:cs="宋体"/>
                <w:color w:val="auto"/>
                <w:highlight w:val="none"/>
              </w:rPr>
              <w:t>（项目名称）投标文件</w:t>
            </w:r>
          </w:p>
          <w:p>
            <w:pPr>
              <w:bidi w:val="0"/>
              <w:spacing w:line="360" w:lineRule="auto"/>
              <w:rPr>
                <w:rFonts w:ascii="宋体" w:hAnsi="宋体" w:eastAsia="宋体" w:cs="宋体"/>
                <w:color w:val="auto"/>
                <w:highlight w:val="none"/>
              </w:rPr>
            </w:pPr>
            <w:r>
              <w:rPr>
                <w:rFonts w:ascii="宋体" w:hAnsi="宋体" w:cs="宋体"/>
                <w:color w:val="auto"/>
                <w:highlight w:val="none"/>
              </w:rPr>
              <w:t>投标人地址：</w:t>
            </w:r>
          </w:p>
          <w:p>
            <w:pPr>
              <w:bidi w:val="0"/>
              <w:spacing w:line="360" w:lineRule="auto"/>
              <w:rPr>
                <w:rFonts w:ascii="宋体" w:hAnsi="宋体" w:eastAsia="宋体" w:cs="宋体"/>
                <w:color w:val="auto"/>
                <w:highlight w:val="none"/>
              </w:rPr>
            </w:pPr>
            <w:r>
              <w:rPr>
                <w:rFonts w:ascii="宋体" w:hAnsi="宋体" w:cs="宋体"/>
                <w:color w:val="auto"/>
                <w:highlight w:val="none"/>
              </w:rPr>
              <w:t>投标人名称：</w:t>
            </w:r>
          </w:p>
          <w:p>
            <w:pPr>
              <w:bidi w:val="0"/>
              <w:spacing w:line="360" w:lineRule="auto"/>
              <w:rPr>
                <w:rFonts w:ascii="宋体" w:hAnsi="宋体" w:eastAsia="宋体" w:cs="宋体"/>
                <w:color w:val="auto"/>
                <w:highlight w:val="none"/>
              </w:rPr>
            </w:pPr>
            <w:r>
              <w:rPr>
                <w:rFonts w:ascii="宋体" w:hAnsi="宋体" w:cs="宋体"/>
                <w:color w:val="auto"/>
                <w:highlight w:val="none"/>
              </w:rPr>
              <w:t>在</w:t>
            </w:r>
            <w:r>
              <w:rPr>
                <w:rFonts w:ascii="宋体" w:hAnsi="宋体" w:cs="宋体"/>
                <w:color w:val="auto"/>
                <w:highlight w:val="none"/>
                <w:u w:val="single"/>
              </w:rPr>
              <w:t xml:space="preserve">     </w:t>
            </w:r>
            <w:r>
              <w:rPr>
                <w:rFonts w:ascii="宋体" w:hAnsi="宋体" w:cs="宋体"/>
                <w:color w:val="auto"/>
                <w:highlight w:val="none"/>
              </w:rPr>
              <w:t>年</w:t>
            </w:r>
            <w:r>
              <w:rPr>
                <w:rFonts w:ascii="宋体" w:hAnsi="宋体" w:cs="宋体"/>
                <w:color w:val="auto"/>
                <w:highlight w:val="none"/>
                <w:u w:val="single"/>
              </w:rPr>
              <w:t xml:space="preserve">   </w:t>
            </w:r>
            <w:r>
              <w:rPr>
                <w:rFonts w:ascii="宋体" w:hAnsi="宋体" w:cs="宋体"/>
                <w:color w:val="auto"/>
                <w:highlight w:val="none"/>
              </w:rPr>
              <w:t>月</w:t>
            </w:r>
            <w:r>
              <w:rPr>
                <w:rFonts w:ascii="宋体" w:hAnsi="宋体" w:cs="宋体"/>
                <w:color w:val="auto"/>
                <w:highlight w:val="none"/>
                <w:u w:val="single"/>
              </w:rPr>
              <w:t xml:space="preserve">   </w:t>
            </w:r>
            <w:r>
              <w:rPr>
                <w:rFonts w:ascii="宋体" w:hAnsi="宋体" w:cs="宋体"/>
                <w:color w:val="auto"/>
                <w:highlight w:val="none"/>
              </w:rPr>
              <w:t>日</w:t>
            </w:r>
            <w:r>
              <w:rPr>
                <w:rFonts w:ascii="宋体" w:hAnsi="宋体" w:cs="宋体"/>
                <w:color w:val="auto"/>
                <w:highlight w:val="none"/>
                <w:u w:val="single"/>
              </w:rPr>
              <w:t xml:space="preserve">   </w:t>
            </w:r>
            <w:r>
              <w:rPr>
                <w:rFonts w:ascii="宋体" w:hAnsi="宋体" w:cs="宋体"/>
                <w:color w:val="auto"/>
                <w:highlight w:val="none"/>
              </w:rPr>
              <w:t>时</w:t>
            </w:r>
            <w:r>
              <w:rPr>
                <w:rFonts w:ascii="宋体" w:hAnsi="宋体" w:cs="宋体"/>
                <w:color w:val="auto"/>
                <w:highlight w:val="none"/>
                <w:u w:val="single"/>
              </w:rPr>
              <w:t xml:space="preserve">   </w:t>
            </w:r>
            <w:r>
              <w:rPr>
                <w:rFonts w:ascii="宋体" w:hAnsi="宋体" w:cs="宋体"/>
                <w:color w:val="auto"/>
                <w:highlight w:val="none"/>
              </w:rPr>
              <w:t>分前不得开启</w:t>
            </w:r>
          </w:p>
        </w:tc>
      </w:tr>
      <w:tr>
        <w:tblPrEx>
          <w:tblCellMar>
            <w:top w:w="0" w:type="dxa"/>
            <w:left w:w="108" w:type="dxa"/>
            <w:bottom w:w="0" w:type="dxa"/>
            <w:right w:w="108" w:type="dxa"/>
          </w:tblCellMar>
        </w:tblPrEx>
        <w:trPr>
          <w:trHeight w:val="50"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4.2.2</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递交投标文件地点</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u w:val="single"/>
              </w:rPr>
            </w:pPr>
            <w:r>
              <w:rPr>
                <w:color w:val="auto"/>
                <w:szCs w:val="21"/>
                <w:highlight w:val="none"/>
                <w:u w:val="single"/>
              </w:rPr>
              <w:t>广西壮族自治区公共资源交易中心（广西南宁市青秀区怡宾路6号自治区政务服务中心4楼）</w:t>
            </w:r>
          </w:p>
        </w:tc>
      </w:tr>
      <w:tr>
        <w:tblPrEx>
          <w:tblCellMar>
            <w:top w:w="0" w:type="dxa"/>
            <w:left w:w="108" w:type="dxa"/>
            <w:bottom w:w="0" w:type="dxa"/>
            <w:right w:w="108" w:type="dxa"/>
          </w:tblCellMar>
        </w:tblPrEx>
        <w:trPr>
          <w:trHeight w:val="50"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4.2.3</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是否退还投标文件</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u w:val="single"/>
              </w:rPr>
            </w:pPr>
            <w:r>
              <w:rPr>
                <w:rFonts w:ascii="宋体" w:hAnsi="宋体" w:cs="宋体"/>
                <w:color w:val="auto"/>
                <w:highlight w:val="none"/>
              </w:rPr>
              <w:t>否</w:t>
            </w:r>
          </w:p>
        </w:tc>
      </w:tr>
      <w:tr>
        <w:tblPrEx>
          <w:tblCellMar>
            <w:top w:w="0" w:type="dxa"/>
            <w:left w:w="108" w:type="dxa"/>
            <w:bottom w:w="0" w:type="dxa"/>
            <w:right w:w="108" w:type="dxa"/>
          </w:tblCellMar>
        </w:tblPrEx>
        <w:trPr>
          <w:trHeight w:val="101"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5.1</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开标时间和地点</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开标时间：同投标截止时间</w:t>
            </w:r>
          </w:p>
          <w:p>
            <w:pPr>
              <w:bidi w:val="0"/>
              <w:spacing w:line="360" w:lineRule="auto"/>
              <w:rPr>
                <w:rFonts w:ascii="宋体" w:hAnsi="宋体" w:eastAsia="宋体" w:cs="宋体"/>
                <w:color w:val="auto"/>
                <w:highlight w:val="none"/>
              </w:rPr>
            </w:pPr>
            <w:r>
              <w:rPr>
                <w:rFonts w:ascii="宋体" w:hAnsi="宋体" w:cs="宋体"/>
                <w:color w:val="auto"/>
                <w:highlight w:val="none"/>
              </w:rPr>
              <w:t>开标地点：</w:t>
            </w:r>
            <w:r>
              <w:rPr>
                <w:color w:val="auto"/>
                <w:szCs w:val="21"/>
                <w:highlight w:val="none"/>
                <w:u w:val="single"/>
              </w:rPr>
              <w:t>广西壮族自治区公共资源交易中心（广西南宁市青秀区怡宾路6号自治区政务服务中心4楼）</w:t>
            </w:r>
          </w:p>
        </w:tc>
      </w:tr>
      <w:tr>
        <w:tblPrEx>
          <w:tblCellMar>
            <w:top w:w="0" w:type="dxa"/>
            <w:left w:w="108" w:type="dxa"/>
            <w:bottom w:w="0" w:type="dxa"/>
            <w:right w:w="108" w:type="dxa"/>
          </w:tblCellMar>
        </w:tblPrEx>
        <w:trPr>
          <w:trHeight w:val="50"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5.2</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开标程序</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lang w:eastAsia="zh-CN"/>
              </w:rPr>
              <w:t>☑</w:t>
            </w:r>
            <w:r>
              <w:rPr>
                <w:rFonts w:ascii="宋体" w:hAnsi="宋体" w:cs="宋体"/>
                <w:color w:val="auto"/>
                <w:highlight w:val="none"/>
              </w:rPr>
              <w:t>采用方式一：技术标明标开标程序</w:t>
            </w:r>
          </w:p>
          <w:p>
            <w:pPr>
              <w:bidi w:val="0"/>
              <w:spacing w:line="360" w:lineRule="auto"/>
              <w:rPr>
                <w:rFonts w:ascii="宋体" w:hAnsi="宋体" w:eastAsia="宋体" w:cs="宋体"/>
                <w:color w:val="auto"/>
                <w:highlight w:val="none"/>
              </w:rPr>
            </w:pPr>
            <w:r>
              <w:rPr>
                <w:rFonts w:ascii="宋体" w:hAnsi="宋体" w:cs="宋体"/>
                <w:color w:val="auto"/>
                <w:highlight w:val="none"/>
              </w:rPr>
              <w:t>开标顺序：随机</w:t>
            </w:r>
          </w:p>
        </w:tc>
      </w:tr>
      <w:tr>
        <w:tblPrEx>
          <w:tblCellMar>
            <w:top w:w="0" w:type="dxa"/>
            <w:left w:w="108" w:type="dxa"/>
            <w:bottom w:w="0" w:type="dxa"/>
            <w:right w:w="108" w:type="dxa"/>
          </w:tblCellMar>
        </w:tblPrEx>
        <w:trPr>
          <w:trHeight w:val="600"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6.1.1</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评标委员会的组建</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评标委员会构成：</w:t>
            </w:r>
            <w:r>
              <w:rPr>
                <w:rFonts w:ascii="宋体" w:hAnsi="宋体" w:cs="宋体"/>
                <w:color w:val="auto"/>
                <w:highlight w:val="none"/>
                <w:u w:val="single"/>
              </w:rPr>
              <w:t xml:space="preserve">    </w:t>
            </w:r>
            <w:r>
              <w:rPr>
                <w:rFonts w:ascii="宋体" w:hAnsi="宋体" w:eastAsia="宋体" w:cs="宋体"/>
                <w:color w:val="auto"/>
                <w:highlight w:val="none"/>
                <w:u w:val="single"/>
                <w:lang w:val="en-US" w:eastAsia="zh-CN"/>
              </w:rPr>
              <w:t>5</w:t>
            </w:r>
            <w:r>
              <w:rPr>
                <w:rFonts w:ascii="宋体" w:hAnsi="宋体" w:eastAsia="宋体" w:cs="宋体"/>
                <w:color w:val="auto"/>
                <w:highlight w:val="none"/>
                <w:u w:val="single"/>
              </w:rPr>
              <w:t xml:space="preserve">   </w:t>
            </w:r>
            <w:r>
              <w:rPr>
                <w:rFonts w:ascii="宋体" w:hAnsi="宋体" w:cs="宋体"/>
                <w:color w:val="auto"/>
                <w:highlight w:val="none"/>
              </w:rPr>
              <w:t>人，其中招标人代表</w:t>
            </w:r>
            <w:r>
              <w:rPr>
                <w:rFonts w:ascii="宋体" w:hAnsi="宋体" w:cs="宋体"/>
                <w:color w:val="auto"/>
                <w:highlight w:val="none"/>
                <w:u w:val="single"/>
              </w:rPr>
              <w:t xml:space="preserve">   </w:t>
            </w:r>
            <w:r>
              <w:rPr>
                <w:rFonts w:ascii="宋体" w:hAnsi="宋体" w:eastAsia="宋体" w:cs="宋体"/>
                <w:color w:val="auto"/>
                <w:highlight w:val="none"/>
                <w:u w:val="single"/>
                <w:lang w:val="en-US" w:eastAsia="zh-CN"/>
              </w:rPr>
              <w:t>1</w:t>
            </w:r>
            <w:r>
              <w:rPr>
                <w:rFonts w:ascii="宋体" w:hAnsi="宋体" w:eastAsia="宋体" w:cs="宋体"/>
                <w:color w:val="auto"/>
                <w:highlight w:val="none"/>
                <w:u w:val="single"/>
              </w:rPr>
              <w:t xml:space="preserve">    </w:t>
            </w:r>
            <w:r>
              <w:rPr>
                <w:rFonts w:ascii="宋体" w:hAnsi="宋体" w:cs="宋体"/>
                <w:color w:val="auto"/>
                <w:highlight w:val="none"/>
              </w:rPr>
              <w:t>人</w:t>
            </w:r>
            <w:r>
              <w:rPr>
                <w:rFonts w:ascii="宋体" w:hAnsi="宋体" w:cs="宋体"/>
                <w:color w:val="auto"/>
                <w:szCs w:val="21"/>
                <w:highlight w:val="none"/>
              </w:rPr>
              <w:t>【要求详见本表后的备注】</w:t>
            </w:r>
            <w:r>
              <w:rPr>
                <w:rFonts w:ascii="宋体" w:hAnsi="宋体" w:cs="宋体"/>
                <w:color w:val="auto"/>
                <w:highlight w:val="none"/>
              </w:rPr>
              <w:t>，专家</w:t>
            </w:r>
            <w:r>
              <w:rPr>
                <w:rFonts w:ascii="宋体" w:hAnsi="宋体" w:cs="宋体"/>
                <w:color w:val="auto"/>
                <w:highlight w:val="none"/>
                <w:u w:val="single"/>
              </w:rPr>
              <w:t xml:space="preserve">   </w:t>
            </w:r>
            <w:r>
              <w:rPr>
                <w:rFonts w:ascii="宋体" w:hAnsi="宋体" w:eastAsia="宋体" w:cs="宋体"/>
                <w:color w:val="auto"/>
                <w:highlight w:val="none"/>
                <w:u w:val="single"/>
                <w:lang w:val="en-US" w:eastAsia="zh-CN"/>
              </w:rPr>
              <w:t>4</w:t>
            </w:r>
            <w:r>
              <w:rPr>
                <w:rFonts w:ascii="宋体" w:hAnsi="宋体" w:eastAsia="宋体" w:cs="宋体"/>
                <w:color w:val="auto"/>
                <w:highlight w:val="none"/>
                <w:u w:val="single"/>
              </w:rPr>
              <w:t xml:space="preserve">   </w:t>
            </w:r>
            <w:r>
              <w:rPr>
                <w:rFonts w:ascii="宋体" w:hAnsi="宋体" w:cs="宋体"/>
                <w:color w:val="auto"/>
                <w:highlight w:val="none"/>
              </w:rPr>
              <w:t>人。</w:t>
            </w:r>
          </w:p>
          <w:p>
            <w:pPr>
              <w:bidi w:val="0"/>
              <w:spacing w:line="360" w:lineRule="auto"/>
              <w:rPr>
                <w:rFonts w:ascii="宋体" w:hAnsi="宋体" w:eastAsia="宋体" w:cs="宋体"/>
                <w:color w:val="auto"/>
                <w:highlight w:val="none"/>
              </w:rPr>
            </w:pPr>
            <w:r>
              <w:rPr>
                <w:rFonts w:ascii="宋体" w:hAnsi="宋体" w:cs="宋体"/>
                <w:color w:val="auto"/>
                <w:highlight w:val="none"/>
              </w:rPr>
              <w:t>评标专家分工：□不分技术、经济类。</w:t>
            </w:r>
          </w:p>
          <w:p>
            <w:pPr>
              <w:bidi w:val="0"/>
              <w:spacing w:line="360" w:lineRule="auto"/>
              <w:rPr>
                <w:rFonts w:ascii="宋体" w:hAnsi="宋体" w:eastAsia="宋体" w:cs="宋体"/>
                <w:color w:val="auto"/>
                <w:highlight w:val="none"/>
              </w:rPr>
            </w:pPr>
            <w:r>
              <w:rPr>
                <w:rFonts w:ascii="宋体" w:hAnsi="宋体" w:cs="宋体"/>
                <w:color w:val="auto"/>
                <w:highlight w:val="none"/>
                <w:lang w:eastAsia="zh-CN"/>
              </w:rPr>
              <w:t>☑</w:t>
            </w:r>
            <w:r>
              <w:rPr>
                <w:rFonts w:ascii="宋体" w:hAnsi="宋体" w:cs="宋体"/>
                <w:color w:val="auto"/>
                <w:highlight w:val="none"/>
              </w:rPr>
              <w:t>分技术、经济类。</w:t>
            </w:r>
          </w:p>
          <w:p>
            <w:pPr>
              <w:bidi w:val="0"/>
              <w:spacing w:line="360" w:lineRule="auto"/>
              <w:rPr>
                <w:rFonts w:ascii="宋体" w:hAnsi="宋体" w:eastAsia="宋体" w:cs="宋体"/>
                <w:color w:val="auto"/>
                <w:highlight w:val="none"/>
              </w:rPr>
            </w:pPr>
            <w:r>
              <w:rPr>
                <w:rFonts w:ascii="宋体" w:hAnsi="宋体" w:cs="宋体"/>
                <w:color w:val="auto"/>
                <w:highlight w:val="none"/>
              </w:rPr>
              <w:t>其中，招标人代表参加技术类</w:t>
            </w:r>
            <w:r>
              <w:rPr>
                <w:rFonts w:ascii="宋体" w:hAnsi="宋体" w:cs="宋体"/>
                <w:color w:val="auto"/>
                <w:highlight w:val="none"/>
                <w:u w:val="single"/>
              </w:rPr>
              <w:t xml:space="preserve">   </w:t>
            </w:r>
            <w:r>
              <w:rPr>
                <w:rFonts w:ascii="宋体" w:hAnsi="宋体" w:eastAsia="宋体" w:cs="宋体"/>
                <w:color w:val="auto"/>
                <w:highlight w:val="none"/>
                <w:u w:val="single"/>
                <w:lang w:val="en-US" w:eastAsia="zh-CN"/>
              </w:rPr>
              <w:t>1</w:t>
            </w:r>
            <w:r>
              <w:rPr>
                <w:rFonts w:ascii="宋体" w:hAnsi="宋体" w:eastAsia="宋体" w:cs="宋体"/>
                <w:color w:val="auto"/>
                <w:highlight w:val="none"/>
                <w:u w:val="single"/>
              </w:rPr>
              <w:t xml:space="preserve">  </w:t>
            </w:r>
            <w:r>
              <w:rPr>
                <w:rFonts w:ascii="宋体" w:hAnsi="宋体" w:cs="宋体"/>
                <w:color w:val="auto"/>
                <w:highlight w:val="none"/>
              </w:rPr>
              <w:t>人、经济类</w:t>
            </w:r>
            <w:r>
              <w:rPr>
                <w:rFonts w:ascii="宋体" w:hAnsi="宋体" w:cs="宋体"/>
                <w:color w:val="auto"/>
                <w:highlight w:val="none"/>
                <w:u w:val="single"/>
              </w:rPr>
              <w:t xml:space="preserve">   </w:t>
            </w:r>
            <w:r>
              <w:rPr>
                <w:rFonts w:ascii="宋体" w:hAnsi="宋体" w:eastAsia="宋体" w:cs="宋体"/>
                <w:color w:val="auto"/>
                <w:highlight w:val="none"/>
                <w:u w:val="single"/>
                <w:lang w:val="en-US" w:eastAsia="zh-CN"/>
              </w:rPr>
              <w:t>0</w:t>
            </w:r>
            <w:r>
              <w:rPr>
                <w:rFonts w:ascii="宋体" w:hAnsi="宋体" w:eastAsia="宋体" w:cs="宋体"/>
                <w:color w:val="auto"/>
                <w:highlight w:val="none"/>
                <w:u w:val="single"/>
              </w:rPr>
              <w:t xml:space="preserve">   </w:t>
            </w:r>
            <w:r>
              <w:rPr>
                <w:rFonts w:ascii="宋体" w:hAnsi="宋体" w:cs="宋体"/>
                <w:color w:val="auto"/>
                <w:highlight w:val="none"/>
              </w:rPr>
              <w:t>人；技术类专家</w:t>
            </w:r>
            <w:r>
              <w:rPr>
                <w:rFonts w:ascii="宋体" w:hAnsi="宋体" w:cs="宋体"/>
                <w:color w:val="auto"/>
                <w:highlight w:val="none"/>
                <w:u w:val="single"/>
              </w:rPr>
              <w:t xml:space="preserve">   </w:t>
            </w:r>
            <w:r>
              <w:rPr>
                <w:rFonts w:ascii="宋体" w:hAnsi="宋体" w:eastAsia="宋体" w:cs="宋体"/>
                <w:color w:val="auto"/>
                <w:highlight w:val="none"/>
                <w:u w:val="single"/>
                <w:lang w:val="en-US" w:eastAsia="zh-CN"/>
              </w:rPr>
              <w:t>2</w:t>
            </w:r>
            <w:r>
              <w:rPr>
                <w:rFonts w:ascii="宋体" w:hAnsi="宋体" w:eastAsia="宋体" w:cs="宋体"/>
                <w:color w:val="auto"/>
                <w:highlight w:val="none"/>
                <w:u w:val="single"/>
              </w:rPr>
              <w:t xml:space="preserve">   </w:t>
            </w:r>
            <w:r>
              <w:rPr>
                <w:rFonts w:ascii="宋体" w:hAnsi="宋体" w:cs="宋体"/>
                <w:color w:val="auto"/>
                <w:highlight w:val="none"/>
              </w:rPr>
              <w:t>人、经济类专家</w:t>
            </w:r>
            <w:r>
              <w:rPr>
                <w:rFonts w:ascii="宋体" w:hAnsi="宋体" w:cs="宋体"/>
                <w:color w:val="auto"/>
                <w:highlight w:val="none"/>
                <w:u w:val="single"/>
              </w:rPr>
              <w:t xml:space="preserve">   </w:t>
            </w:r>
            <w:r>
              <w:rPr>
                <w:rFonts w:ascii="宋体" w:hAnsi="宋体" w:eastAsia="宋体" w:cs="宋体"/>
                <w:color w:val="auto"/>
                <w:highlight w:val="none"/>
                <w:u w:val="single"/>
                <w:lang w:val="en-US" w:eastAsia="zh-CN"/>
              </w:rPr>
              <w:t>2</w:t>
            </w:r>
            <w:r>
              <w:rPr>
                <w:rFonts w:ascii="宋体" w:hAnsi="宋体" w:eastAsia="宋体" w:cs="宋体"/>
                <w:color w:val="auto"/>
                <w:highlight w:val="none"/>
                <w:u w:val="single"/>
              </w:rPr>
              <w:t xml:space="preserve">   </w:t>
            </w:r>
            <w:r>
              <w:rPr>
                <w:rFonts w:ascii="宋体" w:hAnsi="宋体" w:cs="宋体"/>
                <w:color w:val="auto"/>
                <w:highlight w:val="none"/>
              </w:rPr>
              <w:t>人。</w:t>
            </w:r>
          </w:p>
          <w:p>
            <w:pPr>
              <w:bidi w:val="0"/>
              <w:spacing w:line="360" w:lineRule="auto"/>
              <w:rPr>
                <w:rFonts w:ascii="宋体" w:hAnsi="宋体" w:eastAsia="宋体" w:cs="宋体"/>
                <w:color w:val="auto"/>
                <w:highlight w:val="none"/>
              </w:rPr>
            </w:pPr>
            <w:r>
              <w:rPr>
                <w:rFonts w:ascii="宋体" w:hAnsi="宋体" w:cs="宋体"/>
                <w:color w:val="auto"/>
                <w:szCs w:val="21"/>
                <w:highlight w:val="none"/>
              </w:rPr>
              <w:t>评标专家确定方式：</w:t>
            </w:r>
            <w:r>
              <w:rPr>
                <w:rFonts w:ascii="宋体" w:hAnsi="宋体" w:cs="宋体"/>
                <w:color w:val="auto"/>
                <w:szCs w:val="21"/>
                <w:highlight w:val="none"/>
                <w:u w:val="single"/>
              </w:rPr>
              <w:t xml:space="preserve">  随机抽取  </w:t>
            </w:r>
            <w:r>
              <w:rPr>
                <w:rFonts w:ascii="宋体" w:hAnsi="宋体" w:cs="宋体"/>
                <w:color w:val="auto"/>
                <w:szCs w:val="21"/>
                <w:highlight w:val="none"/>
              </w:rPr>
              <w:t>。</w:t>
            </w:r>
          </w:p>
        </w:tc>
      </w:tr>
      <w:tr>
        <w:tblPrEx>
          <w:tblCellMar>
            <w:top w:w="0" w:type="dxa"/>
            <w:left w:w="108" w:type="dxa"/>
            <w:bottom w:w="0" w:type="dxa"/>
            <w:right w:w="108" w:type="dxa"/>
          </w:tblCellMar>
        </w:tblPrEx>
        <w:trPr>
          <w:trHeight w:val="50"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6.3</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评标方式</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□经评审的合理低价法</w:t>
            </w:r>
          </w:p>
          <w:p>
            <w:pPr>
              <w:bidi w:val="0"/>
              <w:spacing w:line="360" w:lineRule="auto"/>
              <w:rPr>
                <w:rFonts w:ascii="宋体" w:hAnsi="宋体" w:eastAsia="宋体" w:cs="宋体"/>
                <w:color w:val="auto"/>
                <w:highlight w:val="none"/>
              </w:rPr>
            </w:pPr>
            <w:r>
              <w:rPr>
                <w:rFonts w:ascii="宋体" w:hAnsi="宋体" w:cs="宋体"/>
                <w:color w:val="auto"/>
                <w:highlight w:val="none"/>
                <w:lang w:eastAsia="zh-CN"/>
              </w:rPr>
              <w:t>☑</w:t>
            </w:r>
            <w:r>
              <w:rPr>
                <w:rFonts w:ascii="宋体" w:hAnsi="宋体" w:cs="宋体"/>
                <w:color w:val="auto"/>
                <w:highlight w:val="none"/>
              </w:rPr>
              <w:t>综合评估法</w:t>
            </w:r>
          </w:p>
        </w:tc>
      </w:tr>
      <w:tr>
        <w:tblPrEx>
          <w:tblCellMar>
            <w:top w:w="0" w:type="dxa"/>
            <w:left w:w="108" w:type="dxa"/>
            <w:bottom w:w="0" w:type="dxa"/>
            <w:right w:w="108" w:type="dxa"/>
          </w:tblCellMar>
        </w:tblPrEx>
        <w:trPr>
          <w:trHeight w:val="50"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6.5</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评标资料封存方式</w:t>
            </w:r>
            <w:r>
              <w:rPr>
                <w:rFonts w:ascii="宋体" w:hAnsi="宋体" w:cs="宋体"/>
                <w:color w:val="auto"/>
                <w:szCs w:val="21"/>
                <w:highlight w:val="none"/>
              </w:rPr>
              <w:t>【</w:t>
            </w:r>
            <w:r>
              <w:rPr>
                <w:rFonts w:ascii="宋体" w:hAnsi="宋体" w:cs="宋体"/>
                <w:color w:val="auto"/>
                <w:highlight w:val="none"/>
              </w:rPr>
              <w:t>备注：由当地招投标监督管理部门确定</w:t>
            </w:r>
            <w:r>
              <w:rPr>
                <w:rFonts w:ascii="宋体" w:hAnsi="宋体" w:cs="宋体"/>
                <w:color w:val="auto"/>
                <w:szCs w:val="21"/>
                <w:highlight w:val="none"/>
              </w:rPr>
              <w:t>】</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lang w:eastAsia="zh-CN"/>
              </w:rPr>
              <w:t>☑</w:t>
            </w:r>
            <w:r>
              <w:rPr>
                <w:rFonts w:ascii="宋体" w:hAnsi="宋体" w:cs="宋体"/>
                <w:color w:val="auto"/>
                <w:highlight w:val="none"/>
              </w:rPr>
              <w:t>在交易中心封存</w:t>
            </w:r>
          </w:p>
          <w:p>
            <w:pPr>
              <w:bidi w:val="0"/>
              <w:spacing w:line="360" w:lineRule="auto"/>
              <w:rPr>
                <w:rFonts w:ascii="宋体" w:hAnsi="宋体" w:eastAsia="宋体" w:cs="宋体"/>
                <w:color w:val="auto"/>
                <w:highlight w:val="none"/>
              </w:rPr>
            </w:pPr>
            <w:r>
              <w:rPr>
                <w:rFonts w:ascii="宋体" w:hAnsi="宋体" w:cs="宋体"/>
                <w:color w:val="auto"/>
                <w:highlight w:val="none"/>
              </w:rPr>
              <w:t>□当地招投标监督管理部门封存</w:t>
            </w:r>
          </w:p>
        </w:tc>
      </w:tr>
      <w:tr>
        <w:tblPrEx>
          <w:tblCellMar>
            <w:top w:w="0" w:type="dxa"/>
            <w:left w:w="108" w:type="dxa"/>
            <w:bottom w:w="0" w:type="dxa"/>
            <w:right w:w="108" w:type="dxa"/>
          </w:tblCellMar>
        </w:tblPrEx>
        <w:trPr>
          <w:trHeight w:val="50"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6.5.1</w:t>
            </w:r>
            <w:r>
              <w:rPr>
                <w:rFonts w:ascii="宋体" w:hAnsi="宋体" w:cs="宋体"/>
                <w:color w:val="auto"/>
                <w:highlight w:val="none"/>
              </w:rPr>
              <w:t>（</w:t>
            </w:r>
            <w:r>
              <w:rPr>
                <w:rFonts w:ascii="宋体" w:hAnsi="宋体" w:eastAsia="宋体" w:cs="宋体"/>
                <w:color w:val="auto"/>
                <w:highlight w:val="none"/>
              </w:rPr>
              <w:t>3</w:t>
            </w:r>
            <w:r>
              <w:rPr>
                <w:rFonts w:ascii="宋体" w:hAnsi="宋体" w:cs="宋体"/>
                <w:color w:val="auto"/>
                <w:highlight w:val="none"/>
              </w:rPr>
              <w:t>）</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封存的其它材料</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lang w:eastAsia="zh-CN"/>
              </w:rPr>
            </w:pPr>
            <w:r>
              <w:rPr>
                <w:rFonts w:ascii="宋体" w:hAnsi="宋体" w:cs="宋体"/>
                <w:color w:val="auto"/>
                <w:highlight w:val="none"/>
                <w:lang w:eastAsia="zh-CN"/>
              </w:rPr>
              <w:t>无</w:t>
            </w:r>
          </w:p>
        </w:tc>
      </w:tr>
      <w:tr>
        <w:tblPrEx>
          <w:tblCellMar>
            <w:top w:w="0" w:type="dxa"/>
            <w:left w:w="108" w:type="dxa"/>
            <w:bottom w:w="0" w:type="dxa"/>
            <w:right w:w="108" w:type="dxa"/>
          </w:tblCellMar>
        </w:tblPrEx>
        <w:trPr>
          <w:trHeight w:val="50"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6.6.1</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szCs w:val="21"/>
                <w:highlight w:val="none"/>
              </w:rPr>
              <w:t>中标候选人公示的媒介</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lang w:eastAsia="zh-CN"/>
              </w:rPr>
              <w:t>☑</w:t>
            </w:r>
            <w:r>
              <w:rPr>
                <w:rFonts w:ascii="宋体" w:hAnsi="宋体" w:cs="宋体"/>
                <w:color w:val="auto"/>
                <w:highlight w:val="none"/>
              </w:rPr>
              <w:t>在招标公告发布的同一媒介上公示</w:t>
            </w:r>
          </w:p>
          <w:p>
            <w:pPr>
              <w:bidi w:val="0"/>
              <w:spacing w:line="360" w:lineRule="auto"/>
              <w:rPr>
                <w:rFonts w:ascii="宋体" w:hAnsi="宋体" w:eastAsia="宋体" w:cs="宋体"/>
                <w:color w:val="auto"/>
                <w:highlight w:val="none"/>
              </w:rPr>
            </w:pPr>
            <w:r>
              <w:rPr>
                <w:rFonts w:ascii="宋体" w:hAnsi="宋体" w:cs="宋体"/>
                <w:color w:val="auto"/>
                <w:highlight w:val="none"/>
              </w:rPr>
              <w:t>□在交易中心网站上公示</w:t>
            </w:r>
          </w:p>
        </w:tc>
      </w:tr>
      <w:tr>
        <w:tblPrEx>
          <w:tblCellMar>
            <w:top w:w="0" w:type="dxa"/>
            <w:left w:w="108" w:type="dxa"/>
            <w:bottom w:w="0" w:type="dxa"/>
            <w:right w:w="108" w:type="dxa"/>
          </w:tblCellMar>
        </w:tblPrEx>
        <w:trPr>
          <w:trHeight w:val="50"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highlight w:val="none"/>
              </w:rPr>
            </w:pPr>
            <w:r>
              <w:rPr>
                <w:rFonts w:hint="eastAsia"/>
                <w:highlight w:val="none"/>
              </w:rPr>
              <w:t>6.7</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cs="宋体"/>
                <w:color w:val="auto"/>
                <w:szCs w:val="21"/>
                <w:highlight w:val="none"/>
              </w:rPr>
            </w:pPr>
            <w:r>
              <w:rPr>
                <w:rFonts w:hint="eastAsia"/>
                <w:highlight w:val="none"/>
              </w:rPr>
              <w:t>履约能力审查</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hint="eastAsia"/>
                <w:highlight w:val="none"/>
                <w:lang w:eastAsia="zh-CN"/>
              </w:rPr>
            </w:pPr>
            <w:r>
              <w:rPr>
                <w:rFonts w:hint="eastAsia"/>
                <w:highlight w:val="none"/>
              </w:rPr>
              <w:t>履约能力审查的标准和方法</w:t>
            </w:r>
            <w:r>
              <w:rPr>
                <w:rFonts w:hint="eastAsia"/>
                <w:highlight w:val="none"/>
                <w:lang w:eastAsia="zh-CN"/>
              </w:rPr>
              <w:t>：</w:t>
            </w:r>
          </w:p>
          <w:p>
            <w:pPr>
              <w:pStyle w:val="2"/>
              <w:jc w:val="both"/>
              <w:rPr>
                <w:rFonts w:hint="default"/>
                <w:highlight w:val="none"/>
                <w:lang w:val="en-US" w:eastAsia="zh-CN"/>
              </w:rPr>
            </w:pPr>
            <w:r>
              <w:rPr>
                <w:rFonts w:hint="eastAsia"/>
                <w:highlight w:val="none"/>
                <w:lang w:eastAsia="zh-CN"/>
              </w:rPr>
              <w:t>以下情形视为不具备履约能力：</w:t>
            </w:r>
            <w:r>
              <w:rPr>
                <w:rFonts w:hint="eastAsia"/>
                <w:highlight w:val="none"/>
                <w:lang w:val="en-US" w:eastAsia="zh-CN"/>
              </w:rPr>
              <w:t>1、企业经营、财务状况发生重大变化，出现资不抵债；2、企业资质变更，不具备承接本项目资格；3、企业因违法而受到停产停业整顿、吊销营业执照等处罚；4、企业被查封冻结财产和账户；5、被行业行政主管部门暂停投标资格的情况。</w:t>
            </w:r>
          </w:p>
        </w:tc>
      </w:tr>
      <w:tr>
        <w:tblPrEx>
          <w:tblCellMar>
            <w:top w:w="0" w:type="dxa"/>
            <w:left w:w="108" w:type="dxa"/>
            <w:bottom w:w="0" w:type="dxa"/>
            <w:right w:w="108" w:type="dxa"/>
          </w:tblCellMar>
        </w:tblPrEx>
        <w:trPr>
          <w:trHeight w:val="50"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7.1</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是否授权评标委员会确定中标人</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□是</w:t>
            </w:r>
          </w:p>
          <w:p>
            <w:pPr>
              <w:bidi w:val="0"/>
              <w:spacing w:line="360" w:lineRule="auto"/>
              <w:rPr>
                <w:rFonts w:ascii="宋体" w:hAnsi="宋体" w:eastAsia="宋体" w:cs="宋体"/>
                <w:color w:val="auto"/>
                <w:highlight w:val="none"/>
              </w:rPr>
            </w:pPr>
            <w:r>
              <w:rPr>
                <w:rFonts w:ascii="宋体" w:hAnsi="宋体" w:cs="宋体"/>
                <w:color w:val="auto"/>
                <w:highlight w:val="none"/>
                <w:lang w:eastAsia="zh-CN"/>
              </w:rPr>
              <w:t>☑</w:t>
            </w:r>
            <w:r>
              <w:rPr>
                <w:rFonts w:ascii="宋体" w:hAnsi="宋体" w:cs="宋体"/>
                <w:color w:val="auto"/>
                <w:highlight w:val="none"/>
              </w:rPr>
              <w:t>否，推荐的中标候选人数：</w:t>
            </w:r>
            <w:r>
              <w:rPr>
                <w:rFonts w:ascii="宋体" w:hAnsi="宋体" w:cs="宋体"/>
                <w:color w:val="auto"/>
                <w:highlight w:val="none"/>
                <w:u w:val="single"/>
              </w:rPr>
              <w:t xml:space="preserve">  </w:t>
            </w:r>
            <w:r>
              <w:rPr>
                <w:rFonts w:ascii="宋体" w:hAnsi="宋体" w:eastAsia="宋体" w:cs="宋体"/>
                <w:color w:val="auto"/>
                <w:highlight w:val="none"/>
                <w:u w:val="single"/>
                <w:lang w:val="en-US" w:eastAsia="zh-CN"/>
              </w:rPr>
              <w:t>3</w:t>
            </w:r>
            <w:r>
              <w:rPr>
                <w:rFonts w:ascii="宋体" w:hAnsi="宋体" w:cs="宋体"/>
                <w:color w:val="auto"/>
                <w:highlight w:val="none"/>
                <w:u w:val="single"/>
                <w:lang w:val="en-US" w:eastAsia="zh-CN"/>
              </w:rPr>
              <w:t>名</w:t>
            </w:r>
            <w:r>
              <w:rPr>
                <w:rFonts w:ascii="宋体" w:hAnsi="宋体" w:cs="宋体"/>
                <w:color w:val="auto"/>
                <w:highlight w:val="none"/>
                <w:u w:val="single"/>
              </w:rPr>
              <w:t xml:space="preserve">  </w:t>
            </w:r>
          </w:p>
        </w:tc>
      </w:tr>
      <w:tr>
        <w:tblPrEx>
          <w:tblCellMar>
            <w:top w:w="0" w:type="dxa"/>
            <w:left w:w="108" w:type="dxa"/>
            <w:bottom w:w="0" w:type="dxa"/>
            <w:right w:w="108" w:type="dxa"/>
          </w:tblCellMar>
        </w:tblPrEx>
        <w:trPr>
          <w:trHeight w:val="1217"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7.3.1</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履约保证金</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b/>
                <w:color w:val="auto"/>
                <w:highlight w:val="none"/>
              </w:rPr>
            </w:pPr>
            <w:r>
              <w:rPr>
                <w:rFonts w:ascii="宋体" w:hAnsi="宋体" w:cs="宋体"/>
                <w:color w:val="auto"/>
                <w:highlight w:val="none"/>
                <w:lang w:eastAsia="zh-CN"/>
              </w:rPr>
              <w:t>□</w:t>
            </w:r>
            <w:r>
              <w:rPr>
                <w:rFonts w:ascii="宋体" w:hAnsi="宋体" w:cs="宋体"/>
                <w:color w:val="auto"/>
                <w:highlight w:val="none"/>
              </w:rPr>
              <w:t>是  履约保证金的形式：可以银行保函、现金、工程担保或保证保险等形式</w:t>
            </w:r>
            <w:r>
              <w:rPr>
                <w:rFonts w:ascii="宋体" w:hAnsi="宋体" w:cs="宋体"/>
                <w:color w:val="auto"/>
                <w:szCs w:val="21"/>
                <w:highlight w:val="none"/>
              </w:rPr>
              <w:t>【</w:t>
            </w:r>
            <w:r>
              <w:rPr>
                <w:rFonts w:ascii="宋体" w:hAnsi="宋体" w:cs="宋体"/>
                <w:color w:val="auto"/>
                <w:highlight w:val="none"/>
              </w:rPr>
              <w:t>备注：严禁要求中标人只能以现金方式提交保证金的行为</w:t>
            </w:r>
            <w:r>
              <w:rPr>
                <w:rFonts w:ascii="宋体" w:hAnsi="宋体" w:cs="宋体"/>
                <w:color w:val="auto"/>
                <w:szCs w:val="21"/>
                <w:highlight w:val="none"/>
              </w:rPr>
              <w:t>】</w:t>
            </w:r>
          </w:p>
          <w:p>
            <w:pPr>
              <w:bidi w:val="0"/>
              <w:spacing w:line="360" w:lineRule="auto"/>
              <w:rPr>
                <w:rFonts w:ascii="宋体" w:hAnsi="宋体" w:eastAsia="宋体" w:cs="宋体"/>
                <w:b/>
                <w:color w:val="auto"/>
                <w:highlight w:val="none"/>
              </w:rPr>
            </w:pPr>
            <w:r>
              <w:rPr>
                <w:rFonts w:ascii="宋体" w:hAnsi="宋体" w:cs="宋体"/>
                <w:color w:val="auto"/>
                <w:highlight w:val="none"/>
              </w:rPr>
              <w:t>履约保证金的金额：</w:t>
            </w:r>
            <w:r>
              <w:rPr>
                <w:rFonts w:ascii="宋体" w:hAnsi="宋体" w:cs="宋体"/>
                <w:color w:val="auto"/>
                <w:spacing w:val="-9"/>
                <w:sz w:val="21"/>
                <w:highlight w:val="none"/>
                <w:u w:val="single"/>
              </w:rPr>
              <w:t>合同价款扣除建安劳保费、发包人材料价款、暂估专业工程、暂列金额后</w:t>
            </w:r>
            <w:r>
              <w:rPr>
                <w:rFonts w:ascii="宋体" w:hAnsi="宋体" w:cs="宋体"/>
                <w:color w:val="auto"/>
                <w:spacing w:val="-8"/>
                <w:sz w:val="21"/>
                <w:highlight w:val="none"/>
                <w:u w:val="single"/>
              </w:rPr>
              <w:t xml:space="preserve">的 </w:t>
            </w:r>
            <w:r>
              <w:rPr>
                <w:rFonts w:ascii="宋体" w:hAnsi="宋体" w:eastAsia="宋体" w:cs="宋体"/>
                <w:color w:val="auto"/>
                <w:sz w:val="21"/>
                <w:highlight w:val="none"/>
                <w:u w:val="single"/>
              </w:rPr>
              <w:t>3%</w:t>
            </w:r>
            <w:r>
              <w:rPr>
                <w:rFonts w:ascii="宋体" w:hAnsi="宋体" w:cs="宋体"/>
                <w:color w:val="auto"/>
                <w:sz w:val="21"/>
                <w:highlight w:val="none"/>
                <w:u w:val="single"/>
                <w:lang w:eastAsia="zh-CN"/>
              </w:rPr>
              <w:t>。</w:t>
            </w:r>
          </w:p>
          <w:p>
            <w:pPr>
              <w:bidi w:val="0"/>
              <w:spacing w:line="360" w:lineRule="auto"/>
              <w:rPr>
                <w:rFonts w:ascii="宋体" w:hAnsi="宋体" w:eastAsia="宋体" w:cs="宋体"/>
                <w:color w:val="auto"/>
                <w:highlight w:val="none"/>
              </w:rPr>
            </w:pPr>
            <w:r>
              <w:rPr>
                <w:rFonts w:ascii="宋体" w:hAnsi="宋体" w:cs="宋体"/>
                <w:color w:val="auto"/>
                <w:highlight w:val="none"/>
              </w:rPr>
              <w:t>投标人在收到中标通知书后，须在</w:t>
            </w:r>
            <w:r>
              <w:rPr>
                <w:rFonts w:ascii="宋体" w:hAnsi="宋体" w:cs="宋体"/>
                <w:color w:val="auto"/>
                <w:highlight w:val="none"/>
                <w:u w:val="single"/>
              </w:rPr>
              <w:t xml:space="preserve"> </w:t>
            </w:r>
            <w:r>
              <w:rPr>
                <w:rFonts w:ascii="宋体" w:hAnsi="宋体" w:eastAsia="宋体" w:cs="宋体"/>
                <w:color w:val="auto"/>
                <w:highlight w:val="none"/>
                <w:u w:val="single"/>
                <w:lang w:val="en-US" w:eastAsia="zh-CN"/>
              </w:rPr>
              <w:t>10</w:t>
            </w:r>
            <w:r>
              <w:rPr>
                <w:rFonts w:ascii="宋体" w:hAnsi="宋体" w:eastAsia="宋体" w:cs="宋体"/>
                <w:color w:val="auto"/>
                <w:highlight w:val="none"/>
                <w:u w:val="single"/>
              </w:rPr>
              <w:t xml:space="preserve"> </w:t>
            </w:r>
            <w:r>
              <w:rPr>
                <w:rFonts w:ascii="宋体" w:hAnsi="宋体" w:cs="宋体"/>
                <w:color w:val="auto"/>
                <w:highlight w:val="none"/>
              </w:rPr>
              <w:t>日内向招标人足额提交履约保证金，否则招标人可以取消其中标资格</w:t>
            </w:r>
            <w:r>
              <w:rPr>
                <w:rFonts w:ascii="宋体" w:hAnsi="宋体" w:cs="宋体"/>
                <w:color w:val="auto"/>
                <w:szCs w:val="21"/>
                <w:highlight w:val="none"/>
              </w:rPr>
              <w:t>【</w:t>
            </w:r>
            <w:r>
              <w:rPr>
                <w:rFonts w:ascii="宋体" w:hAnsi="宋体" w:cs="宋体"/>
                <w:color w:val="auto"/>
                <w:highlight w:val="none"/>
              </w:rPr>
              <w:t>备注：此处约定应与合同专用条款第</w:t>
            </w:r>
            <w:r>
              <w:rPr>
                <w:rFonts w:ascii="宋体" w:hAnsi="宋体" w:eastAsia="宋体" w:cs="宋体"/>
                <w:color w:val="auto"/>
                <w:highlight w:val="none"/>
              </w:rPr>
              <w:t>3.7</w:t>
            </w:r>
            <w:r>
              <w:rPr>
                <w:rFonts w:ascii="宋体" w:hAnsi="宋体" w:cs="宋体"/>
                <w:color w:val="auto"/>
                <w:highlight w:val="none"/>
              </w:rPr>
              <w:t>条一致</w:t>
            </w:r>
            <w:r>
              <w:rPr>
                <w:rFonts w:ascii="宋体" w:hAnsi="宋体" w:cs="宋体"/>
                <w:color w:val="auto"/>
                <w:szCs w:val="21"/>
                <w:highlight w:val="none"/>
              </w:rPr>
              <w:t>】</w:t>
            </w:r>
            <w:r>
              <w:rPr>
                <w:rFonts w:ascii="宋体" w:hAnsi="宋体" w:cs="宋体"/>
                <w:color w:val="auto"/>
                <w:highlight w:val="none"/>
              </w:rPr>
              <w:t>。</w:t>
            </w:r>
          </w:p>
          <w:p>
            <w:pPr>
              <w:bidi w:val="0"/>
              <w:spacing w:line="360" w:lineRule="auto"/>
              <w:rPr>
                <w:rFonts w:ascii="宋体" w:hAnsi="宋体" w:eastAsia="宋体" w:cs="宋体"/>
                <w:color w:val="auto"/>
                <w:highlight w:val="none"/>
              </w:rPr>
            </w:pPr>
            <w:r>
              <w:rPr>
                <w:rFonts w:ascii="Wingdings 2" w:hAnsi="Wingdings 2" w:eastAsia="Wingdings 2" w:cs="Wingdings 2"/>
                <w:color w:val="auto"/>
                <w:highlight w:val="none"/>
              </w:rPr>
              <w:t>R</w:t>
            </w:r>
            <w:r>
              <w:rPr>
                <w:rFonts w:ascii="宋体" w:hAnsi="宋体" w:cs="宋体"/>
                <w:color w:val="auto"/>
                <w:highlight w:val="none"/>
              </w:rPr>
              <w:t>否</w:t>
            </w:r>
          </w:p>
        </w:tc>
      </w:tr>
      <w:tr>
        <w:tblPrEx>
          <w:tblCellMar>
            <w:top w:w="0" w:type="dxa"/>
            <w:left w:w="108" w:type="dxa"/>
            <w:bottom w:w="0" w:type="dxa"/>
            <w:right w:w="108" w:type="dxa"/>
          </w:tblCellMar>
        </w:tblPrEx>
        <w:trPr>
          <w:trHeight w:val="50" w:hRule="atLeast"/>
          <w:jc w:val="center"/>
        </w:trPr>
        <w:tc>
          <w:tcPr>
            <w:tcW w:w="9394" w:type="dxa"/>
            <w:gridSpan w:val="4"/>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r>
              <w:rPr>
                <w:rFonts w:ascii="宋体" w:hAnsi="宋体" w:eastAsia="宋体" w:cs="宋体"/>
                <w:color w:val="auto"/>
                <w:szCs w:val="21"/>
                <w:highlight w:val="none"/>
              </w:rPr>
              <w:t xml:space="preserve">10. </w:t>
            </w:r>
            <w:r>
              <w:rPr>
                <w:rFonts w:ascii="宋体" w:hAnsi="宋体" w:cs="宋体"/>
                <w:color w:val="auto"/>
                <w:szCs w:val="21"/>
                <w:highlight w:val="none"/>
              </w:rPr>
              <w:t>需要补充的其他内容</w:t>
            </w:r>
          </w:p>
        </w:tc>
      </w:tr>
      <w:tr>
        <w:tblPrEx>
          <w:tblCellMar>
            <w:top w:w="0" w:type="dxa"/>
            <w:left w:w="108" w:type="dxa"/>
            <w:bottom w:w="0" w:type="dxa"/>
            <w:right w:w="108" w:type="dxa"/>
          </w:tblCellMar>
        </w:tblPrEx>
        <w:trPr>
          <w:trHeight w:val="370" w:hRule="atLeast"/>
          <w:jc w:val="center"/>
        </w:trPr>
        <w:tc>
          <w:tcPr>
            <w:tcW w:w="9394" w:type="dxa"/>
            <w:gridSpan w:val="4"/>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highlight w:val="none"/>
              </w:rPr>
            </w:pPr>
            <w:r>
              <w:rPr>
                <w:rFonts w:ascii="宋体" w:hAnsi="宋体" w:eastAsia="宋体" w:cs="宋体"/>
                <w:color w:val="auto"/>
                <w:highlight w:val="none"/>
              </w:rPr>
              <w:t xml:space="preserve">10.1 </w:t>
            </w:r>
            <w:r>
              <w:rPr>
                <w:rFonts w:ascii="宋体" w:hAnsi="宋体" w:cs="宋体"/>
                <w:color w:val="auto"/>
                <w:highlight w:val="none"/>
              </w:rPr>
              <w:t>词语定义</w:t>
            </w:r>
          </w:p>
        </w:tc>
      </w:tr>
      <w:tr>
        <w:tblPrEx>
          <w:tblCellMar>
            <w:top w:w="0" w:type="dxa"/>
            <w:left w:w="108" w:type="dxa"/>
            <w:bottom w:w="0" w:type="dxa"/>
            <w:right w:w="108" w:type="dxa"/>
          </w:tblCellMar>
        </w:tblPrEx>
        <w:trPr>
          <w:trHeight w:val="370"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eastAsia="宋体" w:cs="宋体"/>
                <w:color w:val="auto"/>
                <w:highlight w:val="none"/>
              </w:rPr>
              <w:t>10.1.1</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类似项目</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类似项目是指：</w:t>
            </w:r>
            <w:r>
              <w:rPr>
                <w:rFonts w:hint="eastAsia" w:ascii="宋体" w:hAnsi="宋体" w:cs="宋体"/>
                <w:color w:val="auto"/>
                <w:highlight w:val="none"/>
              </w:rPr>
              <w:t>二级（含）以上医院含有手术室科室的净化装饰装修工程</w:t>
            </w:r>
            <w:r>
              <w:rPr>
                <w:rFonts w:hint="eastAsia" w:ascii="宋体" w:hAnsi="宋体" w:cs="宋体"/>
                <w:b w:val="0"/>
                <w:bCs w:val="0"/>
                <w:color w:val="auto"/>
                <w:spacing w:val="-8"/>
                <w:sz w:val="21"/>
                <w:szCs w:val="21"/>
                <w:highlight w:val="none"/>
                <w:u w:val="single"/>
                <w:lang w:val="en-US" w:eastAsia="zh-CN" w:bidi="zh-CN"/>
              </w:rPr>
              <w:t>业绩</w:t>
            </w:r>
            <w:r>
              <w:rPr>
                <w:rFonts w:ascii="宋体" w:hAnsi="宋体" w:cs="宋体"/>
                <w:b w:val="0"/>
                <w:bCs w:val="0"/>
                <w:color w:val="auto"/>
                <w:spacing w:val="-8"/>
                <w:sz w:val="21"/>
                <w:szCs w:val="21"/>
                <w:highlight w:val="none"/>
                <w:u w:val="single"/>
                <w:lang w:val="zh-CN" w:eastAsia="zh-CN" w:bidi="zh-CN"/>
              </w:rPr>
              <w:t>（业绩以广西建筑业企业诚信信息库上的为准）。</w:t>
            </w:r>
          </w:p>
        </w:tc>
      </w:tr>
      <w:tr>
        <w:tblPrEx>
          <w:tblCellMar>
            <w:top w:w="0" w:type="dxa"/>
            <w:left w:w="108" w:type="dxa"/>
            <w:bottom w:w="0" w:type="dxa"/>
            <w:right w:w="108" w:type="dxa"/>
          </w:tblCellMar>
        </w:tblPrEx>
        <w:trPr>
          <w:trHeight w:val="370"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eastAsia="宋体" w:cs="宋体"/>
                <w:color w:val="auto"/>
                <w:highlight w:val="none"/>
              </w:rPr>
              <w:t>10.1.2</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不良行为记录</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3"/>
              <w:keepNext w:val="0"/>
              <w:keepLines w:val="0"/>
              <w:widowControl w:val="0"/>
              <w:overflowPunct/>
              <w:bidi w:val="0"/>
              <w:snapToGrid/>
              <w:spacing w:before="3" w:after="0" w:line="360" w:lineRule="auto"/>
              <w:ind w:right="97" w:firstLine="0"/>
              <w:textAlignment w:val="auto"/>
              <w:rPr>
                <w:rFonts w:ascii="宋体" w:hAnsi="宋体" w:eastAsia="宋体" w:cs="宋体"/>
                <w:color w:val="auto"/>
                <w:highlight w:val="none"/>
                <w:lang w:eastAsia="zh-CN"/>
              </w:rPr>
            </w:pPr>
            <w:r>
              <w:rPr>
                <w:rFonts w:ascii="宋体" w:hAnsi="宋体" w:cs="宋体"/>
                <w:color w:val="auto"/>
                <w:highlight w:val="none"/>
              </w:rPr>
              <w:t>不良行为记录是指：</w:t>
            </w:r>
            <w:r>
              <w:rPr>
                <w:rFonts w:ascii="宋体" w:hAnsi="宋体" w:cs="宋体"/>
                <w:color w:val="auto"/>
                <w:sz w:val="21"/>
                <w:highlight w:val="none"/>
              </w:rPr>
              <w:t>指违反相关法律、法规、部门规章及各级建设行政主管部门通报的不良行为</w:t>
            </w:r>
            <w:r>
              <w:rPr>
                <w:rFonts w:cs="宋体"/>
                <w:color w:val="auto"/>
                <w:sz w:val="21"/>
                <w:highlight w:val="none"/>
                <w:lang w:eastAsia="zh-CN"/>
              </w:rPr>
              <w:t>（</w:t>
            </w:r>
            <w:r>
              <w:rPr>
                <w:rFonts w:cs="宋体"/>
                <w:color w:val="auto"/>
                <w:sz w:val="21"/>
                <w:highlight w:val="none"/>
                <w:lang w:val="en-US" w:eastAsia="zh-CN"/>
              </w:rPr>
              <w:t>以“信用中国”查询结果为准</w:t>
            </w:r>
            <w:r>
              <w:rPr>
                <w:rFonts w:cs="宋体"/>
                <w:color w:val="auto"/>
                <w:sz w:val="21"/>
                <w:highlight w:val="none"/>
                <w:lang w:eastAsia="zh-CN"/>
              </w:rPr>
              <w:t>）</w:t>
            </w:r>
            <w:r>
              <w:rPr>
                <w:rFonts w:ascii="宋体" w:hAnsi="宋体" w:cs="宋体"/>
                <w:color w:val="auto"/>
                <w:sz w:val="21"/>
                <w:highlight w:val="none"/>
                <w:lang w:eastAsia="zh-CN"/>
              </w:rPr>
              <w:t>。</w:t>
            </w:r>
          </w:p>
        </w:tc>
      </w:tr>
      <w:tr>
        <w:tblPrEx>
          <w:tblCellMar>
            <w:top w:w="0" w:type="dxa"/>
            <w:left w:w="108" w:type="dxa"/>
            <w:bottom w:w="0" w:type="dxa"/>
            <w:right w:w="108" w:type="dxa"/>
          </w:tblCellMar>
        </w:tblPrEx>
        <w:trPr>
          <w:trHeight w:val="370" w:hRule="atLeast"/>
          <w:jc w:val="center"/>
        </w:trPr>
        <w:tc>
          <w:tcPr>
            <w:tcW w:w="9394" w:type="dxa"/>
            <w:gridSpan w:val="4"/>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highlight w:val="none"/>
              </w:rPr>
            </w:pPr>
            <w:r>
              <w:rPr>
                <w:rFonts w:ascii="宋体" w:hAnsi="宋体" w:eastAsia="宋体" w:cs="宋体"/>
                <w:color w:val="auto"/>
                <w:highlight w:val="none"/>
              </w:rPr>
              <w:t xml:space="preserve">10.2 </w:t>
            </w:r>
            <w:r>
              <w:rPr>
                <w:rFonts w:ascii="宋体" w:hAnsi="宋体" w:cs="宋体"/>
                <w:color w:val="auto"/>
                <w:highlight w:val="none"/>
              </w:rPr>
              <w:t>招标控制价</w:t>
            </w:r>
          </w:p>
        </w:tc>
      </w:tr>
      <w:tr>
        <w:tblPrEx>
          <w:tblCellMar>
            <w:top w:w="0" w:type="dxa"/>
            <w:left w:w="108" w:type="dxa"/>
            <w:bottom w:w="0" w:type="dxa"/>
            <w:right w:w="108" w:type="dxa"/>
          </w:tblCellMar>
        </w:tblPrEx>
        <w:trPr>
          <w:trHeight w:val="370"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招标控制价</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lang w:eastAsia="zh-CN"/>
              </w:rPr>
              <w:t>☑</w:t>
            </w:r>
            <w:r>
              <w:rPr>
                <w:rFonts w:ascii="宋体" w:hAnsi="宋体" w:cs="宋体"/>
                <w:color w:val="auto"/>
                <w:highlight w:val="none"/>
              </w:rPr>
              <w:t>设招标控制价</w:t>
            </w:r>
            <w:r>
              <w:rPr>
                <w:rFonts w:ascii="宋体" w:hAnsi="宋体" w:cs="宋体"/>
                <w:color w:val="auto"/>
                <w:szCs w:val="21"/>
                <w:highlight w:val="none"/>
              </w:rPr>
              <w:t>【</w:t>
            </w:r>
            <w:r>
              <w:rPr>
                <w:rFonts w:ascii="宋体" w:hAnsi="宋体" w:cs="宋体"/>
                <w:color w:val="auto"/>
                <w:highlight w:val="none"/>
              </w:rPr>
              <w:t>备注：财政资金和</w:t>
            </w:r>
            <w:r>
              <w:rPr>
                <w:rFonts w:ascii="宋体" w:hAnsi="宋体" w:cs="宋体"/>
                <w:color w:val="auto"/>
                <w:szCs w:val="21"/>
                <w:highlight w:val="none"/>
              </w:rPr>
              <w:t>国有资金投资的工程建设项目招标，招标人必须勾选】</w:t>
            </w:r>
          </w:p>
          <w:p>
            <w:pPr>
              <w:bidi w:val="0"/>
              <w:spacing w:line="360" w:lineRule="auto"/>
              <w:rPr>
                <w:rFonts w:ascii="宋体" w:hAnsi="宋体" w:eastAsia="宋体" w:cs="宋体"/>
                <w:color w:val="auto"/>
                <w:highlight w:val="none"/>
              </w:rPr>
            </w:pPr>
            <w:r>
              <w:rPr>
                <w:rFonts w:ascii="宋体" w:hAnsi="宋体" w:cs="宋体"/>
                <w:color w:val="auto"/>
                <w:highlight w:val="none"/>
              </w:rPr>
              <w:t>□不设招标控制价</w:t>
            </w:r>
          </w:p>
        </w:tc>
      </w:tr>
      <w:tr>
        <w:tblPrEx>
          <w:tblCellMar>
            <w:top w:w="0" w:type="dxa"/>
            <w:left w:w="108" w:type="dxa"/>
            <w:bottom w:w="0" w:type="dxa"/>
            <w:right w:w="108" w:type="dxa"/>
          </w:tblCellMar>
        </w:tblPrEx>
        <w:trPr>
          <w:trHeight w:val="370" w:hRule="atLeast"/>
          <w:jc w:val="center"/>
        </w:trPr>
        <w:tc>
          <w:tcPr>
            <w:tcW w:w="9394" w:type="dxa"/>
            <w:gridSpan w:val="4"/>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highlight w:val="none"/>
              </w:rPr>
            </w:pPr>
            <w:r>
              <w:rPr>
                <w:rFonts w:ascii="宋体" w:hAnsi="宋体" w:eastAsia="宋体" w:cs="宋体"/>
                <w:color w:val="auto"/>
                <w:highlight w:val="none"/>
              </w:rPr>
              <w:t>10.3</w:t>
            </w:r>
            <w:r>
              <w:rPr>
                <w:rFonts w:ascii="宋体" w:hAnsi="宋体" w:cs="宋体"/>
                <w:color w:val="auto"/>
                <w:highlight w:val="none"/>
              </w:rPr>
              <w:t>技术标 “暗标”评审方式</w:t>
            </w:r>
          </w:p>
        </w:tc>
      </w:tr>
      <w:tr>
        <w:tblPrEx>
          <w:tblCellMar>
            <w:top w:w="0" w:type="dxa"/>
            <w:left w:w="108" w:type="dxa"/>
            <w:bottom w:w="0" w:type="dxa"/>
            <w:right w:w="108" w:type="dxa"/>
          </w:tblCellMar>
        </w:tblPrEx>
        <w:trPr>
          <w:trHeight w:val="370"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施工组织设计是否采用“暗标”评审方式</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lang w:eastAsia="zh-CN"/>
              </w:rPr>
              <w:t>☑</w:t>
            </w:r>
            <w:r>
              <w:rPr>
                <w:rFonts w:ascii="宋体" w:hAnsi="宋体" w:cs="宋体"/>
                <w:color w:val="auto"/>
                <w:highlight w:val="none"/>
              </w:rPr>
              <w:t>不采用</w:t>
            </w:r>
          </w:p>
          <w:p>
            <w:pPr>
              <w:bidi w:val="0"/>
              <w:spacing w:line="360" w:lineRule="auto"/>
              <w:rPr>
                <w:rFonts w:ascii="宋体" w:hAnsi="宋体" w:eastAsia="宋体" w:cs="宋体"/>
                <w:color w:val="auto"/>
                <w:highlight w:val="none"/>
              </w:rPr>
            </w:pPr>
            <w:r>
              <w:rPr>
                <w:rFonts w:ascii="宋体" w:hAnsi="宋体" w:cs="宋体"/>
                <w:color w:val="auto"/>
                <w:highlight w:val="none"/>
              </w:rPr>
              <w:t>□采用。投标人应严格按照第八章“投标文件格式”中“施工组织设计（技术暗标）编制及装订要求”编制和装订施工组织设计。</w:t>
            </w:r>
          </w:p>
          <w:p>
            <w:pPr>
              <w:bidi w:val="0"/>
              <w:spacing w:line="360" w:lineRule="auto"/>
              <w:rPr>
                <w:rFonts w:ascii="宋体" w:hAnsi="宋体" w:eastAsia="宋体" w:cs="宋体"/>
                <w:color w:val="auto"/>
                <w:highlight w:val="none"/>
              </w:rPr>
            </w:pPr>
            <w:r>
              <w:rPr>
                <w:rFonts w:ascii="宋体" w:hAnsi="宋体" w:cs="宋体"/>
                <w:color w:val="auto"/>
                <w:highlight w:val="none"/>
              </w:rPr>
              <w:t>技术标暗标编制及装订要求：技术标书封面必须使用统一规定的全套封面（详见</w:t>
            </w:r>
          </w:p>
          <w:p>
            <w:pPr>
              <w:bidi w:val="0"/>
              <w:spacing w:line="360" w:lineRule="auto"/>
              <w:rPr>
                <w:rFonts w:ascii="宋体" w:hAnsi="宋体" w:eastAsia="宋体" w:cs="宋体"/>
                <w:color w:val="auto"/>
                <w:highlight w:val="none"/>
              </w:rPr>
            </w:pPr>
            <w:r>
              <w:rPr>
                <w:rFonts w:ascii="宋体" w:hAnsi="宋体" w:cs="宋体"/>
                <w:color w:val="auto"/>
                <w:highlight w:val="none"/>
                <w:u w:val="single"/>
              </w:rPr>
              <w:t xml:space="preserve">              </w:t>
            </w:r>
            <w:r>
              <w:rPr>
                <w:rFonts w:ascii="宋体" w:hAnsi="宋体" w:cs="宋体"/>
                <w:color w:val="auto"/>
                <w:highlight w:val="none"/>
              </w:rPr>
              <w:t>，包括封面一张、封底一张、封面和封底塑料膜各一张、黑色夹条一副），投标人除应在技术标封面</w:t>
            </w:r>
            <w:r>
              <w:rPr>
                <w:rFonts w:ascii="宋体" w:hAnsi="宋体" w:cs="宋体"/>
                <w:color w:val="auto"/>
                <w:szCs w:val="21"/>
                <w:highlight w:val="none"/>
              </w:rPr>
              <w:t>折页处加盖法人单位公章和法定代表人签字（或盖章）以示密封外，不得在技术标封面和封底上书写和打印任何文字和符号。封面处编号为评标委员会使用，投标人不得在此处编号。</w:t>
            </w:r>
          </w:p>
        </w:tc>
      </w:tr>
      <w:tr>
        <w:tblPrEx>
          <w:tblCellMar>
            <w:top w:w="0" w:type="dxa"/>
            <w:left w:w="108" w:type="dxa"/>
            <w:bottom w:w="0" w:type="dxa"/>
            <w:right w:w="108" w:type="dxa"/>
          </w:tblCellMar>
        </w:tblPrEx>
        <w:trPr>
          <w:trHeight w:val="277" w:hRule="atLeast"/>
          <w:jc w:val="center"/>
        </w:trPr>
        <w:tc>
          <w:tcPr>
            <w:tcW w:w="9394" w:type="dxa"/>
            <w:gridSpan w:val="4"/>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highlight w:val="none"/>
              </w:rPr>
            </w:pPr>
            <w:r>
              <w:rPr>
                <w:rFonts w:ascii="宋体" w:hAnsi="宋体" w:eastAsia="宋体" w:cs="宋体"/>
                <w:color w:val="auto"/>
                <w:highlight w:val="none"/>
              </w:rPr>
              <w:t xml:space="preserve">10.4 </w:t>
            </w:r>
            <w:r>
              <w:rPr>
                <w:rFonts w:ascii="宋体" w:hAnsi="宋体" w:cs="宋体"/>
                <w:color w:val="auto"/>
                <w:highlight w:val="none"/>
              </w:rPr>
              <w:t>投标文件电子版</w:t>
            </w:r>
          </w:p>
        </w:tc>
      </w:tr>
      <w:tr>
        <w:tblPrEx>
          <w:tblCellMar>
            <w:top w:w="0" w:type="dxa"/>
            <w:left w:w="108" w:type="dxa"/>
            <w:bottom w:w="0" w:type="dxa"/>
            <w:right w:w="108" w:type="dxa"/>
          </w:tblCellMar>
        </w:tblPrEx>
        <w:trPr>
          <w:trHeight w:val="366"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投标人在递交投标文件时，同时递交投标文件电子版</w:t>
            </w:r>
            <w:r>
              <w:rPr>
                <w:rFonts w:ascii="宋体" w:hAnsi="宋体" w:cs="宋体"/>
                <w:color w:val="auto"/>
                <w:szCs w:val="21"/>
                <w:highlight w:val="none"/>
              </w:rPr>
              <w:t>【</w:t>
            </w:r>
            <w:r>
              <w:rPr>
                <w:rFonts w:ascii="宋体" w:hAnsi="宋体" w:cs="宋体"/>
                <w:color w:val="auto"/>
                <w:highlight w:val="none"/>
              </w:rPr>
              <w:t>备注：右栏内容可由招标人根据招投标监督管理部门的要求修改</w:t>
            </w:r>
            <w:r>
              <w:rPr>
                <w:rFonts w:ascii="宋体" w:hAnsi="宋体" w:cs="宋体"/>
                <w:color w:val="auto"/>
                <w:szCs w:val="21"/>
                <w:highlight w:val="none"/>
              </w:rPr>
              <w:t>】</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left"/>
              <w:rPr>
                <w:rFonts w:ascii="宋体" w:hAnsi="宋体" w:eastAsia="宋体" w:cs="宋体"/>
                <w:color w:val="auto"/>
                <w:highlight w:val="none"/>
              </w:rPr>
            </w:pPr>
            <w:r>
              <w:rPr>
                <w:rFonts w:ascii="宋体" w:hAnsi="宋体" w:cs="宋体"/>
                <w:color w:val="auto"/>
                <w:highlight w:val="none"/>
              </w:rPr>
              <w:t>投标文件电子版内容：</w:t>
            </w:r>
            <w:r>
              <w:rPr>
                <w:rFonts w:ascii="宋体" w:hAnsi="宋体" w:cs="宋体"/>
                <w:color w:val="auto"/>
                <w:highlight w:val="none"/>
                <w:u w:val="single"/>
              </w:rPr>
              <w:t xml:space="preserve"> </w:t>
            </w:r>
            <w:r>
              <w:rPr>
                <w:color w:val="auto"/>
                <w:highlight w:val="none"/>
                <w:u w:val="single"/>
              </w:rPr>
              <w:t>全套投标文件及工程量清单投标报价</w:t>
            </w:r>
            <w:r>
              <w:rPr>
                <w:rFonts w:ascii="宋体" w:hAnsi="宋体" w:cs="宋体"/>
                <w:color w:val="auto"/>
                <w:highlight w:val="none"/>
                <w:u w:val="single"/>
              </w:rPr>
              <w:t xml:space="preserve"> </w:t>
            </w:r>
            <w:r>
              <w:rPr>
                <w:rFonts w:ascii="宋体" w:hAnsi="宋体" w:cs="宋体"/>
                <w:color w:val="auto"/>
                <w:highlight w:val="none"/>
              </w:rPr>
              <w:t>。</w:t>
            </w:r>
          </w:p>
          <w:p>
            <w:pPr>
              <w:bidi w:val="0"/>
              <w:spacing w:line="360" w:lineRule="auto"/>
              <w:jc w:val="left"/>
              <w:rPr>
                <w:rFonts w:ascii="宋体" w:hAnsi="宋体" w:eastAsia="宋体" w:cs="宋体"/>
                <w:color w:val="auto"/>
                <w:highlight w:val="none"/>
                <w:u w:val="single"/>
              </w:rPr>
            </w:pPr>
            <w:r>
              <w:rPr>
                <w:rFonts w:ascii="宋体" w:hAnsi="宋体" w:cs="宋体"/>
                <w:color w:val="auto"/>
                <w:highlight w:val="none"/>
              </w:rPr>
              <w:t>投标文件电子版份数：</w:t>
            </w:r>
            <w:r>
              <w:rPr>
                <w:rFonts w:ascii="宋体" w:hAnsi="宋体" w:cs="宋体"/>
                <w:color w:val="auto"/>
                <w:highlight w:val="none"/>
                <w:u w:val="single"/>
              </w:rPr>
              <w:t xml:space="preserve">  </w:t>
            </w:r>
            <w:r>
              <w:rPr>
                <w:rFonts w:ascii="宋体" w:hAnsi="宋体" w:eastAsia="宋体" w:cs="宋体"/>
                <w:color w:val="auto"/>
                <w:highlight w:val="none"/>
                <w:u w:val="single"/>
                <w:lang w:val="en-US" w:eastAsia="zh-CN"/>
              </w:rPr>
              <w:t>1</w:t>
            </w:r>
            <w:r>
              <w:rPr>
                <w:rFonts w:ascii="宋体" w:hAnsi="宋体" w:eastAsia="宋体" w:cs="宋体"/>
                <w:color w:val="auto"/>
                <w:highlight w:val="none"/>
                <w:u w:val="single"/>
              </w:rPr>
              <w:t xml:space="preserve">  </w:t>
            </w:r>
            <w:r>
              <w:rPr>
                <w:rFonts w:ascii="宋体" w:hAnsi="宋体" w:cs="宋体"/>
                <w:color w:val="auto"/>
                <w:highlight w:val="none"/>
              </w:rPr>
              <w:t>份。</w:t>
            </w:r>
          </w:p>
          <w:p>
            <w:pPr>
              <w:bidi w:val="0"/>
              <w:spacing w:line="360" w:lineRule="auto"/>
              <w:jc w:val="left"/>
              <w:rPr>
                <w:rFonts w:ascii="宋体" w:hAnsi="宋体" w:eastAsia="宋体" w:cs="宋体"/>
                <w:color w:val="auto"/>
                <w:highlight w:val="none"/>
                <w:u w:val="single"/>
              </w:rPr>
            </w:pPr>
            <w:r>
              <w:rPr>
                <w:rFonts w:ascii="宋体" w:hAnsi="宋体" w:cs="宋体"/>
                <w:color w:val="auto"/>
                <w:highlight w:val="none"/>
              </w:rPr>
              <w:t>投标文件电子版形式：</w:t>
            </w:r>
            <w:r>
              <w:rPr>
                <w:rFonts w:ascii="宋体" w:hAnsi="宋体" w:cs="宋体"/>
                <w:color w:val="auto"/>
                <w:highlight w:val="none"/>
                <w:u w:val="single"/>
              </w:rPr>
              <w:t xml:space="preserve"> </w:t>
            </w:r>
            <w:r>
              <w:rPr>
                <w:color w:val="auto"/>
                <w:highlight w:val="none"/>
                <w:u w:val="single"/>
              </w:rPr>
              <w:t>U盘</w:t>
            </w:r>
            <w:r>
              <w:rPr>
                <w:rFonts w:ascii="宋体" w:hAnsi="宋体" w:cs="宋体"/>
                <w:color w:val="auto"/>
                <w:highlight w:val="none"/>
                <w:u w:val="single"/>
              </w:rPr>
              <w:t xml:space="preserve">  </w:t>
            </w:r>
            <w:r>
              <w:rPr>
                <w:rFonts w:ascii="宋体" w:hAnsi="宋体" w:cs="宋体"/>
                <w:color w:val="auto"/>
                <w:highlight w:val="none"/>
              </w:rPr>
              <w:t>。</w:t>
            </w:r>
          </w:p>
          <w:p>
            <w:pPr>
              <w:bidi w:val="0"/>
              <w:spacing w:line="360" w:lineRule="auto"/>
              <w:jc w:val="left"/>
              <w:rPr>
                <w:rFonts w:ascii="宋体" w:hAnsi="宋体" w:eastAsia="宋体" w:cs="宋体"/>
                <w:color w:val="auto"/>
                <w:highlight w:val="none"/>
              </w:rPr>
            </w:pPr>
            <w:r>
              <w:rPr>
                <w:rFonts w:ascii="宋体" w:hAnsi="宋体" w:cs="宋体"/>
                <w:color w:val="auto"/>
                <w:highlight w:val="none"/>
              </w:rPr>
              <w:t>投标文件电子版包封、密封、标识要求：同前述</w:t>
            </w:r>
            <w:r>
              <w:rPr>
                <w:rFonts w:ascii="宋体" w:hAnsi="宋体" w:eastAsia="宋体" w:cs="宋体"/>
                <w:color w:val="auto"/>
                <w:highlight w:val="none"/>
              </w:rPr>
              <w:t>4.1.1</w:t>
            </w:r>
            <w:r>
              <w:rPr>
                <w:rFonts w:ascii="宋体" w:hAnsi="宋体" w:cs="宋体"/>
                <w:color w:val="auto"/>
                <w:highlight w:val="none"/>
              </w:rPr>
              <w:t>款和</w:t>
            </w:r>
            <w:r>
              <w:rPr>
                <w:rFonts w:ascii="宋体" w:hAnsi="宋体" w:eastAsia="宋体" w:cs="宋体"/>
                <w:color w:val="auto"/>
                <w:highlight w:val="none"/>
              </w:rPr>
              <w:t>4.1.2</w:t>
            </w:r>
            <w:r>
              <w:rPr>
                <w:rFonts w:ascii="宋体" w:hAnsi="宋体" w:cs="宋体"/>
                <w:color w:val="auto"/>
                <w:highlight w:val="none"/>
              </w:rPr>
              <w:t>款要求。</w:t>
            </w:r>
          </w:p>
        </w:tc>
      </w:tr>
      <w:tr>
        <w:tblPrEx>
          <w:tblCellMar>
            <w:top w:w="0" w:type="dxa"/>
            <w:left w:w="108" w:type="dxa"/>
            <w:bottom w:w="0" w:type="dxa"/>
            <w:right w:w="108" w:type="dxa"/>
          </w:tblCellMar>
        </w:tblPrEx>
        <w:trPr>
          <w:trHeight w:val="125" w:hRule="atLeast"/>
          <w:jc w:val="center"/>
        </w:trPr>
        <w:tc>
          <w:tcPr>
            <w:tcW w:w="9394" w:type="dxa"/>
            <w:gridSpan w:val="4"/>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highlight w:val="none"/>
              </w:rPr>
            </w:pPr>
            <w:r>
              <w:rPr>
                <w:rFonts w:ascii="宋体" w:hAnsi="宋体" w:eastAsia="宋体" w:cs="宋体"/>
                <w:color w:val="auto"/>
                <w:highlight w:val="none"/>
              </w:rPr>
              <w:t xml:space="preserve">10.5 </w:t>
            </w:r>
            <w:r>
              <w:rPr>
                <w:rFonts w:ascii="宋体" w:hAnsi="宋体" w:cs="宋体"/>
                <w:color w:val="auto"/>
                <w:highlight w:val="none"/>
              </w:rPr>
              <w:t>知识产权</w:t>
            </w:r>
          </w:p>
        </w:tc>
      </w:tr>
      <w:tr>
        <w:tblPrEx>
          <w:tblCellMar>
            <w:top w:w="0" w:type="dxa"/>
            <w:left w:w="108" w:type="dxa"/>
            <w:bottom w:w="0" w:type="dxa"/>
            <w:right w:w="108" w:type="dxa"/>
          </w:tblCellMar>
        </w:tblPrEx>
        <w:trPr>
          <w:trHeight w:val="370"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highlight w:val="none"/>
              </w:rPr>
            </w:pPr>
          </w:p>
        </w:tc>
        <w:tc>
          <w:tcPr>
            <w:tcW w:w="8189" w:type="dxa"/>
            <w:gridSpan w:val="2"/>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highlight w:val="none"/>
              </w:rPr>
            </w:pPr>
            <w:r>
              <w:rPr>
                <w:rFonts w:ascii="宋体" w:hAnsi="宋体" w:cs="宋体"/>
                <w:color w:val="auto"/>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CellMar>
            <w:top w:w="0" w:type="dxa"/>
            <w:left w:w="108" w:type="dxa"/>
            <w:bottom w:w="0" w:type="dxa"/>
            <w:right w:w="108" w:type="dxa"/>
          </w:tblCellMar>
        </w:tblPrEx>
        <w:trPr>
          <w:trHeight w:val="370" w:hRule="atLeast"/>
          <w:jc w:val="center"/>
        </w:trPr>
        <w:tc>
          <w:tcPr>
            <w:tcW w:w="9394" w:type="dxa"/>
            <w:gridSpan w:val="4"/>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highlight w:val="none"/>
              </w:rPr>
            </w:pPr>
            <w:r>
              <w:rPr>
                <w:rFonts w:ascii="宋体" w:hAnsi="宋体" w:eastAsia="宋体" w:cs="宋体"/>
                <w:color w:val="auto"/>
                <w:highlight w:val="none"/>
              </w:rPr>
              <w:t xml:space="preserve">10.6 </w:t>
            </w:r>
            <w:r>
              <w:rPr>
                <w:rFonts w:ascii="宋体" w:hAnsi="宋体" w:cs="宋体"/>
                <w:color w:val="auto"/>
                <w:highlight w:val="none"/>
              </w:rPr>
              <w:t>重新招标的其他情形</w:t>
            </w:r>
          </w:p>
        </w:tc>
      </w:tr>
      <w:tr>
        <w:tblPrEx>
          <w:tblCellMar>
            <w:top w:w="0" w:type="dxa"/>
            <w:left w:w="108" w:type="dxa"/>
            <w:bottom w:w="0" w:type="dxa"/>
            <w:right w:w="108" w:type="dxa"/>
          </w:tblCellMar>
        </w:tblPrEx>
        <w:trPr>
          <w:trHeight w:val="370"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highlight w:val="none"/>
              </w:rPr>
            </w:pPr>
          </w:p>
        </w:tc>
        <w:tc>
          <w:tcPr>
            <w:tcW w:w="8189" w:type="dxa"/>
            <w:gridSpan w:val="2"/>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highlight w:val="none"/>
              </w:rPr>
            </w:pPr>
            <w:r>
              <w:rPr>
                <w:rFonts w:ascii="宋体" w:hAnsi="宋体" w:cs="宋体"/>
                <w:color w:val="auto"/>
                <w:highlight w:val="none"/>
              </w:rPr>
              <w:t>除投标人须知正文第</w:t>
            </w:r>
            <w:r>
              <w:rPr>
                <w:rFonts w:ascii="宋体" w:hAnsi="宋体" w:eastAsia="宋体" w:cs="宋体"/>
                <w:color w:val="auto"/>
                <w:highlight w:val="none"/>
              </w:rPr>
              <w:t>8</w:t>
            </w:r>
            <w:r>
              <w:rPr>
                <w:rFonts w:ascii="宋体" w:hAnsi="宋体" w:cs="宋体"/>
                <w:color w:val="auto"/>
                <w:highlight w:val="none"/>
              </w:rPr>
              <w:t>条规定的情形外，除非已经产生中标候选人，在投标有效期内同意延长投标有效期的投标人少于三个的，招标人在分析招标失败的原因并采取相应措施后，应当依法重新招标。</w:t>
            </w:r>
          </w:p>
        </w:tc>
      </w:tr>
      <w:tr>
        <w:tblPrEx>
          <w:tblCellMar>
            <w:top w:w="0" w:type="dxa"/>
            <w:left w:w="108" w:type="dxa"/>
            <w:bottom w:w="0" w:type="dxa"/>
            <w:right w:w="108" w:type="dxa"/>
          </w:tblCellMar>
        </w:tblPrEx>
        <w:trPr>
          <w:trHeight w:val="513" w:hRule="atLeast"/>
          <w:jc w:val="center"/>
        </w:trPr>
        <w:tc>
          <w:tcPr>
            <w:tcW w:w="93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left="210" w:hanging="210"/>
              <w:rPr>
                <w:rFonts w:ascii="宋体" w:hAnsi="宋体" w:eastAsia="宋体" w:cs="宋体"/>
                <w:color w:val="auto"/>
                <w:highlight w:val="none"/>
              </w:rPr>
            </w:pPr>
            <w:r>
              <w:rPr>
                <w:rFonts w:ascii="宋体" w:hAnsi="宋体" w:eastAsia="宋体" w:cs="宋体"/>
                <w:color w:val="auto"/>
                <w:highlight w:val="none"/>
              </w:rPr>
              <w:t xml:space="preserve">10.7 </w:t>
            </w:r>
            <w:r>
              <w:rPr>
                <w:rFonts w:ascii="宋体" w:hAnsi="宋体" w:cs="宋体"/>
                <w:color w:val="auto"/>
                <w:highlight w:val="none"/>
              </w:rPr>
              <w:t>同义词语</w:t>
            </w:r>
          </w:p>
        </w:tc>
      </w:tr>
      <w:tr>
        <w:tblPrEx>
          <w:tblCellMar>
            <w:top w:w="0" w:type="dxa"/>
            <w:left w:w="108" w:type="dxa"/>
            <w:bottom w:w="0" w:type="dxa"/>
            <w:right w:w="108" w:type="dxa"/>
          </w:tblCellMar>
        </w:tblPrEx>
        <w:trPr>
          <w:trHeight w:val="1099" w:hRule="atLeast"/>
          <w:jc w:val="center"/>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p>
        </w:tc>
        <w:tc>
          <w:tcPr>
            <w:tcW w:w="8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构成招标文件组成部分的“通用合同条款”、“专用合同条款”、“技术标准和要求”和“工程量清单”等章节中出现的措辞“发包人”和“承包人”，在招标投标阶段应当分别按“招标人”和“投标人”进行理解。</w:t>
            </w:r>
          </w:p>
        </w:tc>
      </w:tr>
      <w:tr>
        <w:tblPrEx>
          <w:tblCellMar>
            <w:top w:w="0" w:type="dxa"/>
            <w:left w:w="108" w:type="dxa"/>
            <w:bottom w:w="0" w:type="dxa"/>
            <w:right w:w="108" w:type="dxa"/>
          </w:tblCellMar>
        </w:tblPrEx>
        <w:trPr>
          <w:trHeight w:val="513" w:hRule="atLeast"/>
          <w:jc w:val="center"/>
        </w:trPr>
        <w:tc>
          <w:tcPr>
            <w:tcW w:w="93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left="210" w:hanging="210"/>
              <w:rPr>
                <w:rFonts w:ascii="宋体" w:hAnsi="宋体" w:eastAsia="宋体" w:cs="宋体"/>
                <w:color w:val="auto"/>
                <w:highlight w:val="none"/>
              </w:rPr>
            </w:pPr>
            <w:r>
              <w:rPr>
                <w:rFonts w:ascii="宋体" w:hAnsi="宋体" w:eastAsia="宋体" w:cs="宋体"/>
                <w:color w:val="auto"/>
                <w:highlight w:val="none"/>
              </w:rPr>
              <w:t xml:space="preserve">10.8 </w:t>
            </w:r>
            <w:r>
              <w:rPr>
                <w:rFonts w:ascii="宋体" w:hAnsi="宋体" w:cs="宋体"/>
                <w:color w:val="auto"/>
                <w:highlight w:val="none"/>
              </w:rPr>
              <w:t>监督</w:t>
            </w:r>
          </w:p>
        </w:tc>
      </w:tr>
      <w:tr>
        <w:tblPrEx>
          <w:tblCellMar>
            <w:top w:w="0" w:type="dxa"/>
            <w:left w:w="108" w:type="dxa"/>
            <w:bottom w:w="0" w:type="dxa"/>
            <w:right w:w="108" w:type="dxa"/>
          </w:tblCellMar>
        </w:tblPrEx>
        <w:trPr>
          <w:trHeight w:val="847" w:hRule="atLeast"/>
          <w:jc w:val="center"/>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p>
        </w:tc>
        <w:tc>
          <w:tcPr>
            <w:tcW w:w="8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本项目的招标投标活动及其相关当事人应当接受有管辖权的建设工程招标投标行政监督部门依法实施的监督，如项目属于公共资源交易范围，应同时接受本级公共资源交易监督机构的监管。</w:t>
            </w:r>
          </w:p>
        </w:tc>
      </w:tr>
      <w:tr>
        <w:tblPrEx>
          <w:tblCellMar>
            <w:top w:w="0" w:type="dxa"/>
            <w:left w:w="108" w:type="dxa"/>
            <w:bottom w:w="0" w:type="dxa"/>
            <w:right w:w="108" w:type="dxa"/>
          </w:tblCellMar>
        </w:tblPrEx>
        <w:trPr>
          <w:trHeight w:val="513" w:hRule="atLeast"/>
          <w:jc w:val="center"/>
        </w:trPr>
        <w:tc>
          <w:tcPr>
            <w:tcW w:w="93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left="210" w:hanging="210"/>
              <w:rPr>
                <w:rFonts w:ascii="宋体" w:hAnsi="宋体" w:eastAsia="宋体" w:cs="宋体"/>
                <w:color w:val="auto"/>
                <w:highlight w:val="none"/>
              </w:rPr>
            </w:pPr>
            <w:r>
              <w:rPr>
                <w:rFonts w:ascii="宋体" w:hAnsi="宋体" w:eastAsia="宋体" w:cs="宋体"/>
                <w:color w:val="auto"/>
                <w:highlight w:val="none"/>
              </w:rPr>
              <w:t xml:space="preserve">10.9 </w:t>
            </w:r>
            <w:r>
              <w:rPr>
                <w:rFonts w:ascii="宋体" w:hAnsi="宋体" w:cs="宋体"/>
                <w:color w:val="auto"/>
                <w:highlight w:val="none"/>
              </w:rPr>
              <w:t>解释权</w:t>
            </w:r>
          </w:p>
        </w:tc>
      </w:tr>
      <w:tr>
        <w:tblPrEx>
          <w:tblCellMar>
            <w:top w:w="0" w:type="dxa"/>
            <w:left w:w="108" w:type="dxa"/>
            <w:bottom w:w="0" w:type="dxa"/>
            <w:right w:w="108" w:type="dxa"/>
          </w:tblCellMar>
        </w:tblPrEx>
        <w:trPr>
          <w:trHeight w:val="1534" w:hRule="atLeast"/>
          <w:jc w:val="center"/>
        </w:trPr>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p>
        </w:tc>
        <w:tc>
          <w:tcPr>
            <w:tcW w:w="8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补遗或澄清文件、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CellMar>
            <w:top w:w="0" w:type="dxa"/>
            <w:left w:w="108" w:type="dxa"/>
            <w:bottom w:w="0" w:type="dxa"/>
            <w:right w:w="108" w:type="dxa"/>
          </w:tblCellMar>
        </w:tblPrEx>
        <w:trPr>
          <w:trHeight w:val="512" w:hRule="atLeast"/>
          <w:jc w:val="center"/>
        </w:trPr>
        <w:tc>
          <w:tcPr>
            <w:tcW w:w="93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eastAsia="宋体" w:cs="宋体"/>
                <w:color w:val="auto"/>
                <w:highlight w:val="none"/>
              </w:rPr>
              <w:t xml:space="preserve">10.10 </w:t>
            </w:r>
            <w:r>
              <w:rPr>
                <w:rFonts w:ascii="宋体" w:hAnsi="宋体" w:cs="宋体"/>
                <w:color w:val="auto"/>
                <w:highlight w:val="none"/>
              </w:rPr>
              <w:t>招标人补充的其他内容</w:t>
            </w:r>
          </w:p>
        </w:tc>
      </w:tr>
      <w:tr>
        <w:tblPrEx>
          <w:tblCellMar>
            <w:top w:w="0" w:type="dxa"/>
            <w:left w:w="108" w:type="dxa"/>
            <w:bottom w:w="0" w:type="dxa"/>
            <w:right w:w="108" w:type="dxa"/>
          </w:tblCellMar>
        </w:tblPrEx>
        <w:trPr>
          <w:trHeight w:val="1387"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eastAsia="宋体" w:cs="宋体"/>
                <w:color w:val="auto"/>
                <w:highlight w:val="none"/>
              </w:rPr>
              <w:t>10.10.1</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招标代理服务费的计算与收取</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cs="宋体"/>
                <w:color w:val="auto"/>
                <w:highlight w:val="none"/>
              </w:rPr>
              <w:t>□招标人支付【备注：</w:t>
            </w:r>
            <w:r>
              <w:rPr>
                <w:rFonts w:ascii="宋体" w:hAnsi="宋体" w:cs="宋体"/>
                <w:color w:val="auto"/>
                <w:szCs w:val="21"/>
                <w:highlight w:val="none"/>
              </w:rPr>
              <w:t>国有投资和使用国有资金的项目在建设项目费用组成中已包含招标代理服务费的，应选择由招标人支付</w:t>
            </w:r>
            <w:r>
              <w:rPr>
                <w:rFonts w:ascii="宋体" w:hAnsi="宋体" w:cs="宋体"/>
                <w:color w:val="auto"/>
                <w:highlight w:val="none"/>
              </w:rPr>
              <w:t>】</w:t>
            </w:r>
          </w:p>
          <w:p>
            <w:pPr>
              <w:bidi w:val="0"/>
              <w:spacing w:line="360" w:lineRule="auto"/>
              <w:rPr>
                <w:rFonts w:ascii="宋体" w:hAnsi="宋体" w:eastAsia="宋体" w:cs="宋体"/>
                <w:color w:val="auto"/>
                <w:highlight w:val="none"/>
              </w:rPr>
            </w:pPr>
            <w:r>
              <w:rPr>
                <w:rFonts w:ascii="宋体" w:hAnsi="宋体" w:cs="宋体"/>
                <w:color w:val="auto"/>
                <w:highlight w:val="none"/>
                <w:lang w:eastAsia="zh-CN"/>
              </w:rPr>
              <w:t>☑</w:t>
            </w:r>
            <w:r>
              <w:rPr>
                <w:rFonts w:ascii="宋体" w:hAnsi="宋体" w:cs="宋体"/>
                <w:color w:val="auto"/>
                <w:highlight w:val="none"/>
              </w:rPr>
              <w:t>中标人支付。具体为：根据招标人与代理人签订的《建设工程招标代理合同》，本项目委托招标代理服务费</w:t>
            </w:r>
            <w:r>
              <w:rPr>
                <w:rFonts w:hint="eastAsia" w:ascii="宋体" w:hAnsi="宋体" w:cs="宋体"/>
                <w:color w:val="auto"/>
                <w:highlight w:val="none"/>
                <w:lang w:val="en-US" w:eastAsia="zh-CN"/>
              </w:rPr>
              <w:t>参考</w:t>
            </w:r>
            <w:r>
              <w:rPr>
                <w:rFonts w:ascii="宋体" w:hAnsi="宋体" w:cs="宋体"/>
                <w:color w:val="auto"/>
                <w:highlight w:val="none"/>
                <w:u w:val="single"/>
              </w:rPr>
              <w:t xml:space="preserve"> </w:t>
            </w:r>
            <w:r>
              <w:rPr>
                <w:color w:val="auto"/>
                <w:szCs w:val="21"/>
                <w:highlight w:val="none"/>
                <w:u w:val="single"/>
              </w:rPr>
              <w:t>国家发展计划委员会文件计价格【2002】1980号《招标代理服务收费管理暂行办法》标准的“工程类”</w:t>
            </w:r>
            <w:r>
              <w:rPr>
                <w:rFonts w:ascii="宋体" w:hAnsi="宋体" w:cs="宋体"/>
                <w:color w:val="auto"/>
                <w:highlight w:val="none"/>
                <w:u w:val="single"/>
              </w:rPr>
              <w:t xml:space="preserve"> </w:t>
            </w:r>
            <w:r>
              <w:rPr>
                <w:rFonts w:ascii="宋体" w:hAnsi="宋体" w:cs="宋体"/>
                <w:color w:val="auto"/>
                <w:highlight w:val="none"/>
              </w:rPr>
              <w:t>计取，由中标人在领取中标通知书时，一次性向招标代理机构支付。</w:t>
            </w:r>
          </w:p>
        </w:tc>
      </w:tr>
      <w:tr>
        <w:tblPrEx>
          <w:tblCellMar>
            <w:top w:w="0" w:type="dxa"/>
            <w:left w:w="108" w:type="dxa"/>
            <w:bottom w:w="0" w:type="dxa"/>
            <w:right w:w="108" w:type="dxa"/>
          </w:tblCellMar>
        </w:tblPrEx>
        <w:trPr>
          <w:trHeight w:val="64"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rPr>
            </w:pPr>
            <w:r>
              <w:rPr>
                <w:rFonts w:ascii="宋体" w:hAnsi="宋体" w:eastAsia="宋体" w:cs="宋体"/>
                <w:color w:val="auto"/>
                <w:highlight w:val="none"/>
              </w:rPr>
              <w:t>10.10.2</w:t>
            </w:r>
          </w:p>
        </w:tc>
        <w:tc>
          <w:tcPr>
            <w:tcW w:w="8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eastAsia="zh-CN"/>
              </w:rPr>
              <w:t>软件部分：软件部分不允许额外收取接口费，须免费接入招标人医院信息系统及医疗设备器械系统（包括未来新入的信息化系统及医疗器械系统）。</w:t>
            </w:r>
          </w:p>
        </w:tc>
      </w:tr>
      <w:tr>
        <w:tblPrEx>
          <w:tblCellMar>
            <w:top w:w="0" w:type="dxa"/>
            <w:left w:w="108" w:type="dxa"/>
            <w:bottom w:w="0" w:type="dxa"/>
            <w:right w:w="108" w:type="dxa"/>
          </w:tblCellMar>
        </w:tblPrEx>
        <w:trPr>
          <w:trHeight w:val="64" w:hRule="atLeast"/>
          <w:jc w:val="center"/>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highlight w:val="none"/>
                <w:lang w:val="en-US" w:eastAsia="zh-CN"/>
              </w:rPr>
            </w:pPr>
            <w:r>
              <w:rPr>
                <w:rFonts w:ascii="宋体" w:hAnsi="宋体" w:eastAsia="宋体" w:cs="宋体"/>
                <w:color w:val="auto"/>
                <w:highlight w:val="none"/>
              </w:rPr>
              <w:t>10.10.</w:t>
            </w:r>
            <w:r>
              <w:rPr>
                <w:rFonts w:hint="eastAsia" w:ascii="宋体" w:hAnsi="宋体" w:cs="宋体"/>
                <w:color w:val="auto"/>
                <w:highlight w:val="none"/>
                <w:lang w:val="en-US" w:eastAsia="zh-CN"/>
              </w:rPr>
              <w:t>3</w:t>
            </w:r>
          </w:p>
        </w:tc>
        <w:tc>
          <w:tcPr>
            <w:tcW w:w="8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hint="eastAsia" w:ascii="宋体" w:hAnsi="宋体" w:eastAsia="宋体" w:cs="宋体"/>
                <w:color w:val="auto"/>
                <w:highlight w:val="none"/>
                <w:lang w:val="en-US" w:eastAsia="zh-CN"/>
              </w:rPr>
            </w:pPr>
            <w:r>
              <w:rPr>
                <w:rFonts w:ascii="宋体" w:hAnsi="宋体" w:cs="宋体"/>
                <w:color w:val="auto"/>
                <w:highlight w:val="none"/>
              </w:rPr>
              <w:t>勘察单位：</w:t>
            </w:r>
            <w:r>
              <w:rPr>
                <w:rFonts w:hint="eastAsia" w:ascii="宋体" w:hAnsi="宋体" w:cs="宋体"/>
                <w:color w:val="auto"/>
                <w:highlight w:val="none"/>
                <w:lang w:val="en-US" w:eastAsia="zh-CN"/>
              </w:rPr>
              <w:t>/</w:t>
            </w:r>
          </w:p>
          <w:p>
            <w:pPr>
              <w:bidi w:val="0"/>
              <w:spacing w:line="360" w:lineRule="auto"/>
              <w:rPr>
                <w:rFonts w:hint="eastAsia" w:ascii="宋体" w:hAnsi="宋体" w:eastAsia="宋体" w:cs="宋体"/>
                <w:color w:val="auto"/>
                <w:highlight w:val="none"/>
                <w:lang w:eastAsia="zh-CN"/>
              </w:rPr>
            </w:pPr>
            <w:r>
              <w:rPr>
                <w:rFonts w:ascii="宋体" w:hAnsi="宋体" w:cs="宋体"/>
                <w:color w:val="auto"/>
                <w:highlight w:val="none"/>
              </w:rPr>
              <w:t>设计单位：</w:t>
            </w:r>
            <w:r>
              <w:rPr>
                <w:rFonts w:hint="eastAsia" w:ascii="宋体" w:hAnsi="宋体" w:cs="宋体"/>
                <w:color w:val="auto"/>
                <w:highlight w:val="none"/>
                <w:lang w:eastAsia="zh-CN"/>
              </w:rPr>
              <w:t>湖北世纪星建筑装饰工程有限公司</w:t>
            </w:r>
          </w:p>
        </w:tc>
      </w:tr>
    </w:tbl>
    <w:p>
      <w:pPr>
        <w:bidi w:val="0"/>
        <w:rPr>
          <w:rFonts w:ascii="宋体" w:hAnsi="宋体" w:eastAsia="宋体" w:cs="宋体"/>
          <w:color w:val="auto"/>
          <w:highlight w:val="none"/>
        </w:rPr>
      </w:pPr>
    </w:p>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备注：</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1. “</w:t>
      </w:r>
      <w:r>
        <w:rPr>
          <w:rFonts w:ascii="宋体" w:hAnsi="宋体" w:cs="宋体"/>
          <w:color w:val="auto"/>
          <w:szCs w:val="21"/>
          <w:highlight w:val="none"/>
        </w:rPr>
        <w:t>投标人须知前附表”中的条款名称、编列内容，招标人可根据项目实际需要进行适当的增减。</w:t>
      </w:r>
    </w:p>
    <w:p>
      <w:pPr>
        <w:tabs>
          <w:tab w:val="left" w:pos="720"/>
        </w:tabs>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2. </w:t>
      </w:r>
      <w:r>
        <w:rPr>
          <w:rFonts w:ascii="宋体" w:hAnsi="宋体" w:cs="宋体"/>
          <w:color w:val="auto"/>
          <w:szCs w:val="21"/>
          <w:highlight w:val="none"/>
        </w:rPr>
        <w:t>招标人如需要对“投标人须知”正文条款进行细化调整的，应在“投标人须知前附表”中进行。</w:t>
      </w:r>
    </w:p>
    <w:p>
      <w:pPr>
        <w:tabs>
          <w:tab w:val="left" w:pos="720"/>
        </w:tabs>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3. </w:t>
      </w:r>
      <w:r>
        <w:rPr>
          <w:rFonts w:ascii="宋体" w:hAnsi="宋体" w:cs="宋体"/>
          <w:color w:val="auto"/>
          <w:szCs w:val="21"/>
          <w:highlight w:val="none"/>
        </w:rPr>
        <w:t>招标人派出评委参加评标的，须符合以下条件之一：（</w:t>
      </w:r>
      <w:r>
        <w:rPr>
          <w:rFonts w:ascii="宋体" w:hAnsi="宋体" w:eastAsia="宋体" w:cs="宋体"/>
          <w:color w:val="auto"/>
          <w:szCs w:val="21"/>
          <w:highlight w:val="none"/>
        </w:rPr>
        <w:t>1</w:t>
      </w:r>
      <w:r>
        <w:rPr>
          <w:rFonts w:ascii="宋体" w:hAnsi="宋体" w:cs="宋体"/>
          <w:color w:val="auto"/>
          <w:szCs w:val="21"/>
          <w:highlight w:val="none"/>
        </w:rPr>
        <w:t>）必须是本单位具备</w:t>
      </w:r>
      <w:r>
        <w:rPr>
          <w:rFonts w:ascii="宋体" w:hAnsi="宋体" w:cs="宋体"/>
          <w:color w:val="auto"/>
          <w:szCs w:val="21"/>
          <w:highlight w:val="none"/>
          <w:shd w:val="clear" w:fill="auto"/>
        </w:rPr>
        <w:t>与评标工程技术要求相当条件和能力水平的人员出任，</w:t>
      </w:r>
      <w:r>
        <w:rPr>
          <w:rFonts w:ascii="宋体" w:hAnsi="宋体" w:cs="宋体"/>
          <w:color w:val="auto"/>
          <w:szCs w:val="21"/>
          <w:highlight w:val="none"/>
        </w:rPr>
        <w:t>如职称证上的工作单位与招标人名称不符的，须附招标人为其缴纳的近</w:t>
      </w:r>
      <w:r>
        <w:rPr>
          <w:rFonts w:ascii="宋体" w:hAnsi="宋体" w:eastAsia="宋体" w:cs="宋体"/>
          <w:color w:val="auto"/>
          <w:szCs w:val="21"/>
          <w:highlight w:val="none"/>
        </w:rPr>
        <w:t>3</w:t>
      </w:r>
      <w:r>
        <w:rPr>
          <w:rFonts w:ascii="宋体" w:hAnsi="宋体" w:cs="宋体"/>
          <w:color w:val="auto"/>
          <w:szCs w:val="21"/>
          <w:highlight w:val="none"/>
        </w:rPr>
        <w:t>个月的社会保险证明原件或者工作编制证明文件复印件加盖单位公章；（</w:t>
      </w:r>
      <w:r>
        <w:rPr>
          <w:rFonts w:ascii="宋体" w:hAnsi="宋体" w:eastAsia="宋体" w:cs="宋体"/>
          <w:color w:val="auto"/>
          <w:szCs w:val="21"/>
          <w:highlight w:val="none"/>
        </w:rPr>
        <w:t>2</w:t>
      </w:r>
      <w:r>
        <w:rPr>
          <w:rFonts w:ascii="宋体" w:hAnsi="宋体" w:cs="宋体"/>
          <w:color w:val="auto"/>
          <w:szCs w:val="21"/>
          <w:highlight w:val="none"/>
        </w:rPr>
        <w:t>）本单位无符合上述条件的人员时，可以委托持《广西壮族自治区建设工程招标投标评标专家资格证书》的人员出任，持证人员已退休的，应附退休证明文件复印件加盖单位公章，持证人员在职的，应附现任职单位为其缴纳的近</w:t>
      </w:r>
      <w:r>
        <w:rPr>
          <w:rFonts w:ascii="宋体" w:hAnsi="宋体" w:eastAsia="宋体" w:cs="宋体"/>
          <w:color w:val="auto"/>
          <w:szCs w:val="21"/>
          <w:highlight w:val="none"/>
        </w:rPr>
        <w:t>3</w:t>
      </w:r>
      <w:r>
        <w:rPr>
          <w:rFonts w:ascii="宋体" w:hAnsi="宋体" w:cs="宋体"/>
          <w:color w:val="auto"/>
          <w:szCs w:val="21"/>
          <w:highlight w:val="none"/>
        </w:rPr>
        <w:t>个月的社会保险证明原件或者工作编制证明文件复印件加盖单位公章。</w:t>
      </w:r>
    </w:p>
    <w:p>
      <w:pPr>
        <w:bidi w:val="0"/>
        <w:ind w:left="750" w:hanging="750"/>
        <w:rPr>
          <w:rFonts w:ascii="宋体" w:hAnsi="宋体" w:eastAsia="宋体" w:cs="宋体"/>
          <w:color w:val="auto"/>
          <w:highlight w:val="none"/>
        </w:rPr>
      </w:pPr>
    </w:p>
    <w:p>
      <w:pPr>
        <w:bidi w:val="0"/>
        <w:ind w:left="714" w:hanging="294"/>
        <w:rPr>
          <w:rFonts w:ascii="宋体" w:hAnsi="宋体" w:eastAsia="宋体" w:cs="宋体"/>
          <w:color w:val="auto"/>
          <w:highlight w:val="none"/>
        </w:rPr>
        <w:sectPr>
          <w:footerReference r:id="rId7" w:type="default"/>
          <w:pgSz w:w="11906" w:h="16838"/>
          <w:pgMar w:top="1440" w:right="1440" w:bottom="1440" w:left="1797" w:header="0" w:footer="851" w:gutter="0"/>
          <w:pgNumType w:fmt="decimal"/>
          <w:formProt w:val="0"/>
          <w:docGrid w:linePitch="312" w:charSpace="0"/>
        </w:sectPr>
      </w:pPr>
    </w:p>
    <w:p>
      <w:pPr>
        <w:pStyle w:val="3"/>
        <w:bidi w:val="0"/>
        <w:jc w:val="center"/>
        <w:rPr>
          <w:rFonts w:ascii="宋体" w:hAnsi="宋体" w:eastAsia="宋体" w:cs="宋体"/>
          <w:color w:val="auto"/>
          <w:highlight w:val="none"/>
        </w:rPr>
      </w:pPr>
      <w:bookmarkStart w:id="57" w:name="_Toc389065144"/>
      <w:bookmarkStart w:id="58" w:name="_Toc465114736"/>
      <w:bookmarkStart w:id="59" w:name="_Toc32308_WPSOffice_Level2"/>
      <w:r>
        <w:rPr>
          <w:rFonts w:ascii="宋体" w:hAnsi="宋体" w:eastAsia="宋体" w:cs="宋体"/>
          <w:color w:val="auto"/>
          <w:highlight w:val="none"/>
        </w:rPr>
        <w:t>投标人须知正文部分</w:t>
      </w:r>
      <w:bookmarkEnd w:id="57"/>
      <w:bookmarkEnd w:id="58"/>
      <w:bookmarkEnd w:id="59"/>
    </w:p>
    <w:p>
      <w:pPr>
        <w:pStyle w:val="3"/>
        <w:keepNext w:val="0"/>
        <w:keepLines w:val="0"/>
        <w:bidi w:val="0"/>
        <w:rPr>
          <w:rFonts w:ascii="宋体" w:hAnsi="宋体" w:eastAsia="宋体" w:cs="宋体"/>
          <w:color w:val="auto"/>
          <w:highlight w:val="none"/>
        </w:rPr>
      </w:pPr>
    </w:p>
    <w:p>
      <w:pPr>
        <w:pStyle w:val="4"/>
        <w:bidi w:val="0"/>
        <w:rPr>
          <w:rFonts w:ascii="宋体" w:hAnsi="宋体" w:eastAsia="宋体" w:cs="宋体"/>
          <w:color w:val="auto"/>
          <w:highlight w:val="none"/>
        </w:rPr>
      </w:pPr>
      <w:bookmarkStart w:id="60" w:name="_Toc389065145"/>
      <w:bookmarkStart w:id="61" w:name="_Toc11050_WPSOffice_Level2"/>
      <w:bookmarkStart w:id="62" w:name="_Toc465114737"/>
      <w:r>
        <w:rPr>
          <w:rFonts w:ascii="宋体" w:hAnsi="宋体" w:eastAsia="宋体" w:cs="宋体"/>
          <w:color w:val="auto"/>
          <w:highlight w:val="none"/>
        </w:rPr>
        <w:t>1 总则</w:t>
      </w:r>
      <w:bookmarkEnd w:id="60"/>
      <w:bookmarkEnd w:id="61"/>
      <w:bookmarkEnd w:id="62"/>
    </w:p>
    <w:p>
      <w:pPr>
        <w:pStyle w:val="5"/>
        <w:bidi w:val="0"/>
        <w:rPr>
          <w:rFonts w:ascii="宋体" w:hAnsi="宋体" w:eastAsia="宋体" w:cs="宋体"/>
          <w:color w:val="auto"/>
          <w:highlight w:val="none"/>
        </w:rPr>
      </w:pPr>
      <w:bookmarkStart w:id="63" w:name="_Toc465114738"/>
      <w:bookmarkStart w:id="64" w:name="_Toc389065146"/>
      <w:r>
        <w:rPr>
          <w:rFonts w:ascii="宋体" w:hAnsi="宋体" w:eastAsia="宋体" w:cs="宋体"/>
          <w:color w:val="auto"/>
          <w:highlight w:val="none"/>
        </w:rPr>
        <w:t>1.1 项目概况</w:t>
      </w:r>
      <w:bookmarkEnd w:id="63"/>
      <w:bookmarkEnd w:id="64"/>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1.1.1 </w:t>
      </w:r>
      <w:r>
        <w:rPr>
          <w:rFonts w:ascii="宋体" w:hAnsi="宋体" w:cs="宋体"/>
          <w:color w:val="auto"/>
          <w:szCs w:val="21"/>
          <w:highlight w:val="none"/>
        </w:rPr>
        <w:t>根据《中华人民共和国招标投标法》等有关法律、法规和规章的规定，本招标项目已具备招标条件，现对本标段施工进行招标。</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1.1.2 </w:t>
      </w:r>
      <w:r>
        <w:rPr>
          <w:rFonts w:ascii="宋体" w:hAnsi="宋体" w:cs="宋体"/>
          <w:color w:val="auto"/>
          <w:szCs w:val="21"/>
          <w:highlight w:val="none"/>
        </w:rPr>
        <w:t>本招标项目招标人：见“投标人须知前附表”。</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1.1.3 </w:t>
      </w:r>
      <w:r>
        <w:rPr>
          <w:rFonts w:ascii="宋体" w:hAnsi="宋体" w:cs="宋体"/>
          <w:color w:val="auto"/>
          <w:szCs w:val="21"/>
          <w:highlight w:val="none"/>
        </w:rPr>
        <w:t>本标段招标代理机构：见“投标人须知前附表”。</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1.1.4 </w:t>
      </w:r>
      <w:r>
        <w:rPr>
          <w:rFonts w:ascii="宋体" w:hAnsi="宋体" w:cs="宋体"/>
          <w:color w:val="auto"/>
          <w:szCs w:val="21"/>
          <w:highlight w:val="none"/>
        </w:rPr>
        <w:t>本招标项目名称及项目招标编号：见“投标人须知前附表”。</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1.1.5 </w:t>
      </w:r>
      <w:r>
        <w:rPr>
          <w:rFonts w:ascii="宋体" w:hAnsi="宋体" w:cs="宋体"/>
          <w:color w:val="auto"/>
          <w:szCs w:val="21"/>
          <w:highlight w:val="none"/>
        </w:rPr>
        <w:t>本标段建设地点：见“投标人须知前附表”。</w:t>
      </w:r>
    </w:p>
    <w:p>
      <w:pPr>
        <w:pStyle w:val="5"/>
        <w:bidi w:val="0"/>
        <w:rPr>
          <w:rFonts w:ascii="宋体" w:hAnsi="宋体" w:eastAsia="宋体" w:cs="宋体"/>
          <w:color w:val="auto"/>
          <w:highlight w:val="none"/>
        </w:rPr>
      </w:pPr>
      <w:bookmarkStart w:id="65" w:name="_Toc389065147"/>
      <w:bookmarkStart w:id="66" w:name="_Toc465114739"/>
      <w:r>
        <w:rPr>
          <w:rFonts w:ascii="宋体" w:hAnsi="宋体" w:eastAsia="宋体" w:cs="宋体"/>
          <w:color w:val="auto"/>
          <w:highlight w:val="none"/>
        </w:rPr>
        <w:t>1.2 资金来源和落实及增值税计税方法情况</w:t>
      </w:r>
      <w:bookmarkEnd w:id="65"/>
      <w:bookmarkEnd w:id="66"/>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1.2.1 </w:t>
      </w:r>
      <w:r>
        <w:rPr>
          <w:rFonts w:ascii="宋体" w:hAnsi="宋体" w:cs="宋体"/>
          <w:color w:val="auto"/>
          <w:szCs w:val="21"/>
          <w:highlight w:val="none"/>
        </w:rPr>
        <w:t>本招标项目的资金来源：见“投标人须知前附表”。</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1.2.2 </w:t>
      </w:r>
      <w:r>
        <w:rPr>
          <w:rFonts w:ascii="宋体" w:hAnsi="宋体" w:cs="宋体"/>
          <w:color w:val="auto"/>
          <w:szCs w:val="21"/>
          <w:highlight w:val="none"/>
        </w:rPr>
        <w:t>本招标项目的出资比例：见“投标人须知前附表”。</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1.2.3 </w:t>
      </w:r>
      <w:r>
        <w:rPr>
          <w:rFonts w:ascii="宋体" w:hAnsi="宋体" w:cs="宋体"/>
          <w:color w:val="auto"/>
          <w:szCs w:val="21"/>
          <w:highlight w:val="none"/>
        </w:rPr>
        <w:t>本招标项目的资金落实情况：见“投标人须知前附表”。</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1.2.4 </w:t>
      </w:r>
      <w:r>
        <w:rPr>
          <w:rFonts w:ascii="宋体" w:hAnsi="宋体" w:cs="宋体"/>
          <w:color w:val="auto"/>
          <w:szCs w:val="21"/>
          <w:highlight w:val="none"/>
        </w:rPr>
        <w:t>本招标项目的增值税计税方法：见“投标人须知前附表”。</w:t>
      </w:r>
    </w:p>
    <w:p>
      <w:pPr>
        <w:pStyle w:val="5"/>
        <w:bidi w:val="0"/>
        <w:rPr>
          <w:rFonts w:ascii="宋体" w:hAnsi="宋体" w:eastAsia="宋体" w:cs="宋体"/>
          <w:color w:val="auto"/>
          <w:highlight w:val="none"/>
        </w:rPr>
      </w:pPr>
      <w:bookmarkStart w:id="67" w:name="_Toc389065148"/>
      <w:bookmarkStart w:id="68" w:name="_Toc465114740"/>
      <w:r>
        <w:rPr>
          <w:rFonts w:ascii="宋体" w:hAnsi="宋体" w:eastAsia="宋体" w:cs="宋体"/>
          <w:color w:val="auto"/>
          <w:highlight w:val="none"/>
        </w:rPr>
        <w:t>1.3 招标范围、计划工期和质量要求</w:t>
      </w:r>
      <w:bookmarkEnd w:id="67"/>
      <w:bookmarkEnd w:id="68"/>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1.3.1 </w:t>
      </w:r>
      <w:r>
        <w:rPr>
          <w:rFonts w:ascii="宋体" w:hAnsi="宋体" w:cs="宋体"/>
          <w:color w:val="auto"/>
          <w:szCs w:val="21"/>
          <w:highlight w:val="none"/>
        </w:rPr>
        <w:t>本次招标范围：见“投标人须知前附表”。</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1.3.2 </w:t>
      </w:r>
      <w:r>
        <w:rPr>
          <w:rFonts w:ascii="宋体" w:hAnsi="宋体" w:cs="宋体"/>
          <w:color w:val="auto"/>
          <w:szCs w:val="21"/>
          <w:highlight w:val="none"/>
        </w:rPr>
        <w:t>本标段的要求工期：见“投标人须知前附表”。</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1.3.3 </w:t>
      </w:r>
      <w:r>
        <w:rPr>
          <w:rFonts w:ascii="宋体" w:hAnsi="宋体" w:cs="宋体"/>
          <w:color w:val="auto"/>
          <w:szCs w:val="21"/>
          <w:highlight w:val="none"/>
        </w:rPr>
        <w:t>本标段的质量要求：见“投标人须知前附表”。</w:t>
      </w:r>
    </w:p>
    <w:p>
      <w:pPr>
        <w:pStyle w:val="5"/>
        <w:bidi w:val="0"/>
        <w:rPr>
          <w:rFonts w:ascii="宋体" w:hAnsi="宋体" w:eastAsia="宋体" w:cs="宋体"/>
          <w:color w:val="auto"/>
          <w:highlight w:val="none"/>
        </w:rPr>
      </w:pPr>
      <w:bookmarkStart w:id="69" w:name="_Toc389065149"/>
      <w:bookmarkStart w:id="70" w:name="_Toc465114741"/>
      <w:r>
        <w:rPr>
          <w:rFonts w:ascii="宋体" w:hAnsi="宋体" w:eastAsia="宋体" w:cs="宋体"/>
          <w:color w:val="auto"/>
          <w:highlight w:val="none"/>
        </w:rPr>
        <w:t>1.4 投标人资格要求</w:t>
      </w:r>
      <w:bookmarkEnd w:id="69"/>
      <w:bookmarkEnd w:id="70"/>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1.4.1 </w:t>
      </w:r>
      <w:r>
        <w:rPr>
          <w:rFonts w:ascii="宋体" w:hAnsi="宋体" w:cs="宋体"/>
          <w:color w:val="auto"/>
          <w:szCs w:val="21"/>
          <w:highlight w:val="none"/>
        </w:rPr>
        <w:t>投标人应具备承担本项目施工的资质条件、能力、诚信等要求。</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1</w:t>
      </w:r>
      <w:r>
        <w:rPr>
          <w:rFonts w:ascii="宋体" w:hAnsi="宋体" w:cs="宋体"/>
          <w:color w:val="auto"/>
          <w:szCs w:val="21"/>
          <w:highlight w:val="none"/>
        </w:rPr>
        <w:t>）资质条件：见“投标人须知前附表”；</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2</w:t>
      </w:r>
      <w:r>
        <w:rPr>
          <w:rFonts w:ascii="宋体" w:hAnsi="宋体" w:cs="宋体"/>
          <w:color w:val="auto"/>
          <w:szCs w:val="21"/>
          <w:highlight w:val="none"/>
        </w:rPr>
        <w:t>）财务要求：见“投标人须知前附表”；</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3</w:t>
      </w:r>
      <w:r>
        <w:rPr>
          <w:rFonts w:ascii="宋体" w:hAnsi="宋体" w:cs="宋体"/>
          <w:color w:val="auto"/>
          <w:szCs w:val="21"/>
          <w:highlight w:val="none"/>
        </w:rPr>
        <w:t>）业绩要求：见“投标人须知前附表”；</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4</w:t>
      </w:r>
      <w:r>
        <w:rPr>
          <w:rFonts w:ascii="宋体" w:hAnsi="宋体" w:cs="宋体"/>
          <w:color w:val="auto"/>
          <w:szCs w:val="21"/>
          <w:highlight w:val="none"/>
        </w:rPr>
        <w:t>）诚信要求：见“投标人须知前附表”；</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5</w:t>
      </w:r>
      <w:r>
        <w:rPr>
          <w:rFonts w:ascii="宋体" w:hAnsi="宋体" w:cs="宋体"/>
          <w:color w:val="auto"/>
          <w:szCs w:val="21"/>
          <w:highlight w:val="none"/>
        </w:rPr>
        <w:t>）项目经理资格：见“投标人须知前附表”；</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6</w:t>
      </w:r>
      <w:r>
        <w:rPr>
          <w:rFonts w:ascii="宋体" w:hAnsi="宋体" w:cs="宋体"/>
          <w:color w:val="auto"/>
          <w:szCs w:val="21"/>
          <w:highlight w:val="none"/>
        </w:rPr>
        <w:t>）专职安全员要求：见“投标人须知前附表”；</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7</w:t>
      </w:r>
      <w:r>
        <w:rPr>
          <w:rFonts w:ascii="宋体" w:hAnsi="宋体" w:cs="宋体"/>
          <w:color w:val="auto"/>
          <w:szCs w:val="21"/>
          <w:highlight w:val="none"/>
        </w:rPr>
        <w:t>）其他要求：见“投标人须知前附表”。</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1.4.2 “</w:t>
      </w:r>
      <w:r>
        <w:rPr>
          <w:rFonts w:ascii="宋体" w:hAnsi="宋体" w:cs="宋体"/>
          <w:color w:val="auto"/>
          <w:szCs w:val="21"/>
          <w:highlight w:val="none"/>
        </w:rPr>
        <w:t>投标人须知前附表”规定接受联合体投标的，除应符合本章第</w:t>
      </w:r>
      <w:r>
        <w:rPr>
          <w:rFonts w:ascii="宋体" w:hAnsi="宋体" w:eastAsia="宋体" w:cs="宋体"/>
          <w:color w:val="auto"/>
          <w:szCs w:val="21"/>
          <w:highlight w:val="none"/>
        </w:rPr>
        <w:t>1.4.1</w:t>
      </w:r>
      <w:r>
        <w:rPr>
          <w:rFonts w:ascii="宋体" w:hAnsi="宋体" w:cs="宋体"/>
          <w:color w:val="auto"/>
          <w:szCs w:val="21"/>
          <w:highlight w:val="none"/>
        </w:rPr>
        <w:t>项和“投标人须知前附表”的要求外，还应遵守以下规定：</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1</w:t>
      </w:r>
      <w:r>
        <w:rPr>
          <w:rFonts w:ascii="宋体" w:hAnsi="宋体" w:cs="宋体"/>
          <w:color w:val="auto"/>
          <w:szCs w:val="21"/>
          <w:highlight w:val="none"/>
        </w:rPr>
        <w:t>）联合体各方应按招标文件提供的格式签订联合体协议书，明确联合体牵头人和各方权利义务；</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2</w:t>
      </w:r>
      <w:r>
        <w:rPr>
          <w:rFonts w:ascii="宋体" w:hAnsi="宋体" w:cs="宋体"/>
          <w:color w:val="auto"/>
          <w:szCs w:val="21"/>
          <w:highlight w:val="none"/>
        </w:rPr>
        <w:t>）由同一专业的单位组成的联合体，按照资质等级较低的单位确定资质等级；</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3</w:t>
      </w:r>
      <w:r>
        <w:rPr>
          <w:rFonts w:ascii="宋体" w:hAnsi="宋体" w:cs="宋体"/>
          <w:color w:val="auto"/>
          <w:szCs w:val="21"/>
          <w:highlight w:val="none"/>
        </w:rPr>
        <w:t>）联合体各方不得再以自己名义单独或参加其他联合体在同一标段中投标。</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1.4.3 </w:t>
      </w:r>
      <w:r>
        <w:rPr>
          <w:rFonts w:ascii="宋体" w:hAnsi="宋体" w:cs="宋体"/>
          <w:color w:val="auto"/>
          <w:szCs w:val="21"/>
          <w:highlight w:val="none"/>
        </w:rPr>
        <w:t>投标人不得存在下列情形之一：</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1</w:t>
      </w:r>
      <w:r>
        <w:rPr>
          <w:rFonts w:ascii="宋体" w:hAnsi="宋体" w:cs="宋体"/>
          <w:color w:val="auto"/>
          <w:szCs w:val="21"/>
          <w:highlight w:val="none"/>
        </w:rPr>
        <w:t>）与招标人存在利害关系可能影响招标公正性的法人、其他组织；；</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2</w:t>
      </w:r>
      <w:r>
        <w:rPr>
          <w:rFonts w:ascii="宋体" w:hAnsi="宋体" w:cs="宋体"/>
          <w:color w:val="auto"/>
          <w:szCs w:val="21"/>
          <w:highlight w:val="none"/>
        </w:rPr>
        <w:t>）为本标段前期准备提供设计或咨询服务的，但设计施工总承包的除外；</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3</w:t>
      </w:r>
      <w:r>
        <w:rPr>
          <w:rFonts w:ascii="宋体" w:hAnsi="宋体" w:cs="宋体"/>
          <w:color w:val="auto"/>
          <w:szCs w:val="21"/>
          <w:highlight w:val="none"/>
        </w:rPr>
        <w:t>）为本标段的监理人；</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4</w:t>
      </w:r>
      <w:r>
        <w:rPr>
          <w:rFonts w:ascii="宋体" w:hAnsi="宋体" w:cs="宋体"/>
          <w:color w:val="auto"/>
          <w:szCs w:val="21"/>
          <w:highlight w:val="none"/>
        </w:rPr>
        <w:t>）为本标段的代建人；</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5</w:t>
      </w:r>
      <w:r>
        <w:rPr>
          <w:rFonts w:ascii="宋体" w:hAnsi="宋体" w:cs="宋体"/>
          <w:color w:val="auto"/>
          <w:szCs w:val="21"/>
          <w:highlight w:val="none"/>
        </w:rPr>
        <w:t>）为本标段提供招标代理服务的；</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6</w:t>
      </w:r>
      <w:r>
        <w:rPr>
          <w:rFonts w:ascii="宋体" w:hAnsi="宋体" w:cs="宋体"/>
          <w:color w:val="auto"/>
          <w:szCs w:val="21"/>
          <w:highlight w:val="none"/>
        </w:rPr>
        <w:t>）与本标段的监理人或代建人或招标代理机构同为一个法定代表人的；</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7</w:t>
      </w:r>
      <w:r>
        <w:rPr>
          <w:rFonts w:ascii="宋体" w:hAnsi="宋体" w:cs="宋体"/>
          <w:color w:val="auto"/>
          <w:szCs w:val="21"/>
          <w:highlight w:val="none"/>
        </w:rPr>
        <w:t>）与本标段的监理人或代建人或招标代理机构相互控股或参股的；</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8</w:t>
      </w:r>
      <w:r>
        <w:rPr>
          <w:rFonts w:ascii="宋体" w:hAnsi="宋体" w:cs="宋体"/>
          <w:color w:val="auto"/>
          <w:szCs w:val="21"/>
          <w:highlight w:val="none"/>
        </w:rPr>
        <w:t>）与本标段的监理人或代建人或招标代理机构相互任职或工作的；</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9</w:t>
      </w:r>
      <w:r>
        <w:rPr>
          <w:rFonts w:ascii="宋体" w:hAnsi="宋体" w:cs="宋体"/>
          <w:color w:val="auto"/>
          <w:szCs w:val="21"/>
          <w:highlight w:val="none"/>
        </w:rPr>
        <w:t>）被责令停业整顿的；</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10</w:t>
      </w:r>
      <w:r>
        <w:rPr>
          <w:rFonts w:ascii="宋体" w:hAnsi="宋体" w:cs="宋体"/>
          <w:color w:val="auto"/>
          <w:szCs w:val="21"/>
          <w:highlight w:val="none"/>
        </w:rPr>
        <w:t>）被暂停或取消投标资格的；</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11</w:t>
      </w:r>
      <w:r>
        <w:rPr>
          <w:rFonts w:ascii="宋体" w:hAnsi="宋体" w:cs="宋体"/>
          <w:color w:val="auto"/>
          <w:szCs w:val="21"/>
          <w:highlight w:val="none"/>
        </w:rPr>
        <w:t>）财产被接管或冻结的；</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12</w:t>
      </w:r>
      <w:r>
        <w:rPr>
          <w:rFonts w:ascii="宋体" w:hAnsi="宋体" w:cs="宋体"/>
          <w:color w:val="auto"/>
          <w:szCs w:val="21"/>
          <w:highlight w:val="none"/>
        </w:rPr>
        <w:t>）有骗取中标或严重违约或工程质量安全问题，正处在停业整顿或暂停投标期间的。</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1.4.4 </w:t>
      </w:r>
      <w:r>
        <w:rPr>
          <w:rFonts w:ascii="宋体" w:hAnsi="宋体" w:cs="宋体"/>
          <w:color w:val="auto"/>
          <w:szCs w:val="21"/>
          <w:highlight w:val="none"/>
        </w:rPr>
        <w:t>单位负责人为同一人或者存在控股、管理关系的不同单位，不得参加同一标段投标或者未划分标段的同一招标项目投标，违反本规定的，相关投标均无效。</w:t>
      </w:r>
    </w:p>
    <w:p>
      <w:pPr>
        <w:pStyle w:val="5"/>
        <w:bidi w:val="0"/>
        <w:rPr>
          <w:rFonts w:ascii="宋体" w:hAnsi="宋体" w:eastAsia="宋体" w:cs="宋体"/>
          <w:color w:val="auto"/>
          <w:highlight w:val="none"/>
        </w:rPr>
      </w:pPr>
      <w:bookmarkStart w:id="71" w:name="_Toc465114742"/>
      <w:bookmarkStart w:id="72" w:name="_Toc389065150"/>
      <w:r>
        <w:rPr>
          <w:rFonts w:ascii="宋体" w:hAnsi="宋体" w:eastAsia="宋体" w:cs="宋体"/>
          <w:color w:val="auto"/>
          <w:highlight w:val="none"/>
        </w:rPr>
        <w:t>1.5 费用承担</w:t>
      </w:r>
      <w:bookmarkEnd w:id="71"/>
      <w:bookmarkEnd w:id="72"/>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投标人准备和参加投标活动发生的费用自理。</w:t>
      </w:r>
    </w:p>
    <w:p>
      <w:pPr>
        <w:pStyle w:val="5"/>
        <w:bidi w:val="0"/>
        <w:rPr>
          <w:rFonts w:ascii="宋体" w:hAnsi="宋体" w:eastAsia="宋体" w:cs="宋体"/>
          <w:color w:val="auto"/>
          <w:highlight w:val="none"/>
        </w:rPr>
      </w:pPr>
      <w:bookmarkStart w:id="73" w:name="_Toc389065151"/>
      <w:bookmarkStart w:id="74" w:name="_Toc465114743"/>
      <w:r>
        <w:rPr>
          <w:rFonts w:ascii="宋体" w:hAnsi="宋体" w:eastAsia="宋体" w:cs="宋体"/>
          <w:color w:val="auto"/>
          <w:highlight w:val="none"/>
        </w:rPr>
        <w:t>1.6 保密</w:t>
      </w:r>
      <w:bookmarkEnd w:id="73"/>
      <w:bookmarkEnd w:id="74"/>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参与招标投标活动的各方应对招标文件和投标文件中的商业和技术等秘密保密，违者应对由此造成的后果承担法律责任。</w:t>
      </w:r>
    </w:p>
    <w:p>
      <w:pPr>
        <w:pStyle w:val="5"/>
        <w:bidi w:val="0"/>
        <w:rPr>
          <w:rFonts w:ascii="宋体" w:hAnsi="宋体" w:eastAsia="宋体" w:cs="宋体"/>
          <w:color w:val="auto"/>
          <w:highlight w:val="none"/>
        </w:rPr>
      </w:pPr>
      <w:bookmarkStart w:id="75" w:name="_Toc465114744"/>
      <w:bookmarkStart w:id="76" w:name="_Toc389065152"/>
      <w:r>
        <w:rPr>
          <w:rFonts w:ascii="宋体" w:hAnsi="宋体" w:eastAsia="宋体" w:cs="宋体"/>
          <w:color w:val="auto"/>
          <w:highlight w:val="none"/>
        </w:rPr>
        <w:t>1.7 语言文字</w:t>
      </w:r>
      <w:bookmarkEnd w:id="75"/>
      <w:bookmarkEnd w:id="76"/>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除专用术语外，与招标投标有关的语言均使用中文。必要时专用术语应附有中文注释。</w:t>
      </w:r>
    </w:p>
    <w:p>
      <w:pPr>
        <w:pStyle w:val="5"/>
        <w:bidi w:val="0"/>
        <w:rPr>
          <w:rFonts w:ascii="宋体" w:hAnsi="宋体" w:eastAsia="宋体" w:cs="宋体"/>
          <w:color w:val="auto"/>
          <w:highlight w:val="none"/>
        </w:rPr>
      </w:pPr>
      <w:bookmarkStart w:id="77" w:name="_Toc389065153"/>
      <w:bookmarkStart w:id="78" w:name="_Toc465114745"/>
      <w:r>
        <w:rPr>
          <w:rFonts w:ascii="宋体" w:hAnsi="宋体" w:eastAsia="宋体" w:cs="宋体"/>
          <w:color w:val="auto"/>
          <w:highlight w:val="none"/>
        </w:rPr>
        <w:t>1.8 计量单位</w:t>
      </w:r>
      <w:bookmarkEnd w:id="77"/>
      <w:bookmarkEnd w:id="78"/>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所有计量均采用中华人民共和国法定计量单位。</w:t>
      </w:r>
    </w:p>
    <w:p>
      <w:pPr>
        <w:pStyle w:val="5"/>
        <w:bidi w:val="0"/>
        <w:rPr>
          <w:rFonts w:ascii="宋体" w:hAnsi="宋体" w:eastAsia="宋体" w:cs="宋体"/>
          <w:color w:val="auto"/>
          <w:highlight w:val="none"/>
        </w:rPr>
      </w:pPr>
      <w:bookmarkStart w:id="79" w:name="_Toc465114746"/>
      <w:bookmarkStart w:id="80" w:name="_Toc389065154"/>
      <w:r>
        <w:rPr>
          <w:rFonts w:ascii="宋体" w:hAnsi="宋体" w:eastAsia="宋体" w:cs="宋体"/>
          <w:color w:val="auto"/>
          <w:highlight w:val="none"/>
        </w:rPr>
        <w:t>1.9 踏勘现场</w:t>
      </w:r>
      <w:bookmarkEnd w:id="79"/>
      <w:bookmarkEnd w:id="80"/>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1.9.1 </w:t>
      </w:r>
      <w:r>
        <w:rPr>
          <w:rFonts w:ascii="宋体" w:hAnsi="宋体" w:cs="宋体"/>
          <w:color w:val="auto"/>
          <w:szCs w:val="21"/>
          <w:highlight w:val="none"/>
        </w:rPr>
        <w:t>投标人根据需要自行踏勘项目现场。</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1.9.2 </w:t>
      </w:r>
      <w:r>
        <w:rPr>
          <w:rFonts w:ascii="宋体" w:hAnsi="宋体" w:cs="宋体"/>
          <w:color w:val="auto"/>
          <w:szCs w:val="21"/>
          <w:highlight w:val="none"/>
        </w:rPr>
        <w:t>投标人踏勘现场发生的费用自理。</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1.9.3 </w:t>
      </w:r>
      <w:r>
        <w:rPr>
          <w:rFonts w:ascii="宋体" w:hAnsi="宋体" w:cs="宋体"/>
          <w:color w:val="auto"/>
          <w:szCs w:val="21"/>
          <w:highlight w:val="none"/>
        </w:rPr>
        <w:t>投标人自行负责在踏勘现场中所发生的人员伤亡和财产损失。</w:t>
      </w:r>
    </w:p>
    <w:p>
      <w:pPr>
        <w:pStyle w:val="5"/>
        <w:bidi w:val="0"/>
        <w:rPr>
          <w:rFonts w:ascii="宋体" w:hAnsi="宋体" w:eastAsia="宋体" w:cs="宋体"/>
          <w:color w:val="auto"/>
          <w:highlight w:val="none"/>
        </w:rPr>
      </w:pPr>
      <w:bookmarkStart w:id="81" w:name="_Toc465114747"/>
      <w:bookmarkStart w:id="82" w:name="_Toc389065155"/>
      <w:r>
        <w:rPr>
          <w:rFonts w:ascii="宋体" w:hAnsi="宋体" w:eastAsia="宋体" w:cs="宋体"/>
          <w:color w:val="auto"/>
          <w:highlight w:val="none"/>
        </w:rPr>
        <w:t>1.10 投标预备会</w:t>
      </w:r>
      <w:bookmarkEnd w:id="81"/>
      <w:bookmarkEnd w:id="82"/>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不召开。</w:t>
      </w:r>
    </w:p>
    <w:p>
      <w:pPr>
        <w:pStyle w:val="5"/>
        <w:bidi w:val="0"/>
        <w:rPr>
          <w:rFonts w:ascii="宋体" w:hAnsi="宋体" w:eastAsia="宋体" w:cs="宋体"/>
          <w:color w:val="auto"/>
          <w:highlight w:val="none"/>
        </w:rPr>
      </w:pPr>
      <w:bookmarkStart w:id="83" w:name="_Toc389065156"/>
      <w:bookmarkStart w:id="84" w:name="_Toc465114748"/>
      <w:r>
        <w:rPr>
          <w:rFonts w:ascii="宋体" w:hAnsi="宋体" w:eastAsia="宋体" w:cs="宋体"/>
          <w:color w:val="auto"/>
          <w:highlight w:val="none"/>
        </w:rPr>
        <w:t>1.11 分包</w:t>
      </w:r>
      <w:bookmarkEnd w:id="83"/>
      <w:bookmarkEnd w:id="84"/>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投标人拟在中标后将中标项目的部分非主体、非关键性工作进行分包的，应符合“投标人须知前附表”规定的分包内容、分包金额和接受分包的第三人资质要求等限制性条件。</w:t>
      </w:r>
    </w:p>
    <w:p>
      <w:pPr>
        <w:pStyle w:val="5"/>
        <w:bidi w:val="0"/>
        <w:rPr>
          <w:rFonts w:ascii="宋体" w:hAnsi="宋体" w:eastAsia="宋体" w:cs="宋体"/>
          <w:color w:val="auto"/>
          <w:highlight w:val="none"/>
        </w:rPr>
      </w:pPr>
      <w:bookmarkStart w:id="85" w:name="_Toc389065157"/>
      <w:bookmarkStart w:id="86" w:name="_Toc465114749"/>
      <w:r>
        <w:rPr>
          <w:rFonts w:ascii="宋体" w:hAnsi="宋体" w:eastAsia="宋体" w:cs="宋体"/>
          <w:color w:val="auto"/>
          <w:highlight w:val="none"/>
        </w:rPr>
        <w:t>1.12 偏离</w:t>
      </w:r>
      <w:bookmarkEnd w:id="85"/>
      <w:bookmarkEnd w:id="86"/>
    </w:p>
    <w:p>
      <w:pPr>
        <w:bidi w:val="0"/>
        <w:spacing w:line="360" w:lineRule="auto"/>
        <w:ind w:firstLine="420"/>
        <w:rPr>
          <w:rFonts w:ascii="宋体" w:hAnsi="宋体" w:eastAsia="宋体" w:cs="宋体"/>
          <w:color w:val="auto"/>
          <w:highlight w:val="none"/>
        </w:rPr>
      </w:pPr>
      <w:r>
        <w:rPr>
          <w:rFonts w:ascii="宋体" w:hAnsi="宋体" w:cs="宋体"/>
          <w:color w:val="auto"/>
          <w:szCs w:val="21"/>
          <w:highlight w:val="none"/>
        </w:rPr>
        <w:t>不允许。</w:t>
      </w:r>
    </w:p>
    <w:p>
      <w:pPr>
        <w:pStyle w:val="4"/>
        <w:bidi w:val="0"/>
        <w:rPr>
          <w:rFonts w:ascii="宋体" w:hAnsi="宋体" w:eastAsia="宋体" w:cs="宋体"/>
          <w:color w:val="auto"/>
          <w:highlight w:val="none"/>
        </w:rPr>
      </w:pPr>
      <w:bookmarkStart w:id="87" w:name="_Toc389065158"/>
      <w:bookmarkStart w:id="88" w:name="_Toc465114750"/>
      <w:bookmarkStart w:id="89" w:name="_Toc30731_WPSOffice_Level2"/>
      <w:r>
        <w:rPr>
          <w:rFonts w:ascii="宋体" w:hAnsi="宋体" w:eastAsia="宋体" w:cs="宋体"/>
          <w:color w:val="auto"/>
          <w:highlight w:val="none"/>
        </w:rPr>
        <w:t>2 招标文件</w:t>
      </w:r>
      <w:bookmarkEnd w:id="87"/>
      <w:bookmarkEnd w:id="88"/>
      <w:bookmarkEnd w:id="89"/>
    </w:p>
    <w:p>
      <w:pPr>
        <w:pStyle w:val="5"/>
        <w:bidi w:val="0"/>
        <w:rPr>
          <w:rFonts w:ascii="宋体" w:hAnsi="宋体" w:eastAsia="宋体" w:cs="宋体"/>
          <w:color w:val="auto"/>
          <w:highlight w:val="none"/>
        </w:rPr>
      </w:pPr>
      <w:bookmarkStart w:id="90" w:name="_Toc465114751"/>
      <w:bookmarkStart w:id="91" w:name="_Toc389065159"/>
      <w:r>
        <w:rPr>
          <w:rFonts w:ascii="宋体" w:hAnsi="宋体" w:eastAsia="宋体" w:cs="宋体"/>
          <w:color w:val="auto"/>
          <w:highlight w:val="none"/>
        </w:rPr>
        <w:t>2.1 招标文件的组成</w:t>
      </w:r>
      <w:bookmarkEnd w:id="90"/>
      <w:bookmarkEnd w:id="91"/>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2.1.1 </w:t>
      </w:r>
      <w:r>
        <w:rPr>
          <w:rFonts w:ascii="宋体" w:hAnsi="宋体" w:cs="宋体"/>
          <w:color w:val="auto"/>
          <w:szCs w:val="21"/>
          <w:highlight w:val="none"/>
        </w:rPr>
        <w:t>本招标文件包括：</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1</w:t>
      </w:r>
      <w:r>
        <w:rPr>
          <w:rFonts w:ascii="宋体" w:hAnsi="宋体" w:cs="宋体"/>
          <w:color w:val="auto"/>
          <w:szCs w:val="21"/>
          <w:highlight w:val="none"/>
        </w:rPr>
        <w:t>）招标公告（或投标邀请书）；</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2</w:t>
      </w:r>
      <w:r>
        <w:rPr>
          <w:rFonts w:ascii="宋体" w:hAnsi="宋体" w:cs="宋体"/>
          <w:color w:val="auto"/>
          <w:szCs w:val="21"/>
          <w:highlight w:val="none"/>
        </w:rPr>
        <w:t>）投标人须知；</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3</w:t>
      </w:r>
      <w:r>
        <w:rPr>
          <w:rFonts w:ascii="宋体" w:hAnsi="宋体" w:cs="宋体"/>
          <w:color w:val="auto"/>
          <w:szCs w:val="21"/>
          <w:highlight w:val="none"/>
        </w:rPr>
        <w:t>）评标办法；</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4</w:t>
      </w:r>
      <w:r>
        <w:rPr>
          <w:rFonts w:ascii="宋体" w:hAnsi="宋体" w:cs="宋体"/>
          <w:color w:val="auto"/>
          <w:szCs w:val="21"/>
          <w:highlight w:val="none"/>
        </w:rPr>
        <w:t>）合同条款及格式；</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5</w:t>
      </w:r>
      <w:r>
        <w:rPr>
          <w:rFonts w:ascii="宋体" w:hAnsi="宋体" w:cs="宋体"/>
          <w:color w:val="auto"/>
          <w:szCs w:val="21"/>
          <w:highlight w:val="none"/>
        </w:rPr>
        <w:t>）工程量清单和工程量清单电子光盘；</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6</w:t>
      </w:r>
      <w:r>
        <w:rPr>
          <w:rFonts w:ascii="宋体" w:hAnsi="宋体" w:cs="宋体"/>
          <w:color w:val="auto"/>
          <w:szCs w:val="21"/>
          <w:highlight w:val="none"/>
        </w:rPr>
        <w:t>）招标控制价；</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7</w:t>
      </w:r>
      <w:r>
        <w:rPr>
          <w:rFonts w:ascii="宋体" w:hAnsi="宋体" w:cs="宋体"/>
          <w:color w:val="auto"/>
          <w:szCs w:val="21"/>
          <w:highlight w:val="none"/>
        </w:rPr>
        <w:t>）图纸；</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8</w:t>
      </w:r>
      <w:r>
        <w:rPr>
          <w:rFonts w:ascii="宋体" w:hAnsi="宋体" w:cs="宋体"/>
          <w:color w:val="auto"/>
          <w:szCs w:val="21"/>
          <w:highlight w:val="none"/>
        </w:rPr>
        <w:t>）技术标准和要求；</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9</w:t>
      </w:r>
      <w:r>
        <w:rPr>
          <w:rFonts w:ascii="宋体" w:hAnsi="宋体" w:cs="宋体"/>
          <w:color w:val="auto"/>
          <w:szCs w:val="21"/>
          <w:highlight w:val="none"/>
        </w:rPr>
        <w:t>）投标文件格式；</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10</w:t>
      </w:r>
      <w:r>
        <w:rPr>
          <w:rFonts w:ascii="宋体" w:hAnsi="宋体" w:cs="宋体"/>
          <w:color w:val="auto"/>
          <w:szCs w:val="21"/>
          <w:highlight w:val="none"/>
        </w:rPr>
        <w:t>）“投标人须知前附表”规定的其他材料。</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2.1.2 </w:t>
      </w:r>
      <w:r>
        <w:rPr>
          <w:rFonts w:ascii="宋体" w:hAnsi="宋体" w:cs="宋体"/>
          <w:color w:val="auto"/>
          <w:szCs w:val="21"/>
          <w:highlight w:val="none"/>
        </w:rPr>
        <w:t>根据本章第</w:t>
      </w:r>
      <w:r>
        <w:rPr>
          <w:rFonts w:ascii="宋体" w:hAnsi="宋体" w:eastAsia="宋体" w:cs="宋体"/>
          <w:color w:val="auto"/>
          <w:szCs w:val="21"/>
          <w:highlight w:val="none"/>
        </w:rPr>
        <w:t>2.2</w:t>
      </w:r>
      <w:r>
        <w:rPr>
          <w:rFonts w:ascii="宋体" w:hAnsi="宋体" w:cs="宋体"/>
          <w:color w:val="auto"/>
          <w:szCs w:val="21"/>
          <w:highlight w:val="none"/>
        </w:rPr>
        <w:t>款和第</w:t>
      </w:r>
      <w:r>
        <w:rPr>
          <w:rFonts w:ascii="宋体" w:hAnsi="宋体" w:eastAsia="宋体" w:cs="宋体"/>
          <w:color w:val="auto"/>
          <w:szCs w:val="21"/>
          <w:highlight w:val="none"/>
        </w:rPr>
        <w:t>2.3</w:t>
      </w:r>
      <w:r>
        <w:rPr>
          <w:rFonts w:ascii="宋体" w:hAnsi="宋体" w:cs="宋体"/>
          <w:color w:val="auto"/>
          <w:szCs w:val="21"/>
          <w:highlight w:val="none"/>
        </w:rPr>
        <w:t>款对招标文件所作的澄清、修改，构成招标文件的组成部分。当招标文件及其澄清、修改或补充文件对于同一内容表述不一致时，以最后发出的书面文件为准。</w:t>
      </w:r>
    </w:p>
    <w:p>
      <w:pPr>
        <w:pStyle w:val="5"/>
        <w:bidi w:val="0"/>
        <w:rPr>
          <w:rFonts w:ascii="宋体" w:hAnsi="宋体" w:eastAsia="宋体" w:cs="宋体"/>
          <w:color w:val="auto"/>
          <w:highlight w:val="none"/>
        </w:rPr>
      </w:pPr>
      <w:bookmarkStart w:id="92" w:name="_Toc389065160"/>
      <w:bookmarkStart w:id="93" w:name="_Toc465114752"/>
      <w:r>
        <w:rPr>
          <w:rFonts w:ascii="宋体" w:hAnsi="宋体" w:eastAsia="宋体" w:cs="宋体"/>
          <w:color w:val="auto"/>
          <w:highlight w:val="none"/>
        </w:rPr>
        <w:t>2.2 招标文件的澄清</w:t>
      </w:r>
      <w:bookmarkEnd w:id="92"/>
      <w:bookmarkEnd w:id="93"/>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2.2.1 </w:t>
      </w:r>
      <w:r>
        <w:rPr>
          <w:rFonts w:ascii="宋体" w:hAnsi="宋体" w:cs="宋体"/>
          <w:color w:val="auto"/>
          <w:szCs w:val="21"/>
          <w:highlight w:val="none"/>
        </w:rPr>
        <w:t>投标人应仔细阅读和检查招标文件的全部内容。如发现缺页或附件不全，应及时向招标人提出，以便补齐。如有疑问或异议，应在“投标人须知前附表”规定的时间前书面要求（包括信函、电报、传真等可以有形地表现所载内容的形式，下同）招标人对招标文件予以澄清。</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2.2.2 </w:t>
      </w:r>
      <w:r>
        <w:rPr>
          <w:rFonts w:ascii="宋体" w:hAnsi="宋体" w:cs="宋体"/>
          <w:color w:val="auto"/>
          <w:szCs w:val="21"/>
          <w:highlight w:val="none"/>
        </w:rPr>
        <w:t>招标文件的澄清应在“投标人须知前附表”规定的投标截止时间</w:t>
      </w:r>
      <w:r>
        <w:rPr>
          <w:rFonts w:ascii="宋体" w:hAnsi="宋体" w:eastAsia="宋体" w:cs="宋体"/>
          <w:color w:val="auto"/>
          <w:szCs w:val="21"/>
          <w:highlight w:val="none"/>
        </w:rPr>
        <w:t>15</w:t>
      </w:r>
      <w:r>
        <w:rPr>
          <w:rFonts w:ascii="宋体" w:hAnsi="宋体" w:cs="宋体"/>
          <w:color w:val="auto"/>
          <w:szCs w:val="21"/>
          <w:highlight w:val="none"/>
        </w:rPr>
        <w:t>日前，以“投标人须知前附表”</w:t>
      </w:r>
      <w:r>
        <w:rPr>
          <w:rFonts w:ascii="宋体" w:hAnsi="宋体" w:eastAsia="宋体" w:cs="宋体"/>
          <w:color w:val="auto"/>
          <w:szCs w:val="21"/>
          <w:highlight w:val="none"/>
        </w:rPr>
        <w:t>2.2.2</w:t>
      </w:r>
      <w:r>
        <w:rPr>
          <w:rFonts w:ascii="宋体" w:hAnsi="宋体" w:cs="宋体"/>
          <w:color w:val="auto"/>
          <w:szCs w:val="21"/>
          <w:highlight w:val="none"/>
        </w:rPr>
        <w:t>规定的形式向所有购买招标文件的投标人发布，但不指明澄清问题的来源。如果澄清发出的时间距投标截止时间不足</w:t>
      </w:r>
      <w:r>
        <w:rPr>
          <w:rFonts w:ascii="宋体" w:hAnsi="宋体" w:eastAsia="宋体" w:cs="宋体"/>
          <w:color w:val="auto"/>
          <w:szCs w:val="21"/>
          <w:highlight w:val="none"/>
        </w:rPr>
        <w:t>15</w:t>
      </w:r>
      <w:r>
        <w:rPr>
          <w:rFonts w:ascii="宋体" w:hAnsi="宋体" w:cs="宋体"/>
          <w:color w:val="auto"/>
          <w:szCs w:val="21"/>
          <w:highlight w:val="none"/>
        </w:rPr>
        <w:t>日可能影响投标文件编制的，相应延长投标截止时间。</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2.2.3 </w:t>
      </w:r>
      <w:r>
        <w:rPr>
          <w:rFonts w:ascii="宋体" w:hAnsi="宋体" w:cs="宋体"/>
          <w:color w:val="auto"/>
          <w:szCs w:val="21"/>
          <w:highlight w:val="none"/>
        </w:rPr>
        <w:t>投标人在收到澄清后，应按“投标人须知前附表”</w:t>
      </w:r>
      <w:r>
        <w:rPr>
          <w:rFonts w:ascii="宋体" w:hAnsi="宋体" w:eastAsia="宋体" w:cs="宋体"/>
          <w:color w:val="auto"/>
          <w:szCs w:val="21"/>
          <w:highlight w:val="none"/>
        </w:rPr>
        <w:t>2.2.3</w:t>
      </w:r>
      <w:r>
        <w:rPr>
          <w:rFonts w:ascii="宋体" w:hAnsi="宋体" w:cs="宋体"/>
          <w:color w:val="auto"/>
          <w:szCs w:val="21"/>
          <w:highlight w:val="none"/>
        </w:rPr>
        <w:t>规定的形式确认已收到该澄清。</w:t>
      </w:r>
    </w:p>
    <w:p>
      <w:pPr>
        <w:pStyle w:val="5"/>
        <w:bidi w:val="0"/>
        <w:rPr>
          <w:rFonts w:ascii="宋体" w:hAnsi="宋体" w:eastAsia="宋体" w:cs="宋体"/>
          <w:color w:val="auto"/>
          <w:highlight w:val="none"/>
        </w:rPr>
      </w:pPr>
      <w:bookmarkStart w:id="94" w:name="_Toc465114753"/>
      <w:bookmarkStart w:id="95" w:name="_Toc389065161"/>
      <w:r>
        <w:rPr>
          <w:rFonts w:ascii="宋体" w:hAnsi="宋体" w:eastAsia="宋体" w:cs="宋体"/>
          <w:color w:val="auto"/>
          <w:highlight w:val="none"/>
        </w:rPr>
        <w:t>2.3 招标文件的修改</w:t>
      </w:r>
      <w:bookmarkEnd w:id="94"/>
      <w:bookmarkEnd w:id="95"/>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2.3.1 </w:t>
      </w:r>
      <w:r>
        <w:rPr>
          <w:rFonts w:ascii="宋体" w:hAnsi="宋体" w:cs="宋体"/>
          <w:color w:val="auto"/>
          <w:szCs w:val="21"/>
          <w:highlight w:val="none"/>
        </w:rPr>
        <w:t>在投标截止时间</w:t>
      </w:r>
      <w:r>
        <w:rPr>
          <w:rFonts w:ascii="宋体" w:hAnsi="宋体" w:eastAsia="宋体" w:cs="宋体"/>
          <w:color w:val="auto"/>
          <w:szCs w:val="21"/>
          <w:highlight w:val="none"/>
        </w:rPr>
        <w:t>15</w:t>
      </w:r>
      <w:r>
        <w:rPr>
          <w:rFonts w:ascii="宋体" w:hAnsi="宋体" w:cs="宋体"/>
          <w:color w:val="auto"/>
          <w:szCs w:val="21"/>
          <w:highlight w:val="none"/>
        </w:rPr>
        <w:t>日前，招标人可以书面形式修改招标文件，并以“投标人须知前附表”</w:t>
      </w:r>
      <w:r>
        <w:rPr>
          <w:rFonts w:ascii="宋体" w:hAnsi="宋体" w:eastAsia="宋体" w:cs="宋体"/>
          <w:color w:val="auto"/>
          <w:szCs w:val="21"/>
          <w:highlight w:val="none"/>
        </w:rPr>
        <w:t>2.2.2</w:t>
      </w:r>
      <w:r>
        <w:rPr>
          <w:rFonts w:ascii="宋体" w:hAnsi="宋体" w:cs="宋体"/>
          <w:color w:val="auto"/>
          <w:szCs w:val="21"/>
          <w:highlight w:val="none"/>
        </w:rPr>
        <w:t>规定的澄清文件发布的相同形式，通知所有已购买招标文件的投标人。如果修改招标文件的时间距投标截止时间不足</w:t>
      </w:r>
      <w:r>
        <w:rPr>
          <w:rFonts w:ascii="宋体" w:hAnsi="宋体" w:eastAsia="宋体" w:cs="宋体"/>
          <w:color w:val="auto"/>
          <w:szCs w:val="21"/>
          <w:highlight w:val="none"/>
        </w:rPr>
        <w:t>15</w:t>
      </w:r>
      <w:r>
        <w:rPr>
          <w:rFonts w:ascii="宋体" w:hAnsi="宋体" w:cs="宋体"/>
          <w:color w:val="auto"/>
          <w:szCs w:val="21"/>
          <w:highlight w:val="none"/>
        </w:rPr>
        <w:t>日可能影响投标文件编制的，相应延长投标截止时间。</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2.3.2 </w:t>
      </w:r>
      <w:r>
        <w:rPr>
          <w:rFonts w:ascii="宋体" w:hAnsi="宋体" w:cs="宋体"/>
          <w:color w:val="auto"/>
          <w:szCs w:val="21"/>
          <w:highlight w:val="none"/>
        </w:rPr>
        <w:t>投标人在收到招标文件的修改后，应按“投标人须知前附表”</w:t>
      </w:r>
      <w:r>
        <w:rPr>
          <w:rFonts w:ascii="宋体" w:hAnsi="宋体" w:eastAsia="宋体" w:cs="宋体"/>
          <w:color w:val="auto"/>
          <w:szCs w:val="21"/>
          <w:highlight w:val="none"/>
        </w:rPr>
        <w:t>2.2.3</w:t>
      </w:r>
      <w:r>
        <w:rPr>
          <w:rFonts w:ascii="宋体" w:hAnsi="宋体" w:cs="宋体"/>
          <w:color w:val="auto"/>
          <w:szCs w:val="21"/>
          <w:highlight w:val="none"/>
        </w:rPr>
        <w:t>规定的澄清文件确认的相同形式，确认已收到该修改。</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2.3.3 </w:t>
      </w:r>
      <w:r>
        <w:rPr>
          <w:rFonts w:ascii="宋体" w:hAnsi="宋体" w:cs="宋体"/>
          <w:color w:val="auto"/>
          <w:szCs w:val="21"/>
          <w:highlight w:val="none"/>
        </w:rPr>
        <w:t>为使投标人在编制投标文件时有充分的时间对招标文件的修改、补充等内容进行研究并做出响应，招标人可酌情延长提交投标文件的截止时间，具体时间在招标文件的修改、补充等通知中予以明确。</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2.3.4 </w:t>
      </w:r>
      <w:r>
        <w:rPr>
          <w:rFonts w:ascii="宋体" w:hAnsi="宋体" w:cs="宋体"/>
          <w:color w:val="auto"/>
          <w:szCs w:val="21"/>
          <w:highlight w:val="none"/>
        </w:rPr>
        <w:t xml:space="preserve">招标文件的修改或补充报招投标监督管理部门备案后，发送给所有获得招标文件的投标人。招标文件的修改内容作为招标文件的组成部分，具有约束作用。 </w:t>
      </w:r>
    </w:p>
    <w:p>
      <w:pPr>
        <w:pStyle w:val="4"/>
        <w:bidi w:val="0"/>
        <w:rPr>
          <w:rFonts w:ascii="宋体" w:hAnsi="宋体" w:eastAsia="宋体" w:cs="宋体"/>
          <w:color w:val="auto"/>
          <w:highlight w:val="none"/>
        </w:rPr>
      </w:pPr>
      <w:bookmarkStart w:id="96" w:name="_Toc389065162"/>
      <w:bookmarkStart w:id="97" w:name="_Toc465114754"/>
      <w:bookmarkStart w:id="98" w:name="_Toc4370_WPSOffice_Level2"/>
      <w:r>
        <w:rPr>
          <w:rFonts w:ascii="宋体" w:hAnsi="宋体" w:eastAsia="宋体" w:cs="宋体"/>
          <w:color w:val="auto"/>
          <w:highlight w:val="none"/>
        </w:rPr>
        <w:t>3 投标文件</w:t>
      </w:r>
      <w:bookmarkEnd w:id="96"/>
      <w:bookmarkEnd w:id="97"/>
      <w:bookmarkEnd w:id="98"/>
    </w:p>
    <w:p>
      <w:pPr>
        <w:pStyle w:val="5"/>
        <w:bidi w:val="0"/>
        <w:rPr>
          <w:rFonts w:ascii="宋体" w:hAnsi="宋体" w:eastAsia="宋体" w:cs="宋体"/>
          <w:color w:val="auto"/>
          <w:highlight w:val="none"/>
        </w:rPr>
      </w:pPr>
      <w:bookmarkStart w:id="99" w:name="_Toc465114755"/>
      <w:bookmarkStart w:id="100" w:name="_Toc389065163"/>
      <w:r>
        <w:rPr>
          <w:rFonts w:ascii="宋体" w:hAnsi="宋体" w:eastAsia="宋体" w:cs="宋体"/>
          <w:color w:val="auto"/>
          <w:highlight w:val="none"/>
        </w:rPr>
        <w:t>3.1 投标文件的组成</w:t>
      </w:r>
      <w:bookmarkEnd w:id="99"/>
      <w:bookmarkEnd w:id="100"/>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3.1.1 </w:t>
      </w:r>
      <w:r>
        <w:rPr>
          <w:rFonts w:ascii="宋体" w:hAnsi="宋体" w:cs="宋体"/>
          <w:color w:val="auto"/>
          <w:szCs w:val="21"/>
          <w:highlight w:val="none"/>
        </w:rPr>
        <w:t>投标文件应包括下列内容：</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1</w:t>
      </w:r>
      <w:r>
        <w:rPr>
          <w:rFonts w:ascii="宋体" w:hAnsi="宋体" w:cs="宋体"/>
          <w:color w:val="auto"/>
          <w:szCs w:val="21"/>
          <w:highlight w:val="none"/>
        </w:rPr>
        <w:t>）资格审查部分：具体材料见“投标人须知前附表”；</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2</w:t>
      </w:r>
      <w:r>
        <w:rPr>
          <w:rFonts w:ascii="宋体" w:hAnsi="宋体" w:cs="宋体"/>
          <w:color w:val="auto"/>
          <w:szCs w:val="21"/>
          <w:highlight w:val="none"/>
        </w:rPr>
        <w:t>）商务标部分：具体材料见“投标人须知前附表”；</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3</w:t>
      </w:r>
      <w:r>
        <w:rPr>
          <w:rFonts w:ascii="宋体" w:hAnsi="宋体" w:cs="宋体"/>
          <w:color w:val="auto"/>
          <w:szCs w:val="21"/>
          <w:highlight w:val="none"/>
        </w:rPr>
        <w:t>）技术标部分：具体材料见“投标人须知前附表”；</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4</w:t>
      </w:r>
      <w:r>
        <w:rPr>
          <w:rFonts w:ascii="宋体" w:hAnsi="宋体" w:cs="宋体"/>
          <w:color w:val="auto"/>
          <w:szCs w:val="21"/>
          <w:highlight w:val="none"/>
        </w:rPr>
        <w:t>）企业信誉实力部分（如有）：具体材料见“投标人须知前附表”；</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5</w:t>
      </w:r>
      <w:r>
        <w:rPr>
          <w:rFonts w:ascii="宋体" w:hAnsi="宋体" w:cs="宋体"/>
          <w:color w:val="auto"/>
          <w:szCs w:val="21"/>
          <w:highlight w:val="none"/>
        </w:rPr>
        <w:t>）投标文件电子版（如有）：具体材料见“投标人须知前附表”。</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3.1.2 </w:t>
      </w:r>
      <w:r>
        <w:rPr>
          <w:rFonts w:ascii="宋体" w:hAnsi="宋体" w:cs="宋体"/>
          <w:color w:val="auto"/>
          <w:szCs w:val="21"/>
          <w:highlight w:val="none"/>
        </w:rPr>
        <w:t>招标文件“第八章 投标文件格式”有规定格式要求的，投标人应按规定的格式填写并按要求提交相关的证明材料。</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3.1.3 “</w:t>
      </w:r>
      <w:r>
        <w:rPr>
          <w:rFonts w:ascii="宋体" w:hAnsi="宋体" w:cs="宋体"/>
          <w:color w:val="auto"/>
          <w:szCs w:val="21"/>
          <w:highlight w:val="none"/>
        </w:rPr>
        <w:t>投标人须知前附表”规定不接受联合体投标的，或投标人没有组成联合体的，投标文件不包括本章第</w:t>
      </w:r>
      <w:r>
        <w:rPr>
          <w:rFonts w:ascii="宋体" w:hAnsi="宋体" w:eastAsia="宋体" w:cs="宋体"/>
          <w:color w:val="auto"/>
          <w:szCs w:val="21"/>
          <w:highlight w:val="none"/>
        </w:rPr>
        <w:t>3.1.1</w:t>
      </w:r>
      <w:r>
        <w:rPr>
          <w:rFonts w:ascii="宋体" w:hAnsi="宋体" w:cs="宋体"/>
          <w:color w:val="auto"/>
          <w:szCs w:val="21"/>
          <w:highlight w:val="none"/>
        </w:rPr>
        <w:t>（</w:t>
      </w:r>
      <w:r>
        <w:rPr>
          <w:rFonts w:ascii="宋体" w:hAnsi="宋体" w:eastAsia="宋体" w:cs="宋体"/>
          <w:color w:val="auto"/>
          <w:szCs w:val="21"/>
          <w:highlight w:val="none"/>
        </w:rPr>
        <w:t>1</w:t>
      </w:r>
      <w:r>
        <w:rPr>
          <w:rFonts w:ascii="宋体" w:hAnsi="宋体" w:cs="宋体"/>
          <w:color w:val="auto"/>
          <w:szCs w:val="21"/>
          <w:highlight w:val="none"/>
        </w:rPr>
        <w:t>）中所指的联合体协议书。</w:t>
      </w:r>
    </w:p>
    <w:p>
      <w:pPr>
        <w:bidi w:val="0"/>
        <w:spacing w:line="360" w:lineRule="auto"/>
        <w:ind w:firstLine="420"/>
        <w:rPr>
          <w:rFonts w:ascii="宋体" w:hAnsi="宋体" w:eastAsia="宋体" w:cs="宋体"/>
          <w:color w:val="auto"/>
          <w:highlight w:val="none"/>
        </w:rPr>
      </w:pPr>
      <w:r>
        <w:rPr>
          <w:rFonts w:ascii="宋体" w:hAnsi="宋体" w:eastAsia="宋体" w:cs="宋体"/>
          <w:color w:val="auto"/>
          <w:szCs w:val="21"/>
          <w:highlight w:val="none"/>
        </w:rPr>
        <w:t xml:space="preserve">3.1.4 </w:t>
      </w:r>
      <w:r>
        <w:rPr>
          <w:rFonts w:ascii="宋体" w:hAnsi="宋体" w:cs="宋体"/>
          <w:color w:val="auto"/>
          <w:szCs w:val="21"/>
          <w:highlight w:val="none"/>
        </w:rPr>
        <w:t>近年财务状况、完成的类似项目、发生的诉讼及仲裁情况的年份要求：见“投标人须知前附表”。</w:t>
      </w:r>
    </w:p>
    <w:p>
      <w:pPr>
        <w:pStyle w:val="5"/>
        <w:bidi w:val="0"/>
        <w:rPr>
          <w:rFonts w:ascii="宋体" w:hAnsi="宋体" w:eastAsia="宋体" w:cs="宋体"/>
          <w:color w:val="auto"/>
          <w:highlight w:val="none"/>
        </w:rPr>
      </w:pPr>
      <w:bookmarkStart w:id="101" w:name="_Toc389065164"/>
      <w:bookmarkStart w:id="102" w:name="_Toc465114756"/>
      <w:r>
        <w:rPr>
          <w:rFonts w:ascii="宋体" w:hAnsi="宋体" w:eastAsia="宋体" w:cs="宋体"/>
          <w:color w:val="auto"/>
          <w:highlight w:val="none"/>
        </w:rPr>
        <w:t>3.2 投标报价</w:t>
      </w:r>
      <w:bookmarkEnd w:id="101"/>
      <w:bookmarkEnd w:id="102"/>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3.2.1 </w:t>
      </w:r>
      <w:r>
        <w:rPr>
          <w:rFonts w:ascii="宋体" w:hAnsi="宋体" w:cs="宋体"/>
          <w:color w:val="auto"/>
          <w:szCs w:val="21"/>
          <w:highlight w:val="none"/>
        </w:rPr>
        <w:t>投标人应按第五章“工程量清单”的要求填写相应表格。</w:t>
      </w:r>
    </w:p>
    <w:p>
      <w:pPr>
        <w:bidi w:val="0"/>
        <w:spacing w:line="360" w:lineRule="auto"/>
        <w:ind w:firstLine="420"/>
        <w:rPr>
          <w:rFonts w:ascii="宋体" w:hAnsi="宋体" w:eastAsia="宋体" w:cs="宋体"/>
          <w:color w:val="auto"/>
          <w:highlight w:val="none"/>
        </w:rPr>
      </w:pPr>
      <w:r>
        <w:rPr>
          <w:rFonts w:ascii="宋体" w:hAnsi="宋体" w:eastAsia="宋体" w:cs="宋体"/>
          <w:color w:val="auto"/>
          <w:szCs w:val="21"/>
          <w:highlight w:val="none"/>
        </w:rPr>
        <w:t>3.2.1.1</w:t>
      </w:r>
      <w:r>
        <w:rPr>
          <w:rFonts w:ascii="宋体" w:hAnsi="宋体" w:cs="宋体"/>
          <w:color w:val="auto"/>
          <w:szCs w:val="21"/>
          <w:highlight w:val="none"/>
        </w:rPr>
        <w:t>本项目招标提供纸质和电子两种形式工程量清单</w:t>
      </w:r>
      <w:r>
        <w:rPr>
          <w:rFonts w:ascii="宋体" w:hAnsi="宋体" w:eastAsia="宋体" w:cs="宋体"/>
          <w:color w:val="auto"/>
          <w:szCs w:val="21"/>
          <w:highlight w:val="none"/>
        </w:rPr>
        <w:t>,</w:t>
      </w:r>
      <w:r>
        <w:rPr>
          <w:rFonts w:ascii="宋体" w:hAnsi="宋体" w:cs="宋体"/>
          <w:color w:val="auto"/>
          <w:szCs w:val="21"/>
          <w:highlight w:val="none"/>
        </w:rPr>
        <w:t>投标人应使用符合该数据交换标准</w:t>
      </w:r>
      <w:r>
        <w:rPr>
          <w:rFonts w:ascii="宋体" w:hAnsi="宋体" w:cs="宋体"/>
          <w:color w:val="auto"/>
          <w:highlight w:val="none"/>
        </w:rPr>
        <w:t>的计价软件导入电子工程量清单，填写单价和计算总额价，完成已标价工程量清单的编制。严禁投标人修改工程量清单的项目结构、标段</w:t>
      </w:r>
      <w:r>
        <w:rPr>
          <w:rFonts w:ascii="宋体" w:hAnsi="宋体" w:cs="宋体"/>
          <w:color w:val="auto"/>
          <w:szCs w:val="21"/>
          <w:highlight w:val="none"/>
        </w:rPr>
        <w:t>名称、单项工程名称、单位工程名称、项目编码、项目名称、项目特征、计量单位、工程量、清单顺序和序号。投标人不得对招标工程量清单项目进行增减调整。</w:t>
      </w:r>
    </w:p>
    <w:p>
      <w:pPr>
        <w:bidi w:val="0"/>
        <w:spacing w:line="360" w:lineRule="auto"/>
        <w:ind w:firstLine="420"/>
        <w:rPr>
          <w:rFonts w:ascii="宋体" w:hAnsi="宋体" w:eastAsia="宋体" w:cs="宋体"/>
          <w:color w:val="auto"/>
          <w:highlight w:val="none"/>
        </w:rPr>
      </w:pPr>
      <w:r>
        <w:rPr>
          <w:rFonts w:ascii="宋体" w:hAnsi="宋体" w:eastAsia="宋体" w:cs="宋体"/>
          <w:color w:val="auto"/>
          <w:highlight w:val="none"/>
        </w:rPr>
        <w:t>3.2.1.2</w:t>
      </w:r>
      <w:r>
        <w:rPr>
          <w:rFonts w:ascii="宋体" w:hAnsi="宋体" w:cs="宋体"/>
          <w:color w:val="auto"/>
          <w:highlight w:val="none"/>
        </w:rPr>
        <w:t>投标人已标价工程量清单纸质投标文件应符合第八章“投标文件格式”的要求，电子文件应提供计价软件本身复制出的工程计价文件和导出的文件后缀名为“</w:t>
      </w:r>
      <w:r>
        <w:rPr>
          <w:rFonts w:ascii="宋体" w:hAnsi="宋体" w:eastAsia="宋体" w:cs="宋体"/>
          <w:color w:val="auto"/>
          <w:highlight w:val="none"/>
        </w:rPr>
        <w:t>.gxtb”</w:t>
      </w:r>
      <w:r>
        <w:rPr>
          <w:rFonts w:ascii="宋体" w:hAnsi="宋体" w:cs="宋体"/>
          <w:color w:val="auto"/>
          <w:highlight w:val="none"/>
        </w:rPr>
        <w:t>的评标交换文件两种格式文件，并注明所使用的软件版本号。</w:t>
      </w:r>
    </w:p>
    <w:p>
      <w:pPr>
        <w:bidi w:val="0"/>
        <w:spacing w:line="360" w:lineRule="auto"/>
        <w:ind w:firstLine="420"/>
        <w:rPr>
          <w:rFonts w:ascii="宋体" w:hAnsi="宋体" w:eastAsia="宋体" w:cs="宋体"/>
          <w:color w:val="auto"/>
          <w:highlight w:val="none"/>
        </w:rPr>
      </w:pPr>
      <w:r>
        <w:rPr>
          <w:rFonts w:ascii="宋体" w:hAnsi="宋体" w:eastAsia="宋体" w:cs="宋体"/>
          <w:color w:val="auto"/>
          <w:highlight w:val="none"/>
        </w:rPr>
        <w:t>3.2.1.3</w:t>
      </w:r>
      <w:r>
        <w:rPr>
          <w:rFonts w:ascii="宋体" w:hAnsi="宋体" w:cs="宋体"/>
          <w:color w:val="auto"/>
          <w:highlight w:val="none"/>
        </w:rPr>
        <w:t>投标人提交的已标价工程量清单纸质文件应从已编制完成的电子文件中选择符合第八章“投标文件格式”格式要求的相应表格直接打印，纸质文件应当与电子文件一致，不得弄虚作假，如出现纸质文件与电子文件不一致时，无论在评标时或合同执行时，招标人均有权以最不利于投标人（或中标人和承包人）的处理。</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highlight w:val="none"/>
        </w:rPr>
        <w:t>3.2.1.4</w:t>
      </w:r>
      <w:r>
        <w:rPr>
          <w:rFonts w:ascii="宋体" w:hAnsi="宋体" w:cs="宋体"/>
          <w:color w:val="auto"/>
          <w:highlight w:val="none"/>
        </w:rPr>
        <w:t>投标人已标价工程量清单电子文件应单独拷入光盘中，在光盘标签上标明工程名称和投标人名称，</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3.2.2 </w:t>
      </w:r>
      <w:r>
        <w:rPr>
          <w:rFonts w:ascii="宋体" w:hAnsi="宋体" w:cs="宋体"/>
          <w:color w:val="auto"/>
          <w:szCs w:val="21"/>
          <w:highlight w:val="none"/>
        </w:rPr>
        <w:t>投标人在投标截止时间前修改投标函中的投标总报价，应同时修改第八章“投标文件格式”中的相应报价。此修改须符合本章第</w:t>
      </w:r>
      <w:r>
        <w:rPr>
          <w:rFonts w:ascii="宋体" w:hAnsi="宋体" w:eastAsia="宋体" w:cs="宋体"/>
          <w:color w:val="auto"/>
          <w:szCs w:val="21"/>
          <w:highlight w:val="none"/>
        </w:rPr>
        <w:t>4.3</w:t>
      </w:r>
      <w:r>
        <w:rPr>
          <w:rFonts w:ascii="宋体" w:hAnsi="宋体" w:cs="宋体"/>
          <w:color w:val="auto"/>
          <w:szCs w:val="21"/>
          <w:highlight w:val="none"/>
        </w:rPr>
        <w:t>款的有关要求。</w:t>
      </w:r>
    </w:p>
    <w:p>
      <w:pPr>
        <w:pStyle w:val="5"/>
        <w:bidi w:val="0"/>
        <w:rPr>
          <w:rFonts w:ascii="宋体" w:hAnsi="宋体" w:eastAsia="宋体" w:cs="宋体"/>
          <w:color w:val="auto"/>
          <w:highlight w:val="none"/>
        </w:rPr>
      </w:pPr>
      <w:bookmarkStart w:id="103" w:name="_Toc389065165"/>
      <w:bookmarkStart w:id="104" w:name="_Toc465114757"/>
      <w:r>
        <w:rPr>
          <w:rFonts w:ascii="宋体" w:hAnsi="宋体" w:eastAsia="宋体" w:cs="宋体"/>
          <w:color w:val="auto"/>
          <w:highlight w:val="none"/>
        </w:rPr>
        <w:t>3.3 投标有效期</w:t>
      </w:r>
      <w:bookmarkEnd w:id="103"/>
      <w:bookmarkEnd w:id="104"/>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3.3.1 </w:t>
      </w:r>
      <w:r>
        <w:rPr>
          <w:rFonts w:ascii="宋体" w:hAnsi="宋体" w:cs="宋体"/>
          <w:color w:val="auto"/>
          <w:szCs w:val="21"/>
          <w:highlight w:val="none"/>
        </w:rPr>
        <w:t>在“投标人须知前附表”规定的投标有效期内，投标人不得要求撤销或修改其投标文件。</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3.3.2 </w:t>
      </w:r>
      <w:r>
        <w:rPr>
          <w:rFonts w:ascii="宋体" w:hAnsi="宋体" w:cs="宋体"/>
          <w:color w:val="auto"/>
          <w:szCs w:val="21"/>
          <w:highlight w:val="none"/>
        </w:rPr>
        <w:t>出现特殊情况需要延长投标有效期的，招标人以书面形式通知所有投标人延长投标有效期。不得要求或被允许修改或撤销其投标文件；投标人拒绝延长的，其投标失效。</w:t>
      </w:r>
    </w:p>
    <w:p>
      <w:pPr>
        <w:pStyle w:val="5"/>
        <w:bidi w:val="0"/>
        <w:rPr>
          <w:rFonts w:ascii="宋体" w:hAnsi="宋体" w:eastAsia="宋体" w:cs="宋体"/>
          <w:color w:val="auto"/>
          <w:highlight w:val="none"/>
        </w:rPr>
      </w:pPr>
      <w:bookmarkStart w:id="105" w:name="_Toc465114758"/>
      <w:bookmarkStart w:id="106" w:name="_Toc389065166"/>
      <w:r>
        <w:rPr>
          <w:rFonts w:ascii="宋体" w:hAnsi="宋体" w:eastAsia="宋体" w:cs="宋体"/>
          <w:color w:val="auto"/>
          <w:highlight w:val="none"/>
        </w:rPr>
        <w:t>3.4 投标保证金</w:t>
      </w:r>
      <w:bookmarkEnd w:id="105"/>
      <w:bookmarkEnd w:id="106"/>
    </w:p>
    <w:p>
      <w:pPr>
        <w:rPr>
          <w:rFonts w:hint="default" w:eastAsia="宋体"/>
          <w:highlight w:val="none"/>
          <w:lang w:val="en-US" w:eastAsia="zh-CN"/>
        </w:rPr>
      </w:pPr>
      <w:r>
        <w:rPr>
          <w:rFonts w:hint="eastAsia"/>
          <w:highlight w:val="non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u w:val="none"/>
        </w:rPr>
        <w:t>根据广西壮族自治区住房城乡建设厅关于印发全区住房城乡建设行业坚决支持打赢疫情防控阻击战促进经济稳增长的若干措施的通知(桂建发〔2020〕2号)的精神要求，本项目不收取投标保证金</w:t>
      </w:r>
      <w:r>
        <w:rPr>
          <w:rFonts w:hint="eastAsia" w:ascii="宋体" w:hAnsi="宋体" w:cs="宋体"/>
          <w:color w:val="auto"/>
          <w:szCs w:val="21"/>
          <w:highlight w:val="none"/>
          <w:lang w:val="en-US" w:eastAsia="zh-CN"/>
        </w:rPr>
        <w:t>。</w:t>
      </w:r>
    </w:p>
    <w:p>
      <w:pPr>
        <w:pStyle w:val="5"/>
        <w:bidi w:val="0"/>
        <w:rPr>
          <w:rFonts w:ascii="宋体" w:hAnsi="宋体" w:eastAsia="宋体" w:cs="宋体"/>
          <w:color w:val="auto"/>
          <w:highlight w:val="none"/>
        </w:rPr>
      </w:pPr>
      <w:bookmarkStart w:id="107" w:name="_Toc465114759"/>
      <w:bookmarkStart w:id="108" w:name="_Toc389065167"/>
      <w:r>
        <w:rPr>
          <w:rFonts w:ascii="宋体" w:hAnsi="宋体" w:eastAsia="宋体" w:cs="宋体"/>
          <w:color w:val="auto"/>
          <w:highlight w:val="none"/>
        </w:rPr>
        <w:t>3.5 备选投标方案</w:t>
      </w:r>
      <w:bookmarkEnd w:id="107"/>
      <w:bookmarkEnd w:id="108"/>
    </w:p>
    <w:p>
      <w:pPr>
        <w:bidi w:val="0"/>
        <w:spacing w:line="360" w:lineRule="auto"/>
        <w:ind w:firstLine="420"/>
        <w:rPr>
          <w:rFonts w:ascii="宋体" w:hAnsi="宋体" w:eastAsia="宋体" w:cs="宋体"/>
          <w:color w:val="auto"/>
          <w:highlight w:val="none"/>
        </w:rPr>
      </w:pPr>
      <w:r>
        <w:rPr>
          <w:rFonts w:ascii="宋体" w:hAnsi="宋体" w:cs="宋体"/>
          <w:color w:val="auto"/>
          <w:szCs w:val="21"/>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5"/>
        <w:bidi w:val="0"/>
        <w:rPr>
          <w:rFonts w:ascii="宋体" w:hAnsi="宋体" w:eastAsia="宋体" w:cs="宋体"/>
          <w:color w:val="auto"/>
          <w:highlight w:val="none"/>
        </w:rPr>
      </w:pPr>
      <w:bookmarkStart w:id="109" w:name="_Toc389065168"/>
      <w:bookmarkStart w:id="110" w:name="_Toc465114760"/>
      <w:r>
        <w:rPr>
          <w:rFonts w:ascii="宋体" w:hAnsi="宋体" w:eastAsia="宋体" w:cs="宋体"/>
          <w:color w:val="auto"/>
          <w:highlight w:val="none"/>
        </w:rPr>
        <w:t>3.6 投标文件的编制</w:t>
      </w:r>
      <w:bookmarkEnd w:id="109"/>
      <w:bookmarkEnd w:id="110"/>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3.6.1 </w:t>
      </w:r>
      <w:r>
        <w:rPr>
          <w:rFonts w:ascii="宋体" w:hAnsi="宋体" w:cs="宋体"/>
          <w:color w:val="auto"/>
          <w:szCs w:val="21"/>
          <w:highlight w:val="none"/>
        </w:rPr>
        <w:t>投标文件应按第八章“投标文件格式”进行编写，如有必要，可以增加附页，作为投标文件的组成部分。其中，投标函附录在满足招标文件实质性要求的基础上，可以提出比招标文件要求更有利于招标人的承诺。</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3.6.2 </w:t>
      </w:r>
      <w:r>
        <w:rPr>
          <w:rFonts w:ascii="宋体" w:hAnsi="宋体" w:cs="宋体"/>
          <w:color w:val="auto"/>
          <w:szCs w:val="21"/>
          <w:highlight w:val="none"/>
        </w:rPr>
        <w:t xml:space="preserve">投标文件应当对招标文件有关工期、投标有效期、质量要求、技术标准和要求、招标范围等实质性内容作出响应。 </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3.6.3 </w:t>
      </w:r>
      <w:r>
        <w:rPr>
          <w:rFonts w:ascii="宋体" w:hAnsi="宋体" w:cs="宋体"/>
          <w:color w:val="auto"/>
          <w:szCs w:val="21"/>
          <w:highlight w:val="none"/>
        </w:rPr>
        <w:t>投标文件应用不褪色的材料书写或打印，并由投标人的法定代表人或其委托代理人在招标文件正本与副本规定的相关位置签字（或盖章）并加盖投标人法人单位公章。由委托代理人签字的，投标文件应附法定代表人签署的授权委托书。投标文件应尽量避免涂改、行间插字或删除。如果出现上述情况，改动之处应加盖投标人单位章或由投标人的法定代表人或其委托代理人签字确认。签字或盖章的具体要求见“投标人须知前附表”。</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3.6.4 </w:t>
      </w:r>
      <w:r>
        <w:rPr>
          <w:rFonts w:ascii="宋体" w:hAnsi="宋体" w:cs="宋体"/>
          <w:color w:val="auto"/>
          <w:szCs w:val="21"/>
          <w:highlight w:val="none"/>
        </w:rPr>
        <w:t>投标文件正本一份，副本份数见“投标人须知前附表”。正本和副本的封面上应清楚地标记“正本”或“副本”的字样。当副本和正本不一致时，以正本为准。</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3.6.5 </w:t>
      </w:r>
      <w:r>
        <w:rPr>
          <w:rFonts w:ascii="宋体" w:hAnsi="宋体" w:cs="宋体"/>
          <w:color w:val="auto"/>
          <w:szCs w:val="21"/>
          <w:highlight w:val="none"/>
        </w:rPr>
        <w:t>投标文件应编制目录，具体装订要求见“投标人须知前附表”规定。</w:t>
      </w:r>
    </w:p>
    <w:p>
      <w:pPr>
        <w:pStyle w:val="4"/>
        <w:bidi w:val="0"/>
        <w:rPr>
          <w:rFonts w:ascii="宋体" w:hAnsi="宋体" w:eastAsia="宋体" w:cs="宋体"/>
          <w:color w:val="auto"/>
          <w:highlight w:val="none"/>
        </w:rPr>
      </w:pPr>
      <w:bookmarkStart w:id="111" w:name="_Toc389065169"/>
      <w:bookmarkStart w:id="112" w:name="_Toc465114761"/>
      <w:bookmarkStart w:id="113" w:name="_Toc5678_WPSOffice_Level2"/>
      <w:r>
        <w:rPr>
          <w:rFonts w:ascii="宋体" w:hAnsi="宋体" w:eastAsia="宋体" w:cs="宋体"/>
          <w:color w:val="auto"/>
          <w:highlight w:val="none"/>
        </w:rPr>
        <w:t>4 投标</w:t>
      </w:r>
      <w:bookmarkEnd w:id="111"/>
      <w:bookmarkEnd w:id="112"/>
      <w:bookmarkEnd w:id="113"/>
    </w:p>
    <w:p>
      <w:pPr>
        <w:pStyle w:val="5"/>
        <w:bidi w:val="0"/>
        <w:rPr>
          <w:rFonts w:ascii="宋体" w:hAnsi="宋体" w:eastAsia="宋体" w:cs="宋体"/>
          <w:color w:val="auto"/>
          <w:highlight w:val="none"/>
        </w:rPr>
      </w:pPr>
      <w:bookmarkStart w:id="114" w:name="_Toc389065170"/>
      <w:bookmarkStart w:id="115" w:name="_Toc465114762"/>
      <w:r>
        <w:rPr>
          <w:rFonts w:ascii="宋体" w:hAnsi="宋体" w:eastAsia="宋体" w:cs="宋体"/>
          <w:color w:val="auto"/>
          <w:highlight w:val="none"/>
        </w:rPr>
        <w:t>4.1 投标文件的密封和标记</w:t>
      </w:r>
      <w:bookmarkEnd w:id="114"/>
      <w:bookmarkEnd w:id="115"/>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4.1.1 </w:t>
      </w:r>
      <w:r>
        <w:rPr>
          <w:rFonts w:ascii="宋体" w:hAnsi="宋体" w:cs="宋体"/>
          <w:color w:val="auto"/>
          <w:szCs w:val="21"/>
          <w:highlight w:val="none"/>
        </w:rPr>
        <w:t>投标文件应按“投标人须知前附表”的要求进行包装，加贴封条，并在封套的封口处加盖投标人单位公章。</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4.1.2 </w:t>
      </w:r>
      <w:r>
        <w:rPr>
          <w:rFonts w:ascii="宋体" w:hAnsi="宋体" w:cs="宋体"/>
          <w:color w:val="auto"/>
          <w:szCs w:val="21"/>
          <w:highlight w:val="none"/>
        </w:rPr>
        <w:t>投标文件封套上应写明的其他内容见“投标人须知前附表”。</w:t>
      </w:r>
    </w:p>
    <w:p>
      <w:pPr>
        <w:pStyle w:val="5"/>
        <w:bidi w:val="0"/>
        <w:rPr>
          <w:rFonts w:ascii="宋体" w:hAnsi="宋体" w:eastAsia="宋体" w:cs="宋体"/>
          <w:color w:val="auto"/>
          <w:highlight w:val="none"/>
        </w:rPr>
      </w:pPr>
      <w:bookmarkStart w:id="116" w:name="_Toc389065171"/>
      <w:bookmarkStart w:id="117" w:name="_Toc465114763"/>
      <w:r>
        <w:rPr>
          <w:rFonts w:ascii="宋体" w:hAnsi="宋体" w:eastAsia="宋体" w:cs="宋体"/>
          <w:color w:val="auto"/>
          <w:highlight w:val="none"/>
        </w:rPr>
        <w:t>4.2 投标文件的递交</w:t>
      </w:r>
      <w:bookmarkEnd w:id="116"/>
      <w:bookmarkEnd w:id="117"/>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4.2.1 </w:t>
      </w:r>
      <w:r>
        <w:rPr>
          <w:rFonts w:ascii="宋体" w:hAnsi="宋体" w:cs="宋体"/>
          <w:color w:val="auto"/>
          <w:szCs w:val="21"/>
          <w:highlight w:val="none"/>
        </w:rPr>
        <w:t>投标人应在本章第</w:t>
      </w:r>
      <w:r>
        <w:rPr>
          <w:rFonts w:ascii="宋体" w:hAnsi="宋体" w:eastAsia="宋体" w:cs="宋体"/>
          <w:color w:val="auto"/>
          <w:szCs w:val="21"/>
          <w:highlight w:val="none"/>
        </w:rPr>
        <w:t>2.2.2</w:t>
      </w:r>
      <w:r>
        <w:rPr>
          <w:rFonts w:ascii="宋体" w:hAnsi="宋体" w:cs="宋体"/>
          <w:color w:val="auto"/>
          <w:szCs w:val="21"/>
          <w:highlight w:val="none"/>
        </w:rPr>
        <w:t>项规定的投标截止时间前递交投标文件。</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4.2.2 </w:t>
      </w:r>
      <w:r>
        <w:rPr>
          <w:rFonts w:ascii="宋体" w:hAnsi="宋体" w:cs="宋体"/>
          <w:color w:val="auto"/>
          <w:szCs w:val="21"/>
          <w:highlight w:val="none"/>
        </w:rPr>
        <w:t>投标人递交投标文件的地点：见“投标人须知前附表”。</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4.2.3 </w:t>
      </w:r>
      <w:r>
        <w:rPr>
          <w:rFonts w:ascii="宋体" w:hAnsi="宋体" w:cs="宋体"/>
          <w:color w:val="auto"/>
          <w:szCs w:val="21"/>
          <w:highlight w:val="none"/>
        </w:rPr>
        <w:t>除“投标人须知前附表”另有规定外，投标人所递交的投标文件不予退还。</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4.2.4 </w:t>
      </w:r>
      <w:r>
        <w:rPr>
          <w:rFonts w:ascii="宋体" w:hAnsi="宋体" w:cs="宋体"/>
          <w:color w:val="auto"/>
          <w:szCs w:val="21"/>
          <w:highlight w:val="none"/>
        </w:rPr>
        <w:t>招标人收到投标文件后，向投标人出具签收凭证。</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4.2.5 </w:t>
      </w:r>
      <w:r>
        <w:rPr>
          <w:rFonts w:ascii="宋体" w:hAnsi="宋体" w:cs="宋体"/>
          <w:color w:val="auto"/>
          <w:szCs w:val="21"/>
          <w:highlight w:val="none"/>
        </w:rPr>
        <w:t>逾期送达的或者未送达指定地点的投标文件，招标人不予受理。</w:t>
      </w:r>
    </w:p>
    <w:p>
      <w:pPr>
        <w:pStyle w:val="5"/>
        <w:bidi w:val="0"/>
        <w:rPr>
          <w:rFonts w:ascii="宋体" w:hAnsi="宋体" w:eastAsia="宋体" w:cs="宋体"/>
          <w:color w:val="auto"/>
          <w:highlight w:val="none"/>
        </w:rPr>
      </w:pPr>
      <w:bookmarkStart w:id="118" w:name="_Toc465114764"/>
      <w:bookmarkStart w:id="119" w:name="_Toc389065172"/>
      <w:r>
        <w:rPr>
          <w:rFonts w:ascii="宋体" w:hAnsi="宋体" w:eastAsia="宋体" w:cs="宋体"/>
          <w:color w:val="auto"/>
          <w:highlight w:val="none"/>
        </w:rPr>
        <w:t>4.3 投标文件的修改与撤回</w:t>
      </w:r>
      <w:bookmarkEnd w:id="118"/>
      <w:bookmarkEnd w:id="119"/>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4.3.1 </w:t>
      </w:r>
      <w:r>
        <w:rPr>
          <w:rFonts w:ascii="宋体" w:hAnsi="宋体" w:cs="宋体"/>
          <w:color w:val="auto"/>
          <w:szCs w:val="21"/>
          <w:highlight w:val="none"/>
        </w:rPr>
        <w:t>在本章第</w:t>
      </w:r>
      <w:r>
        <w:rPr>
          <w:rFonts w:ascii="宋体" w:hAnsi="宋体" w:eastAsia="宋体" w:cs="宋体"/>
          <w:color w:val="auto"/>
          <w:szCs w:val="21"/>
          <w:highlight w:val="none"/>
        </w:rPr>
        <w:t xml:space="preserve">2.2.2 </w:t>
      </w:r>
      <w:r>
        <w:rPr>
          <w:rFonts w:ascii="宋体" w:hAnsi="宋体" w:cs="宋体"/>
          <w:color w:val="auto"/>
          <w:szCs w:val="21"/>
          <w:highlight w:val="none"/>
        </w:rPr>
        <w:t>款规定的投标截止时间前，投标人可以修改或撤回已递交的投标文件，但应以书面形式通知招标人。</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4.3.2 </w:t>
      </w:r>
      <w:r>
        <w:rPr>
          <w:rFonts w:ascii="宋体" w:hAnsi="宋体" w:cs="宋体"/>
          <w:color w:val="auto"/>
          <w:szCs w:val="21"/>
          <w:highlight w:val="none"/>
        </w:rPr>
        <w:t>投标人修改或撤回已递交投标文件的书面通知，应按照本章第</w:t>
      </w:r>
      <w:r>
        <w:rPr>
          <w:rFonts w:ascii="宋体" w:hAnsi="宋体" w:eastAsia="宋体" w:cs="宋体"/>
          <w:color w:val="auto"/>
          <w:szCs w:val="21"/>
          <w:highlight w:val="none"/>
        </w:rPr>
        <w:t>3.6.3</w:t>
      </w:r>
      <w:r>
        <w:rPr>
          <w:rFonts w:ascii="宋体" w:hAnsi="宋体" w:cs="宋体"/>
          <w:color w:val="auto"/>
          <w:szCs w:val="21"/>
          <w:highlight w:val="none"/>
        </w:rPr>
        <w:t>款的要求签字和盖章。招标人收到书面通知后，向投标人出具签收凭证。</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4.3.3 </w:t>
      </w:r>
      <w:r>
        <w:rPr>
          <w:rFonts w:ascii="宋体" w:hAnsi="宋体" w:cs="宋体"/>
          <w:color w:val="auto"/>
          <w:szCs w:val="21"/>
          <w:highlight w:val="none"/>
        </w:rPr>
        <w:t>修改的内容为投标文件的组成部分。修改的投标文件应按照本章第</w:t>
      </w:r>
      <w:r>
        <w:rPr>
          <w:rFonts w:ascii="宋体" w:hAnsi="宋体" w:eastAsia="宋体" w:cs="宋体"/>
          <w:color w:val="auto"/>
          <w:szCs w:val="21"/>
          <w:highlight w:val="none"/>
        </w:rPr>
        <w:t>3.6</w:t>
      </w:r>
      <w:r>
        <w:rPr>
          <w:rFonts w:ascii="宋体" w:hAnsi="宋体" w:cs="宋体"/>
          <w:color w:val="auto"/>
          <w:szCs w:val="21"/>
          <w:highlight w:val="none"/>
        </w:rPr>
        <w:t>款和第</w:t>
      </w:r>
      <w:r>
        <w:rPr>
          <w:rFonts w:ascii="宋体" w:hAnsi="宋体" w:eastAsia="宋体" w:cs="宋体"/>
          <w:color w:val="auto"/>
          <w:szCs w:val="21"/>
          <w:highlight w:val="none"/>
        </w:rPr>
        <w:t>4</w:t>
      </w:r>
      <w:r>
        <w:rPr>
          <w:rFonts w:ascii="宋体" w:hAnsi="宋体" w:cs="宋体"/>
          <w:color w:val="auto"/>
          <w:szCs w:val="21"/>
          <w:highlight w:val="none"/>
        </w:rPr>
        <w:t>款规定进行编制、密封、标记和递交，并标明“修改”字样。</w:t>
      </w:r>
    </w:p>
    <w:p>
      <w:pPr>
        <w:pStyle w:val="4"/>
        <w:bidi w:val="0"/>
        <w:rPr>
          <w:rFonts w:ascii="宋体" w:hAnsi="宋体" w:eastAsia="宋体" w:cs="宋体"/>
          <w:color w:val="auto"/>
          <w:highlight w:val="none"/>
        </w:rPr>
      </w:pPr>
      <w:bookmarkStart w:id="120" w:name="_Toc389065173"/>
      <w:bookmarkStart w:id="121" w:name="_Toc26804_WPSOffice_Level2"/>
      <w:bookmarkStart w:id="122" w:name="_Toc465114765"/>
      <w:r>
        <w:rPr>
          <w:rFonts w:ascii="宋体" w:hAnsi="宋体" w:eastAsia="宋体" w:cs="宋体"/>
          <w:color w:val="auto"/>
          <w:highlight w:val="none"/>
        </w:rPr>
        <w:t>5 开标</w:t>
      </w:r>
      <w:bookmarkEnd w:id="120"/>
      <w:bookmarkEnd w:id="121"/>
      <w:bookmarkEnd w:id="122"/>
    </w:p>
    <w:p>
      <w:pPr>
        <w:pStyle w:val="5"/>
        <w:bidi w:val="0"/>
        <w:rPr>
          <w:rFonts w:ascii="宋体" w:hAnsi="宋体" w:eastAsia="宋体" w:cs="宋体"/>
          <w:color w:val="auto"/>
          <w:highlight w:val="none"/>
        </w:rPr>
      </w:pPr>
      <w:bookmarkStart w:id="123" w:name="_Toc389065174"/>
      <w:bookmarkStart w:id="124" w:name="_Toc465114766"/>
      <w:r>
        <w:rPr>
          <w:rFonts w:ascii="宋体" w:hAnsi="宋体" w:eastAsia="宋体" w:cs="宋体"/>
          <w:color w:val="auto"/>
          <w:highlight w:val="none"/>
        </w:rPr>
        <w:t>5.1 开标时间和地点</w:t>
      </w:r>
      <w:bookmarkEnd w:id="123"/>
      <w:bookmarkEnd w:id="124"/>
    </w:p>
    <w:p>
      <w:pPr>
        <w:spacing w:line="360" w:lineRule="auto"/>
        <w:ind w:firstLine="420" w:firstLineChars="200"/>
        <w:rPr>
          <w:color w:val="auto"/>
          <w:szCs w:val="21"/>
          <w:highlight w:val="none"/>
        </w:rPr>
      </w:pPr>
      <w:r>
        <w:rPr>
          <w:rFonts w:ascii="宋体" w:hAnsi="宋体" w:cs="宋体"/>
          <w:color w:val="auto"/>
          <w:szCs w:val="21"/>
          <w:highlight w:val="none"/>
        </w:rPr>
        <w:t>招标人在本章第</w:t>
      </w:r>
      <w:r>
        <w:rPr>
          <w:rFonts w:ascii="宋体" w:hAnsi="宋体" w:eastAsia="宋体" w:cs="宋体"/>
          <w:color w:val="auto"/>
          <w:szCs w:val="21"/>
          <w:highlight w:val="none"/>
        </w:rPr>
        <w:t>2.2.2</w:t>
      </w:r>
      <w:r>
        <w:rPr>
          <w:rFonts w:ascii="宋体" w:hAnsi="宋体" w:cs="宋体"/>
          <w:color w:val="auto"/>
          <w:szCs w:val="21"/>
          <w:highlight w:val="none"/>
        </w:rPr>
        <w:t>款规定的投标截止时间（开标时间）和“投标人须知前附表”</w:t>
      </w:r>
      <w:r>
        <w:rPr>
          <w:rFonts w:ascii="宋体" w:hAnsi="宋体" w:eastAsia="宋体" w:cs="宋体"/>
          <w:color w:val="auto"/>
          <w:szCs w:val="21"/>
          <w:highlight w:val="none"/>
        </w:rPr>
        <w:t>4.2.2</w:t>
      </w:r>
      <w:r>
        <w:rPr>
          <w:rFonts w:ascii="宋体" w:hAnsi="宋体" w:cs="宋体"/>
          <w:color w:val="auto"/>
          <w:szCs w:val="21"/>
          <w:highlight w:val="none"/>
        </w:rPr>
        <w:t>规定的地点公开开标，并邀请所有投标人的法定代表人或其委托代理人准时参加。</w:t>
      </w:r>
      <w:r>
        <w:rPr>
          <w:color w:val="auto"/>
          <w:szCs w:val="21"/>
          <w:highlight w:val="none"/>
        </w:rPr>
        <w:t>投标人的法定代表人</w:t>
      </w:r>
      <w:r>
        <w:rPr>
          <w:rFonts w:hint="eastAsia"/>
          <w:color w:val="auto"/>
          <w:szCs w:val="21"/>
          <w:highlight w:val="none"/>
        </w:rPr>
        <w:t>或</w:t>
      </w:r>
      <w:r>
        <w:rPr>
          <w:color w:val="auto"/>
          <w:szCs w:val="21"/>
          <w:highlight w:val="none"/>
        </w:rPr>
        <w:t>委托代理人应当按时参加开标会，并在招标人按开标程序进行点名时，向招标人提交</w:t>
      </w:r>
      <w:r>
        <w:rPr>
          <w:rFonts w:hint="eastAsia"/>
          <w:color w:val="auto"/>
          <w:szCs w:val="21"/>
          <w:highlight w:val="none"/>
        </w:rPr>
        <w:t>法定代表人身份证明或</w:t>
      </w:r>
      <w:r>
        <w:rPr>
          <w:color w:val="auto"/>
          <w:szCs w:val="21"/>
          <w:highlight w:val="none"/>
        </w:rPr>
        <w:t>法定代表人授权委托书，出示本人身份证。</w:t>
      </w:r>
    </w:p>
    <w:p>
      <w:pPr>
        <w:spacing w:line="360" w:lineRule="auto"/>
        <w:ind w:firstLine="420" w:firstLineChars="200"/>
        <w:rPr>
          <w:color w:val="auto"/>
          <w:szCs w:val="21"/>
          <w:highlight w:val="none"/>
        </w:rPr>
      </w:pPr>
      <w:r>
        <w:rPr>
          <w:rFonts w:hint="eastAsia"/>
          <w:color w:val="auto"/>
          <w:szCs w:val="21"/>
          <w:highlight w:val="none"/>
        </w:rPr>
        <w:t>招标代理机构的招标代理员必须到场，并向招标人出示本人身份证。</w:t>
      </w:r>
    </w:p>
    <w:p>
      <w:pPr>
        <w:spacing w:line="360" w:lineRule="auto"/>
        <w:ind w:firstLine="420" w:firstLineChars="200"/>
        <w:rPr>
          <w:color w:val="auto"/>
          <w:szCs w:val="21"/>
          <w:highlight w:val="none"/>
        </w:rPr>
      </w:pPr>
      <w:r>
        <w:rPr>
          <w:color w:val="auto"/>
          <w:szCs w:val="21"/>
          <w:highlight w:val="none"/>
        </w:rPr>
        <w:t>开标会由</w:t>
      </w:r>
      <w:r>
        <w:rPr>
          <w:rFonts w:hint="eastAsia"/>
          <w:color w:val="auto"/>
          <w:szCs w:val="21"/>
          <w:highlight w:val="none"/>
        </w:rPr>
        <w:t>招标人或其委托的招标代理机构</w:t>
      </w:r>
      <w:r>
        <w:rPr>
          <w:color w:val="auto"/>
          <w:szCs w:val="21"/>
          <w:highlight w:val="none"/>
        </w:rPr>
        <w:t>主持。</w:t>
      </w:r>
    </w:p>
    <w:p>
      <w:pPr>
        <w:bidi w:val="0"/>
        <w:spacing w:line="360" w:lineRule="auto"/>
        <w:ind w:firstLine="420"/>
        <w:rPr>
          <w:rFonts w:ascii="宋体" w:hAnsi="宋体" w:eastAsia="宋体" w:cs="宋体"/>
          <w:color w:val="auto"/>
          <w:szCs w:val="21"/>
          <w:highlight w:val="none"/>
        </w:rPr>
      </w:pPr>
    </w:p>
    <w:p>
      <w:pPr>
        <w:pStyle w:val="5"/>
        <w:bidi w:val="0"/>
        <w:rPr>
          <w:rFonts w:ascii="宋体" w:hAnsi="宋体" w:eastAsia="宋体" w:cs="宋体"/>
          <w:color w:val="auto"/>
          <w:highlight w:val="none"/>
        </w:rPr>
      </w:pPr>
      <w:bookmarkStart w:id="125" w:name="_Toc389065175"/>
      <w:bookmarkStart w:id="126" w:name="_Toc465114767"/>
      <w:r>
        <w:rPr>
          <w:rFonts w:ascii="宋体" w:hAnsi="宋体" w:eastAsia="宋体" w:cs="宋体"/>
          <w:color w:val="auto"/>
          <w:highlight w:val="none"/>
        </w:rPr>
        <w:t>5.2 开标程序</w:t>
      </w:r>
      <w:bookmarkEnd w:id="125"/>
      <w:bookmarkEnd w:id="126"/>
    </w:p>
    <w:p>
      <w:pPr>
        <w:bidi w:val="0"/>
        <w:spacing w:line="360" w:lineRule="auto"/>
        <w:ind w:firstLine="420"/>
        <w:rPr>
          <w:rFonts w:ascii="宋体" w:hAnsi="宋体" w:eastAsia="宋体" w:cs="宋体"/>
          <w:color w:val="auto"/>
          <w:szCs w:val="21"/>
          <w:highlight w:val="none"/>
        </w:rPr>
      </w:pPr>
      <w:bookmarkStart w:id="127" w:name="_Toc389065176"/>
      <w:r>
        <w:rPr>
          <w:rFonts w:ascii="宋体" w:hAnsi="宋体" w:cs="宋体"/>
          <w:color w:val="auto"/>
          <w:szCs w:val="21"/>
          <w:highlight w:val="none"/>
        </w:rPr>
        <w:t>主持人按“投标人须知前附表”确定的以下程序进行开标：</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方式一：技术标明标开标程序</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1</w:t>
      </w:r>
      <w:r>
        <w:rPr>
          <w:rFonts w:ascii="宋体" w:hAnsi="宋体" w:cs="宋体"/>
          <w:color w:val="auto"/>
          <w:szCs w:val="21"/>
          <w:highlight w:val="none"/>
        </w:rPr>
        <w:t>）</w:t>
      </w:r>
      <w:r>
        <w:rPr>
          <w:rFonts w:ascii="宋体" w:hAnsi="宋体" w:cs="宋体"/>
          <w:color w:val="auto"/>
          <w:szCs w:val="21"/>
          <w:highlight w:val="none"/>
          <w:shd w:val="clear" w:fill="FFFFFF"/>
        </w:rPr>
        <w:t>宣布在提交投标文件截止时间前收到的投标文件数量；</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2</w:t>
      </w:r>
      <w:r>
        <w:rPr>
          <w:rFonts w:ascii="宋体" w:hAnsi="宋体" w:cs="宋体"/>
          <w:color w:val="auto"/>
          <w:szCs w:val="21"/>
          <w:highlight w:val="none"/>
        </w:rPr>
        <w:t xml:space="preserve">）宣布开标纪律，开标人、唱标人、记录人、监督人等有关人员名单； </w:t>
      </w:r>
    </w:p>
    <w:p>
      <w:pPr>
        <w:bidi w:val="0"/>
        <w:spacing w:line="360" w:lineRule="auto"/>
        <w:ind w:firstLine="420"/>
        <w:rPr>
          <w:rFonts w:hint="eastAsia"/>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3</w:t>
      </w:r>
      <w:r>
        <w:rPr>
          <w:rFonts w:ascii="宋体" w:hAnsi="宋体" w:cs="宋体"/>
          <w:color w:val="auto"/>
          <w:szCs w:val="21"/>
          <w:highlight w:val="none"/>
        </w:rPr>
        <w:t>）</w:t>
      </w:r>
      <w:r>
        <w:rPr>
          <w:rFonts w:hint="eastAsia"/>
          <w:color w:val="auto"/>
          <w:szCs w:val="21"/>
          <w:highlight w:val="none"/>
        </w:rPr>
        <w:t>公布在投标截止时间前递交投标文件的投标人名称，点名确认投标人是否派人到场；</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4</w:t>
      </w:r>
      <w:r>
        <w:rPr>
          <w:rFonts w:ascii="宋体" w:hAnsi="宋体" w:cs="宋体"/>
          <w:color w:val="auto"/>
          <w:szCs w:val="21"/>
          <w:highlight w:val="none"/>
        </w:rPr>
        <w:t>）由招标人代表和监督人员检查投标人的资格证件（包括法定代表人身份证明原件（企业法定代表人参加投标会时检查）或委托代理投标相关证明（附法定代表人身份证明的授权委托书原件、受委托的专职投标员身份证原件，委托代理人参加投标会时检查），投标人代表检查投标文件的密封情况；</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5</w:t>
      </w:r>
      <w:r>
        <w:rPr>
          <w:rFonts w:ascii="宋体" w:hAnsi="宋体" w:cs="宋体"/>
          <w:color w:val="auto"/>
          <w:szCs w:val="21"/>
          <w:highlight w:val="none"/>
        </w:rPr>
        <w:t>）按照“投标人须知前附表”的规定确定并宣布投标文件开标顺序；</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6</w:t>
      </w:r>
      <w:r>
        <w:rPr>
          <w:rFonts w:ascii="宋体" w:hAnsi="宋体" w:cs="宋体"/>
          <w:color w:val="auto"/>
          <w:szCs w:val="21"/>
          <w:highlight w:val="none"/>
        </w:rPr>
        <w:t>）公布招标控制价及相关内容；</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7</w:t>
      </w:r>
      <w:r>
        <w:rPr>
          <w:rFonts w:ascii="宋体" w:hAnsi="宋体" w:cs="宋体"/>
          <w:color w:val="auto"/>
          <w:szCs w:val="21"/>
          <w:highlight w:val="none"/>
        </w:rPr>
        <w:t>）公布投标人名称、标段名称、投标报价、质量目标、工期及其他内容，并制作记录；</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8</w:t>
      </w:r>
      <w:r>
        <w:rPr>
          <w:rFonts w:ascii="宋体" w:hAnsi="宋体" w:cs="宋体"/>
          <w:color w:val="auto"/>
          <w:szCs w:val="21"/>
          <w:highlight w:val="none"/>
        </w:rPr>
        <w:t>）投标人代表随机抽取</w:t>
      </w:r>
      <w:r>
        <w:rPr>
          <w:rFonts w:ascii="宋体" w:hAnsi="宋体" w:eastAsia="宋体" w:cs="宋体"/>
          <w:color w:val="auto"/>
          <w:szCs w:val="21"/>
          <w:highlight w:val="none"/>
        </w:rPr>
        <w:t>K</w:t>
      </w:r>
      <w:r>
        <w:rPr>
          <w:rFonts w:ascii="宋体" w:hAnsi="宋体" w:cs="宋体"/>
          <w:color w:val="auto"/>
          <w:szCs w:val="21"/>
          <w:highlight w:val="none"/>
        </w:rPr>
        <w:t>值（如有）；</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9</w:t>
      </w:r>
      <w:r>
        <w:rPr>
          <w:rFonts w:ascii="宋体" w:hAnsi="宋体" w:cs="宋体"/>
          <w:color w:val="auto"/>
          <w:szCs w:val="21"/>
          <w:highlight w:val="none"/>
        </w:rPr>
        <w:t>）投标人代表、招标人代表、记录人以及有关监督人员在开标记录上签字确认，并存档备查；</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10</w:t>
      </w:r>
      <w:r>
        <w:rPr>
          <w:rFonts w:ascii="宋体" w:hAnsi="宋体" w:cs="宋体"/>
          <w:color w:val="auto"/>
          <w:szCs w:val="21"/>
          <w:highlight w:val="none"/>
        </w:rPr>
        <w:t>）开标结束。</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方式二：技术标暗标开标程序</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1</w:t>
      </w:r>
      <w:r>
        <w:rPr>
          <w:rFonts w:ascii="宋体" w:hAnsi="宋体" w:cs="宋体"/>
          <w:color w:val="auto"/>
          <w:szCs w:val="21"/>
          <w:highlight w:val="none"/>
        </w:rPr>
        <w:t>）</w:t>
      </w:r>
      <w:r>
        <w:rPr>
          <w:rFonts w:ascii="宋体" w:hAnsi="宋体" w:cs="宋体"/>
          <w:color w:val="auto"/>
          <w:szCs w:val="21"/>
          <w:highlight w:val="none"/>
          <w:shd w:val="clear" w:fill="FFFFFF"/>
        </w:rPr>
        <w:t>宣布在提交投标文件截止时间前收到的投标文件数量；</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2</w:t>
      </w:r>
      <w:r>
        <w:rPr>
          <w:rFonts w:ascii="宋体" w:hAnsi="宋体" w:cs="宋体"/>
          <w:color w:val="auto"/>
          <w:szCs w:val="21"/>
          <w:highlight w:val="none"/>
        </w:rPr>
        <w:t>）宣布开标纪律，开标人、唱标人、记录人、监督人等有关人员名单；</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3</w:t>
      </w:r>
      <w:r>
        <w:rPr>
          <w:rFonts w:ascii="宋体" w:hAnsi="宋体" w:cs="宋体"/>
          <w:color w:val="auto"/>
          <w:szCs w:val="21"/>
          <w:highlight w:val="none"/>
        </w:rPr>
        <w:t>）</w:t>
      </w:r>
      <w:r>
        <w:rPr>
          <w:color w:val="auto"/>
          <w:szCs w:val="21"/>
          <w:highlight w:val="none"/>
        </w:rPr>
        <w:t>公布在投标截止时间前递交投标文件的投标人名称，点名确认投标人是否派人到场</w:t>
      </w:r>
      <w:r>
        <w:rPr>
          <w:rFonts w:hint="eastAsia"/>
          <w:color w:val="auto"/>
          <w:szCs w:val="21"/>
          <w:highlight w:val="none"/>
        </w:rPr>
        <w:t>；</w:t>
      </w:r>
      <w:r>
        <w:rPr>
          <w:rFonts w:ascii="宋体" w:hAnsi="宋体" w:cs="宋体"/>
          <w:color w:val="auto"/>
          <w:szCs w:val="21"/>
          <w:highlight w:val="none"/>
        </w:rPr>
        <w:t>（</w:t>
      </w:r>
      <w:r>
        <w:rPr>
          <w:rFonts w:ascii="宋体" w:hAnsi="宋体" w:eastAsia="宋体" w:cs="宋体"/>
          <w:color w:val="auto"/>
          <w:szCs w:val="21"/>
          <w:highlight w:val="none"/>
        </w:rPr>
        <w:t>4</w:t>
      </w:r>
      <w:r>
        <w:rPr>
          <w:rFonts w:ascii="宋体" w:hAnsi="宋体" w:cs="宋体"/>
          <w:color w:val="auto"/>
          <w:szCs w:val="21"/>
          <w:highlight w:val="none"/>
        </w:rPr>
        <w:t xml:space="preserve">）由招标人代表和监督人员检查投标人的资格证件（包括法定代表人身份证明原件（企业法定代表人参加投标会时检查）或委托代理投标相关证明（附法定代表人身份证明的授权委托书原件、受委托的专职投标员身份证原件，委托代理人参加投标会时检查），投标人代表检查投标文件的密封情况； </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5</w:t>
      </w:r>
      <w:r>
        <w:rPr>
          <w:rFonts w:ascii="宋体" w:hAnsi="宋体" w:cs="宋体"/>
          <w:color w:val="auto"/>
          <w:szCs w:val="21"/>
          <w:highlight w:val="none"/>
        </w:rPr>
        <w:t>）按照“投标人须知前附表”的规定确定并宣布投标文件开标顺序；</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6</w:t>
      </w:r>
      <w:r>
        <w:rPr>
          <w:rFonts w:ascii="宋体" w:hAnsi="宋体" w:cs="宋体"/>
          <w:color w:val="auto"/>
          <w:szCs w:val="21"/>
          <w:highlight w:val="none"/>
        </w:rPr>
        <w:t>）公布招标控制价及相关内容；</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7</w:t>
      </w:r>
      <w:r>
        <w:rPr>
          <w:rFonts w:ascii="宋体" w:hAnsi="宋体" w:cs="宋体"/>
          <w:color w:val="auto"/>
          <w:szCs w:val="21"/>
          <w:highlight w:val="none"/>
        </w:rPr>
        <w:t>）公布投标人名称、标段名称、投标报价、质量目标、工期及其他内容，并制作记录；</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8</w:t>
      </w:r>
      <w:r>
        <w:rPr>
          <w:rFonts w:ascii="宋体" w:hAnsi="宋体" w:cs="宋体"/>
          <w:color w:val="auto"/>
          <w:szCs w:val="21"/>
          <w:highlight w:val="none"/>
        </w:rPr>
        <w:t>）投标人代表随机抽取</w:t>
      </w:r>
      <w:r>
        <w:rPr>
          <w:rFonts w:ascii="宋体" w:hAnsi="宋体" w:eastAsia="宋体" w:cs="宋体"/>
          <w:color w:val="auto"/>
          <w:szCs w:val="21"/>
          <w:highlight w:val="none"/>
        </w:rPr>
        <w:t>K</w:t>
      </w:r>
      <w:r>
        <w:rPr>
          <w:rFonts w:ascii="宋体" w:hAnsi="宋体" w:cs="宋体"/>
          <w:color w:val="auto"/>
          <w:szCs w:val="21"/>
          <w:highlight w:val="none"/>
        </w:rPr>
        <w:t>值和</w:t>
      </w:r>
      <w:r>
        <w:rPr>
          <w:rFonts w:ascii="宋体" w:hAnsi="宋体" w:eastAsia="宋体" w:cs="宋体"/>
          <w:color w:val="auto"/>
          <w:szCs w:val="21"/>
          <w:highlight w:val="none"/>
        </w:rPr>
        <w:t>K′</w:t>
      </w:r>
      <w:r>
        <w:rPr>
          <w:rFonts w:ascii="宋体" w:hAnsi="宋体" w:cs="宋体"/>
          <w:color w:val="auto"/>
          <w:szCs w:val="21"/>
          <w:highlight w:val="none"/>
        </w:rPr>
        <w:t>值（如有）；</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9</w:t>
      </w:r>
      <w:r>
        <w:rPr>
          <w:rFonts w:ascii="宋体" w:hAnsi="宋体" w:cs="宋体"/>
          <w:color w:val="auto"/>
          <w:szCs w:val="21"/>
          <w:highlight w:val="none"/>
        </w:rPr>
        <w:t>）开启技术标书，检查技术标文件是否符合暗标制作规定；</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10</w:t>
      </w:r>
      <w:r>
        <w:rPr>
          <w:rFonts w:ascii="宋体" w:hAnsi="宋体" w:cs="宋体"/>
          <w:color w:val="auto"/>
          <w:szCs w:val="21"/>
          <w:highlight w:val="none"/>
        </w:rPr>
        <w:t>）投标人代表、招标人代表、记录人以及有关监督人员在开标记录上签字确认，并存档备查；</w:t>
      </w:r>
    </w:p>
    <w:p>
      <w:pPr>
        <w:bidi w:val="0"/>
        <w:spacing w:line="360" w:lineRule="auto"/>
        <w:ind w:firstLine="420"/>
        <w:rPr>
          <w:rFonts w:ascii="宋体" w:hAnsi="宋体" w:eastAsia="宋体" w:cs="宋体"/>
          <w:color w:val="auto"/>
          <w:highlight w:val="none"/>
        </w:rPr>
      </w:pPr>
      <w:r>
        <w:rPr>
          <w:rFonts w:ascii="宋体" w:hAnsi="宋体" w:cs="宋体"/>
          <w:color w:val="auto"/>
          <w:szCs w:val="21"/>
          <w:highlight w:val="none"/>
        </w:rPr>
        <w:t>（</w:t>
      </w:r>
      <w:r>
        <w:rPr>
          <w:rFonts w:ascii="宋体" w:hAnsi="宋体" w:eastAsia="宋体" w:cs="宋体"/>
          <w:color w:val="auto"/>
          <w:szCs w:val="21"/>
          <w:highlight w:val="none"/>
        </w:rPr>
        <w:t>11</w:t>
      </w:r>
      <w:r>
        <w:rPr>
          <w:rFonts w:ascii="宋体" w:hAnsi="宋体" w:cs="宋体"/>
          <w:color w:val="auto"/>
          <w:szCs w:val="21"/>
          <w:highlight w:val="none"/>
        </w:rPr>
        <w:t>）开标结束。</w:t>
      </w:r>
    </w:p>
    <w:p>
      <w:pPr>
        <w:pStyle w:val="5"/>
        <w:bidi w:val="0"/>
        <w:rPr>
          <w:rFonts w:ascii="宋体" w:hAnsi="宋体" w:eastAsia="宋体" w:cs="宋体"/>
          <w:color w:val="auto"/>
          <w:highlight w:val="none"/>
        </w:rPr>
      </w:pPr>
      <w:bookmarkStart w:id="128" w:name="_Toc465114768"/>
      <w:r>
        <w:rPr>
          <w:rFonts w:ascii="宋体" w:hAnsi="宋体" w:eastAsia="宋体" w:cs="宋体"/>
          <w:color w:val="auto"/>
          <w:highlight w:val="none"/>
        </w:rPr>
        <w:t>5.3 不予开标</w:t>
      </w:r>
      <w:bookmarkEnd w:id="127"/>
      <w:bookmarkEnd w:id="128"/>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符合下列情况之一的投标，招标人拒绝受理或在开标时当场否决其投标，不得进入评标：</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1</w:t>
      </w:r>
      <w:r>
        <w:rPr>
          <w:rFonts w:ascii="宋体" w:hAnsi="宋体" w:cs="宋体"/>
          <w:color w:val="auto"/>
          <w:szCs w:val="21"/>
          <w:highlight w:val="none"/>
        </w:rPr>
        <w:t>）投标文件逾期送达的或者未送达指定地点的；</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2</w:t>
      </w:r>
      <w:r>
        <w:rPr>
          <w:rFonts w:ascii="宋体" w:hAnsi="宋体" w:cs="宋体"/>
          <w:color w:val="auto"/>
          <w:szCs w:val="21"/>
          <w:highlight w:val="none"/>
        </w:rPr>
        <w:t>）投标文件未按招标文件要求密封的；</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3</w:t>
      </w:r>
      <w:r>
        <w:rPr>
          <w:rFonts w:ascii="宋体" w:hAnsi="宋体" w:cs="宋体"/>
          <w:color w:val="auto"/>
          <w:szCs w:val="21"/>
          <w:highlight w:val="none"/>
        </w:rPr>
        <w:t>）</w:t>
      </w:r>
      <w:r>
        <w:rPr>
          <w:color w:val="auto"/>
          <w:szCs w:val="21"/>
          <w:highlight w:val="none"/>
        </w:rPr>
        <w:t>投标人法定代表人或其授权</w:t>
      </w:r>
      <w:r>
        <w:rPr>
          <w:rFonts w:hint="eastAsia"/>
          <w:color w:val="auto"/>
          <w:szCs w:val="21"/>
          <w:highlight w:val="none"/>
        </w:rPr>
        <w:t>的专职投标员</w:t>
      </w:r>
      <w:r>
        <w:rPr>
          <w:color w:val="auto"/>
          <w:szCs w:val="21"/>
          <w:highlight w:val="none"/>
        </w:rPr>
        <w:t>未按时出席开标会。</w:t>
      </w:r>
    </w:p>
    <w:p>
      <w:pPr>
        <w:pStyle w:val="5"/>
        <w:bidi w:val="0"/>
        <w:rPr>
          <w:rFonts w:ascii="宋体" w:hAnsi="宋体" w:eastAsia="宋体" w:cs="宋体"/>
          <w:b w:val="0"/>
          <w:bCs w:val="0"/>
          <w:color w:val="auto"/>
          <w:highlight w:val="none"/>
        </w:rPr>
      </w:pPr>
      <w:bookmarkStart w:id="129" w:name="_Toc465114769"/>
      <w:r>
        <w:rPr>
          <w:rFonts w:ascii="宋体" w:hAnsi="宋体" w:eastAsia="宋体" w:cs="宋体"/>
          <w:color w:val="auto"/>
          <w:highlight w:val="none"/>
        </w:rPr>
        <w:t>5.4 开标异议</w:t>
      </w:r>
      <w:bookmarkEnd w:id="129"/>
      <w:r>
        <w:rPr>
          <w:rFonts w:ascii="宋体" w:hAnsi="宋体" w:eastAsia="宋体" w:cs="宋体"/>
          <w:color w:val="auto"/>
          <w:highlight w:val="none"/>
        </w:rPr>
        <w:t xml:space="preserve">  </w:t>
      </w:r>
    </w:p>
    <w:p>
      <w:pPr>
        <w:pStyle w:val="9"/>
        <w:bidi w:val="0"/>
        <w:spacing w:line="288" w:lineRule="auto"/>
        <w:ind w:firstLine="420"/>
        <w:rPr>
          <w:rFonts w:ascii="宋体" w:hAnsi="宋体" w:eastAsia="宋体" w:cs="宋体"/>
          <w:color w:val="auto"/>
          <w:szCs w:val="21"/>
          <w:highlight w:val="none"/>
        </w:rPr>
      </w:pPr>
      <w:r>
        <w:rPr>
          <w:rFonts w:ascii="宋体" w:hAnsi="宋体" w:cs="宋体"/>
          <w:color w:val="auto"/>
          <w:kern w:val="0"/>
          <w:highlight w:val="none"/>
        </w:rPr>
        <w:t>投标人对开标有异议的，应当在开标现场提出，招标人应当场作出答复，并制作记录。</w:t>
      </w:r>
    </w:p>
    <w:p>
      <w:pPr>
        <w:pStyle w:val="4"/>
        <w:bidi w:val="0"/>
        <w:rPr>
          <w:rFonts w:ascii="宋体" w:hAnsi="宋体" w:eastAsia="宋体" w:cs="宋体"/>
          <w:color w:val="auto"/>
          <w:highlight w:val="none"/>
        </w:rPr>
      </w:pPr>
      <w:bookmarkStart w:id="130" w:name="_Toc5186_WPSOffice_Level2"/>
      <w:bookmarkStart w:id="131" w:name="_Toc465114770"/>
      <w:bookmarkStart w:id="132" w:name="_Toc389065177"/>
      <w:r>
        <w:rPr>
          <w:rFonts w:ascii="宋体" w:hAnsi="宋体" w:eastAsia="宋体" w:cs="宋体"/>
          <w:color w:val="auto"/>
          <w:highlight w:val="none"/>
        </w:rPr>
        <w:t>6 评标</w:t>
      </w:r>
      <w:bookmarkEnd w:id="130"/>
      <w:bookmarkEnd w:id="131"/>
      <w:bookmarkEnd w:id="132"/>
    </w:p>
    <w:p>
      <w:pPr>
        <w:pStyle w:val="5"/>
        <w:bidi w:val="0"/>
        <w:rPr>
          <w:rFonts w:ascii="宋体" w:hAnsi="宋体" w:eastAsia="宋体" w:cs="宋体"/>
          <w:color w:val="auto"/>
          <w:highlight w:val="none"/>
        </w:rPr>
      </w:pPr>
      <w:bookmarkStart w:id="133" w:name="_Toc465114771"/>
      <w:bookmarkStart w:id="134" w:name="_Toc389065178"/>
      <w:r>
        <w:rPr>
          <w:rFonts w:ascii="宋体" w:hAnsi="宋体" w:eastAsia="宋体" w:cs="宋体"/>
          <w:color w:val="auto"/>
          <w:highlight w:val="none"/>
        </w:rPr>
        <w:t>6.1 评标委员会</w:t>
      </w:r>
      <w:bookmarkEnd w:id="133"/>
      <w:bookmarkEnd w:id="134"/>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6.1.1 </w:t>
      </w:r>
      <w:r>
        <w:rPr>
          <w:rFonts w:ascii="宋体" w:hAnsi="宋体" w:cs="宋体"/>
          <w:color w:val="auto"/>
          <w:szCs w:val="21"/>
          <w:highlight w:val="none"/>
        </w:rPr>
        <w:t>评标由招标人依法组建的评标委员会负责。评标委员会成员人数以及技术、经济等方面专家的确定方式见“投标人须知前附表”。</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6.1.2 </w:t>
      </w:r>
      <w:r>
        <w:rPr>
          <w:rFonts w:ascii="宋体" w:hAnsi="宋体" w:cs="宋体"/>
          <w:color w:val="auto"/>
          <w:szCs w:val="21"/>
          <w:highlight w:val="none"/>
          <w:shd w:val="clear" w:fill="FFFFFF"/>
        </w:rPr>
        <w:t>有下列情形之一的，不得担任评标委员会成员：</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shd w:val="clear" w:fill="FFFFFF"/>
        </w:rPr>
        <w:t>（一）投标人或者投标人主要负责人的近亲属；</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shd w:val="clear" w:fill="FFFFFF"/>
        </w:rPr>
        <w:t>（二）招标项目主管部门或者招标投标行政监督部门的工作人员；</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shd w:val="clear" w:fill="FFFFFF"/>
        </w:rPr>
        <w:t>（三）与投标人有经济利益关系，可能影响对投标公正评审的人员；</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shd w:val="clear" w:fill="FFFFFF"/>
        </w:rPr>
        <w:t>（四）在招标投标活动中从事违法行为而受过行政处罚未满三年或者刑事处罚的人员；</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shd w:val="clear" w:fill="FFFFFF"/>
        </w:rPr>
        <w:t>（五）与投标人有其他利害关系的人；</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shd w:val="clear" w:fill="FFFFFF"/>
        </w:rPr>
        <w:t>（六）评标时期在“信用中国”网站（</w:t>
      </w:r>
      <w:r>
        <w:rPr>
          <w:rFonts w:ascii="宋体" w:hAnsi="宋体" w:eastAsia="宋体" w:cs="宋体"/>
          <w:color w:val="auto"/>
          <w:szCs w:val="21"/>
          <w:highlight w:val="none"/>
          <w:shd w:val="clear" w:fill="FFFFFF"/>
        </w:rPr>
        <w:t>www.creditchina.gov.cn</w:t>
      </w:r>
      <w:r>
        <w:rPr>
          <w:rFonts w:ascii="宋体" w:hAnsi="宋体" w:cs="宋体"/>
          <w:color w:val="auto"/>
          <w:szCs w:val="21"/>
          <w:highlight w:val="none"/>
          <w:shd w:val="clear" w:fill="FFFFFF"/>
        </w:rPr>
        <w:t>）中被列为失信被执行人的人员。</w:t>
      </w:r>
    </w:p>
    <w:p>
      <w:pPr>
        <w:pStyle w:val="5"/>
        <w:bidi w:val="0"/>
        <w:rPr>
          <w:rFonts w:ascii="宋体" w:hAnsi="宋体" w:eastAsia="宋体" w:cs="宋体"/>
          <w:color w:val="auto"/>
          <w:highlight w:val="none"/>
        </w:rPr>
      </w:pPr>
      <w:bookmarkStart w:id="135" w:name="_Toc465114772"/>
      <w:bookmarkStart w:id="136" w:name="_Toc389065179"/>
      <w:r>
        <w:rPr>
          <w:rFonts w:ascii="宋体" w:hAnsi="宋体" w:eastAsia="宋体" w:cs="宋体"/>
          <w:color w:val="auto"/>
          <w:highlight w:val="none"/>
        </w:rPr>
        <w:t>6.2 评标原则</w:t>
      </w:r>
      <w:bookmarkEnd w:id="135"/>
      <w:bookmarkEnd w:id="136"/>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评标活动遵循公平、公正、科学和择优的原则。</w:t>
      </w:r>
    </w:p>
    <w:p>
      <w:pPr>
        <w:pStyle w:val="5"/>
        <w:bidi w:val="0"/>
        <w:rPr>
          <w:rFonts w:ascii="宋体" w:hAnsi="宋体" w:eastAsia="宋体" w:cs="宋体"/>
          <w:color w:val="auto"/>
          <w:highlight w:val="none"/>
        </w:rPr>
      </w:pPr>
      <w:bookmarkStart w:id="137" w:name="_Toc389065180"/>
      <w:bookmarkStart w:id="138" w:name="_Toc465114773"/>
      <w:r>
        <w:rPr>
          <w:rFonts w:ascii="宋体" w:hAnsi="宋体" w:eastAsia="宋体" w:cs="宋体"/>
          <w:color w:val="auto"/>
          <w:highlight w:val="none"/>
        </w:rPr>
        <w:t>6.3 评标</w:t>
      </w:r>
      <w:bookmarkEnd w:id="137"/>
      <w:r>
        <w:rPr>
          <w:rFonts w:ascii="宋体" w:hAnsi="宋体" w:eastAsia="宋体" w:cs="宋体"/>
          <w:color w:val="auto"/>
          <w:highlight w:val="none"/>
        </w:rPr>
        <w:t>方式</w:t>
      </w:r>
      <w:bookmarkEnd w:id="138"/>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评标委员会按照第三章“评标办法”规定的方法、评审因素、标准和程序对投标文件进行评审。第三章“评标办法”没有规定的方法、评审因素和标准，不作为评标依据。具体评标方式见“投标人须知前附表”。</w:t>
      </w:r>
    </w:p>
    <w:p>
      <w:pPr>
        <w:pStyle w:val="5"/>
        <w:bidi w:val="0"/>
        <w:rPr>
          <w:rFonts w:ascii="宋体" w:hAnsi="宋体" w:eastAsia="宋体" w:cs="宋体"/>
          <w:color w:val="auto"/>
          <w:highlight w:val="none"/>
        </w:rPr>
      </w:pPr>
      <w:bookmarkStart w:id="139" w:name="_Toc389065181"/>
      <w:bookmarkStart w:id="140" w:name="_Toc465114774"/>
      <w:r>
        <w:rPr>
          <w:rFonts w:ascii="宋体" w:hAnsi="宋体" w:eastAsia="宋体" w:cs="宋体"/>
          <w:color w:val="auto"/>
          <w:highlight w:val="none"/>
        </w:rPr>
        <w:t>6.4 移交评标资料</w:t>
      </w:r>
      <w:bookmarkEnd w:id="139"/>
      <w:bookmarkEnd w:id="140"/>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评标委员会完成评标后，立即向招标人提交书面评标报告和中标候选人名单（授权评标委员会确定中标人时为中标人名单），并同时移交所有评标涉及资料。</w:t>
      </w:r>
    </w:p>
    <w:p>
      <w:pPr>
        <w:pStyle w:val="5"/>
        <w:bidi w:val="0"/>
        <w:rPr>
          <w:rFonts w:ascii="宋体" w:hAnsi="宋体" w:eastAsia="宋体" w:cs="宋体"/>
          <w:color w:val="auto"/>
          <w:highlight w:val="none"/>
        </w:rPr>
      </w:pPr>
      <w:bookmarkStart w:id="141" w:name="_Toc389065182"/>
      <w:bookmarkStart w:id="142" w:name="_Toc465114775"/>
      <w:r>
        <w:rPr>
          <w:rFonts w:ascii="宋体" w:hAnsi="宋体" w:eastAsia="宋体" w:cs="宋体"/>
          <w:color w:val="auto"/>
          <w:highlight w:val="none"/>
        </w:rPr>
        <w:t>6.5 评标资料封存和启封</w:t>
      </w:r>
      <w:bookmarkEnd w:id="141"/>
      <w:bookmarkEnd w:id="142"/>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6.5.1 </w:t>
      </w:r>
      <w:r>
        <w:rPr>
          <w:rFonts w:ascii="宋体" w:hAnsi="宋体" w:cs="宋体"/>
          <w:color w:val="auto"/>
          <w:szCs w:val="21"/>
          <w:highlight w:val="none"/>
        </w:rPr>
        <w:t>评标结束至中标通知书发放时，招标人按“投标人须知前附表”规定的封存方式封存评标资料，封存资料内容包括：</w:t>
      </w:r>
    </w:p>
    <w:p>
      <w:pPr>
        <w:spacing w:line="360" w:lineRule="auto"/>
        <w:ind w:firstLine="420" w:firstLineChars="20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1</w:t>
      </w:r>
      <w:r>
        <w:rPr>
          <w:rFonts w:ascii="宋体" w:hAnsi="宋体" w:cs="宋体"/>
          <w:color w:val="auto"/>
          <w:szCs w:val="21"/>
          <w:highlight w:val="none"/>
        </w:rPr>
        <w:t>）</w:t>
      </w:r>
      <w:r>
        <w:rPr>
          <w:color w:val="auto"/>
          <w:szCs w:val="21"/>
          <w:highlight w:val="none"/>
        </w:rPr>
        <w:t>招标项目开评标资料原件：开标记录表、评标报告及其附件（含评标过程中形成的全部评标表格和清标表格）、投标人开标签到表、专家抽取申请表、专家抽取表、专家签到表、评标纪律、业主委托书。</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2</w:t>
      </w:r>
      <w:r>
        <w:rPr>
          <w:rFonts w:ascii="宋体" w:hAnsi="宋体" w:cs="宋体"/>
          <w:color w:val="auto"/>
          <w:szCs w:val="21"/>
          <w:highlight w:val="none"/>
        </w:rPr>
        <w:t>）本项目所有投标人投标文件正本。</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3</w:t>
      </w:r>
      <w:r>
        <w:rPr>
          <w:rFonts w:ascii="宋体" w:hAnsi="宋体" w:cs="宋体"/>
          <w:color w:val="auto"/>
          <w:szCs w:val="21"/>
          <w:highlight w:val="none"/>
        </w:rPr>
        <w:t>）“投标人须知前附表”要求封存的其它材料。</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6.5.2 </w:t>
      </w:r>
      <w:r>
        <w:rPr>
          <w:rFonts w:ascii="宋体" w:hAnsi="宋体" w:cs="宋体"/>
          <w:color w:val="auto"/>
          <w:szCs w:val="21"/>
          <w:highlight w:val="none"/>
        </w:rPr>
        <w:t>如在封存期间处理招标投标利害当事人提出异议或者投诉时需要启封评标资料的，应按当地招投标监督管理部门规定的程序启封。</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6.5.3 </w:t>
      </w:r>
      <w:r>
        <w:rPr>
          <w:rFonts w:ascii="宋体" w:hAnsi="宋体" w:cs="宋体"/>
          <w:color w:val="auto"/>
          <w:szCs w:val="21"/>
          <w:highlight w:val="none"/>
        </w:rPr>
        <w:t>评标资料封存和启封应符合当地招投标监督管理部门的规定。</w:t>
      </w:r>
      <w:bookmarkStart w:id="143" w:name="_Toc389065183"/>
    </w:p>
    <w:p>
      <w:pPr>
        <w:pStyle w:val="5"/>
        <w:bidi w:val="0"/>
        <w:rPr>
          <w:rFonts w:ascii="宋体" w:hAnsi="宋体" w:eastAsia="宋体" w:cs="宋体"/>
          <w:color w:val="auto"/>
          <w:highlight w:val="none"/>
        </w:rPr>
      </w:pPr>
      <w:bookmarkStart w:id="144" w:name="_Toc465114776"/>
      <w:r>
        <w:rPr>
          <w:rFonts w:ascii="宋体" w:hAnsi="宋体" w:eastAsia="宋体" w:cs="宋体"/>
          <w:color w:val="auto"/>
          <w:highlight w:val="none"/>
        </w:rPr>
        <w:t>6.6 中标候选人公示</w:t>
      </w:r>
      <w:bookmarkEnd w:id="143"/>
      <w:bookmarkEnd w:id="144"/>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6.6.1 </w:t>
      </w:r>
      <w:r>
        <w:rPr>
          <w:rFonts w:ascii="宋体" w:hAnsi="宋体" w:cs="宋体"/>
          <w:color w:val="auto"/>
          <w:szCs w:val="21"/>
          <w:highlight w:val="none"/>
        </w:rPr>
        <w:t>招标人自收到评标报告之日起</w:t>
      </w:r>
      <w:r>
        <w:rPr>
          <w:rFonts w:ascii="宋体" w:hAnsi="宋体" w:eastAsia="宋体" w:cs="宋体"/>
          <w:color w:val="auto"/>
          <w:szCs w:val="21"/>
          <w:highlight w:val="none"/>
        </w:rPr>
        <w:t>3</w:t>
      </w:r>
      <w:r>
        <w:rPr>
          <w:rFonts w:ascii="宋体" w:hAnsi="宋体" w:cs="宋体"/>
          <w:color w:val="auto"/>
          <w:szCs w:val="21"/>
          <w:highlight w:val="none"/>
        </w:rPr>
        <w:t>日内，必须在“投标人须知前附表”规定的媒介上按照规定的格式公示中标候选人，公示期不少于</w:t>
      </w:r>
      <w:r>
        <w:rPr>
          <w:rFonts w:ascii="宋体" w:hAnsi="宋体" w:eastAsia="宋体" w:cs="宋体"/>
          <w:color w:val="auto"/>
          <w:szCs w:val="21"/>
          <w:highlight w:val="none"/>
        </w:rPr>
        <w:t>3</w:t>
      </w:r>
      <w:r>
        <w:rPr>
          <w:rFonts w:ascii="宋体" w:hAnsi="宋体" w:cs="宋体"/>
          <w:color w:val="auto"/>
          <w:szCs w:val="21"/>
          <w:highlight w:val="none"/>
        </w:rPr>
        <w:t>个工作日。招标人逾期不发出中标候选人公示的，由当地招投标监督管理部门责令招标人及时改正。</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6.6.2 </w:t>
      </w:r>
      <w:r>
        <w:rPr>
          <w:rFonts w:ascii="宋体" w:hAnsi="宋体" w:cs="宋体"/>
          <w:color w:val="auto"/>
          <w:szCs w:val="21"/>
          <w:highlight w:val="none"/>
        </w:rPr>
        <w:t>投标人或者其他利害关系人对评标结果有异议的，应当在中标候选人公示期间提出。招标人自收到异议之日起</w:t>
      </w:r>
      <w:r>
        <w:rPr>
          <w:rFonts w:ascii="宋体" w:hAnsi="宋体" w:eastAsia="宋体" w:cs="宋体"/>
          <w:color w:val="auto"/>
          <w:szCs w:val="21"/>
          <w:highlight w:val="none"/>
        </w:rPr>
        <w:t>3</w:t>
      </w:r>
      <w:r>
        <w:rPr>
          <w:rFonts w:ascii="宋体" w:hAnsi="宋体" w:cs="宋体"/>
          <w:color w:val="auto"/>
          <w:szCs w:val="21"/>
          <w:highlight w:val="none"/>
        </w:rPr>
        <w:t>日内作出答复。对招标人答复不满意或招标人拒不答复的，投标人可按照本章第</w:t>
      </w:r>
      <w:r>
        <w:rPr>
          <w:rFonts w:ascii="宋体" w:hAnsi="宋体" w:eastAsia="宋体" w:cs="宋体"/>
          <w:color w:val="auto"/>
          <w:szCs w:val="21"/>
          <w:highlight w:val="none"/>
        </w:rPr>
        <w:t>9.5</w:t>
      </w:r>
      <w:r>
        <w:rPr>
          <w:rFonts w:ascii="宋体" w:hAnsi="宋体" w:cs="宋体"/>
          <w:color w:val="auto"/>
          <w:szCs w:val="21"/>
          <w:highlight w:val="none"/>
        </w:rPr>
        <w:t>条的规定程序向有关行政监督部门投诉。</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6.6.3 </w:t>
      </w:r>
      <w:r>
        <w:rPr>
          <w:rFonts w:ascii="宋体" w:hAnsi="宋体" w:cs="宋体"/>
          <w:color w:val="auto"/>
          <w:szCs w:val="21"/>
          <w:highlight w:val="none"/>
        </w:rPr>
        <w:t>招标人对中标候选人有投诉的，按照本章第</w:t>
      </w:r>
      <w:r>
        <w:rPr>
          <w:rFonts w:ascii="宋体" w:hAnsi="宋体" w:eastAsia="宋体" w:cs="宋体"/>
          <w:color w:val="auto"/>
          <w:szCs w:val="21"/>
          <w:highlight w:val="none"/>
        </w:rPr>
        <w:t>9.5</w:t>
      </w:r>
      <w:r>
        <w:rPr>
          <w:rFonts w:ascii="宋体" w:hAnsi="宋体" w:cs="宋体"/>
          <w:color w:val="auto"/>
          <w:szCs w:val="21"/>
          <w:highlight w:val="none"/>
        </w:rPr>
        <w:t>条的规定程序执行。</w:t>
      </w:r>
    </w:p>
    <w:p>
      <w:pPr>
        <w:pStyle w:val="5"/>
        <w:bidi w:val="0"/>
        <w:rPr>
          <w:rFonts w:ascii="宋体" w:hAnsi="宋体" w:eastAsia="宋体" w:cs="宋体"/>
          <w:color w:val="auto"/>
          <w:highlight w:val="none"/>
        </w:rPr>
      </w:pPr>
      <w:bookmarkStart w:id="145" w:name="_Toc465114777"/>
      <w:r>
        <w:rPr>
          <w:rFonts w:ascii="宋体" w:hAnsi="宋体" w:eastAsia="宋体" w:cs="宋体"/>
          <w:color w:val="auto"/>
          <w:highlight w:val="none"/>
        </w:rPr>
        <w:t>6.7履约能力审查</w:t>
      </w:r>
      <w:bookmarkEnd w:id="145"/>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在中标通知书发出前，如果中标候选人的经营、财务状况发生较大变化，可能造成不能履行合同、无法按照招标文件要求提交履约保证金等情形，不符合中标条件的，应在中标公示期及时书面告知招标人。</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如招标人认为中标候选人的经营、财务状况发生较大变化或者存在违法行为可能影响其履约能力的，应当在中标通知书发出前由原评标委员会按照招标文件规定的标准和方法审查确认。</w:t>
      </w:r>
    </w:p>
    <w:p>
      <w:pPr>
        <w:pStyle w:val="4"/>
        <w:bidi w:val="0"/>
        <w:rPr>
          <w:rFonts w:ascii="宋体" w:hAnsi="宋体" w:eastAsia="宋体" w:cs="宋体"/>
          <w:color w:val="auto"/>
          <w:highlight w:val="none"/>
        </w:rPr>
      </w:pPr>
      <w:bookmarkStart w:id="146" w:name="_Toc465114778"/>
      <w:bookmarkStart w:id="147" w:name="_Toc389065184"/>
      <w:bookmarkStart w:id="148" w:name="_Toc3623_WPSOffice_Level2"/>
      <w:r>
        <w:rPr>
          <w:rFonts w:ascii="宋体" w:hAnsi="宋体" w:eastAsia="宋体" w:cs="宋体"/>
          <w:color w:val="auto"/>
          <w:highlight w:val="none"/>
        </w:rPr>
        <w:t>7 合同授予</w:t>
      </w:r>
      <w:bookmarkEnd w:id="146"/>
      <w:bookmarkEnd w:id="147"/>
      <w:bookmarkEnd w:id="148"/>
    </w:p>
    <w:p>
      <w:pPr>
        <w:pStyle w:val="5"/>
        <w:bidi w:val="0"/>
        <w:rPr>
          <w:rFonts w:ascii="宋体" w:hAnsi="宋体" w:eastAsia="宋体" w:cs="宋体"/>
          <w:color w:val="auto"/>
          <w:highlight w:val="none"/>
        </w:rPr>
      </w:pPr>
      <w:bookmarkStart w:id="149" w:name="_Toc465114779"/>
      <w:bookmarkStart w:id="150" w:name="_Toc389065185"/>
      <w:r>
        <w:rPr>
          <w:rFonts w:ascii="宋体" w:hAnsi="宋体" w:eastAsia="宋体" w:cs="宋体"/>
          <w:color w:val="auto"/>
          <w:highlight w:val="none"/>
        </w:rPr>
        <w:t>7.1 定标方式</w:t>
      </w:r>
      <w:bookmarkEnd w:id="149"/>
      <w:bookmarkEnd w:id="150"/>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除“投标人须知前附表”规定评标委员会直接确定中标人外，招标人依据评标委员会推荐的中标候选人确定中标人，评标委员会推荐中标候选人的人数见“投标人须知前附表”。</w:t>
      </w:r>
    </w:p>
    <w:p>
      <w:pPr>
        <w:pStyle w:val="5"/>
        <w:bidi w:val="0"/>
        <w:rPr>
          <w:rFonts w:ascii="宋体" w:hAnsi="宋体" w:eastAsia="宋体" w:cs="宋体"/>
          <w:color w:val="auto"/>
          <w:highlight w:val="none"/>
        </w:rPr>
      </w:pPr>
      <w:bookmarkStart w:id="151" w:name="_Toc389065186"/>
      <w:bookmarkStart w:id="152" w:name="_Toc465114780"/>
      <w:r>
        <w:rPr>
          <w:rFonts w:ascii="宋体" w:hAnsi="宋体" w:eastAsia="宋体" w:cs="宋体"/>
          <w:color w:val="auto"/>
          <w:highlight w:val="none"/>
        </w:rPr>
        <w:t>7.2 中标通知</w:t>
      </w:r>
      <w:bookmarkEnd w:id="151"/>
      <w:r>
        <w:rPr>
          <w:rFonts w:ascii="宋体" w:hAnsi="宋体" w:eastAsia="宋体" w:cs="宋体"/>
          <w:color w:val="auto"/>
          <w:highlight w:val="none"/>
        </w:rPr>
        <w:t>及中标公告</w:t>
      </w:r>
      <w:bookmarkEnd w:id="152"/>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shd w:val="clear" w:fill="FFFFFF"/>
        </w:rPr>
        <w:t>公示期满无异议或者异议不成立的，招标人应当在公示期结束后</w:t>
      </w:r>
      <w:r>
        <w:rPr>
          <w:rFonts w:ascii="宋体" w:hAnsi="宋体" w:eastAsia="宋体" w:cs="宋体"/>
          <w:color w:val="auto"/>
          <w:szCs w:val="21"/>
          <w:highlight w:val="none"/>
          <w:shd w:val="clear" w:fill="FFFFFF"/>
        </w:rPr>
        <w:t>5</w:t>
      </w:r>
      <w:r>
        <w:rPr>
          <w:rFonts w:ascii="宋体" w:hAnsi="宋体" w:cs="宋体"/>
          <w:color w:val="auto"/>
          <w:szCs w:val="21"/>
          <w:highlight w:val="none"/>
          <w:shd w:val="clear" w:fill="FFFFFF"/>
        </w:rPr>
        <w:t>日内，按照招标文件规定的定标办法确定中标人，向中标人发出中标通知书，</w:t>
      </w:r>
      <w:r>
        <w:rPr>
          <w:rFonts w:ascii="宋体" w:hAnsi="宋体" w:cs="宋体"/>
          <w:color w:val="auto"/>
          <w:szCs w:val="21"/>
          <w:highlight w:val="none"/>
        </w:rPr>
        <w:t>同时，按规定的格式在交易中心网站发出中标公告，将中标结果通知未中标的投标人。</w:t>
      </w:r>
    </w:p>
    <w:p>
      <w:pPr>
        <w:pStyle w:val="5"/>
        <w:bidi w:val="0"/>
        <w:rPr>
          <w:rFonts w:ascii="宋体" w:hAnsi="宋体" w:eastAsia="宋体" w:cs="宋体"/>
          <w:color w:val="auto"/>
          <w:highlight w:val="none"/>
        </w:rPr>
      </w:pPr>
      <w:bookmarkStart w:id="153" w:name="_Toc389065187"/>
      <w:bookmarkStart w:id="154" w:name="_Toc465114781"/>
      <w:r>
        <w:rPr>
          <w:rFonts w:ascii="宋体" w:hAnsi="宋体" w:eastAsia="宋体" w:cs="宋体"/>
          <w:color w:val="auto"/>
          <w:highlight w:val="none"/>
        </w:rPr>
        <w:t>7.3 履约</w:t>
      </w:r>
      <w:bookmarkEnd w:id="153"/>
      <w:r>
        <w:rPr>
          <w:rFonts w:ascii="宋体" w:hAnsi="宋体" w:eastAsia="宋体" w:cs="宋体"/>
          <w:color w:val="auto"/>
          <w:highlight w:val="none"/>
        </w:rPr>
        <w:t>保证金</w:t>
      </w:r>
      <w:bookmarkEnd w:id="154"/>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7.3.1 </w:t>
      </w:r>
      <w:r>
        <w:rPr>
          <w:rFonts w:ascii="宋体" w:hAnsi="宋体" w:cs="宋体"/>
          <w:color w:val="auto"/>
          <w:szCs w:val="21"/>
          <w:highlight w:val="none"/>
        </w:rPr>
        <w:t>在签订合同前，中标人应按“投标人须知前附表”规定的金额、担保形式和招标文件第四章“合同条款及格式”规定的履约担保格式向招标人提交履约保证金。联合体中标的，其履约保证金由牵头人递交，并应符合“投标人须知前附表”规定的金额、担保形式和招标文件第四章“合同条款及格式”规定的履约担保格式要求。</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7.3.2 </w:t>
      </w:r>
      <w:r>
        <w:rPr>
          <w:rFonts w:ascii="宋体" w:hAnsi="宋体" w:cs="宋体"/>
          <w:color w:val="auto"/>
          <w:szCs w:val="21"/>
          <w:highlight w:val="none"/>
        </w:rPr>
        <w:t>中标人不能按本章第</w:t>
      </w:r>
      <w:r>
        <w:rPr>
          <w:rFonts w:ascii="宋体" w:hAnsi="宋体" w:eastAsia="宋体" w:cs="宋体"/>
          <w:color w:val="auto"/>
          <w:szCs w:val="21"/>
          <w:highlight w:val="none"/>
        </w:rPr>
        <w:t>7.3.1</w:t>
      </w:r>
      <w:r>
        <w:rPr>
          <w:rFonts w:ascii="宋体" w:hAnsi="宋体" w:cs="宋体"/>
          <w:color w:val="auto"/>
          <w:szCs w:val="21"/>
          <w:highlight w:val="none"/>
        </w:rPr>
        <w:t>项要求提交履约保证金的，视为放弃中标，给招标人造成损失</w:t>
      </w:r>
      <w:r>
        <w:rPr>
          <w:rFonts w:hint="eastAsia" w:ascii="宋体" w:hAnsi="宋体" w:cs="宋体"/>
          <w:color w:val="auto"/>
          <w:szCs w:val="21"/>
          <w:highlight w:val="none"/>
          <w:lang w:val="en-US" w:eastAsia="zh-CN"/>
        </w:rPr>
        <w:t>的</w:t>
      </w:r>
      <w:r>
        <w:rPr>
          <w:rFonts w:ascii="宋体" w:hAnsi="宋体" w:cs="宋体"/>
          <w:color w:val="auto"/>
          <w:szCs w:val="21"/>
          <w:highlight w:val="none"/>
        </w:rPr>
        <w:t>，中标人还应当对予以赔偿。</w:t>
      </w:r>
    </w:p>
    <w:p>
      <w:pPr>
        <w:pStyle w:val="5"/>
        <w:bidi w:val="0"/>
        <w:rPr>
          <w:rFonts w:ascii="宋体" w:hAnsi="宋体" w:eastAsia="宋体" w:cs="宋体"/>
          <w:color w:val="auto"/>
          <w:highlight w:val="none"/>
        </w:rPr>
      </w:pPr>
      <w:bookmarkStart w:id="155" w:name="_Toc465114782"/>
      <w:bookmarkStart w:id="156" w:name="_Toc389065188"/>
      <w:r>
        <w:rPr>
          <w:rFonts w:ascii="宋体" w:hAnsi="宋体" w:eastAsia="宋体" w:cs="宋体"/>
          <w:color w:val="auto"/>
          <w:highlight w:val="none"/>
        </w:rPr>
        <w:t>7.4 签订合同</w:t>
      </w:r>
      <w:bookmarkEnd w:id="155"/>
      <w:bookmarkEnd w:id="156"/>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7.4.1 </w:t>
      </w:r>
      <w:r>
        <w:rPr>
          <w:rFonts w:ascii="宋体" w:hAnsi="宋体" w:cs="宋体"/>
          <w:color w:val="auto"/>
          <w:szCs w:val="21"/>
          <w:highlight w:val="none"/>
        </w:rPr>
        <w:t>招标人和中标人应当在投标有效期内以及中标通知书发出之日起</w:t>
      </w:r>
      <w:r>
        <w:rPr>
          <w:rFonts w:ascii="宋体" w:hAnsi="宋体" w:eastAsia="宋体" w:cs="宋体"/>
          <w:color w:val="auto"/>
          <w:szCs w:val="21"/>
          <w:highlight w:val="none"/>
        </w:rPr>
        <w:t>30</w:t>
      </w:r>
      <w:r>
        <w:rPr>
          <w:rFonts w:ascii="宋体" w:hAnsi="宋体" w:cs="宋体"/>
          <w:color w:val="auto"/>
          <w:szCs w:val="21"/>
          <w:highlight w:val="none"/>
        </w:rPr>
        <w:t>天内，根据招标文件和中标人的投标文件订立书面合同。中标人无正当理由拒签合同的，招标人取消其中标资格，给招标人造成损失的，中标人还应当对予以赔偿。对依法必须招标项目的中标人，由有关行政监督部门责令改正。</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7.4.2 </w:t>
      </w:r>
      <w:r>
        <w:rPr>
          <w:rFonts w:ascii="宋体" w:hAnsi="宋体" w:cs="宋体"/>
          <w:color w:val="auto"/>
          <w:szCs w:val="21"/>
          <w:highlight w:val="none"/>
        </w:rPr>
        <w:t>国有资金占控股或者主导地位的依法必须进行招标的项目，招标人应当确定排名第一的中标候选人为中标人。排名第一的中标候选人（或者评标委员会依据招标人的授权直接确定的中标人）放弃中标，或因不可抗力提出不能履行合同，或者被查实存在影响中标结果的违法行为等情形，不符合中标条件的，招标人可以按照评标委员会提出的中标候选人名单排序（或者评标结果排序）依次确定其他中标候选人为中标人。依次确定的其他中标候选人与招标人预期差距较大，或者对招标人明显不利的，招标人可以重新招标。</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7.4.3 </w:t>
      </w:r>
      <w:r>
        <w:rPr>
          <w:rFonts w:ascii="宋体" w:hAnsi="宋体" w:cs="宋体"/>
          <w:color w:val="auto"/>
          <w:szCs w:val="21"/>
          <w:highlight w:val="none"/>
        </w:rPr>
        <w:t>发出中标通知书后，招标人无正当理由拒签合同的，由有关行政监督部门给予警告，责令改正。给中标人造成损失的，还应当赔偿损失。</w:t>
      </w:r>
    </w:p>
    <w:p>
      <w:pPr>
        <w:pStyle w:val="4"/>
        <w:bidi w:val="0"/>
        <w:rPr>
          <w:rFonts w:ascii="宋体" w:hAnsi="宋体" w:eastAsia="宋体" w:cs="宋体"/>
          <w:color w:val="auto"/>
          <w:highlight w:val="none"/>
        </w:rPr>
      </w:pPr>
      <w:bookmarkStart w:id="157" w:name="_Toc14588_WPSOffice_Level2"/>
      <w:bookmarkStart w:id="158" w:name="_Toc465114783"/>
      <w:bookmarkStart w:id="159" w:name="_Toc389065189"/>
      <w:r>
        <w:rPr>
          <w:rFonts w:ascii="宋体" w:hAnsi="宋体" w:eastAsia="宋体" w:cs="宋体"/>
          <w:color w:val="auto"/>
          <w:highlight w:val="none"/>
        </w:rPr>
        <w:t>8 重新招标和不再招标</w:t>
      </w:r>
      <w:bookmarkEnd w:id="157"/>
      <w:bookmarkEnd w:id="158"/>
      <w:bookmarkEnd w:id="159"/>
    </w:p>
    <w:p>
      <w:pPr>
        <w:pStyle w:val="5"/>
        <w:bidi w:val="0"/>
        <w:rPr>
          <w:rFonts w:ascii="宋体" w:hAnsi="宋体" w:eastAsia="宋体" w:cs="宋体"/>
          <w:color w:val="auto"/>
          <w:highlight w:val="none"/>
        </w:rPr>
      </w:pPr>
      <w:bookmarkStart w:id="160" w:name="_Toc389065190"/>
      <w:bookmarkStart w:id="161" w:name="_Toc465114784"/>
      <w:r>
        <w:rPr>
          <w:rFonts w:ascii="宋体" w:hAnsi="宋体" w:eastAsia="宋体" w:cs="宋体"/>
          <w:color w:val="auto"/>
          <w:highlight w:val="none"/>
        </w:rPr>
        <w:t>8.1 重新招标</w:t>
      </w:r>
      <w:bookmarkEnd w:id="160"/>
      <w:bookmarkEnd w:id="161"/>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有下列情形之一的，招标人将重新招标：</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1</w:t>
      </w:r>
      <w:r>
        <w:rPr>
          <w:rFonts w:ascii="宋体" w:hAnsi="宋体" w:cs="宋体"/>
          <w:color w:val="auto"/>
          <w:szCs w:val="21"/>
          <w:highlight w:val="none"/>
        </w:rPr>
        <w:t>）投标截止时，投标人少于</w:t>
      </w:r>
      <w:r>
        <w:rPr>
          <w:rFonts w:ascii="宋体" w:hAnsi="宋体" w:eastAsia="宋体" w:cs="宋体"/>
          <w:color w:val="auto"/>
          <w:szCs w:val="21"/>
          <w:highlight w:val="none"/>
        </w:rPr>
        <w:t>3</w:t>
      </w:r>
      <w:r>
        <w:rPr>
          <w:rFonts w:ascii="宋体" w:hAnsi="宋体" w:cs="宋体"/>
          <w:color w:val="auto"/>
          <w:szCs w:val="21"/>
          <w:highlight w:val="none"/>
        </w:rPr>
        <w:t>个的；</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2</w:t>
      </w:r>
      <w:r>
        <w:rPr>
          <w:rFonts w:ascii="宋体" w:hAnsi="宋体" w:cs="宋体"/>
          <w:color w:val="auto"/>
          <w:szCs w:val="21"/>
          <w:highlight w:val="none"/>
        </w:rPr>
        <w:t>）</w:t>
      </w:r>
      <w:r>
        <w:rPr>
          <w:rFonts w:ascii="宋体" w:hAnsi="宋体" w:cs="宋体"/>
          <w:color w:val="auto"/>
          <w:szCs w:val="21"/>
          <w:highlight w:val="none"/>
          <w:shd w:val="clear" w:fill="FFFFFF"/>
        </w:rPr>
        <w:t>经评标委员会评审，所有投标被否决或者部分投标被否决后，有效投标不足</w:t>
      </w:r>
      <w:r>
        <w:rPr>
          <w:rFonts w:ascii="宋体" w:hAnsi="宋体" w:eastAsia="宋体" w:cs="宋体"/>
          <w:color w:val="auto"/>
          <w:szCs w:val="21"/>
          <w:highlight w:val="none"/>
          <w:shd w:val="clear" w:fill="FFFFFF"/>
        </w:rPr>
        <w:t>3</w:t>
      </w:r>
      <w:r>
        <w:rPr>
          <w:rFonts w:ascii="宋体" w:hAnsi="宋体" w:cs="宋体"/>
          <w:color w:val="auto"/>
          <w:szCs w:val="21"/>
          <w:highlight w:val="none"/>
          <w:shd w:val="clear" w:fill="FFFFFF"/>
        </w:rPr>
        <w:t>个，导致投标明显缺乏竞争的</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3</w:t>
      </w:r>
      <w:r>
        <w:rPr>
          <w:rFonts w:ascii="宋体" w:hAnsi="宋体" w:cs="宋体"/>
          <w:color w:val="auto"/>
          <w:szCs w:val="21"/>
          <w:highlight w:val="none"/>
        </w:rPr>
        <w:t>）其他有关法规和文件规定的应当重新招标的情形。</w:t>
      </w:r>
    </w:p>
    <w:p>
      <w:pPr>
        <w:pStyle w:val="5"/>
        <w:bidi w:val="0"/>
        <w:rPr>
          <w:rFonts w:ascii="宋体" w:hAnsi="宋体" w:eastAsia="宋体" w:cs="宋体"/>
          <w:color w:val="auto"/>
          <w:highlight w:val="none"/>
        </w:rPr>
      </w:pPr>
      <w:bookmarkStart w:id="162" w:name="_Toc389065191"/>
      <w:bookmarkStart w:id="163" w:name="_Toc465114785"/>
      <w:r>
        <w:rPr>
          <w:rFonts w:ascii="宋体" w:hAnsi="宋体" w:eastAsia="宋体" w:cs="宋体"/>
          <w:color w:val="auto"/>
          <w:highlight w:val="none"/>
        </w:rPr>
        <w:t>8.2 不再招标</w:t>
      </w:r>
      <w:bookmarkEnd w:id="162"/>
      <w:bookmarkEnd w:id="163"/>
    </w:p>
    <w:p>
      <w:pPr>
        <w:bidi w:val="0"/>
        <w:spacing w:line="360" w:lineRule="auto"/>
        <w:ind w:firstLine="420"/>
        <w:rPr>
          <w:rFonts w:ascii="宋体" w:hAnsi="宋体" w:eastAsia="宋体" w:cs="宋体"/>
          <w:color w:val="auto"/>
          <w:highlight w:val="none"/>
        </w:rPr>
      </w:pPr>
      <w:r>
        <w:rPr>
          <w:rFonts w:ascii="宋体" w:hAnsi="宋体" w:cs="宋体"/>
          <w:color w:val="auto"/>
          <w:highlight w:val="none"/>
        </w:rPr>
        <w:t>重新招标后投标人仍少于</w:t>
      </w:r>
      <w:r>
        <w:rPr>
          <w:rFonts w:ascii="宋体" w:hAnsi="宋体" w:eastAsia="宋体" w:cs="宋体"/>
          <w:color w:val="auto"/>
          <w:highlight w:val="none"/>
        </w:rPr>
        <w:t>3</w:t>
      </w:r>
      <w:r>
        <w:rPr>
          <w:rFonts w:ascii="宋体" w:hAnsi="宋体" w:cs="宋体"/>
          <w:color w:val="auto"/>
          <w:highlight w:val="none"/>
        </w:rPr>
        <w:t>个或者所有投标被否决的，属于必须审批或核准的工程建设项目，经原审批或核准部门批准后可不再进行招标。</w:t>
      </w:r>
      <w:bookmarkStart w:id="164" w:name="_Toc389065192"/>
    </w:p>
    <w:p>
      <w:pPr>
        <w:pStyle w:val="4"/>
        <w:bidi w:val="0"/>
        <w:rPr>
          <w:rFonts w:ascii="宋体" w:hAnsi="宋体" w:eastAsia="宋体" w:cs="宋体"/>
          <w:color w:val="auto"/>
          <w:highlight w:val="none"/>
        </w:rPr>
      </w:pPr>
      <w:bookmarkStart w:id="165" w:name="_Toc1113_WPSOffice_Level2"/>
      <w:bookmarkStart w:id="166" w:name="_Toc465114786"/>
      <w:r>
        <w:rPr>
          <w:rFonts w:ascii="宋体" w:hAnsi="宋体" w:eastAsia="宋体" w:cs="宋体"/>
          <w:color w:val="auto"/>
          <w:highlight w:val="none"/>
        </w:rPr>
        <w:t>9 纪律和监督</w:t>
      </w:r>
      <w:bookmarkEnd w:id="164"/>
      <w:bookmarkEnd w:id="165"/>
      <w:bookmarkEnd w:id="166"/>
    </w:p>
    <w:p>
      <w:pPr>
        <w:pStyle w:val="5"/>
        <w:bidi w:val="0"/>
        <w:rPr>
          <w:rFonts w:ascii="宋体" w:hAnsi="宋体" w:eastAsia="宋体" w:cs="宋体"/>
          <w:color w:val="auto"/>
          <w:highlight w:val="none"/>
        </w:rPr>
      </w:pPr>
      <w:bookmarkStart w:id="167" w:name="_Toc465114787"/>
      <w:bookmarkStart w:id="168" w:name="_Toc389065193"/>
      <w:r>
        <w:rPr>
          <w:rFonts w:ascii="宋体" w:hAnsi="宋体" w:eastAsia="宋体" w:cs="宋体"/>
          <w:color w:val="auto"/>
          <w:highlight w:val="none"/>
        </w:rPr>
        <w:t>9.1 对招标人的纪律要求</w:t>
      </w:r>
      <w:bookmarkEnd w:id="167"/>
      <w:bookmarkEnd w:id="168"/>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招标人不得泄漏招标投标活动中应当保密的情况和资料，不得与投标人串通损害国家利益、社会公共利益或者他人合法权益。有下列情形之一的，属于招标人与投标人串通投标：</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1</w:t>
      </w:r>
      <w:r>
        <w:rPr>
          <w:rFonts w:ascii="宋体" w:hAnsi="宋体" w:cs="宋体"/>
          <w:color w:val="auto"/>
          <w:szCs w:val="21"/>
          <w:highlight w:val="none"/>
        </w:rPr>
        <w:t>）招标人在开标前开启投标文件并将有关信息泄露给其他投标人；</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2</w:t>
      </w:r>
      <w:r>
        <w:rPr>
          <w:rFonts w:ascii="宋体" w:hAnsi="宋体" w:cs="宋体"/>
          <w:color w:val="auto"/>
          <w:szCs w:val="21"/>
          <w:highlight w:val="none"/>
        </w:rPr>
        <w:t>）招标人直接或者间接向投标人泄露标底、评标委员会成员等信息；</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3</w:t>
      </w:r>
      <w:r>
        <w:rPr>
          <w:rFonts w:ascii="宋体" w:hAnsi="宋体" w:cs="宋体"/>
          <w:color w:val="auto"/>
          <w:szCs w:val="21"/>
          <w:highlight w:val="none"/>
        </w:rPr>
        <w:t>）招标人明示或者暗示投标人压低或者抬高投标报价；</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4</w:t>
      </w:r>
      <w:r>
        <w:rPr>
          <w:rFonts w:ascii="宋体" w:hAnsi="宋体" w:cs="宋体"/>
          <w:color w:val="auto"/>
          <w:szCs w:val="21"/>
          <w:highlight w:val="none"/>
        </w:rPr>
        <w:t>）招标人授意投标人撤换、修改投标文件；</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5</w:t>
      </w:r>
      <w:r>
        <w:rPr>
          <w:rFonts w:ascii="宋体" w:hAnsi="宋体" w:cs="宋体"/>
          <w:color w:val="auto"/>
          <w:szCs w:val="21"/>
          <w:highlight w:val="none"/>
        </w:rPr>
        <w:t>）招标人明示或者暗示投标人为特定投标人中标提供方便；</w:t>
      </w:r>
    </w:p>
    <w:p>
      <w:pPr>
        <w:bidi w:val="0"/>
        <w:spacing w:line="360" w:lineRule="auto"/>
        <w:ind w:firstLine="420"/>
        <w:rPr>
          <w:rFonts w:ascii="宋体" w:hAnsi="宋体" w:eastAsia="宋体" w:cs="宋体"/>
          <w:color w:val="auto"/>
          <w:kern w:val="0"/>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6</w:t>
      </w:r>
      <w:r>
        <w:rPr>
          <w:rFonts w:ascii="宋体" w:hAnsi="宋体" w:cs="宋体"/>
          <w:color w:val="auto"/>
          <w:szCs w:val="21"/>
          <w:highlight w:val="none"/>
        </w:rPr>
        <w:t>）招标人与投标人为谋求特定投标人中标而采取的其他串通行为。</w:t>
      </w:r>
    </w:p>
    <w:p>
      <w:pPr>
        <w:pStyle w:val="5"/>
        <w:bidi w:val="0"/>
        <w:rPr>
          <w:rFonts w:ascii="宋体" w:hAnsi="宋体" w:eastAsia="宋体" w:cs="宋体"/>
          <w:color w:val="auto"/>
          <w:highlight w:val="none"/>
        </w:rPr>
      </w:pPr>
      <w:bookmarkStart w:id="169" w:name="_Toc465114788"/>
      <w:r>
        <w:rPr>
          <w:rFonts w:ascii="宋体" w:hAnsi="宋体" w:eastAsia="宋体" w:cs="宋体"/>
          <w:color w:val="auto"/>
          <w:highlight w:val="none"/>
        </w:rPr>
        <w:t>9.2 对投标人的纪律要求</w:t>
      </w:r>
      <w:bookmarkEnd w:id="169"/>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1</w:t>
      </w:r>
      <w:r>
        <w:rPr>
          <w:rFonts w:ascii="宋体" w:hAnsi="宋体" w:cs="宋体"/>
          <w:color w:val="auto"/>
          <w:szCs w:val="21"/>
          <w:highlight w:val="none"/>
        </w:rPr>
        <w:t>）投标人之间协商投标报价等投标文件的实质性内容；</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2</w:t>
      </w:r>
      <w:r>
        <w:rPr>
          <w:rFonts w:ascii="宋体" w:hAnsi="宋体" w:cs="宋体"/>
          <w:color w:val="auto"/>
          <w:szCs w:val="21"/>
          <w:highlight w:val="none"/>
        </w:rPr>
        <w:t>）投标人之间约定中标人；</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3</w:t>
      </w:r>
      <w:r>
        <w:rPr>
          <w:rFonts w:ascii="宋体" w:hAnsi="宋体" w:cs="宋体"/>
          <w:color w:val="auto"/>
          <w:szCs w:val="21"/>
          <w:highlight w:val="none"/>
        </w:rPr>
        <w:t>）投标人之间约定部分投标人放弃投标或者中标；</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4</w:t>
      </w:r>
      <w:r>
        <w:rPr>
          <w:rFonts w:ascii="宋体" w:hAnsi="宋体" w:cs="宋体"/>
          <w:color w:val="auto"/>
          <w:szCs w:val="21"/>
          <w:highlight w:val="none"/>
        </w:rPr>
        <w:t>）属于同一集团、协会、商会等组织成员的投标人按照该组织要求协同投标；</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5</w:t>
      </w:r>
      <w:r>
        <w:rPr>
          <w:rFonts w:ascii="宋体" w:hAnsi="宋体" w:cs="宋体"/>
          <w:color w:val="auto"/>
          <w:szCs w:val="21"/>
          <w:highlight w:val="none"/>
        </w:rPr>
        <w:t>）投标人之间为谋取中标或者排斥特定投标人而采取的其他联合行动；</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6</w:t>
      </w:r>
      <w:r>
        <w:rPr>
          <w:rFonts w:ascii="宋体" w:hAnsi="宋体" w:cs="宋体"/>
          <w:color w:val="auto"/>
          <w:szCs w:val="21"/>
          <w:highlight w:val="none"/>
        </w:rPr>
        <w:t>）不同投标人的投标文件由同一单位或者个人编制；</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7</w:t>
      </w:r>
      <w:r>
        <w:rPr>
          <w:rFonts w:ascii="宋体" w:hAnsi="宋体" w:cs="宋体"/>
          <w:color w:val="auto"/>
          <w:szCs w:val="21"/>
          <w:highlight w:val="none"/>
        </w:rPr>
        <w:t>）不同投标人委托同一单位或者个人办理投标事宜；</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8</w:t>
      </w:r>
      <w:r>
        <w:rPr>
          <w:rFonts w:ascii="宋体" w:hAnsi="宋体" w:cs="宋体"/>
          <w:color w:val="auto"/>
          <w:szCs w:val="21"/>
          <w:highlight w:val="none"/>
        </w:rPr>
        <w:t>）不同投标人的投标文件载明的项目管理成员为同一人；</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9</w:t>
      </w:r>
      <w:r>
        <w:rPr>
          <w:rFonts w:ascii="宋体" w:hAnsi="宋体" w:cs="宋体"/>
          <w:color w:val="auto"/>
          <w:szCs w:val="21"/>
          <w:highlight w:val="none"/>
        </w:rPr>
        <w:t>）不同投标人的投标文件异常一致或者投标报价呈规律性差异；</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10</w:t>
      </w:r>
      <w:r>
        <w:rPr>
          <w:rFonts w:ascii="宋体" w:hAnsi="宋体" w:cs="宋体"/>
          <w:color w:val="auto"/>
          <w:szCs w:val="21"/>
          <w:highlight w:val="none"/>
        </w:rPr>
        <w:t>）不同投标人的投标文件相互混装；</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1</w:t>
      </w:r>
      <w:r>
        <w:rPr>
          <w:rFonts w:hint="eastAsia" w:ascii="宋体" w:hAnsi="宋体" w:cs="宋体"/>
          <w:color w:val="auto"/>
          <w:szCs w:val="21"/>
          <w:highlight w:val="none"/>
          <w:lang w:val="en-US" w:eastAsia="zh-CN"/>
        </w:rPr>
        <w:t>1</w:t>
      </w:r>
      <w:r>
        <w:rPr>
          <w:rFonts w:ascii="宋体" w:hAnsi="宋体" w:cs="宋体"/>
          <w:color w:val="auto"/>
          <w:szCs w:val="21"/>
          <w:highlight w:val="none"/>
        </w:rPr>
        <w:t>）不同投标人购买招标文件等费用，从同一单位或个人的账户转出。</w:t>
      </w:r>
    </w:p>
    <w:p>
      <w:pPr>
        <w:pStyle w:val="5"/>
        <w:bidi w:val="0"/>
        <w:rPr>
          <w:rFonts w:ascii="宋体" w:hAnsi="宋体" w:eastAsia="宋体" w:cs="宋体"/>
          <w:color w:val="auto"/>
          <w:highlight w:val="none"/>
        </w:rPr>
      </w:pPr>
      <w:bookmarkStart w:id="170" w:name="_Toc389065194"/>
      <w:bookmarkStart w:id="171" w:name="_Toc465114789"/>
      <w:r>
        <w:rPr>
          <w:rFonts w:ascii="宋体" w:hAnsi="宋体" w:eastAsia="宋体" w:cs="宋体"/>
          <w:color w:val="auto"/>
          <w:highlight w:val="none"/>
        </w:rPr>
        <w:t>9.3 对评标委员会成员的纪律要求</w:t>
      </w:r>
      <w:bookmarkEnd w:id="170"/>
      <w:bookmarkEnd w:id="171"/>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5"/>
        <w:bidi w:val="0"/>
        <w:rPr>
          <w:rFonts w:ascii="宋体" w:hAnsi="宋体" w:eastAsia="宋体" w:cs="宋体"/>
          <w:color w:val="auto"/>
          <w:highlight w:val="none"/>
        </w:rPr>
      </w:pPr>
      <w:bookmarkStart w:id="172" w:name="_Toc389065195"/>
      <w:bookmarkStart w:id="173" w:name="_Toc465114790"/>
      <w:r>
        <w:rPr>
          <w:rFonts w:ascii="宋体" w:hAnsi="宋体" w:eastAsia="宋体" w:cs="宋体"/>
          <w:color w:val="auto"/>
          <w:highlight w:val="none"/>
        </w:rPr>
        <w:t>9.4 对与评标活动有关的工作人员的纪律要求</w:t>
      </w:r>
      <w:bookmarkEnd w:id="172"/>
      <w:bookmarkEnd w:id="173"/>
    </w:p>
    <w:p>
      <w:pPr>
        <w:bidi w:val="0"/>
        <w:spacing w:line="360" w:lineRule="auto"/>
        <w:ind w:firstLine="420"/>
        <w:rPr>
          <w:rFonts w:ascii="宋体" w:hAnsi="宋体" w:eastAsia="宋体" w:cs="宋体"/>
          <w:color w:val="auto"/>
          <w:highlight w:val="none"/>
        </w:rPr>
      </w:pPr>
      <w:r>
        <w:rPr>
          <w:rFonts w:ascii="宋体" w:hAnsi="宋体" w:cs="宋体"/>
          <w:color w:val="auto"/>
          <w:highlight w:val="none"/>
        </w:rPr>
        <w:t>与</w:t>
      </w:r>
      <w:r>
        <w:rPr>
          <w:rFonts w:ascii="宋体" w:hAnsi="宋体" w:cs="宋体"/>
          <w:color w:val="auto"/>
          <w:szCs w:val="21"/>
          <w:highlight w:val="none"/>
        </w:rPr>
        <w:t>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174" w:name="_Toc389065196"/>
    </w:p>
    <w:p>
      <w:pPr>
        <w:pStyle w:val="5"/>
        <w:bidi w:val="0"/>
        <w:rPr>
          <w:rFonts w:ascii="宋体" w:hAnsi="宋体" w:eastAsia="宋体" w:cs="宋体"/>
          <w:color w:val="auto"/>
          <w:highlight w:val="none"/>
        </w:rPr>
      </w:pPr>
      <w:bookmarkStart w:id="175" w:name="_Toc465114791"/>
      <w:r>
        <w:rPr>
          <w:rFonts w:ascii="宋体" w:hAnsi="宋体" w:eastAsia="宋体" w:cs="宋体"/>
          <w:color w:val="auto"/>
          <w:highlight w:val="none"/>
        </w:rPr>
        <w:t>9.5 投诉</w:t>
      </w:r>
      <w:bookmarkEnd w:id="174"/>
      <w:bookmarkEnd w:id="175"/>
      <w:bookmarkStart w:id="176" w:name="_Toc389065197"/>
    </w:p>
    <w:p>
      <w:pPr>
        <w:bidi w:val="0"/>
        <w:spacing w:line="360" w:lineRule="auto"/>
        <w:ind w:firstLine="420"/>
        <w:rPr>
          <w:rFonts w:ascii="宋体" w:hAnsi="宋体" w:eastAsia="宋体" w:cs="宋体"/>
          <w:color w:val="auto"/>
          <w:highlight w:val="none"/>
        </w:rPr>
      </w:pPr>
      <w:r>
        <w:rPr>
          <w:rFonts w:ascii="宋体" w:hAnsi="宋体" w:cs="宋体"/>
          <w:color w:val="auto"/>
          <w:highlight w:val="none"/>
        </w:rPr>
        <w:t>投标人和其他利害关系人认为本次招标活动违反法律、法规和规章规定的，可以在知道或者应当知道之日起十日内向当地招投标监督管理部门提出书面投诉。投诉事项应先提出异议而没有提出异议的，不予受理。</w:t>
      </w:r>
    </w:p>
    <w:p>
      <w:pPr>
        <w:pStyle w:val="4"/>
        <w:bidi w:val="0"/>
        <w:rPr>
          <w:rFonts w:ascii="宋体" w:hAnsi="宋体" w:eastAsia="宋体" w:cs="宋体"/>
          <w:color w:val="auto"/>
          <w:highlight w:val="none"/>
        </w:rPr>
      </w:pPr>
      <w:bookmarkStart w:id="177" w:name="_Toc15966_WPSOffice_Level2"/>
      <w:bookmarkStart w:id="178" w:name="_Toc465114792"/>
      <w:r>
        <w:rPr>
          <w:rFonts w:ascii="宋体" w:hAnsi="宋体" w:eastAsia="宋体" w:cs="宋体"/>
          <w:color w:val="auto"/>
          <w:highlight w:val="none"/>
        </w:rPr>
        <w:t>10 需要补充的其他内容</w:t>
      </w:r>
      <w:bookmarkEnd w:id="176"/>
      <w:bookmarkEnd w:id="177"/>
      <w:bookmarkEnd w:id="178"/>
    </w:p>
    <w:p>
      <w:pPr>
        <w:pStyle w:val="5"/>
        <w:bidi w:val="0"/>
        <w:rPr>
          <w:rFonts w:ascii="宋体" w:hAnsi="宋体" w:eastAsia="宋体" w:cs="宋体"/>
          <w:color w:val="auto"/>
          <w:highlight w:val="none"/>
        </w:rPr>
      </w:pPr>
      <w:bookmarkStart w:id="179" w:name="_Toc465114793"/>
      <w:r>
        <w:rPr>
          <w:rFonts w:ascii="宋体" w:hAnsi="宋体" w:eastAsia="宋体" w:cs="宋体"/>
          <w:color w:val="auto"/>
          <w:highlight w:val="none"/>
        </w:rPr>
        <w:t>10.1 词语定义</w:t>
      </w:r>
      <w:bookmarkEnd w:id="179"/>
    </w:p>
    <w:p>
      <w:pPr>
        <w:bidi w:val="0"/>
        <w:spacing w:line="360" w:lineRule="auto"/>
        <w:ind w:firstLine="420"/>
        <w:rPr>
          <w:rFonts w:ascii="宋体" w:hAnsi="宋体" w:eastAsia="宋体" w:cs="宋体"/>
          <w:color w:val="auto"/>
          <w:highlight w:val="none"/>
        </w:rPr>
      </w:pPr>
      <w:r>
        <w:rPr>
          <w:rFonts w:ascii="宋体" w:hAnsi="宋体" w:cs="宋体"/>
          <w:color w:val="auto"/>
          <w:highlight w:val="none"/>
        </w:rPr>
        <w:t>见“投标人须知前附表”。</w:t>
      </w:r>
    </w:p>
    <w:p>
      <w:pPr>
        <w:pStyle w:val="5"/>
        <w:bidi w:val="0"/>
        <w:rPr>
          <w:rFonts w:ascii="宋体" w:hAnsi="宋体" w:eastAsia="宋体" w:cs="宋体"/>
          <w:color w:val="auto"/>
          <w:highlight w:val="none"/>
        </w:rPr>
      </w:pPr>
      <w:bookmarkStart w:id="180" w:name="_Toc389065198"/>
      <w:bookmarkStart w:id="181" w:name="_Toc465114794"/>
      <w:r>
        <w:rPr>
          <w:rFonts w:ascii="宋体" w:hAnsi="宋体" w:eastAsia="宋体" w:cs="宋体"/>
          <w:color w:val="auto"/>
          <w:highlight w:val="none"/>
        </w:rPr>
        <w:t>10.2 招标控制价</w:t>
      </w:r>
      <w:bookmarkEnd w:id="180"/>
      <w:bookmarkEnd w:id="181"/>
    </w:p>
    <w:p>
      <w:pPr>
        <w:bidi w:val="0"/>
        <w:spacing w:line="360" w:lineRule="auto"/>
        <w:ind w:firstLine="420"/>
        <w:rPr>
          <w:rFonts w:ascii="宋体" w:hAnsi="宋体" w:eastAsia="宋体" w:cs="宋体"/>
          <w:color w:val="auto"/>
          <w:highlight w:val="none"/>
        </w:rPr>
      </w:pPr>
      <w:r>
        <w:rPr>
          <w:rFonts w:ascii="宋体" w:hAnsi="宋体" w:cs="宋体"/>
          <w:color w:val="auto"/>
          <w:highlight w:val="none"/>
        </w:rPr>
        <w:t>招标控制价设置要求见“投标人须知前附表”。</w:t>
      </w:r>
    </w:p>
    <w:p>
      <w:pPr>
        <w:bidi w:val="0"/>
        <w:spacing w:line="360" w:lineRule="auto"/>
        <w:ind w:firstLine="420"/>
        <w:rPr>
          <w:rFonts w:ascii="宋体" w:hAnsi="宋体" w:eastAsia="宋体" w:cs="宋体"/>
          <w:color w:val="auto"/>
          <w:highlight w:val="none"/>
        </w:rPr>
      </w:pPr>
      <w:r>
        <w:rPr>
          <w:rFonts w:ascii="宋体" w:hAnsi="宋体" w:cs="宋体"/>
          <w:color w:val="auto"/>
          <w:highlight w:val="none"/>
        </w:rPr>
        <w:t>招标人或受其委托具有相应资质的中介机构，按照国家和地区的相关规定及第五章的要求编制招标工程的招标控制价（招标控制价不应上浮或下调）。</w:t>
      </w:r>
    </w:p>
    <w:p>
      <w:pPr>
        <w:bidi w:val="0"/>
        <w:spacing w:line="360" w:lineRule="auto"/>
        <w:ind w:firstLine="420"/>
        <w:rPr>
          <w:rFonts w:ascii="宋体" w:hAnsi="宋体" w:eastAsia="宋体" w:cs="宋体"/>
          <w:bCs/>
          <w:color w:val="auto"/>
          <w:highlight w:val="none"/>
        </w:rPr>
      </w:pPr>
      <w:r>
        <w:rPr>
          <w:rFonts w:ascii="宋体" w:hAnsi="宋体" w:cs="宋体"/>
          <w:bCs/>
          <w:color w:val="auto"/>
          <w:highlight w:val="none"/>
        </w:rPr>
        <w:t>原则上招标控制价应于投标截止时间</w:t>
      </w:r>
      <w:r>
        <w:rPr>
          <w:rFonts w:ascii="宋体" w:hAnsi="宋体" w:eastAsia="宋体" w:cs="宋体"/>
          <w:bCs/>
          <w:color w:val="auto"/>
          <w:highlight w:val="none"/>
        </w:rPr>
        <w:t>15</w:t>
      </w:r>
      <w:r>
        <w:rPr>
          <w:rFonts w:ascii="宋体" w:hAnsi="宋体" w:cs="宋体"/>
          <w:bCs/>
          <w:color w:val="auto"/>
          <w:highlight w:val="none"/>
        </w:rPr>
        <w:t>日前向所有投标人公布，最迟应当在投标截止时间</w:t>
      </w:r>
      <w:r>
        <w:rPr>
          <w:rFonts w:ascii="宋体" w:hAnsi="宋体" w:eastAsia="宋体" w:cs="宋体"/>
          <w:bCs/>
          <w:color w:val="auto"/>
          <w:highlight w:val="none"/>
        </w:rPr>
        <w:t>7</w:t>
      </w:r>
      <w:r>
        <w:rPr>
          <w:rFonts w:ascii="宋体" w:hAnsi="宋体" w:cs="宋体"/>
          <w:bCs/>
          <w:color w:val="auto"/>
          <w:highlight w:val="none"/>
        </w:rPr>
        <w:t>日前公布，并报送当地招投标监督管理部门备案。潜在投标人或者其他利害关系人对招标控制价有异议的，应当在投标截止时间</w:t>
      </w:r>
      <w:r>
        <w:rPr>
          <w:rFonts w:ascii="宋体" w:hAnsi="宋体" w:eastAsia="宋体" w:cs="宋体"/>
          <w:bCs/>
          <w:color w:val="auto"/>
          <w:highlight w:val="none"/>
        </w:rPr>
        <w:t>5</w:t>
      </w:r>
      <w:r>
        <w:rPr>
          <w:rFonts w:ascii="宋体" w:hAnsi="宋体" w:cs="宋体"/>
          <w:bCs/>
          <w:color w:val="auto"/>
          <w:highlight w:val="none"/>
        </w:rPr>
        <w:t>日前提出。招标人应当自收到异议之日起</w:t>
      </w:r>
      <w:r>
        <w:rPr>
          <w:rFonts w:ascii="宋体" w:hAnsi="宋体" w:eastAsia="宋体" w:cs="宋体"/>
          <w:bCs/>
          <w:color w:val="auto"/>
          <w:highlight w:val="none"/>
        </w:rPr>
        <w:t>3</w:t>
      </w:r>
      <w:r>
        <w:rPr>
          <w:rFonts w:ascii="宋体" w:hAnsi="宋体" w:cs="宋体"/>
          <w:bCs/>
          <w:color w:val="auto"/>
          <w:highlight w:val="none"/>
        </w:rPr>
        <w:t>日内作出答复。招标人需重新公布招标控制价的，其最终公布的时间到投标截止时间不足</w:t>
      </w:r>
      <w:r>
        <w:rPr>
          <w:rFonts w:ascii="宋体" w:hAnsi="宋体" w:eastAsia="宋体" w:cs="宋体"/>
          <w:bCs/>
          <w:color w:val="auto"/>
          <w:highlight w:val="none"/>
        </w:rPr>
        <w:t>7</w:t>
      </w:r>
      <w:r>
        <w:rPr>
          <w:rFonts w:ascii="宋体" w:hAnsi="宋体" w:cs="宋体"/>
          <w:bCs/>
          <w:color w:val="auto"/>
          <w:highlight w:val="none"/>
        </w:rPr>
        <w:t>天可能影响投标文件编制的，应顺延提交投标文件的截止时间。</w:t>
      </w:r>
    </w:p>
    <w:p>
      <w:pPr>
        <w:pStyle w:val="5"/>
        <w:bidi w:val="0"/>
        <w:rPr>
          <w:rFonts w:ascii="宋体" w:hAnsi="宋体" w:eastAsia="宋体" w:cs="宋体"/>
          <w:color w:val="auto"/>
          <w:highlight w:val="none"/>
        </w:rPr>
      </w:pPr>
      <w:bookmarkStart w:id="182" w:name="_Toc465114795"/>
      <w:r>
        <w:rPr>
          <w:rFonts w:ascii="宋体" w:hAnsi="宋体" w:eastAsia="宋体" w:cs="宋体"/>
          <w:color w:val="auto"/>
          <w:highlight w:val="none"/>
        </w:rPr>
        <w:t>10.3 技术标</w:t>
      </w:r>
      <w:r>
        <w:rPr>
          <w:rFonts w:ascii="宋体" w:hAnsi="宋体" w:eastAsia="宋体" w:cs="宋体"/>
          <w:color w:val="auto"/>
          <w:highlight w:val="none"/>
          <w:lang w:eastAsia="zh-CN"/>
        </w:rPr>
        <w:t>“暗标”</w:t>
      </w:r>
      <w:r>
        <w:rPr>
          <w:rFonts w:ascii="宋体" w:hAnsi="宋体" w:eastAsia="宋体" w:cs="宋体"/>
          <w:color w:val="auto"/>
          <w:highlight w:val="none"/>
        </w:rPr>
        <w:t>评审方式</w:t>
      </w:r>
      <w:bookmarkEnd w:id="182"/>
    </w:p>
    <w:p>
      <w:pPr>
        <w:bidi w:val="0"/>
        <w:spacing w:line="360" w:lineRule="auto"/>
        <w:ind w:firstLine="420"/>
        <w:rPr>
          <w:rFonts w:ascii="宋体" w:hAnsi="宋体" w:eastAsia="宋体" w:cs="宋体"/>
          <w:color w:val="auto"/>
          <w:highlight w:val="none"/>
        </w:rPr>
      </w:pPr>
      <w:r>
        <w:rPr>
          <w:rFonts w:ascii="宋体" w:hAnsi="宋体" w:cs="宋体"/>
          <w:color w:val="auto"/>
          <w:highlight w:val="none"/>
        </w:rPr>
        <w:t>见“投标人须知前附表”。</w:t>
      </w:r>
    </w:p>
    <w:p>
      <w:pPr>
        <w:pStyle w:val="5"/>
        <w:bidi w:val="0"/>
        <w:rPr>
          <w:rFonts w:ascii="宋体" w:hAnsi="宋体" w:eastAsia="宋体" w:cs="宋体"/>
          <w:color w:val="auto"/>
          <w:highlight w:val="none"/>
        </w:rPr>
      </w:pPr>
      <w:bookmarkStart w:id="183" w:name="_Toc465114796"/>
      <w:r>
        <w:rPr>
          <w:rFonts w:ascii="宋体" w:hAnsi="宋体" w:eastAsia="宋体" w:cs="宋体"/>
          <w:color w:val="auto"/>
          <w:highlight w:val="none"/>
        </w:rPr>
        <w:t>10.4 投标文件电子版</w:t>
      </w:r>
      <w:bookmarkEnd w:id="183"/>
    </w:p>
    <w:p>
      <w:pPr>
        <w:bidi w:val="0"/>
        <w:spacing w:line="360" w:lineRule="auto"/>
        <w:ind w:firstLine="420"/>
        <w:rPr>
          <w:rFonts w:ascii="宋体" w:hAnsi="宋体" w:eastAsia="宋体" w:cs="宋体"/>
          <w:color w:val="auto"/>
          <w:highlight w:val="none"/>
        </w:rPr>
      </w:pPr>
      <w:r>
        <w:rPr>
          <w:rFonts w:ascii="宋体" w:hAnsi="宋体" w:cs="宋体"/>
          <w:color w:val="auto"/>
          <w:highlight w:val="none"/>
        </w:rPr>
        <w:t>投标文件电子版的具体内容要求见“投标人须知前附表”。</w:t>
      </w:r>
    </w:p>
    <w:p>
      <w:pPr>
        <w:pStyle w:val="5"/>
        <w:bidi w:val="0"/>
        <w:rPr>
          <w:rFonts w:ascii="宋体" w:hAnsi="宋体" w:eastAsia="宋体" w:cs="宋体"/>
          <w:color w:val="auto"/>
          <w:highlight w:val="none"/>
        </w:rPr>
      </w:pPr>
      <w:bookmarkStart w:id="184" w:name="_Toc465114797"/>
      <w:r>
        <w:rPr>
          <w:rFonts w:ascii="宋体" w:hAnsi="宋体" w:eastAsia="宋体" w:cs="宋体"/>
          <w:color w:val="auto"/>
          <w:highlight w:val="none"/>
        </w:rPr>
        <w:t>10.5 知识产权</w:t>
      </w:r>
      <w:bookmarkEnd w:id="184"/>
    </w:p>
    <w:p>
      <w:pPr>
        <w:bidi w:val="0"/>
        <w:spacing w:line="360" w:lineRule="auto"/>
        <w:ind w:firstLine="420"/>
        <w:rPr>
          <w:rFonts w:ascii="宋体" w:hAnsi="宋体" w:eastAsia="宋体" w:cs="宋体"/>
          <w:color w:val="auto"/>
          <w:highlight w:val="none"/>
        </w:rPr>
      </w:pPr>
      <w:r>
        <w:rPr>
          <w:rFonts w:ascii="宋体" w:hAnsi="宋体" w:cs="宋体"/>
          <w:color w:val="auto"/>
          <w:highlight w:val="none"/>
        </w:rPr>
        <w:t>招标人对其知识产权的具体要求见“投标人须知前附表”。</w:t>
      </w:r>
    </w:p>
    <w:p>
      <w:pPr>
        <w:pStyle w:val="5"/>
        <w:bidi w:val="0"/>
        <w:rPr>
          <w:rFonts w:ascii="宋体" w:hAnsi="宋体" w:eastAsia="宋体" w:cs="宋体"/>
          <w:color w:val="auto"/>
          <w:highlight w:val="none"/>
        </w:rPr>
      </w:pPr>
      <w:bookmarkStart w:id="185" w:name="_Toc465114798"/>
      <w:r>
        <w:rPr>
          <w:rFonts w:ascii="宋体" w:hAnsi="宋体" w:eastAsia="宋体" w:cs="宋体"/>
          <w:color w:val="auto"/>
          <w:highlight w:val="none"/>
        </w:rPr>
        <w:t>10.6 重新招标的其他情形</w:t>
      </w:r>
      <w:bookmarkEnd w:id="185"/>
    </w:p>
    <w:p>
      <w:pPr>
        <w:bidi w:val="0"/>
        <w:spacing w:line="360" w:lineRule="auto"/>
        <w:ind w:firstLine="420"/>
        <w:rPr>
          <w:rFonts w:ascii="宋体" w:hAnsi="宋体" w:eastAsia="宋体" w:cs="宋体"/>
          <w:color w:val="auto"/>
          <w:highlight w:val="none"/>
        </w:rPr>
      </w:pPr>
      <w:r>
        <w:rPr>
          <w:rFonts w:ascii="宋体" w:hAnsi="宋体" w:cs="宋体"/>
          <w:color w:val="auto"/>
          <w:highlight w:val="none"/>
        </w:rPr>
        <w:t>见“投标人须知前附表”。</w:t>
      </w:r>
    </w:p>
    <w:p>
      <w:pPr>
        <w:pStyle w:val="5"/>
        <w:bidi w:val="0"/>
        <w:rPr>
          <w:rFonts w:ascii="宋体" w:hAnsi="宋体" w:eastAsia="宋体" w:cs="宋体"/>
          <w:color w:val="auto"/>
          <w:highlight w:val="none"/>
        </w:rPr>
      </w:pPr>
      <w:bookmarkStart w:id="186" w:name="_Toc465114799"/>
      <w:r>
        <w:rPr>
          <w:rFonts w:ascii="宋体" w:hAnsi="宋体" w:eastAsia="宋体" w:cs="宋体"/>
          <w:color w:val="auto"/>
          <w:highlight w:val="none"/>
        </w:rPr>
        <w:t>10.7 同义词语</w:t>
      </w:r>
      <w:bookmarkEnd w:id="186"/>
    </w:p>
    <w:p>
      <w:pPr>
        <w:bidi w:val="0"/>
        <w:spacing w:line="360" w:lineRule="auto"/>
        <w:ind w:firstLine="420"/>
        <w:rPr>
          <w:rFonts w:ascii="宋体" w:hAnsi="宋体" w:eastAsia="宋体" w:cs="宋体"/>
          <w:color w:val="auto"/>
          <w:highlight w:val="none"/>
        </w:rPr>
      </w:pPr>
      <w:r>
        <w:rPr>
          <w:rFonts w:ascii="宋体" w:hAnsi="宋体" w:cs="宋体"/>
          <w:color w:val="auto"/>
          <w:highlight w:val="none"/>
        </w:rPr>
        <w:t>见“投标人须知前附表”。</w:t>
      </w:r>
    </w:p>
    <w:p>
      <w:pPr>
        <w:pStyle w:val="5"/>
        <w:bidi w:val="0"/>
        <w:rPr>
          <w:rFonts w:ascii="宋体" w:hAnsi="宋体" w:eastAsia="宋体" w:cs="宋体"/>
          <w:color w:val="auto"/>
          <w:highlight w:val="none"/>
        </w:rPr>
      </w:pPr>
      <w:bookmarkStart w:id="187" w:name="_Toc465114800"/>
      <w:r>
        <w:rPr>
          <w:rFonts w:ascii="宋体" w:hAnsi="宋体" w:eastAsia="宋体" w:cs="宋体"/>
          <w:color w:val="auto"/>
          <w:highlight w:val="none"/>
        </w:rPr>
        <w:t>10.8 监督</w:t>
      </w:r>
      <w:bookmarkEnd w:id="187"/>
    </w:p>
    <w:p>
      <w:pPr>
        <w:bidi w:val="0"/>
        <w:spacing w:line="360" w:lineRule="auto"/>
        <w:ind w:firstLine="420"/>
        <w:rPr>
          <w:rFonts w:ascii="宋体" w:hAnsi="宋体" w:eastAsia="宋体" w:cs="宋体"/>
          <w:color w:val="auto"/>
          <w:highlight w:val="none"/>
        </w:rPr>
      </w:pPr>
      <w:r>
        <w:rPr>
          <w:rFonts w:ascii="宋体" w:hAnsi="宋体" w:cs="宋体"/>
          <w:color w:val="auto"/>
          <w:highlight w:val="none"/>
        </w:rPr>
        <w:t>本项目招标的监督部门见“投标人须知前附表”。</w:t>
      </w:r>
    </w:p>
    <w:p>
      <w:pPr>
        <w:pStyle w:val="5"/>
        <w:bidi w:val="0"/>
        <w:rPr>
          <w:rFonts w:ascii="宋体" w:hAnsi="宋体" w:eastAsia="宋体" w:cs="宋体"/>
          <w:color w:val="auto"/>
          <w:highlight w:val="none"/>
        </w:rPr>
      </w:pPr>
      <w:bookmarkStart w:id="188" w:name="_Toc465114801"/>
      <w:r>
        <w:rPr>
          <w:rFonts w:ascii="宋体" w:hAnsi="宋体" w:eastAsia="宋体" w:cs="宋体"/>
          <w:color w:val="auto"/>
          <w:highlight w:val="none"/>
        </w:rPr>
        <w:t>10.9 解释权</w:t>
      </w:r>
      <w:bookmarkEnd w:id="188"/>
    </w:p>
    <w:p>
      <w:pPr>
        <w:bidi w:val="0"/>
        <w:spacing w:line="360" w:lineRule="auto"/>
        <w:ind w:firstLine="420"/>
        <w:rPr>
          <w:rFonts w:ascii="宋体" w:hAnsi="宋体" w:eastAsia="宋体" w:cs="宋体"/>
          <w:color w:val="auto"/>
          <w:highlight w:val="none"/>
        </w:rPr>
      </w:pPr>
      <w:r>
        <w:rPr>
          <w:rFonts w:ascii="宋体" w:hAnsi="宋体" w:cs="宋体"/>
          <w:color w:val="auto"/>
          <w:highlight w:val="none"/>
        </w:rPr>
        <w:t>见“投标人须知前附表”。</w:t>
      </w:r>
    </w:p>
    <w:p>
      <w:pPr>
        <w:pStyle w:val="5"/>
        <w:bidi w:val="0"/>
        <w:rPr>
          <w:rFonts w:ascii="宋体" w:hAnsi="宋体" w:eastAsia="宋体" w:cs="宋体"/>
          <w:color w:val="auto"/>
          <w:highlight w:val="none"/>
        </w:rPr>
      </w:pPr>
      <w:bookmarkStart w:id="189" w:name="_Toc465114802"/>
      <w:r>
        <w:rPr>
          <w:rFonts w:ascii="宋体" w:hAnsi="宋体" w:eastAsia="宋体" w:cs="宋体"/>
          <w:color w:val="auto"/>
          <w:highlight w:val="none"/>
        </w:rPr>
        <w:t>10.10 招标人补充的其他内容</w:t>
      </w:r>
      <w:bookmarkEnd w:id="189"/>
    </w:p>
    <w:p>
      <w:pPr>
        <w:widowControl/>
        <w:bidi w:val="0"/>
        <w:ind w:firstLine="420"/>
        <w:jc w:val="left"/>
        <w:rPr>
          <w:rFonts w:ascii="宋体" w:hAnsi="宋体" w:eastAsia="宋体" w:cs="宋体"/>
          <w:color w:val="auto"/>
          <w:highlight w:val="none"/>
        </w:rPr>
        <w:sectPr>
          <w:footerReference r:id="rId8" w:type="default"/>
          <w:pgSz w:w="11906" w:h="16838"/>
          <w:pgMar w:top="1440" w:right="1440" w:bottom="1440" w:left="1797" w:header="0" w:footer="851" w:gutter="0"/>
          <w:pgNumType w:fmt="decimal"/>
          <w:formProt w:val="0"/>
          <w:docGrid w:linePitch="312" w:charSpace="0"/>
        </w:sectPr>
      </w:pPr>
      <w:r>
        <w:rPr>
          <w:rFonts w:ascii="宋体" w:hAnsi="宋体" w:cs="宋体"/>
          <w:color w:val="auto"/>
          <w:highlight w:val="none"/>
        </w:rPr>
        <w:t>见“投标人须知前附表”。</w:t>
      </w:r>
    </w:p>
    <w:p>
      <w:pPr>
        <w:pStyle w:val="3"/>
        <w:bidi w:val="0"/>
        <w:jc w:val="center"/>
        <w:rPr>
          <w:rFonts w:ascii="宋体" w:hAnsi="宋体" w:eastAsia="宋体" w:cs="宋体"/>
          <w:color w:val="auto"/>
          <w:highlight w:val="none"/>
        </w:rPr>
      </w:pPr>
      <w:bookmarkStart w:id="190" w:name="_Toc465114827"/>
      <w:bookmarkStart w:id="191" w:name="_Toc389065238"/>
      <w:bookmarkStart w:id="192" w:name="_Toc32473_WPSOffice_Level1"/>
      <w:bookmarkStart w:id="193" w:name="_Toc31982_WPSOffice_Level1"/>
      <w:r>
        <w:rPr>
          <w:rFonts w:ascii="宋体" w:hAnsi="宋体" w:eastAsia="宋体" w:cs="宋体"/>
          <w:color w:val="auto"/>
          <w:highlight w:val="none"/>
        </w:rPr>
        <w:t>第三章  评标办法（综合评估法）</w:t>
      </w:r>
      <w:bookmarkEnd w:id="190"/>
      <w:bookmarkEnd w:id="191"/>
      <w:bookmarkEnd w:id="192"/>
      <w:bookmarkEnd w:id="193"/>
    </w:p>
    <w:p>
      <w:pPr>
        <w:pStyle w:val="3"/>
        <w:bidi w:val="0"/>
        <w:jc w:val="center"/>
        <w:rPr>
          <w:rFonts w:ascii="宋体" w:hAnsi="宋体" w:eastAsia="宋体" w:cs="宋体"/>
          <w:color w:val="auto"/>
          <w:highlight w:val="none"/>
        </w:rPr>
      </w:pPr>
      <w:bookmarkStart w:id="194" w:name="_Toc30870_WPSOffice_Level2"/>
      <w:bookmarkStart w:id="195" w:name="_Toc389065239"/>
      <w:bookmarkStart w:id="196" w:name="_Toc465114828"/>
      <w:r>
        <w:rPr>
          <w:rFonts w:ascii="宋体" w:hAnsi="宋体" w:eastAsia="宋体" w:cs="宋体"/>
          <w:color w:val="auto"/>
          <w:highlight w:val="none"/>
        </w:rPr>
        <w:t>评标办法前附表</w:t>
      </w:r>
      <w:bookmarkEnd w:id="194"/>
      <w:bookmarkEnd w:id="195"/>
      <w:bookmarkEnd w:id="196"/>
    </w:p>
    <w:tbl>
      <w:tblPr>
        <w:tblStyle w:val="14"/>
        <w:tblW w:w="10131" w:type="dxa"/>
        <w:jc w:val="center"/>
        <w:tblLayout w:type="fixed"/>
        <w:tblCellMar>
          <w:top w:w="0" w:type="dxa"/>
          <w:left w:w="108" w:type="dxa"/>
          <w:bottom w:w="0" w:type="dxa"/>
          <w:right w:w="108" w:type="dxa"/>
        </w:tblCellMar>
      </w:tblPr>
      <w:tblGrid>
        <w:gridCol w:w="919"/>
        <w:gridCol w:w="11"/>
        <w:gridCol w:w="426"/>
        <w:gridCol w:w="1141"/>
        <w:gridCol w:w="726"/>
        <w:gridCol w:w="1737"/>
        <w:gridCol w:w="5171"/>
      </w:tblGrid>
      <w:tr>
        <w:tblPrEx>
          <w:tblCellMar>
            <w:top w:w="0" w:type="dxa"/>
            <w:left w:w="108" w:type="dxa"/>
            <w:bottom w:w="0" w:type="dxa"/>
            <w:right w:w="108" w:type="dxa"/>
          </w:tblCellMar>
        </w:tblPrEx>
        <w:trPr>
          <w:trHeight w:val="454" w:hRule="atLeast"/>
          <w:jc w:val="center"/>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E6E6E6"/>
            <w:vAlign w:val="center"/>
          </w:tcPr>
          <w:p>
            <w:pPr>
              <w:bidi w:val="0"/>
              <w:spacing w:line="360" w:lineRule="auto"/>
              <w:jc w:val="center"/>
              <w:rPr>
                <w:rFonts w:ascii="宋体" w:hAnsi="宋体" w:eastAsia="宋体" w:cs="宋体"/>
                <w:color w:val="auto"/>
                <w:szCs w:val="21"/>
                <w:highlight w:val="none"/>
              </w:rPr>
            </w:pPr>
            <w:r>
              <w:rPr>
                <w:rFonts w:ascii="宋体" w:hAnsi="宋体" w:cs="宋体"/>
                <w:color w:val="auto"/>
                <w:szCs w:val="21"/>
                <w:highlight w:val="none"/>
              </w:rPr>
              <w:t>条款号</w:t>
            </w:r>
          </w:p>
        </w:tc>
        <w:tc>
          <w:tcPr>
            <w:tcW w:w="4030" w:type="dxa"/>
            <w:gridSpan w:val="4"/>
            <w:tcBorders>
              <w:top w:val="single" w:color="000000" w:sz="4" w:space="0"/>
              <w:left w:val="single" w:color="000000" w:sz="4" w:space="0"/>
              <w:bottom w:val="single" w:color="000000" w:sz="4" w:space="0"/>
              <w:right w:val="single" w:color="000000" w:sz="4" w:space="0"/>
            </w:tcBorders>
            <w:shd w:val="clear" w:color="auto" w:fill="E6E6E6"/>
            <w:vAlign w:val="center"/>
          </w:tcPr>
          <w:p>
            <w:pPr>
              <w:bidi w:val="0"/>
              <w:spacing w:line="360" w:lineRule="auto"/>
              <w:jc w:val="center"/>
              <w:rPr>
                <w:rFonts w:ascii="宋体" w:hAnsi="宋体" w:eastAsia="宋体" w:cs="宋体"/>
                <w:color w:val="auto"/>
                <w:szCs w:val="21"/>
                <w:highlight w:val="none"/>
              </w:rPr>
            </w:pPr>
            <w:r>
              <w:rPr>
                <w:rFonts w:ascii="宋体" w:hAnsi="宋体" w:cs="宋体"/>
                <w:color w:val="auto"/>
                <w:szCs w:val="21"/>
                <w:highlight w:val="none"/>
              </w:rPr>
              <w:t>评审因素</w:t>
            </w:r>
          </w:p>
        </w:tc>
        <w:tc>
          <w:tcPr>
            <w:tcW w:w="5171" w:type="dxa"/>
            <w:tcBorders>
              <w:top w:val="single" w:color="000000" w:sz="4" w:space="0"/>
              <w:left w:val="single" w:color="000000" w:sz="4" w:space="0"/>
              <w:bottom w:val="single" w:color="000000" w:sz="4" w:space="0"/>
              <w:right w:val="single" w:color="000000" w:sz="4" w:space="0"/>
            </w:tcBorders>
            <w:shd w:val="clear" w:color="auto" w:fill="E6E6E6"/>
          </w:tcPr>
          <w:p>
            <w:pPr>
              <w:bidi w:val="0"/>
              <w:spacing w:line="360" w:lineRule="auto"/>
              <w:jc w:val="center"/>
              <w:rPr>
                <w:rFonts w:ascii="宋体" w:hAnsi="宋体" w:eastAsia="宋体" w:cs="宋体"/>
                <w:color w:val="auto"/>
                <w:szCs w:val="21"/>
                <w:highlight w:val="none"/>
              </w:rPr>
            </w:pPr>
            <w:r>
              <w:rPr>
                <w:rFonts w:ascii="宋体" w:hAnsi="宋体" w:cs="宋体"/>
                <w:color w:val="auto"/>
                <w:szCs w:val="21"/>
                <w:highlight w:val="none"/>
              </w:rPr>
              <w:t>评审标准</w:t>
            </w:r>
          </w:p>
        </w:tc>
      </w:tr>
      <w:tr>
        <w:tblPrEx>
          <w:tblCellMar>
            <w:top w:w="0" w:type="dxa"/>
            <w:left w:w="108" w:type="dxa"/>
            <w:bottom w:w="0" w:type="dxa"/>
            <w:right w:w="108" w:type="dxa"/>
          </w:tblCellMar>
        </w:tblPrEx>
        <w:trPr>
          <w:trHeight w:val="454" w:hRule="atLeast"/>
          <w:jc w:val="center"/>
        </w:trPr>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r>
              <w:rPr>
                <w:rFonts w:ascii="宋体" w:hAnsi="宋体" w:eastAsia="宋体" w:cs="宋体"/>
                <w:color w:val="auto"/>
                <w:szCs w:val="21"/>
                <w:highlight w:val="none"/>
              </w:rPr>
              <w:t>2.1.1</w:t>
            </w: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资格评审标准</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highlight w:val="none"/>
                <w:lang w:eastAsia="zh-CN"/>
              </w:rPr>
              <w:t>☑</w:t>
            </w:r>
            <w:r>
              <w:rPr>
                <w:rFonts w:ascii="宋体" w:hAnsi="宋体" w:cs="宋体"/>
                <w:color w:val="auto"/>
                <w:szCs w:val="21"/>
                <w:highlight w:val="none"/>
              </w:rPr>
              <w:t>合格制</w:t>
            </w:r>
          </w:p>
        </w:tc>
        <w:tc>
          <w:tcPr>
            <w:tcW w:w="7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b/>
                <w:color w:val="auto"/>
                <w:szCs w:val="21"/>
                <w:highlight w:val="none"/>
              </w:rPr>
              <w:t>合格标准：缺少任何一项或有任何一项不合格者，其资格审查视为不合格</w:t>
            </w:r>
          </w:p>
        </w:tc>
      </w:tr>
      <w:tr>
        <w:tblPrEx>
          <w:tblCellMar>
            <w:top w:w="0" w:type="dxa"/>
            <w:left w:w="108" w:type="dxa"/>
            <w:bottom w:w="0" w:type="dxa"/>
            <w:right w:w="108" w:type="dxa"/>
          </w:tblCellMar>
        </w:tblPrEx>
        <w:trPr>
          <w:trHeight w:val="454" w:hRule="atLeast"/>
          <w:jc w:val="center"/>
        </w:trPr>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p>
        </w:tc>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highlight w:val="none"/>
              </w:rPr>
              <w:t>投标文件签署</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有效的法定代表人身份证明（附身份证复印件）或法定代表人授权委托书（附身份证复印件，授权代理时提供）</w:t>
            </w:r>
          </w:p>
        </w:tc>
      </w:tr>
      <w:tr>
        <w:tblPrEx>
          <w:tblCellMar>
            <w:top w:w="0" w:type="dxa"/>
            <w:left w:w="108" w:type="dxa"/>
            <w:bottom w:w="0" w:type="dxa"/>
            <w:right w:w="108" w:type="dxa"/>
          </w:tblCellMar>
        </w:tblPrEx>
        <w:trPr>
          <w:trHeight w:val="454" w:hRule="atLeast"/>
          <w:jc w:val="center"/>
        </w:trPr>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营业执照</w:t>
            </w:r>
          </w:p>
        </w:tc>
        <w:tc>
          <w:tcPr>
            <w:tcW w:w="5171"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具备有效的营业执照</w:t>
            </w:r>
          </w:p>
        </w:tc>
      </w:tr>
      <w:tr>
        <w:tblPrEx>
          <w:tblCellMar>
            <w:top w:w="0" w:type="dxa"/>
            <w:left w:w="108" w:type="dxa"/>
            <w:bottom w:w="0" w:type="dxa"/>
            <w:right w:w="108" w:type="dxa"/>
          </w:tblCellMar>
        </w:tblPrEx>
        <w:trPr>
          <w:trHeight w:val="454" w:hRule="atLeast"/>
          <w:jc w:val="center"/>
        </w:trPr>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安全生产许可证</w:t>
            </w:r>
          </w:p>
        </w:tc>
        <w:tc>
          <w:tcPr>
            <w:tcW w:w="5171"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具备有效的安全生产许可证</w:t>
            </w:r>
          </w:p>
        </w:tc>
      </w:tr>
      <w:tr>
        <w:tblPrEx>
          <w:tblCellMar>
            <w:top w:w="0" w:type="dxa"/>
            <w:left w:w="108" w:type="dxa"/>
            <w:bottom w:w="0" w:type="dxa"/>
            <w:right w:w="108" w:type="dxa"/>
          </w:tblCellMar>
        </w:tblPrEx>
        <w:trPr>
          <w:trHeight w:val="454" w:hRule="atLeast"/>
          <w:jc w:val="center"/>
        </w:trPr>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资质等级</w:t>
            </w:r>
          </w:p>
        </w:tc>
        <w:tc>
          <w:tcPr>
            <w:tcW w:w="5171"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符合第二章“投标人须知”第</w:t>
            </w:r>
            <w:r>
              <w:rPr>
                <w:rFonts w:ascii="宋体" w:hAnsi="宋体" w:eastAsia="宋体" w:cs="宋体"/>
                <w:color w:val="auto"/>
                <w:szCs w:val="21"/>
                <w:highlight w:val="none"/>
              </w:rPr>
              <w:t>1.4.1</w:t>
            </w:r>
            <w:r>
              <w:rPr>
                <w:rFonts w:ascii="宋体" w:hAnsi="宋体" w:cs="宋体"/>
                <w:color w:val="auto"/>
                <w:szCs w:val="21"/>
                <w:highlight w:val="none"/>
              </w:rPr>
              <w:t>项规定</w:t>
            </w:r>
          </w:p>
        </w:tc>
      </w:tr>
      <w:tr>
        <w:tblPrEx>
          <w:tblCellMar>
            <w:top w:w="0" w:type="dxa"/>
            <w:left w:w="108" w:type="dxa"/>
            <w:bottom w:w="0" w:type="dxa"/>
            <w:right w:w="108" w:type="dxa"/>
          </w:tblCellMar>
        </w:tblPrEx>
        <w:trPr>
          <w:trHeight w:val="454" w:hRule="atLeast"/>
          <w:jc w:val="center"/>
        </w:trPr>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财务状况</w:t>
            </w:r>
          </w:p>
        </w:tc>
        <w:tc>
          <w:tcPr>
            <w:tcW w:w="5171"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符合第二章“投标人须知”第</w:t>
            </w:r>
            <w:r>
              <w:rPr>
                <w:rFonts w:ascii="宋体" w:hAnsi="宋体" w:eastAsia="宋体" w:cs="宋体"/>
                <w:color w:val="auto"/>
                <w:szCs w:val="21"/>
                <w:highlight w:val="none"/>
              </w:rPr>
              <w:t>1.4.1</w:t>
            </w:r>
            <w:r>
              <w:rPr>
                <w:rFonts w:ascii="宋体" w:hAnsi="宋体" w:cs="宋体"/>
                <w:color w:val="auto"/>
                <w:szCs w:val="21"/>
                <w:highlight w:val="none"/>
              </w:rPr>
              <w:t>项规定</w:t>
            </w:r>
          </w:p>
        </w:tc>
      </w:tr>
      <w:tr>
        <w:tblPrEx>
          <w:tblCellMar>
            <w:top w:w="0" w:type="dxa"/>
            <w:left w:w="108" w:type="dxa"/>
            <w:bottom w:w="0" w:type="dxa"/>
            <w:right w:w="108" w:type="dxa"/>
          </w:tblCellMar>
        </w:tblPrEx>
        <w:trPr>
          <w:trHeight w:val="454" w:hRule="atLeast"/>
          <w:jc w:val="center"/>
        </w:trPr>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类似工程业</w:t>
            </w:r>
          </w:p>
        </w:tc>
        <w:tc>
          <w:tcPr>
            <w:tcW w:w="5171"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符合第二章“投标人须知”第</w:t>
            </w:r>
            <w:r>
              <w:rPr>
                <w:rFonts w:ascii="宋体" w:hAnsi="宋体" w:eastAsia="宋体" w:cs="宋体"/>
                <w:color w:val="auto"/>
                <w:szCs w:val="21"/>
                <w:highlight w:val="none"/>
              </w:rPr>
              <w:t>1.4.1</w:t>
            </w:r>
            <w:r>
              <w:rPr>
                <w:rFonts w:ascii="宋体" w:hAnsi="宋体" w:cs="宋体"/>
                <w:color w:val="auto"/>
                <w:szCs w:val="21"/>
                <w:highlight w:val="none"/>
              </w:rPr>
              <w:t>项规定</w:t>
            </w:r>
          </w:p>
        </w:tc>
      </w:tr>
      <w:tr>
        <w:tblPrEx>
          <w:tblCellMar>
            <w:top w:w="0" w:type="dxa"/>
            <w:left w:w="108" w:type="dxa"/>
            <w:bottom w:w="0" w:type="dxa"/>
            <w:right w:w="108" w:type="dxa"/>
          </w:tblCellMar>
        </w:tblPrEx>
        <w:trPr>
          <w:trHeight w:val="454" w:hRule="atLeast"/>
          <w:jc w:val="center"/>
        </w:trPr>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诚信</w:t>
            </w:r>
          </w:p>
        </w:tc>
        <w:tc>
          <w:tcPr>
            <w:tcW w:w="5171"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符合第二章“投标人须知”第</w:t>
            </w:r>
            <w:r>
              <w:rPr>
                <w:rFonts w:ascii="宋体" w:hAnsi="宋体" w:eastAsia="宋体" w:cs="宋体"/>
                <w:color w:val="auto"/>
                <w:szCs w:val="21"/>
                <w:highlight w:val="none"/>
              </w:rPr>
              <w:t>1.4.1</w:t>
            </w:r>
            <w:r>
              <w:rPr>
                <w:rFonts w:ascii="宋体" w:hAnsi="宋体" w:cs="宋体"/>
                <w:color w:val="auto"/>
                <w:szCs w:val="21"/>
                <w:highlight w:val="none"/>
              </w:rPr>
              <w:t>项规定</w:t>
            </w:r>
          </w:p>
        </w:tc>
      </w:tr>
      <w:tr>
        <w:tblPrEx>
          <w:tblCellMar>
            <w:top w:w="0" w:type="dxa"/>
            <w:left w:w="108" w:type="dxa"/>
            <w:bottom w:w="0" w:type="dxa"/>
            <w:right w:w="108" w:type="dxa"/>
          </w:tblCellMar>
        </w:tblPrEx>
        <w:trPr>
          <w:trHeight w:val="454" w:hRule="atLeast"/>
          <w:jc w:val="center"/>
        </w:trPr>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项目经理</w:t>
            </w:r>
          </w:p>
        </w:tc>
        <w:tc>
          <w:tcPr>
            <w:tcW w:w="5171"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符合第二章“投标人须知”第</w:t>
            </w:r>
            <w:r>
              <w:rPr>
                <w:rFonts w:ascii="宋体" w:hAnsi="宋体" w:eastAsia="宋体" w:cs="宋体"/>
                <w:color w:val="auto"/>
                <w:szCs w:val="21"/>
                <w:highlight w:val="none"/>
              </w:rPr>
              <w:t>1.4.1</w:t>
            </w:r>
            <w:r>
              <w:rPr>
                <w:rFonts w:ascii="宋体" w:hAnsi="宋体" w:cs="宋体"/>
                <w:color w:val="auto"/>
                <w:szCs w:val="21"/>
                <w:highlight w:val="none"/>
              </w:rPr>
              <w:t>项规定</w:t>
            </w:r>
          </w:p>
        </w:tc>
      </w:tr>
      <w:tr>
        <w:tblPrEx>
          <w:tblCellMar>
            <w:top w:w="0" w:type="dxa"/>
            <w:left w:w="108" w:type="dxa"/>
            <w:bottom w:w="0" w:type="dxa"/>
            <w:right w:w="108" w:type="dxa"/>
          </w:tblCellMar>
        </w:tblPrEx>
        <w:trPr>
          <w:trHeight w:val="454" w:hRule="atLeast"/>
          <w:jc w:val="center"/>
        </w:trPr>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专职安全员</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符合第二章“投标人须知”第</w:t>
            </w:r>
            <w:r>
              <w:rPr>
                <w:rFonts w:ascii="宋体" w:hAnsi="宋体" w:eastAsia="宋体" w:cs="宋体"/>
                <w:color w:val="auto"/>
                <w:szCs w:val="21"/>
                <w:highlight w:val="none"/>
              </w:rPr>
              <w:t>1.4.1</w:t>
            </w:r>
            <w:r>
              <w:rPr>
                <w:rFonts w:ascii="宋体" w:hAnsi="宋体" w:cs="宋体"/>
                <w:color w:val="auto"/>
                <w:szCs w:val="21"/>
                <w:highlight w:val="none"/>
              </w:rPr>
              <w:t>项规定</w:t>
            </w:r>
          </w:p>
        </w:tc>
      </w:tr>
      <w:tr>
        <w:tblPrEx>
          <w:tblCellMar>
            <w:top w:w="0" w:type="dxa"/>
            <w:left w:w="108" w:type="dxa"/>
            <w:bottom w:w="0" w:type="dxa"/>
            <w:right w:w="108" w:type="dxa"/>
          </w:tblCellMar>
        </w:tblPrEx>
        <w:trPr>
          <w:trHeight w:val="454" w:hRule="atLeast"/>
          <w:jc w:val="center"/>
        </w:trPr>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其他要求</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符合第二章“投标人须知”第</w:t>
            </w:r>
            <w:r>
              <w:rPr>
                <w:rFonts w:ascii="宋体" w:hAnsi="宋体" w:eastAsia="宋体" w:cs="宋体"/>
                <w:color w:val="auto"/>
                <w:szCs w:val="21"/>
                <w:highlight w:val="none"/>
              </w:rPr>
              <w:t>1.4.1</w:t>
            </w:r>
            <w:r>
              <w:rPr>
                <w:rFonts w:ascii="宋体" w:hAnsi="宋体" w:cs="宋体"/>
                <w:color w:val="auto"/>
                <w:szCs w:val="21"/>
                <w:highlight w:val="none"/>
              </w:rPr>
              <w:t>项规定且按规定提交了第二章“投标人须知前附表”</w:t>
            </w:r>
            <w:r>
              <w:rPr>
                <w:rFonts w:ascii="宋体" w:hAnsi="宋体" w:eastAsia="宋体" w:cs="宋体"/>
                <w:color w:val="auto"/>
                <w:szCs w:val="21"/>
                <w:highlight w:val="none"/>
              </w:rPr>
              <w:t>3.1.1</w:t>
            </w:r>
            <w:r>
              <w:rPr>
                <w:rFonts w:ascii="宋体" w:hAnsi="宋体" w:cs="宋体"/>
                <w:color w:val="auto"/>
                <w:szCs w:val="21"/>
                <w:highlight w:val="none"/>
              </w:rPr>
              <w:t>项资格审查部分（</w:t>
            </w:r>
            <w:r>
              <w:rPr>
                <w:rFonts w:ascii="宋体" w:hAnsi="宋体" w:eastAsia="宋体" w:cs="宋体"/>
                <w:color w:val="auto"/>
                <w:szCs w:val="21"/>
                <w:highlight w:val="none"/>
                <w:lang w:val="en-US" w:eastAsia="zh-CN"/>
              </w:rPr>
              <w:t>1</w:t>
            </w:r>
            <w:r>
              <w:rPr>
                <w:rFonts w:ascii="宋体" w:hAnsi="宋体" w:cs="宋体"/>
                <w:color w:val="auto"/>
                <w:szCs w:val="21"/>
                <w:highlight w:val="none"/>
              </w:rPr>
              <w:t>）～（</w:t>
            </w:r>
            <w:r>
              <w:rPr>
                <w:rFonts w:ascii="宋体" w:hAnsi="宋体" w:eastAsia="宋体" w:cs="宋体"/>
                <w:color w:val="auto"/>
                <w:szCs w:val="21"/>
                <w:highlight w:val="none"/>
                <w:lang w:val="en-US" w:eastAsia="zh-CN"/>
              </w:rPr>
              <w:t>7</w:t>
            </w:r>
            <w:r>
              <w:rPr>
                <w:rFonts w:ascii="宋体" w:hAnsi="宋体" w:cs="宋体"/>
                <w:color w:val="auto"/>
                <w:szCs w:val="21"/>
                <w:highlight w:val="none"/>
              </w:rPr>
              <w:t>）项内容的。</w:t>
            </w:r>
          </w:p>
        </w:tc>
      </w:tr>
      <w:tr>
        <w:tblPrEx>
          <w:tblCellMar>
            <w:top w:w="0" w:type="dxa"/>
            <w:left w:w="108" w:type="dxa"/>
            <w:bottom w:w="0" w:type="dxa"/>
            <w:right w:w="108" w:type="dxa"/>
          </w:tblCellMar>
        </w:tblPrEx>
        <w:trPr>
          <w:trHeight w:val="538" w:hRule="atLeast"/>
          <w:jc w:val="center"/>
        </w:trPr>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r>
              <w:rPr>
                <w:rFonts w:ascii="宋体" w:hAnsi="宋体" w:eastAsia="宋体" w:cs="宋体"/>
                <w:color w:val="auto"/>
                <w:szCs w:val="21"/>
                <w:highlight w:val="none"/>
              </w:rPr>
              <w:t>2.1.2</w:t>
            </w:r>
          </w:p>
        </w:tc>
        <w:tc>
          <w:tcPr>
            <w:tcW w:w="1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r>
              <w:rPr>
                <w:rFonts w:ascii="宋体" w:hAnsi="宋体" w:cs="宋体"/>
                <w:color w:val="auto"/>
                <w:szCs w:val="21"/>
                <w:highlight w:val="none"/>
              </w:rPr>
              <w:t>形式</w:t>
            </w:r>
          </w:p>
          <w:p>
            <w:pPr>
              <w:bidi w:val="0"/>
              <w:spacing w:line="360" w:lineRule="auto"/>
              <w:jc w:val="center"/>
              <w:rPr>
                <w:rFonts w:ascii="宋体" w:hAnsi="宋体" w:eastAsia="宋体" w:cs="宋体"/>
                <w:color w:val="auto"/>
                <w:szCs w:val="21"/>
                <w:highlight w:val="none"/>
              </w:rPr>
            </w:pPr>
            <w:r>
              <w:rPr>
                <w:rFonts w:ascii="宋体" w:hAnsi="宋体" w:cs="宋体"/>
                <w:color w:val="auto"/>
                <w:szCs w:val="21"/>
                <w:highlight w:val="none"/>
              </w:rPr>
              <w:t>评审标准</w:t>
            </w:r>
          </w:p>
        </w:tc>
        <w:tc>
          <w:tcPr>
            <w:tcW w:w="7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ascii="宋体" w:hAnsi="宋体" w:eastAsia="宋体" w:cs="宋体"/>
                <w:color w:val="auto"/>
                <w:szCs w:val="21"/>
                <w:highlight w:val="none"/>
              </w:rPr>
            </w:pPr>
            <w:r>
              <w:rPr>
                <w:rFonts w:ascii="宋体" w:hAnsi="宋体" w:cs="宋体"/>
                <w:b/>
                <w:color w:val="auto"/>
                <w:szCs w:val="21"/>
                <w:highlight w:val="none"/>
              </w:rPr>
              <w:t>合格标准：缺少任何一项或有任何一项不合格者，其形式评审视为不合格</w:t>
            </w:r>
          </w:p>
        </w:tc>
      </w:tr>
      <w:tr>
        <w:tblPrEx>
          <w:tblCellMar>
            <w:top w:w="0" w:type="dxa"/>
            <w:left w:w="108" w:type="dxa"/>
            <w:bottom w:w="0" w:type="dxa"/>
            <w:right w:w="108" w:type="dxa"/>
          </w:tblCellMar>
        </w:tblPrEx>
        <w:trPr>
          <w:trHeight w:val="538" w:hRule="atLeast"/>
          <w:jc w:val="center"/>
        </w:trPr>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ascii="宋体" w:hAnsi="宋体" w:eastAsia="宋体" w:cs="宋体"/>
                <w:color w:val="auto"/>
                <w:szCs w:val="21"/>
                <w:highlight w:val="none"/>
              </w:rPr>
            </w:pPr>
            <w:r>
              <w:rPr>
                <w:rFonts w:ascii="宋体" w:hAnsi="宋体" w:cs="宋体"/>
                <w:color w:val="auto"/>
                <w:szCs w:val="21"/>
                <w:highlight w:val="none"/>
              </w:rPr>
              <w:t>投标人名称</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ascii="宋体" w:hAnsi="宋体" w:eastAsia="宋体" w:cs="宋体"/>
                <w:color w:val="auto"/>
                <w:szCs w:val="21"/>
                <w:highlight w:val="none"/>
              </w:rPr>
            </w:pPr>
            <w:r>
              <w:rPr>
                <w:rFonts w:ascii="宋体" w:hAnsi="宋体" w:cs="宋体"/>
                <w:color w:val="auto"/>
                <w:szCs w:val="21"/>
                <w:highlight w:val="none"/>
              </w:rPr>
              <w:t>与营业执照、资质证书、安全生产许可证一致</w:t>
            </w:r>
          </w:p>
        </w:tc>
      </w:tr>
      <w:tr>
        <w:tblPrEx>
          <w:tblCellMar>
            <w:top w:w="0" w:type="dxa"/>
            <w:left w:w="108" w:type="dxa"/>
            <w:bottom w:w="0" w:type="dxa"/>
            <w:right w:w="108" w:type="dxa"/>
          </w:tblCellMar>
        </w:tblPrEx>
        <w:trPr>
          <w:trHeight w:val="546" w:hRule="atLeast"/>
          <w:jc w:val="center"/>
        </w:trPr>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投标函签字盖章</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法定代表人或其委托代理人签字或盖章及加盖投标人单位公章</w:t>
            </w:r>
          </w:p>
        </w:tc>
      </w:tr>
      <w:tr>
        <w:tblPrEx>
          <w:tblCellMar>
            <w:top w:w="0" w:type="dxa"/>
            <w:left w:w="108" w:type="dxa"/>
            <w:bottom w:w="0" w:type="dxa"/>
            <w:right w:w="108" w:type="dxa"/>
          </w:tblCellMar>
        </w:tblPrEx>
        <w:trPr>
          <w:trHeight w:val="546" w:hRule="atLeast"/>
          <w:jc w:val="center"/>
        </w:trPr>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投标文件格式</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符合第八章“投标文件格式”的要求</w:t>
            </w:r>
          </w:p>
        </w:tc>
      </w:tr>
      <w:tr>
        <w:tblPrEx>
          <w:tblCellMar>
            <w:top w:w="0" w:type="dxa"/>
            <w:left w:w="108" w:type="dxa"/>
            <w:bottom w:w="0" w:type="dxa"/>
            <w:right w:w="108" w:type="dxa"/>
          </w:tblCellMar>
        </w:tblPrEx>
        <w:trPr>
          <w:trHeight w:val="546" w:hRule="atLeast"/>
          <w:jc w:val="center"/>
        </w:trPr>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联合体投标人（如有）</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提交联合体协议书，并明确联合体牵头人</w:t>
            </w:r>
          </w:p>
        </w:tc>
      </w:tr>
      <w:tr>
        <w:tblPrEx>
          <w:tblCellMar>
            <w:top w:w="0" w:type="dxa"/>
            <w:left w:w="108" w:type="dxa"/>
            <w:bottom w:w="0" w:type="dxa"/>
            <w:right w:w="108" w:type="dxa"/>
          </w:tblCellMar>
        </w:tblPrEx>
        <w:trPr>
          <w:trHeight w:val="546" w:hRule="atLeast"/>
          <w:jc w:val="center"/>
        </w:trPr>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报价唯一</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只能有一个有效报价。</w:t>
            </w:r>
          </w:p>
        </w:tc>
      </w:tr>
      <w:tr>
        <w:tblPrEx>
          <w:tblCellMar>
            <w:top w:w="0" w:type="dxa"/>
            <w:left w:w="108" w:type="dxa"/>
            <w:bottom w:w="0" w:type="dxa"/>
            <w:right w:w="108" w:type="dxa"/>
          </w:tblCellMar>
        </w:tblPrEx>
        <w:trPr>
          <w:trHeight w:val="50" w:hRule="atLeast"/>
          <w:jc w:val="center"/>
        </w:trPr>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r>
              <w:rPr>
                <w:rFonts w:ascii="宋体" w:hAnsi="宋体" w:eastAsia="宋体" w:cs="宋体"/>
                <w:color w:val="auto"/>
                <w:szCs w:val="21"/>
                <w:highlight w:val="none"/>
              </w:rPr>
              <w:t>2.1.3</w:t>
            </w:r>
          </w:p>
        </w:tc>
        <w:tc>
          <w:tcPr>
            <w:tcW w:w="1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r>
              <w:rPr>
                <w:rFonts w:ascii="宋体" w:hAnsi="宋体" w:cs="宋体"/>
                <w:color w:val="auto"/>
                <w:szCs w:val="21"/>
                <w:highlight w:val="none"/>
              </w:rPr>
              <w:t>响应性</w:t>
            </w:r>
          </w:p>
          <w:p>
            <w:pPr>
              <w:bidi w:val="0"/>
              <w:spacing w:line="360" w:lineRule="auto"/>
              <w:jc w:val="center"/>
              <w:rPr>
                <w:rFonts w:ascii="宋体" w:hAnsi="宋体" w:eastAsia="宋体" w:cs="宋体"/>
                <w:color w:val="auto"/>
                <w:szCs w:val="21"/>
                <w:highlight w:val="none"/>
              </w:rPr>
            </w:pPr>
            <w:r>
              <w:rPr>
                <w:rFonts w:ascii="宋体" w:hAnsi="宋体" w:cs="宋体"/>
                <w:color w:val="auto"/>
                <w:szCs w:val="21"/>
                <w:highlight w:val="none"/>
              </w:rPr>
              <w:t>评审标准</w:t>
            </w:r>
          </w:p>
        </w:tc>
        <w:tc>
          <w:tcPr>
            <w:tcW w:w="7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b/>
                <w:color w:val="auto"/>
                <w:szCs w:val="21"/>
                <w:highlight w:val="none"/>
              </w:rPr>
              <w:t>合格标准：缺少任何一项或有任何一项不合格者，其响应性评审视为不合格</w:t>
            </w:r>
          </w:p>
        </w:tc>
      </w:tr>
      <w:tr>
        <w:tblPrEx>
          <w:tblCellMar>
            <w:top w:w="0" w:type="dxa"/>
            <w:left w:w="108" w:type="dxa"/>
            <w:bottom w:w="0" w:type="dxa"/>
            <w:right w:w="108" w:type="dxa"/>
          </w:tblCellMar>
        </w:tblPrEx>
        <w:trPr>
          <w:trHeight w:val="50" w:hRule="atLeast"/>
          <w:jc w:val="center"/>
        </w:trPr>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投标内容</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符合第二章“投标人须知”第</w:t>
            </w:r>
            <w:r>
              <w:rPr>
                <w:rFonts w:ascii="宋体" w:hAnsi="宋体" w:eastAsia="宋体" w:cs="宋体"/>
                <w:color w:val="auto"/>
                <w:szCs w:val="21"/>
                <w:highlight w:val="none"/>
              </w:rPr>
              <w:t>1.3.1</w:t>
            </w:r>
            <w:r>
              <w:rPr>
                <w:rFonts w:ascii="宋体" w:hAnsi="宋体" w:cs="宋体"/>
                <w:color w:val="auto"/>
                <w:szCs w:val="21"/>
                <w:highlight w:val="none"/>
              </w:rPr>
              <w:t>项规定</w:t>
            </w:r>
          </w:p>
        </w:tc>
      </w:tr>
      <w:tr>
        <w:tblPrEx>
          <w:tblCellMar>
            <w:top w:w="0" w:type="dxa"/>
            <w:left w:w="108" w:type="dxa"/>
            <w:bottom w:w="0" w:type="dxa"/>
            <w:right w:w="108" w:type="dxa"/>
          </w:tblCellMar>
        </w:tblPrEx>
        <w:trPr>
          <w:trHeight w:val="50" w:hRule="atLeast"/>
          <w:jc w:val="center"/>
        </w:trPr>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工期</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符合第二章“投标人须知</w:t>
            </w:r>
            <w:r>
              <w:rPr>
                <w:rFonts w:ascii="宋体" w:hAnsi="宋体" w:cs="宋体"/>
                <w:color w:val="auto"/>
                <w:szCs w:val="21"/>
                <w:highlight w:val="none"/>
                <w:lang w:eastAsia="zh-CN"/>
              </w:rPr>
              <w:t>”</w:t>
            </w:r>
            <w:r>
              <w:rPr>
                <w:rFonts w:ascii="宋体" w:hAnsi="宋体" w:cs="宋体"/>
                <w:color w:val="auto"/>
                <w:szCs w:val="21"/>
                <w:highlight w:val="none"/>
              </w:rPr>
              <w:t>第</w:t>
            </w:r>
            <w:r>
              <w:rPr>
                <w:rFonts w:ascii="宋体" w:hAnsi="宋体" w:eastAsia="宋体" w:cs="宋体"/>
                <w:color w:val="auto"/>
                <w:szCs w:val="21"/>
                <w:highlight w:val="none"/>
              </w:rPr>
              <w:t>1.3.2</w:t>
            </w:r>
            <w:r>
              <w:rPr>
                <w:rFonts w:ascii="宋体" w:hAnsi="宋体" w:cs="宋体"/>
                <w:color w:val="auto"/>
                <w:szCs w:val="21"/>
                <w:highlight w:val="none"/>
              </w:rPr>
              <w:t>项规定</w:t>
            </w:r>
          </w:p>
        </w:tc>
      </w:tr>
      <w:tr>
        <w:tblPrEx>
          <w:tblCellMar>
            <w:top w:w="0" w:type="dxa"/>
            <w:left w:w="108" w:type="dxa"/>
            <w:bottom w:w="0" w:type="dxa"/>
            <w:right w:w="108" w:type="dxa"/>
          </w:tblCellMar>
        </w:tblPrEx>
        <w:trPr>
          <w:trHeight w:val="50" w:hRule="atLeast"/>
          <w:jc w:val="center"/>
        </w:trPr>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工程质量</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符合第二章“投标人须知”第</w:t>
            </w:r>
            <w:r>
              <w:rPr>
                <w:rFonts w:ascii="宋体" w:hAnsi="宋体" w:eastAsia="宋体" w:cs="宋体"/>
                <w:color w:val="auto"/>
                <w:szCs w:val="21"/>
                <w:highlight w:val="none"/>
              </w:rPr>
              <w:t>1.3.3</w:t>
            </w:r>
            <w:r>
              <w:rPr>
                <w:rFonts w:ascii="宋体" w:hAnsi="宋体" w:cs="宋体"/>
                <w:color w:val="auto"/>
                <w:szCs w:val="21"/>
                <w:highlight w:val="none"/>
              </w:rPr>
              <w:t>项规定</w:t>
            </w:r>
          </w:p>
        </w:tc>
      </w:tr>
      <w:tr>
        <w:tblPrEx>
          <w:tblCellMar>
            <w:top w:w="0" w:type="dxa"/>
            <w:left w:w="108" w:type="dxa"/>
            <w:bottom w:w="0" w:type="dxa"/>
            <w:right w:w="108" w:type="dxa"/>
          </w:tblCellMar>
        </w:tblPrEx>
        <w:trPr>
          <w:trHeight w:val="50" w:hRule="atLeast"/>
          <w:jc w:val="center"/>
        </w:trPr>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投标有效期</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符合第二章“投标人须知”第</w:t>
            </w:r>
            <w:r>
              <w:rPr>
                <w:rFonts w:ascii="宋体" w:hAnsi="宋体" w:eastAsia="宋体" w:cs="宋体"/>
                <w:color w:val="auto"/>
                <w:szCs w:val="21"/>
                <w:highlight w:val="none"/>
              </w:rPr>
              <w:t>3.3.1</w:t>
            </w:r>
            <w:r>
              <w:rPr>
                <w:rFonts w:ascii="宋体" w:hAnsi="宋体" w:cs="宋体"/>
                <w:color w:val="auto"/>
                <w:szCs w:val="21"/>
                <w:highlight w:val="none"/>
              </w:rPr>
              <w:t>项规定</w:t>
            </w:r>
          </w:p>
        </w:tc>
      </w:tr>
      <w:tr>
        <w:tblPrEx>
          <w:tblCellMar>
            <w:top w:w="0" w:type="dxa"/>
            <w:left w:w="108" w:type="dxa"/>
            <w:bottom w:w="0" w:type="dxa"/>
            <w:right w:w="108" w:type="dxa"/>
          </w:tblCellMar>
        </w:tblPrEx>
        <w:trPr>
          <w:trHeight w:val="50" w:hRule="atLeast"/>
          <w:jc w:val="center"/>
        </w:trPr>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权利义务</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投标函附录中的相关承诺符合或优于第四章“合同条款及格式”的相关规定</w:t>
            </w:r>
          </w:p>
        </w:tc>
      </w:tr>
      <w:tr>
        <w:tblPrEx>
          <w:tblCellMar>
            <w:top w:w="0" w:type="dxa"/>
            <w:left w:w="108" w:type="dxa"/>
            <w:bottom w:w="0" w:type="dxa"/>
            <w:right w:w="108" w:type="dxa"/>
          </w:tblCellMar>
        </w:tblPrEx>
        <w:trPr>
          <w:trHeight w:val="448" w:hRule="atLeast"/>
          <w:jc w:val="center"/>
        </w:trPr>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技术标准和要求</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符合第七章 “技术标准和要求”规定</w:t>
            </w:r>
          </w:p>
        </w:tc>
      </w:tr>
      <w:tr>
        <w:tblPrEx>
          <w:tblCellMar>
            <w:top w:w="0" w:type="dxa"/>
            <w:left w:w="108" w:type="dxa"/>
            <w:bottom w:w="0" w:type="dxa"/>
            <w:right w:w="108" w:type="dxa"/>
          </w:tblCellMar>
        </w:tblPrEx>
        <w:trPr>
          <w:trHeight w:val="50" w:hRule="atLeast"/>
          <w:jc w:val="center"/>
        </w:trPr>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投标价格</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ascii="宋体" w:hAnsi="宋体" w:eastAsia="宋体" w:cs="宋体"/>
                <w:color w:val="auto"/>
                <w:highlight w:val="none"/>
              </w:rPr>
            </w:pPr>
            <w:r>
              <w:rPr>
                <w:rFonts w:ascii="宋体" w:hAnsi="宋体" w:cs="宋体"/>
                <w:color w:val="auto"/>
                <w:szCs w:val="21"/>
                <w:highlight w:val="none"/>
              </w:rPr>
              <w:t>低于（含等于）招标人公布的招标控制价且无本章附件</w:t>
            </w:r>
            <w:r>
              <w:rPr>
                <w:rFonts w:ascii="宋体" w:hAnsi="宋体" w:eastAsia="宋体" w:cs="宋体"/>
                <w:color w:val="auto"/>
                <w:szCs w:val="21"/>
                <w:highlight w:val="none"/>
              </w:rPr>
              <w:t>B</w:t>
            </w:r>
            <w:r>
              <w:rPr>
                <w:rFonts w:ascii="宋体" w:hAnsi="宋体" w:cs="宋体"/>
                <w:color w:val="auto"/>
                <w:szCs w:val="21"/>
                <w:highlight w:val="none"/>
              </w:rPr>
              <w:t>否决投标条件的相应情况。</w:t>
            </w:r>
          </w:p>
        </w:tc>
      </w:tr>
      <w:tr>
        <w:tblPrEx>
          <w:tblCellMar>
            <w:top w:w="0" w:type="dxa"/>
            <w:left w:w="108" w:type="dxa"/>
            <w:bottom w:w="0" w:type="dxa"/>
            <w:right w:w="108" w:type="dxa"/>
          </w:tblCellMar>
        </w:tblPrEx>
        <w:trPr>
          <w:trHeight w:val="561" w:hRule="atLeast"/>
          <w:jc w:val="center"/>
        </w:trPr>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分包计划</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highlight w:val="none"/>
                <w:lang w:eastAsia="zh-CN"/>
              </w:rPr>
            </w:pPr>
            <w:r>
              <w:rPr>
                <w:rFonts w:ascii="宋体" w:hAnsi="宋体" w:cs="宋体"/>
                <w:color w:val="auto"/>
                <w:szCs w:val="21"/>
                <w:highlight w:val="none"/>
                <w:lang w:eastAsia="zh-CN"/>
              </w:rPr>
              <w:t>本项目允许分包</w:t>
            </w:r>
          </w:p>
        </w:tc>
      </w:tr>
      <w:tr>
        <w:tblPrEx>
          <w:tblCellMar>
            <w:top w:w="0" w:type="dxa"/>
            <w:left w:w="108" w:type="dxa"/>
            <w:bottom w:w="0" w:type="dxa"/>
            <w:right w:w="108" w:type="dxa"/>
          </w:tblCellMar>
        </w:tblPrEx>
        <w:trPr>
          <w:trHeight w:val="50" w:hRule="atLeast"/>
          <w:jc w:val="center"/>
        </w:trPr>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已标价工程量清单</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符合第五章“工程量清单”的编制要求且无本章附件</w:t>
            </w:r>
            <w:r>
              <w:rPr>
                <w:rFonts w:ascii="宋体" w:hAnsi="宋体" w:eastAsia="宋体" w:cs="宋体"/>
                <w:color w:val="auto"/>
                <w:szCs w:val="21"/>
                <w:highlight w:val="none"/>
              </w:rPr>
              <w:t>B</w:t>
            </w:r>
            <w:r>
              <w:rPr>
                <w:rFonts w:ascii="宋体" w:hAnsi="宋体" w:cs="宋体"/>
                <w:color w:val="auto"/>
                <w:szCs w:val="21"/>
                <w:highlight w:val="none"/>
              </w:rPr>
              <w:t>否决投标条件的相应情况。</w:t>
            </w:r>
          </w:p>
        </w:tc>
      </w:tr>
      <w:tr>
        <w:tblPrEx>
          <w:tblCellMar>
            <w:top w:w="0" w:type="dxa"/>
            <w:left w:w="108" w:type="dxa"/>
            <w:bottom w:w="0" w:type="dxa"/>
            <w:right w:w="108" w:type="dxa"/>
          </w:tblCellMar>
        </w:tblPrEx>
        <w:trPr>
          <w:trHeight w:val="50" w:hRule="atLeast"/>
          <w:jc w:val="center"/>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r>
              <w:rPr>
                <w:rFonts w:ascii="宋体" w:hAnsi="宋体" w:eastAsia="宋体" w:cs="宋体"/>
                <w:color w:val="auto"/>
                <w:szCs w:val="21"/>
                <w:highlight w:val="none"/>
              </w:rPr>
              <w:t>2.2</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r>
              <w:rPr>
                <w:rFonts w:ascii="宋体" w:hAnsi="宋体" w:cs="宋体"/>
                <w:color w:val="auto"/>
                <w:szCs w:val="21"/>
                <w:highlight w:val="none"/>
              </w:rPr>
              <w:t>详细评审</w:t>
            </w:r>
          </w:p>
        </w:tc>
        <w:tc>
          <w:tcPr>
            <w:tcW w:w="7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通过资格审查的合格投标人，只有通过了形式评审和响应性评审，才能进入详细评审程序。</w:t>
            </w:r>
          </w:p>
        </w:tc>
      </w:tr>
      <w:tr>
        <w:tblPrEx>
          <w:tblCellMar>
            <w:top w:w="0" w:type="dxa"/>
            <w:left w:w="108" w:type="dxa"/>
            <w:bottom w:w="0" w:type="dxa"/>
            <w:right w:w="108" w:type="dxa"/>
          </w:tblCellMar>
        </w:tblPrEx>
        <w:trPr>
          <w:trHeight w:val="50" w:hRule="atLeast"/>
          <w:jc w:val="center"/>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r>
              <w:rPr>
                <w:rFonts w:ascii="宋体" w:hAnsi="宋体" w:eastAsia="宋体" w:cs="宋体"/>
                <w:color w:val="auto"/>
                <w:szCs w:val="21"/>
                <w:highlight w:val="none"/>
              </w:rPr>
              <w:t>2.2.1</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r>
              <w:rPr>
                <w:rFonts w:ascii="宋体" w:hAnsi="宋体" w:cs="宋体"/>
                <w:color w:val="auto"/>
                <w:szCs w:val="21"/>
                <w:highlight w:val="none"/>
              </w:rPr>
              <w:t>分值构成</w:t>
            </w:r>
          </w:p>
        </w:tc>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630"/>
              <w:rPr>
                <w:rFonts w:ascii="宋体" w:hAnsi="宋体" w:eastAsia="宋体" w:cs="宋体"/>
                <w:color w:val="auto"/>
                <w:szCs w:val="21"/>
                <w:highlight w:val="none"/>
              </w:rPr>
            </w:pPr>
            <w:r>
              <w:rPr>
                <w:rFonts w:ascii="宋体" w:hAnsi="宋体" w:cs="宋体"/>
                <w:color w:val="auto"/>
                <w:szCs w:val="21"/>
                <w:highlight w:val="none"/>
              </w:rPr>
              <w:t>分值构成</w:t>
            </w:r>
          </w:p>
          <w:p>
            <w:pPr>
              <w:bidi w:val="0"/>
              <w:spacing w:line="360" w:lineRule="auto"/>
              <w:jc w:val="center"/>
              <w:rPr>
                <w:rFonts w:ascii="宋体" w:hAnsi="宋体" w:eastAsia="宋体" w:cs="宋体"/>
                <w:color w:val="auto"/>
                <w:szCs w:val="21"/>
                <w:highlight w:val="none"/>
              </w:rPr>
            </w:pPr>
            <w:r>
              <w:rPr>
                <w:rFonts w:ascii="宋体" w:hAnsi="宋体" w:cs="宋体"/>
                <w:color w:val="auto"/>
                <w:szCs w:val="21"/>
                <w:highlight w:val="none"/>
              </w:rPr>
              <w:t>（总分</w:t>
            </w:r>
            <w:r>
              <w:rPr>
                <w:rFonts w:ascii="宋体" w:hAnsi="宋体" w:eastAsia="宋体" w:cs="宋体"/>
                <w:color w:val="auto"/>
                <w:szCs w:val="21"/>
                <w:highlight w:val="none"/>
              </w:rPr>
              <w:t>100</w:t>
            </w:r>
            <w:r>
              <w:rPr>
                <w:rFonts w:ascii="宋体" w:hAnsi="宋体" w:cs="宋体"/>
                <w:color w:val="auto"/>
                <w:szCs w:val="21"/>
                <w:highlight w:val="none"/>
              </w:rPr>
              <w:t>分）</w:t>
            </w:r>
          </w:p>
        </w:tc>
        <w:tc>
          <w:tcPr>
            <w:tcW w:w="5171"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技术标评审部分：</w:t>
            </w:r>
            <w:r>
              <w:rPr>
                <w:rFonts w:ascii="宋体" w:hAnsi="宋体" w:cs="宋体"/>
                <w:color w:val="auto"/>
                <w:szCs w:val="21"/>
                <w:highlight w:val="none"/>
                <w:u w:val="single"/>
              </w:rPr>
              <w:t xml:space="preserve">  </w:t>
            </w:r>
            <w:r>
              <w:rPr>
                <w:rFonts w:ascii="宋体" w:hAnsi="宋体" w:eastAsia="宋体" w:cs="宋体"/>
                <w:color w:val="auto"/>
                <w:szCs w:val="21"/>
                <w:highlight w:val="none"/>
                <w:u w:val="single"/>
              </w:rPr>
              <w:t xml:space="preserve">30 </w:t>
            </w:r>
            <w:r>
              <w:rPr>
                <w:rFonts w:ascii="宋体" w:hAnsi="宋体" w:cs="宋体"/>
                <w:color w:val="auto"/>
                <w:szCs w:val="21"/>
                <w:highlight w:val="none"/>
              </w:rPr>
              <w:t>分</w:t>
            </w:r>
          </w:p>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商务标评审部分：</w:t>
            </w:r>
            <w:r>
              <w:rPr>
                <w:rFonts w:ascii="宋体" w:hAnsi="宋体" w:cs="宋体"/>
                <w:color w:val="auto"/>
                <w:highlight w:val="none"/>
                <w:u w:val="single"/>
              </w:rPr>
              <w:t xml:space="preserve">  </w:t>
            </w:r>
            <w:r>
              <w:rPr>
                <w:rFonts w:ascii="宋体" w:hAnsi="宋体" w:eastAsia="宋体" w:cs="宋体"/>
                <w:color w:val="auto"/>
                <w:szCs w:val="21"/>
                <w:highlight w:val="none"/>
                <w:u w:val="single"/>
              </w:rPr>
              <w:t>60</w:t>
            </w:r>
            <w:r>
              <w:rPr>
                <w:rFonts w:ascii="宋体" w:hAnsi="宋体" w:eastAsia="宋体" w:cs="宋体"/>
                <w:color w:val="auto"/>
                <w:highlight w:val="none"/>
                <w:u w:val="single"/>
              </w:rPr>
              <w:t xml:space="preserve"> </w:t>
            </w:r>
            <w:r>
              <w:rPr>
                <w:rFonts w:ascii="宋体" w:hAnsi="宋体" w:cs="宋体"/>
                <w:color w:val="auto"/>
                <w:szCs w:val="21"/>
                <w:highlight w:val="none"/>
              </w:rPr>
              <w:t>分</w:t>
            </w:r>
          </w:p>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企业信誉实力分：</w:t>
            </w:r>
            <w:r>
              <w:rPr>
                <w:rFonts w:ascii="宋体" w:hAnsi="宋体" w:cs="宋体"/>
                <w:color w:val="auto"/>
                <w:highlight w:val="none"/>
                <w:u w:val="single"/>
              </w:rPr>
              <w:t xml:space="preserve">  </w:t>
            </w:r>
            <w:r>
              <w:rPr>
                <w:rFonts w:ascii="宋体" w:hAnsi="宋体" w:eastAsia="宋体" w:cs="宋体"/>
                <w:color w:val="auto"/>
                <w:szCs w:val="21"/>
                <w:highlight w:val="none"/>
                <w:u w:val="single"/>
              </w:rPr>
              <w:t>10</w:t>
            </w:r>
            <w:r>
              <w:rPr>
                <w:rFonts w:ascii="宋体" w:hAnsi="宋体" w:eastAsia="宋体" w:cs="宋体"/>
                <w:color w:val="auto"/>
                <w:highlight w:val="none"/>
                <w:u w:val="single"/>
              </w:rPr>
              <w:t xml:space="preserve"> </w:t>
            </w:r>
            <w:r>
              <w:rPr>
                <w:rFonts w:ascii="宋体" w:hAnsi="宋体" w:cs="宋体"/>
                <w:color w:val="auto"/>
                <w:szCs w:val="21"/>
                <w:highlight w:val="none"/>
              </w:rPr>
              <w:t>分</w:t>
            </w:r>
          </w:p>
        </w:tc>
      </w:tr>
      <w:tr>
        <w:tblPrEx>
          <w:tblCellMar>
            <w:top w:w="0" w:type="dxa"/>
            <w:left w:w="108" w:type="dxa"/>
            <w:bottom w:w="0" w:type="dxa"/>
            <w:right w:w="108" w:type="dxa"/>
          </w:tblCellMar>
        </w:tblPrEx>
        <w:trPr>
          <w:trHeight w:val="607" w:hRule="atLeast"/>
          <w:jc w:val="center"/>
        </w:trPr>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r>
              <w:rPr>
                <w:rFonts w:ascii="宋体" w:hAnsi="宋体" w:eastAsia="宋体" w:cs="宋体"/>
                <w:color w:val="auto"/>
                <w:szCs w:val="21"/>
                <w:highlight w:val="none"/>
              </w:rPr>
              <w:t>2.2.2</w:t>
            </w:r>
            <w:r>
              <w:rPr>
                <w:rFonts w:ascii="宋体" w:hAnsi="宋体" w:cs="宋体"/>
                <w:color w:val="auto"/>
                <w:szCs w:val="21"/>
                <w:highlight w:val="none"/>
              </w:rPr>
              <w:t>（</w:t>
            </w:r>
            <w:r>
              <w:rPr>
                <w:rFonts w:ascii="宋体" w:hAnsi="宋体" w:eastAsia="宋体" w:cs="宋体"/>
                <w:color w:val="auto"/>
                <w:szCs w:val="21"/>
                <w:highlight w:val="none"/>
              </w:rPr>
              <w:t>1</w:t>
            </w:r>
            <w:r>
              <w:rPr>
                <w:rFonts w:ascii="宋体" w:hAnsi="宋体" w:cs="宋体"/>
                <w:color w:val="auto"/>
                <w:szCs w:val="21"/>
                <w:highlight w:val="none"/>
              </w:rPr>
              <w:t>）</w:t>
            </w:r>
          </w:p>
        </w:tc>
        <w:tc>
          <w:tcPr>
            <w:tcW w:w="1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r>
              <w:rPr>
                <w:rFonts w:ascii="宋体" w:hAnsi="宋体" w:cs="宋体"/>
                <w:color w:val="auto"/>
                <w:szCs w:val="21"/>
                <w:highlight w:val="none"/>
              </w:rPr>
              <w:t>技术标</w:t>
            </w:r>
          </w:p>
          <w:p>
            <w:pPr>
              <w:bidi w:val="0"/>
              <w:spacing w:line="360" w:lineRule="auto"/>
              <w:jc w:val="center"/>
              <w:rPr>
                <w:rFonts w:ascii="宋体" w:hAnsi="宋体" w:eastAsia="宋体" w:cs="宋体"/>
                <w:color w:val="auto"/>
                <w:szCs w:val="21"/>
                <w:highlight w:val="none"/>
              </w:rPr>
            </w:pPr>
            <w:r>
              <w:rPr>
                <w:rFonts w:ascii="宋体" w:hAnsi="宋体" w:cs="宋体"/>
                <w:color w:val="auto"/>
                <w:szCs w:val="21"/>
                <w:highlight w:val="none"/>
              </w:rPr>
              <w:t>评分标准</w:t>
            </w:r>
          </w:p>
          <w:p>
            <w:pPr>
              <w:bidi w:val="0"/>
              <w:spacing w:line="360" w:lineRule="auto"/>
              <w:jc w:val="center"/>
              <w:rPr>
                <w:rFonts w:ascii="宋体" w:hAnsi="宋体" w:eastAsia="宋体" w:cs="宋体"/>
                <w:color w:val="auto"/>
                <w:szCs w:val="21"/>
                <w:highlight w:val="none"/>
              </w:rPr>
            </w:pPr>
            <w:r>
              <w:rPr>
                <w:rFonts w:ascii="宋体" w:hAnsi="宋体" w:cs="宋体"/>
                <w:color w:val="auto"/>
                <w:szCs w:val="21"/>
                <w:highlight w:val="none"/>
              </w:rPr>
              <w:t>（满分</w:t>
            </w:r>
            <w:r>
              <w:rPr>
                <w:rFonts w:ascii="宋体" w:hAnsi="宋体" w:eastAsia="宋体" w:cs="宋体"/>
                <w:color w:val="auto"/>
                <w:szCs w:val="21"/>
                <w:highlight w:val="none"/>
                <w:lang w:val="en-US" w:eastAsia="zh-CN"/>
              </w:rPr>
              <w:t>3</w:t>
            </w:r>
            <w:r>
              <w:rPr>
                <w:rFonts w:ascii="宋体" w:hAnsi="宋体" w:eastAsia="宋体" w:cs="宋体"/>
                <w:color w:val="auto"/>
                <w:highlight w:val="none"/>
              </w:rPr>
              <w:t>0</w:t>
            </w:r>
            <w:r>
              <w:rPr>
                <w:rFonts w:ascii="宋体" w:hAnsi="宋体" w:cs="宋体"/>
                <w:color w:val="auto"/>
                <w:szCs w:val="21"/>
                <w:highlight w:val="none"/>
              </w:rPr>
              <w:t>分）</w:t>
            </w:r>
          </w:p>
        </w:tc>
        <w:tc>
          <w:tcPr>
            <w:tcW w:w="7634" w:type="dxa"/>
            <w:gridSpan w:val="3"/>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合格标准：</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技术标得分</w:t>
            </w:r>
            <w:r>
              <w:rPr>
                <w:rFonts w:ascii="宋体" w:hAnsi="宋体" w:eastAsia="宋体" w:cs="宋体"/>
                <w:color w:val="auto"/>
                <w:szCs w:val="21"/>
                <w:highlight w:val="none"/>
              </w:rPr>
              <w:t>=</w:t>
            </w:r>
            <w:r>
              <w:rPr>
                <w:rFonts w:ascii="宋体" w:hAnsi="宋体" w:cs="宋体"/>
                <w:color w:val="auto"/>
                <w:szCs w:val="21"/>
                <w:highlight w:val="none"/>
              </w:rPr>
              <w:t>（项目管理机构得分</w:t>
            </w:r>
            <w:r>
              <w:rPr>
                <w:rFonts w:ascii="宋体" w:hAnsi="宋体" w:eastAsia="宋体" w:cs="宋体"/>
                <w:color w:val="auto"/>
                <w:szCs w:val="21"/>
                <w:highlight w:val="none"/>
              </w:rPr>
              <w:t>+</w:t>
            </w:r>
            <w:r>
              <w:rPr>
                <w:rFonts w:ascii="宋体" w:hAnsi="宋体" w:cs="宋体"/>
                <w:color w:val="auto"/>
                <w:szCs w:val="21"/>
                <w:highlight w:val="none"/>
              </w:rPr>
              <w:t>施工组织设计得分）</w:t>
            </w:r>
            <w:r>
              <w:rPr>
                <w:rFonts w:ascii="宋体" w:hAnsi="宋体" w:eastAsia="宋体" w:cs="宋体"/>
                <w:color w:val="auto"/>
                <w:szCs w:val="21"/>
                <w:highlight w:val="none"/>
              </w:rPr>
              <w:t>×</w:t>
            </w:r>
            <w:r>
              <w:rPr>
                <w:rFonts w:ascii="宋体" w:hAnsi="宋体" w:cs="宋体"/>
                <w:color w:val="auto"/>
                <w:szCs w:val="21"/>
                <w:highlight w:val="none"/>
              </w:rPr>
              <w:t>技术标满分</w:t>
            </w:r>
            <w:r>
              <w:rPr>
                <w:rFonts w:ascii="宋体" w:hAnsi="宋体" w:eastAsia="宋体" w:cs="宋体"/>
                <w:color w:val="auto"/>
                <w:szCs w:val="21"/>
                <w:highlight w:val="none"/>
              </w:rPr>
              <w:t>/100</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技术标满分为</w:t>
            </w:r>
            <w:r>
              <w:rPr>
                <w:rFonts w:ascii="宋体" w:hAnsi="宋体" w:eastAsia="宋体" w:cs="宋体"/>
                <w:color w:val="auto"/>
                <w:szCs w:val="21"/>
                <w:highlight w:val="none"/>
              </w:rPr>
              <w:t>30</w:t>
            </w:r>
            <w:r>
              <w:rPr>
                <w:rFonts w:ascii="宋体" w:hAnsi="宋体" w:cs="宋体"/>
                <w:color w:val="auto"/>
                <w:szCs w:val="21"/>
                <w:highlight w:val="none"/>
              </w:rPr>
              <w:t>分时，技术标得分达到或超过</w:t>
            </w:r>
            <w:r>
              <w:rPr>
                <w:rFonts w:ascii="宋体" w:hAnsi="宋体" w:eastAsia="宋体" w:cs="宋体"/>
                <w:color w:val="auto"/>
                <w:szCs w:val="21"/>
                <w:highlight w:val="none"/>
              </w:rPr>
              <w:t>18</w:t>
            </w:r>
            <w:r>
              <w:rPr>
                <w:rFonts w:ascii="宋体" w:hAnsi="宋体" w:cs="宋体"/>
                <w:color w:val="auto"/>
                <w:szCs w:val="21"/>
                <w:highlight w:val="none"/>
              </w:rPr>
              <w:t>分的，技术标评审为合格；低于</w:t>
            </w:r>
            <w:r>
              <w:rPr>
                <w:rFonts w:ascii="宋体" w:hAnsi="宋体" w:eastAsia="宋体" w:cs="宋体"/>
                <w:color w:val="auto"/>
                <w:szCs w:val="21"/>
                <w:highlight w:val="none"/>
              </w:rPr>
              <w:t>18</w:t>
            </w:r>
            <w:r>
              <w:rPr>
                <w:rFonts w:ascii="宋体" w:hAnsi="宋体" w:cs="宋体"/>
                <w:color w:val="auto"/>
                <w:szCs w:val="21"/>
                <w:highlight w:val="none"/>
              </w:rPr>
              <w:t>分的技术标得分，技术标评审不合格。</w:t>
            </w:r>
          </w:p>
        </w:tc>
      </w:tr>
      <w:tr>
        <w:tblPrEx>
          <w:tblCellMar>
            <w:top w:w="0" w:type="dxa"/>
            <w:left w:w="108" w:type="dxa"/>
            <w:bottom w:w="0" w:type="dxa"/>
            <w:right w:w="108" w:type="dxa"/>
          </w:tblCellMar>
        </w:tblPrEx>
        <w:trPr>
          <w:trHeight w:val="404" w:hRule="atLeast"/>
          <w:jc w:val="center"/>
        </w:trPr>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r>
              <w:rPr>
                <w:rFonts w:ascii="宋体" w:hAnsi="宋体" w:cs="宋体"/>
                <w:color w:val="auto"/>
                <w:szCs w:val="21"/>
                <w:highlight w:val="none"/>
              </w:rPr>
              <w:t>项目管理机构（</w:t>
            </w:r>
            <w:r>
              <w:rPr>
                <w:rFonts w:hint="eastAsia" w:ascii="宋体" w:hAnsi="宋体" w:cs="宋体"/>
                <w:color w:val="auto"/>
                <w:szCs w:val="21"/>
                <w:highlight w:val="none"/>
                <w:lang w:val="en-US" w:eastAsia="zh-CN"/>
              </w:rPr>
              <w:t>20</w:t>
            </w:r>
            <w:r>
              <w:rPr>
                <w:rFonts w:ascii="宋体" w:hAnsi="宋体" w:cs="宋体"/>
                <w:color w:val="auto"/>
                <w:szCs w:val="21"/>
                <w:highlight w:val="none"/>
              </w:rPr>
              <w:t>分）</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left"/>
              <w:rPr>
                <w:rFonts w:ascii="宋体" w:hAnsi="宋体" w:eastAsia="宋体" w:cs="宋体"/>
                <w:color w:val="auto"/>
                <w:kern w:val="0"/>
                <w:szCs w:val="21"/>
                <w:highlight w:val="none"/>
              </w:rPr>
            </w:pPr>
            <w:r>
              <w:rPr>
                <w:rFonts w:ascii="宋体" w:hAnsi="宋体" w:cs="宋体"/>
                <w:color w:val="auto"/>
                <w:kern w:val="0"/>
                <w:szCs w:val="21"/>
                <w:highlight w:val="none"/>
              </w:rPr>
              <w:t>项目经理任职资格与业绩、工作经历等（</w:t>
            </w:r>
            <w:r>
              <w:rPr>
                <w:rFonts w:hint="eastAsia" w:ascii="宋体" w:hAnsi="宋体" w:cs="宋体"/>
                <w:color w:val="auto"/>
                <w:kern w:val="0"/>
                <w:szCs w:val="21"/>
                <w:highlight w:val="none"/>
                <w:lang w:val="en-US" w:eastAsia="zh-CN"/>
              </w:rPr>
              <w:t>10</w:t>
            </w:r>
            <w:r>
              <w:rPr>
                <w:rFonts w:ascii="宋体" w:hAnsi="宋体" w:cs="宋体"/>
                <w:color w:val="auto"/>
                <w:kern w:val="0"/>
                <w:szCs w:val="21"/>
                <w:highlight w:val="none"/>
              </w:rPr>
              <w:t>分）</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360" w:lineRule="auto"/>
              <w:rPr>
                <w:rFonts w:ascii="宋体" w:hAnsi="宋体" w:eastAsia="宋体" w:cs="宋体"/>
                <w:color w:val="auto"/>
                <w:spacing w:val="-10"/>
                <w:sz w:val="21"/>
                <w:highlight w:val="none"/>
              </w:rPr>
            </w:pPr>
            <w:r>
              <w:rPr>
                <w:rFonts w:ascii="宋体" w:hAnsi="宋体" w:cs="宋体"/>
                <w:color w:val="auto"/>
                <w:kern w:val="0"/>
                <w:szCs w:val="21"/>
                <w:highlight w:val="none"/>
              </w:rPr>
              <w:t>拟派任项目经理（或注册建造师）必须与资格审查合格通过的项目经理（或注册建造师）在名称、专业、资格等级等方面一致。</w:t>
            </w:r>
            <w:r>
              <w:rPr>
                <w:rFonts w:ascii="宋体" w:hAnsi="宋体" w:cs="宋体"/>
                <w:color w:val="auto"/>
                <w:spacing w:val="-11"/>
                <w:sz w:val="21"/>
                <w:highlight w:val="none"/>
              </w:rPr>
              <w:t>否则评审为技术</w:t>
            </w:r>
            <w:r>
              <w:rPr>
                <w:rFonts w:ascii="宋体" w:hAnsi="宋体" w:cs="宋体"/>
                <w:color w:val="auto"/>
                <w:spacing w:val="-10"/>
                <w:sz w:val="21"/>
                <w:highlight w:val="none"/>
              </w:rPr>
              <w:t xml:space="preserve">标不合格。 </w:t>
            </w:r>
          </w:p>
          <w:p>
            <w:pPr>
              <w:widowControl/>
              <w:numPr>
                <w:ilvl w:val="0"/>
                <w:numId w:val="1"/>
              </w:numPr>
              <w:bidi w:val="0"/>
              <w:spacing w:line="360" w:lineRule="auto"/>
              <w:rPr>
                <w:rFonts w:ascii="宋体" w:hAnsi="宋体" w:cs="宋体"/>
                <w:color w:val="auto"/>
                <w:spacing w:val="-2"/>
                <w:sz w:val="21"/>
                <w:highlight w:val="none"/>
              </w:rPr>
            </w:pPr>
            <w:r>
              <w:rPr>
                <w:rFonts w:ascii="宋体" w:hAnsi="宋体" w:cs="宋体"/>
                <w:color w:val="auto"/>
                <w:spacing w:val="-8"/>
                <w:sz w:val="21"/>
                <w:highlight w:val="none"/>
              </w:rPr>
              <w:t>拟投入的项目经理具有建筑工程</w:t>
            </w:r>
            <w:r>
              <w:rPr>
                <w:rFonts w:ascii="宋体" w:hAnsi="宋体" w:cs="宋体"/>
                <w:color w:val="auto"/>
                <w:spacing w:val="-8"/>
                <w:sz w:val="21"/>
                <w:highlight w:val="none"/>
                <w:lang w:val="en-US" w:eastAsia="zh-CN"/>
              </w:rPr>
              <w:t>或机电工程</w:t>
            </w:r>
            <w:r>
              <w:rPr>
                <w:rFonts w:ascii="宋体" w:hAnsi="宋体" w:cs="宋体"/>
                <w:color w:val="auto"/>
                <w:spacing w:val="-8"/>
                <w:sz w:val="21"/>
                <w:highlight w:val="none"/>
              </w:rPr>
              <w:t>专业</w:t>
            </w:r>
            <w:r>
              <w:rPr>
                <w:rFonts w:ascii="宋体" w:hAnsi="宋体" w:cs="宋体"/>
                <w:color w:val="auto"/>
                <w:spacing w:val="-8"/>
                <w:sz w:val="21"/>
                <w:highlight w:val="none"/>
                <w:lang w:val="en-US" w:eastAsia="zh-CN"/>
              </w:rPr>
              <w:t>壹</w:t>
            </w:r>
            <w:r>
              <w:rPr>
                <w:rFonts w:ascii="宋体" w:hAnsi="宋体" w:cs="宋体"/>
                <w:color w:val="auto"/>
                <w:spacing w:val="-10"/>
                <w:sz w:val="21"/>
                <w:highlight w:val="none"/>
              </w:rPr>
              <w:t>级注册建造师的得</w:t>
            </w:r>
            <w:r>
              <w:rPr>
                <w:rFonts w:hint="eastAsia" w:ascii="宋体" w:hAnsi="宋体" w:cs="宋体"/>
                <w:color w:val="auto"/>
                <w:spacing w:val="-10"/>
                <w:sz w:val="21"/>
                <w:highlight w:val="none"/>
                <w:lang w:val="en-US" w:eastAsia="zh-CN"/>
              </w:rPr>
              <w:t>5</w:t>
            </w:r>
            <w:r>
              <w:rPr>
                <w:rFonts w:ascii="宋体" w:hAnsi="宋体" w:cs="宋体"/>
                <w:color w:val="auto"/>
                <w:spacing w:val="-12"/>
                <w:sz w:val="21"/>
                <w:highlight w:val="none"/>
              </w:rPr>
              <w:t>分，贰级注册建造师的得</w:t>
            </w:r>
            <w:r>
              <w:rPr>
                <w:rFonts w:hint="eastAsia" w:ascii="宋体" w:hAnsi="宋体" w:cs="宋体"/>
                <w:color w:val="auto"/>
                <w:spacing w:val="-12"/>
                <w:sz w:val="21"/>
                <w:highlight w:val="none"/>
                <w:lang w:val="en-US" w:eastAsia="zh-CN"/>
              </w:rPr>
              <w:t>3</w:t>
            </w:r>
            <w:r>
              <w:rPr>
                <w:rFonts w:ascii="宋体" w:hAnsi="宋体" w:cs="宋体"/>
                <w:color w:val="auto"/>
                <w:spacing w:val="-16"/>
                <w:sz w:val="21"/>
                <w:highlight w:val="none"/>
              </w:rPr>
              <w:t>分；此</w:t>
            </w:r>
            <w:r>
              <w:rPr>
                <w:rFonts w:ascii="宋体" w:hAnsi="宋体" w:cs="宋体"/>
                <w:color w:val="auto"/>
                <w:spacing w:val="-9"/>
                <w:sz w:val="21"/>
                <w:highlight w:val="none"/>
              </w:rPr>
              <w:t>项满分</w:t>
            </w:r>
            <w:r>
              <w:rPr>
                <w:rFonts w:ascii="宋体" w:hAnsi="宋体" w:cs="宋体"/>
                <w:color w:val="auto"/>
                <w:spacing w:val="-9"/>
                <w:sz w:val="21"/>
                <w:highlight w:val="none"/>
                <w:lang w:val="en-US" w:eastAsia="zh-CN"/>
              </w:rPr>
              <w:t>5</w:t>
            </w:r>
            <w:r>
              <w:rPr>
                <w:rFonts w:ascii="宋体" w:hAnsi="宋体" w:cs="宋体"/>
                <w:color w:val="auto"/>
                <w:spacing w:val="-2"/>
                <w:sz w:val="21"/>
                <w:highlight w:val="none"/>
              </w:rPr>
              <w:t>分。</w:t>
            </w:r>
          </w:p>
          <w:p>
            <w:pPr>
              <w:pStyle w:val="2"/>
              <w:numPr>
                <w:ilvl w:val="0"/>
                <w:numId w:val="0"/>
              </w:numPr>
              <w:ind w:left="72" w:leftChars="0" w:right="30" w:rightChars="0"/>
              <w:jc w:val="left"/>
              <w:rPr>
                <w:highlight w:val="none"/>
              </w:rPr>
            </w:pPr>
            <w:r>
              <w:rPr>
                <w:rFonts w:hint="eastAsia" w:ascii="宋体" w:hAnsi="宋体" w:cs="宋体"/>
                <w:color w:val="auto"/>
                <w:spacing w:val="-8"/>
                <w:sz w:val="21"/>
                <w:highlight w:val="none"/>
                <w:lang w:val="en-US" w:eastAsia="zh-CN"/>
              </w:rPr>
              <w:t>2、</w:t>
            </w:r>
            <w:r>
              <w:rPr>
                <w:rFonts w:ascii="宋体" w:hAnsi="宋体" w:cs="宋体"/>
                <w:color w:val="auto"/>
                <w:spacing w:val="-8"/>
                <w:sz w:val="21"/>
                <w:highlight w:val="none"/>
              </w:rPr>
              <w:t>项目经理具有</w:t>
            </w:r>
            <w:r>
              <w:rPr>
                <w:rFonts w:hint="eastAsia" w:ascii="宋体" w:hAnsi="宋体" w:cs="宋体"/>
                <w:color w:val="auto"/>
                <w:spacing w:val="-8"/>
                <w:sz w:val="21"/>
                <w:highlight w:val="none"/>
                <w:lang w:eastAsia="zh-CN"/>
              </w:rPr>
              <w:t>类似业绩的得分</w:t>
            </w:r>
            <w:r>
              <w:rPr>
                <w:rFonts w:hint="eastAsia" w:ascii="宋体" w:hAnsi="宋体" w:cs="宋体"/>
                <w:color w:val="auto"/>
                <w:spacing w:val="-8"/>
                <w:sz w:val="21"/>
                <w:highlight w:val="none"/>
                <w:lang w:val="en-US" w:eastAsia="zh-CN"/>
              </w:rPr>
              <w:t>5分，此项满分5分。</w:t>
            </w:r>
          </w:p>
          <w:p>
            <w:pPr>
              <w:widowControl/>
              <w:bidi w:val="0"/>
              <w:spacing w:line="360" w:lineRule="auto"/>
              <w:rPr>
                <w:rFonts w:ascii="宋体" w:hAnsi="宋体" w:eastAsia="宋体" w:cs="宋体"/>
                <w:color w:val="auto"/>
                <w:szCs w:val="21"/>
                <w:highlight w:val="none"/>
              </w:rPr>
            </w:pPr>
            <w:r>
              <w:rPr>
                <w:rFonts w:ascii="宋体" w:hAnsi="宋体" w:cs="宋体"/>
                <w:color w:val="auto"/>
                <w:spacing w:val="-12"/>
                <w:sz w:val="21"/>
                <w:highlight w:val="none"/>
              </w:rPr>
              <w:t xml:space="preserve">注：未提供投标人为其缴纳 </w:t>
            </w:r>
            <w:r>
              <w:rPr>
                <w:rFonts w:ascii="宋体" w:hAnsi="宋体" w:eastAsia="宋体" w:cs="宋体"/>
                <w:color w:val="auto"/>
                <w:sz w:val="21"/>
                <w:highlight w:val="none"/>
              </w:rPr>
              <w:t>2019</w:t>
            </w:r>
            <w:r>
              <w:rPr>
                <w:rFonts w:ascii="宋体" w:hAnsi="宋体" w:cs="宋体"/>
                <w:color w:val="auto"/>
                <w:sz w:val="21"/>
                <w:highlight w:val="none"/>
              </w:rPr>
              <w:t>年</w:t>
            </w:r>
            <w:r>
              <w:rPr>
                <w:rFonts w:hint="eastAsia" w:ascii="宋体" w:hAnsi="宋体" w:cs="宋体"/>
                <w:color w:val="auto"/>
                <w:sz w:val="21"/>
                <w:highlight w:val="none"/>
                <w:lang w:val="en-US" w:eastAsia="zh-CN"/>
              </w:rPr>
              <w:t>10</w:t>
            </w:r>
            <w:r>
              <w:rPr>
                <w:rFonts w:ascii="宋体" w:hAnsi="宋体" w:cs="宋体"/>
                <w:color w:val="auto"/>
                <w:sz w:val="21"/>
                <w:highlight w:val="none"/>
              </w:rPr>
              <w:t>月</w:t>
            </w:r>
            <w:r>
              <w:rPr>
                <w:rFonts w:ascii="宋体" w:hAnsi="宋体" w:eastAsia="宋体" w:cs="宋体"/>
                <w:color w:val="auto"/>
                <w:sz w:val="21"/>
                <w:highlight w:val="none"/>
              </w:rPr>
              <w:t>-2019</w:t>
            </w:r>
            <w:r>
              <w:rPr>
                <w:rFonts w:ascii="宋体" w:hAnsi="宋体" w:cs="宋体"/>
                <w:color w:val="auto"/>
                <w:sz w:val="21"/>
                <w:highlight w:val="none"/>
              </w:rPr>
              <w:t>年</w:t>
            </w:r>
            <w:r>
              <w:rPr>
                <w:rFonts w:hint="eastAsia" w:ascii="宋体" w:hAnsi="宋体" w:cs="宋体"/>
                <w:color w:val="auto"/>
                <w:sz w:val="21"/>
                <w:highlight w:val="none"/>
                <w:lang w:val="en-US" w:eastAsia="zh-CN"/>
              </w:rPr>
              <w:t>12</w:t>
            </w:r>
            <w:r>
              <w:rPr>
                <w:rFonts w:ascii="宋体" w:hAnsi="宋体" w:cs="宋体"/>
                <w:color w:val="auto"/>
                <w:sz w:val="21"/>
                <w:highlight w:val="none"/>
              </w:rPr>
              <w:t>月社会保险的证明材料的不予计分</w:t>
            </w:r>
            <w:r>
              <w:rPr>
                <w:rFonts w:ascii="宋体" w:hAnsi="宋体" w:cs="宋体"/>
                <w:color w:val="auto"/>
                <w:sz w:val="21"/>
                <w:highlight w:val="none"/>
                <w:lang w:eastAsia="zh-CN"/>
              </w:rPr>
              <w:t>。</w:t>
            </w:r>
          </w:p>
        </w:tc>
      </w:tr>
      <w:tr>
        <w:tblPrEx>
          <w:tblCellMar>
            <w:top w:w="0" w:type="dxa"/>
            <w:left w:w="108" w:type="dxa"/>
            <w:bottom w:w="0" w:type="dxa"/>
            <w:right w:w="108" w:type="dxa"/>
          </w:tblCellMar>
        </w:tblPrEx>
        <w:trPr>
          <w:trHeight w:val="833" w:hRule="atLeast"/>
          <w:jc w:val="center"/>
        </w:trPr>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jc w:val="center"/>
              <w:rPr>
                <w:rFonts w:ascii="宋体" w:hAnsi="宋体" w:eastAsia="宋体" w:cs="宋体"/>
                <w:color w:val="auto"/>
                <w:kern w:val="0"/>
                <w:szCs w:val="21"/>
                <w:highlight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kern w:val="0"/>
                <w:szCs w:val="21"/>
                <w:highlight w:val="none"/>
              </w:rPr>
              <w:t>其他主要人员（</w:t>
            </w:r>
            <w:r>
              <w:rPr>
                <w:rFonts w:hint="eastAsia" w:ascii="宋体" w:hAnsi="宋体" w:cs="宋体"/>
                <w:color w:val="auto"/>
                <w:kern w:val="0"/>
                <w:szCs w:val="21"/>
                <w:highlight w:val="none"/>
                <w:lang w:val="en-US" w:eastAsia="zh-CN"/>
              </w:rPr>
              <w:t>10</w:t>
            </w:r>
            <w:r>
              <w:rPr>
                <w:rFonts w:ascii="宋体" w:hAnsi="宋体" w:cs="宋体"/>
                <w:color w:val="auto"/>
                <w:kern w:val="0"/>
                <w:szCs w:val="21"/>
                <w:highlight w:val="none"/>
              </w:rPr>
              <w:t>分）</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360" w:lineRule="auto"/>
              <w:rPr>
                <w:rFonts w:ascii="宋体" w:hAnsi="宋体" w:eastAsia="宋体" w:cs="宋体"/>
                <w:color w:val="auto"/>
                <w:kern w:val="0"/>
                <w:szCs w:val="21"/>
                <w:highlight w:val="none"/>
              </w:rPr>
            </w:pPr>
            <w:r>
              <w:rPr>
                <w:rFonts w:ascii="宋体" w:hAnsi="宋体" w:cs="宋体"/>
                <w:color w:val="auto"/>
                <w:kern w:val="0"/>
                <w:szCs w:val="21"/>
                <w:highlight w:val="none"/>
              </w:rPr>
              <w:t>基本要求：人员齐备、专业配套应与资格审查提供的人员配备相一致，且具备相关岗位证书，安全员、施工员、</w:t>
            </w:r>
            <w:r>
              <w:rPr>
                <w:rFonts w:hint="eastAsia" w:ascii="宋体" w:hAnsi="宋体" w:cs="宋体"/>
                <w:color w:val="auto"/>
                <w:kern w:val="0"/>
                <w:szCs w:val="21"/>
                <w:highlight w:val="none"/>
                <w:lang w:eastAsia="zh-CN"/>
              </w:rPr>
              <w:t>质量员</w:t>
            </w:r>
            <w:r>
              <w:rPr>
                <w:rFonts w:ascii="宋体" w:hAnsi="宋体" w:cs="宋体"/>
                <w:color w:val="auto"/>
                <w:kern w:val="0"/>
                <w:szCs w:val="21"/>
                <w:highlight w:val="none"/>
              </w:rPr>
              <w:t>、材料员应具有相应岗位资格证书，且拟投入的项目管理人员符合国家及广西壮族自治区的规定</w:t>
            </w:r>
          </w:p>
          <w:p>
            <w:pPr>
              <w:widowControl/>
              <w:bidi w:val="0"/>
              <w:spacing w:line="360" w:lineRule="auto"/>
              <w:rPr>
                <w:rFonts w:ascii="宋体" w:hAnsi="宋体" w:eastAsia="宋体" w:cs="宋体"/>
                <w:color w:val="auto"/>
                <w:kern w:val="0"/>
                <w:szCs w:val="21"/>
                <w:highlight w:val="none"/>
              </w:rPr>
            </w:pPr>
            <w:r>
              <w:rPr>
                <w:rFonts w:ascii="宋体" w:hAnsi="宋体" w:cs="宋体"/>
                <w:color w:val="auto"/>
                <w:kern w:val="0"/>
                <w:szCs w:val="21"/>
                <w:highlight w:val="none"/>
              </w:rPr>
              <w:t>评分内容：</w:t>
            </w:r>
          </w:p>
          <w:p>
            <w:pPr>
              <w:widowControl/>
              <w:numPr>
                <w:ilvl w:val="0"/>
                <w:numId w:val="2"/>
              </w:numPr>
              <w:bidi w:val="0"/>
              <w:spacing w:line="360" w:lineRule="auto"/>
              <w:rPr>
                <w:rFonts w:hint="eastAsia" w:ascii="宋体" w:hAnsi="宋体" w:cs="宋体"/>
                <w:color w:val="auto"/>
                <w:spacing w:val="-3"/>
                <w:sz w:val="21"/>
                <w:highlight w:val="none"/>
                <w:lang w:val="en-US" w:eastAsia="zh-CN"/>
              </w:rPr>
            </w:pPr>
            <w:bookmarkStart w:id="1433" w:name="_GoBack"/>
            <w:bookmarkEnd w:id="1433"/>
            <w:r>
              <w:rPr>
                <w:rFonts w:hint="eastAsia" w:ascii="宋体" w:hAnsi="宋体" w:cs="宋体"/>
                <w:color w:val="auto"/>
                <w:spacing w:val="-3"/>
                <w:sz w:val="21"/>
                <w:highlight w:val="none"/>
                <w:lang w:val="en-US" w:eastAsia="zh-CN"/>
              </w:rPr>
              <w:t>优（6.1-10分）拟投入本工程的主要管理人员完全满足施工要求，并有一定储备。</w:t>
            </w:r>
          </w:p>
          <w:p>
            <w:pPr>
              <w:widowControl/>
              <w:numPr>
                <w:ilvl w:val="0"/>
                <w:numId w:val="2"/>
              </w:numPr>
              <w:bidi w:val="0"/>
              <w:spacing w:line="360" w:lineRule="auto"/>
              <w:rPr>
                <w:rFonts w:hint="default" w:ascii="宋体" w:hAnsi="宋体" w:cs="宋体"/>
                <w:color w:val="auto"/>
                <w:spacing w:val="-3"/>
                <w:sz w:val="21"/>
                <w:highlight w:val="none"/>
                <w:lang w:val="en-US" w:eastAsia="zh-CN"/>
              </w:rPr>
            </w:pPr>
            <w:r>
              <w:rPr>
                <w:rFonts w:hint="eastAsia" w:ascii="宋体" w:hAnsi="宋体" w:cs="宋体"/>
                <w:color w:val="auto"/>
                <w:spacing w:val="-3"/>
                <w:sz w:val="21"/>
                <w:highlight w:val="none"/>
                <w:lang w:val="en-US" w:eastAsia="zh-CN"/>
              </w:rPr>
              <w:t>良（4.1-6分）拟投入本工程的主要管理人员完全满足施工要求。</w:t>
            </w:r>
          </w:p>
          <w:p>
            <w:pPr>
              <w:widowControl/>
              <w:numPr>
                <w:ilvl w:val="0"/>
                <w:numId w:val="2"/>
              </w:numPr>
              <w:bidi w:val="0"/>
              <w:spacing w:line="360" w:lineRule="auto"/>
              <w:rPr>
                <w:rFonts w:ascii="宋体" w:hAnsi="宋体" w:eastAsia="宋体" w:cs="宋体"/>
                <w:color w:val="auto"/>
                <w:spacing w:val="-2"/>
                <w:sz w:val="21"/>
                <w:highlight w:val="none"/>
              </w:rPr>
            </w:pPr>
            <w:r>
              <w:rPr>
                <w:rFonts w:hint="eastAsia" w:ascii="宋体" w:hAnsi="宋体" w:cs="宋体"/>
                <w:color w:val="auto"/>
                <w:spacing w:val="-3"/>
                <w:sz w:val="21"/>
                <w:highlight w:val="none"/>
                <w:lang w:val="en-US" w:eastAsia="zh-CN"/>
              </w:rPr>
              <w:t>差（0-4分）拟投入本工程的主要管理人员不能满足施工要求。</w:t>
            </w:r>
            <w:r>
              <w:rPr>
                <w:rFonts w:ascii="宋体" w:hAnsi="宋体" w:cs="宋体"/>
                <w:color w:val="auto"/>
                <w:spacing w:val="-2"/>
                <w:sz w:val="21"/>
                <w:highlight w:val="none"/>
              </w:rPr>
              <w:t xml:space="preserve"> </w:t>
            </w:r>
          </w:p>
          <w:p>
            <w:pPr>
              <w:widowControl/>
              <w:numPr>
                <w:ilvl w:val="0"/>
                <w:numId w:val="0"/>
              </w:numPr>
              <w:bidi w:val="0"/>
              <w:spacing w:line="360" w:lineRule="auto"/>
              <w:rPr>
                <w:rFonts w:ascii="宋体" w:hAnsi="宋体" w:eastAsia="宋体" w:cs="宋体"/>
                <w:color w:val="auto"/>
                <w:szCs w:val="21"/>
                <w:highlight w:val="none"/>
                <w:lang w:eastAsia="zh-CN"/>
              </w:rPr>
            </w:pPr>
            <w:r>
              <w:rPr>
                <w:rFonts w:ascii="宋体" w:hAnsi="宋体" w:cs="宋体"/>
                <w:color w:val="auto"/>
                <w:spacing w:val="-2"/>
                <w:sz w:val="21"/>
                <w:highlight w:val="none"/>
              </w:rPr>
              <w:t>注：未提供投</w:t>
            </w:r>
            <w:r>
              <w:rPr>
                <w:rFonts w:ascii="宋体" w:hAnsi="宋体" w:cs="宋体"/>
                <w:color w:val="auto"/>
                <w:spacing w:val="-10"/>
                <w:sz w:val="21"/>
                <w:highlight w:val="none"/>
              </w:rPr>
              <w:t xml:space="preserve">标人为上述人员缴纳 </w:t>
            </w:r>
            <w:r>
              <w:rPr>
                <w:rFonts w:ascii="宋体" w:hAnsi="宋体" w:eastAsia="宋体" w:cs="宋体"/>
                <w:color w:val="auto"/>
                <w:sz w:val="21"/>
                <w:highlight w:val="none"/>
              </w:rPr>
              <w:t>2019</w:t>
            </w:r>
            <w:r>
              <w:rPr>
                <w:rFonts w:ascii="宋体" w:hAnsi="宋体" w:cs="宋体"/>
                <w:color w:val="auto"/>
                <w:spacing w:val="-32"/>
                <w:sz w:val="21"/>
                <w:highlight w:val="none"/>
              </w:rPr>
              <w:t>年</w:t>
            </w:r>
            <w:r>
              <w:rPr>
                <w:rFonts w:hint="eastAsia" w:ascii="宋体" w:hAnsi="宋体" w:cs="宋体"/>
                <w:color w:val="auto"/>
                <w:spacing w:val="-32"/>
                <w:sz w:val="21"/>
                <w:highlight w:val="none"/>
                <w:lang w:val="en-US" w:eastAsia="zh-CN"/>
              </w:rPr>
              <w:t>10</w:t>
            </w:r>
            <w:r>
              <w:rPr>
                <w:rFonts w:ascii="宋体" w:hAnsi="宋体" w:cs="宋体"/>
                <w:color w:val="auto"/>
                <w:sz w:val="21"/>
                <w:highlight w:val="none"/>
              </w:rPr>
              <w:t>月</w:t>
            </w:r>
            <w:r>
              <w:rPr>
                <w:rFonts w:ascii="宋体" w:hAnsi="宋体" w:eastAsia="宋体" w:cs="宋体"/>
                <w:color w:val="auto"/>
                <w:sz w:val="21"/>
                <w:highlight w:val="none"/>
              </w:rPr>
              <w:t xml:space="preserve">-2019 </w:t>
            </w:r>
            <w:r>
              <w:rPr>
                <w:rFonts w:ascii="宋体" w:hAnsi="宋体" w:cs="宋体"/>
                <w:color w:val="auto"/>
                <w:sz w:val="21"/>
                <w:highlight w:val="none"/>
                <w:lang w:eastAsia="zh-CN"/>
              </w:rPr>
              <w:t>年</w:t>
            </w:r>
            <w:r>
              <w:rPr>
                <w:rFonts w:hint="eastAsia" w:ascii="宋体" w:hAnsi="宋体" w:cs="宋体"/>
                <w:color w:val="auto"/>
                <w:sz w:val="21"/>
                <w:highlight w:val="none"/>
                <w:lang w:val="en-US" w:eastAsia="zh-CN"/>
              </w:rPr>
              <w:t>12</w:t>
            </w:r>
            <w:r>
              <w:rPr>
                <w:rFonts w:ascii="宋体" w:hAnsi="宋体" w:cs="宋体"/>
                <w:color w:val="auto"/>
                <w:spacing w:val="-3"/>
                <w:sz w:val="21"/>
                <w:highlight w:val="none"/>
              </w:rPr>
              <w:t>月社会保险的证明材料的不予计分</w:t>
            </w:r>
            <w:r>
              <w:rPr>
                <w:rFonts w:ascii="宋体" w:hAnsi="宋体" w:cs="宋体"/>
                <w:color w:val="auto"/>
                <w:spacing w:val="-3"/>
                <w:sz w:val="21"/>
                <w:highlight w:val="none"/>
                <w:lang w:eastAsia="zh-CN"/>
              </w:rPr>
              <w:t>。</w:t>
            </w:r>
          </w:p>
        </w:tc>
      </w:tr>
      <w:tr>
        <w:tblPrEx>
          <w:tblCellMar>
            <w:top w:w="0" w:type="dxa"/>
            <w:left w:w="108" w:type="dxa"/>
            <w:bottom w:w="0" w:type="dxa"/>
            <w:right w:w="108" w:type="dxa"/>
          </w:tblCellMar>
        </w:tblPrEx>
        <w:trPr>
          <w:trHeight w:val="362" w:hRule="atLeast"/>
          <w:jc w:val="center"/>
        </w:trPr>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r>
              <w:rPr>
                <w:rFonts w:ascii="宋体" w:hAnsi="宋体" w:cs="宋体"/>
                <w:color w:val="auto"/>
                <w:szCs w:val="21"/>
                <w:highlight w:val="none"/>
              </w:rPr>
              <w:t>施工组织设计（</w:t>
            </w:r>
            <w:r>
              <w:rPr>
                <w:rFonts w:hint="eastAsia" w:ascii="宋体" w:hAnsi="宋体" w:cs="宋体"/>
                <w:color w:val="auto"/>
                <w:szCs w:val="21"/>
                <w:highlight w:val="none"/>
                <w:lang w:val="en-US" w:eastAsia="zh-CN"/>
              </w:rPr>
              <w:t>80</w:t>
            </w:r>
            <w:r>
              <w:rPr>
                <w:rFonts w:ascii="宋体" w:hAnsi="宋体" w:cs="宋体"/>
                <w:color w:val="auto"/>
                <w:szCs w:val="21"/>
                <w:highlight w:val="none"/>
              </w:rPr>
              <w:t>分）</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360" w:lineRule="auto"/>
              <w:rPr>
                <w:rFonts w:ascii="宋体" w:hAnsi="宋体" w:eastAsia="宋体" w:cs="宋体"/>
                <w:color w:val="auto"/>
                <w:kern w:val="0"/>
                <w:szCs w:val="21"/>
                <w:highlight w:val="none"/>
              </w:rPr>
            </w:pPr>
            <w:r>
              <w:rPr>
                <w:rFonts w:ascii="宋体" w:hAnsi="宋体" w:cs="宋体"/>
                <w:color w:val="auto"/>
                <w:kern w:val="0"/>
                <w:szCs w:val="21"/>
                <w:highlight w:val="none"/>
              </w:rPr>
              <w:t>主要施工方法</w:t>
            </w:r>
          </w:p>
          <w:p>
            <w:pPr>
              <w:widowControl/>
              <w:bidi w:val="0"/>
              <w:spacing w:line="360" w:lineRule="auto"/>
              <w:rPr>
                <w:rFonts w:ascii="宋体" w:hAnsi="宋体" w:eastAsia="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10</w:t>
            </w:r>
            <w:r>
              <w:rPr>
                <w:rFonts w:ascii="宋体" w:hAnsi="宋体" w:eastAsia="宋体" w:cs="宋体"/>
                <w:color w:val="auto"/>
                <w:kern w:val="0"/>
                <w:szCs w:val="21"/>
                <w:highlight w:val="none"/>
              </w:rPr>
              <w:t xml:space="preserve"> </w:t>
            </w:r>
            <w:r>
              <w:rPr>
                <w:rFonts w:ascii="宋体" w:hAnsi="宋体" w:cs="宋体"/>
                <w:color w:val="auto"/>
                <w:kern w:val="0"/>
                <w:szCs w:val="21"/>
                <w:highlight w:val="none"/>
              </w:rPr>
              <w:t>分）</w:t>
            </w:r>
          </w:p>
        </w:tc>
        <w:tc>
          <w:tcPr>
            <w:tcW w:w="5171" w:type="dxa"/>
            <w:tcBorders>
              <w:top w:val="single" w:color="000000" w:sz="4" w:space="0"/>
              <w:left w:val="single" w:color="000000" w:sz="4" w:space="0"/>
              <w:bottom w:val="single" w:color="000000" w:sz="4" w:space="0"/>
              <w:right w:val="single" w:color="000000" w:sz="4" w:space="0"/>
            </w:tcBorders>
            <w:shd w:val="clear" w:color="auto" w:fill="auto"/>
          </w:tcPr>
          <w:p>
            <w:pPr>
              <w:widowControl/>
              <w:bidi w:val="0"/>
              <w:spacing w:line="360" w:lineRule="auto"/>
              <w:rPr>
                <w:rFonts w:ascii="宋体" w:hAnsi="宋体" w:cs="宋体"/>
                <w:color w:val="auto"/>
                <w:kern w:val="0"/>
                <w:szCs w:val="21"/>
                <w:highlight w:val="none"/>
              </w:rPr>
            </w:pPr>
            <w:r>
              <w:rPr>
                <w:rFonts w:ascii="宋体" w:hAnsi="宋体" w:cs="宋体"/>
                <w:color w:val="auto"/>
                <w:kern w:val="0"/>
                <w:szCs w:val="21"/>
                <w:highlight w:val="none"/>
              </w:rPr>
              <w:t>优（</w:t>
            </w:r>
            <w:r>
              <w:rPr>
                <w:rFonts w:hint="eastAsia" w:ascii="宋体" w:hAnsi="宋体" w:cs="宋体"/>
                <w:color w:val="auto"/>
                <w:spacing w:val="-3"/>
                <w:sz w:val="21"/>
                <w:highlight w:val="none"/>
                <w:lang w:val="en-US" w:eastAsia="zh-CN"/>
              </w:rPr>
              <w:t>6.1-10分</w:t>
            </w: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针对手术室电解钢板、PVC地胶、净化彩钢板、医用自动门安装、气密门安装、层流天花、高效送风口、净化风管、净化机组、中心供气管道、净化灯具这些</w:t>
            </w:r>
            <w:r>
              <w:rPr>
                <w:rFonts w:ascii="宋体" w:hAnsi="宋体" w:cs="宋体"/>
                <w:color w:val="auto"/>
                <w:kern w:val="0"/>
                <w:szCs w:val="21"/>
                <w:highlight w:val="none"/>
              </w:rPr>
              <w:t>分部施工方法</w:t>
            </w:r>
            <w:r>
              <w:rPr>
                <w:rFonts w:hint="eastAsia" w:ascii="宋体" w:hAnsi="宋体" w:cs="宋体"/>
                <w:color w:val="auto"/>
                <w:kern w:val="0"/>
                <w:szCs w:val="21"/>
                <w:highlight w:val="none"/>
                <w:lang w:val="en-US" w:eastAsia="zh-CN"/>
              </w:rPr>
              <w:t>全部有详尽的施工技术方案，且</w:t>
            </w:r>
            <w:r>
              <w:rPr>
                <w:rFonts w:ascii="宋体" w:hAnsi="宋体" w:cs="宋体"/>
                <w:color w:val="auto"/>
                <w:kern w:val="0"/>
                <w:szCs w:val="21"/>
                <w:highlight w:val="none"/>
              </w:rPr>
              <w:t xml:space="preserve">符合项目实际，工艺先进、方法科学合理、可行， 能指导具体施工并确保安全。 </w:t>
            </w:r>
          </w:p>
          <w:p>
            <w:pPr>
              <w:widowControl/>
              <w:bidi w:val="0"/>
              <w:spacing w:line="360" w:lineRule="auto"/>
              <w:rPr>
                <w:rFonts w:ascii="宋体" w:hAnsi="宋体" w:cs="宋体"/>
                <w:color w:val="auto"/>
                <w:kern w:val="0"/>
                <w:szCs w:val="21"/>
                <w:highlight w:val="none"/>
              </w:rPr>
            </w:pPr>
            <w:r>
              <w:rPr>
                <w:rFonts w:ascii="宋体" w:hAnsi="宋体" w:cs="宋体"/>
                <w:color w:val="auto"/>
                <w:kern w:val="0"/>
                <w:szCs w:val="21"/>
                <w:highlight w:val="none"/>
              </w:rPr>
              <w:t>良（</w:t>
            </w:r>
            <w:r>
              <w:rPr>
                <w:rFonts w:hint="eastAsia" w:ascii="宋体" w:hAnsi="宋体" w:cs="宋体"/>
                <w:color w:val="auto"/>
                <w:spacing w:val="-3"/>
                <w:sz w:val="21"/>
                <w:highlight w:val="none"/>
                <w:lang w:val="en-US" w:eastAsia="zh-CN"/>
              </w:rPr>
              <w:t>4.1-6分</w:t>
            </w:r>
            <w:r>
              <w:rPr>
                <w:rFonts w:ascii="宋体" w:hAnsi="宋体" w:cs="宋体"/>
                <w:color w:val="auto"/>
                <w:kern w:val="0"/>
                <w:szCs w:val="21"/>
                <w:highlight w:val="none"/>
              </w:rPr>
              <w:t>）：主要分部施工方法</w:t>
            </w:r>
            <w:r>
              <w:rPr>
                <w:rFonts w:hint="eastAsia" w:ascii="宋体" w:hAnsi="宋体" w:cs="宋体"/>
                <w:color w:val="auto"/>
                <w:kern w:val="0"/>
                <w:szCs w:val="21"/>
                <w:highlight w:val="none"/>
                <w:lang w:val="en-US" w:eastAsia="zh-CN"/>
              </w:rPr>
              <w:t>只提供了部分详尽的施工技术方案，且</w:t>
            </w:r>
            <w:r>
              <w:rPr>
                <w:rFonts w:ascii="宋体" w:hAnsi="宋体" w:cs="宋体"/>
                <w:color w:val="auto"/>
                <w:kern w:val="0"/>
                <w:szCs w:val="21"/>
                <w:highlight w:val="none"/>
              </w:rPr>
              <w:t xml:space="preserve">符合项目实际，工艺先进、方法科学合理、可行， </w:t>
            </w:r>
            <w:r>
              <w:rPr>
                <w:rFonts w:hint="eastAsia" w:ascii="宋体" w:hAnsi="宋体" w:cs="宋体"/>
                <w:color w:val="auto"/>
                <w:kern w:val="0"/>
                <w:szCs w:val="21"/>
                <w:highlight w:val="none"/>
                <w:lang w:val="en-US" w:eastAsia="zh-CN"/>
              </w:rPr>
              <w:t>基本</w:t>
            </w:r>
            <w:r>
              <w:rPr>
                <w:rFonts w:ascii="宋体" w:hAnsi="宋体" w:cs="宋体"/>
                <w:color w:val="auto"/>
                <w:kern w:val="0"/>
                <w:szCs w:val="21"/>
                <w:highlight w:val="none"/>
              </w:rPr>
              <w:t xml:space="preserve">能指导具体施工并确保安全。 </w:t>
            </w:r>
          </w:p>
          <w:p>
            <w:pPr>
              <w:widowControl/>
              <w:bidi w:val="0"/>
              <w:spacing w:line="360" w:lineRule="auto"/>
              <w:rPr>
                <w:rFonts w:ascii="宋体" w:hAnsi="宋体" w:eastAsia="宋体" w:cs="宋体"/>
                <w:color w:val="auto"/>
                <w:kern w:val="0"/>
                <w:szCs w:val="21"/>
                <w:highlight w:val="none"/>
              </w:rPr>
            </w:pPr>
            <w:r>
              <w:rPr>
                <w:rFonts w:ascii="宋体" w:hAnsi="宋体" w:cs="宋体"/>
                <w:color w:val="auto"/>
                <w:kern w:val="0"/>
                <w:szCs w:val="21"/>
                <w:highlight w:val="none"/>
              </w:rPr>
              <w:t>差（</w:t>
            </w:r>
            <w:r>
              <w:rPr>
                <w:rFonts w:hint="eastAsia" w:ascii="宋体" w:hAnsi="宋体" w:cs="宋体"/>
                <w:color w:val="auto"/>
                <w:spacing w:val="-3"/>
                <w:sz w:val="21"/>
                <w:highlight w:val="none"/>
                <w:lang w:val="en-US" w:eastAsia="zh-CN"/>
              </w:rPr>
              <w:t>0-4分</w:t>
            </w:r>
            <w:r>
              <w:rPr>
                <w:rFonts w:ascii="宋体" w:hAnsi="宋体" w:cs="宋体"/>
                <w:color w:val="auto"/>
                <w:kern w:val="0"/>
                <w:szCs w:val="21"/>
                <w:highlight w:val="none"/>
              </w:rPr>
              <w:t>）：主要分部施工方法</w:t>
            </w:r>
            <w:r>
              <w:rPr>
                <w:rFonts w:hint="eastAsia" w:ascii="宋体" w:hAnsi="宋体" w:cs="宋体"/>
                <w:color w:val="auto"/>
                <w:kern w:val="0"/>
                <w:szCs w:val="21"/>
                <w:highlight w:val="none"/>
                <w:lang w:val="en-US" w:eastAsia="zh-CN"/>
              </w:rPr>
              <w:t>没有提供详尽的施工技术方案或不能</w:t>
            </w:r>
            <w:r>
              <w:rPr>
                <w:rFonts w:ascii="宋体" w:hAnsi="宋体" w:cs="宋体"/>
                <w:color w:val="auto"/>
                <w:kern w:val="0"/>
                <w:szCs w:val="21"/>
                <w:highlight w:val="none"/>
              </w:rPr>
              <w:t>指导具体施工并确保安全。</w:t>
            </w:r>
          </w:p>
        </w:tc>
      </w:tr>
      <w:tr>
        <w:tblPrEx>
          <w:tblCellMar>
            <w:top w:w="0" w:type="dxa"/>
            <w:left w:w="108" w:type="dxa"/>
            <w:bottom w:w="0" w:type="dxa"/>
            <w:right w:w="108" w:type="dxa"/>
          </w:tblCellMar>
        </w:tblPrEx>
        <w:trPr>
          <w:trHeight w:val="362" w:hRule="atLeast"/>
          <w:jc w:val="center"/>
        </w:trPr>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jc w:val="center"/>
              <w:rPr>
                <w:rFonts w:ascii="宋体" w:hAnsi="宋体" w:eastAsia="宋体" w:cs="宋体"/>
                <w:color w:val="auto"/>
                <w:szCs w:val="21"/>
                <w:highlight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360" w:lineRule="auto"/>
              <w:rPr>
                <w:rFonts w:ascii="宋体" w:hAnsi="宋体" w:eastAsia="宋体" w:cs="宋体"/>
                <w:color w:val="auto"/>
                <w:kern w:val="0"/>
                <w:szCs w:val="21"/>
                <w:highlight w:val="none"/>
              </w:rPr>
            </w:pPr>
            <w:r>
              <w:rPr>
                <w:rFonts w:ascii="宋体" w:hAnsi="宋体" w:cs="宋体"/>
                <w:color w:val="auto"/>
                <w:kern w:val="0"/>
                <w:szCs w:val="21"/>
                <w:highlight w:val="none"/>
              </w:rPr>
              <w:t>拟投入的主要物资计划（</w:t>
            </w:r>
            <w:r>
              <w:rPr>
                <w:rFonts w:hint="eastAsia" w:ascii="宋体" w:hAnsi="宋体" w:cs="宋体"/>
                <w:color w:val="auto"/>
                <w:kern w:val="0"/>
                <w:szCs w:val="21"/>
                <w:highlight w:val="none"/>
                <w:lang w:val="en-US" w:eastAsia="zh-CN"/>
              </w:rPr>
              <w:t>10</w:t>
            </w:r>
            <w:r>
              <w:rPr>
                <w:rFonts w:ascii="宋体" w:hAnsi="宋体" w:cs="宋体"/>
                <w:color w:val="auto"/>
                <w:kern w:val="0"/>
                <w:szCs w:val="21"/>
                <w:highlight w:val="none"/>
              </w:rPr>
              <w:t>分）</w:t>
            </w:r>
          </w:p>
        </w:tc>
        <w:tc>
          <w:tcPr>
            <w:tcW w:w="5171" w:type="dxa"/>
            <w:tcBorders>
              <w:top w:val="single" w:color="000000" w:sz="4" w:space="0"/>
              <w:left w:val="single" w:color="000000" w:sz="4" w:space="0"/>
              <w:bottom w:val="single" w:color="000000" w:sz="4" w:space="0"/>
              <w:right w:val="single" w:color="000000" w:sz="4" w:space="0"/>
            </w:tcBorders>
            <w:shd w:val="clear" w:color="auto" w:fill="auto"/>
          </w:tcPr>
          <w:p>
            <w:pPr>
              <w:widowControl/>
              <w:bidi w:val="0"/>
              <w:spacing w:line="360" w:lineRule="auto"/>
              <w:rPr>
                <w:rFonts w:ascii="宋体" w:hAnsi="宋体" w:cs="宋体"/>
                <w:color w:val="auto"/>
                <w:kern w:val="0"/>
                <w:szCs w:val="21"/>
                <w:highlight w:val="none"/>
              </w:rPr>
            </w:pPr>
            <w:r>
              <w:rPr>
                <w:rFonts w:ascii="宋体" w:hAnsi="宋体" w:cs="宋体"/>
                <w:color w:val="auto"/>
                <w:kern w:val="0"/>
                <w:szCs w:val="21"/>
                <w:highlight w:val="none"/>
              </w:rPr>
              <w:t>优（</w:t>
            </w:r>
            <w:r>
              <w:rPr>
                <w:rFonts w:hint="eastAsia" w:ascii="宋体" w:hAnsi="宋体" w:cs="宋体"/>
                <w:color w:val="auto"/>
                <w:spacing w:val="-3"/>
                <w:sz w:val="21"/>
                <w:highlight w:val="none"/>
                <w:lang w:val="en-US" w:eastAsia="zh-CN"/>
              </w:rPr>
              <w:t>6.1-10分</w:t>
            </w: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根据施工工期及施工工序的先后顺序问题，针对本项目的手术室电解钢板、PVC地胶、净化彩钢板、医用自动门安装、气密门安装、层流天花、高效送风口、净化风管、净化机组、中心供气管道、净化灯具这些主要</w:t>
            </w:r>
            <w:r>
              <w:rPr>
                <w:rFonts w:ascii="宋体" w:hAnsi="宋体" w:cs="宋体"/>
                <w:color w:val="auto"/>
                <w:kern w:val="0"/>
                <w:szCs w:val="21"/>
                <w:highlight w:val="none"/>
              </w:rPr>
              <w:t>施工材料</w:t>
            </w:r>
            <w:r>
              <w:rPr>
                <w:rFonts w:hint="eastAsia" w:ascii="宋体" w:hAnsi="宋体" w:cs="宋体"/>
                <w:color w:val="auto"/>
                <w:kern w:val="0"/>
                <w:szCs w:val="21"/>
                <w:highlight w:val="none"/>
                <w:lang w:val="en-US" w:eastAsia="zh-CN"/>
              </w:rPr>
              <w:t>全部</w:t>
            </w:r>
            <w:r>
              <w:rPr>
                <w:rFonts w:ascii="宋体" w:hAnsi="宋体" w:cs="宋体"/>
                <w:color w:val="auto"/>
                <w:kern w:val="0"/>
                <w:szCs w:val="21"/>
                <w:highlight w:val="none"/>
              </w:rPr>
              <w:t>有详细的组织计划且计划周密，数量、选型配置、进场时间安排合理，满足施工需要。</w:t>
            </w:r>
          </w:p>
          <w:p>
            <w:pPr>
              <w:widowControl/>
              <w:bidi w:val="0"/>
              <w:spacing w:line="360" w:lineRule="auto"/>
              <w:rPr>
                <w:rFonts w:ascii="宋体" w:hAnsi="宋体" w:cs="宋体"/>
                <w:color w:val="auto"/>
                <w:kern w:val="0"/>
                <w:szCs w:val="21"/>
                <w:highlight w:val="none"/>
              </w:rPr>
            </w:pPr>
            <w:r>
              <w:rPr>
                <w:rFonts w:ascii="宋体" w:hAnsi="宋体" w:cs="宋体"/>
                <w:color w:val="auto"/>
                <w:kern w:val="0"/>
                <w:szCs w:val="21"/>
                <w:highlight w:val="none"/>
              </w:rPr>
              <w:t xml:space="preserve"> 良（</w:t>
            </w:r>
            <w:r>
              <w:rPr>
                <w:rFonts w:hint="eastAsia" w:ascii="宋体" w:hAnsi="宋体" w:cs="宋体"/>
                <w:color w:val="auto"/>
                <w:spacing w:val="-3"/>
                <w:sz w:val="21"/>
                <w:highlight w:val="none"/>
                <w:lang w:val="en-US" w:eastAsia="zh-CN"/>
              </w:rPr>
              <w:t>4.1-6分</w:t>
            </w: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主要</w:t>
            </w:r>
            <w:r>
              <w:rPr>
                <w:rFonts w:ascii="宋体" w:hAnsi="宋体" w:cs="宋体"/>
                <w:color w:val="auto"/>
                <w:kern w:val="0"/>
                <w:szCs w:val="21"/>
                <w:highlight w:val="none"/>
              </w:rPr>
              <w:t>施工</w:t>
            </w:r>
            <w:r>
              <w:rPr>
                <w:rFonts w:hint="eastAsia" w:ascii="宋体" w:hAnsi="宋体" w:cs="宋体"/>
                <w:color w:val="auto"/>
                <w:kern w:val="0"/>
                <w:szCs w:val="21"/>
                <w:highlight w:val="none"/>
                <w:lang w:val="en-US" w:eastAsia="zh-CN"/>
              </w:rPr>
              <w:t>材料部分</w:t>
            </w:r>
            <w:r>
              <w:rPr>
                <w:rFonts w:ascii="宋体" w:hAnsi="宋体" w:cs="宋体"/>
                <w:color w:val="auto"/>
                <w:kern w:val="0"/>
                <w:szCs w:val="21"/>
                <w:highlight w:val="none"/>
              </w:rPr>
              <w:t>有详细的组织计划且计划周密，数量、选型配置、进场时间安排合理，</w:t>
            </w:r>
            <w:r>
              <w:rPr>
                <w:rFonts w:hint="eastAsia" w:ascii="宋体" w:hAnsi="宋体" w:cs="宋体"/>
                <w:color w:val="auto"/>
                <w:kern w:val="0"/>
                <w:szCs w:val="21"/>
                <w:highlight w:val="none"/>
                <w:lang w:val="en-US" w:eastAsia="zh-CN"/>
              </w:rPr>
              <w:t>基本</w:t>
            </w:r>
            <w:r>
              <w:rPr>
                <w:rFonts w:ascii="宋体" w:hAnsi="宋体" w:cs="宋体"/>
                <w:color w:val="auto"/>
                <w:kern w:val="0"/>
                <w:szCs w:val="21"/>
                <w:highlight w:val="none"/>
              </w:rPr>
              <w:t>满足施工需要。</w:t>
            </w:r>
          </w:p>
          <w:p>
            <w:pPr>
              <w:widowControl/>
              <w:bidi w:val="0"/>
              <w:spacing w:line="360" w:lineRule="auto"/>
              <w:rPr>
                <w:rFonts w:ascii="宋体" w:hAnsi="宋体" w:eastAsia="宋体" w:cs="宋体"/>
                <w:color w:val="auto"/>
                <w:kern w:val="0"/>
                <w:szCs w:val="21"/>
                <w:highlight w:val="none"/>
              </w:rPr>
            </w:pPr>
            <w:r>
              <w:rPr>
                <w:rFonts w:ascii="宋体" w:hAnsi="宋体" w:cs="宋体"/>
                <w:color w:val="auto"/>
                <w:kern w:val="0"/>
                <w:szCs w:val="21"/>
                <w:highlight w:val="none"/>
              </w:rPr>
              <w:t>差（</w:t>
            </w:r>
            <w:r>
              <w:rPr>
                <w:rFonts w:hint="eastAsia" w:ascii="宋体" w:hAnsi="宋体" w:cs="宋体"/>
                <w:color w:val="auto"/>
                <w:spacing w:val="-3"/>
                <w:sz w:val="21"/>
                <w:highlight w:val="none"/>
                <w:lang w:val="en-US" w:eastAsia="zh-CN"/>
              </w:rPr>
              <w:t>0-4分</w:t>
            </w: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这些</w:t>
            </w:r>
            <w:r>
              <w:rPr>
                <w:rFonts w:ascii="宋体" w:hAnsi="宋体" w:cs="宋体"/>
                <w:color w:val="auto"/>
                <w:kern w:val="0"/>
                <w:szCs w:val="21"/>
                <w:highlight w:val="none"/>
              </w:rPr>
              <w:t>施工材料</w:t>
            </w:r>
            <w:r>
              <w:rPr>
                <w:rFonts w:hint="eastAsia" w:ascii="宋体" w:hAnsi="宋体" w:cs="宋体"/>
                <w:color w:val="auto"/>
                <w:kern w:val="0"/>
                <w:szCs w:val="21"/>
                <w:highlight w:val="none"/>
                <w:lang w:val="en-US" w:eastAsia="zh-CN"/>
              </w:rPr>
              <w:t>未提供</w:t>
            </w:r>
            <w:r>
              <w:rPr>
                <w:rFonts w:ascii="宋体" w:hAnsi="宋体" w:cs="宋体"/>
                <w:color w:val="auto"/>
                <w:kern w:val="0"/>
                <w:szCs w:val="21"/>
                <w:highlight w:val="none"/>
              </w:rPr>
              <w:t>有详细的组织计划且计划周密，数量、选型配置、进场时间安排</w:t>
            </w:r>
            <w:r>
              <w:rPr>
                <w:rFonts w:hint="eastAsia" w:ascii="宋体" w:hAnsi="宋体" w:cs="宋体"/>
                <w:color w:val="auto"/>
                <w:kern w:val="0"/>
                <w:szCs w:val="21"/>
                <w:highlight w:val="none"/>
                <w:lang w:val="en-US" w:eastAsia="zh-CN"/>
              </w:rPr>
              <w:t>不</w:t>
            </w:r>
            <w:r>
              <w:rPr>
                <w:rFonts w:ascii="宋体" w:hAnsi="宋体" w:cs="宋体"/>
                <w:color w:val="auto"/>
                <w:kern w:val="0"/>
                <w:szCs w:val="21"/>
                <w:highlight w:val="none"/>
              </w:rPr>
              <w:t>合理，</w:t>
            </w:r>
            <w:r>
              <w:rPr>
                <w:rFonts w:hint="eastAsia" w:ascii="宋体" w:hAnsi="宋体" w:cs="宋体"/>
                <w:color w:val="auto"/>
                <w:kern w:val="0"/>
                <w:szCs w:val="21"/>
                <w:highlight w:val="none"/>
                <w:lang w:val="en-US" w:eastAsia="zh-CN"/>
              </w:rPr>
              <w:t>不</w:t>
            </w:r>
            <w:r>
              <w:rPr>
                <w:rFonts w:ascii="宋体" w:hAnsi="宋体" w:cs="宋体"/>
                <w:color w:val="auto"/>
                <w:kern w:val="0"/>
                <w:szCs w:val="21"/>
                <w:highlight w:val="none"/>
              </w:rPr>
              <w:t>满足施工需要。</w:t>
            </w:r>
          </w:p>
        </w:tc>
      </w:tr>
      <w:tr>
        <w:tblPrEx>
          <w:tblCellMar>
            <w:top w:w="0" w:type="dxa"/>
            <w:left w:w="108" w:type="dxa"/>
            <w:bottom w:w="0" w:type="dxa"/>
            <w:right w:w="108" w:type="dxa"/>
          </w:tblCellMar>
        </w:tblPrEx>
        <w:trPr>
          <w:trHeight w:val="362" w:hRule="atLeast"/>
          <w:jc w:val="center"/>
        </w:trPr>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jc w:val="center"/>
              <w:rPr>
                <w:rFonts w:ascii="宋体" w:hAnsi="宋体" w:eastAsia="宋体" w:cs="宋体"/>
                <w:color w:val="auto"/>
                <w:szCs w:val="21"/>
                <w:highlight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360" w:lineRule="auto"/>
              <w:rPr>
                <w:rFonts w:ascii="宋体" w:hAnsi="宋体" w:eastAsia="宋体" w:cs="宋体"/>
                <w:color w:val="auto"/>
                <w:kern w:val="0"/>
                <w:szCs w:val="21"/>
                <w:highlight w:val="none"/>
              </w:rPr>
            </w:pPr>
            <w:r>
              <w:rPr>
                <w:rFonts w:ascii="宋体" w:hAnsi="宋体" w:cs="宋体"/>
                <w:color w:val="auto"/>
                <w:kern w:val="0"/>
                <w:szCs w:val="21"/>
                <w:highlight w:val="none"/>
              </w:rPr>
              <w:t>拟投入的主要施工机械、设备计划（</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分）</w:t>
            </w:r>
          </w:p>
        </w:tc>
        <w:tc>
          <w:tcPr>
            <w:tcW w:w="5171" w:type="dxa"/>
            <w:tcBorders>
              <w:top w:val="single" w:color="000000" w:sz="4" w:space="0"/>
              <w:left w:val="single" w:color="000000" w:sz="4" w:space="0"/>
              <w:bottom w:val="single" w:color="000000" w:sz="4" w:space="0"/>
              <w:right w:val="single" w:color="000000" w:sz="4" w:space="0"/>
            </w:tcBorders>
            <w:shd w:val="clear" w:color="auto" w:fill="auto"/>
          </w:tcPr>
          <w:p>
            <w:pPr>
              <w:widowControl/>
              <w:bidi w:val="0"/>
              <w:spacing w:line="360" w:lineRule="auto"/>
              <w:rPr>
                <w:rFonts w:ascii="宋体" w:hAnsi="宋体" w:cs="宋体"/>
                <w:color w:val="auto"/>
                <w:kern w:val="0"/>
                <w:szCs w:val="21"/>
                <w:highlight w:val="none"/>
              </w:rPr>
            </w:pPr>
            <w:r>
              <w:rPr>
                <w:rFonts w:ascii="宋体" w:hAnsi="宋体" w:cs="宋体"/>
                <w:color w:val="auto"/>
                <w:kern w:val="0"/>
                <w:szCs w:val="21"/>
                <w:highlight w:val="none"/>
              </w:rPr>
              <w:t>优（</w:t>
            </w:r>
            <w:r>
              <w:rPr>
                <w:rFonts w:hint="eastAsia" w:ascii="宋体" w:hAnsi="宋体" w:cs="宋体"/>
                <w:color w:val="auto"/>
                <w:kern w:val="0"/>
                <w:szCs w:val="21"/>
                <w:highlight w:val="none"/>
                <w:lang w:val="en-US" w:eastAsia="zh-CN"/>
              </w:rPr>
              <w:t>3.1-5</w:t>
            </w:r>
            <w:r>
              <w:rPr>
                <w:rFonts w:ascii="宋体" w:hAnsi="宋体" w:cs="宋体"/>
                <w:color w:val="auto"/>
                <w:kern w:val="0"/>
                <w:szCs w:val="21"/>
                <w:highlight w:val="none"/>
              </w:rPr>
              <w:t>分）：投入的施工机械、设备、机具有详细的组织计划且计划周密，设备数量、选型配置、进场时间安排</w:t>
            </w:r>
            <w:r>
              <w:rPr>
                <w:rFonts w:hint="eastAsia" w:ascii="宋体" w:hAnsi="宋体" w:cs="宋体"/>
                <w:color w:val="auto"/>
                <w:kern w:val="0"/>
                <w:szCs w:val="21"/>
                <w:highlight w:val="none"/>
                <w:lang w:val="en-US" w:eastAsia="zh-CN"/>
              </w:rPr>
              <w:t>详尽</w:t>
            </w:r>
            <w:r>
              <w:rPr>
                <w:rFonts w:ascii="宋体" w:hAnsi="宋体" w:cs="宋体"/>
                <w:color w:val="auto"/>
                <w:kern w:val="0"/>
                <w:szCs w:val="21"/>
                <w:highlight w:val="none"/>
              </w:rPr>
              <w:t>，满足施工需要。</w:t>
            </w:r>
          </w:p>
          <w:p>
            <w:pPr>
              <w:widowControl/>
              <w:bidi w:val="0"/>
              <w:spacing w:line="360" w:lineRule="auto"/>
              <w:rPr>
                <w:rFonts w:ascii="宋体" w:hAnsi="宋体" w:cs="宋体"/>
                <w:color w:val="auto"/>
                <w:kern w:val="0"/>
                <w:szCs w:val="21"/>
                <w:highlight w:val="none"/>
              </w:rPr>
            </w:pPr>
            <w:r>
              <w:rPr>
                <w:rFonts w:ascii="宋体" w:hAnsi="宋体" w:cs="宋体"/>
                <w:color w:val="auto"/>
                <w:kern w:val="0"/>
                <w:szCs w:val="21"/>
                <w:highlight w:val="none"/>
              </w:rPr>
              <w:t xml:space="preserve"> 良（</w:t>
            </w:r>
            <w:r>
              <w:rPr>
                <w:rFonts w:hint="eastAsia" w:ascii="宋体" w:hAnsi="宋体" w:cs="宋体"/>
                <w:color w:val="auto"/>
                <w:kern w:val="0"/>
                <w:szCs w:val="21"/>
                <w:highlight w:val="none"/>
                <w:lang w:val="en-US" w:eastAsia="zh-CN"/>
              </w:rPr>
              <w:t>2.1-3</w:t>
            </w:r>
            <w:r>
              <w:rPr>
                <w:rFonts w:ascii="宋体" w:hAnsi="宋体" w:cs="宋体"/>
                <w:color w:val="auto"/>
                <w:kern w:val="0"/>
                <w:szCs w:val="21"/>
                <w:highlight w:val="none"/>
              </w:rPr>
              <w:t>分）：</w:t>
            </w:r>
            <w:r>
              <w:rPr>
                <w:rFonts w:hint="eastAsia" w:ascii="宋体" w:hAnsi="宋体" w:cs="宋体"/>
                <w:color w:val="auto"/>
                <w:kern w:val="0"/>
                <w:szCs w:val="21"/>
                <w:highlight w:val="none"/>
                <w:lang w:val="en-US" w:eastAsia="zh-CN"/>
              </w:rPr>
              <w:t>只提供了</w:t>
            </w:r>
            <w:r>
              <w:rPr>
                <w:rFonts w:ascii="宋体" w:hAnsi="宋体" w:cs="宋体"/>
                <w:color w:val="auto"/>
                <w:kern w:val="0"/>
                <w:szCs w:val="21"/>
                <w:highlight w:val="none"/>
              </w:rPr>
              <w:t>投入的</w:t>
            </w:r>
            <w:r>
              <w:rPr>
                <w:rFonts w:hint="eastAsia" w:ascii="宋体" w:hAnsi="宋体" w:cs="宋体"/>
                <w:color w:val="auto"/>
                <w:kern w:val="0"/>
                <w:szCs w:val="21"/>
                <w:highlight w:val="none"/>
                <w:lang w:val="en-US" w:eastAsia="zh-CN"/>
              </w:rPr>
              <w:t>部分</w:t>
            </w:r>
            <w:r>
              <w:rPr>
                <w:rFonts w:ascii="宋体" w:hAnsi="宋体" w:cs="宋体"/>
                <w:color w:val="auto"/>
                <w:kern w:val="0"/>
                <w:szCs w:val="21"/>
                <w:highlight w:val="none"/>
              </w:rPr>
              <w:t>施工机械、设备、机具</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有简单的</w:t>
            </w:r>
            <w:r>
              <w:rPr>
                <w:rFonts w:ascii="宋体" w:hAnsi="宋体" w:cs="宋体"/>
                <w:color w:val="auto"/>
                <w:kern w:val="0"/>
                <w:szCs w:val="21"/>
                <w:highlight w:val="none"/>
              </w:rPr>
              <w:t>组织计划，设备数量、选型配置、进场时间安排</w:t>
            </w:r>
            <w:r>
              <w:rPr>
                <w:rFonts w:hint="eastAsia" w:ascii="宋体" w:hAnsi="宋体" w:cs="宋体"/>
                <w:color w:val="auto"/>
                <w:kern w:val="0"/>
                <w:szCs w:val="21"/>
                <w:highlight w:val="none"/>
                <w:lang w:val="en-US" w:eastAsia="zh-CN"/>
              </w:rPr>
              <w:t>不够详尽</w:t>
            </w:r>
            <w:r>
              <w:rPr>
                <w:rFonts w:ascii="宋体" w:hAnsi="宋体" w:cs="宋体"/>
                <w:color w:val="auto"/>
                <w:kern w:val="0"/>
                <w:szCs w:val="21"/>
                <w:highlight w:val="none"/>
              </w:rPr>
              <w:t>，基本满足施工需要。</w:t>
            </w:r>
          </w:p>
          <w:p>
            <w:pPr>
              <w:widowControl/>
              <w:bidi w:val="0"/>
              <w:spacing w:line="360" w:lineRule="auto"/>
              <w:rPr>
                <w:rFonts w:ascii="宋体" w:hAnsi="宋体" w:eastAsia="宋体" w:cs="宋体"/>
                <w:color w:val="auto"/>
                <w:kern w:val="0"/>
                <w:szCs w:val="21"/>
                <w:highlight w:val="none"/>
              </w:rPr>
            </w:pPr>
            <w:r>
              <w:rPr>
                <w:rFonts w:ascii="宋体" w:hAnsi="宋体" w:cs="宋体"/>
                <w:color w:val="auto"/>
                <w:kern w:val="0"/>
                <w:szCs w:val="21"/>
                <w:highlight w:val="none"/>
              </w:rPr>
              <w:t xml:space="preserve"> 差（</w:t>
            </w:r>
            <w:r>
              <w:rPr>
                <w:rFonts w:hint="eastAsia" w:ascii="宋体" w:hAnsi="宋体" w:cs="宋体"/>
                <w:color w:val="auto"/>
                <w:kern w:val="0"/>
                <w:szCs w:val="21"/>
                <w:highlight w:val="none"/>
                <w:lang w:val="en-US" w:eastAsia="zh-CN"/>
              </w:rPr>
              <w:t>0-2</w:t>
            </w:r>
            <w:r>
              <w:rPr>
                <w:rFonts w:ascii="宋体" w:hAnsi="宋体" w:cs="宋体"/>
                <w:color w:val="auto"/>
                <w:kern w:val="0"/>
                <w:szCs w:val="21"/>
                <w:highlight w:val="none"/>
              </w:rPr>
              <w:t>分）：投入的施工机械、设备、机具的组织计划</w:t>
            </w:r>
            <w:r>
              <w:rPr>
                <w:rFonts w:hint="eastAsia" w:ascii="宋体" w:hAnsi="宋体" w:cs="宋体"/>
                <w:color w:val="auto"/>
                <w:kern w:val="0"/>
                <w:szCs w:val="21"/>
                <w:highlight w:val="none"/>
                <w:lang w:val="en-US" w:eastAsia="zh-CN"/>
              </w:rPr>
              <w:t>不符合要求或者没提供</w:t>
            </w:r>
            <w:r>
              <w:rPr>
                <w:rFonts w:ascii="宋体" w:hAnsi="宋体" w:cs="宋体"/>
                <w:color w:val="auto"/>
                <w:kern w:val="0"/>
                <w:szCs w:val="21"/>
                <w:highlight w:val="none"/>
              </w:rPr>
              <w:t>。</w:t>
            </w:r>
          </w:p>
        </w:tc>
      </w:tr>
      <w:tr>
        <w:tblPrEx>
          <w:tblCellMar>
            <w:top w:w="0" w:type="dxa"/>
            <w:left w:w="108" w:type="dxa"/>
            <w:bottom w:w="0" w:type="dxa"/>
            <w:right w:w="108" w:type="dxa"/>
          </w:tblCellMar>
        </w:tblPrEx>
        <w:trPr>
          <w:trHeight w:val="362" w:hRule="atLeast"/>
          <w:jc w:val="center"/>
        </w:trPr>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360" w:lineRule="auto"/>
              <w:rPr>
                <w:rFonts w:ascii="宋体" w:hAnsi="宋体" w:eastAsia="宋体" w:cs="宋体"/>
                <w:color w:val="auto"/>
                <w:kern w:val="0"/>
                <w:szCs w:val="21"/>
                <w:highlight w:val="none"/>
              </w:rPr>
            </w:pPr>
            <w:r>
              <w:rPr>
                <w:rFonts w:ascii="宋体" w:hAnsi="宋体" w:cs="宋体"/>
                <w:color w:val="auto"/>
                <w:kern w:val="0"/>
                <w:szCs w:val="21"/>
                <w:highlight w:val="none"/>
              </w:rPr>
              <w:t>劳动力安排计划</w:t>
            </w:r>
          </w:p>
          <w:p>
            <w:pPr>
              <w:widowControl/>
              <w:bidi w:val="0"/>
              <w:spacing w:line="360" w:lineRule="auto"/>
              <w:rPr>
                <w:rFonts w:ascii="宋体" w:hAnsi="宋体" w:eastAsia="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分）</w:t>
            </w:r>
          </w:p>
        </w:tc>
        <w:tc>
          <w:tcPr>
            <w:tcW w:w="5171" w:type="dxa"/>
            <w:tcBorders>
              <w:top w:val="single" w:color="000000" w:sz="4" w:space="0"/>
              <w:left w:val="single" w:color="000000" w:sz="4" w:space="0"/>
              <w:bottom w:val="single" w:color="000000" w:sz="4" w:space="0"/>
              <w:right w:val="single" w:color="000000" w:sz="4" w:space="0"/>
            </w:tcBorders>
            <w:shd w:val="clear" w:color="auto" w:fill="auto"/>
          </w:tcPr>
          <w:p>
            <w:pPr>
              <w:widowControl/>
              <w:bidi w:val="0"/>
              <w:spacing w:line="360" w:lineRule="auto"/>
              <w:rPr>
                <w:rFonts w:ascii="宋体" w:hAnsi="宋体" w:cs="宋体"/>
                <w:color w:val="auto"/>
                <w:kern w:val="0"/>
                <w:szCs w:val="21"/>
                <w:highlight w:val="none"/>
              </w:rPr>
            </w:pPr>
            <w:r>
              <w:rPr>
                <w:rFonts w:ascii="宋体" w:hAnsi="宋体" w:cs="宋体"/>
                <w:color w:val="auto"/>
                <w:kern w:val="0"/>
                <w:szCs w:val="21"/>
                <w:highlight w:val="none"/>
              </w:rPr>
              <w:t>优（</w:t>
            </w:r>
            <w:r>
              <w:rPr>
                <w:rFonts w:hint="eastAsia" w:ascii="宋体" w:hAnsi="宋体" w:cs="宋体"/>
                <w:color w:val="auto"/>
                <w:kern w:val="0"/>
                <w:szCs w:val="21"/>
                <w:highlight w:val="none"/>
                <w:lang w:val="en-US" w:eastAsia="zh-CN"/>
              </w:rPr>
              <w:t>3.1-5</w:t>
            </w: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本项目中的手术室电解钢板、PVC地胶、净化彩钢板、医用自动门安装、气密门安装、层流天花、高效送风口、净化风管、净化机组、中心供气管道、净化灯具这些主要材料的</w:t>
            </w:r>
            <w:r>
              <w:rPr>
                <w:rFonts w:ascii="宋体" w:hAnsi="宋体" w:cs="宋体"/>
                <w:color w:val="auto"/>
                <w:kern w:val="0"/>
                <w:szCs w:val="21"/>
                <w:highlight w:val="none"/>
              </w:rPr>
              <w:t>施工工序有详细周密的劳动力安排计划，有各工种劳动力安排计划，</w:t>
            </w:r>
            <w:r>
              <w:rPr>
                <w:rFonts w:hint="eastAsia" w:ascii="宋体" w:hAnsi="宋体" w:cs="宋体"/>
                <w:color w:val="auto"/>
                <w:kern w:val="0"/>
                <w:szCs w:val="21"/>
                <w:highlight w:val="none"/>
                <w:lang w:val="en-US" w:eastAsia="zh-CN"/>
              </w:rPr>
              <w:t>详细的</w:t>
            </w:r>
            <w:r>
              <w:rPr>
                <w:rFonts w:ascii="宋体" w:hAnsi="宋体" w:cs="宋体"/>
                <w:color w:val="auto"/>
                <w:kern w:val="0"/>
                <w:szCs w:val="21"/>
                <w:highlight w:val="none"/>
              </w:rPr>
              <w:t>劳动力投入</w:t>
            </w:r>
            <w:r>
              <w:rPr>
                <w:rFonts w:hint="eastAsia" w:ascii="宋体" w:hAnsi="宋体" w:cs="宋体"/>
                <w:color w:val="auto"/>
                <w:kern w:val="0"/>
                <w:szCs w:val="21"/>
                <w:highlight w:val="none"/>
                <w:lang w:val="en-US" w:eastAsia="zh-CN"/>
              </w:rPr>
              <w:t>计划</w:t>
            </w:r>
            <w:r>
              <w:rPr>
                <w:rFonts w:ascii="宋体" w:hAnsi="宋体" w:cs="宋体"/>
                <w:color w:val="auto"/>
                <w:kern w:val="0"/>
                <w:szCs w:val="21"/>
                <w:highlight w:val="none"/>
              </w:rPr>
              <w:t xml:space="preserve">，满足施工需要。 </w:t>
            </w:r>
          </w:p>
          <w:p>
            <w:pPr>
              <w:widowControl/>
              <w:bidi w:val="0"/>
              <w:spacing w:line="360" w:lineRule="auto"/>
              <w:rPr>
                <w:rFonts w:ascii="宋体" w:hAnsi="宋体" w:cs="宋体"/>
                <w:color w:val="auto"/>
                <w:kern w:val="0"/>
                <w:szCs w:val="21"/>
                <w:highlight w:val="none"/>
              </w:rPr>
            </w:pPr>
            <w:r>
              <w:rPr>
                <w:rFonts w:ascii="宋体" w:hAnsi="宋体" w:cs="宋体"/>
                <w:color w:val="auto"/>
                <w:kern w:val="0"/>
                <w:szCs w:val="21"/>
                <w:highlight w:val="none"/>
              </w:rPr>
              <w:t>良（</w:t>
            </w:r>
            <w:r>
              <w:rPr>
                <w:rFonts w:hint="eastAsia" w:ascii="宋体" w:hAnsi="宋体" w:cs="宋体"/>
                <w:color w:val="auto"/>
                <w:kern w:val="0"/>
                <w:szCs w:val="21"/>
                <w:highlight w:val="none"/>
                <w:lang w:val="en-US" w:eastAsia="zh-CN"/>
              </w:rPr>
              <w:t>2.1-3分</w:t>
            </w: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只提供部分材料的</w:t>
            </w:r>
            <w:r>
              <w:rPr>
                <w:rFonts w:ascii="宋体" w:hAnsi="宋体" w:cs="宋体"/>
                <w:color w:val="auto"/>
                <w:kern w:val="0"/>
                <w:szCs w:val="21"/>
                <w:highlight w:val="none"/>
              </w:rPr>
              <w:t>施工工序</w:t>
            </w:r>
            <w:r>
              <w:rPr>
                <w:rFonts w:hint="eastAsia" w:ascii="宋体" w:hAnsi="宋体" w:cs="宋体"/>
                <w:color w:val="auto"/>
                <w:kern w:val="0"/>
                <w:szCs w:val="21"/>
                <w:highlight w:val="none"/>
                <w:lang w:eastAsia="zh-CN"/>
              </w:rPr>
              <w:t>，</w:t>
            </w:r>
            <w:r>
              <w:rPr>
                <w:rFonts w:ascii="宋体" w:hAnsi="宋体" w:cs="宋体"/>
                <w:color w:val="auto"/>
                <w:kern w:val="0"/>
                <w:szCs w:val="21"/>
                <w:highlight w:val="none"/>
              </w:rPr>
              <w:t>有</w:t>
            </w:r>
            <w:r>
              <w:rPr>
                <w:rFonts w:hint="eastAsia" w:ascii="宋体" w:hAnsi="宋体" w:cs="宋体"/>
                <w:color w:val="auto"/>
                <w:kern w:val="0"/>
                <w:szCs w:val="21"/>
                <w:highlight w:val="none"/>
                <w:lang w:val="en-US" w:eastAsia="zh-CN"/>
              </w:rPr>
              <w:t>比较</w:t>
            </w:r>
            <w:r>
              <w:rPr>
                <w:rFonts w:ascii="宋体" w:hAnsi="宋体" w:cs="宋体"/>
                <w:color w:val="auto"/>
                <w:kern w:val="0"/>
                <w:szCs w:val="21"/>
                <w:highlight w:val="none"/>
              </w:rPr>
              <w:t>详细周密的劳动力安排计划，</w:t>
            </w:r>
            <w:r>
              <w:rPr>
                <w:rFonts w:hint="eastAsia" w:ascii="宋体" w:hAnsi="宋体" w:cs="宋体"/>
                <w:color w:val="auto"/>
                <w:kern w:val="0"/>
                <w:szCs w:val="21"/>
                <w:highlight w:val="none"/>
                <w:lang w:val="en-US" w:eastAsia="zh-CN"/>
              </w:rPr>
              <w:t>部分工种有</w:t>
            </w:r>
            <w:r>
              <w:rPr>
                <w:rFonts w:ascii="宋体" w:hAnsi="宋体" w:cs="宋体"/>
                <w:color w:val="auto"/>
                <w:kern w:val="0"/>
                <w:szCs w:val="21"/>
                <w:highlight w:val="none"/>
              </w:rPr>
              <w:t>劳动力安排计划，</w:t>
            </w:r>
            <w:r>
              <w:rPr>
                <w:rFonts w:hint="eastAsia" w:ascii="宋体" w:hAnsi="宋体" w:cs="宋体"/>
                <w:color w:val="auto"/>
                <w:kern w:val="0"/>
                <w:szCs w:val="21"/>
                <w:highlight w:val="none"/>
                <w:lang w:val="en-US" w:eastAsia="zh-CN"/>
              </w:rPr>
              <w:t>基本</w:t>
            </w:r>
            <w:r>
              <w:rPr>
                <w:rFonts w:ascii="宋体" w:hAnsi="宋体" w:cs="宋体"/>
                <w:color w:val="auto"/>
                <w:kern w:val="0"/>
                <w:szCs w:val="21"/>
                <w:highlight w:val="none"/>
              </w:rPr>
              <w:t>满足施工需要。</w:t>
            </w:r>
          </w:p>
          <w:p>
            <w:pPr>
              <w:widowControl/>
              <w:bidi w:val="0"/>
              <w:spacing w:line="360" w:lineRule="auto"/>
              <w:rPr>
                <w:rFonts w:ascii="宋体" w:hAnsi="宋体" w:eastAsia="宋体" w:cs="宋体"/>
                <w:color w:val="auto"/>
                <w:kern w:val="0"/>
                <w:szCs w:val="21"/>
                <w:highlight w:val="none"/>
              </w:rPr>
            </w:pPr>
            <w:r>
              <w:rPr>
                <w:rFonts w:ascii="宋体" w:hAnsi="宋体" w:cs="宋体"/>
                <w:color w:val="auto"/>
                <w:kern w:val="0"/>
                <w:szCs w:val="21"/>
                <w:highlight w:val="none"/>
              </w:rPr>
              <w:t>差（</w:t>
            </w:r>
            <w:r>
              <w:rPr>
                <w:rFonts w:hint="eastAsia" w:ascii="宋体" w:hAnsi="宋体" w:cs="宋体"/>
                <w:color w:val="auto"/>
                <w:kern w:val="0"/>
                <w:szCs w:val="21"/>
                <w:highlight w:val="none"/>
                <w:lang w:val="en-US" w:eastAsia="zh-CN"/>
              </w:rPr>
              <w:t>0-2</w:t>
            </w:r>
            <w:r>
              <w:rPr>
                <w:rFonts w:ascii="宋体" w:hAnsi="宋体" w:cs="宋体"/>
                <w:color w:val="auto"/>
                <w:kern w:val="0"/>
                <w:szCs w:val="21"/>
                <w:highlight w:val="none"/>
              </w:rPr>
              <w:t>分）：</w:t>
            </w:r>
            <w:r>
              <w:rPr>
                <w:rFonts w:hint="eastAsia" w:ascii="宋体" w:hAnsi="宋体" w:cs="宋体"/>
                <w:color w:val="auto"/>
                <w:kern w:val="0"/>
                <w:szCs w:val="21"/>
                <w:highlight w:val="none"/>
                <w:lang w:val="en-US" w:eastAsia="zh-CN"/>
              </w:rPr>
              <w:t>未提供材料的</w:t>
            </w:r>
            <w:r>
              <w:rPr>
                <w:rFonts w:ascii="宋体" w:hAnsi="宋体" w:cs="宋体"/>
                <w:color w:val="auto"/>
                <w:kern w:val="0"/>
                <w:szCs w:val="21"/>
                <w:highlight w:val="none"/>
              </w:rPr>
              <w:t>施工工序详细周密的劳动力安排计划，</w:t>
            </w:r>
            <w:r>
              <w:rPr>
                <w:rFonts w:hint="eastAsia" w:ascii="宋体" w:hAnsi="宋体" w:cs="宋体"/>
                <w:color w:val="auto"/>
                <w:kern w:val="0"/>
                <w:szCs w:val="21"/>
                <w:highlight w:val="none"/>
                <w:lang w:val="en-US" w:eastAsia="zh-CN"/>
              </w:rPr>
              <w:t>或未提供工种的</w:t>
            </w:r>
            <w:r>
              <w:rPr>
                <w:rFonts w:ascii="宋体" w:hAnsi="宋体" w:cs="宋体"/>
                <w:color w:val="auto"/>
                <w:kern w:val="0"/>
                <w:szCs w:val="21"/>
                <w:highlight w:val="none"/>
              </w:rPr>
              <w:t>劳动力安排计划。</w:t>
            </w:r>
          </w:p>
        </w:tc>
      </w:tr>
      <w:tr>
        <w:tblPrEx>
          <w:tblCellMar>
            <w:top w:w="0" w:type="dxa"/>
            <w:left w:w="108" w:type="dxa"/>
            <w:bottom w:w="0" w:type="dxa"/>
            <w:right w:w="108" w:type="dxa"/>
          </w:tblCellMar>
        </w:tblPrEx>
        <w:trPr>
          <w:trHeight w:val="50" w:hRule="atLeast"/>
          <w:jc w:val="center"/>
        </w:trPr>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360" w:lineRule="auto"/>
              <w:rPr>
                <w:rFonts w:ascii="宋体" w:hAnsi="宋体" w:eastAsia="宋体" w:cs="宋体"/>
                <w:color w:val="auto"/>
                <w:kern w:val="0"/>
                <w:szCs w:val="21"/>
                <w:highlight w:val="none"/>
              </w:rPr>
            </w:pPr>
            <w:r>
              <w:rPr>
                <w:rFonts w:ascii="宋体" w:hAnsi="宋体" w:cs="宋体"/>
                <w:color w:val="auto"/>
                <w:kern w:val="0"/>
                <w:szCs w:val="21"/>
                <w:highlight w:val="none"/>
              </w:rPr>
              <w:t>确保工程质量的技术组织措施</w:t>
            </w:r>
          </w:p>
          <w:p>
            <w:pPr>
              <w:widowControl/>
              <w:bidi w:val="0"/>
              <w:spacing w:line="360" w:lineRule="auto"/>
              <w:rPr>
                <w:rFonts w:ascii="宋体" w:hAnsi="宋体" w:eastAsia="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10</w:t>
            </w:r>
            <w:r>
              <w:rPr>
                <w:rFonts w:ascii="宋体" w:hAnsi="宋体" w:cs="宋体"/>
                <w:color w:val="auto"/>
                <w:kern w:val="0"/>
                <w:szCs w:val="21"/>
                <w:highlight w:val="none"/>
              </w:rPr>
              <w:t>分）</w:t>
            </w:r>
          </w:p>
        </w:tc>
        <w:tc>
          <w:tcPr>
            <w:tcW w:w="5171" w:type="dxa"/>
            <w:tcBorders>
              <w:top w:val="single" w:color="000000" w:sz="4" w:space="0"/>
              <w:left w:val="single" w:color="000000" w:sz="4" w:space="0"/>
              <w:bottom w:val="single" w:color="000000" w:sz="4" w:space="0"/>
              <w:right w:val="single" w:color="000000" w:sz="4" w:space="0"/>
            </w:tcBorders>
            <w:shd w:val="clear" w:color="auto" w:fill="auto"/>
          </w:tcPr>
          <w:p>
            <w:pPr>
              <w:widowControl/>
              <w:bidi w:val="0"/>
              <w:spacing w:line="360" w:lineRule="auto"/>
              <w:rPr>
                <w:rFonts w:ascii="宋体" w:hAnsi="宋体" w:cs="宋体"/>
                <w:color w:val="auto"/>
                <w:kern w:val="0"/>
                <w:szCs w:val="21"/>
                <w:highlight w:val="none"/>
              </w:rPr>
            </w:pPr>
            <w:r>
              <w:rPr>
                <w:rFonts w:ascii="宋体" w:hAnsi="宋体" w:cs="宋体"/>
                <w:color w:val="auto"/>
                <w:kern w:val="0"/>
                <w:szCs w:val="21"/>
                <w:highlight w:val="none"/>
              </w:rPr>
              <w:t>优（</w:t>
            </w:r>
            <w:r>
              <w:rPr>
                <w:rFonts w:hint="eastAsia" w:ascii="宋体" w:hAnsi="宋体" w:cs="宋体"/>
                <w:color w:val="auto"/>
                <w:spacing w:val="-3"/>
                <w:sz w:val="21"/>
                <w:highlight w:val="none"/>
                <w:lang w:val="en-US" w:eastAsia="zh-CN"/>
              </w:rPr>
              <w:t>6.1-10分</w:t>
            </w: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针对本项目</w:t>
            </w:r>
            <w:r>
              <w:rPr>
                <w:rFonts w:ascii="宋体" w:hAnsi="宋体" w:cs="宋体"/>
                <w:color w:val="auto"/>
                <w:kern w:val="0"/>
                <w:szCs w:val="21"/>
                <w:highlight w:val="none"/>
              </w:rPr>
              <w:t>有专门的质量技术管理班子和制度，且</w:t>
            </w:r>
            <w:r>
              <w:rPr>
                <w:rFonts w:hint="eastAsia" w:ascii="宋体" w:hAnsi="宋体" w:cs="宋体"/>
                <w:color w:val="auto"/>
                <w:kern w:val="0"/>
                <w:szCs w:val="21"/>
                <w:highlight w:val="none"/>
                <w:lang w:val="en-US" w:eastAsia="zh-CN"/>
              </w:rPr>
              <w:t>有详细的人员配备计划</w:t>
            </w: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有具体的管理制度</w:t>
            </w:r>
            <w:r>
              <w:rPr>
                <w:rFonts w:ascii="宋体" w:hAnsi="宋体" w:cs="宋体"/>
                <w:color w:val="auto"/>
                <w:kern w:val="0"/>
                <w:szCs w:val="21"/>
                <w:highlight w:val="none"/>
              </w:rPr>
              <w:t>。主要工序</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手术室电解钢板、PVC地胶、净化彩钢板、医用自动门安装、气密门安装、层流天花、高效送风口、净化风管、净化机组、中心供气管道、净化灯具</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有</w:t>
            </w:r>
            <w:r>
              <w:rPr>
                <w:rFonts w:ascii="宋体" w:hAnsi="宋体" w:cs="宋体"/>
                <w:color w:val="auto"/>
                <w:kern w:val="0"/>
                <w:szCs w:val="21"/>
                <w:highlight w:val="none"/>
              </w:rPr>
              <w:t>质量技术保证措施和手段，</w:t>
            </w:r>
            <w:r>
              <w:rPr>
                <w:rFonts w:hint="eastAsia" w:ascii="宋体" w:hAnsi="宋体" w:cs="宋体"/>
                <w:color w:val="auto"/>
                <w:kern w:val="0"/>
                <w:szCs w:val="21"/>
                <w:highlight w:val="none"/>
                <w:lang w:val="en-US" w:eastAsia="zh-CN"/>
              </w:rPr>
              <w:t>并且具有自控体系</w:t>
            </w: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以确保</w:t>
            </w:r>
            <w:r>
              <w:rPr>
                <w:rFonts w:ascii="宋体" w:hAnsi="宋体" w:cs="宋体"/>
                <w:color w:val="auto"/>
                <w:kern w:val="0"/>
                <w:szCs w:val="21"/>
                <w:highlight w:val="none"/>
              </w:rPr>
              <w:t xml:space="preserve">技术质量， 达到承诺的质量标准。 </w:t>
            </w:r>
          </w:p>
          <w:p>
            <w:pPr>
              <w:widowControl/>
              <w:bidi w:val="0"/>
              <w:spacing w:line="360" w:lineRule="auto"/>
              <w:rPr>
                <w:rFonts w:ascii="宋体" w:hAnsi="宋体" w:cs="宋体"/>
                <w:color w:val="auto"/>
                <w:kern w:val="0"/>
                <w:szCs w:val="21"/>
                <w:highlight w:val="none"/>
              </w:rPr>
            </w:pPr>
            <w:r>
              <w:rPr>
                <w:rFonts w:ascii="宋体" w:hAnsi="宋体" w:cs="宋体"/>
                <w:color w:val="auto"/>
                <w:kern w:val="0"/>
                <w:szCs w:val="21"/>
                <w:highlight w:val="none"/>
              </w:rPr>
              <w:t>良（</w:t>
            </w:r>
            <w:r>
              <w:rPr>
                <w:rFonts w:hint="eastAsia" w:ascii="宋体" w:hAnsi="宋体" w:cs="宋体"/>
                <w:color w:val="auto"/>
                <w:spacing w:val="-3"/>
                <w:sz w:val="21"/>
                <w:highlight w:val="none"/>
                <w:lang w:val="en-US" w:eastAsia="zh-CN"/>
              </w:rPr>
              <w:t>4.1-6分</w:t>
            </w: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针对本项目</w:t>
            </w:r>
            <w:r>
              <w:rPr>
                <w:rFonts w:ascii="宋体" w:hAnsi="宋体" w:cs="宋体"/>
                <w:color w:val="auto"/>
                <w:kern w:val="0"/>
                <w:szCs w:val="21"/>
                <w:highlight w:val="none"/>
              </w:rPr>
              <w:t>有专门的质量技术管理班子和制度，且</w:t>
            </w:r>
            <w:r>
              <w:rPr>
                <w:rFonts w:hint="eastAsia" w:ascii="宋体" w:hAnsi="宋体" w:cs="宋体"/>
                <w:color w:val="auto"/>
                <w:kern w:val="0"/>
                <w:szCs w:val="21"/>
                <w:highlight w:val="none"/>
                <w:lang w:val="en-US" w:eastAsia="zh-CN"/>
              </w:rPr>
              <w:t>有详细的人员配备计划</w:t>
            </w: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有具体的管理制度</w:t>
            </w:r>
            <w:r>
              <w:rPr>
                <w:rFonts w:ascii="宋体" w:hAnsi="宋体" w:cs="宋体"/>
                <w:color w:val="auto"/>
                <w:kern w:val="0"/>
                <w:szCs w:val="21"/>
                <w:highlight w:val="none"/>
              </w:rPr>
              <w:t>。主要工序</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手术室电解钢板、PVC地胶、净化彩钢板、医用自动门安装、气密门安装、层流天花、高效送风口、净化风管、净化机组、中心供气管道、净化灯具</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等工序有基本的</w:t>
            </w:r>
            <w:r>
              <w:rPr>
                <w:rFonts w:ascii="宋体" w:hAnsi="宋体" w:cs="宋体"/>
                <w:color w:val="auto"/>
                <w:kern w:val="0"/>
                <w:szCs w:val="21"/>
                <w:highlight w:val="none"/>
              </w:rPr>
              <w:t>质量技术保证措施和手段。</w:t>
            </w:r>
          </w:p>
          <w:p>
            <w:pPr>
              <w:widowControl/>
              <w:bidi w:val="0"/>
              <w:spacing w:line="360" w:lineRule="auto"/>
              <w:rPr>
                <w:rFonts w:ascii="宋体" w:hAnsi="宋体" w:eastAsia="宋体" w:cs="宋体"/>
                <w:color w:val="auto"/>
                <w:kern w:val="0"/>
                <w:szCs w:val="21"/>
                <w:highlight w:val="none"/>
              </w:rPr>
            </w:pPr>
            <w:r>
              <w:rPr>
                <w:rFonts w:ascii="宋体" w:hAnsi="宋体" w:cs="宋体"/>
                <w:color w:val="auto"/>
                <w:kern w:val="0"/>
                <w:szCs w:val="21"/>
                <w:highlight w:val="none"/>
              </w:rPr>
              <w:t xml:space="preserve"> 差（</w:t>
            </w:r>
            <w:r>
              <w:rPr>
                <w:rFonts w:hint="eastAsia" w:ascii="宋体" w:hAnsi="宋体" w:cs="宋体"/>
                <w:color w:val="auto"/>
                <w:spacing w:val="-3"/>
                <w:sz w:val="21"/>
                <w:highlight w:val="none"/>
                <w:lang w:val="en-US" w:eastAsia="zh-CN"/>
              </w:rPr>
              <w:t>0-4分</w:t>
            </w:r>
            <w:r>
              <w:rPr>
                <w:rFonts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未提供针对本项目主要工序的确保工程质量的技术组织措施或技术措施不能保证</w:t>
            </w:r>
            <w:r>
              <w:rPr>
                <w:rFonts w:ascii="宋体" w:hAnsi="宋体" w:cs="宋体"/>
                <w:color w:val="auto"/>
                <w:kern w:val="0"/>
                <w:szCs w:val="21"/>
                <w:highlight w:val="none"/>
              </w:rPr>
              <w:t>质量</w:t>
            </w:r>
            <w:r>
              <w:rPr>
                <w:rFonts w:hint="eastAsia" w:ascii="宋体" w:hAnsi="宋体" w:cs="宋体"/>
                <w:color w:val="auto"/>
                <w:kern w:val="0"/>
                <w:szCs w:val="21"/>
                <w:highlight w:val="none"/>
                <w:lang w:val="en-US" w:eastAsia="zh-CN"/>
              </w:rPr>
              <w:t>。</w:t>
            </w:r>
          </w:p>
        </w:tc>
      </w:tr>
      <w:tr>
        <w:tblPrEx>
          <w:tblCellMar>
            <w:top w:w="0" w:type="dxa"/>
            <w:left w:w="108" w:type="dxa"/>
            <w:bottom w:w="0" w:type="dxa"/>
            <w:right w:w="108" w:type="dxa"/>
          </w:tblCellMar>
        </w:tblPrEx>
        <w:trPr>
          <w:trHeight w:val="362" w:hRule="atLeast"/>
          <w:jc w:val="center"/>
        </w:trPr>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tcPr>
          <w:p>
            <w:pPr>
              <w:widowControl/>
              <w:bidi w:val="0"/>
              <w:spacing w:line="360" w:lineRule="auto"/>
              <w:rPr>
                <w:rFonts w:ascii="宋体" w:hAnsi="宋体" w:eastAsia="宋体" w:cs="宋体"/>
                <w:color w:val="auto"/>
                <w:kern w:val="0"/>
                <w:szCs w:val="21"/>
                <w:highlight w:val="none"/>
              </w:rPr>
            </w:pPr>
          </w:p>
          <w:p>
            <w:pPr>
              <w:widowControl/>
              <w:bidi w:val="0"/>
              <w:spacing w:line="360" w:lineRule="auto"/>
              <w:rPr>
                <w:rFonts w:ascii="宋体" w:hAnsi="宋体" w:eastAsia="宋体" w:cs="宋体"/>
                <w:color w:val="auto"/>
                <w:kern w:val="0"/>
                <w:szCs w:val="21"/>
                <w:highlight w:val="none"/>
              </w:rPr>
            </w:pPr>
          </w:p>
          <w:p>
            <w:pPr>
              <w:widowControl/>
              <w:bidi w:val="0"/>
              <w:spacing w:line="360" w:lineRule="auto"/>
              <w:rPr>
                <w:rFonts w:ascii="宋体" w:hAnsi="宋体" w:eastAsia="宋体" w:cs="宋体"/>
                <w:color w:val="auto"/>
                <w:kern w:val="0"/>
                <w:szCs w:val="21"/>
                <w:highlight w:val="none"/>
              </w:rPr>
            </w:pPr>
          </w:p>
          <w:p>
            <w:pPr>
              <w:widowControl/>
              <w:bidi w:val="0"/>
              <w:spacing w:line="360" w:lineRule="auto"/>
              <w:rPr>
                <w:rFonts w:ascii="宋体" w:hAnsi="宋体" w:eastAsia="宋体" w:cs="宋体"/>
                <w:color w:val="auto"/>
                <w:kern w:val="0"/>
                <w:szCs w:val="21"/>
                <w:highlight w:val="none"/>
              </w:rPr>
            </w:pPr>
            <w:r>
              <w:rPr>
                <w:rFonts w:ascii="宋体" w:hAnsi="宋体" w:cs="宋体"/>
                <w:color w:val="auto"/>
                <w:kern w:val="0"/>
                <w:szCs w:val="21"/>
                <w:highlight w:val="none"/>
              </w:rPr>
              <w:t>确保安全生产的技术组织措施</w:t>
            </w:r>
          </w:p>
          <w:p>
            <w:pPr>
              <w:widowControl/>
              <w:bidi w:val="0"/>
              <w:spacing w:line="360" w:lineRule="auto"/>
              <w:rPr>
                <w:rFonts w:ascii="宋体" w:hAnsi="宋体" w:eastAsia="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分）</w:t>
            </w:r>
          </w:p>
        </w:tc>
        <w:tc>
          <w:tcPr>
            <w:tcW w:w="5171" w:type="dxa"/>
            <w:tcBorders>
              <w:top w:val="single" w:color="000000" w:sz="4" w:space="0"/>
              <w:left w:val="single" w:color="000000" w:sz="4" w:space="0"/>
              <w:bottom w:val="single" w:color="000000" w:sz="4" w:space="0"/>
              <w:right w:val="single" w:color="000000" w:sz="4" w:space="0"/>
            </w:tcBorders>
            <w:shd w:val="clear" w:color="auto" w:fill="auto"/>
          </w:tcPr>
          <w:p>
            <w:pPr>
              <w:widowControl/>
              <w:bidi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优</w:t>
            </w: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3.1-5分</w:t>
            </w:r>
            <w:r>
              <w:rPr>
                <w:rFonts w:ascii="宋体" w:hAnsi="宋体" w:cs="宋体"/>
                <w:color w:val="auto"/>
                <w:kern w:val="0"/>
                <w:szCs w:val="21"/>
                <w:highlight w:val="none"/>
              </w:rPr>
              <w:t>）：有专门的安全管理人员和制度，</w:t>
            </w:r>
            <w:r>
              <w:rPr>
                <w:rFonts w:hint="eastAsia" w:ascii="宋体" w:hAnsi="宋体" w:cs="宋体"/>
                <w:color w:val="auto"/>
                <w:kern w:val="0"/>
                <w:szCs w:val="21"/>
                <w:highlight w:val="none"/>
                <w:lang w:val="en-US" w:eastAsia="zh-CN"/>
              </w:rPr>
              <w:t>重要的</w:t>
            </w:r>
            <w:r>
              <w:rPr>
                <w:rFonts w:ascii="宋体" w:hAnsi="宋体" w:cs="宋体"/>
                <w:color w:val="auto"/>
                <w:kern w:val="0"/>
                <w:szCs w:val="21"/>
                <w:highlight w:val="none"/>
              </w:rPr>
              <w:t>工序</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手术室电解钢板、PVC地胶、净化彩钢板、医用自动门安装、气密门安装、层流天花、高效送风口、净化风管、净化机组、中心供气管道、净化灯具</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的有</w:t>
            </w:r>
            <w:r>
              <w:rPr>
                <w:rFonts w:ascii="宋体" w:hAnsi="宋体" w:cs="宋体"/>
                <w:color w:val="auto"/>
                <w:kern w:val="0"/>
                <w:szCs w:val="21"/>
                <w:highlight w:val="none"/>
              </w:rPr>
              <w:t>安全技术措施，</w:t>
            </w:r>
            <w:r>
              <w:rPr>
                <w:rFonts w:hint="eastAsia" w:ascii="宋体" w:hAnsi="宋体" w:cs="宋体"/>
                <w:color w:val="auto"/>
                <w:kern w:val="0"/>
                <w:szCs w:val="21"/>
                <w:highlight w:val="none"/>
                <w:lang w:val="en-US" w:eastAsia="zh-CN"/>
              </w:rPr>
              <w:t>有</w:t>
            </w:r>
            <w:r>
              <w:rPr>
                <w:rFonts w:ascii="宋体" w:hAnsi="宋体" w:cs="宋体"/>
                <w:color w:val="auto"/>
                <w:kern w:val="0"/>
                <w:szCs w:val="21"/>
                <w:highlight w:val="none"/>
              </w:rPr>
              <w:t>确保工程质量的技术组织措施。</w:t>
            </w:r>
            <w:r>
              <w:rPr>
                <w:rFonts w:hint="eastAsia" w:ascii="宋体" w:hAnsi="宋体" w:cs="宋体"/>
                <w:color w:val="auto"/>
                <w:kern w:val="0"/>
                <w:szCs w:val="21"/>
                <w:highlight w:val="none"/>
                <w:lang w:val="en-US" w:eastAsia="zh-CN"/>
              </w:rPr>
              <w:t>提供了</w:t>
            </w:r>
            <w:r>
              <w:rPr>
                <w:rFonts w:ascii="宋体" w:hAnsi="宋体" w:cs="宋体"/>
                <w:color w:val="auto"/>
                <w:kern w:val="0"/>
                <w:szCs w:val="21"/>
                <w:highlight w:val="none"/>
              </w:rPr>
              <w:t>现场防火、应急救援、社会治安安全措施。</w:t>
            </w:r>
          </w:p>
          <w:p>
            <w:pPr>
              <w:widowControl/>
              <w:bidi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良</w:t>
            </w: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2.1-3分</w:t>
            </w:r>
            <w:r>
              <w:rPr>
                <w:rFonts w:ascii="宋体" w:hAnsi="宋体" w:cs="宋体"/>
                <w:color w:val="auto"/>
                <w:kern w:val="0"/>
                <w:szCs w:val="21"/>
                <w:highlight w:val="none"/>
              </w:rPr>
              <w:t>）：有专门的安全管理人员和制度，</w:t>
            </w:r>
            <w:r>
              <w:rPr>
                <w:rFonts w:hint="eastAsia" w:ascii="宋体" w:hAnsi="宋体" w:cs="宋体"/>
                <w:color w:val="auto"/>
                <w:kern w:val="0"/>
                <w:szCs w:val="21"/>
                <w:highlight w:val="none"/>
                <w:lang w:val="en-US" w:eastAsia="zh-CN"/>
              </w:rPr>
              <w:t>重要的</w:t>
            </w:r>
            <w:r>
              <w:rPr>
                <w:rFonts w:ascii="宋体" w:hAnsi="宋体" w:cs="宋体"/>
                <w:color w:val="auto"/>
                <w:kern w:val="0"/>
                <w:szCs w:val="21"/>
                <w:highlight w:val="none"/>
              </w:rPr>
              <w:t>工序</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手术室电解钢板、PVC地胶、净化彩钢板、医用自动门安装、气密门安装、层流天花、高效送风口、净化风管、净化机组、中心供气管道、净化灯具</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的只提供了部分工序的</w:t>
            </w:r>
            <w:r>
              <w:rPr>
                <w:rFonts w:ascii="宋体" w:hAnsi="宋体" w:cs="宋体"/>
                <w:color w:val="auto"/>
                <w:kern w:val="0"/>
                <w:szCs w:val="21"/>
                <w:highlight w:val="none"/>
              </w:rPr>
              <w:t>安全技术措施，</w:t>
            </w:r>
            <w:r>
              <w:rPr>
                <w:rFonts w:hint="eastAsia" w:ascii="宋体" w:hAnsi="宋体" w:cs="宋体"/>
                <w:color w:val="auto"/>
                <w:kern w:val="0"/>
                <w:szCs w:val="21"/>
                <w:highlight w:val="none"/>
                <w:lang w:val="en-US" w:eastAsia="zh-CN"/>
              </w:rPr>
              <w:t>有基本的</w:t>
            </w:r>
            <w:r>
              <w:rPr>
                <w:rFonts w:ascii="宋体" w:hAnsi="宋体" w:cs="宋体"/>
                <w:color w:val="auto"/>
                <w:kern w:val="0"/>
                <w:szCs w:val="21"/>
                <w:highlight w:val="none"/>
              </w:rPr>
              <w:t>确保工程质量的技术组织措施。</w:t>
            </w:r>
            <w:r>
              <w:rPr>
                <w:rFonts w:hint="eastAsia" w:ascii="宋体" w:hAnsi="宋体" w:cs="宋体"/>
                <w:color w:val="auto"/>
                <w:kern w:val="0"/>
                <w:szCs w:val="21"/>
                <w:highlight w:val="none"/>
                <w:lang w:val="en-US" w:eastAsia="zh-CN"/>
              </w:rPr>
              <w:t>提供了</w:t>
            </w:r>
            <w:r>
              <w:rPr>
                <w:rFonts w:ascii="宋体" w:hAnsi="宋体" w:cs="宋体"/>
                <w:color w:val="auto"/>
                <w:kern w:val="0"/>
                <w:szCs w:val="21"/>
                <w:highlight w:val="none"/>
              </w:rPr>
              <w:t xml:space="preserve">现场防火、应急救援、社会治安安全措施。 </w:t>
            </w:r>
          </w:p>
          <w:p>
            <w:pPr>
              <w:widowControl/>
              <w:bidi w:val="0"/>
              <w:spacing w:line="360" w:lineRule="auto"/>
              <w:rPr>
                <w:rFonts w:ascii="宋体" w:hAnsi="宋体" w:eastAsia="宋体" w:cs="宋体"/>
                <w:color w:val="auto"/>
                <w:kern w:val="0"/>
                <w:szCs w:val="21"/>
                <w:highlight w:val="none"/>
              </w:rPr>
            </w:pPr>
            <w:r>
              <w:rPr>
                <w:rFonts w:ascii="宋体" w:hAnsi="宋体" w:cs="宋体"/>
                <w:color w:val="auto"/>
                <w:kern w:val="0"/>
                <w:szCs w:val="21"/>
                <w:highlight w:val="none"/>
              </w:rPr>
              <w:t>差（</w:t>
            </w:r>
            <w:r>
              <w:rPr>
                <w:rFonts w:hint="eastAsia" w:ascii="宋体" w:hAnsi="宋体" w:cs="宋体"/>
                <w:color w:val="auto"/>
                <w:kern w:val="0"/>
                <w:szCs w:val="21"/>
                <w:highlight w:val="none"/>
                <w:lang w:val="en-US" w:eastAsia="zh-CN"/>
              </w:rPr>
              <w:t>0-2</w:t>
            </w:r>
            <w:r>
              <w:rPr>
                <w:rFonts w:ascii="宋体" w:hAnsi="宋体" w:cs="宋体"/>
                <w:color w:val="auto"/>
                <w:kern w:val="0"/>
                <w:szCs w:val="21"/>
                <w:highlight w:val="none"/>
              </w:rPr>
              <w:t>分）：</w:t>
            </w:r>
            <w:r>
              <w:rPr>
                <w:rFonts w:hint="eastAsia" w:ascii="宋体" w:hAnsi="宋体" w:cs="宋体"/>
                <w:color w:val="auto"/>
                <w:kern w:val="0"/>
                <w:szCs w:val="21"/>
                <w:highlight w:val="none"/>
                <w:lang w:val="en-US" w:eastAsia="zh-CN"/>
              </w:rPr>
              <w:t>未提供针对各道工序的确保安全生产的技术组织措施或者不能满足项目施工要求。</w:t>
            </w:r>
          </w:p>
        </w:tc>
      </w:tr>
      <w:tr>
        <w:tblPrEx>
          <w:tblCellMar>
            <w:top w:w="0" w:type="dxa"/>
            <w:left w:w="108" w:type="dxa"/>
            <w:bottom w:w="0" w:type="dxa"/>
            <w:right w:w="108" w:type="dxa"/>
          </w:tblCellMar>
        </w:tblPrEx>
        <w:trPr>
          <w:trHeight w:val="362" w:hRule="atLeast"/>
          <w:jc w:val="center"/>
        </w:trPr>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360" w:lineRule="auto"/>
              <w:rPr>
                <w:rFonts w:ascii="宋体" w:hAnsi="宋体" w:eastAsia="宋体" w:cs="宋体"/>
                <w:color w:val="auto"/>
                <w:kern w:val="0"/>
                <w:szCs w:val="21"/>
                <w:highlight w:val="none"/>
              </w:rPr>
            </w:pPr>
            <w:r>
              <w:rPr>
                <w:rFonts w:ascii="宋体" w:hAnsi="宋体" w:cs="宋体"/>
                <w:color w:val="auto"/>
                <w:kern w:val="0"/>
                <w:szCs w:val="21"/>
                <w:highlight w:val="none"/>
              </w:rPr>
              <w:t>确保工期的技术组织措施（</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分）</w:t>
            </w:r>
          </w:p>
        </w:tc>
        <w:tc>
          <w:tcPr>
            <w:tcW w:w="5171" w:type="dxa"/>
            <w:tcBorders>
              <w:top w:val="single" w:color="000000" w:sz="4" w:space="0"/>
              <w:left w:val="single" w:color="000000" w:sz="4" w:space="0"/>
              <w:bottom w:val="single" w:color="000000" w:sz="4" w:space="0"/>
              <w:right w:val="single" w:color="000000" w:sz="4" w:space="0"/>
            </w:tcBorders>
            <w:shd w:val="clear" w:color="auto" w:fill="auto"/>
          </w:tcPr>
          <w:p>
            <w:pPr>
              <w:widowControl/>
              <w:bidi w:val="0"/>
              <w:spacing w:line="360" w:lineRule="auto"/>
              <w:rPr>
                <w:rFonts w:ascii="宋体" w:hAnsi="宋体" w:cs="宋体"/>
                <w:color w:val="auto"/>
                <w:kern w:val="0"/>
                <w:szCs w:val="21"/>
                <w:highlight w:val="none"/>
              </w:rPr>
            </w:pPr>
            <w:r>
              <w:rPr>
                <w:rFonts w:ascii="宋体" w:hAnsi="宋体" w:cs="宋体"/>
                <w:color w:val="auto"/>
                <w:kern w:val="0"/>
                <w:szCs w:val="21"/>
                <w:highlight w:val="none"/>
              </w:rPr>
              <w:t>优（</w:t>
            </w:r>
            <w:r>
              <w:rPr>
                <w:rFonts w:hint="eastAsia" w:ascii="宋体" w:hAnsi="宋体" w:cs="宋体"/>
                <w:color w:val="auto"/>
                <w:kern w:val="0"/>
                <w:szCs w:val="21"/>
                <w:highlight w:val="none"/>
                <w:lang w:val="en-US" w:eastAsia="zh-CN"/>
              </w:rPr>
              <w:t>3.1-5分</w:t>
            </w: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针对本项目的手术室电解钢板、PVC地胶、净化彩钢板、医用自动门安装、气密门安装、层流天花、高效送风口、净化风管、净化机组、中心供气管道、净化灯具等设备材料</w:t>
            </w:r>
            <w:r>
              <w:rPr>
                <w:rFonts w:ascii="宋体" w:hAnsi="宋体" w:cs="宋体"/>
                <w:color w:val="auto"/>
                <w:kern w:val="0"/>
                <w:szCs w:val="21"/>
                <w:highlight w:val="none"/>
              </w:rPr>
              <w:t>在施工工艺、施工方法、材料选用、劳动力安排、技术</w:t>
            </w:r>
            <w:r>
              <w:rPr>
                <w:rFonts w:hint="eastAsia" w:ascii="宋体" w:hAnsi="宋体" w:cs="宋体"/>
                <w:color w:val="auto"/>
                <w:kern w:val="0"/>
                <w:szCs w:val="21"/>
                <w:highlight w:val="none"/>
                <w:lang w:val="en-US" w:eastAsia="zh-CN"/>
              </w:rPr>
              <w:t>这些</w:t>
            </w:r>
            <w:r>
              <w:rPr>
                <w:rFonts w:ascii="宋体" w:hAnsi="宋体" w:cs="宋体"/>
                <w:color w:val="auto"/>
                <w:kern w:val="0"/>
                <w:szCs w:val="21"/>
                <w:highlight w:val="none"/>
              </w:rPr>
              <w:t xml:space="preserve">方面有保证工期的具体措施。有控制工期的施工进度计划。有施工总进度表或施工网络图。 </w:t>
            </w:r>
          </w:p>
          <w:p>
            <w:pPr>
              <w:widowControl/>
              <w:bidi w:val="0"/>
              <w:spacing w:line="360" w:lineRule="auto"/>
              <w:rPr>
                <w:rFonts w:ascii="宋体" w:hAnsi="宋体" w:cs="宋体"/>
                <w:color w:val="auto"/>
                <w:kern w:val="0"/>
                <w:szCs w:val="21"/>
                <w:highlight w:val="none"/>
              </w:rPr>
            </w:pPr>
            <w:r>
              <w:rPr>
                <w:rFonts w:ascii="宋体" w:hAnsi="宋体" w:cs="宋体"/>
                <w:color w:val="auto"/>
                <w:kern w:val="0"/>
                <w:szCs w:val="21"/>
                <w:highlight w:val="none"/>
              </w:rPr>
              <w:t>良（</w:t>
            </w:r>
            <w:r>
              <w:rPr>
                <w:rFonts w:hint="eastAsia" w:ascii="宋体" w:hAnsi="宋体" w:cs="宋体"/>
                <w:color w:val="auto"/>
                <w:kern w:val="0"/>
                <w:szCs w:val="21"/>
                <w:highlight w:val="none"/>
                <w:lang w:val="en-US" w:eastAsia="zh-CN"/>
              </w:rPr>
              <w:t>2.1-3分</w:t>
            </w: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部分材料</w:t>
            </w:r>
            <w:r>
              <w:rPr>
                <w:rFonts w:ascii="宋体" w:hAnsi="宋体" w:cs="宋体"/>
                <w:color w:val="auto"/>
                <w:kern w:val="0"/>
                <w:szCs w:val="21"/>
                <w:highlight w:val="none"/>
              </w:rPr>
              <w:t>在施工工艺、施工方法、材料选用、劳动力安排、技术</w:t>
            </w:r>
            <w:r>
              <w:rPr>
                <w:rFonts w:hint="eastAsia" w:ascii="宋体" w:hAnsi="宋体" w:cs="宋体"/>
                <w:color w:val="auto"/>
                <w:kern w:val="0"/>
                <w:szCs w:val="21"/>
                <w:highlight w:val="none"/>
                <w:lang w:val="en-US" w:eastAsia="zh-CN"/>
              </w:rPr>
              <w:t>这些</w:t>
            </w:r>
            <w:r>
              <w:rPr>
                <w:rFonts w:ascii="宋体" w:hAnsi="宋体" w:cs="宋体"/>
                <w:color w:val="auto"/>
                <w:kern w:val="0"/>
                <w:szCs w:val="21"/>
                <w:highlight w:val="none"/>
              </w:rPr>
              <w:t>方面有保证工期的具体措施。有</w:t>
            </w:r>
            <w:r>
              <w:rPr>
                <w:rFonts w:hint="eastAsia" w:ascii="宋体" w:hAnsi="宋体" w:cs="宋体"/>
                <w:color w:val="auto"/>
                <w:kern w:val="0"/>
                <w:szCs w:val="21"/>
                <w:highlight w:val="none"/>
                <w:lang w:val="en-US" w:eastAsia="zh-CN"/>
              </w:rPr>
              <w:t>基本的</w:t>
            </w:r>
            <w:r>
              <w:rPr>
                <w:rFonts w:ascii="宋体" w:hAnsi="宋体" w:cs="宋体"/>
                <w:color w:val="auto"/>
                <w:kern w:val="0"/>
                <w:szCs w:val="21"/>
                <w:highlight w:val="none"/>
              </w:rPr>
              <w:t xml:space="preserve">控制工期的施工进度计划。有施工总进度表或施工网络图。 </w:t>
            </w:r>
          </w:p>
          <w:p>
            <w:pPr>
              <w:widowControl/>
              <w:bidi w:val="0"/>
              <w:spacing w:line="360" w:lineRule="auto"/>
              <w:rPr>
                <w:rFonts w:hint="default" w:ascii="宋体" w:hAnsi="宋体" w:eastAsia="宋体" w:cs="宋体"/>
                <w:color w:val="auto"/>
                <w:kern w:val="0"/>
                <w:szCs w:val="21"/>
                <w:highlight w:val="none"/>
                <w:lang w:val="en-US" w:eastAsia="zh-CN"/>
              </w:rPr>
            </w:pPr>
            <w:r>
              <w:rPr>
                <w:rFonts w:ascii="宋体" w:hAnsi="宋体" w:cs="宋体"/>
                <w:color w:val="auto"/>
                <w:kern w:val="0"/>
                <w:szCs w:val="21"/>
                <w:highlight w:val="none"/>
              </w:rPr>
              <w:t>差（</w:t>
            </w:r>
            <w:r>
              <w:rPr>
                <w:rFonts w:hint="eastAsia" w:ascii="宋体" w:hAnsi="宋体" w:cs="宋体"/>
                <w:color w:val="auto"/>
                <w:kern w:val="0"/>
                <w:szCs w:val="21"/>
                <w:highlight w:val="none"/>
                <w:lang w:val="en-US" w:eastAsia="zh-CN"/>
              </w:rPr>
              <w:t>0-2</w:t>
            </w:r>
            <w:r>
              <w:rPr>
                <w:rFonts w:ascii="宋体" w:hAnsi="宋体" w:cs="宋体"/>
                <w:color w:val="auto"/>
                <w:kern w:val="0"/>
                <w:szCs w:val="21"/>
                <w:highlight w:val="none"/>
              </w:rPr>
              <w:t>分）：</w:t>
            </w:r>
            <w:r>
              <w:rPr>
                <w:rFonts w:hint="eastAsia" w:ascii="宋体" w:hAnsi="宋体" w:cs="宋体"/>
                <w:color w:val="auto"/>
                <w:kern w:val="0"/>
                <w:szCs w:val="21"/>
                <w:highlight w:val="none"/>
                <w:lang w:val="en-US" w:eastAsia="zh-CN"/>
              </w:rPr>
              <w:t>未提供针对本项目材料的确保工期的技术组织措施或者不能满足施工要求。</w:t>
            </w:r>
          </w:p>
        </w:tc>
      </w:tr>
      <w:tr>
        <w:tblPrEx>
          <w:tblCellMar>
            <w:top w:w="0" w:type="dxa"/>
            <w:left w:w="108" w:type="dxa"/>
            <w:bottom w:w="0" w:type="dxa"/>
            <w:right w:w="108" w:type="dxa"/>
          </w:tblCellMar>
        </w:tblPrEx>
        <w:trPr>
          <w:trHeight w:val="3572" w:hRule="atLeast"/>
          <w:jc w:val="center"/>
        </w:trPr>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tcPr>
          <w:p>
            <w:pPr>
              <w:widowControl/>
              <w:bidi w:val="0"/>
              <w:spacing w:line="360" w:lineRule="auto"/>
              <w:rPr>
                <w:rFonts w:ascii="宋体" w:hAnsi="宋体" w:eastAsia="宋体" w:cs="宋体"/>
                <w:color w:val="auto"/>
                <w:kern w:val="0"/>
                <w:szCs w:val="21"/>
                <w:highlight w:val="none"/>
              </w:rPr>
            </w:pPr>
          </w:p>
          <w:p>
            <w:pPr>
              <w:widowControl/>
              <w:bidi w:val="0"/>
              <w:spacing w:line="360" w:lineRule="auto"/>
              <w:rPr>
                <w:rFonts w:ascii="宋体" w:hAnsi="宋体" w:eastAsia="宋体" w:cs="宋体"/>
                <w:color w:val="auto"/>
                <w:kern w:val="0"/>
                <w:szCs w:val="21"/>
                <w:highlight w:val="none"/>
              </w:rPr>
            </w:pPr>
          </w:p>
          <w:p>
            <w:pPr>
              <w:widowControl/>
              <w:bidi w:val="0"/>
              <w:spacing w:line="360" w:lineRule="auto"/>
              <w:rPr>
                <w:rFonts w:ascii="宋体" w:hAnsi="宋体" w:eastAsia="宋体" w:cs="宋体"/>
                <w:color w:val="auto"/>
                <w:kern w:val="0"/>
                <w:szCs w:val="21"/>
                <w:highlight w:val="none"/>
              </w:rPr>
            </w:pPr>
          </w:p>
          <w:p>
            <w:pPr>
              <w:widowControl/>
              <w:bidi w:val="0"/>
              <w:spacing w:line="360" w:lineRule="auto"/>
              <w:rPr>
                <w:rFonts w:ascii="宋体" w:hAnsi="宋体" w:eastAsia="宋体" w:cs="宋体"/>
                <w:color w:val="auto"/>
                <w:kern w:val="0"/>
                <w:szCs w:val="21"/>
                <w:highlight w:val="none"/>
              </w:rPr>
            </w:pPr>
          </w:p>
          <w:p>
            <w:pPr>
              <w:widowControl/>
              <w:bidi w:val="0"/>
              <w:spacing w:line="360" w:lineRule="auto"/>
              <w:rPr>
                <w:rFonts w:ascii="宋体" w:hAnsi="宋体" w:eastAsia="宋体" w:cs="宋体"/>
                <w:color w:val="auto"/>
                <w:kern w:val="0"/>
                <w:szCs w:val="21"/>
                <w:highlight w:val="none"/>
              </w:rPr>
            </w:pPr>
            <w:r>
              <w:rPr>
                <w:rFonts w:ascii="宋体" w:hAnsi="宋体" w:cs="宋体"/>
                <w:color w:val="auto"/>
                <w:kern w:val="0"/>
                <w:szCs w:val="21"/>
                <w:highlight w:val="none"/>
                <w:lang w:val="en-US" w:eastAsia="zh-CN"/>
              </w:rPr>
              <w:t>售后服务要求</w:t>
            </w: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10</w:t>
            </w:r>
            <w:r>
              <w:rPr>
                <w:rFonts w:ascii="宋体" w:hAnsi="宋体" w:eastAsia="宋体" w:cs="宋体"/>
                <w:color w:val="auto"/>
                <w:kern w:val="0"/>
                <w:szCs w:val="21"/>
                <w:highlight w:val="none"/>
              </w:rPr>
              <w:t xml:space="preserve"> </w:t>
            </w:r>
            <w:r>
              <w:rPr>
                <w:rFonts w:ascii="宋体" w:hAnsi="宋体" w:cs="宋体"/>
                <w:color w:val="auto"/>
                <w:kern w:val="0"/>
                <w:szCs w:val="21"/>
                <w:highlight w:val="none"/>
              </w:rPr>
              <w:t>分）</w:t>
            </w:r>
          </w:p>
        </w:tc>
        <w:tc>
          <w:tcPr>
            <w:tcW w:w="5171" w:type="dxa"/>
            <w:tcBorders>
              <w:top w:val="single" w:color="000000" w:sz="4" w:space="0"/>
              <w:left w:val="single" w:color="000000" w:sz="4" w:space="0"/>
              <w:bottom w:val="single" w:color="000000" w:sz="4" w:space="0"/>
              <w:right w:val="single" w:color="000000" w:sz="4" w:space="0"/>
            </w:tcBorders>
            <w:shd w:val="clear" w:color="auto" w:fill="auto"/>
          </w:tcPr>
          <w:p>
            <w:pPr>
              <w:widowControl/>
              <w:bidi w:val="0"/>
              <w:spacing w:line="360" w:lineRule="auto"/>
              <w:rPr>
                <w:rFonts w:ascii="宋体" w:hAnsi="宋体" w:cs="宋体"/>
                <w:color w:val="auto"/>
                <w:kern w:val="0"/>
                <w:szCs w:val="21"/>
                <w:highlight w:val="none"/>
              </w:rPr>
            </w:pPr>
            <w:r>
              <w:rPr>
                <w:rFonts w:ascii="宋体" w:hAnsi="宋体" w:cs="宋体"/>
                <w:color w:val="auto"/>
                <w:kern w:val="0"/>
                <w:szCs w:val="21"/>
                <w:highlight w:val="none"/>
              </w:rPr>
              <w:t>优（</w:t>
            </w:r>
            <w:r>
              <w:rPr>
                <w:rFonts w:hint="eastAsia" w:ascii="宋体" w:hAnsi="宋体" w:cs="宋体"/>
                <w:color w:val="auto"/>
                <w:spacing w:val="-3"/>
                <w:sz w:val="21"/>
                <w:highlight w:val="none"/>
                <w:lang w:val="en-US" w:eastAsia="zh-CN"/>
              </w:rPr>
              <w:t>6.1-10分</w:t>
            </w:r>
            <w:r>
              <w:rPr>
                <w:rFonts w:ascii="宋体" w:hAnsi="宋体" w:cs="宋体"/>
                <w:color w:val="auto"/>
                <w:kern w:val="0"/>
                <w:szCs w:val="21"/>
                <w:highlight w:val="none"/>
              </w:rPr>
              <w:t>）：针对本工程项目</w:t>
            </w:r>
            <w:r>
              <w:rPr>
                <w:rFonts w:hint="eastAsia" w:ascii="宋体" w:hAnsi="宋体" w:cs="宋体"/>
                <w:color w:val="auto"/>
                <w:kern w:val="0"/>
                <w:szCs w:val="21"/>
                <w:highlight w:val="none"/>
                <w:lang w:val="en-US" w:eastAsia="zh-CN"/>
              </w:rPr>
              <w:t>的设备材料，如手术室电解钢板、PVC地胶、净化彩钢板、医用自动门安装、气密门安装、层流天花、高效送风口、净化风管、净化机组、中心供气、净化灯具</w:t>
            </w:r>
            <w:r>
              <w:rPr>
                <w:rFonts w:ascii="宋体" w:hAnsi="宋体" w:cs="宋体"/>
                <w:color w:val="auto"/>
                <w:kern w:val="0"/>
                <w:szCs w:val="21"/>
                <w:highlight w:val="none"/>
                <w:lang w:val="en-US" w:eastAsia="zh-CN"/>
              </w:rPr>
              <w:t>，制定出售后服务培训计划、售后服务服务规章制度</w:t>
            </w:r>
            <w:r>
              <w:rPr>
                <w:rFonts w:ascii="宋体" w:hAnsi="宋体" w:cs="宋体"/>
                <w:color w:val="auto"/>
                <w:kern w:val="0"/>
                <w:szCs w:val="21"/>
                <w:highlight w:val="none"/>
              </w:rPr>
              <w:t>。</w:t>
            </w:r>
            <w:r>
              <w:rPr>
                <w:rFonts w:ascii="宋体" w:hAnsi="宋体" w:cs="宋体"/>
                <w:color w:val="auto"/>
                <w:kern w:val="0"/>
                <w:szCs w:val="21"/>
                <w:highlight w:val="none"/>
                <w:lang w:val="en-US" w:eastAsia="zh-CN"/>
              </w:rPr>
              <w:t>并对售后服务期有承诺的</w:t>
            </w:r>
            <w:r>
              <w:rPr>
                <w:rFonts w:ascii="宋体" w:hAnsi="宋体" w:cs="宋体"/>
                <w:color w:val="auto"/>
                <w:kern w:val="0"/>
                <w:szCs w:val="21"/>
                <w:highlight w:val="none"/>
              </w:rPr>
              <w:t>。</w:t>
            </w:r>
          </w:p>
          <w:p>
            <w:pPr>
              <w:widowControl/>
              <w:bidi w:val="0"/>
              <w:spacing w:line="360" w:lineRule="auto"/>
              <w:rPr>
                <w:rFonts w:ascii="宋体" w:hAnsi="宋体" w:eastAsia="宋体" w:cs="宋体"/>
                <w:color w:val="auto"/>
                <w:kern w:val="0"/>
                <w:szCs w:val="21"/>
                <w:highlight w:val="none"/>
              </w:rPr>
            </w:pPr>
            <w:r>
              <w:rPr>
                <w:rFonts w:ascii="宋体" w:hAnsi="宋体" w:cs="宋体"/>
                <w:color w:val="auto"/>
                <w:kern w:val="0"/>
                <w:szCs w:val="21"/>
                <w:highlight w:val="none"/>
              </w:rPr>
              <w:t>良（</w:t>
            </w:r>
            <w:r>
              <w:rPr>
                <w:rFonts w:hint="eastAsia" w:ascii="宋体" w:hAnsi="宋体" w:cs="宋体"/>
                <w:color w:val="auto"/>
                <w:spacing w:val="-3"/>
                <w:sz w:val="21"/>
                <w:highlight w:val="none"/>
                <w:lang w:val="en-US" w:eastAsia="zh-CN"/>
              </w:rPr>
              <w:t>4.1-6分</w:t>
            </w: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只针对了部分设备材料</w:t>
            </w:r>
            <w:r>
              <w:rPr>
                <w:rFonts w:ascii="宋体" w:hAnsi="宋体" w:cs="宋体"/>
                <w:color w:val="auto"/>
                <w:kern w:val="0"/>
                <w:szCs w:val="21"/>
                <w:highlight w:val="none"/>
                <w:lang w:val="en-US" w:eastAsia="zh-CN"/>
              </w:rPr>
              <w:t>制定出售后服务培训计划、售后服务服务规章制度</w:t>
            </w:r>
            <w:r>
              <w:rPr>
                <w:rFonts w:ascii="宋体" w:hAnsi="宋体" w:cs="宋体"/>
                <w:color w:val="auto"/>
                <w:kern w:val="0"/>
                <w:szCs w:val="21"/>
                <w:highlight w:val="none"/>
              </w:rPr>
              <w:t>。</w:t>
            </w:r>
            <w:r>
              <w:rPr>
                <w:rFonts w:ascii="宋体" w:hAnsi="宋体" w:cs="宋体"/>
                <w:color w:val="auto"/>
                <w:kern w:val="0"/>
                <w:szCs w:val="21"/>
                <w:highlight w:val="none"/>
                <w:lang w:val="en-US" w:eastAsia="zh-CN"/>
              </w:rPr>
              <w:t>并对售后服务期有承诺的</w:t>
            </w:r>
            <w:r>
              <w:rPr>
                <w:rFonts w:ascii="宋体" w:hAnsi="宋体" w:cs="宋体"/>
                <w:color w:val="auto"/>
                <w:kern w:val="0"/>
                <w:szCs w:val="21"/>
                <w:highlight w:val="none"/>
              </w:rPr>
              <w:t>。</w:t>
            </w:r>
          </w:p>
          <w:p>
            <w:pPr>
              <w:widowControl/>
              <w:bidi w:val="0"/>
              <w:spacing w:line="360" w:lineRule="auto"/>
              <w:rPr>
                <w:rFonts w:hint="default" w:ascii="宋体" w:hAnsi="宋体" w:eastAsia="宋体" w:cs="宋体"/>
                <w:color w:val="auto"/>
                <w:kern w:val="0"/>
                <w:szCs w:val="21"/>
                <w:highlight w:val="none"/>
                <w:lang w:val="en-US" w:eastAsia="zh-CN"/>
              </w:rPr>
            </w:pPr>
            <w:r>
              <w:rPr>
                <w:rFonts w:ascii="宋体" w:hAnsi="宋体" w:cs="宋体"/>
                <w:color w:val="auto"/>
                <w:kern w:val="0"/>
                <w:szCs w:val="21"/>
                <w:highlight w:val="none"/>
              </w:rPr>
              <w:t>差（</w:t>
            </w:r>
            <w:r>
              <w:rPr>
                <w:rFonts w:hint="eastAsia" w:ascii="宋体" w:hAnsi="宋体" w:cs="宋体"/>
                <w:color w:val="auto"/>
                <w:spacing w:val="-3"/>
                <w:sz w:val="21"/>
                <w:highlight w:val="none"/>
                <w:lang w:val="en-US" w:eastAsia="zh-CN"/>
              </w:rPr>
              <w:t>0-4分</w:t>
            </w: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未提供针对本项目的售后服务要求或不能满足项目售后要求的。</w:t>
            </w:r>
          </w:p>
        </w:tc>
      </w:tr>
      <w:tr>
        <w:tblPrEx>
          <w:tblCellMar>
            <w:top w:w="0" w:type="dxa"/>
            <w:left w:w="108" w:type="dxa"/>
            <w:bottom w:w="0" w:type="dxa"/>
            <w:right w:w="108" w:type="dxa"/>
          </w:tblCellMar>
        </w:tblPrEx>
        <w:trPr>
          <w:trHeight w:val="50" w:hRule="atLeast"/>
          <w:jc w:val="center"/>
        </w:trPr>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tcPr>
          <w:p>
            <w:pPr>
              <w:widowControl/>
              <w:bidi w:val="0"/>
              <w:spacing w:line="360" w:lineRule="auto"/>
              <w:rPr>
                <w:rFonts w:ascii="宋体" w:hAnsi="宋体" w:eastAsia="宋体" w:cs="宋体"/>
                <w:color w:val="auto"/>
                <w:kern w:val="0"/>
                <w:szCs w:val="21"/>
                <w:highlight w:val="none"/>
              </w:rPr>
            </w:pPr>
          </w:p>
          <w:p>
            <w:pPr>
              <w:widowControl/>
              <w:bidi w:val="0"/>
              <w:spacing w:line="360" w:lineRule="auto"/>
              <w:rPr>
                <w:rFonts w:ascii="宋体" w:hAnsi="宋体" w:eastAsia="宋体" w:cs="宋体"/>
                <w:color w:val="auto"/>
                <w:kern w:val="0"/>
                <w:szCs w:val="21"/>
                <w:highlight w:val="none"/>
              </w:rPr>
            </w:pPr>
            <w:r>
              <w:rPr>
                <w:rFonts w:ascii="宋体" w:hAnsi="宋体" w:cs="宋体"/>
                <w:color w:val="auto"/>
                <w:kern w:val="0"/>
                <w:szCs w:val="21"/>
                <w:highlight w:val="none"/>
              </w:rPr>
              <w:t>工程施工的重点和难点及保证措施（</w:t>
            </w:r>
            <w:r>
              <w:rPr>
                <w:rFonts w:hint="eastAsia" w:ascii="宋体" w:hAnsi="宋体" w:cs="宋体"/>
                <w:color w:val="auto"/>
                <w:kern w:val="0"/>
                <w:szCs w:val="21"/>
                <w:highlight w:val="none"/>
                <w:lang w:val="en-US" w:eastAsia="zh-CN"/>
              </w:rPr>
              <w:t>10</w:t>
            </w:r>
            <w:r>
              <w:rPr>
                <w:rFonts w:ascii="宋体" w:hAnsi="宋体" w:cs="宋体"/>
                <w:color w:val="auto"/>
                <w:kern w:val="0"/>
                <w:szCs w:val="21"/>
                <w:highlight w:val="none"/>
              </w:rPr>
              <w:t>分）</w:t>
            </w:r>
          </w:p>
        </w:tc>
        <w:tc>
          <w:tcPr>
            <w:tcW w:w="5171" w:type="dxa"/>
            <w:tcBorders>
              <w:top w:val="single" w:color="000000" w:sz="4" w:space="0"/>
              <w:left w:val="single" w:color="000000" w:sz="4" w:space="0"/>
              <w:bottom w:val="single" w:color="000000" w:sz="4" w:space="0"/>
              <w:right w:val="single" w:color="000000" w:sz="4" w:space="0"/>
            </w:tcBorders>
            <w:shd w:val="clear" w:color="auto" w:fill="auto"/>
          </w:tcPr>
          <w:p>
            <w:pPr>
              <w:widowControl/>
              <w:bidi w:val="0"/>
              <w:spacing w:line="360" w:lineRule="auto"/>
              <w:rPr>
                <w:rFonts w:ascii="宋体" w:hAnsi="宋体" w:eastAsia="宋体" w:cs="宋体"/>
                <w:color w:val="auto"/>
                <w:kern w:val="0"/>
                <w:szCs w:val="21"/>
                <w:highlight w:val="none"/>
              </w:rPr>
            </w:pPr>
            <w:r>
              <w:rPr>
                <w:rFonts w:ascii="宋体" w:hAnsi="宋体" w:cs="宋体"/>
                <w:color w:val="auto"/>
                <w:kern w:val="0"/>
                <w:szCs w:val="21"/>
                <w:highlight w:val="none"/>
              </w:rPr>
              <w:t>优（</w:t>
            </w:r>
            <w:r>
              <w:rPr>
                <w:rFonts w:hint="eastAsia" w:ascii="宋体" w:hAnsi="宋体" w:cs="宋体"/>
                <w:color w:val="auto"/>
                <w:spacing w:val="-3"/>
                <w:sz w:val="21"/>
                <w:highlight w:val="none"/>
                <w:lang w:val="en-US" w:eastAsia="zh-CN"/>
              </w:rPr>
              <w:t>6.1-10分</w:t>
            </w:r>
            <w:r>
              <w:rPr>
                <w:rFonts w:ascii="宋体" w:hAnsi="宋体" w:cs="宋体"/>
                <w:color w:val="auto"/>
                <w:kern w:val="0"/>
                <w:szCs w:val="21"/>
                <w:highlight w:val="none"/>
              </w:rPr>
              <w:t>）：针对本工程的特点</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风管穿越楼层施工中的风管气密性保证，手术室洁净度的保证，气体管道的气密性保证</w:t>
            </w:r>
            <w:r>
              <w:rPr>
                <w:rFonts w:hint="eastAsia" w:ascii="宋体" w:hAnsi="宋体" w:cs="宋体"/>
                <w:color w:val="auto"/>
                <w:kern w:val="0"/>
                <w:szCs w:val="21"/>
                <w:highlight w:val="none"/>
                <w:lang w:eastAsia="zh-CN"/>
              </w:rPr>
              <w:t>）</w:t>
            </w: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完整的针对以上三方面</w:t>
            </w:r>
            <w:r>
              <w:rPr>
                <w:rFonts w:ascii="宋体" w:hAnsi="宋体" w:cs="宋体"/>
                <w:color w:val="auto"/>
                <w:kern w:val="0"/>
                <w:szCs w:val="21"/>
                <w:highlight w:val="none"/>
              </w:rPr>
              <w:t>阐述本工程的重点和难点</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有保证措施</w:t>
            </w:r>
            <w:r>
              <w:rPr>
                <w:rFonts w:ascii="宋体" w:hAnsi="宋体" w:cs="宋体"/>
                <w:color w:val="auto"/>
                <w:kern w:val="0"/>
                <w:szCs w:val="21"/>
                <w:highlight w:val="none"/>
              </w:rPr>
              <w:t xml:space="preserve">。 </w:t>
            </w:r>
          </w:p>
          <w:p>
            <w:pPr>
              <w:widowControl/>
              <w:bidi w:val="0"/>
              <w:spacing w:line="360" w:lineRule="auto"/>
              <w:rPr>
                <w:rFonts w:ascii="宋体" w:hAnsi="宋体" w:eastAsia="宋体" w:cs="宋体"/>
                <w:color w:val="auto"/>
                <w:kern w:val="0"/>
                <w:szCs w:val="21"/>
                <w:highlight w:val="none"/>
              </w:rPr>
            </w:pPr>
            <w:r>
              <w:rPr>
                <w:rFonts w:ascii="宋体" w:hAnsi="宋体" w:cs="宋体"/>
                <w:color w:val="auto"/>
                <w:kern w:val="0"/>
                <w:szCs w:val="21"/>
                <w:highlight w:val="none"/>
              </w:rPr>
              <w:t>良（</w:t>
            </w:r>
            <w:r>
              <w:rPr>
                <w:rFonts w:hint="eastAsia" w:ascii="宋体" w:hAnsi="宋体" w:cs="宋体"/>
                <w:color w:val="auto"/>
                <w:spacing w:val="-3"/>
                <w:sz w:val="21"/>
                <w:highlight w:val="none"/>
                <w:lang w:val="en-US" w:eastAsia="zh-CN"/>
              </w:rPr>
              <w:t>4.1-6分</w:t>
            </w: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只提供了个别方面</w:t>
            </w:r>
            <w:r>
              <w:rPr>
                <w:rFonts w:ascii="宋体" w:hAnsi="宋体" w:cs="宋体"/>
                <w:color w:val="auto"/>
                <w:kern w:val="0"/>
                <w:szCs w:val="21"/>
                <w:highlight w:val="none"/>
              </w:rPr>
              <w:t>阐述本工程的重点和难点</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有基本保证措施</w:t>
            </w:r>
            <w:r>
              <w:rPr>
                <w:rFonts w:ascii="宋体" w:hAnsi="宋体" w:cs="宋体"/>
                <w:color w:val="auto"/>
                <w:kern w:val="0"/>
                <w:szCs w:val="21"/>
                <w:highlight w:val="none"/>
              </w:rPr>
              <w:t xml:space="preserve">。 </w:t>
            </w:r>
          </w:p>
          <w:p>
            <w:pPr>
              <w:widowControl/>
              <w:bidi w:val="0"/>
              <w:spacing w:line="360" w:lineRule="auto"/>
              <w:rPr>
                <w:rFonts w:hint="default" w:ascii="宋体" w:hAnsi="宋体" w:eastAsia="宋体" w:cs="宋体"/>
                <w:color w:val="auto"/>
                <w:kern w:val="0"/>
                <w:szCs w:val="21"/>
                <w:highlight w:val="none"/>
                <w:lang w:val="en-US" w:eastAsia="zh-CN"/>
              </w:rPr>
            </w:pPr>
            <w:r>
              <w:rPr>
                <w:rFonts w:ascii="宋体" w:hAnsi="宋体" w:cs="宋体"/>
                <w:color w:val="auto"/>
                <w:kern w:val="0"/>
                <w:szCs w:val="21"/>
                <w:highlight w:val="none"/>
              </w:rPr>
              <w:t>差（</w:t>
            </w:r>
            <w:r>
              <w:rPr>
                <w:rFonts w:hint="eastAsia" w:ascii="宋体" w:hAnsi="宋体" w:cs="宋体"/>
                <w:color w:val="auto"/>
                <w:spacing w:val="-3"/>
                <w:sz w:val="21"/>
                <w:highlight w:val="none"/>
                <w:lang w:val="en-US" w:eastAsia="zh-CN"/>
              </w:rPr>
              <w:t>0-4分</w:t>
            </w: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未提供针对本工程施工的重点和难点及保证措施或不能满足项目施工要求的。</w:t>
            </w:r>
          </w:p>
        </w:tc>
      </w:tr>
      <w:tr>
        <w:tblPrEx>
          <w:tblCellMar>
            <w:top w:w="0" w:type="dxa"/>
            <w:left w:w="108" w:type="dxa"/>
            <w:bottom w:w="0" w:type="dxa"/>
            <w:right w:w="108" w:type="dxa"/>
          </w:tblCellMar>
        </w:tblPrEx>
        <w:trPr>
          <w:trHeight w:val="50" w:hRule="atLeast"/>
          <w:jc w:val="center"/>
        </w:trPr>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737" w:type="dxa"/>
            <w:tcBorders>
              <w:top w:val="single" w:color="000000" w:sz="4" w:space="0"/>
              <w:left w:val="single" w:color="000000" w:sz="4" w:space="0"/>
              <w:bottom w:val="single" w:color="000000" w:sz="4" w:space="0"/>
              <w:right w:val="single" w:color="000000" w:sz="4" w:space="0"/>
            </w:tcBorders>
            <w:shd w:val="clear" w:color="auto" w:fill="auto"/>
          </w:tcPr>
          <w:p>
            <w:pPr>
              <w:widowControl/>
              <w:bidi w:val="0"/>
              <w:spacing w:line="360" w:lineRule="auto"/>
              <w:rPr>
                <w:rFonts w:ascii="宋体" w:hAnsi="宋体" w:eastAsia="宋体" w:cs="宋体"/>
                <w:color w:val="auto"/>
                <w:kern w:val="0"/>
                <w:szCs w:val="21"/>
                <w:highlight w:val="none"/>
              </w:rPr>
            </w:pPr>
          </w:p>
          <w:p>
            <w:pPr>
              <w:widowControl/>
              <w:bidi w:val="0"/>
              <w:spacing w:line="360" w:lineRule="auto"/>
              <w:rPr>
                <w:rFonts w:ascii="宋体" w:hAnsi="宋体" w:eastAsia="宋体" w:cs="宋体"/>
                <w:color w:val="auto"/>
                <w:kern w:val="0"/>
                <w:szCs w:val="21"/>
                <w:highlight w:val="none"/>
              </w:rPr>
            </w:pPr>
          </w:p>
          <w:p>
            <w:pPr>
              <w:widowControl/>
              <w:bidi w:val="0"/>
              <w:spacing w:line="360" w:lineRule="auto"/>
              <w:rPr>
                <w:rFonts w:ascii="宋体" w:hAnsi="宋体" w:eastAsia="宋体" w:cs="宋体"/>
                <w:color w:val="auto"/>
                <w:kern w:val="0"/>
                <w:szCs w:val="21"/>
                <w:highlight w:val="none"/>
              </w:rPr>
            </w:pPr>
            <w:r>
              <w:rPr>
                <w:rFonts w:ascii="宋体" w:hAnsi="宋体" w:cs="宋体"/>
                <w:color w:val="auto"/>
                <w:kern w:val="0"/>
                <w:szCs w:val="21"/>
                <w:highlight w:val="none"/>
              </w:rPr>
              <w:t>施工总平面布置图（</w:t>
            </w:r>
            <w:r>
              <w:rPr>
                <w:rFonts w:hint="eastAsia" w:ascii="宋体" w:hAnsi="宋体" w:cs="宋体"/>
                <w:color w:val="auto"/>
                <w:kern w:val="0"/>
                <w:szCs w:val="21"/>
                <w:highlight w:val="none"/>
                <w:lang w:val="en-US" w:eastAsia="zh-CN"/>
              </w:rPr>
              <w:t>10</w:t>
            </w:r>
            <w:r>
              <w:rPr>
                <w:rFonts w:ascii="宋体" w:hAnsi="宋体" w:cs="宋体"/>
                <w:color w:val="auto"/>
                <w:kern w:val="0"/>
                <w:szCs w:val="21"/>
                <w:highlight w:val="none"/>
              </w:rPr>
              <w:t>分）</w:t>
            </w:r>
          </w:p>
        </w:tc>
        <w:tc>
          <w:tcPr>
            <w:tcW w:w="5171" w:type="dxa"/>
            <w:tcBorders>
              <w:top w:val="single" w:color="000000" w:sz="4" w:space="0"/>
              <w:left w:val="single" w:color="000000" w:sz="4" w:space="0"/>
              <w:bottom w:val="single" w:color="000000" w:sz="4" w:space="0"/>
              <w:right w:val="single" w:color="000000" w:sz="4" w:space="0"/>
            </w:tcBorders>
            <w:shd w:val="clear" w:color="auto" w:fill="auto"/>
          </w:tcPr>
          <w:p>
            <w:pPr>
              <w:widowControl/>
              <w:bidi w:val="0"/>
              <w:spacing w:line="360" w:lineRule="auto"/>
              <w:rPr>
                <w:rFonts w:ascii="宋体" w:hAnsi="宋体" w:cs="宋体"/>
                <w:color w:val="auto"/>
                <w:kern w:val="0"/>
                <w:szCs w:val="21"/>
                <w:highlight w:val="none"/>
              </w:rPr>
            </w:pPr>
            <w:r>
              <w:rPr>
                <w:rFonts w:ascii="宋体" w:hAnsi="宋体" w:cs="宋体"/>
                <w:color w:val="auto"/>
                <w:kern w:val="0"/>
                <w:szCs w:val="21"/>
                <w:highlight w:val="none"/>
              </w:rPr>
              <w:t>优（</w:t>
            </w:r>
            <w:r>
              <w:rPr>
                <w:rFonts w:hint="eastAsia" w:ascii="宋体" w:hAnsi="宋体" w:cs="宋体"/>
                <w:color w:val="auto"/>
                <w:spacing w:val="-3"/>
                <w:sz w:val="21"/>
                <w:highlight w:val="none"/>
                <w:lang w:val="en-US" w:eastAsia="zh-CN"/>
              </w:rPr>
              <w:t>6.1-10分</w:t>
            </w:r>
            <w:r>
              <w:rPr>
                <w:rFonts w:ascii="宋体" w:hAnsi="宋体" w:cs="宋体"/>
                <w:color w:val="auto"/>
                <w:kern w:val="0"/>
                <w:szCs w:val="21"/>
                <w:highlight w:val="none"/>
              </w:rPr>
              <w:t>）</w:t>
            </w:r>
            <w:r>
              <w:rPr>
                <w:rFonts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针对手术室平面图，结合了手术室材料施工工序，提供</w:t>
            </w:r>
            <w:r>
              <w:rPr>
                <w:rFonts w:ascii="宋体" w:hAnsi="宋体" w:cs="宋体"/>
                <w:color w:val="auto"/>
                <w:kern w:val="0"/>
                <w:szCs w:val="21"/>
                <w:highlight w:val="none"/>
              </w:rPr>
              <w:t>有施工总平面布置图。</w:t>
            </w:r>
            <w:r>
              <w:rPr>
                <w:rFonts w:hint="eastAsia" w:ascii="宋体" w:hAnsi="宋体" w:cs="宋体"/>
                <w:color w:val="auto"/>
                <w:kern w:val="0"/>
                <w:szCs w:val="21"/>
                <w:highlight w:val="none"/>
                <w:lang w:val="en-US" w:eastAsia="zh-CN"/>
              </w:rPr>
              <w:t>中心供气部分因其他楼层装饰施工完毕，针对各楼层的布置图，制定了中心供气施工布置图。</w:t>
            </w:r>
            <w:r>
              <w:rPr>
                <w:rFonts w:ascii="宋体" w:hAnsi="宋体" w:cs="宋体"/>
                <w:color w:val="auto"/>
                <w:kern w:val="0"/>
                <w:szCs w:val="21"/>
                <w:highlight w:val="none"/>
              </w:rPr>
              <w:t xml:space="preserve"> </w:t>
            </w:r>
          </w:p>
          <w:p>
            <w:pPr>
              <w:widowControl/>
              <w:bidi w:val="0"/>
              <w:spacing w:line="360" w:lineRule="auto"/>
              <w:rPr>
                <w:rFonts w:ascii="宋体" w:hAnsi="宋体" w:cs="宋体"/>
                <w:color w:val="auto"/>
                <w:kern w:val="0"/>
                <w:szCs w:val="21"/>
                <w:highlight w:val="none"/>
              </w:rPr>
            </w:pPr>
            <w:r>
              <w:rPr>
                <w:rFonts w:ascii="宋体" w:hAnsi="宋体" w:cs="宋体"/>
                <w:color w:val="auto"/>
                <w:kern w:val="0"/>
                <w:szCs w:val="21"/>
                <w:highlight w:val="none"/>
              </w:rPr>
              <w:t>良（</w:t>
            </w:r>
            <w:r>
              <w:rPr>
                <w:rFonts w:hint="eastAsia" w:ascii="宋体" w:hAnsi="宋体" w:cs="宋体"/>
                <w:color w:val="auto"/>
                <w:spacing w:val="-3"/>
                <w:sz w:val="21"/>
                <w:highlight w:val="none"/>
                <w:lang w:val="en-US" w:eastAsia="zh-CN"/>
              </w:rPr>
              <w:t>4.1-6分</w:t>
            </w:r>
            <w:r>
              <w:rPr>
                <w:rFonts w:ascii="宋体" w:hAnsi="宋体" w:cs="宋体"/>
                <w:color w:val="auto"/>
                <w:kern w:val="0"/>
                <w:szCs w:val="21"/>
                <w:highlight w:val="none"/>
              </w:rPr>
              <w:t>）</w:t>
            </w:r>
            <w:r>
              <w:rPr>
                <w:rFonts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只提供了部分专业的施工布置图</w:t>
            </w:r>
            <w:r>
              <w:rPr>
                <w:rFonts w:ascii="宋体" w:hAnsi="宋体" w:cs="宋体"/>
                <w:color w:val="auto"/>
                <w:kern w:val="0"/>
                <w:szCs w:val="21"/>
                <w:highlight w:val="none"/>
              </w:rPr>
              <w:t>。</w:t>
            </w:r>
          </w:p>
          <w:p>
            <w:pPr>
              <w:widowControl/>
              <w:bidi w:val="0"/>
              <w:spacing w:line="360" w:lineRule="auto"/>
              <w:rPr>
                <w:rFonts w:ascii="宋体" w:hAnsi="宋体" w:eastAsia="宋体" w:cs="宋体"/>
                <w:color w:val="auto"/>
                <w:kern w:val="0"/>
                <w:szCs w:val="21"/>
                <w:highlight w:val="none"/>
              </w:rPr>
            </w:pPr>
            <w:r>
              <w:rPr>
                <w:rFonts w:ascii="宋体" w:hAnsi="宋体" w:cs="宋体"/>
                <w:color w:val="auto"/>
                <w:kern w:val="0"/>
                <w:szCs w:val="21"/>
                <w:highlight w:val="none"/>
              </w:rPr>
              <w:t>差（</w:t>
            </w:r>
            <w:r>
              <w:rPr>
                <w:rFonts w:hint="eastAsia" w:ascii="宋体" w:hAnsi="宋体" w:cs="宋体"/>
                <w:color w:val="auto"/>
                <w:spacing w:val="-3"/>
                <w:sz w:val="21"/>
                <w:highlight w:val="none"/>
                <w:lang w:val="en-US" w:eastAsia="zh-CN"/>
              </w:rPr>
              <w:t>0-4分</w:t>
            </w:r>
            <w:r>
              <w:rPr>
                <w:rFonts w:ascii="宋体" w:hAnsi="宋体" w:cs="宋体"/>
                <w:color w:val="auto"/>
                <w:kern w:val="0"/>
                <w:szCs w:val="21"/>
                <w:highlight w:val="none"/>
              </w:rPr>
              <w:t>）</w:t>
            </w:r>
            <w:r>
              <w:rPr>
                <w:rFonts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未提供施工布置图或不能满足项目施工要求的</w:t>
            </w:r>
            <w:r>
              <w:rPr>
                <w:rFonts w:ascii="宋体" w:hAnsi="宋体" w:cs="宋体"/>
                <w:color w:val="auto"/>
                <w:kern w:val="0"/>
                <w:szCs w:val="21"/>
                <w:highlight w:val="none"/>
              </w:rPr>
              <w:t>。</w:t>
            </w:r>
          </w:p>
        </w:tc>
      </w:tr>
      <w:tr>
        <w:tblPrEx>
          <w:tblCellMar>
            <w:top w:w="0" w:type="dxa"/>
            <w:left w:w="108" w:type="dxa"/>
            <w:bottom w:w="0" w:type="dxa"/>
            <w:right w:w="108" w:type="dxa"/>
          </w:tblCellMar>
        </w:tblPrEx>
        <w:trPr>
          <w:trHeight w:val="362" w:hRule="atLeast"/>
          <w:jc w:val="center"/>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r>
              <w:rPr>
                <w:rFonts w:ascii="宋体" w:hAnsi="宋体" w:eastAsia="宋体" w:cs="宋体"/>
                <w:color w:val="auto"/>
                <w:szCs w:val="21"/>
                <w:highlight w:val="none"/>
              </w:rPr>
              <w:t>2.2.2</w:t>
            </w:r>
          </w:p>
          <w:p>
            <w:pPr>
              <w:bidi w:val="0"/>
              <w:spacing w:line="360" w:lineRule="auto"/>
              <w:jc w:val="center"/>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2</w:t>
            </w:r>
            <w:r>
              <w:rPr>
                <w:rFonts w:ascii="宋体" w:hAnsi="宋体" w:cs="宋体"/>
                <w:color w:val="auto"/>
                <w:szCs w:val="21"/>
                <w:highlight w:val="none"/>
              </w:rPr>
              <w:t>）</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r>
              <w:rPr>
                <w:rFonts w:ascii="宋体" w:hAnsi="宋体" w:cs="宋体"/>
                <w:color w:val="auto"/>
                <w:szCs w:val="21"/>
                <w:highlight w:val="none"/>
              </w:rPr>
              <w:t>评标基准价计算</w:t>
            </w:r>
          </w:p>
        </w:tc>
        <w:tc>
          <w:tcPr>
            <w:tcW w:w="7634" w:type="dxa"/>
            <w:gridSpan w:val="3"/>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b/>
                <w:bCs/>
                <w:color w:val="auto"/>
                <w:szCs w:val="21"/>
                <w:highlight w:val="none"/>
              </w:rPr>
            </w:pPr>
            <w:r>
              <w:rPr>
                <w:rFonts w:ascii="宋体" w:hAnsi="宋体" w:cs="宋体"/>
                <w:b/>
                <w:bCs/>
                <w:color w:val="auto"/>
                <w:szCs w:val="21"/>
                <w:highlight w:val="none"/>
              </w:rPr>
              <w:t>评标基准价的确定方法</w:t>
            </w:r>
          </w:p>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1</w:t>
            </w:r>
            <w:r>
              <w:rPr>
                <w:rFonts w:ascii="宋体" w:hAnsi="宋体" w:cs="宋体"/>
                <w:color w:val="auto"/>
                <w:szCs w:val="21"/>
                <w:highlight w:val="none"/>
              </w:rPr>
              <w:t>）有效报价范围：为投标总价低于或等于招标控制价，通过资格评审、形式评审、响应性评审且技术标评审合格，经评标委员会审定不存在严重不平衡、不合理、不低于其企业成本的投标人投标总价。</w:t>
            </w:r>
          </w:p>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2</w:t>
            </w:r>
            <w:r>
              <w:rPr>
                <w:rFonts w:ascii="宋体" w:hAnsi="宋体" w:cs="宋体"/>
                <w:color w:val="auto"/>
                <w:szCs w:val="21"/>
                <w:highlight w:val="none"/>
              </w:rPr>
              <w:t>）将有效报价范围内的投标人，按其投标报价由低到高的顺序依次排出名次。</w:t>
            </w:r>
          </w:p>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3</w:t>
            </w:r>
            <w:r>
              <w:rPr>
                <w:rFonts w:ascii="宋体" w:hAnsi="宋体" w:cs="宋体"/>
                <w:color w:val="auto"/>
                <w:szCs w:val="21"/>
                <w:highlight w:val="none"/>
              </w:rPr>
              <w:t>）有效报价的投标人在</w:t>
            </w:r>
            <w:r>
              <w:rPr>
                <w:rFonts w:ascii="宋体" w:hAnsi="宋体" w:eastAsia="宋体" w:cs="宋体"/>
                <w:color w:val="auto"/>
                <w:szCs w:val="21"/>
                <w:highlight w:val="none"/>
              </w:rPr>
              <w:t>10</w:t>
            </w:r>
            <w:r>
              <w:rPr>
                <w:rFonts w:ascii="宋体" w:hAnsi="宋体" w:cs="宋体"/>
                <w:color w:val="auto"/>
                <w:szCs w:val="21"/>
                <w:highlight w:val="none"/>
              </w:rPr>
              <w:t>家以上的，</w:t>
            </w:r>
            <w:r>
              <w:rPr>
                <w:rFonts w:ascii="宋体" w:hAnsi="宋体" w:cs="宋体"/>
                <w:bCs/>
                <w:color w:val="auto"/>
                <w:szCs w:val="21"/>
                <w:highlight w:val="none"/>
              </w:rPr>
              <w:t>从最高的</w:t>
            </w:r>
            <w:r>
              <w:rPr>
                <w:rFonts w:ascii="宋体" w:hAnsi="宋体" w:cs="宋体"/>
                <w:color w:val="auto"/>
                <w:szCs w:val="21"/>
                <w:highlight w:val="none"/>
              </w:rPr>
              <w:t>投标报价</w:t>
            </w:r>
            <w:r>
              <w:rPr>
                <w:rFonts w:ascii="宋体" w:hAnsi="宋体" w:cs="宋体"/>
                <w:bCs/>
                <w:color w:val="auto"/>
                <w:szCs w:val="21"/>
                <w:highlight w:val="none"/>
              </w:rPr>
              <w:t>开始</w:t>
            </w:r>
            <w:r>
              <w:rPr>
                <w:rFonts w:ascii="宋体" w:hAnsi="宋体" w:cs="宋体"/>
                <w:color w:val="auto"/>
                <w:szCs w:val="21"/>
                <w:highlight w:val="none"/>
              </w:rPr>
              <w:t>去掉</w:t>
            </w:r>
            <w:r>
              <w:rPr>
                <w:rFonts w:ascii="宋体" w:hAnsi="宋体" w:eastAsia="宋体" w:cs="宋体"/>
                <w:color w:val="auto"/>
                <w:szCs w:val="21"/>
                <w:highlight w:val="none"/>
              </w:rPr>
              <w:t>n</w:t>
            </w:r>
            <w:r>
              <w:rPr>
                <w:rFonts w:ascii="宋体" w:hAnsi="宋体" w:cs="宋体"/>
                <w:color w:val="auto"/>
                <w:szCs w:val="21"/>
                <w:highlight w:val="none"/>
              </w:rPr>
              <w:t>家投标报价和</w:t>
            </w:r>
            <w:r>
              <w:rPr>
                <w:rFonts w:ascii="宋体" w:hAnsi="宋体" w:cs="宋体"/>
                <w:bCs/>
                <w:color w:val="auto"/>
                <w:szCs w:val="21"/>
                <w:highlight w:val="none"/>
              </w:rPr>
              <w:t>从最低的</w:t>
            </w:r>
            <w:r>
              <w:rPr>
                <w:rFonts w:ascii="宋体" w:hAnsi="宋体" w:cs="宋体"/>
                <w:color w:val="auto"/>
                <w:szCs w:val="21"/>
                <w:highlight w:val="none"/>
              </w:rPr>
              <w:t>投标报价</w:t>
            </w:r>
            <w:r>
              <w:rPr>
                <w:rFonts w:ascii="宋体" w:hAnsi="宋体" w:cs="宋体"/>
                <w:bCs/>
                <w:color w:val="auto"/>
                <w:szCs w:val="21"/>
                <w:highlight w:val="none"/>
              </w:rPr>
              <w:t>开始去掉</w:t>
            </w:r>
            <w:r>
              <w:rPr>
                <w:rFonts w:ascii="宋体" w:hAnsi="宋体" w:eastAsia="宋体" w:cs="宋体"/>
                <w:color w:val="auto"/>
                <w:szCs w:val="21"/>
                <w:highlight w:val="none"/>
              </w:rPr>
              <w:t>n</w:t>
            </w:r>
            <w:r>
              <w:rPr>
                <w:rFonts w:ascii="宋体" w:hAnsi="宋体" w:cs="宋体"/>
                <w:color w:val="auto"/>
                <w:szCs w:val="21"/>
                <w:highlight w:val="none"/>
              </w:rPr>
              <w:t>家或</w:t>
            </w:r>
            <w:r>
              <w:rPr>
                <w:rFonts w:ascii="宋体" w:hAnsi="宋体" w:eastAsia="宋体" w:cs="宋体"/>
                <w:color w:val="auto"/>
                <w:szCs w:val="21"/>
                <w:highlight w:val="none"/>
              </w:rPr>
              <w:t>n-1</w:t>
            </w:r>
            <w:r>
              <w:rPr>
                <w:rFonts w:ascii="宋体" w:hAnsi="宋体" w:cs="宋体"/>
                <w:color w:val="auto"/>
                <w:szCs w:val="21"/>
                <w:highlight w:val="none"/>
              </w:rPr>
              <w:t>家（有效报价范围内投标人家数为奇数时取</w:t>
            </w:r>
            <w:r>
              <w:rPr>
                <w:rFonts w:ascii="宋体" w:hAnsi="宋体" w:eastAsia="宋体" w:cs="宋体"/>
                <w:color w:val="auto"/>
                <w:szCs w:val="21"/>
                <w:highlight w:val="none"/>
              </w:rPr>
              <w:t>n-1</w:t>
            </w:r>
            <w:r>
              <w:rPr>
                <w:rFonts w:ascii="宋体" w:hAnsi="宋体" w:cs="宋体"/>
                <w:color w:val="auto"/>
                <w:szCs w:val="21"/>
                <w:highlight w:val="none"/>
              </w:rPr>
              <w:t>家）投标报价后（当出现两个或两个以上相同投标报价时，一并去掉），取</w:t>
            </w:r>
            <w:r>
              <w:rPr>
                <w:rFonts w:ascii="宋体" w:hAnsi="宋体" w:eastAsia="宋体" w:cs="宋体"/>
                <w:color w:val="auto"/>
                <w:szCs w:val="21"/>
                <w:highlight w:val="none"/>
              </w:rPr>
              <w:t>10</w:t>
            </w:r>
            <w:r>
              <w:rPr>
                <w:rFonts w:ascii="宋体" w:hAnsi="宋体" w:cs="宋体"/>
                <w:color w:val="auto"/>
                <w:szCs w:val="21"/>
                <w:highlight w:val="none"/>
              </w:rPr>
              <w:t>家（如不足</w:t>
            </w:r>
            <w:r>
              <w:rPr>
                <w:rFonts w:ascii="宋体" w:hAnsi="宋体" w:eastAsia="宋体" w:cs="宋体"/>
                <w:color w:val="auto"/>
                <w:szCs w:val="21"/>
                <w:highlight w:val="none"/>
              </w:rPr>
              <w:t>10</w:t>
            </w:r>
            <w:r>
              <w:rPr>
                <w:rFonts w:ascii="宋体" w:hAnsi="宋体" w:cs="宋体"/>
                <w:color w:val="auto"/>
                <w:szCs w:val="21"/>
                <w:highlight w:val="none"/>
              </w:rPr>
              <w:t>家，按实际家数计取）投标人投标报价进入评标基准价计算范围，再取其中的有效报价的算术平均值作为评标基准价；有效报价的投标人在</w:t>
            </w:r>
            <w:r>
              <w:rPr>
                <w:rFonts w:ascii="宋体" w:hAnsi="宋体" w:eastAsia="宋体" w:cs="宋体"/>
                <w:color w:val="auto"/>
                <w:szCs w:val="21"/>
                <w:highlight w:val="none"/>
              </w:rPr>
              <w:t>10</w:t>
            </w:r>
            <w:r>
              <w:rPr>
                <w:rFonts w:ascii="宋体" w:hAnsi="宋体" w:cs="宋体"/>
                <w:color w:val="auto"/>
                <w:szCs w:val="21"/>
                <w:highlight w:val="none"/>
              </w:rPr>
              <w:t>家（含</w:t>
            </w:r>
            <w:r>
              <w:rPr>
                <w:rFonts w:ascii="宋体" w:hAnsi="宋体" w:eastAsia="宋体" w:cs="宋体"/>
                <w:color w:val="auto"/>
                <w:szCs w:val="21"/>
                <w:highlight w:val="none"/>
              </w:rPr>
              <w:t>10</w:t>
            </w:r>
            <w:r>
              <w:rPr>
                <w:rFonts w:ascii="宋体" w:hAnsi="宋体" w:cs="宋体"/>
                <w:color w:val="auto"/>
                <w:szCs w:val="21"/>
                <w:highlight w:val="none"/>
              </w:rPr>
              <w:t>家）以下的，将全部有效报价的算术平均值作为评标基准价。</w:t>
            </w:r>
            <w:r>
              <w:rPr>
                <w:rFonts w:ascii="宋体" w:hAnsi="宋体" w:eastAsia="宋体" w:cs="宋体"/>
                <w:bCs/>
                <w:color w:val="auto"/>
                <w:szCs w:val="22"/>
                <w:highlight w:val="none"/>
              </w:rPr>
              <w:t>n=</w:t>
            </w:r>
            <w:r>
              <w:rPr>
                <w:rFonts w:ascii="宋体" w:hAnsi="宋体" w:cs="宋体"/>
                <w:bCs/>
                <w:color w:val="auto"/>
                <w:szCs w:val="22"/>
                <w:highlight w:val="none"/>
              </w:rPr>
              <w:t>（有效报价范围的投标人家数－</w:t>
            </w:r>
            <w:r>
              <w:rPr>
                <w:rFonts w:ascii="宋体" w:hAnsi="宋体" w:eastAsia="宋体" w:cs="宋体"/>
                <w:bCs/>
                <w:color w:val="auto"/>
                <w:szCs w:val="22"/>
                <w:highlight w:val="none"/>
              </w:rPr>
              <w:t>10</w:t>
            </w:r>
            <w:r>
              <w:rPr>
                <w:rFonts w:ascii="宋体" w:hAnsi="宋体" w:cs="宋体"/>
                <w:bCs/>
                <w:color w:val="auto"/>
                <w:szCs w:val="22"/>
                <w:highlight w:val="none"/>
              </w:rPr>
              <w:t>）</w:t>
            </w:r>
            <w:r>
              <w:rPr>
                <w:rFonts w:ascii="宋体" w:hAnsi="宋体" w:eastAsia="宋体" w:cs="宋体"/>
                <w:bCs/>
                <w:color w:val="auto"/>
                <w:szCs w:val="22"/>
                <w:highlight w:val="none"/>
              </w:rPr>
              <w:t>/2</w:t>
            </w:r>
            <w:r>
              <w:rPr>
                <w:rFonts w:ascii="宋体" w:hAnsi="宋体" w:cs="宋体"/>
                <w:bCs/>
                <w:color w:val="auto"/>
                <w:szCs w:val="22"/>
                <w:highlight w:val="none"/>
              </w:rPr>
              <w:t>，</w:t>
            </w:r>
            <w:r>
              <w:rPr>
                <w:rFonts w:ascii="宋体" w:hAnsi="宋体" w:eastAsia="宋体" w:cs="宋体"/>
                <w:bCs/>
                <w:color w:val="auto"/>
                <w:szCs w:val="22"/>
                <w:highlight w:val="none"/>
              </w:rPr>
              <w:t>n</w:t>
            </w:r>
            <w:r>
              <w:rPr>
                <w:rFonts w:ascii="宋体" w:hAnsi="宋体" w:cs="宋体"/>
                <w:bCs/>
                <w:color w:val="auto"/>
                <w:szCs w:val="22"/>
                <w:highlight w:val="none"/>
              </w:rPr>
              <w:t>为四舍五入取整数。</w:t>
            </w:r>
          </w:p>
        </w:tc>
      </w:tr>
      <w:tr>
        <w:tblPrEx>
          <w:tblCellMar>
            <w:top w:w="0" w:type="dxa"/>
            <w:left w:w="108" w:type="dxa"/>
            <w:bottom w:w="0" w:type="dxa"/>
            <w:right w:w="108" w:type="dxa"/>
          </w:tblCellMar>
        </w:tblPrEx>
        <w:trPr>
          <w:trHeight w:val="1995" w:hRule="atLeast"/>
          <w:jc w:val="center"/>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r>
              <w:rPr>
                <w:rFonts w:ascii="宋体" w:hAnsi="宋体" w:eastAsia="宋体" w:cs="宋体"/>
                <w:color w:val="auto"/>
                <w:szCs w:val="21"/>
                <w:highlight w:val="none"/>
              </w:rPr>
              <w:t>2.2.2</w:t>
            </w:r>
            <w:r>
              <w:rPr>
                <w:rFonts w:ascii="宋体" w:hAnsi="宋体" w:cs="宋体"/>
                <w:color w:val="auto"/>
                <w:szCs w:val="21"/>
                <w:highlight w:val="none"/>
              </w:rPr>
              <w:t>（</w:t>
            </w:r>
            <w:r>
              <w:rPr>
                <w:rFonts w:ascii="宋体" w:hAnsi="宋体" w:eastAsia="宋体" w:cs="宋体"/>
                <w:color w:val="auto"/>
                <w:szCs w:val="21"/>
                <w:highlight w:val="none"/>
              </w:rPr>
              <w:t>3</w:t>
            </w:r>
            <w:r>
              <w:rPr>
                <w:rFonts w:ascii="宋体" w:hAnsi="宋体" w:cs="宋体"/>
                <w:color w:val="auto"/>
                <w:szCs w:val="21"/>
                <w:highlight w:val="none"/>
              </w:rPr>
              <w:t>）</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r>
              <w:rPr>
                <w:rFonts w:ascii="宋体" w:hAnsi="宋体" w:cs="宋体"/>
                <w:color w:val="auto"/>
                <w:szCs w:val="21"/>
                <w:highlight w:val="none"/>
              </w:rPr>
              <w:t>商务标</w:t>
            </w:r>
          </w:p>
          <w:p>
            <w:pPr>
              <w:bidi w:val="0"/>
              <w:spacing w:line="360" w:lineRule="auto"/>
              <w:jc w:val="center"/>
              <w:rPr>
                <w:rFonts w:ascii="宋体" w:hAnsi="宋体" w:eastAsia="宋体" w:cs="宋体"/>
                <w:color w:val="auto"/>
                <w:szCs w:val="21"/>
                <w:highlight w:val="none"/>
              </w:rPr>
            </w:pPr>
            <w:r>
              <w:rPr>
                <w:rFonts w:ascii="宋体" w:hAnsi="宋体" w:cs="宋体"/>
                <w:color w:val="auto"/>
                <w:szCs w:val="21"/>
                <w:highlight w:val="none"/>
              </w:rPr>
              <w:t>评分标准</w:t>
            </w:r>
          </w:p>
          <w:p>
            <w:pPr>
              <w:bidi w:val="0"/>
              <w:spacing w:line="360" w:lineRule="auto"/>
              <w:jc w:val="center"/>
              <w:rPr>
                <w:rFonts w:ascii="宋体" w:hAnsi="宋体" w:eastAsia="宋体" w:cs="宋体"/>
                <w:color w:val="auto"/>
                <w:szCs w:val="21"/>
                <w:highlight w:val="none"/>
              </w:rPr>
            </w:pPr>
            <w:r>
              <w:rPr>
                <w:rFonts w:ascii="宋体" w:hAnsi="宋体" w:cs="宋体"/>
                <w:color w:val="auto"/>
                <w:szCs w:val="21"/>
                <w:highlight w:val="none"/>
              </w:rPr>
              <w:t>（满分</w:t>
            </w:r>
            <w:r>
              <w:rPr>
                <w:rFonts w:ascii="宋体" w:hAnsi="宋体" w:eastAsia="宋体" w:cs="宋体"/>
                <w:color w:val="auto"/>
                <w:szCs w:val="21"/>
                <w:highlight w:val="none"/>
              </w:rPr>
              <w:t>60</w:t>
            </w:r>
            <w:r>
              <w:rPr>
                <w:rFonts w:ascii="宋体" w:hAnsi="宋体" w:cs="宋体"/>
                <w:color w:val="auto"/>
                <w:szCs w:val="21"/>
                <w:highlight w:val="none"/>
              </w:rPr>
              <w:t>分）</w:t>
            </w:r>
          </w:p>
          <w:p>
            <w:pPr>
              <w:bidi w:val="0"/>
              <w:spacing w:line="360" w:lineRule="auto"/>
              <w:jc w:val="center"/>
              <w:rPr>
                <w:rFonts w:ascii="宋体" w:hAnsi="宋体" w:eastAsia="宋体" w:cs="宋体"/>
                <w:color w:val="auto"/>
                <w:szCs w:val="21"/>
                <w:highlight w:val="none"/>
              </w:rPr>
            </w:pPr>
          </w:p>
        </w:tc>
        <w:tc>
          <w:tcPr>
            <w:tcW w:w="7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b/>
                <w:bCs/>
                <w:color w:val="auto"/>
                <w:szCs w:val="21"/>
                <w:highlight w:val="none"/>
              </w:rPr>
              <w:t>商务标评分标准</w:t>
            </w:r>
          </w:p>
          <w:p>
            <w:pPr>
              <w:numPr>
                <w:ilvl w:val="0"/>
                <w:numId w:val="0"/>
              </w:numPr>
              <w:bidi w:val="0"/>
              <w:spacing w:line="360" w:lineRule="auto"/>
              <w:rPr>
                <w:rFonts w:ascii="宋体" w:hAnsi="宋体" w:eastAsia="宋体" w:cs="宋体"/>
                <w:color w:val="auto"/>
                <w:szCs w:val="21"/>
                <w:highlight w:val="none"/>
              </w:rPr>
            </w:pPr>
            <w:r>
              <w:rPr>
                <w:rFonts w:ascii="宋体" w:hAnsi="宋体" w:cs="宋体"/>
                <w:color w:val="auto"/>
                <w:szCs w:val="21"/>
                <w:highlight w:val="none"/>
                <w:lang w:eastAsia="zh-CN"/>
              </w:rPr>
              <w:t>（</w:t>
            </w:r>
            <w:r>
              <w:rPr>
                <w:rFonts w:ascii="宋体" w:hAnsi="宋体" w:cs="宋体"/>
                <w:color w:val="auto"/>
                <w:szCs w:val="21"/>
                <w:highlight w:val="none"/>
                <w:lang w:val="en-US" w:eastAsia="zh-CN"/>
              </w:rPr>
              <w:t>1</w:t>
            </w:r>
            <w:r>
              <w:rPr>
                <w:rFonts w:ascii="宋体" w:hAnsi="宋体" w:cs="宋体"/>
                <w:color w:val="auto"/>
                <w:szCs w:val="21"/>
                <w:highlight w:val="none"/>
                <w:lang w:eastAsia="zh-CN"/>
              </w:rPr>
              <w:t>）</w:t>
            </w:r>
            <w:r>
              <w:rPr>
                <w:rFonts w:ascii="宋体" w:hAnsi="宋体" w:cs="宋体"/>
                <w:color w:val="auto"/>
                <w:szCs w:val="21"/>
                <w:highlight w:val="none"/>
              </w:rPr>
              <w:t>以投标报价的评标基准价为满分，采用内插法计算，投标人报价每高于评标基准价</w:t>
            </w:r>
            <w:r>
              <w:rPr>
                <w:rFonts w:ascii="宋体" w:hAnsi="宋体" w:eastAsia="宋体" w:cs="宋体"/>
                <w:color w:val="auto"/>
                <w:szCs w:val="21"/>
                <w:highlight w:val="none"/>
              </w:rPr>
              <w:t>2</w:t>
            </w:r>
            <w:r>
              <w:rPr>
                <w:rFonts w:ascii="宋体" w:hAnsi="宋体" w:cs="宋体"/>
                <w:color w:val="auto"/>
                <w:szCs w:val="21"/>
                <w:highlight w:val="none"/>
              </w:rPr>
              <w:t>％的扣</w:t>
            </w:r>
            <w:r>
              <w:rPr>
                <w:rFonts w:ascii="宋体" w:hAnsi="宋体" w:eastAsia="宋体" w:cs="宋体"/>
                <w:color w:val="auto"/>
                <w:szCs w:val="21"/>
                <w:highlight w:val="none"/>
              </w:rPr>
              <w:t>1</w:t>
            </w:r>
            <w:r>
              <w:rPr>
                <w:rFonts w:ascii="宋体" w:hAnsi="宋体" w:cs="宋体"/>
                <w:color w:val="auto"/>
                <w:szCs w:val="21"/>
                <w:highlight w:val="none"/>
              </w:rPr>
              <w:t>分，每低于评标基准价</w:t>
            </w:r>
            <w:r>
              <w:rPr>
                <w:rFonts w:ascii="宋体" w:hAnsi="宋体" w:eastAsia="宋体" w:cs="宋体"/>
                <w:color w:val="auto"/>
                <w:szCs w:val="21"/>
                <w:highlight w:val="none"/>
              </w:rPr>
              <w:t>2</w:t>
            </w:r>
            <w:r>
              <w:rPr>
                <w:rFonts w:ascii="宋体" w:hAnsi="宋体" w:cs="宋体"/>
                <w:color w:val="auto"/>
                <w:szCs w:val="21"/>
                <w:highlight w:val="none"/>
              </w:rPr>
              <w:t>％的扣</w:t>
            </w:r>
            <w:r>
              <w:rPr>
                <w:rFonts w:ascii="宋体" w:hAnsi="宋体" w:eastAsia="宋体" w:cs="宋体"/>
                <w:color w:val="auto"/>
                <w:szCs w:val="21"/>
                <w:highlight w:val="none"/>
              </w:rPr>
              <w:t>0.5</w:t>
            </w:r>
            <w:r>
              <w:rPr>
                <w:rFonts w:ascii="宋体" w:hAnsi="宋体" w:cs="宋体"/>
                <w:color w:val="auto"/>
                <w:szCs w:val="21"/>
                <w:highlight w:val="none"/>
              </w:rPr>
              <w:t>分，计算出投标人的投标报价得分。</w:t>
            </w:r>
          </w:p>
          <w:p>
            <w:pPr>
              <w:numPr>
                <w:ilvl w:val="0"/>
                <w:numId w:val="0"/>
              </w:numPr>
              <w:bidi w:val="0"/>
              <w:spacing w:line="360" w:lineRule="auto"/>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2</w:t>
            </w:r>
            <w:r>
              <w:rPr>
                <w:rFonts w:ascii="宋体" w:hAnsi="宋体" w:cs="宋体"/>
                <w:color w:val="auto"/>
                <w:szCs w:val="21"/>
                <w:highlight w:val="none"/>
              </w:rPr>
              <w:t>）有效报价投标人的商务标得分</w:t>
            </w:r>
            <w:r>
              <w:rPr>
                <w:rFonts w:ascii="宋体" w:hAnsi="宋体" w:eastAsia="宋体" w:cs="宋体"/>
                <w:color w:val="auto"/>
                <w:szCs w:val="21"/>
                <w:highlight w:val="none"/>
              </w:rPr>
              <w:t>=</w:t>
            </w:r>
            <w:r>
              <w:rPr>
                <w:rFonts w:ascii="宋体" w:hAnsi="宋体" w:cs="宋体"/>
                <w:color w:val="auto"/>
                <w:szCs w:val="21"/>
                <w:highlight w:val="none"/>
              </w:rPr>
              <w:t>该投标人的投标报价得分。</w:t>
            </w:r>
          </w:p>
        </w:tc>
      </w:tr>
      <w:tr>
        <w:tblPrEx>
          <w:tblCellMar>
            <w:top w:w="0" w:type="dxa"/>
            <w:left w:w="108" w:type="dxa"/>
            <w:bottom w:w="0" w:type="dxa"/>
            <w:right w:w="108" w:type="dxa"/>
          </w:tblCellMar>
        </w:tblPrEx>
        <w:trPr>
          <w:trHeight w:val="607" w:hRule="atLeast"/>
          <w:jc w:val="center"/>
        </w:trPr>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r>
              <w:rPr>
                <w:rFonts w:ascii="宋体" w:hAnsi="宋体" w:eastAsia="宋体" w:cs="宋体"/>
                <w:color w:val="auto"/>
                <w:szCs w:val="21"/>
                <w:highlight w:val="none"/>
              </w:rPr>
              <w:t>2.2.2</w:t>
            </w:r>
            <w:r>
              <w:rPr>
                <w:rFonts w:ascii="宋体" w:hAnsi="宋体" w:cs="宋体"/>
                <w:color w:val="auto"/>
                <w:szCs w:val="21"/>
                <w:highlight w:val="none"/>
              </w:rPr>
              <w:t>（</w:t>
            </w:r>
            <w:r>
              <w:rPr>
                <w:rFonts w:ascii="宋体" w:hAnsi="宋体" w:eastAsia="宋体" w:cs="宋体"/>
                <w:color w:val="auto"/>
                <w:szCs w:val="21"/>
                <w:highlight w:val="none"/>
              </w:rPr>
              <w:t>4</w:t>
            </w:r>
            <w:r>
              <w:rPr>
                <w:rFonts w:ascii="宋体" w:hAnsi="宋体" w:cs="宋体"/>
                <w:color w:val="auto"/>
                <w:szCs w:val="21"/>
                <w:highlight w:val="none"/>
              </w:rPr>
              <w:t>）</w:t>
            </w:r>
          </w:p>
        </w:tc>
        <w:tc>
          <w:tcPr>
            <w:tcW w:w="1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p>
            <w:pPr>
              <w:bidi w:val="0"/>
              <w:spacing w:line="360" w:lineRule="auto"/>
              <w:jc w:val="center"/>
              <w:rPr>
                <w:rFonts w:ascii="宋体" w:hAnsi="宋体" w:eastAsia="宋体" w:cs="宋体"/>
                <w:color w:val="auto"/>
                <w:szCs w:val="21"/>
                <w:highlight w:val="none"/>
              </w:rPr>
            </w:pPr>
          </w:p>
          <w:p>
            <w:pPr>
              <w:bidi w:val="0"/>
              <w:spacing w:line="360" w:lineRule="auto"/>
              <w:jc w:val="center"/>
              <w:rPr>
                <w:rFonts w:ascii="宋体" w:hAnsi="宋体" w:eastAsia="宋体" w:cs="宋体"/>
                <w:color w:val="auto"/>
                <w:szCs w:val="21"/>
                <w:highlight w:val="none"/>
              </w:rPr>
            </w:pPr>
          </w:p>
          <w:p>
            <w:pPr>
              <w:bidi w:val="0"/>
              <w:spacing w:line="360" w:lineRule="auto"/>
              <w:jc w:val="center"/>
              <w:rPr>
                <w:rFonts w:ascii="宋体" w:hAnsi="宋体" w:eastAsia="宋体" w:cs="宋体"/>
                <w:color w:val="auto"/>
                <w:szCs w:val="21"/>
                <w:highlight w:val="none"/>
              </w:rPr>
            </w:pPr>
          </w:p>
          <w:p>
            <w:pPr>
              <w:bidi w:val="0"/>
              <w:spacing w:line="360" w:lineRule="auto"/>
              <w:jc w:val="center"/>
              <w:rPr>
                <w:rFonts w:ascii="宋体" w:hAnsi="宋体" w:eastAsia="宋体" w:cs="宋体"/>
                <w:color w:val="auto"/>
                <w:szCs w:val="21"/>
                <w:highlight w:val="none"/>
              </w:rPr>
            </w:pPr>
          </w:p>
          <w:p>
            <w:pPr>
              <w:bidi w:val="0"/>
              <w:spacing w:line="360" w:lineRule="auto"/>
              <w:jc w:val="center"/>
              <w:rPr>
                <w:rFonts w:ascii="宋体" w:hAnsi="宋体" w:eastAsia="宋体" w:cs="宋体"/>
                <w:color w:val="auto"/>
                <w:szCs w:val="21"/>
                <w:highlight w:val="none"/>
              </w:rPr>
            </w:pPr>
            <w:r>
              <w:rPr>
                <w:rFonts w:ascii="宋体" w:hAnsi="宋体" w:cs="宋体"/>
                <w:color w:val="auto"/>
                <w:szCs w:val="21"/>
                <w:highlight w:val="none"/>
              </w:rPr>
              <w:t>企业信誉实力分评分标准</w:t>
            </w:r>
          </w:p>
          <w:p>
            <w:pPr>
              <w:bidi w:val="0"/>
              <w:spacing w:line="360" w:lineRule="auto"/>
              <w:jc w:val="center"/>
              <w:rPr>
                <w:rFonts w:ascii="宋体" w:hAnsi="宋体" w:eastAsia="宋体" w:cs="宋体"/>
                <w:color w:val="auto"/>
                <w:szCs w:val="21"/>
                <w:highlight w:val="none"/>
              </w:rPr>
            </w:pPr>
            <w:r>
              <w:rPr>
                <w:rFonts w:ascii="宋体" w:hAnsi="宋体" w:cs="宋体"/>
                <w:color w:val="auto"/>
                <w:szCs w:val="21"/>
                <w:highlight w:val="none"/>
              </w:rPr>
              <w:t>（满分</w:t>
            </w:r>
            <w:r>
              <w:rPr>
                <w:rFonts w:ascii="宋体" w:hAnsi="宋体" w:eastAsia="宋体" w:cs="宋体"/>
                <w:color w:val="auto"/>
                <w:highlight w:val="none"/>
              </w:rPr>
              <w:t>10</w:t>
            </w:r>
            <w:r>
              <w:rPr>
                <w:rFonts w:ascii="宋体" w:hAnsi="宋体" w:cs="宋体"/>
                <w:color w:val="auto"/>
                <w:szCs w:val="21"/>
                <w:highlight w:val="none"/>
              </w:rPr>
              <w:t>分）</w:t>
            </w:r>
          </w:p>
          <w:p>
            <w:pPr>
              <w:bidi w:val="0"/>
              <w:spacing w:line="360" w:lineRule="auto"/>
              <w:jc w:val="center"/>
              <w:rPr>
                <w:rFonts w:ascii="宋体" w:hAnsi="宋体" w:eastAsia="宋体" w:cs="宋体"/>
                <w:color w:val="auto"/>
                <w:szCs w:val="21"/>
                <w:highlight w:val="none"/>
              </w:rPr>
            </w:pPr>
          </w:p>
        </w:tc>
        <w:tc>
          <w:tcPr>
            <w:tcW w:w="7634" w:type="dxa"/>
            <w:gridSpan w:val="3"/>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b/>
                <w:color w:val="auto"/>
                <w:szCs w:val="21"/>
                <w:highlight w:val="none"/>
              </w:rPr>
            </w:pPr>
            <w:r>
              <w:rPr>
                <w:rFonts w:ascii="宋体" w:hAnsi="宋体" w:cs="宋体"/>
                <w:b/>
                <w:color w:val="auto"/>
                <w:szCs w:val="21"/>
                <w:highlight w:val="none"/>
              </w:rPr>
              <w:t>本部分可由经济类专家评审或者技术类专家评审，也可由全体评委一起评审【备注：需进行明确】。同一工程项目同类型的奖项，以最高奖项计分，不重复计分。</w:t>
            </w:r>
          </w:p>
        </w:tc>
      </w:tr>
      <w:tr>
        <w:tblPrEx>
          <w:tblCellMar>
            <w:top w:w="0" w:type="dxa"/>
            <w:left w:w="108" w:type="dxa"/>
            <w:bottom w:w="0" w:type="dxa"/>
            <w:right w:w="108" w:type="dxa"/>
          </w:tblCellMar>
        </w:tblPrEx>
        <w:trPr>
          <w:trHeight w:val="329" w:hRule="atLeast"/>
          <w:jc w:val="center"/>
        </w:trPr>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jc w:val="center"/>
              <w:rPr>
                <w:rFonts w:ascii="宋体" w:hAnsi="宋体" w:eastAsia="宋体" w:cs="宋体"/>
                <w:color w:val="auto"/>
                <w:szCs w:val="21"/>
                <w:highlight w:val="none"/>
              </w:rPr>
            </w:pPr>
          </w:p>
        </w:tc>
        <w:tc>
          <w:tcPr>
            <w:tcW w:w="1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jc w:val="center"/>
              <w:rPr>
                <w:rFonts w:ascii="宋体" w:hAnsi="宋体" w:eastAsia="宋体" w:cs="宋体"/>
                <w:color w:val="auto"/>
                <w:szCs w:val="21"/>
                <w:highlight w:val="none"/>
              </w:rPr>
            </w:pPr>
          </w:p>
        </w:tc>
        <w:tc>
          <w:tcPr>
            <w:tcW w:w="7634" w:type="dxa"/>
            <w:gridSpan w:val="3"/>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r>
              <w:rPr>
                <w:rFonts w:ascii="宋体" w:hAnsi="宋体" w:eastAsia="宋体" w:cs="宋体"/>
                <w:color w:val="auto"/>
                <w:szCs w:val="21"/>
                <w:highlight w:val="none"/>
              </w:rPr>
              <w:t>1.</w:t>
            </w:r>
            <w:r>
              <w:rPr>
                <w:rFonts w:ascii="宋体" w:hAnsi="宋体" w:cs="宋体"/>
                <w:color w:val="auto"/>
                <w:szCs w:val="21"/>
                <w:highlight w:val="none"/>
              </w:rPr>
              <w:t>企业承建的</w:t>
            </w:r>
            <w:r>
              <w:rPr>
                <w:rFonts w:hint="eastAsia" w:ascii="宋体" w:hAnsi="宋体" w:cs="宋体"/>
                <w:color w:val="auto"/>
                <w:szCs w:val="21"/>
                <w:highlight w:val="none"/>
                <w:lang w:val="en-US" w:eastAsia="zh-CN"/>
              </w:rPr>
              <w:t>类似</w:t>
            </w:r>
            <w:r>
              <w:rPr>
                <w:rFonts w:ascii="宋体" w:hAnsi="宋体" w:cs="宋体"/>
                <w:color w:val="auto"/>
                <w:szCs w:val="21"/>
                <w:highlight w:val="none"/>
              </w:rPr>
              <w:t>工程（参建）获得</w:t>
            </w:r>
            <w:r>
              <w:rPr>
                <w:rFonts w:hint="eastAsia" w:ascii="宋体" w:hAnsi="宋体" w:cs="宋体"/>
                <w:color w:val="auto"/>
                <w:szCs w:val="21"/>
                <w:highlight w:val="none"/>
                <w:lang w:eastAsia="zh-CN"/>
              </w:rPr>
              <w:t>省级质量奖，</w:t>
            </w:r>
            <w:r>
              <w:rPr>
                <w:rFonts w:ascii="宋体" w:hAnsi="宋体" w:cs="宋体"/>
                <w:color w:val="auto"/>
                <w:szCs w:val="21"/>
                <w:highlight w:val="none"/>
              </w:rPr>
              <w:t>“</w:t>
            </w:r>
            <w:r>
              <w:rPr>
                <w:rFonts w:ascii="宋体" w:hAnsi="宋体" w:cs="宋体"/>
                <w:color w:val="auto"/>
                <w:highlight w:val="none"/>
              </w:rPr>
              <w:t>中国建设工程鲁班奖</w:t>
            </w:r>
            <w:r>
              <w:rPr>
                <w:rFonts w:ascii="宋体" w:hAnsi="宋体" w:cs="宋体"/>
                <w:color w:val="auto"/>
                <w:szCs w:val="21"/>
                <w:highlight w:val="none"/>
              </w:rPr>
              <w:t>、</w:t>
            </w:r>
            <w:r>
              <w:rPr>
                <w:rFonts w:ascii="宋体" w:hAnsi="宋体" w:cs="宋体"/>
                <w:color w:val="auto"/>
                <w:highlight w:val="none"/>
              </w:rPr>
              <w:t>市政金杯示范工程奖</w:t>
            </w:r>
            <w:r>
              <w:rPr>
                <w:rFonts w:ascii="宋体" w:hAnsi="宋体" w:cs="宋体"/>
                <w:color w:val="auto"/>
                <w:szCs w:val="21"/>
                <w:highlight w:val="none"/>
              </w:rPr>
              <w:t>、</w:t>
            </w:r>
            <w:r>
              <w:rPr>
                <w:rFonts w:ascii="宋体" w:hAnsi="宋体" w:cs="宋体"/>
                <w:color w:val="auto"/>
                <w:highlight w:val="none"/>
              </w:rPr>
              <w:t>詹天佑土木工程大奖</w:t>
            </w:r>
            <w:r>
              <w:rPr>
                <w:rFonts w:ascii="宋体" w:hAnsi="宋体" w:cs="宋体"/>
                <w:color w:val="auto"/>
                <w:szCs w:val="21"/>
                <w:highlight w:val="none"/>
              </w:rPr>
              <w:t>”，从获奖证书颁发之日起至投标截止之日止不超过三年的，每个得</w:t>
            </w:r>
            <w:r>
              <w:rPr>
                <w:rFonts w:hint="eastAsia" w:ascii="宋体" w:hAnsi="宋体" w:cs="宋体"/>
                <w:color w:val="auto"/>
                <w:szCs w:val="21"/>
                <w:highlight w:val="none"/>
                <w:lang w:val="en-US" w:eastAsia="zh-CN"/>
              </w:rPr>
              <w:t>0.5</w:t>
            </w:r>
            <w:r>
              <w:rPr>
                <w:rFonts w:ascii="宋体" w:hAnsi="宋体" w:cs="宋体"/>
                <w:color w:val="auto"/>
                <w:szCs w:val="21"/>
                <w:highlight w:val="none"/>
              </w:rPr>
              <w:t>分</w:t>
            </w:r>
            <w:r>
              <w:rPr>
                <w:rFonts w:ascii="宋体" w:hAnsi="宋体" w:cs="宋体"/>
                <w:color w:val="auto"/>
                <w:szCs w:val="21"/>
                <w:highlight w:val="none"/>
                <w:lang w:eastAsia="zh-CN"/>
              </w:rPr>
              <w:t>，</w:t>
            </w:r>
            <w:r>
              <w:rPr>
                <w:rFonts w:ascii="宋体" w:hAnsi="宋体" w:cs="宋体"/>
                <w:color w:val="auto"/>
                <w:szCs w:val="21"/>
                <w:highlight w:val="none"/>
                <w:lang w:val="en-US" w:eastAsia="zh-CN"/>
              </w:rPr>
              <w:t>此项</w:t>
            </w:r>
            <w:r>
              <w:rPr>
                <w:rFonts w:ascii="宋体" w:hAnsi="宋体" w:cs="宋体"/>
                <w:color w:val="auto"/>
                <w:szCs w:val="21"/>
                <w:highlight w:val="none"/>
              </w:rPr>
              <w:t>最多得</w:t>
            </w:r>
            <w:r>
              <w:rPr>
                <w:rFonts w:hint="eastAsia" w:ascii="宋体" w:hAnsi="宋体" w:cs="宋体"/>
                <w:color w:val="auto"/>
                <w:szCs w:val="21"/>
                <w:highlight w:val="none"/>
                <w:lang w:val="en-US" w:eastAsia="zh-CN"/>
              </w:rPr>
              <w:t>1</w:t>
            </w:r>
            <w:r>
              <w:rPr>
                <w:rFonts w:ascii="宋体" w:hAnsi="宋体" w:cs="宋体"/>
                <w:color w:val="auto"/>
                <w:szCs w:val="21"/>
                <w:highlight w:val="none"/>
              </w:rPr>
              <w:t>分。</w:t>
            </w:r>
          </w:p>
        </w:tc>
      </w:tr>
      <w:tr>
        <w:tblPrEx>
          <w:tblCellMar>
            <w:top w:w="0" w:type="dxa"/>
            <w:left w:w="108" w:type="dxa"/>
            <w:bottom w:w="0" w:type="dxa"/>
            <w:right w:w="108" w:type="dxa"/>
          </w:tblCellMar>
        </w:tblPrEx>
        <w:trPr>
          <w:trHeight w:val="607" w:hRule="atLeast"/>
          <w:jc w:val="center"/>
        </w:trPr>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jc w:val="center"/>
              <w:rPr>
                <w:rFonts w:ascii="宋体" w:hAnsi="宋体" w:eastAsia="宋体" w:cs="宋体"/>
                <w:color w:val="auto"/>
                <w:szCs w:val="21"/>
                <w:highlight w:val="none"/>
              </w:rPr>
            </w:pPr>
          </w:p>
        </w:tc>
        <w:tc>
          <w:tcPr>
            <w:tcW w:w="1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jc w:val="center"/>
              <w:rPr>
                <w:rFonts w:ascii="宋体" w:hAnsi="宋体" w:eastAsia="宋体" w:cs="宋体"/>
                <w:color w:val="auto"/>
                <w:szCs w:val="21"/>
                <w:highlight w:val="none"/>
              </w:rPr>
            </w:pPr>
          </w:p>
        </w:tc>
        <w:tc>
          <w:tcPr>
            <w:tcW w:w="7634" w:type="dxa"/>
            <w:gridSpan w:val="3"/>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2.投标人具有环保工程专业承包叁级（含）以上、有效的医疗器械生产（或经营）许可证的得3分，缺少1个不得分。</w:t>
            </w:r>
          </w:p>
        </w:tc>
      </w:tr>
      <w:tr>
        <w:tblPrEx>
          <w:tblCellMar>
            <w:top w:w="0" w:type="dxa"/>
            <w:left w:w="108" w:type="dxa"/>
            <w:bottom w:w="0" w:type="dxa"/>
            <w:right w:w="108" w:type="dxa"/>
          </w:tblCellMar>
        </w:tblPrEx>
        <w:trPr>
          <w:trHeight w:val="607" w:hRule="atLeast"/>
          <w:jc w:val="center"/>
        </w:trPr>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jc w:val="center"/>
              <w:rPr>
                <w:rFonts w:ascii="宋体" w:hAnsi="宋体" w:eastAsia="宋体" w:cs="宋体"/>
                <w:color w:val="auto"/>
                <w:szCs w:val="21"/>
                <w:highlight w:val="none"/>
              </w:rPr>
            </w:pPr>
          </w:p>
        </w:tc>
        <w:tc>
          <w:tcPr>
            <w:tcW w:w="1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jc w:val="center"/>
              <w:rPr>
                <w:rFonts w:ascii="宋体" w:hAnsi="宋体" w:eastAsia="宋体" w:cs="宋体"/>
                <w:color w:val="auto"/>
                <w:szCs w:val="21"/>
                <w:highlight w:val="none"/>
              </w:rPr>
            </w:pPr>
          </w:p>
        </w:tc>
        <w:tc>
          <w:tcPr>
            <w:tcW w:w="7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ascii="宋体" w:hAnsi="宋体" w:cs="宋体"/>
                <w:color w:val="auto"/>
                <w:szCs w:val="21"/>
                <w:highlight w:val="none"/>
              </w:rPr>
              <w:t>企业具有</w:t>
            </w:r>
            <w:r>
              <w:rPr>
                <w:rFonts w:ascii="宋体" w:hAnsi="宋体" w:eastAsia="宋体" w:cs="宋体"/>
                <w:color w:val="auto"/>
                <w:szCs w:val="21"/>
                <w:highlight w:val="none"/>
              </w:rPr>
              <w:t>ISO9001</w:t>
            </w:r>
            <w:r>
              <w:rPr>
                <w:rFonts w:ascii="宋体" w:hAnsi="宋体" w:cs="宋体"/>
                <w:color w:val="auto"/>
                <w:szCs w:val="21"/>
                <w:highlight w:val="none"/>
              </w:rPr>
              <w:t>质量管理体系认证证书、</w:t>
            </w:r>
            <w:r>
              <w:rPr>
                <w:rFonts w:ascii="宋体" w:hAnsi="宋体" w:eastAsia="宋体" w:cs="宋体"/>
                <w:color w:val="auto"/>
                <w:szCs w:val="21"/>
                <w:highlight w:val="none"/>
              </w:rPr>
              <w:t>ISO14001</w:t>
            </w:r>
            <w:r>
              <w:rPr>
                <w:rFonts w:ascii="宋体" w:hAnsi="宋体" w:cs="宋体"/>
                <w:color w:val="auto"/>
                <w:szCs w:val="21"/>
                <w:highlight w:val="none"/>
              </w:rPr>
              <w:t>环境管理体系认证证书、</w:t>
            </w:r>
            <w:r>
              <w:rPr>
                <w:rFonts w:ascii="宋体" w:hAnsi="宋体" w:eastAsia="宋体" w:cs="宋体"/>
                <w:color w:val="auto"/>
                <w:szCs w:val="21"/>
                <w:highlight w:val="none"/>
              </w:rPr>
              <w:t>GB/T28001</w:t>
            </w:r>
            <w:r>
              <w:rPr>
                <w:rFonts w:ascii="宋体" w:hAnsi="宋体" w:cs="宋体"/>
                <w:color w:val="auto"/>
                <w:szCs w:val="21"/>
                <w:highlight w:val="none"/>
              </w:rPr>
              <w:t>职业健康安全管理体系认证证书</w:t>
            </w:r>
            <w:r>
              <w:rPr>
                <w:rFonts w:ascii="宋体" w:hAnsi="宋体" w:cs="宋体"/>
                <w:color w:val="auto"/>
                <w:szCs w:val="21"/>
                <w:highlight w:val="none"/>
                <w:lang w:eastAsia="zh-CN"/>
              </w:rPr>
              <w:t>，</w:t>
            </w:r>
            <w:r>
              <w:rPr>
                <w:rFonts w:ascii="宋体" w:hAnsi="宋体" w:cs="宋体"/>
                <w:color w:val="auto"/>
                <w:szCs w:val="21"/>
                <w:highlight w:val="none"/>
              </w:rPr>
              <w:t>且包含“医疗空气净化工程及医用气体管道工程”</w:t>
            </w:r>
            <w:r>
              <w:rPr>
                <w:rFonts w:ascii="宋体" w:hAnsi="宋体" w:cs="宋体"/>
                <w:color w:val="auto"/>
                <w:szCs w:val="21"/>
                <w:highlight w:val="none"/>
                <w:lang w:eastAsia="zh-CN"/>
              </w:rPr>
              <w:t>；</w:t>
            </w:r>
            <w:r>
              <w:rPr>
                <w:rFonts w:ascii="宋体" w:hAnsi="宋体" w:cs="宋体"/>
                <w:color w:val="auto"/>
                <w:szCs w:val="21"/>
                <w:highlight w:val="none"/>
                <w:lang w:val="en-US" w:eastAsia="zh-CN"/>
              </w:rPr>
              <w:t>并且具有</w:t>
            </w:r>
            <w:r>
              <w:rPr>
                <w:rFonts w:ascii="宋体" w:hAnsi="宋体" w:eastAsia="宋体" w:cs="宋体"/>
                <w:color w:val="auto"/>
                <w:szCs w:val="21"/>
                <w:highlight w:val="none"/>
              </w:rPr>
              <w:t>QC080000</w:t>
            </w:r>
            <w:r>
              <w:rPr>
                <w:rFonts w:ascii="宋体" w:hAnsi="宋体" w:cs="宋体"/>
                <w:color w:val="auto"/>
                <w:szCs w:val="21"/>
                <w:highlight w:val="none"/>
              </w:rPr>
              <w:t>有害物质</w:t>
            </w:r>
            <w:r>
              <w:rPr>
                <w:rFonts w:ascii="宋体" w:hAnsi="宋体" w:cs="宋体"/>
                <w:color w:val="auto"/>
                <w:szCs w:val="21"/>
                <w:highlight w:val="none"/>
                <w:lang w:val="en-US" w:eastAsia="zh-CN"/>
              </w:rPr>
              <w:t>过程</w:t>
            </w:r>
            <w:r>
              <w:rPr>
                <w:rFonts w:ascii="宋体" w:hAnsi="宋体" w:cs="宋体"/>
                <w:color w:val="auto"/>
                <w:szCs w:val="21"/>
                <w:highlight w:val="none"/>
              </w:rPr>
              <w:t>管理体系认证证书、</w:t>
            </w:r>
            <w:r>
              <w:rPr>
                <w:rFonts w:ascii="宋体" w:hAnsi="宋体" w:eastAsia="宋体" w:cs="宋体"/>
                <w:color w:val="auto"/>
                <w:szCs w:val="21"/>
                <w:highlight w:val="none"/>
              </w:rPr>
              <w:t>ISO13485</w:t>
            </w:r>
            <w:r>
              <w:rPr>
                <w:rFonts w:ascii="宋体" w:hAnsi="宋体" w:cs="宋体"/>
                <w:color w:val="auto"/>
                <w:szCs w:val="21"/>
                <w:highlight w:val="none"/>
              </w:rPr>
              <w:t>医疗器械质量管理体系认证证书。所有证书需年检有效。全部满足得</w:t>
            </w:r>
            <w:r>
              <w:rPr>
                <w:rFonts w:hint="eastAsia" w:ascii="宋体" w:hAnsi="宋体" w:cs="宋体"/>
                <w:color w:val="auto"/>
                <w:szCs w:val="21"/>
                <w:highlight w:val="none"/>
                <w:lang w:val="en-US" w:eastAsia="zh-CN"/>
              </w:rPr>
              <w:t>2</w:t>
            </w:r>
            <w:r>
              <w:rPr>
                <w:rFonts w:ascii="宋体" w:hAnsi="宋体" w:cs="宋体"/>
                <w:color w:val="auto"/>
                <w:szCs w:val="21"/>
                <w:highlight w:val="none"/>
              </w:rPr>
              <w:t>分，缺少</w:t>
            </w:r>
            <w:r>
              <w:rPr>
                <w:rFonts w:ascii="宋体" w:hAnsi="宋体" w:eastAsia="宋体" w:cs="宋体"/>
                <w:color w:val="auto"/>
                <w:szCs w:val="21"/>
                <w:highlight w:val="none"/>
              </w:rPr>
              <w:t>1</w:t>
            </w:r>
            <w:r>
              <w:rPr>
                <w:rFonts w:ascii="宋体" w:hAnsi="宋体" w:cs="宋体"/>
                <w:color w:val="auto"/>
                <w:szCs w:val="21"/>
                <w:highlight w:val="none"/>
              </w:rPr>
              <w:t>个有效证书扣</w:t>
            </w:r>
            <w:r>
              <w:rPr>
                <w:rFonts w:hint="eastAsia" w:ascii="宋体" w:hAnsi="宋体" w:cs="宋体"/>
                <w:color w:val="auto"/>
                <w:szCs w:val="21"/>
                <w:highlight w:val="none"/>
                <w:lang w:val="en-US" w:eastAsia="zh-CN"/>
              </w:rPr>
              <w:t>1</w:t>
            </w:r>
            <w:r>
              <w:rPr>
                <w:rFonts w:ascii="宋体" w:hAnsi="宋体" w:cs="宋体"/>
                <w:color w:val="auto"/>
                <w:szCs w:val="21"/>
                <w:highlight w:val="none"/>
              </w:rPr>
              <w:t>分，扣完为止。</w:t>
            </w:r>
          </w:p>
        </w:tc>
      </w:tr>
      <w:tr>
        <w:tblPrEx>
          <w:tblCellMar>
            <w:top w:w="0" w:type="dxa"/>
            <w:left w:w="108" w:type="dxa"/>
            <w:bottom w:w="0" w:type="dxa"/>
            <w:right w:w="108" w:type="dxa"/>
          </w:tblCellMar>
        </w:tblPrEx>
        <w:trPr>
          <w:trHeight w:val="607" w:hRule="atLeast"/>
          <w:jc w:val="center"/>
        </w:trPr>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jc w:val="center"/>
              <w:rPr>
                <w:rFonts w:ascii="宋体" w:hAnsi="宋体" w:eastAsia="宋体" w:cs="宋体"/>
                <w:color w:val="auto"/>
                <w:szCs w:val="21"/>
                <w:highlight w:val="none"/>
              </w:rPr>
            </w:pPr>
          </w:p>
        </w:tc>
        <w:tc>
          <w:tcPr>
            <w:tcW w:w="1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jc w:val="center"/>
              <w:rPr>
                <w:rFonts w:ascii="宋体" w:hAnsi="宋体" w:eastAsia="宋体" w:cs="宋体"/>
                <w:color w:val="auto"/>
                <w:szCs w:val="21"/>
                <w:highlight w:val="none"/>
              </w:rPr>
            </w:pPr>
          </w:p>
        </w:tc>
        <w:tc>
          <w:tcPr>
            <w:tcW w:w="7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ascii="宋体" w:hAnsi="宋体" w:cs="宋体"/>
                <w:color w:val="auto"/>
                <w:szCs w:val="21"/>
                <w:highlight w:val="none"/>
              </w:rPr>
              <w:t>企业投标人具有压力管道设计许可证</w:t>
            </w:r>
            <w:r>
              <w:rPr>
                <w:rFonts w:ascii="宋体" w:hAnsi="宋体" w:eastAsia="宋体" w:cs="宋体"/>
                <w:color w:val="auto"/>
                <w:szCs w:val="21"/>
                <w:highlight w:val="none"/>
              </w:rPr>
              <w:t>GC1</w:t>
            </w:r>
            <w:r>
              <w:rPr>
                <w:rFonts w:ascii="宋体" w:hAnsi="宋体" w:cs="宋体"/>
                <w:color w:val="auto"/>
                <w:szCs w:val="21"/>
                <w:highlight w:val="none"/>
              </w:rPr>
              <w:t>的得</w:t>
            </w:r>
            <w:r>
              <w:rPr>
                <w:rFonts w:hint="eastAsia" w:ascii="宋体" w:hAnsi="宋体" w:cs="宋体"/>
                <w:color w:val="auto"/>
                <w:szCs w:val="21"/>
                <w:highlight w:val="none"/>
                <w:lang w:val="en-US" w:eastAsia="zh-CN"/>
              </w:rPr>
              <w:t>3</w:t>
            </w:r>
            <w:r>
              <w:rPr>
                <w:rFonts w:ascii="宋体" w:hAnsi="宋体" w:cs="宋体"/>
                <w:color w:val="auto"/>
                <w:szCs w:val="21"/>
                <w:highlight w:val="none"/>
              </w:rPr>
              <w:t>分，否则不得分。</w:t>
            </w:r>
          </w:p>
        </w:tc>
      </w:tr>
      <w:tr>
        <w:tblPrEx>
          <w:tblCellMar>
            <w:top w:w="0" w:type="dxa"/>
            <w:left w:w="108" w:type="dxa"/>
            <w:bottom w:w="0" w:type="dxa"/>
            <w:right w:w="108" w:type="dxa"/>
          </w:tblCellMar>
        </w:tblPrEx>
        <w:trPr>
          <w:trHeight w:val="607" w:hRule="atLeast"/>
          <w:jc w:val="center"/>
        </w:trPr>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jc w:val="center"/>
              <w:rPr>
                <w:rFonts w:ascii="宋体" w:hAnsi="宋体" w:eastAsia="宋体" w:cs="宋体"/>
                <w:color w:val="auto"/>
                <w:szCs w:val="21"/>
                <w:highlight w:val="none"/>
              </w:rPr>
            </w:pPr>
          </w:p>
        </w:tc>
        <w:tc>
          <w:tcPr>
            <w:tcW w:w="1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jc w:val="center"/>
              <w:rPr>
                <w:rFonts w:ascii="宋体" w:hAnsi="宋体" w:eastAsia="宋体" w:cs="宋体"/>
                <w:color w:val="auto"/>
                <w:szCs w:val="21"/>
                <w:highlight w:val="none"/>
              </w:rPr>
            </w:pPr>
          </w:p>
        </w:tc>
        <w:tc>
          <w:tcPr>
            <w:tcW w:w="7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ascii="宋体" w:hAnsi="宋体" w:cs="宋体"/>
                <w:color w:val="auto"/>
                <w:szCs w:val="21"/>
                <w:highlight w:val="none"/>
              </w:rPr>
              <w:t>企业近三年（</w:t>
            </w:r>
            <w:r>
              <w:rPr>
                <w:rFonts w:ascii="宋体" w:hAnsi="宋体" w:eastAsia="宋体" w:cs="宋体"/>
                <w:color w:val="auto"/>
                <w:szCs w:val="21"/>
                <w:highlight w:val="none"/>
              </w:rPr>
              <w:t>2016</w:t>
            </w:r>
            <w:r>
              <w:rPr>
                <w:rFonts w:ascii="宋体" w:hAnsi="宋体" w:cs="宋体"/>
                <w:color w:val="auto"/>
                <w:szCs w:val="21"/>
                <w:highlight w:val="none"/>
              </w:rPr>
              <w:t>年</w:t>
            </w:r>
            <w:r>
              <w:rPr>
                <w:rFonts w:ascii="宋体" w:hAnsi="宋体" w:eastAsia="宋体" w:cs="宋体"/>
                <w:color w:val="auto"/>
                <w:szCs w:val="21"/>
                <w:highlight w:val="none"/>
              </w:rPr>
              <w:t>1</w:t>
            </w:r>
            <w:r>
              <w:rPr>
                <w:rFonts w:ascii="宋体" w:hAnsi="宋体" w:cs="宋体"/>
                <w:color w:val="auto"/>
                <w:szCs w:val="21"/>
                <w:highlight w:val="none"/>
              </w:rPr>
              <w:t>月</w:t>
            </w:r>
            <w:r>
              <w:rPr>
                <w:rFonts w:ascii="宋体" w:hAnsi="宋体" w:eastAsia="宋体" w:cs="宋体"/>
                <w:color w:val="auto"/>
                <w:szCs w:val="21"/>
                <w:highlight w:val="none"/>
              </w:rPr>
              <w:t>1</w:t>
            </w:r>
            <w:r>
              <w:rPr>
                <w:rFonts w:ascii="宋体" w:hAnsi="宋体" w:cs="宋体"/>
                <w:color w:val="auto"/>
                <w:szCs w:val="21"/>
                <w:highlight w:val="none"/>
              </w:rPr>
              <w:t>日以来，以合同时间为准）投标人承接过</w:t>
            </w:r>
            <w:r>
              <w:rPr>
                <w:rFonts w:hint="eastAsia" w:ascii="宋体" w:hAnsi="宋体" w:cs="宋体"/>
                <w:color w:val="auto"/>
                <w:szCs w:val="21"/>
                <w:highlight w:val="none"/>
                <w:lang w:val="en-US" w:eastAsia="zh-CN"/>
              </w:rPr>
              <w:t>类似工程</w:t>
            </w:r>
            <w:r>
              <w:rPr>
                <w:rFonts w:ascii="宋体" w:hAnsi="宋体" w:cs="宋体"/>
                <w:color w:val="auto"/>
                <w:szCs w:val="21"/>
                <w:highlight w:val="none"/>
              </w:rPr>
              <w:t>项目的，每个得</w:t>
            </w:r>
            <w:r>
              <w:rPr>
                <w:rFonts w:ascii="宋体" w:hAnsi="宋体" w:eastAsia="宋体" w:cs="宋体"/>
                <w:color w:val="auto"/>
                <w:szCs w:val="21"/>
                <w:highlight w:val="none"/>
                <w:lang w:val="en-US" w:eastAsia="zh-CN"/>
              </w:rPr>
              <w:t>0.5</w:t>
            </w:r>
            <w:r>
              <w:rPr>
                <w:rFonts w:ascii="宋体" w:hAnsi="宋体" w:cs="宋体"/>
                <w:color w:val="auto"/>
                <w:szCs w:val="21"/>
                <w:highlight w:val="none"/>
              </w:rPr>
              <w:t>分</w:t>
            </w:r>
            <w:r>
              <w:rPr>
                <w:rFonts w:ascii="宋体" w:hAnsi="宋体" w:cs="宋体"/>
                <w:color w:val="auto"/>
                <w:szCs w:val="21"/>
                <w:highlight w:val="none"/>
                <w:lang w:eastAsia="zh-CN"/>
              </w:rPr>
              <w:t>，</w:t>
            </w:r>
            <w:r>
              <w:rPr>
                <w:rFonts w:ascii="宋体" w:hAnsi="宋体" w:cs="宋体"/>
                <w:color w:val="auto"/>
                <w:szCs w:val="21"/>
                <w:highlight w:val="none"/>
              </w:rPr>
              <w:t>最多</w:t>
            </w:r>
            <w:r>
              <w:rPr>
                <w:rFonts w:hint="eastAsia" w:ascii="宋体" w:hAnsi="宋体" w:cs="宋体"/>
                <w:color w:val="auto"/>
                <w:szCs w:val="21"/>
                <w:highlight w:val="none"/>
                <w:lang w:val="en-US" w:eastAsia="zh-CN"/>
              </w:rPr>
              <w:t>1</w:t>
            </w:r>
            <w:r>
              <w:rPr>
                <w:rFonts w:ascii="宋体" w:hAnsi="宋体" w:cs="宋体"/>
                <w:color w:val="auto"/>
                <w:szCs w:val="21"/>
                <w:highlight w:val="none"/>
              </w:rPr>
              <w:t>分。</w:t>
            </w:r>
          </w:p>
          <w:p>
            <w:pPr>
              <w:bidi w:val="0"/>
              <w:spacing w:line="360" w:lineRule="auto"/>
              <w:rPr>
                <w:rFonts w:ascii="宋体" w:hAnsi="宋体" w:eastAsia="宋体" w:cs="宋体"/>
                <w:color w:val="auto"/>
                <w:szCs w:val="21"/>
                <w:highlight w:val="none"/>
                <w:lang w:val="en-US" w:eastAsia="zh-CN"/>
              </w:rPr>
            </w:pPr>
            <w:r>
              <w:rPr>
                <w:rFonts w:ascii="宋体" w:hAnsi="宋体" w:cs="宋体"/>
                <w:color w:val="auto"/>
                <w:szCs w:val="21"/>
                <w:highlight w:val="none"/>
              </w:rPr>
              <w:t>注：需提供中标通知书或施工合同。合同时间是</w:t>
            </w:r>
            <w:r>
              <w:rPr>
                <w:rFonts w:ascii="宋体" w:hAnsi="宋体" w:eastAsia="宋体" w:cs="宋体"/>
                <w:color w:val="auto"/>
                <w:szCs w:val="21"/>
                <w:highlight w:val="none"/>
              </w:rPr>
              <w:t>2018</w:t>
            </w:r>
            <w:r>
              <w:rPr>
                <w:rFonts w:ascii="宋体" w:hAnsi="宋体" w:cs="宋体"/>
                <w:color w:val="auto"/>
                <w:szCs w:val="21"/>
                <w:highlight w:val="none"/>
              </w:rPr>
              <w:t>年</w:t>
            </w:r>
            <w:r>
              <w:rPr>
                <w:rFonts w:ascii="宋体" w:hAnsi="宋体" w:eastAsia="宋体" w:cs="宋体"/>
                <w:color w:val="auto"/>
                <w:szCs w:val="21"/>
                <w:highlight w:val="none"/>
              </w:rPr>
              <w:t>1</w:t>
            </w:r>
            <w:r>
              <w:rPr>
                <w:rFonts w:ascii="宋体" w:hAnsi="宋体" w:cs="宋体"/>
                <w:color w:val="auto"/>
                <w:szCs w:val="21"/>
                <w:highlight w:val="none"/>
              </w:rPr>
              <w:t>月</w:t>
            </w:r>
            <w:r>
              <w:rPr>
                <w:rFonts w:ascii="宋体" w:hAnsi="宋体" w:eastAsia="宋体" w:cs="宋体"/>
                <w:color w:val="auto"/>
                <w:szCs w:val="21"/>
                <w:highlight w:val="none"/>
              </w:rPr>
              <w:t>1</w:t>
            </w:r>
            <w:r>
              <w:rPr>
                <w:rFonts w:ascii="宋体" w:hAnsi="宋体" w:cs="宋体"/>
                <w:color w:val="auto"/>
                <w:szCs w:val="21"/>
                <w:highlight w:val="none"/>
              </w:rPr>
              <w:t>日以前的，以上材料需提供复印件加盖投标人公章，原件备查。</w:t>
            </w:r>
          </w:p>
        </w:tc>
      </w:tr>
      <w:tr>
        <w:tblPrEx>
          <w:tblCellMar>
            <w:top w:w="0" w:type="dxa"/>
            <w:left w:w="108" w:type="dxa"/>
            <w:bottom w:w="0" w:type="dxa"/>
            <w:right w:w="108" w:type="dxa"/>
          </w:tblCellMar>
        </w:tblPrEx>
        <w:trPr>
          <w:trHeight w:val="211" w:hRule="atLeast"/>
          <w:jc w:val="center"/>
        </w:trPr>
        <w:tc>
          <w:tcPr>
            <w:tcW w:w="2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r>
              <w:rPr>
                <w:rFonts w:ascii="宋体" w:hAnsi="宋体" w:cs="宋体"/>
                <w:color w:val="auto"/>
                <w:szCs w:val="21"/>
                <w:highlight w:val="none"/>
              </w:rPr>
              <w:t>投标人汇总得分</w:t>
            </w:r>
          </w:p>
        </w:tc>
        <w:tc>
          <w:tcPr>
            <w:tcW w:w="7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投标人汇总得分</w:t>
            </w:r>
            <w:r>
              <w:rPr>
                <w:rFonts w:ascii="宋体" w:hAnsi="宋体" w:eastAsia="宋体" w:cs="宋体"/>
                <w:color w:val="auto"/>
                <w:szCs w:val="21"/>
                <w:highlight w:val="none"/>
              </w:rPr>
              <w:t>=</w:t>
            </w:r>
            <w:r>
              <w:rPr>
                <w:rFonts w:ascii="宋体" w:hAnsi="宋体" w:cs="宋体"/>
                <w:color w:val="auto"/>
                <w:szCs w:val="21"/>
                <w:highlight w:val="none"/>
              </w:rPr>
              <w:t>该投标人的技术标得分</w:t>
            </w:r>
            <w:r>
              <w:rPr>
                <w:rFonts w:ascii="宋体" w:hAnsi="宋体" w:eastAsia="宋体" w:cs="宋体"/>
                <w:color w:val="auto"/>
                <w:szCs w:val="21"/>
                <w:highlight w:val="none"/>
              </w:rPr>
              <w:t>+</w:t>
            </w:r>
            <w:r>
              <w:rPr>
                <w:rFonts w:ascii="宋体" w:hAnsi="宋体" w:cs="宋体"/>
                <w:color w:val="auto"/>
                <w:szCs w:val="21"/>
                <w:highlight w:val="none"/>
              </w:rPr>
              <w:t>商务标得分</w:t>
            </w:r>
            <w:r>
              <w:rPr>
                <w:rFonts w:ascii="宋体" w:hAnsi="宋体" w:eastAsia="宋体" w:cs="宋体"/>
                <w:color w:val="auto"/>
                <w:szCs w:val="21"/>
                <w:highlight w:val="none"/>
              </w:rPr>
              <w:t>+</w:t>
            </w:r>
            <w:r>
              <w:rPr>
                <w:rFonts w:ascii="宋体" w:hAnsi="宋体" w:cs="宋体"/>
                <w:color w:val="auto"/>
                <w:szCs w:val="21"/>
                <w:highlight w:val="none"/>
              </w:rPr>
              <w:t>企业信誉实力得分</w:t>
            </w:r>
          </w:p>
        </w:tc>
      </w:tr>
      <w:tr>
        <w:tblPrEx>
          <w:tblCellMar>
            <w:top w:w="0" w:type="dxa"/>
            <w:left w:w="108" w:type="dxa"/>
            <w:bottom w:w="0" w:type="dxa"/>
            <w:right w:w="108" w:type="dxa"/>
          </w:tblCellMar>
        </w:tblPrEx>
        <w:trPr>
          <w:trHeight w:val="211" w:hRule="atLeast"/>
          <w:jc w:val="center"/>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r>
              <w:rPr>
                <w:rFonts w:ascii="宋体" w:hAnsi="宋体" w:eastAsia="宋体" w:cs="宋体"/>
                <w:color w:val="auto"/>
                <w:szCs w:val="21"/>
                <w:highlight w:val="none"/>
              </w:rPr>
              <w:t>3</w:t>
            </w:r>
          </w:p>
        </w:tc>
        <w:tc>
          <w:tcPr>
            <w:tcW w:w="15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r>
              <w:rPr>
                <w:rFonts w:ascii="宋体" w:hAnsi="宋体" w:cs="宋体"/>
                <w:color w:val="auto"/>
                <w:szCs w:val="21"/>
                <w:highlight w:val="none"/>
              </w:rPr>
              <w:t>评标程序</w:t>
            </w:r>
          </w:p>
        </w:tc>
        <w:tc>
          <w:tcPr>
            <w:tcW w:w="7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详见本章附件</w:t>
            </w:r>
            <w:r>
              <w:rPr>
                <w:rFonts w:ascii="宋体" w:hAnsi="宋体" w:eastAsia="宋体" w:cs="宋体"/>
                <w:color w:val="auto"/>
                <w:szCs w:val="21"/>
                <w:highlight w:val="none"/>
              </w:rPr>
              <w:t>A</w:t>
            </w:r>
            <w:r>
              <w:rPr>
                <w:rFonts w:ascii="宋体" w:hAnsi="宋体" w:cs="宋体"/>
                <w:color w:val="auto"/>
                <w:szCs w:val="21"/>
                <w:highlight w:val="none"/>
              </w:rPr>
              <w:t>：评标详细程序</w:t>
            </w:r>
          </w:p>
        </w:tc>
      </w:tr>
      <w:tr>
        <w:tblPrEx>
          <w:tblCellMar>
            <w:top w:w="0" w:type="dxa"/>
            <w:left w:w="108" w:type="dxa"/>
            <w:bottom w:w="0" w:type="dxa"/>
            <w:right w:w="108" w:type="dxa"/>
          </w:tblCellMar>
        </w:tblPrEx>
        <w:trPr>
          <w:trHeight w:val="507" w:hRule="atLeast"/>
          <w:jc w:val="center"/>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r>
              <w:rPr>
                <w:rFonts w:ascii="宋体" w:hAnsi="宋体" w:eastAsia="宋体" w:cs="宋体"/>
                <w:color w:val="auto"/>
                <w:szCs w:val="21"/>
                <w:highlight w:val="none"/>
              </w:rPr>
              <w:t>3.1.2</w:t>
            </w:r>
          </w:p>
        </w:tc>
        <w:tc>
          <w:tcPr>
            <w:tcW w:w="15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r>
              <w:rPr>
                <w:rFonts w:ascii="宋体" w:hAnsi="宋体" w:cs="宋体"/>
                <w:color w:val="auto"/>
                <w:szCs w:val="21"/>
                <w:highlight w:val="none"/>
              </w:rPr>
              <w:t>否决投标条件</w:t>
            </w:r>
          </w:p>
        </w:tc>
        <w:tc>
          <w:tcPr>
            <w:tcW w:w="7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详见本章附件</w:t>
            </w:r>
            <w:r>
              <w:rPr>
                <w:rFonts w:ascii="宋体" w:hAnsi="宋体" w:eastAsia="宋体" w:cs="宋体"/>
                <w:color w:val="auto"/>
                <w:szCs w:val="21"/>
                <w:highlight w:val="none"/>
              </w:rPr>
              <w:t>B</w:t>
            </w:r>
            <w:r>
              <w:rPr>
                <w:rFonts w:ascii="宋体" w:hAnsi="宋体" w:cs="宋体"/>
                <w:color w:val="auto"/>
                <w:szCs w:val="21"/>
                <w:highlight w:val="none"/>
              </w:rPr>
              <w:t>：否决投标条件</w:t>
            </w:r>
          </w:p>
        </w:tc>
      </w:tr>
    </w:tbl>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备注：</w:t>
      </w:r>
    </w:p>
    <w:p>
      <w:pPr>
        <w:bidi w:val="0"/>
        <w:spacing w:line="360" w:lineRule="auto"/>
        <w:ind w:firstLine="437"/>
        <w:rPr>
          <w:rFonts w:ascii="宋体" w:hAnsi="宋体" w:eastAsia="宋体" w:cs="宋体"/>
          <w:color w:val="auto"/>
          <w:szCs w:val="21"/>
          <w:highlight w:val="none"/>
          <w:u w:val="single"/>
        </w:rPr>
      </w:pPr>
      <w:r>
        <w:rPr>
          <w:rFonts w:ascii="宋体" w:hAnsi="宋体" w:eastAsia="宋体" w:cs="宋体"/>
          <w:color w:val="auto"/>
          <w:szCs w:val="21"/>
          <w:highlight w:val="none"/>
        </w:rPr>
        <w:t xml:space="preserve">1. </w:t>
      </w:r>
      <w:r>
        <w:rPr>
          <w:rFonts w:ascii="宋体" w:hAnsi="宋体" w:cs="宋体"/>
          <w:color w:val="auto"/>
          <w:szCs w:val="21"/>
          <w:highlight w:val="none"/>
        </w:rPr>
        <w:t>招标公告没有提出类似工程业绩要求的，资格评审时如果采用合格制，不得设置类似工程业绩要求；如果采用有限数量制，可以设置类似工程业绩要求。</w:t>
      </w:r>
    </w:p>
    <w:p>
      <w:pPr>
        <w:bidi w:val="0"/>
        <w:spacing w:line="360" w:lineRule="auto"/>
        <w:ind w:firstLine="437"/>
        <w:rPr>
          <w:rFonts w:ascii="宋体" w:hAnsi="宋体" w:eastAsia="宋体" w:cs="宋体"/>
          <w:color w:val="auto"/>
          <w:szCs w:val="21"/>
          <w:highlight w:val="none"/>
        </w:rPr>
      </w:pPr>
      <w:r>
        <w:rPr>
          <w:rFonts w:ascii="宋体" w:hAnsi="宋体" w:eastAsia="宋体" w:cs="宋体"/>
          <w:color w:val="auto"/>
          <w:szCs w:val="21"/>
          <w:highlight w:val="none"/>
        </w:rPr>
        <w:t xml:space="preserve">2. </w:t>
      </w:r>
      <w:r>
        <w:rPr>
          <w:rFonts w:ascii="宋体" w:hAnsi="宋体" w:cs="宋体"/>
          <w:color w:val="auto"/>
          <w:szCs w:val="21"/>
          <w:highlight w:val="none"/>
        </w:rPr>
        <w:t>招标公告提出类似工程业绩要求的，资格评审时必须设置类似工程业绩要求，考核期同“投标人须知前附表”</w:t>
      </w:r>
      <w:r>
        <w:rPr>
          <w:rFonts w:ascii="宋体" w:hAnsi="宋体" w:eastAsia="宋体" w:cs="宋体"/>
          <w:color w:val="auto"/>
          <w:szCs w:val="21"/>
          <w:highlight w:val="none"/>
        </w:rPr>
        <w:t>3.1.2</w:t>
      </w:r>
      <w:r>
        <w:rPr>
          <w:rFonts w:ascii="宋体" w:hAnsi="宋体" w:cs="宋体"/>
          <w:color w:val="auto"/>
          <w:szCs w:val="21"/>
          <w:highlight w:val="none"/>
        </w:rPr>
        <w:t>条，类似工程同招标公告。</w:t>
      </w:r>
    </w:p>
    <w:p>
      <w:pPr>
        <w:bidi w:val="0"/>
        <w:spacing w:line="360" w:lineRule="auto"/>
        <w:ind w:firstLine="437"/>
        <w:rPr>
          <w:rFonts w:ascii="宋体" w:hAnsi="宋体" w:eastAsia="宋体" w:cs="宋体"/>
          <w:color w:val="auto"/>
          <w:szCs w:val="21"/>
          <w:highlight w:val="none"/>
        </w:rPr>
      </w:pPr>
      <w:r>
        <w:rPr>
          <w:rFonts w:ascii="宋体" w:hAnsi="宋体" w:eastAsia="宋体" w:cs="宋体"/>
          <w:color w:val="auto"/>
          <w:szCs w:val="21"/>
          <w:highlight w:val="none"/>
        </w:rPr>
        <w:t xml:space="preserve">3. </w:t>
      </w:r>
      <w:r>
        <w:rPr>
          <w:rFonts w:ascii="宋体" w:hAnsi="宋体" w:cs="宋体"/>
          <w:color w:val="auto"/>
          <w:szCs w:val="21"/>
          <w:highlight w:val="none"/>
        </w:rPr>
        <w:t>资格评审采用有限数量制时，评审标准中“企业诚信”中的“获奖情况”一栏，招标人可以参考企业信誉一览表内容（不应少于三类）自行确定评审项目类别及评分标准，也可完全自行设定评审类别及评分标准。招标人自行设定评审类级及评分标准的，必须在此明确奖项有效期为：</w:t>
      </w:r>
      <w:r>
        <w:rPr>
          <w:rFonts w:ascii="宋体" w:hAnsi="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37"/>
        <w:rPr>
          <w:rFonts w:ascii="宋体" w:hAnsi="宋体" w:eastAsia="宋体" w:cs="宋体"/>
          <w:color w:val="auto"/>
          <w:szCs w:val="21"/>
          <w:highlight w:val="none"/>
        </w:rPr>
      </w:pPr>
      <w:r>
        <w:rPr>
          <w:rFonts w:ascii="宋体" w:hAnsi="宋体" w:eastAsia="宋体" w:cs="宋体"/>
          <w:color w:val="auto"/>
          <w:szCs w:val="21"/>
          <w:highlight w:val="none"/>
        </w:rPr>
        <w:t xml:space="preserve">4. </w:t>
      </w:r>
      <w:r>
        <w:rPr>
          <w:rFonts w:ascii="宋体" w:hAnsi="宋体" w:cs="宋体"/>
          <w:color w:val="auto"/>
          <w:szCs w:val="21"/>
          <w:highlight w:val="none"/>
        </w:rPr>
        <w:t>人员资格岗位、职称、业绩、奖项等评分须附相关有效证明材料复印件加盖单位公章，</w:t>
      </w:r>
      <w:r>
        <w:rPr>
          <w:rFonts w:ascii="宋体" w:hAnsi="宋体" w:cs="宋体"/>
          <w:color w:val="auto"/>
          <w:highlight w:val="none"/>
        </w:rPr>
        <w:t>并附招标文件开始发售之时起至投标截止时间内投标人在广西建筑业企业诚信信息库内打印的相关材料。需要住房城乡建设主管部门进行入库审核的</w:t>
      </w:r>
      <w:r>
        <w:rPr>
          <w:rFonts w:ascii="宋体" w:hAnsi="宋体" w:cs="宋体"/>
          <w:color w:val="auto"/>
          <w:szCs w:val="21"/>
          <w:highlight w:val="none"/>
        </w:rPr>
        <w:t>相关证明材料未通过广西建筑业企业诚信信息库审核的，在评审时不予承认。</w:t>
      </w:r>
    </w:p>
    <w:p>
      <w:pPr>
        <w:rPr>
          <w:rFonts w:ascii="宋体" w:hAnsi="宋体" w:eastAsia="宋体" w:cs="宋体"/>
          <w:color w:val="auto"/>
          <w:highlight w:val="none"/>
        </w:rPr>
      </w:pPr>
      <w:bookmarkStart w:id="197" w:name="_Toc10248_WPSOffice_Level2"/>
      <w:bookmarkStart w:id="198" w:name="_Toc465114829"/>
      <w:bookmarkStart w:id="199" w:name="_Toc389065240"/>
      <w:r>
        <w:rPr>
          <w:rFonts w:ascii="宋体" w:hAnsi="宋体" w:eastAsia="宋体" w:cs="宋体"/>
          <w:color w:val="auto"/>
          <w:highlight w:val="none"/>
        </w:rPr>
        <w:br w:type="page"/>
      </w:r>
    </w:p>
    <w:p>
      <w:pPr>
        <w:pStyle w:val="3"/>
        <w:bidi w:val="0"/>
        <w:jc w:val="center"/>
        <w:rPr>
          <w:rFonts w:ascii="宋体" w:hAnsi="宋体" w:eastAsia="宋体" w:cs="宋体"/>
          <w:color w:val="auto"/>
          <w:highlight w:val="none"/>
        </w:rPr>
      </w:pPr>
      <w:r>
        <w:rPr>
          <w:rFonts w:ascii="宋体" w:hAnsi="宋体" w:eastAsia="宋体" w:cs="宋体"/>
          <w:color w:val="auto"/>
          <w:highlight w:val="none"/>
        </w:rPr>
        <w:t>评标办法（综合评估法）正文部分</w:t>
      </w:r>
      <w:bookmarkEnd w:id="197"/>
      <w:bookmarkEnd w:id="198"/>
      <w:bookmarkEnd w:id="199"/>
    </w:p>
    <w:p>
      <w:pPr>
        <w:bidi w:val="0"/>
        <w:rPr>
          <w:rFonts w:ascii="宋体" w:hAnsi="宋体" w:eastAsia="宋体" w:cs="宋体"/>
          <w:color w:val="auto"/>
          <w:szCs w:val="21"/>
          <w:highlight w:val="none"/>
        </w:rPr>
      </w:pPr>
    </w:p>
    <w:p>
      <w:pPr>
        <w:pStyle w:val="4"/>
        <w:bidi w:val="0"/>
        <w:rPr>
          <w:rFonts w:ascii="宋体" w:hAnsi="宋体" w:eastAsia="宋体" w:cs="宋体"/>
          <w:color w:val="auto"/>
          <w:highlight w:val="none"/>
        </w:rPr>
      </w:pPr>
      <w:bookmarkStart w:id="200" w:name="_Toc465114830"/>
      <w:bookmarkStart w:id="201" w:name="_Toc389065241"/>
      <w:bookmarkStart w:id="202" w:name="_Toc6435_WPSOffice_Level2"/>
      <w:bookmarkStart w:id="203" w:name="_Toc184635093"/>
      <w:r>
        <w:rPr>
          <w:rFonts w:ascii="宋体" w:hAnsi="宋体" w:eastAsia="宋体" w:cs="宋体"/>
          <w:color w:val="auto"/>
          <w:highlight w:val="none"/>
        </w:rPr>
        <w:t>1 评标方法</w:t>
      </w:r>
      <w:bookmarkEnd w:id="200"/>
      <w:bookmarkEnd w:id="201"/>
      <w:bookmarkEnd w:id="202"/>
      <w:bookmarkEnd w:id="203"/>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本次评标采用综合评估法。评标委员会对满足招标文件实质性要求的投标文件，按照本章“评标办法前附表”第</w:t>
      </w:r>
      <w:r>
        <w:rPr>
          <w:rFonts w:ascii="宋体" w:hAnsi="宋体" w:eastAsia="宋体" w:cs="宋体"/>
          <w:color w:val="auto"/>
          <w:szCs w:val="21"/>
          <w:highlight w:val="none"/>
        </w:rPr>
        <w:t>2.1</w:t>
      </w:r>
      <w:r>
        <w:rPr>
          <w:rFonts w:ascii="宋体" w:hAnsi="宋体" w:cs="宋体"/>
          <w:color w:val="auto"/>
          <w:szCs w:val="21"/>
          <w:highlight w:val="none"/>
        </w:rPr>
        <w:t>、</w:t>
      </w:r>
      <w:r>
        <w:rPr>
          <w:rFonts w:ascii="宋体" w:hAnsi="宋体" w:eastAsia="宋体" w:cs="宋体"/>
          <w:color w:val="auto"/>
          <w:szCs w:val="21"/>
          <w:highlight w:val="none"/>
        </w:rPr>
        <w:t>2.2</w:t>
      </w:r>
      <w:r>
        <w:rPr>
          <w:rFonts w:ascii="宋体" w:hAnsi="宋体" w:cs="宋体"/>
          <w:color w:val="auto"/>
          <w:szCs w:val="21"/>
          <w:highlight w:val="none"/>
        </w:rPr>
        <w:t>款规定的评分标准进行打分，并按综合得分由高到低顺序推荐中标候选人，或根据招标人授权直接确定中标人，但投标报价低于其成本的除外。综合评分相等时，以投标报价低的优先；投标价也相等时，以企业信誉实力分高的优先；企业信誉实力分也相等的，以企业用于该项工程投标的资质高的优先；企业用于该项工程投标的资质也相等的，以技术标得分高的优先；技术标得分也相等的，由评标委员会采用记名投票方式确定。</w:t>
      </w:r>
    </w:p>
    <w:p>
      <w:pPr>
        <w:pStyle w:val="4"/>
        <w:bidi w:val="0"/>
        <w:rPr>
          <w:rFonts w:ascii="宋体" w:hAnsi="宋体" w:eastAsia="宋体" w:cs="宋体"/>
          <w:color w:val="auto"/>
          <w:highlight w:val="none"/>
        </w:rPr>
      </w:pPr>
      <w:bookmarkStart w:id="204" w:name="_Toc184635094"/>
      <w:bookmarkStart w:id="205" w:name="_Toc389065242"/>
      <w:bookmarkStart w:id="206" w:name="_Toc21355_WPSOffice_Level2"/>
      <w:bookmarkStart w:id="207" w:name="_Toc465114831"/>
      <w:r>
        <w:rPr>
          <w:rFonts w:ascii="宋体" w:hAnsi="宋体" w:eastAsia="宋体" w:cs="宋体"/>
          <w:color w:val="auto"/>
          <w:highlight w:val="none"/>
        </w:rPr>
        <w:t>2 评审标准</w:t>
      </w:r>
      <w:bookmarkEnd w:id="204"/>
      <w:bookmarkEnd w:id="205"/>
      <w:bookmarkEnd w:id="206"/>
      <w:bookmarkEnd w:id="207"/>
    </w:p>
    <w:p>
      <w:pPr>
        <w:pStyle w:val="5"/>
        <w:bidi w:val="0"/>
        <w:ind w:firstLine="420"/>
        <w:rPr>
          <w:rFonts w:ascii="宋体" w:hAnsi="宋体" w:eastAsia="宋体" w:cs="宋体"/>
          <w:color w:val="auto"/>
          <w:highlight w:val="none"/>
        </w:rPr>
      </w:pPr>
      <w:bookmarkStart w:id="208" w:name="_Toc465114832"/>
      <w:bookmarkStart w:id="209" w:name="_Toc389065243"/>
      <w:r>
        <w:rPr>
          <w:rFonts w:ascii="宋体" w:hAnsi="宋体" w:eastAsia="宋体" w:cs="宋体"/>
          <w:color w:val="auto"/>
          <w:highlight w:val="none"/>
        </w:rPr>
        <w:t>2.1 初步评审标准</w:t>
      </w:r>
      <w:bookmarkEnd w:id="208"/>
      <w:bookmarkEnd w:id="209"/>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2.1.1 </w:t>
      </w:r>
      <w:r>
        <w:rPr>
          <w:rFonts w:ascii="宋体" w:hAnsi="宋体" w:cs="宋体"/>
          <w:color w:val="auto"/>
          <w:szCs w:val="21"/>
          <w:highlight w:val="none"/>
        </w:rPr>
        <w:t>资格评审标准：见“评标办法前附表”。所有在投标截止时间前提交投标文件的投标人均有资格参加资格评审。</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2.1.2 </w:t>
      </w:r>
      <w:r>
        <w:rPr>
          <w:rFonts w:ascii="宋体" w:hAnsi="宋体" w:cs="宋体"/>
          <w:color w:val="auto"/>
          <w:szCs w:val="21"/>
          <w:highlight w:val="none"/>
        </w:rPr>
        <w:t>形式评审标准：见“评标办法前附表”。</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2.1.3 </w:t>
      </w:r>
      <w:r>
        <w:rPr>
          <w:rFonts w:ascii="宋体" w:hAnsi="宋体" w:cs="宋体"/>
          <w:color w:val="auto"/>
          <w:szCs w:val="21"/>
          <w:highlight w:val="none"/>
        </w:rPr>
        <w:t>响应性评审标准：见“评标办法前附表”。</w:t>
      </w:r>
      <w:bookmarkStart w:id="210" w:name="_Toc389065244"/>
      <w:bookmarkStart w:id="211" w:name="_Toc389065245"/>
      <w:bookmarkStart w:id="212" w:name="_Toc184635095"/>
    </w:p>
    <w:p>
      <w:pPr>
        <w:pStyle w:val="5"/>
        <w:bidi w:val="0"/>
        <w:ind w:firstLine="420"/>
        <w:rPr>
          <w:rFonts w:ascii="宋体" w:hAnsi="宋体" w:eastAsia="宋体" w:cs="宋体"/>
          <w:color w:val="auto"/>
          <w:highlight w:val="none"/>
        </w:rPr>
      </w:pPr>
      <w:bookmarkStart w:id="213" w:name="_Toc465114833"/>
      <w:r>
        <w:rPr>
          <w:rFonts w:ascii="宋体" w:hAnsi="宋体" w:eastAsia="宋体" w:cs="宋体"/>
          <w:color w:val="auto"/>
          <w:highlight w:val="none"/>
        </w:rPr>
        <w:t>2.2 详细评审标准</w:t>
      </w:r>
      <w:bookmarkEnd w:id="210"/>
      <w:bookmarkEnd w:id="213"/>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2.2.1 </w:t>
      </w:r>
      <w:r>
        <w:rPr>
          <w:rFonts w:ascii="宋体" w:hAnsi="宋体" w:cs="宋体"/>
          <w:color w:val="auto"/>
          <w:szCs w:val="21"/>
          <w:highlight w:val="none"/>
        </w:rPr>
        <w:t>分值构成：见“评标办法前附表”。</w:t>
      </w:r>
    </w:p>
    <w:p>
      <w:pPr>
        <w:bidi w:val="0"/>
        <w:spacing w:line="360" w:lineRule="auto"/>
        <w:ind w:firstLine="420"/>
        <w:rPr>
          <w:rFonts w:ascii="宋体" w:hAnsi="宋体" w:eastAsia="宋体" w:cs="宋体"/>
          <w:color w:val="auto"/>
          <w:szCs w:val="21"/>
          <w:highlight w:val="none"/>
        </w:rPr>
      </w:pPr>
      <w:r>
        <w:rPr>
          <w:rFonts w:ascii="宋体" w:hAnsi="宋体" w:eastAsia="宋体" w:cs="宋体"/>
          <w:bCs/>
          <w:color w:val="auto"/>
          <w:szCs w:val="21"/>
          <w:highlight w:val="none"/>
        </w:rPr>
        <w:t xml:space="preserve">2.2.2 </w:t>
      </w:r>
      <w:r>
        <w:rPr>
          <w:rFonts w:ascii="宋体" w:hAnsi="宋体" w:cs="宋体"/>
          <w:color w:val="auto"/>
          <w:szCs w:val="21"/>
          <w:highlight w:val="none"/>
        </w:rPr>
        <w:t>评分标准</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1</w:t>
      </w:r>
      <w:r>
        <w:rPr>
          <w:rFonts w:ascii="宋体" w:hAnsi="宋体" w:cs="宋体"/>
          <w:color w:val="auto"/>
          <w:szCs w:val="21"/>
          <w:highlight w:val="none"/>
        </w:rPr>
        <w:t>）技术标评分标准：见“评标办法前附表”。</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2</w:t>
      </w:r>
      <w:r>
        <w:rPr>
          <w:rFonts w:ascii="宋体" w:hAnsi="宋体" w:cs="宋体"/>
          <w:color w:val="auto"/>
          <w:szCs w:val="21"/>
          <w:highlight w:val="none"/>
        </w:rPr>
        <w:t>）评标基准价计算方法：见“评标办法前附表”。</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3</w:t>
      </w:r>
      <w:r>
        <w:rPr>
          <w:rFonts w:ascii="宋体" w:hAnsi="宋体" w:cs="宋体"/>
          <w:color w:val="auto"/>
          <w:szCs w:val="21"/>
          <w:highlight w:val="none"/>
        </w:rPr>
        <w:t>）商务标评分标准：见“评标办法前附表”。</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4</w:t>
      </w:r>
      <w:r>
        <w:rPr>
          <w:rFonts w:ascii="宋体" w:hAnsi="宋体" w:cs="宋体"/>
          <w:color w:val="auto"/>
          <w:szCs w:val="21"/>
          <w:highlight w:val="none"/>
        </w:rPr>
        <w:t>）企业信誉实力分评分标准：见“评标办法前附表”。所有奖项均以广西建筑业企业诚信信息库记录内容为准，不录入诚信信息库的，视为自动放弃加分。</w:t>
      </w:r>
    </w:p>
    <w:p>
      <w:pPr>
        <w:pStyle w:val="4"/>
        <w:bidi w:val="0"/>
        <w:rPr>
          <w:rFonts w:ascii="宋体" w:hAnsi="宋体" w:eastAsia="宋体" w:cs="宋体"/>
          <w:color w:val="auto"/>
          <w:highlight w:val="none"/>
        </w:rPr>
      </w:pPr>
      <w:bookmarkStart w:id="214" w:name="_Toc465114834"/>
      <w:bookmarkStart w:id="215" w:name="_Toc6135_WPSOffice_Level2"/>
      <w:r>
        <w:rPr>
          <w:rFonts w:ascii="宋体" w:hAnsi="宋体" w:eastAsia="宋体" w:cs="宋体"/>
          <w:color w:val="auto"/>
          <w:highlight w:val="none"/>
        </w:rPr>
        <w:t>3 评标程序</w:t>
      </w:r>
      <w:bookmarkEnd w:id="211"/>
      <w:bookmarkEnd w:id="212"/>
      <w:bookmarkEnd w:id="214"/>
      <w:bookmarkEnd w:id="215"/>
    </w:p>
    <w:p>
      <w:pPr>
        <w:pStyle w:val="5"/>
        <w:bidi w:val="0"/>
        <w:ind w:firstLine="420"/>
        <w:rPr>
          <w:rFonts w:ascii="宋体" w:hAnsi="宋体" w:eastAsia="宋体" w:cs="宋体"/>
          <w:color w:val="auto"/>
          <w:highlight w:val="none"/>
        </w:rPr>
      </w:pPr>
      <w:bookmarkStart w:id="216" w:name="_Toc465114835"/>
      <w:bookmarkStart w:id="217" w:name="_Toc389065246"/>
      <w:r>
        <w:rPr>
          <w:rFonts w:ascii="宋体" w:hAnsi="宋体" w:eastAsia="宋体" w:cs="宋体"/>
          <w:color w:val="auto"/>
          <w:highlight w:val="none"/>
        </w:rPr>
        <w:t>3.1 初步评审</w:t>
      </w:r>
      <w:bookmarkEnd w:id="216"/>
      <w:bookmarkEnd w:id="217"/>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3.1.1 </w:t>
      </w:r>
      <w:r>
        <w:rPr>
          <w:rFonts w:ascii="宋体" w:hAnsi="宋体" w:cs="宋体"/>
          <w:color w:val="auto"/>
          <w:szCs w:val="21"/>
          <w:highlight w:val="none"/>
        </w:rPr>
        <w:t>评标委员会依据本章第</w:t>
      </w:r>
      <w:r>
        <w:rPr>
          <w:rFonts w:ascii="宋体" w:hAnsi="宋体" w:eastAsia="宋体" w:cs="宋体"/>
          <w:color w:val="auto"/>
          <w:szCs w:val="21"/>
          <w:highlight w:val="none"/>
        </w:rPr>
        <w:t>2.1</w:t>
      </w:r>
      <w:r>
        <w:rPr>
          <w:rFonts w:ascii="宋体" w:hAnsi="宋体" w:cs="宋体"/>
          <w:color w:val="auto"/>
          <w:szCs w:val="21"/>
          <w:highlight w:val="none"/>
        </w:rPr>
        <w:t>款规定的标准对投标文件进行初步评审。有一项不符合评审标准的，作否决投标处理。</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3.1.2 </w:t>
      </w:r>
      <w:r>
        <w:rPr>
          <w:rFonts w:ascii="宋体" w:hAnsi="宋体" w:cs="宋体"/>
          <w:color w:val="auto"/>
          <w:szCs w:val="21"/>
          <w:highlight w:val="none"/>
        </w:rPr>
        <w:t>投标人有以下情形之一的，其投标作否决投标处理：</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1</w:t>
      </w:r>
      <w:r>
        <w:rPr>
          <w:rFonts w:ascii="宋体" w:hAnsi="宋体" w:cs="宋体"/>
          <w:color w:val="auto"/>
          <w:szCs w:val="21"/>
          <w:highlight w:val="none"/>
        </w:rPr>
        <w:t>）第二章“投标人须知”第</w:t>
      </w:r>
      <w:r>
        <w:rPr>
          <w:rFonts w:ascii="宋体" w:hAnsi="宋体" w:eastAsia="宋体" w:cs="宋体"/>
          <w:color w:val="auto"/>
          <w:szCs w:val="21"/>
          <w:highlight w:val="none"/>
        </w:rPr>
        <w:t xml:space="preserve">1.4.3 </w:t>
      </w:r>
      <w:r>
        <w:rPr>
          <w:rFonts w:ascii="宋体" w:hAnsi="宋体" w:cs="宋体"/>
          <w:color w:val="auto"/>
          <w:szCs w:val="21"/>
          <w:highlight w:val="none"/>
        </w:rPr>
        <w:t>项规定的任何一种情形的：</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2</w:t>
      </w:r>
      <w:r>
        <w:rPr>
          <w:rFonts w:ascii="宋体" w:hAnsi="宋体" w:cs="宋体"/>
          <w:color w:val="auto"/>
          <w:szCs w:val="21"/>
          <w:highlight w:val="none"/>
        </w:rPr>
        <w:t>）串通投标或弄虚作假或有其他违法行为的；</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3</w:t>
      </w:r>
      <w:r>
        <w:rPr>
          <w:rFonts w:ascii="宋体" w:hAnsi="宋体" w:cs="宋体"/>
          <w:color w:val="auto"/>
          <w:szCs w:val="21"/>
          <w:highlight w:val="none"/>
        </w:rPr>
        <w:t>）不按评标委员会要求澄清、说明或补正的。</w:t>
      </w:r>
    </w:p>
    <w:p>
      <w:pPr>
        <w:bidi w:val="0"/>
        <w:spacing w:line="360" w:lineRule="auto"/>
        <w:ind w:firstLine="420"/>
        <w:rPr>
          <w:rFonts w:ascii="宋体" w:hAnsi="宋体" w:eastAsia="宋体" w:cs="宋体"/>
          <w:color w:val="auto"/>
          <w:szCs w:val="21"/>
          <w:highlight w:val="none"/>
        </w:rPr>
      </w:pPr>
      <w:bookmarkStart w:id="218" w:name="_Toc389065247"/>
      <w:r>
        <w:rPr>
          <w:rFonts w:ascii="宋体" w:hAnsi="宋体" w:eastAsia="宋体" w:cs="宋体"/>
          <w:color w:val="auto"/>
          <w:szCs w:val="21"/>
          <w:highlight w:val="none"/>
        </w:rPr>
        <w:t xml:space="preserve">3.1.3 </w:t>
      </w:r>
      <w:r>
        <w:rPr>
          <w:rFonts w:ascii="宋体" w:hAnsi="宋体" w:cs="宋体"/>
          <w:color w:val="auto"/>
          <w:szCs w:val="21"/>
          <w:highlight w:val="none"/>
        </w:rPr>
        <w:t>投标报价有算术错误的，评标委员会按以下原则对投标报价进行修正，修正的价格经投标人书面确认后具有约束力。投标人不接受修正价格的，其投标作否决投标处理。</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1</w:t>
      </w:r>
      <w:r>
        <w:rPr>
          <w:rFonts w:ascii="宋体" w:hAnsi="宋体" w:cs="宋体"/>
          <w:color w:val="auto"/>
          <w:szCs w:val="21"/>
          <w:highlight w:val="none"/>
        </w:rPr>
        <w:t>）投标文件中的大写金额与小写金额不一致的，以大写金额为准；</w:t>
      </w:r>
    </w:p>
    <w:p>
      <w:pPr>
        <w:bidi w:val="0"/>
        <w:spacing w:line="360" w:lineRule="auto"/>
        <w:ind w:firstLine="420"/>
        <w:rPr>
          <w:rFonts w:ascii="宋体" w:hAnsi="宋体" w:eastAsia="宋体" w:cs="宋体"/>
          <w:color w:val="auto"/>
          <w:szCs w:val="21"/>
          <w:highlight w:val="none"/>
        </w:rPr>
      </w:pPr>
      <w:r>
        <w:rPr>
          <w:rFonts w:ascii="宋体" w:hAnsi="宋体" w:cs="宋体"/>
          <w:color w:val="auto"/>
          <w:highlight w:val="none"/>
        </w:rPr>
        <w:t>（</w:t>
      </w:r>
      <w:r>
        <w:rPr>
          <w:rFonts w:ascii="宋体" w:hAnsi="宋体" w:eastAsia="宋体" w:cs="宋体"/>
          <w:color w:val="auto"/>
          <w:highlight w:val="none"/>
        </w:rPr>
        <w:t>2</w:t>
      </w:r>
      <w:r>
        <w:rPr>
          <w:rFonts w:ascii="宋体" w:hAnsi="宋体" w:cs="宋体"/>
          <w:color w:val="auto"/>
          <w:highlight w:val="none"/>
        </w:rPr>
        <w:t>）总价金额与依据单价计算出的结果不一致的，以单价金额为准修正总价，但单价金额小数点有明显错误的除外。</w:t>
      </w:r>
    </w:p>
    <w:p>
      <w:pPr>
        <w:pStyle w:val="5"/>
        <w:bidi w:val="0"/>
        <w:ind w:firstLine="420"/>
        <w:rPr>
          <w:rFonts w:ascii="宋体" w:hAnsi="宋体" w:eastAsia="宋体" w:cs="宋体"/>
          <w:color w:val="auto"/>
          <w:highlight w:val="none"/>
        </w:rPr>
      </w:pPr>
      <w:bookmarkStart w:id="219" w:name="_Toc465114836"/>
      <w:r>
        <w:rPr>
          <w:rFonts w:ascii="宋体" w:hAnsi="宋体" w:eastAsia="宋体" w:cs="宋体"/>
          <w:color w:val="auto"/>
          <w:highlight w:val="none"/>
        </w:rPr>
        <w:t>3.2 详细评审</w:t>
      </w:r>
      <w:bookmarkEnd w:id="218"/>
      <w:bookmarkEnd w:id="219"/>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3.2.1 </w:t>
      </w:r>
      <w:r>
        <w:rPr>
          <w:rFonts w:ascii="宋体" w:hAnsi="宋体" w:cs="宋体"/>
          <w:color w:val="auto"/>
          <w:szCs w:val="21"/>
          <w:highlight w:val="none"/>
        </w:rPr>
        <w:t>评标委员会按照本章“评标办法前附表”第</w:t>
      </w:r>
      <w:r>
        <w:rPr>
          <w:rFonts w:ascii="宋体" w:hAnsi="宋体" w:eastAsia="宋体" w:cs="宋体"/>
          <w:color w:val="auto"/>
          <w:szCs w:val="21"/>
          <w:highlight w:val="none"/>
        </w:rPr>
        <w:t>2.2</w:t>
      </w:r>
      <w:r>
        <w:rPr>
          <w:rFonts w:ascii="宋体" w:hAnsi="宋体" w:cs="宋体"/>
          <w:color w:val="auto"/>
          <w:szCs w:val="21"/>
          <w:highlight w:val="none"/>
        </w:rPr>
        <w:t>款规定的量化因素和分值进行打分，并计算出综合评估得分。</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3.2.2 </w:t>
      </w:r>
      <w:r>
        <w:rPr>
          <w:rFonts w:ascii="宋体" w:hAnsi="宋体" w:cs="宋体"/>
          <w:color w:val="auto"/>
          <w:szCs w:val="21"/>
          <w:highlight w:val="none"/>
        </w:rPr>
        <w:t>评分分值计算保留小数点后两位，小数点后第三位“四舍五入”。</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3.2.3 </w:t>
      </w:r>
      <w:r>
        <w:rPr>
          <w:rFonts w:ascii="宋体" w:hAnsi="宋体" w:cs="宋体"/>
          <w:color w:val="auto"/>
          <w:szCs w:val="21"/>
          <w:highlight w:val="none"/>
        </w:rPr>
        <w:t>投标人综合得分（满分</w:t>
      </w:r>
      <w:r>
        <w:rPr>
          <w:rFonts w:ascii="宋体" w:hAnsi="宋体" w:eastAsia="宋体" w:cs="宋体"/>
          <w:color w:val="auto"/>
          <w:szCs w:val="21"/>
          <w:highlight w:val="none"/>
        </w:rPr>
        <w:t>100</w:t>
      </w:r>
      <w:r>
        <w:rPr>
          <w:rFonts w:ascii="宋体" w:hAnsi="宋体" w:cs="宋体"/>
          <w:color w:val="auto"/>
          <w:szCs w:val="21"/>
          <w:highlight w:val="none"/>
        </w:rPr>
        <w:t>分）</w:t>
      </w:r>
      <w:r>
        <w:rPr>
          <w:rFonts w:ascii="宋体" w:hAnsi="宋体" w:eastAsia="宋体" w:cs="宋体"/>
          <w:color w:val="auto"/>
          <w:szCs w:val="21"/>
          <w:highlight w:val="none"/>
        </w:rPr>
        <w:t>=</w:t>
      </w:r>
      <w:r>
        <w:rPr>
          <w:rFonts w:ascii="宋体" w:hAnsi="宋体" w:cs="宋体"/>
          <w:color w:val="auto"/>
          <w:szCs w:val="21"/>
          <w:highlight w:val="none"/>
        </w:rPr>
        <w:t>商务标分</w:t>
      </w:r>
      <w:r>
        <w:rPr>
          <w:rFonts w:ascii="宋体" w:hAnsi="宋体" w:eastAsia="宋体" w:cs="宋体"/>
          <w:color w:val="auto"/>
          <w:szCs w:val="21"/>
          <w:highlight w:val="none"/>
        </w:rPr>
        <w:t>+</w:t>
      </w:r>
      <w:r>
        <w:rPr>
          <w:rFonts w:ascii="宋体" w:hAnsi="宋体" w:cs="宋体"/>
          <w:color w:val="auto"/>
          <w:szCs w:val="21"/>
          <w:highlight w:val="none"/>
        </w:rPr>
        <w:t>技术标分</w:t>
      </w:r>
      <w:r>
        <w:rPr>
          <w:rFonts w:ascii="宋体" w:hAnsi="宋体" w:eastAsia="宋体" w:cs="宋体"/>
          <w:color w:val="auto"/>
          <w:szCs w:val="21"/>
          <w:highlight w:val="none"/>
        </w:rPr>
        <w:t>+</w:t>
      </w:r>
      <w:r>
        <w:rPr>
          <w:rFonts w:ascii="宋体" w:hAnsi="宋体" w:cs="宋体"/>
          <w:color w:val="auto"/>
          <w:szCs w:val="21"/>
          <w:highlight w:val="none"/>
        </w:rPr>
        <w:t>企业信誉实力分。</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3.2.4 </w:t>
      </w:r>
      <w:r>
        <w:rPr>
          <w:rFonts w:ascii="宋体" w:hAnsi="宋体" w:cs="宋体"/>
          <w:color w:val="auto"/>
          <w:szCs w:val="21"/>
          <w:highlight w:val="none"/>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w:t>
      </w:r>
    </w:p>
    <w:p>
      <w:pPr>
        <w:pStyle w:val="5"/>
        <w:bidi w:val="0"/>
        <w:ind w:firstLine="420"/>
        <w:rPr>
          <w:rFonts w:ascii="宋体" w:hAnsi="宋体" w:eastAsia="宋体" w:cs="宋体"/>
          <w:color w:val="auto"/>
          <w:highlight w:val="none"/>
        </w:rPr>
      </w:pPr>
      <w:bookmarkStart w:id="220" w:name="_Toc389065248"/>
      <w:bookmarkStart w:id="221" w:name="_Toc465114837"/>
      <w:r>
        <w:rPr>
          <w:rFonts w:ascii="宋体" w:hAnsi="宋体" w:eastAsia="宋体" w:cs="宋体"/>
          <w:color w:val="auto"/>
          <w:highlight w:val="none"/>
        </w:rPr>
        <w:t>3.3 投标文件的澄清和补正</w:t>
      </w:r>
      <w:bookmarkEnd w:id="220"/>
      <w:bookmarkEnd w:id="221"/>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3.3.1 </w:t>
      </w:r>
      <w:r>
        <w:rPr>
          <w:rFonts w:ascii="宋体" w:hAnsi="宋体" w:cs="宋体"/>
          <w:color w:val="auto"/>
          <w:szCs w:val="21"/>
          <w:highlight w:val="none"/>
        </w:rPr>
        <w:t>在评标过程中，评标委员会可以书面形式要求投标人对所提交的投标文件中不明确的内容进行书面澄清或说明，也可以要求投标人对细微偏差进行补正。澄清、说明和补正必须由评标委员会书面提出、投标人书面答复，否则无效。评标委员会不接受投标人主动提出的澄清、说明或补正。</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3.3.2 </w:t>
      </w:r>
      <w:r>
        <w:rPr>
          <w:rFonts w:ascii="宋体" w:hAnsi="宋体" w:cs="宋体"/>
          <w:color w:val="auto"/>
          <w:szCs w:val="21"/>
          <w:highlight w:val="none"/>
        </w:rPr>
        <w:t>澄清、说明和补正不得改变投标文件的实质性内容（算术性错误修正的除外）。投标人的书面澄清、说明和补正属于投标文件的组成部分。</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3.3.3 </w:t>
      </w:r>
      <w:r>
        <w:rPr>
          <w:rFonts w:ascii="宋体" w:hAnsi="宋体" w:cs="宋体"/>
          <w:color w:val="auto"/>
          <w:szCs w:val="21"/>
          <w:highlight w:val="none"/>
        </w:rPr>
        <w:t>评标委员会对投标人提交的澄清、说明或补正有疑问的，可以要求投标人进一步澄清、说明或补正，直至满足评标委员会的要求。</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3.3.4 </w:t>
      </w:r>
      <w:r>
        <w:rPr>
          <w:rFonts w:ascii="宋体" w:hAnsi="宋体" w:cs="宋体"/>
          <w:color w:val="auto"/>
          <w:szCs w:val="21"/>
          <w:highlight w:val="none"/>
        </w:rPr>
        <w:t>对投标文件进行澄清、说明和补正时来往的书面材料传递，必须在招投标监督管理部门的监督下，由招标代理机构的专职代理员或者交易中心的工作人员进行。</w:t>
      </w:r>
    </w:p>
    <w:p>
      <w:pPr>
        <w:pStyle w:val="5"/>
        <w:bidi w:val="0"/>
        <w:ind w:firstLine="420"/>
        <w:rPr>
          <w:rFonts w:ascii="宋体" w:hAnsi="宋体" w:eastAsia="宋体" w:cs="宋体"/>
          <w:color w:val="auto"/>
          <w:highlight w:val="none"/>
        </w:rPr>
      </w:pPr>
      <w:bookmarkStart w:id="222" w:name="_Toc389065249"/>
      <w:bookmarkStart w:id="223" w:name="_Toc465114838"/>
      <w:r>
        <w:rPr>
          <w:rFonts w:ascii="宋体" w:hAnsi="宋体" w:eastAsia="宋体" w:cs="宋体"/>
          <w:color w:val="auto"/>
          <w:highlight w:val="none"/>
        </w:rPr>
        <w:t>3.4 评标结果</w:t>
      </w:r>
      <w:bookmarkEnd w:id="222"/>
      <w:bookmarkEnd w:id="223"/>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3.4.1 </w:t>
      </w:r>
      <w:r>
        <w:rPr>
          <w:rFonts w:ascii="宋体" w:hAnsi="宋体" w:cs="宋体"/>
          <w:color w:val="auto"/>
          <w:szCs w:val="21"/>
          <w:highlight w:val="none"/>
        </w:rPr>
        <w:t>除第二章“投标人须知前附表”授权直接确定中标人外，评标委员会按照本章规定的顺序推荐中标候选人。</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3.4.2 </w:t>
      </w:r>
      <w:r>
        <w:rPr>
          <w:rFonts w:ascii="宋体" w:hAnsi="宋体" w:cs="宋体"/>
          <w:color w:val="auto"/>
          <w:szCs w:val="21"/>
          <w:highlight w:val="none"/>
        </w:rPr>
        <w:t>评标委员会完成评标后，由应当向招标人提交书面评标报告。</w:t>
      </w:r>
    </w:p>
    <w:p>
      <w:pPr>
        <w:bidi w:val="0"/>
        <w:spacing w:line="360" w:lineRule="auto"/>
        <w:ind w:firstLine="424"/>
        <w:rPr>
          <w:rFonts w:ascii="宋体" w:hAnsi="宋体" w:eastAsia="宋体" w:cs="宋体"/>
          <w:color w:val="auto"/>
          <w:szCs w:val="21"/>
          <w:highlight w:val="none"/>
        </w:rPr>
        <w:sectPr>
          <w:footerReference r:id="rId9" w:type="default"/>
          <w:pgSz w:w="11906" w:h="16838"/>
          <w:pgMar w:top="1440" w:right="1440" w:bottom="1440" w:left="1797" w:header="0" w:footer="851" w:gutter="0"/>
          <w:pgNumType w:fmt="decimal"/>
          <w:formProt w:val="0"/>
          <w:docGrid w:linePitch="312" w:charSpace="0"/>
        </w:sectPr>
      </w:pPr>
      <w:r>
        <w:rPr>
          <w:rFonts w:ascii="宋体" w:hAnsi="宋体" w:eastAsia="宋体" w:cs="宋体"/>
          <w:color w:val="auto"/>
          <w:szCs w:val="21"/>
          <w:highlight w:val="none"/>
        </w:rPr>
        <w:t xml:space="preserve">3.4.3 </w:t>
      </w:r>
      <w:r>
        <w:rPr>
          <w:rFonts w:ascii="宋体" w:hAnsi="宋体" w:cs="宋体"/>
          <w:color w:val="auto"/>
          <w:szCs w:val="21"/>
          <w:highlight w:val="none"/>
        </w:rPr>
        <w:t>评标委员会应将评标过程中使用的文件、表格以及其他材料即时归还招标人。招标人应当按照“投标人须知前附表”规定的</w:t>
      </w:r>
      <w:r>
        <w:rPr>
          <w:rFonts w:ascii="宋体" w:hAnsi="宋体" w:cs="宋体"/>
          <w:color w:val="auto"/>
          <w:highlight w:val="none"/>
        </w:rPr>
        <w:t>封存方式封存评标资料。</w:t>
      </w:r>
    </w:p>
    <w:p>
      <w:pPr>
        <w:pStyle w:val="3"/>
        <w:bidi w:val="0"/>
        <w:jc w:val="center"/>
        <w:rPr>
          <w:rFonts w:ascii="宋体" w:hAnsi="宋体" w:eastAsia="宋体" w:cs="宋体"/>
          <w:color w:val="auto"/>
          <w:szCs w:val="21"/>
          <w:highlight w:val="none"/>
        </w:rPr>
      </w:pPr>
      <w:bookmarkStart w:id="224" w:name="_Toc389065250"/>
      <w:bookmarkStart w:id="225" w:name="_Toc465114839"/>
      <w:r>
        <w:rPr>
          <w:rFonts w:ascii="宋体" w:hAnsi="宋体" w:eastAsia="宋体" w:cs="宋体"/>
          <w:color w:val="auto"/>
          <w:highlight w:val="none"/>
        </w:rPr>
        <w:t>附件A</w:t>
      </w:r>
      <w:bookmarkEnd w:id="224"/>
      <w:r>
        <w:rPr>
          <w:rFonts w:ascii="宋体" w:hAnsi="宋体" w:eastAsia="宋体" w:cs="宋体"/>
          <w:color w:val="auto"/>
          <w:highlight w:val="none"/>
        </w:rPr>
        <w:t xml:space="preserve">  评标详细程序</w:t>
      </w:r>
      <w:bookmarkEnd w:id="225"/>
      <w:bookmarkStart w:id="226" w:name="_Toc389065251"/>
    </w:p>
    <w:p>
      <w:pPr>
        <w:pStyle w:val="4"/>
        <w:bidi w:val="0"/>
        <w:rPr>
          <w:rFonts w:ascii="宋体" w:hAnsi="宋体" w:eastAsia="宋体" w:cs="宋体"/>
          <w:color w:val="auto"/>
          <w:highlight w:val="none"/>
        </w:rPr>
      </w:pPr>
      <w:bookmarkStart w:id="227" w:name="_Toc465114840"/>
      <w:r>
        <w:rPr>
          <w:rFonts w:ascii="宋体" w:hAnsi="宋体" w:eastAsia="宋体" w:cs="宋体"/>
          <w:color w:val="auto"/>
          <w:highlight w:val="none"/>
        </w:rPr>
        <w:t>A0 总  则</w:t>
      </w:r>
      <w:bookmarkEnd w:id="226"/>
      <w:bookmarkEnd w:id="227"/>
    </w:p>
    <w:p>
      <w:pPr>
        <w:numPr>
          <w:ilvl w:val="0"/>
          <w:numId w:val="0"/>
        </w:numPr>
        <w:bidi w:val="0"/>
        <w:spacing w:line="360" w:lineRule="auto"/>
        <w:ind w:firstLine="420"/>
        <w:outlineLvl w:val="0"/>
        <w:rPr>
          <w:rFonts w:ascii="宋体" w:hAnsi="宋体" w:eastAsia="宋体" w:cs="宋体"/>
          <w:b/>
          <w:color w:val="auto"/>
          <w:szCs w:val="21"/>
          <w:highlight w:val="none"/>
        </w:rPr>
      </w:pPr>
      <w:bookmarkStart w:id="228" w:name="_Toc389065252"/>
      <w:r>
        <w:rPr>
          <w:rFonts w:ascii="宋体" w:hAnsi="宋体" w:cs="宋体"/>
          <w:color w:val="auto"/>
          <w:highlight w:val="none"/>
        </w:rPr>
        <w:t>本附件是本章“评标办法”的组成部分，是对本章第</w:t>
      </w:r>
      <w:r>
        <w:rPr>
          <w:rFonts w:ascii="宋体" w:hAnsi="宋体" w:eastAsia="宋体" w:cs="宋体"/>
          <w:color w:val="auto"/>
          <w:highlight w:val="none"/>
        </w:rPr>
        <w:t>3</w:t>
      </w:r>
      <w:r>
        <w:rPr>
          <w:rFonts w:ascii="宋体" w:hAnsi="宋体" w:cs="宋体"/>
          <w:color w:val="auto"/>
          <w:highlight w:val="none"/>
        </w:rPr>
        <w:t>条所规定的评标程序的进一步细化，评标委员会应当按照本附件所规定的详细程序开展并完成评标工作。</w:t>
      </w:r>
      <w:bookmarkEnd w:id="228"/>
    </w:p>
    <w:p>
      <w:pPr>
        <w:pStyle w:val="4"/>
        <w:bidi w:val="0"/>
        <w:rPr>
          <w:rFonts w:ascii="宋体" w:hAnsi="宋体" w:eastAsia="宋体" w:cs="宋体"/>
          <w:color w:val="auto"/>
          <w:highlight w:val="none"/>
        </w:rPr>
      </w:pPr>
      <w:bookmarkStart w:id="229" w:name="_Toc389065253"/>
      <w:bookmarkStart w:id="230" w:name="_Toc465114841"/>
      <w:r>
        <w:rPr>
          <w:rFonts w:ascii="宋体" w:hAnsi="宋体" w:eastAsia="宋体" w:cs="宋体"/>
          <w:color w:val="auto"/>
          <w:highlight w:val="none"/>
        </w:rPr>
        <w:t>A1 基本程序</w:t>
      </w:r>
      <w:bookmarkEnd w:id="229"/>
      <w:bookmarkEnd w:id="230"/>
    </w:p>
    <w:p>
      <w:pPr>
        <w:bidi w:val="0"/>
        <w:spacing w:line="360" w:lineRule="auto"/>
        <w:ind w:firstLine="420"/>
        <w:rPr>
          <w:rFonts w:ascii="宋体" w:hAnsi="宋体" w:eastAsia="宋体" w:cs="宋体"/>
          <w:color w:val="auto"/>
          <w:highlight w:val="none"/>
        </w:rPr>
      </w:pPr>
      <w:r>
        <w:rPr>
          <w:rFonts w:ascii="宋体" w:hAnsi="宋体" w:cs="宋体"/>
          <w:color w:val="auto"/>
          <w:highlight w:val="none"/>
        </w:rPr>
        <w:t>评标活动将按以下五个步骤进行：</w:t>
      </w:r>
    </w:p>
    <w:p>
      <w:pPr>
        <w:bidi w:val="0"/>
        <w:spacing w:line="360" w:lineRule="auto"/>
        <w:ind w:firstLine="420"/>
        <w:rPr>
          <w:rFonts w:ascii="宋体" w:hAnsi="宋体" w:eastAsia="宋体" w:cs="宋体"/>
          <w:color w:val="auto"/>
          <w:highlight w:val="none"/>
        </w:rPr>
      </w:pPr>
      <w:r>
        <w:rPr>
          <w:rFonts w:ascii="宋体" w:hAnsi="宋体" w:cs="宋体"/>
          <w:color w:val="auto"/>
          <w:highlight w:val="none"/>
        </w:rPr>
        <w:t>（</w:t>
      </w:r>
      <w:r>
        <w:rPr>
          <w:rFonts w:ascii="宋体" w:hAnsi="宋体" w:eastAsia="宋体" w:cs="宋体"/>
          <w:color w:val="auto"/>
          <w:highlight w:val="none"/>
        </w:rPr>
        <w:t>1</w:t>
      </w:r>
      <w:r>
        <w:rPr>
          <w:rFonts w:ascii="宋体" w:hAnsi="宋体" w:cs="宋体"/>
          <w:color w:val="auto"/>
          <w:highlight w:val="none"/>
        </w:rPr>
        <w:t>）评标准备；</w:t>
      </w:r>
    </w:p>
    <w:p>
      <w:pPr>
        <w:bidi w:val="0"/>
        <w:spacing w:line="360" w:lineRule="auto"/>
        <w:ind w:firstLine="420"/>
        <w:rPr>
          <w:rFonts w:ascii="宋体" w:hAnsi="宋体" w:eastAsia="宋体" w:cs="宋体"/>
          <w:color w:val="auto"/>
          <w:highlight w:val="none"/>
        </w:rPr>
      </w:pPr>
      <w:r>
        <w:rPr>
          <w:rFonts w:ascii="宋体" w:hAnsi="宋体" w:cs="宋体"/>
          <w:color w:val="auto"/>
          <w:highlight w:val="none"/>
        </w:rPr>
        <w:t>（</w:t>
      </w:r>
      <w:r>
        <w:rPr>
          <w:rFonts w:ascii="宋体" w:hAnsi="宋体" w:eastAsia="宋体" w:cs="宋体"/>
          <w:color w:val="auto"/>
          <w:highlight w:val="none"/>
        </w:rPr>
        <w:t>2</w:t>
      </w:r>
      <w:r>
        <w:rPr>
          <w:rFonts w:ascii="宋体" w:hAnsi="宋体" w:cs="宋体"/>
          <w:color w:val="auto"/>
          <w:highlight w:val="none"/>
        </w:rPr>
        <w:t>）初步评审；</w:t>
      </w:r>
    </w:p>
    <w:p>
      <w:pPr>
        <w:bidi w:val="0"/>
        <w:spacing w:line="360" w:lineRule="auto"/>
        <w:ind w:firstLine="420"/>
        <w:rPr>
          <w:rFonts w:ascii="宋体" w:hAnsi="宋体" w:eastAsia="宋体" w:cs="宋体"/>
          <w:color w:val="auto"/>
          <w:highlight w:val="none"/>
        </w:rPr>
      </w:pPr>
      <w:r>
        <w:rPr>
          <w:rFonts w:ascii="宋体" w:hAnsi="宋体" w:cs="宋体"/>
          <w:color w:val="auto"/>
          <w:highlight w:val="none"/>
        </w:rPr>
        <w:t>（</w:t>
      </w:r>
      <w:r>
        <w:rPr>
          <w:rFonts w:ascii="宋体" w:hAnsi="宋体" w:eastAsia="宋体" w:cs="宋体"/>
          <w:color w:val="auto"/>
          <w:highlight w:val="none"/>
        </w:rPr>
        <w:t>3</w:t>
      </w:r>
      <w:r>
        <w:rPr>
          <w:rFonts w:ascii="宋体" w:hAnsi="宋体" w:cs="宋体"/>
          <w:color w:val="auto"/>
          <w:highlight w:val="none"/>
        </w:rPr>
        <w:t>）详细评审；</w:t>
      </w:r>
    </w:p>
    <w:p>
      <w:pPr>
        <w:bidi w:val="0"/>
        <w:spacing w:line="360" w:lineRule="auto"/>
        <w:ind w:firstLine="420"/>
        <w:rPr>
          <w:rFonts w:ascii="宋体" w:hAnsi="宋体" w:eastAsia="宋体" w:cs="宋体"/>
          <w:color w:val="auto"/>
          <w:highlight w:val="none"/>
        </w:rPr>
      </w:pPr>
      <w:r>
        <w:rPr>
          <w:rFonts w:ascii="宋体" w:hAnsi="宋体" w:cs="宋体"/>
          <w:color w:val="auto"/>
          <w:highlight w:val="none"/>
        </w:rPr>
        <w:t>（</w:t>
      </w:r>
      <w:r>
        <w:rPr>
          <w:rFonts w:ascii="宋体" w:hAnsi="宋体" w:eastAsia="宋体" w:cs="宋体"/>
          <w:color w:val="auto"/>
          <w:highlight w:val="none"/>
        </w:rPr>
        <w:t>4</w:t>
      </w:r>
      <w:r>
        <w:rPr>
          <w:rFonts w:ascii="宋体" w:hAnsi="宋体" w:cs="宋体"/>
          <w:color w:val="auto"/>
          <w:highlight w:val="none"/>
        </w:rPr>
        <w:t>）澄清、说明或补正；</w:t>
      </w:r>
    </w:p>
    <w:p>
      <w:pPr>
        <w:bidi w:val="0"/>
        <w:spacing w:line="360" w:lineRule="auto"/>
        <w:ind w:firstLine="420"/>
        <w:rPr>
          <w:rFonts w:ascii="宋体" w:hAnsi="宋体" w:eastAsia="宋体" w:cs="宋体"/>
          <w:b/>
          <w:color w:val="auto"/>
          <w:szCs w:val="21"/>
          <w:highlight w:val="none"/>
        </w:rPr>
      </w:pPr>
      <w:r>
        <w:rPr>
          <w:rFonts w:ascii="宋体" w:hAnsi="宋体" w:cs="宋体"/>
          <w:color w:val="auto"/>
          <w:highlight w:val="none"/>
        </w:rPr>
        <w:t>（</w:t>
      </w:r>
      <w:r>
        <w:rPr>
          <w:rFonts w:ascii="宋体" w:hAnsi="宋体" w:eastAsia="宋体" w:cs="宋体"/>
          <w:color w:val="auto"/>
          <w:highlight w:val="none"/>
        </w:rPr>
        <w:t>5</w:t>
      </w:r>
      <w:r>
        <w:rPr>
          <w:rFonts w:ascii="宋体" w:hAnsi="宋体" w:cs="宋体"/>
          <w:color w:val="auto"/>
          <w:highlight w:val="none"/>
        </w:rPr>
        <w:t>）推荐中标候选人或者直接确定中标人及提交评标报告。</w:t>
      </w:r>
    </w:p>
    <w:p>
      <w:pPr>
        <w:pStyle w:val="4"/>
        <w:bidi w:val="0"/>
        <w:rPr>
          <w:rFonts w:ascii="宋体" w:hAnsi="宋体" w:eastAsia="宋体" w:cs="宋体"/>
          <w:color w:val="auto"/>
          <w:highlight w:val="none"/>
        </w:rPr>
      </w:pPr>
      <w:bookmarkStart w:id="231" w:name="_Toc465114842"/>
      <w:r>
        <w:rPr>
          <w:rFonts w:ascii="宋体" w:hAnsi="宋体" w:eastAsia="宋体" w:cs="宋体"/>
          <w:color w:val="auto"/>
          <w:highlight w:val="none"/>
        </w:rPr>
        <w:t>A2 评标准备</w:t>
      </w:r>
      <w:bookmarkEnd w:id="231"/>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highlight w:val="none"/>
        </w:rPr>
        <w:t xml:space="preserve">A2.1 </w:t>
      </w:r>
      <w:r>
        <w:rPr>
          <w:rFonts w:ascii="宋体" w:hAnsi="宋体" w:cs="宋体"/>
          <w:color w:val="auto"/>
          <w:highlight w:val="none"/>
        </w:rPr>
        <w:t>评标委员会成员签到</w:t>
      </w:r>
    </w:p>
    <w:p>
      <w:pPr>
        <w:bidi w:val="0"/>
        <w:spacing w:line="360" w:lineRule="auto"/>
        <w:ind w:firstLine="420"/>
        <w:rPr>
          <w:rFonts w:ascii="宋体" w:hAnsi="宋体" w:eastAsia="宋体" w:cs="宋体"/>
          <w:color w:val="auto"/>
          <w:highlight w:val="none"/>
        </w:rPr>
      </w:pPr>
      <w:r>
        <w:rPr>
          <w:rFonts w:ascii="宋体" w:hAnsi="宋体" w:cs="宋体"/>
          <w:color w:val="auto"/>
          <w:szCs w:val="21"/>
          <w:highlight w:val="none"/>
        </w:rPr>
        <w:t>评标委员会成员到达评标现场时应在签到表上签到以证明其出席。</w:t>
      </w:r>
    </w:p>
    <w:p>
      <w:pPr>
        <w:bidi w:val="0"/>
        <w:spacing w:line="360" w:lineRule="auto"/>
        <w:ind w:firstLine="420"/>
        <w:rPr>
          <w:rFonts w:ascii="宋体" w:hAnsi="宋体" w:eastAsia="宋体" w:cs="宋体"/>
          <w:color w:val="auto"/>
          <w:highlight w:val="none"/>
        </w:rPr>
      </w:pPr>
      <w:r>
        <w:rPr>
          <w:rFonts w:ascii="宋体" w:hAnsi="宋体" w:eastAsia="宋体" w:cs="宋体"/>
          <w:color w:val="auto"/>
          <w:highlight w:val="none"/>
        </w:rPr>
        <w:t xml:space="preserve">A2.2 </w:t>
      </w:r>
      <w:r>
        <w:rPr>
          <w:rFonts w:ascii="宋体" w:hAnsi="宋体" w:cs="宋体"/>
          <w:color w:val="auto"/>
          <w:highlight w:val="none"/>
        </w:rPr>
        <w:t>评标委员会的组建和分工</w:t>
      </w:r>
    </w:p>
    <w:p>
      <w:pPr>
        <w:bidi w:val="0"/>
        <w:spacing w:line="360" w:lineRule="auto"/>
        <w:ind w:firstLine="420"/>
        <w:rPr>
          <w:rFonts w:ascii="宋体" w:hAnsi="宋体" w:eastAsia="宋体" w:cs="宋体"/>
          <w:color w:val="auto"/>
          <w:highlight w:val="none"/>
        </w:rPr>
      </w:pPr>
      <w:r>
        <w:rPr>
          <w:rFonts w:ascii="宋体" w:hAnsi="宋体" w:cs="宋体"/>
          <w:color w:val="auto"/>
          <w:highlight w:val="none"/>
        </w:rPr>
        <w:t>评标委员会应按照投标人须知前附表第</w:t>
      </w:r>
      <w:r>
        <w:rPr>
          <w:rFonts w:ascii="宋体" w:hAnsi="宋体" w:eastAsia="宋体" w:cs="宋体"/>
          <w:color w:val="auto"/>
          <w:highlight w:val="none"/>
        </w:rPr>
        <w:t>6.1</w:t>
      </w:r>
      <w:r>
        <w:rPr>
          <w:rFonts w:ascii="宋体" w:hAnsi="宋体" w:cs="宋体"/>
          <w:color w:val="auto"/>
          <w:highlight w:val="none"/>
        </w:rPr>
        <w:t>条的规定组建。首先以记名方式推选一名评标委员会主任。评标委员会主任负责评标活动的组织工作。当需要划分技术类、经济类评委时，应按照规定组建为技术组评委和经济组评委。招标人代表参加评标委员会的，应明确参加类别。</w:t>
      </w:r>
    </w:p>
    <w:p>
      <w:pPr>
        <w:bidi w:val="0"/>
        <w:spacing w:line="360" w:lineRule="auto"/>
        <w:ind w:firstLine="420"/>
        <w:rPr>
          <w:rFonts w:ascii="宋体" w:hAnsi="宋体" w:eastAsia="宋体" w:cs="宋体"/>
          <w:color w:val="auto"/>
          <w:highlight w:val="none"/>
        </w:rPr>
      </w:pPr>
      <w:r>
        <w:rPr>
          <w:rFonts w:ascii="宋体" w:hAnsi="宋体" w:cs="宋体"/>
          <w:color w:val="auto"/>
          <w:highlight w:val="none"/>
        </w:rPr>
        <w:t>在本附件的表述中，当评委划分为技术类、经济类时，除标明由技术类或经济类评委实施评审外，其余由评标委员会全体委员进行。</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highlight w:val="none"/>
        </w:rPr>
        <w:t xml:space="preserve">A2.3 </w:t>
      </w:r>
      <w:r>
        <w:rPr>
          <w:rFonts w:ascii="宋体" w:hAnsi="宋体" w:cs="宋体"/>
          <w:color w:val="auto"/>
          <w:highlight w:val="none"/>
        </w:rPr>
        <w:t>熟悉文件资料</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A2.3.1 </w:t>
      </w:r>
      <w:r>
        <w:rPr>
          <w:rFonts w:ascii="宋体" w:hAnsi="宋体" w:cs="宋体"/>
          <w:color w:val="auto"/>
          <w:szCs w:val="21"/>
          <w:highlight w:val="none"/>
        </w:rPr>
        <w:t>评标委员会主任应组织评标委员会成员认真研究招标文件，了解和熟悉招标目的、招标范围、主要合同条件、技术标准和要求、质量标准和工期要求，掌握评标标准和方法，熟悉本章及附件中包括的评标表格的使用。</w:t>
      </w:r>
    </w:p>
    <w:p>
      <w:pPr>
        <w:bidi w:val="0"/>
        <w:spacing w:line="360" w:lineRule="auto"/>
        <w:ind w:firstLine="420"/>
        <w:rPr>
          <w:rFonts w:ascii="宋体" w:hAnsi="宋体" w:eastAsia="宋体" w:cs="宋体"/>
          <w:b/>
          <w:color w:val="auto"/>
          <w:szCs w:val="21"/>
          <w:highlight w:val="none"/>
        </w:rPr>
      </w:pPr>
      <w:r>
        <w:rPr>
          <w:rFonts w:ascii="宋体" w:hAnsi="宋体" w:eastAsia="宋体" w:cs="宋体"/>
          <w:color w:val="auto"/>
          <w:szCs w:val="21"/>
          <w:highlight w:val="none"/>
        </w:rPr>
        <w:t xml:space="preserve">A2.3.2 </w:t>
      </w:r>
      <w:r>
        <w:rPr>
          <w:rFonts w:ascii="宋体" w:hAnsi="宋体" w:cs="宋体"/>
          <w:color w:val="auto"/>
          <w:szCs w:val="21"/>
          <w:highlight w:val="none"/>
        </w:rPr>
        <w:t>招标人或招标代理机构应向评标委员会提供评标所需的信息和数据，包括招标文件、未在开标会上当场拒绝的各投标文件、开标会记录、招标控制价、工程所在地工程造价管理部门颁布的工程造价信息、定额（如作为计价依据时）、有关的法律、法规、规章、国家标准以及招标人或评标委员会认为必要的其他信息和数据。</w:t>
      </w:r>
    </w:p>
    <w:p>
      <w:pPr>
        <w:pStyle w:val="4"/>
        <w:bidi w:val="0"/>
        <w:rPr>
          <w:rFonts w:ascii="宋体" w:hAnsi="宋体" w:eastAsia="宋体" w:cs="宋体"/>
          <w:color w:val="auto"/>
          <w:highlight w:val="none"/>
        </w:rPr>
      </w:pPr>
      <w:bookmarkStart w:id="232" w:name="_Toc465114843"/>
      <w:r>
        <w:rPr>
          <w:rFonts w:ascii="宋体" w:hAnsi="宋体" w:eastAsia="宋体" w:cs="宋体"/>
          <w:color w:val="auto"/>
          <w:highlight w:val="none"/>
        </w:rPr>
        <w:t>A3 初步评审</w:t>
      </w:r>
      <w:bookmarkEnd w:id="232"/>
    </w:p>
    <w:p>
      <w:pPr>
        <w:bidi w:val="0"/>
        <w:spacing w:line="360" w:lineRule="auto"/>
        <w:ind w:firstLine="420"/>
        <w:rPr>
          <w:rFonts w:ascii="宋体" w:hAnsi="宋体" w:eastAsia="宋体" w:cs="宋体"/>
          <w:color w:val="auto"/>
          <w:spacing w:val="-2"/>
          <w:szCs w:val="21"/>
          <w:highlight w:val="none"/>
        </w:rPr>
      </w:pPr>
      <w:r>
        <w:rPr>
          <w:rFonts w:ascii="宋体" w:hAnsi="宋体" w:eastAsia="宋体" w:cs="宋体"/>
          <w:color w:val="auto"/>
          <w:highlight w:val="none"/>
        </w:rPr>
        <w:t xml:space="preserve">A3.1 </w:t>
      </w:r>
      <w:r>
        <w:rPr>
          <w:rFonts w:ascii="宋体" w:hAnsi="宋体" w:cs="宋体"/>
          <w:color w:val="auto"/>
          <w:highlight w:val="none"/>
        </w:rPr>
        <w:t>资格评审</w:t>
      </w:r>
    </w:p>
    <w:p>
      <w:pPr>
        <w:bidi w:val="0"/>
        <w:spacing w:line="360" w:lineRule="auto"/>
        <w:ind w:firstLine="412"/>
        <w:rPr>
          <w:rFonts w:ascii="宋体" w:hAnsi="宋体" w:eastAsia="宋体" w:cs="宋体"/>
          <w:color w:val="auto"/>
          <w:highlight w:val="none"/>
        </w:rPr>
      </w:pPr>
      <w:r>
        <w:rPr>
          <w:rFonts w:ascii="宋体" w:hAnsi="宋体" w:cs="宋体"/>
          <w:color w:val="auto"/>
          <w:spacing w:val="-2"/>
          <w:szCs w:val="21"/>
          <w:highlight w:val="none"/>
        </w:rPr>
        <w:t>评标委员会根据“评标办法前附表”中规定的评审因素和评审标准，对投标人的投标文件进行资格评审。</w:t>
      </w:r>
    </w:p>
    <w:p>
      <w:pPr>
        <w:bidi w:val="0"/>
        <w:spacing w:line="360" w:lineRule="auto"/>
        <w:ind w:firstLine="420"/>
        <w:rPr>
          <w:rFonts w:ascii="宋体" w:hAnsi="宋体" w:eastAsia="宋体" w:cs="宋体"/>
          <w:color w:val="auto"/>
          <w:spacing w:val="-2"/>
          <w:szCs w:val="21"/>
          <w:highlight w:val="none"/>
        </w:rPr>
      </w:pPr>
      <w:r>
        <w:rPr>
          <w:rFonts w:ascii="宋体" w:hAnsi="宋体" w:eastAsia="宋体" w:cs="宋体"/>
          <w:color w:val="auto"/>
          <w:highlight w:val="none"/>
        </w:rPr>
        <w:t>A3.2</w:t>
      </w:r>
      <w:r>
        <w:rPr>
          <w:rFonts w:ascii="宋体" w:hAnsi="宋体" w:cs="宋体"/>
          <w:color w:val="auto"/>
          <w:highlight w:val="none"/>
        </w:rPr>
        <w:t>形式评审</w:t>
      </w:r>
    </w:p>
    <w:p>
      <w:pPr>
        <w:bidi w:val="0"/>
        <w:spacing w:line="360" w:lineRule="auto"/>
        <w:ind w:firstLine="412"/>
        <w:rPr>
          <w:rFonts w:ascii="宋体" w:hAnsi="宋体" w:eastAsia="宋体" w:cs="宋体"/>
          <w:color w:val="auto"/>
          <w:highlight w:val="none"/>
        </w:rPr>
      </w:pPr>
      <w:r>
        <w:rPr>
          <w:rFonts w:ascii="宋体" w:hAnsi="宋体" w:cs="宋体"/>
          <w:color w:val="auto"/>
          <w:spacing w:val="-2"/>
          <w:szCs w:val="21"/>
          <w:highlight w:val="none"/>
        </w:rPr>
        <w:t>评标委员会根据“评标办法前附表”中规定的评审因素和评审标准，对投标人的投标文件进行形式评审。</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highlight w:val="none"/>
        </w:rPr>
        <w:t xml:space="preserve">A3.3 </w:t>
      </w:r>
      <w:r>
        <w:rPr>
          <w:rFonts w:ascii="宋体" w:hAnsi="宋体" w:cs="宋体"/>
          <w:color w:val="auto"/>
          <w:highlight w:val="none"/>
        </w:rPr>
        <w:t>响应性评审</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A3.3.1 </w:t>
      </w:r>
      <w:r>
        <w:rPr>
          <w:rFonts w:ascii="宋体" w:hAnsi="宋体" w:cs="宋体"/>
          <w:color w:val="auto"/>
          <w:szCs w:val="21"/>
          <w:highlight w:val="none"/>
        </w:rPr>
        <w:t>评标委员会根据“评标办法前附表”中规定的评审因素和评审标准，对投标人的投标文件进行响应性评审。</w:t>
      </w:r>
    </w:p>
    <w:p>
      <w:pPr>
        <w:bidi w:val="0"/>
        <w:spacing w:line="360" w:lineRule="auto"/>
        <w:ind w:firstLine="420"/>
        <w:rPr>
          <w:rFonts w:ascii="宋体" w:hAnsi="宋体" w:eastAsia="宋体" w:cs="宋体"/>
          <w:color w:val="auto"/>
          <w:highlight w:val="none"/>
        </w:rPr>
      </w:pPr>
      <w:r>
        <w:rPr>
          <w:rFonts w:ascii="宋体" w:hAnsi="宋体" w:eastAsia="宋体" w:cs="宋体"/>
          <w:color w:val="auto"/>
          <w:szCs w:val="21"/>
          <w:highlight w:val="none"/>
        </w:rPr>
        <w:t xml:space="preserve">A3.3.2 </w:t>
      </w:r>
      <w:r>
        <w:rPr>
          <w:rFonts w:ascii="宋体" w:hAnsi="宋体" w:cs="宋体"/>
          <w:color w:val="auto"/>
          <w:highlight w:val="none"/>
        </w:rPr>
        <w:t>投标人投标总价不得超出（不含等于）招标人公布的招标控制价，凡投标人的投标总价超出招标控制价的，该投标人的投标文件不能通过响应性评审。</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highlight w:val="none"/>
        </w:rPr>
        <w:t xml:space="preserve">A3.4 </w:t>
      </w:r>
      <w:r>
        <w:rPr>
          <w:rFonts w:ascii="宋体" w:hAnsi="宋体" w:cs="宋体"/>
          <w:color w:val="auto"/>
          <w:highlight w:val="none"/>
        </w:rPr>
        <w:t>判断投标是否为否决投标</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A3.4.1 </w:t>
      </w:r>
      <w:r>
        <w:rPr>
          <w:rFonts w:ascii="宋体" w:hAnsi="宋体" w:cs="宋体"/>
          <w:color w:val="auto"/>
          <w:szCs w:val="21"/>
          <w:highlight w:val="none"/>
        </w:rPr>
        <w:t>判断投标人的投标是否为否决投标的全部条件（包括本章第</w:t>
      </w:r>
      <w:r>
        <w:rPr>
          <w:rFonts w:ascii="宋体" w:hAnsi="宋体" w:eastAsia="宋体" w:cs="宋体"/>
          <w:color w:val="auto"/>
          <w:szCs w:val="21"/>
          <w:highlight w:val="none"/>
        </w:rPr>
        <w:t>3.1.2</w:t>
      </w:r>
      <w:r>
        <w:rPr>
          <w:rFonts w:ascii="宋体" w:hAnsi="宋体" w:cs="宋体"/>
          <w:color w:val="auto"/>
          <w:szCs w:val="21"/>
          <w:highlight w:val="none"/>
        </w:rPr>
        <w:t>项中规定的条件），在本章附件</w:t>
      </w:r>
      <w:r>
        <w:rPr>
          <w:rFonts w:ascii="宋体" w:hAnsi="宋体" w:eastAsia="宋体" w:cs="宋体"/>
          <w:color w:val="auto"/>
          <w:szCs w:val="21"/>
          <w:highlight w:val="none"/>
        </w:rPr>
        <w:t>B</w:t>
      </w:r>
      <w:r>
        <w:rPr>
          <w:rFonts w:ascii="宋体" w:hAnsi="宋体" w:cs="宋体"/>
          <w:color w:val="auto"/>
          <w:szCs w:val="21"/>
          <w:highlight w:val="none"/>
        </w:rPr>
        <w:t>中集中列示。</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A3.4.2 </w:t>
      </w:r>
      <w:r>
        <w:rPr>
          <w:rFonts w:ascii="宋体" w:hAnsi="宋体" w:cs="宋体"/>
          <w:color w:val="auto"/>
          <w:szCs w:val="21"/>
          <w:highlight w:val="none"/>
        </w:rPr>
        <w:t>本章附件</w:t>
      </w:r>
      <w:r>
        <w:rPr>
          <w:rFonts w:ascii="宋体" w:hAnsi="宋体" w:eastAsia="宋体" w:cs="宋体"/>
          <w:color w:val="auto"/>
          <w:szCs w:val="21"/>
          <w:highlight w:val="none"/>
        </w:rPr>
        <w:t>B</w:t>
      </w:r>
      <w:r>
        <w:rPr>
          <w:rFonts w:ascii="宋体" w:hAnsi="宋体" w:cs="宋体"/>
          <w:color w:val="auto"/>
          <w:szCs w:val="21"/>
          <w:highlight w:val="none"/>
        </w:rPr>
        <w:t>集中列示的否决投标条件不应与第二章“投标人须知”和本章正文部分包括的否决投标条件抵触，如果出现相互矛盾的情况，以第二章“投标人须知”和本章正文部分的规定为准。</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A3.4.3 </w:t>
      </w:r>
      <w:r>
        <w:rPr>
          <w:rFonts w:ascii="宋体" w:hAnsi="宋体" w:cs="宋体"/>
          <w:color w:val="auto"/>
          <w:szCs w:val="21"/>
          <w:highlight w:val="none"/>
        </w:rPr>
        <w:t>评标委员会在评标过程中，依据本章附件</w:t>
      </w:r>
      <w:r>
        <w:rPr>
          <w:rFonts w:ascii="宋体" w:hAnsi="宋体" w:eastAsia="宋体" w:cs="宋体"/>
          <w:color w:val="auto"/>
          <w:szCs w:val="21"/>
          <w:highlight w:val="none"/>
        </w:rPr>
        <w:t>B</w:t>
      </w:r>
      <w:r>
        <w:rPr>
          <w:rFonts w:ascii="宋体" w:hAnsi="宋体" w:cs="宋体"/>
          <w:color w:val="auto"/>
          <w:szCs w:val="21"/>
          <w:highlight w:val="none"/>
        </w:rPr>
        <w:t>中规定的否决投标条件判断投标人的投标是否为否决投标。</w:t>
      </w:r>
    </w:p>
    <w:p>
      <w:pPr>
        <w:bidi w:val="0"/>
        <w:spacing w:line="360" w:lineRule="auto"/>
        <w:ind w:firstLine="420"/>
        <w:rPr>
          <w:rFonts w:ascii="宋体" w:hAnsi="宋体" w:eastAsia="宋体" w:cs="宋体"/>
          <w:color w:val="auto"/>
          <w:highlight w:val="none"/>
        </w:rPr>
      </w:pPr>
      <w:r>
        <w:rPr>
          <w:rFonts w:ascii="宋体" w:hAnsi="宋体" w:eastAsia="宋体" w:cs="宋体"/>
          <w:color w:val="auto"/>
          <w:highlight w:val="none"/>
        </w:rPr>
        <w:t xml:space="preserve">A3.5 </w:t>
      </w:r>
      <w:r>
        <w:rPr>
          <w:rFonts w:ascii="宋体" w:hAnsi="宋体" w:cs="宋体"/>
          <w:color w:val="auto"/>
          <w:highlight w:val="none"/>
        </w:rPr>
        <w:t>澄清、说明或补正</w:t>
      </w:r>
    </w:p>
    <w:p>
      <w:pPr>
        <w:bidi w:val="0"/>
        <w:spacing w:line="360" w:lineRule="auto"/>
        <w:ind w:firstLine="420"/>
        <w:rPr>
          <w:rFonts w:ascii="宋体" w:hAnsi="宋体" w:eastAsia="宋体" w:cs="宋体"/>
          <w:color w:val="auto"/>
          <w:highlight w:val="none"/>
        </w:rPr>
      </w:pPr>
      <w:r>
        <w:rPr>
          <w:rFonts w:ascii="宋体" w:hAnsi="宋体" w:cs="宋体"/>
          <w:color w:val="auto"/>
          <w:highlight w:val="none"/>
        </w:rPr>
        <w:t>在初步评审过程中，评标委员会应当就投标文件中不明确的内容要求投标人进行澄清、说明或者补正。投标人应当根据问题澄清通知要求，以书面形式予以澄清、说明或者补正。澄清、说明或补正根据本章第</w:t>
      </w:r>
      <w:r>
        <w:rPr>
          <w:rFonts w:ascii="宋体" w:hAnsi="宋体" w:eastAsia="宋体" w:cs="宋体"/>
          <w:color w:val="auto"/>
          <w:highlight w:val="none"/>
        </w:rPr>
        <w:t>3.3</w:t>
      </w:r>
      <w:r>
        <w:rPr>
          <w:rFonts w:ascii="宋体" w:hAnsi="宋体" w:cs="宋体"/>
          <w:color w:val="auto"/>
          <w:highlight w:val="none"/>
        </w:rPr>
        <w:t>款的规定进行。</w:t>
      </w:r>
    </w:p>
    <w:p>
      <w:pPr>
        <w:pStyle w:val="4"/>
        <w:bidi w:val="0"/>
        <w:rPr>
          <w:rFonts w:ascii="宋体" w:hAnsi="宋体" w:eastAsia="宋体" w:cs="宋体"/>
          <w:color w:val="auto"/>
          <w:highlight w:val="none"/>
        </w:rPr>
      </w:pPr>
      <w:bookmarkStart w:id="233" w:name="_Toc465114844"/>
      <w:r>
        <w:rPr>
          <w:rFonts w:ascii="宋体" w:hAnsi="宋体" w:eastAsia="宋体" w:cs="宋体"/>
          <w:color w:val="auto"/>
          <w:highlight w:val="none"/>
        </w:rPr>
        <w:t>A4 详细评审</w:t>
      </w:r>
      <w:bookmarkEnd w:id="233"/>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只有通过了初步评审、被判定为合格的投标方可进入详细评审。</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A4.1 </w:t>
      </w:r>
      <w:r>
        <w:rPr>
          <w:rFonts w:ascii="宋体" w:hAnsi="宋体" w:cs="宋体"/>
          <w:color w:val="auto"/>
          <w:szCs w:val="21"/>
          <w:highlight w:val="none"/>
        </w:rPr>
        <w:t>对投标文件进行基础性数据分析和整理工作（清标）</w:t>
      </w:r>
    </w:p>
    <w:p>
      <w:pPr>
        <w:bidi w:val="0"/>
        <w:spacing w:line="360" w:lineRule="auto"/>
        <w:ind w:firstLine="420"/>
        <w:rPr>
          <w:rFonts w:ascii="宋体" w:hAnsi="宋体" w:eastAsia="宋体" w:cs="宋体"/>
          <w:color w:val="auto"/>
          <w:highlight w:val="none"/>
        </w:rPr>
      </w:pPr>
      <w:r>
        <w:rPr>
          <w:rFonts w:ascii="宋体" w:hAnsi="宋体" w:cs="宋体"/>
          <w:color w:val="auto"/>
          <w:szCs w:val="21"/>
          <w:highlight w:val="none"/>
        </w:rPr>
        <w:t>【备注：</w:t>
      </w:r>
      <w:r>
        <w:rPr>
          <w:rFonts w:ascii="宋体" w:hAnsi="宋体" w:cs="宋体"/>
          <w:color w:val="auto"/>
          <w:highlight w:val="none"/>
        </w:rPr>
        <w:t>根据项目情况进行设置</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A4.2 </w:t>
      </w:r>
      <w:r>
        <w:rPr>
          <w:rFonts w:ascii="宋体" w:hAnsi="宋体" w:cs="宋体"/>
          <w:color w:val="auto"/>
          <w:szCs w:val="21"/>
          <w:highlight w:val="none"/>
        </w:rPr>
        <w:t>算术错误修正</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评标委员会</w:t>
      </w:r>
      <w:r>
        <w:rPr>
          <w:rFonts w:ascii="宋体" w:hAnsi="宋体" w:cs="宋体"/>
          <w:color w:val="auto"/>
          <w:spacing w:val="-2"/>
          <w:highlight w:val="none"/>
        </w:rPr>
        <w:t>经济组评委</w:t>
      </w:r>
      <w:r>
        <w:rPr>
          <w:rFonts w:ascii="宋体" w:hAnsi="宋体" w:cs="宋体"/>
          <w:color w:val="auto"/>
          <w:szCs w:val="21"/>
          <w:highlight w:val="none"/>
        </w:rPr>
        <w:t>依据本章中规定的相关原则对投标报价中存在的算术错误进行修正，并根据算术错误修正结果计算评标基准价。</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A4.3 </w:t>
      </w:r>
      <w:r>
        <w:rPr>
          <w:rFonts w:ascii="宋体" w:hAnsi="宋体" w:cs="宋体"/>
          <w:color w:val="auto"/>
          <w:szCs w:val="21"/>
          <w:highlight w:val="none"/>
        </w:rPr>
        <w:t>详细评审的程序</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A4.3.1 </w:t>
      </w:r>
      <w:r>
        <w:rPr>
          <w:rFonts w:ascii="宋体" w:hAnsi="宋体" w:cs="宋体"/>
          <w:color w:val="auto"/>
          <w:szCs w:val="21"/>
          <w:highlight w:val="none"/>
        </w:rPr>
        <w:t>评标委员会按照本章第</w:t>
      </w:r>
      <w:r>
        <w:rPr>
          <w:rFonts w:ascii="宋体" w:hAnsi="宋体" w:eastAsia="宋体" w:cs="宋体"/>
          <w:color w:val="auto"/>
          <w:szCs w:val="21"/>
          <w:highlight w:val="none"/>
        </w:rPr>
        <w:t>3.2</w:t>
      </w:r>
      <w:r>
        <w:rPr>
          <w:rFonts w:ascii="宋体" w:hAnsi="宋体" w:cs="宋体"/>
          <w:color w:val="auto"/>
          <w:szCs w:val="21"/>
          <w:highlight w:val="none"/>
        </w:rPr>
        <w:t>款中规定的程序进行详细评审：</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1</w:t>
      </w:r>
      <w:r>
        <w:rPr>
          <w:rFonts w:ascii="宋体" w:hAnsi="宋体" w:cs="宋体"/>
          <w:color w:val="auto"/>
          <w:szCs w:val="21"/>
          <w:highlight w:val="none"/>
        </w:rPr>
        <w:t>）技术标评审和评分；</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2</w:t>
      </w:r>
      <w:r>
        <w:rPr>
          <w:rFonts w:ascii="宋体" w:hAnsi="宋体" w:cs="宋体"/>
          <w:color w:val="auto"/>
          <w:szCs w:val="21"/>
          <w:highlight w:val="none"/>
        </w:rPr>
        <w:t>）商务标评审和评分；</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3</w:t>
      </w:r>
      <w:r>
        <w:rPr>
          <w:rFonts w:ascii="宋体" w:hAnsi="宋体" w:cs="宋体"/>
          <w:color w:val="auto"/>
          <w:szCs w:val="21"/>
          <w:highlight w:val="none"/>
        </w:rPr>
        <w:t>）企业信誉实力评审和评分；</w:t>
      </w:r>
    </w:p>
    <w:p>
      <w:pPr>
        <w:bidi w:val="0"/>
        <w:spacing w:line="360" w:lineRule="auto"/>
        <w:ind w:firstLine="420"/>
        <w:rPr>
          <w:rFonts w:ascii="宋体" w:hAnsi="宋体" w:eastAsia="宋体" w:cs="宋体"/>
          <w:color w:val="auto"/>
          <w:highlight w:val="none"/>
        </w:rPr>
      </w:pPr>
      <w:r>
        <w:rPr>
          <w:rFonts w:ascii="宋体" w:hAnsi="宋体" w:cs="宋体"/>
          <w:color w:val="auto"/>
          <w:szCs w:val="21"/>
          <w:highlight w:val="none"/>
        </w:rPr>
        <w:t>（</w:t>
      </w:r>
      <w:r>
        <w:rPr>
          <w:rFonts w:ascii="宋体" w:hAnsi="宋体" w:eastAsia="宋体" w:cs="宋体"/>
          <w:color w:val="auto"/>
          <w:szCs w:val="21"/>
          <w:highlight w:val="none"/>
        </w:rPr>
        <w:t>4</w:t>
      </w:r>
      <w:r>
        <w:rPr>
          <w:rFonts w:ascii="宋体" w:hAnsi="宋体" w:cs="宋体"/>
          <w:color w:val="auto"/>
          <w:szCs w:val="21"/>
          <w:highlight w:val="none"/>
        </w:rPr>
        <w:t>）汇总评分结果。</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highlight w:val="none"/>
        </w:rPr>
        <w:t xml:space="preserve">A4.4 </w:t>
      </w:r>
      <w:r>
        <w:rPr>
          <w:rFonts w:ascii="宋体" w:hAnsi="宋体" w:cs="宋体"/>
          <w:color w:val="auto"/>
          <w:highlight w:val="none"/>
        </w:rPr>
        <w:t>技术标评审和评分</w:t>
      </w:r>
    </w:p>
    <w:p>
      <w:pPr>
        <w:bidi w:val="0"/>
        <w:spacing w:line="360" w:lineRule="auto"/>
        <w:ind w:firstLine="420"/>
        <w:rPr>
          <w:rFonts w:ascii="宋体" w:hAnsi="宋体" w:eastAsia="宋体" w:cs="宋体"/>
          <w:color w:val="auto"/>
          <w:highlight w:val="none"/>
        </w:rPr>
      </w:pPr>
      <w:r>
        <w:rPr>
          <w:rFonts w:ascii="宋体" w:hAnsi="宋体" w:cs="宋体"/>
          <w:color w:val="auto"/>
          <w:szCs w:val="21"/>
          <w:highlight w:val="none"/>
        </w:rPr>
        <w:t>按照“评标办法前附表”中规定的分值设定、各项评分因素、评分标准，由</w:t>
      </w:r>
      <w:r>
        <w:rPr>
          <w:rFonts w:ascii="宋体" w:hAnsi="宋体" w:cs="宋体"/>
          <w:color w:val="auto"/>
          <w:spacing w:val="-2"/>
          <w:highlight w:val="none"/>
        </w:rPr>
        <w:t>评标委员会的技术组评委</w:t>
      </w:r>
      <w:r>
        <w:rPr>
          <w:rFonts w:ascii="宋体" w:hAnsi="宋体" w:cs="宋体"/>
          <w:color w:val="auto"/>
          <w:szCs w:val="21"/>
          <w:highlight w:val="none"/>
        </w:rPr>
        <w:t>进行评审和评分。</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highlight w:val="none"/>
        </w:rPr>
        <w:t xml:space="preserve">A4.5 </w:t>
      </w:r>
      <w:r>
        <w:rPr>
          <w:rFonts w:ascii="宋体" w:hAnsi="宋体" w:cs="宋体"/>
          <w:color w:val="auto"/>
          <w:highlight w:val="none"/>
        </w:rPr>
        <w:t>商务标评审和评分</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A4.5.1</w:t>
      </w:r>
      <w:r>
        <w:rPr>
          <w:rFonts w:ascii="宋体" w:hAnsi="宋体" w:cs="宋体"/>
          <w:color w:val="auto"/>
          <w:spacing w:val="-2"/>
          <w:highlight w:val="none"/>
        </w:rPr>
        <w:t>评标委员会的经济组评委</w:t>
      </w:r>
      <w:r>
        <w:rPr>
          <w:rFonts w:ascii="宋体" w:hAnsi="宋体" w:cs="宋体"/>
          <w:color w:val="auto"/>
          <w:szCs w:val="21"/>
          <w:highlight w:val="none"/>
        </w:rPr>
        <w:t>按照“评标办法前附表”中规定的方法计算“评标基准价”。</w:t>
      </w:r>
    </w:p>
    <w:p>
      <w:pPr>
        <w:bidi w:val="0"/>
        <w:spacing w:line="360" w:lineRule="auto"/>
        <w:ind w:firstLine="420"/>
        <w:rPr>
          <w:rFonts w:ascii="宋体" w:hAnsi="宋体" w:eastAsia="宋体" w:cs="宋体"/>
          <w:color w:val="auto"/>
          <w:highlight w:val="none"/>
        </w:rPr>
      </w:pPr>
      <w:r>
        <w:rPr>
          <w:rFonts w:ascii="宋体" w:hAnsi="宋体" w:eastAsia="宋体" w:cs="宋体"/>
          <w:color w:val="auto"/>
          <w:szCs w:val="21"/>
          <w:highlight w:val="none"/>
        </w:rPr>
        <w:t>A4.5.2</w:t>
      </w:r>
      <w:r>
        <w:rPr>
          <w:rFonts w:ascii="宋体" w:hAnsi="宋体" w:cs="宋体"/>
          <w:color w:val="auto"/>
          <w:spacing w:val="-2"/>
          <w:highlight w:val="none"/>
        </w:rPr>
        <w:t>评标委员会的经济组评委</w:t>
      </w:r>
      <w:r>
        <w:rPr>
          <w:rFonts w:ascii="宋体" w:hAnsi="宋体" w:cs="宋体"/>
          <w:color w:val="auto"/>
          <w:szCs w:val="21"/>
          <w:highlight w:val="none"/>
        </w:rPr>
        <w:t>按照“评标办法前附表”中规定的方法，计算各个已通过了初步评审和技术标评审的商务标得分。</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highlight w:val="none"/>
        </w:rPr>
        <w:t xml:space="preserve">A4.6 </w:t>
      </w:r>
      <w:r>
        <w:rPr>
          <w:rFonts w:ascii="宋体" w:hAnsi="宋体" w:cs="宋体"/>
          <w:color w:val="auto"/>
          <w:highlight w:val="none"/>
        </w:rPr>
        <w:t>企业信誉实力评审和评分</w:t>
      </w:r>
    </w:p>
    <w:p>
      <w:pPr>
        <w:bidi w:val="0"/>
        <w:spacing w:line="360" w:lineRule="auto"/>
        <w:ind w:firstLine="412"/>
        <w:rPr>
          <w:rFonts w:ascii="宋体" w:hAnsi="宋体" w:eastAsia="宋体" w:cs="宋体"/>
          <w:color w:val="auto"/>
          <w:highlight w:val="none"/>
        </w:rPr>
      </w:pPr>
      <w:r>
        <w:rPr>
          <w:rFonts w:ascii="宋体" w:hAnsi="宋体" w:cs="宋体"/>
          <w:color w:val="auto"/>
          <w:spacing w:val="-2"/>
          <w:highlight w:val="none"/>
        </w:rPr>
        <w:t>评标委员会</w:t>
      </w:r>
      <w:r>
        <w:rPr>
          <w:rFonts w:ascii="宋体" w:hAnsi="宋体" w:cs="宋体"/>
          <w:color w:val="auto"/>
          <w:szCs w:val="21"/>
          <w:highlight w:val="none"/>
        </w:rPr>
        <w:t>根据“评标办法前附表”中规定的分值设定、各项评分因素和相应的评分标准进行评审和评分。</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highlight w:val="none"/>
        </w:rPr>
        <w:t xml:space="preserve">A4.7 </w:t>
      </w:r>
      <w:r>
        <w:rPr>
          <w:rFonts w:ascii="宋体" w:hAnsi="宋体" w:cs="宋体"/>
          <w:color w:val="auto"/>
          <w:highlight w:val="none"/>
        </w:rPr>
        <w:t>判断投标报价是否低于成本</w:t>
      </w:r>
    </w:p>
    <w:p>
      <w:pPr>
        <w:bidi w:val="0"/>
        <w:spacing w:line="360" w:lineRule="auto"/>
        <w:ind w:firstLine="420"/>
        <w:rPr>
          <w:rFonts w:ascii="宋体" w:hAnsi="宋体" w:eastAsia="宋体" w:cs="宋体"/>
          <w:color w:val="auto"/>
          <w:highlight w:val="none"/>
        </w:rPr>
      </w:pPr>
      <w:r>
        <w:rPr>
          <w:rFonts w:ascii="宋体" w:hAnsi="宋体" w:cs="宋体"/>
          <w:color w:val="auto"/>
          <w:highlight w:val="none"/>
        </w:rPr>
        <w:t>由评标委员会的经济组评委认定投标人是否以低于成本竞标。</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highlight w:val="none"/>
        </w:rPr>
        <w:t xml:space="preserve">A4.8 </w:t>
      </w:r>
      <w:r>
        <w:rPr>
          <w:rFonts w:ascii="宋体" w:hAnsi="宋体" w:cs="宋体"/>
          <w:color w:val="auto"/>
          <w:highlight w:val="none"/>
        </w:rPr>
        <w:t>澄清、说明或补正</w:t>
      </w:r>
    </w:p>
    <w:p>
      <w:pPr>
        <w:bidi w:val="0"/>
        <w:spacing w:line="360" w:lineRule="auto"/>
        <w:ind w:firstLine="420"/>
        <w:rPr>
          <w:rFonts w:ascii="宋体" w:hAnsi="宋体" w:eastAsia="宋体" w:cs="宋体"/>
          <w:color w:val="auto"/>
          <w:highlight w:val="none"/>
        </w:rPr>
      </w:pPr>
      <w:r>
        <w:rPr>
          <w:rFonts w:ascii="宋体" w:hAnsi="宋体" w:cs="宋体"/>
          <w:color w:val="auto"/>
          <w:szCs w:val="21"/>
          <w:highlight w:val="none"/>
        </w:rPr>
        <w:t>在评审过程中，评标委员会应当就投标文件中不明确的内容要求投标人进行澄清、说明或者补正。投标人对此以书面形式予以澄清、说明或者补正。澄清、说明或补正根据本章第</w:t>
      </w:r>
      <w:r>
        <w:rPr>
          <w:rFonts w:ascii="宋体" w:hAnsi="宋体" w:eastAsia="宋体" w:cs="宋体"/>
          <w:color w:val="auto"/>
          <w:szCs w:val="21"/>
          <w:highlight w:val="none"/>
        </w:rPr>
        <w:t>3.3</w:t>
      </w:r>
      <w:r>
        <w:rPr>
          <w:rFonts w:ascii="宋体" w:hAnsi="宋体" w:cs="宋体"/>
          <w:color w:val="auto"/>
          <w:szCs w:val="21"/>
          <w:highlight w:val="none"/>
        </w:rPr>
        <w:t>款的规定执行。</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highlight w:val="none"/>
        </w:rPr>
        <w:t xml:space="preserve">A4.9 </w:t>
      </w:r>
      <w:r>
        <w:rPr>
          <w:rFonts w:ascii="宋体" w:hAnsi="宋体" w:cs="宋体"/>
          <w:color w:val="auto"/>
          <w:highlight w:val="none"/>
        </w:rPr>
        <w:t>汇总评分结果</w:t>
      </w:r>
    </w:p>
    <w:p>
      <w:pPr>
        <w:bidi w:val="0"/>
        <w:spacing w:line="360" w:lineRule="auto"/>
        <w:ind w:firstLine="420"/>
        <w:rPr>
          <w:rFonts w:ascii="宋体" w:hAnsi="宋体" w:eastAsia="宋体" w:cs="宋体"/>
          <w:b/>
          <w:color w:val="auto"/>
          <w:szCs w:val="21"/>
          <w:highlight w:val="none"/>
        </w:rPr>
      </w:pPr>
      <w:r>
        <w:rPr>
          <w:rFonts w:ascii="宋体" w:hAnsi="宋体" w:cs="宋体"/>
          <w:color w:val="auto"/>
          <w:szCs w:val="21"/>
          <w:highlight w:val="none"/>
        </w:rPr>
        <w:t>详细评审工作全部结束后，汇总评标委员会各成员的详细评审评分结果，并按照详细评审最终得分由高至低的次序对投标人进行排序。</w:t>
      </w:r>
    </w:p>
    <w:p>
      <w:pPr>
        <w:pStyle w:val="4"/>
        <w:bidi w:val="0"/>
        <w:rPr>
          <w:rFonts w:ascii="宋体" w:hAnsi="宋体" w:eastAsia="宋体" w:cs="宋体"/>
          <w:color w:val="auto"/>
          <w:highlight w:val="none"/>
        </w:rPr>
      </w:pPr>
      <w:bookmarkStart w:id="234" w:name="_Toc465114845"/>
      <w:r>
        <w:rPr>
          <w:rFonts w:ascii="宋体" w:hAnsi="宋体" w:eastAsia="宋体" w:cs="宋体"/>
          <w:color w:val="auto"/>
          <w:highlight w:val="none"/>
        </w:rPr>
        <w:t>A5 推荐中标候选人或者直接确定中标人</w:t>
      </w:r>
      <w:bookmarkEnd w:id="234"/>
    </w:p>
    <w:p>
      <w:pPr>
        <w:bidi w:val="0"/>
        <w:spacing w:line="360" w:lineRule="auto"/>
        <w:ind w:left="-2" w:firstLine="420"/>
        <w:rPr>
          <w:rFonts w:ascii="宋体" w:hAnsi="宋体" w:eastAsia="宋体" w:cs="宋体"/>
          <w:color w:val="auto"/>
          <w:szCs w:val="21"/>
          <w:highlight w:val="none"/>
        </w:rPr>
      </w:pPr>
      <w:r>
        <w:rPr>
          <w:rFonts w:ascii="宋体" w:hAnsi="宋体" w:eastAsia="宋体" w:cs="宋体"/>
          <w:color w:val="auto"/>
          <w:highlight w:val="none"/>
        </w:rPr>
        <w:t xml:space="preserve">A5.1 </w:t>
      </w:r>
      <w:r>
        <w:rPr>
          <w:rFonts w:ascii="宋体" w:hAnsi="宋体" w:cs="宋体"/>
          <w:color w:val="auto"/>
          <w:highlight w:val="none"/>
        </w:rPr>
        <w:t>推荐中标候选人</w:t>
      </w:r>
    </w:p>
    <w:p>
      <w:pPr>
        <w:bidi w:val="0"/>
        <w:spacing w:line="360" w:lineRule="auto"/>
        <w:ind w:left="-2"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A5.1.1 </w:t>
      </w:r>
      <w:r>
        <w:rPr>
          <w:rFonts w:ascii="宋体" w:hAnsi="宋体" w:cs="宋体"/>
          <w:color w:val="auto"/>
          <w:szCs w:val="21"/>
          <w:highlight w:val="none"/>
        </w:rPr>
        <w:t>除第二章“投标人须知”前附表第</w:t>
      </w:r>
      <w:r>
        <w:rPr>
          <w:rFonts w:ascii="宋体" w:hAnsi="宋体" w:eastAsia="宋体" w:cs="宋体"/>
          <w:color w:val="auto"/>
          <w:szCs w:val="21"/>
          <w:highlight w:val="none"/>
        </w:rPr>
        <w:t>7.1</w:t>
      </w:r>
      <w:r>
        <w:rPr>
          <w:rFonts w:ascii="宋体" w:hAnsi="宋体" w:cs="宋体"/>
          <w:color w:val="auto"/>
          <w:szCs w:val="21"/>
          <w:highlight w:val="none"/>
        </w:rPr>
        <w:t>款授权直接确定中标人外，评标委员会在推荐中标候选人时，应遵照以下原则：</w:t>
      </w:r>
    </w:p>
    <w:p>
      <w:pPr>
        <w:bidi w:val="0"/>
        <w:spacing w:line="360" w:lineRule="auto"/>
        <w:ind w:left="-2"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1</w:t>
      </w:r>
      <w:r>
        <w:rPr>
          <w:rFonts w:ascii="宋体" w:hAnsi="宋体" w:cs="宋体"/>
          <w:color w:val="auto"/>
          <w:szCs w:val="21"/>
          <w:highlight w:val="none"/>
        </w:rPr>
        <w:t>）评标委员会按照最终得分由高至低的次序排列，并根据第二章“投标人须知”前附表第</w:t>
      </w:r>
      <w:r>
        <w:rPr>
          <w:rFonts w:ascii="宋体" w:hAnsi="宋体" w:eastAsia="宋体" w:cs="宋体"/>
          <w:color w:val="auto"/>
          <w:szCs w:val="21"/>
          <w:highlight w:val="none"/>
        </w:rPr>
        <w:t>7.1</w:t>
      </w:r>
      <w:r>
        <w:rPr>
          <w:rFonts w:ascii="宋体" w:hAnsi="宋体" w:cs="宋体"/>
          <w:color w:val="auto"/>
          <w:szCs w:val="21"/>
          <w:highlight w:val="none"/>
        </w:rPr>
        <w:t>款规定</w:t>
      </w:r>
      <w:r>
        <w:rPr>
          <w:rFonts w:ascii="宋体" w:hAnsi="宋体" w:cs="宋体"/>
          <w:color w:val="auto"/>
          <w:highlight w:val="none"/>
        </w:rPr>
        <w:t>及本章的规定推荐</w:t>
      </w:r>
      <w:r>
        <w:rPr>
          <w:rFonts w:ascii="宋体" w:hAnsi="宋体" w:cs="宋体"/>
          <w:color w:val="auto"/>
          <w:szCs w:val="21"/>
          <w:highlight w:val="none"/>
        </w:rPr>
        <w:t>中标候选人。</w:t>
      </w:r>
    </w:p>
    <w:p>
      <w:pPr>
        <w:bidi w:val="0"/>
        <w:spacing w:line="360" w:lineRule="auto"/>
        <w:ind w:left="-2"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2</w:t>
      </w:r>
      <w:r>
        <w:rPr>
          <w:rFonts w:ascii="宋体" w:hAnsi="宋体" w:cs="宋体"/>
          <w:color w:val="auto"/>
          <w:szCs w:val="21"/>
          <w:highlight w:val="none"/>
        </w:rPr>
        <w:t>）如果评标委员会根据本章的规定作否决投标处理后，有效投标不足三个，且少于第二章“投标人须知”前附表第</w:t>
      </w:r>
      <w:r>
        <w:rPr>
          <w:rFonts w:ascii="宋体" w:hAnsi="宋体" w:eastAsia="宋体" w:cs="宋体"/>
          <w:color w:val="auto"/>
          <w:szCs w:val="21"/>
          <w:highlight w:val="none"/>
        </w:rPr>
        <w:t>7.1</w:t>
      </w:r>
      <w:r>
        <w:rPr>
          <w:rFonts w:ascii="宋体" w:hAnsi="宋体" w:cs="宋体"/>
          <w:color w:val="auto"/>
          <w:szCs w:val="21"/>
          <w:highlight w:val="none"/>
        </w:rPr>
        <w:t>款规定的中标候选人数量的，如经评标委员会评定仍具备竞争性的，可以将所有有效投标按最终得分由高至低的次序作为中标候选人向招标人推荐。如果因</w:t>
      </w:r>
      <w:r>
        <w:rPr>
          <w:rFonts w:ascii="宋体" w:hAnsi="宋体" w:cs="宋体"/>
          <w:color w:val="auto"/>
          <w:highlight w:val="none"/>
        </w:rPr>
        <w:t>评标委员会否决投标后</w:t>
      </w:r>
      <w:r>
        <w:rPr>
          <w:rFonts w:ascii="宋体" w:hAnsi="宋体" w:cs="宋体"/>
          <w:color w:val="auto"/>
          <w:szCs w:val="21"/>
          <w:highlight w:val="none"/>
        </w:rPr>
        <w:t>有效投标不足三个且评标委员会评定投标明显缺乏竞争的，评标委员会可以否决所有投标。</w:t>
      </w:r>
    </w:p>
    <w:p>
      <w:pPr>
        <w:bidi w:val="0"/>
        <w:spacing w:line="360" w:lineRule="auto"/>
        <w:ind w:firstLine="420"/>
        <w:rPr>
          <w:rFonts w:ascii="宋体" w:hAnsi="宋体" w:eastAsia="宋体" w:cs="宋体"/>
          <w:color w:val="auto"/>
          <w:highlight w:val="none"/>
        </w:rPr>
      </w:pPr>
      <w:r>
        <w:rPr>
          <w:rFonts w:ascii="宋体" w:hAnsi="宋体" w:eastAsia="宋体" w:cs="宋体"/>
          <w:color w:val="auto"/>
          <w:szCs w:val="21"/>
          <w:highlight w:val="none"/>
        </w:rPr>
        <w:t xml:space="preserve">A5.1.2 </w:t>
      </w:r>
      <w:r>
        <w:rPr>
          <w:rFonts w:ascii="宋体" w:hAnsi="宋体" w:cs="宋体"/>
          <w:color w:val="auto"/>
          <w:highlight w:val="none"/>
        </w:rPr>
        <w:t>投标截止时间前递交投标文件的投标人数量少于三个或者所有投标被否决的，招标人应当依法重新招标。</w:t>
      </w:r>
    </w:p>
    <w:p>
      <w:pPr>
        <w:bidi w:val="0"/>
        <w:spacing w:line="360" w:lineRule="auto"/>
        <w:ind w:left="-2" w:firstLine="420"/>
        <w:rPr>
          <w:rFonts w:ascii="宋体" w:hAnsi="宋体" w:eastAsia="宋体" w:cs="宋体"/>
          <w:color w:val="auto"/>
          <w:szCs w:val="21"/>
          <w:highlight w:val="none"/>
        </w:rPr>
      </w:pPr>
      <w:r>
        <w:rPr>
          <w:rFonts w:ascii="宋体" w:hAnsi="宋体" w:eastAsia="宋体" w:cs="宋体"/>
          <w:color w:val="auto"/>
          <w:highlight w:val="none"/>
        </w:rPr>
        <w:t xml:space="preserve">A5.2 </w:t>
      </w:r>
      <w:r>
        <w:rPr>
          <w:rFonts w:ascii="宋体" w:hAnsi="宋体" w:cs="宋体"/>
          <w:color w:val="auto"/>
          <w:highlight w:val="none"/>
        </w:rPr>
        <w:t>直接确定中标人</w:t>
      </w:r>
    </w:p>
    <w:p>
      <w:pPr>
        <w:bidi w:val="0"/>
        <w:spacing w:line="360" w:lineRule="auto"/>
        <w:ind w:left="-2" w:firstLine="420"/>
        <w:rPr>
          <w:rFonts w:ascii="宋体" w:hAnsi="宋体" w:eastAsia="宋体" w:cs="宋体"/>
          <w:color w:val="auto"/>
          <w:highlight w:val="none"/>
        </w:rPr>
      </w:pPr>
      <w:r>
        <w:rPr>
          <w:rFonts w:ascii="宋体" w:hAnsi="宋体" w:cs="宋体"/>
          <w:color w:val="auto"/>
          <w:szCs w:val="21"/>
          <w:highlight w:val="none"/>
        </w:rPr>
        <w:t>第二章“投标人须知”前附表授权评标委员会直接确定中标人的，评标委员会按照最终得分由高至低的次序排列</w:t>
      </w:r>
      <w:r>
        <w:rPr>
          <w:rFonts w:ascii="宋体" w:hAnsi="宋体" w:cs="宋体"/>
          <w:color w:val="auto"/>
          <w:highlight w:val="none"/>
        </w:rPr>
        <w:t>，按照本章的规定直接确定中标人。</w:t>
      </w:r>
    </w:p>
    <w:p>
      <w:pPr>
        <w:bidi w:val="0"/>
        <w:spacing w:line="360" w:lineRule="auto"/>
        <w:ind w:left="-2" w:firstLine="420"/>
        <w:rPr>
          <w:rFonts w:ascii="宋体" w:hAnsi="宋体" w:eastAsia="宋体" w:cs="宋体"/>
          <w:color w:val="auto"/>
          <w:szCs w:val="21"/>
          <w:highlight w:val="none"/>
        </w:rPr>
      </w:pPr>
      <w:r>
        <w:rPr>
          <w:rFonts w:ascii="宋体" w:hAnsi="宋体" w:eastAsia="宋体" w:cs="宋体"/>
          <w:color w:val="auto"/>
          <w:highlight w:val="none"/>
        </w:rPr>
        <w:t xml:space="preserve">A5.3 </w:t>
      </w:r>
      <w:r>
        <w:rPr>
          <w:rFonts w:ascii="宋体" w:hAnsi="宋体" w:cs="宋体"/>
          <w:color w:val="auto"/>
          <w:highlight w:val="none"/>
        </w:rPr>
        <w:t>编制评标报告</w:t>
      </w:r>
    </w:p>
    <w:p>
      <w:pPr>
        <w:bidi w:val="0"/>
        <w:spacing w:line="360" w:lineRule="auto"/>
        <w:ind w:left="-2" w:firstLine="420"/>
        <w:rPr>
          <w:rFonts w:ascii="宋体" w:hAnsi="宋体" w:eastAsia="宋体" w:cs="宋体"/>
          <w:color w:val="auto"/>
          <w:szCs w:val="21"/>
          <w:highlight w:val="none"/>
        </w:rPr>
      </w:pPr>
      <w:r>
        <w:rPr>
          <w:rFonts w:ascii="宋体" w:hAnsi="宋体" w:cs="宋体"/>
          <w:color w:val="auto"/>
          <w:szCs w:val="21"/>
          <w:highlight w:val="none"/>
        </w:rPr>
        <w:t>评标委员会向招标人提交评标报告。评标报告应当由全体评标委员会成员签字，并于评标结束时抄送有关行政监督部门。评标报告应当包括但不限于以下内容：</w:t>
      </w:r>
    </w:p>
    <w:p>
      <w:pPr>
        <w:bidi w:val="0"/>
        <w:spacing w:line="360" w:lineRule="auto"/>
        <w:ind w:left="-2"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1</w:t>
      </w:r>
      <w:r>
        <w:rPr>
          <w:rFonts w:ascii="宋体" w:hAnsi="宋体" w:cs="宋体"/>
          <w:color w:val="auto"/>
          <w:szCs w:val="21"/>
          <w:highlight w:val="none"/>
        </w:rPr>
        <w:t>）基本情况和数据表；</w:t>
      </w:r>
    </w:p>
    <w:p>
      <w:pPr>
        <w:bidi w:val="0"/>
        <w:spacing w:line="360" w:lineRule="auto"/>
        <w:ind w:left="-2"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2</w:t>
      </w:r>
      <w:r>
        <w:rPr>
          <w:rFonts w:ascii="宋体" w:hAnsi="宋体" w:cs="宋体"/>
          <w:color w:val="auto"/>
          <w:szCs w:val="21"/>
          <w:highlight w:val="none"/>
        </w:rPr>
        <w:t>）评标委员会成员名单；</w:t>
      </w:r>
    </w:p>
    <w:p>
      <w:pPr>
        <w:bidi w:val="0"/>
        <w:spacing w:line="360" w:lineRule="auto"/>
        <w:ind w:left="-2"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3</w:t>
      </w:r>
      <w:r>
        <w:rPr>
          <w:rFonts w:ascii="宋体" w:hAnsi="宋体" w:cs="宋体"/>
          <w:color w:val="auto"/>
          <w:szCs w:val="21"/>
          <w:highlight w:val="none"/>
        </w:rPr>
        <w:t>）开标记录；</w:t>
      </w:r>
    </w:p>
    <w:p>
      <w:pPr>
        <w:bidi w:val="0"/>
        <w:spacing w:line="360" w:lineRule="auto"/>
        <w:ind w:left="-2"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4</w:t>
      </w:r>
      <w:r>
        <w:rPr>
          <w:rFonts w:ascii="宋体" w:hAnsi="宋体" w:cs="宋体"/>
          <w:color w:val="auto"/>
          <w:szCs w:val="21"/>
          <w:highlight w:val="none"/>
        </w:rPr>
        <w:t>）符合要求的投标一览表；</w:t>
      </w:r>
    </w:p>
    <w:p>
      <w:pPr>
        <w:bidi w:val="0"/>
        <w:spacing w:line="360" w:lineRule="auto"/>
        <w:ind w:left="-2"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5</w:t>
      </w:r>
      <w:r>
        <w:rPr>
          <w:rFonts w:ascii="宋体" w:hAnsi="宋体" w:cs="宋体"/>
          <w:color w:val="auto"/>
          <w:szCs w:val="21"/>
          <w:highlight w:val="none"/>
        </w:rPr>
        <w:t>）否决投标情况说明；</w:t>
      </w:r>
    </w:p>
    <w:p>
      <w:pPr>
        <w:bidi w:val="0"/>
        <w:spacing w:line="360" w:lineRule="auto"/>
        <w:ind w:left="-2"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6</w:t>
      </w:r>
      <w:r>
        <w:rPr>
          <w:rFonts w:ascii="宋体" w:hAnsi="宋体" w:cs="宋体"/>
          <w:color w:val="auto"/>
          <w:szCs w:val="21"/>
          <w:highlight w:val="none"/>
        </w:rPr>
        <w:t>）评标标准、评标方法或者评标因素一览表；</w:t>
      </w:r>
    </w:p>
    <w:p>
      <w:pPr>
        <w:bidi w:val="0"/>
        <w:spacing w:line="360" w:lineRule="auto"/>
        <w:ind w:left="-2"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7</w:t>
      </w:r>
      <w:r>
        <w:rPr>
          <w:rFonts w:ascii="宋体" w:hAnsi="宋体" w:cs="宋体"/>
          <w:color w:val="auto"/>
          <w:szCs w:val="21"/>
          <w:highlight w:val="none"/>
        </w:rPr>
        <w:t>）经评审的价格一览表（包括评标委员会在评标过程中所形成的所有记载评标结果、结论的表格、说明、记录等文件）；</w:t>
      </w:r>
    </w:p>
    <w:p>
      <w:pPr>
        <w:bidi w:val="0"/>
        <w:spacing w:line="360" w:lineRule="auto"/>
        <w:ind w:left="-2" w:firstLine="420"/>
        <w:rPr>
          <w:rFonts w:ascii="宋体" w:hAnsi="宋体" w:eastAsia="宋体" w:cs="宋体"/>
          <w:color w:val="auto"/>
          <w:szCs w:val="21"/>
          <w:highlight w:val="none"/>
        </w:rPr>
      </w:pPr>
      <w:r>
        <w:rPr>
          <w:rFonts w:ascii="宋体" w:hAnsi="宋体" w:cs="宋体"/>
          <w:color w:val="auto"/>
          <w:highlight w:val="none"/>
        </w:rPr>
        <w:t>（</w:t>
      </w:r>
      <w:r>
        <w:rPr>
          <w:rFonts w:ascii="宋体" w:hAnsi="宋体" w:eastAsia="宋体" w:cs="宋体"/>
          <w:color w:val="auto"/>
          <w:highlight w:val="none"/>
        </w:rPr>
        <w:t>8</w:t>
      </w:r>
      <w:r>
        <w:rPr>
          <w:rFonts w:ascii="宋体" w:hAnsi="宋体" w:cs="宋体"/>
          <w:color w:val="auto"/>
          <w:highlight w:val="none"/>
        </w:rPr>
        <w:t>）经评审的投标人排序；</w:t>
      </w:r>
    </w:p>
    <w:p>
      <w:pPr>
        <w:bidi w:val="0"/>
        <w:spacing w:line="360" w:lineRule="auto"/>
        <w:ind w:left="-2"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9</w:t>
      </w:r>
      <w:r>
        <w:rPr>
          <w:rFonts w:ascii="宋体" w:hAnsi="宋体" w:cs="宋体"/>
          <w:color w:val="auto"/>
          <w:szCs w:val="21"/>
          <w:highlight w:val="none"/>
        </w:rPr>
        <w:t>）推荐的中标候选人名单（如果第二章“投标人须知”前附表授权评标委员会直接确定中标人，则为“确定的中标人”）与签订合同前要处理的事宜；</w:t>
      </w:r>
    </w:p>
    <w:p>
      <w:pPr>
        <w:bidi w:val="0"/>
        <w:spacing w:line="360" w:lineRule="auto"/>
        <w:ind w:left="-2" w:firstLine="420"/>
        <w:rPr>
          <w:rFonts w:ascii="宋体" w:hAnsi="宋体" w:eastAsia="宋体" w:cs="宋体"/>
          <w:b/>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10</w:t>
      </w:r>
      <w:r>
        <w:rPr>
          <w:rFonts w:ascii="宋体" w:hAnsi="宋体" w:cs="宋体"/>
          <w:color w:val="auto"/>
          <w:szCs w:val="21"/>
          <w:highlight w:val="none"/>
        </w:rPr>
        <w:t>）澄清、说明、补正事项纪要。</w:t>
      </w:r>
    </w:p>
    <w:p>
      <w:pPr>
        <w:pStyle w:val="4"/>
        <w:bidi w:val="0"/>
        <w:rPr>
          <w:rFonts w:ascii="宋体" w:hAnsi="宋体" w:eastAsia="宋体" w:cs="宋体"/>
          <w:color w:val="auto"/>
          <w:highlight w:val="none"/>
        </w:rPr>
      </w:pPr>
      <w:bookmarkStart w:id="235" w:name="_Toc465114846"/>
      <w:r>
        <w:rPr>
          <w:rFonts w:ascii="宋体" w:hAnsi="宋体" w:eastAsia="宋体" w:cs="宋体"/>
          <w:color w:val="auto"/>
          <w:highlight w:val="none"/>
        </w:rPr>
        <w:t>A6 特殊情况的处置程序</w:t>
      </w:r>
      <w:bookmarkEnd w:id="235"/>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A6.1 </w:t>
      </w:r>
      <w:r>
        <w:rPr>
          <w:rFonts w:ascii="宋体" w:hAnsi="宋体" w:cs="宋体"/>
          <w:color w:val="auto"/>
          <w:szCs w:val="21"/>
          <w:highlight w:val="none"/>
        </w:rPr>
        <w:t>暗标评审的评审程序规定（适用于对施工组织设计进行暗标评审的）</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A6.2 </w:t>
      </w:r>
      <w:r>
        <w:rPr>
          <w:rFonts w:ascii="宋体" w:hAnsi="宋体" w:cs="宋体"/>
          <w:color w:val="auto"/>
          <w:szCs w:val="21"/>
          <w:highlight w:val="none"/>
        </w:rPr>
        <w:t>关于评标活动暂停</w:t>
      </w:r>
    </w:p>
    <w:p>
      <w:pPr>
        <w:bidi w:val="0"/>
        <w:spacing w:line="360" w:lineRule="auto"/>
        <w:ind w:left="-2"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A6.2.1 </w:t>
      </w:r>
      <w:r>
        <w:rPr>
          <w:rFonts w:ascii="宋体" w:hAnsi="宋体" w:cs="宋体"/>
          <w:color w:val="auto"/>
          <w:szCs w:val="21"/>
          <w:highlight w:val="none"/>
        </w:rPr>
        <w:t>评标委员会应当执行连续评标的原则，按评标办法中规定的程序、内容、方法、标准完成全部评标工作。只有发生不可抗力导致评标工作无法继续时，评标活动方可暂停。</w:t>
      </w:r>
    </w:p>
    <w:p>
      <w:pPr>
        <w:bidi w:val="0"/>
        <w:spacing w:line="360" w:lineRule="auto"/>
        <w:ind w:left="-2"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A6.2.2 </w:t>
      </w:r>
      <w:r>
        <w:rPr>
          <w:rFonts w:ascii="宋体" w:hAnsi="宋体" w:cs="宋体"/>
          <w:color w:val="auto"/>
          <w:szCs w:val="21"/>
          <w:highlight w:val="none"/>
        </w:rPr>
        <w:t>发生评标暂停情况时，评标委员会应当封存全部投标文件和评标记录，待不可抗力的影响结束且具备继续评标的条件时，由原评标委员会继续评标。</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A6.3 </w:t>
      </w:r>
      <w:r>
        <w:rPr>
          <w:rFonts w:ascii="宋体" w:hAnsi="宋体" w:cs="宋体"/>
          <w:color w:val="auto"/>
          <w:szCs w:val="21"/>
          <w:highlight w:val="none"/>
        </w:rPr>
        <w:t>关于评标中途更换评委</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A6.3.1 </w:t>
      </w:r>
      <w:r>
        <w:rPr>
          <w:rFonts w:ascii="宋体" w:hAnsi="宋体" w:cs="宋体"/>
          <w:color w:val="auto"/>
          <w:szCs w:val="21"/>
          <w:highlight w:val="none"/>
        </w:rPr>
        <w:t>除非发生下列情况之一，评标委员会成员不得在评标中途更换：</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1</w:t>
      </w:r>
      <w:r>
        <w:rPr>
          <w:rFonts w:ascii="宋体" w:hAnsi="宋体" w:cs="宋体"/>
          <w:color w:val="auto"/>
          <w:szCs w:val="21"/>
          <w:highlight w:val="none"/>
        </w:rPr>
        <w:t>）因不可抗拒的客观原因，不能到场或需在评标中途退出评标活动。</w:t>
      </w:r>
    </w:p>
    <w:p>
      <w:pPr>
        <w:bidi w:val="0"/>
        <w:spacing w:line="360" w:lineRule="auto"/>
        <w:ind w:left="-2"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2</w:t>
      </w:r>
      <w:r>
        <w:rPr>
          <w:rFonts w:ascii="宋体" w:hAnsi="宋体" w:cs="宋体"/>
          <w:color w:val="auto"/>
          <w:szCs w:val="21"/>
          <w:highlight w:val="none"/>
        </w:rPr>
        <w:t>）根据法律法规规定，某个或某几个评标委员会成员需要回避。</w:t>
      </w:r>
    </w:p>
    <w:p>
      <w:pPr>
        <w:bidi w:val="0"/>
        <w:spacing w:line="360" w:lineRule="auto"/>
        <w:ind w:left="-2"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A6.3.2 </w:t>
      </w:r>
      <w:r>
        <w:rPr>
          <w:rFonts w:ascii="宋体" w:hAnsi="宋体" w:cs="宋体"/>
          <w:color w:val="auto"/>
          <w:szCs w:val="21"/>
          <w:highlight w:val="none"/>
        </w:rPr>
        <w:t>退出评标的评标委员会成员，其已完成的评标行为无效。由招标人根据本招标文件规定的评标委员会成员生产方式另行确定替代者进行评标。</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A6.4 </w:t>
      </w:r>
      <w:r>
        <w:rPr>
          <w:rFonts w:ascii="宋体" w:hAnsi="宋体" w:cs="宋体"/>
          <w:color w:val="auto"/>
          <w:szCs w:val="21"/>
          <w:highlight w:val="none"/>
        </w:rPr>
        <w:t>记名投票</w:t>
      </w:r>
    </w:p>
    <w:p>
      <w:pPr>
        <w:bidi w:val="0"/>
        <w:spacing w:line="360" w:lineRule="auto"/>
        <w:ind w:left="-2" w:firstLine="420"/>
        <w:rPr>
          <w:rFonts w:ascii="宋体" w:hAnsi="宋体" w:eastAsia="宋体" w:cs="宋体"/>
          <w:b/>
          <w:color w:val="auto"/>
          <w:szCs w:val="21"/>
          <w:highlight w:val="none"/>
        </w:rPr>
      </w:pPr>
      <w:r>
        <w:rPr>
          <w:rFonts w:ascii="宋体" w:hAnsi="宋体" w:cs="宋体"/>
          <w:color w:val="auto"/>
          <w:szCs w:val="21"/>
          <w:highlight w:val="none"/>
        </w:rPr>
        <w:t>需评标委员会就某项定性的评审结论做出表决的，由评标委员会全体成员按照少数服从多数的原则，以记名投票方式表决。</w:t>
      </w:r>
    </w:p>
    <w:p>
      <w:pPr>
        <w:pStyle w:val="4"/>
        <w:bidi w:val="0"/>
        <w:rPr>
          <w:rFonts w:ascii="宋体" w:hAnsi="宋体" w:eastAsia="宋体" w:cs="宋体"/>
          <w:color w:val="auto"/>
          <w:highlight w:val="none"/>
        </w:rPr>
      </w:pPr>
      <w:bookmarkStart w:id="236" w:name="_Toc465114847"/>
      <w:r>
        <w:rPr>
          <w:rFonts w:ascii="宋体" w:hAnsi="宋体" w:eastAsia="宋体" w:cs="宋体"/>
          <w:color w:val="auto"/>
          <w:highlight w:val="none"/>
        </w:rPr>
        <w:t>A7 补充条款</w:t>
      </w:r>
      <w:bookmarkEnd w:id="236"/>
    </w:p>
    <w:p>
      <w:pPr>
        <w:bidi w:val="0"/>
        <w:spacing w:line="360" w:lineRule="auto"/>
        <w:ind w:left="-2" w:firstLine="420"/>
        <w:rPr>
          <w:rFonts w:ascii="宋体" w:hAnsi="宋体" w:eastAsia="宋体" w:cs="宋体"/>
          <w:color w:val="auto"/>
          <w:szCs w:val="21"/>
          <w:highlight w:val="none"/>
        </w:rPr>
        <w:sectPr>
          <w:footerReference r:id="rId10" w:type="default"/>
          <w:pgSz w:w="11906" w:h="16838"/>
          <w:pgMar w:top="1440" w:right="1440" w:bottom="1440" w:left="1797" w:header="0" w:footer="851" w:gutter="0"/>
          <w:pgNumType w:fmt="decimal"/>
          <w:formProt w:val="0"/>
          <w:docGrid w:linePitch="312" w:charSpace="0"/>
        </w:sectPr>
      </w:pPr>
      <w:r>
        <w:rPr>
          <w:rFonts w:ascii="宋体" w:hAnsi="宋体" w:cs="宋体"/>
          <w:color w:val="auto"/>
          <w:szCs w:val="21"/>
          <w:highlight w:val="none"/>
        </w:rPr>
        <w:t>……</w:t>
      </w:r>
    </w:p>
    <w:p>
      <w:pPr>
        <w:pStyle w:val="3"/>
        <w:bidi w:val="0"/>
        <w:jc w:val="center"/>
        <w:rPr>
          <w:rFonts w:ascii="宋体" w:hAnsi="宋体" w:eastAsia="宋体" w:cs="宋体"/>
          <w:b w:val="0"/>
          <w:color w:val="auto"/>
          <w:sz w:val="28"/>
          <w:szCs w:val="28"/>
          <w:highlight w:val="none"/>
        </w:rPr>
      </w:pPr>
      <w:bookmarkStart w:id="237" w:name="_Toc465114848"/>
      <w:r>
        <w:rPr>
          <w:rFonts w:ascii="宋体" w:hAnsi="宋体" w:eastAsia="宋体" w:cs="宋体"/>
          <w:color w:val="auto"/>
          <w:highlight w:val="none"/>
        </w:rPr>
        <w:t>附件B  否决投标条件</w:t>
      </w:r>
      <w:bookmarkEnd w:id="237"/>
    </w:p>
    <w:p>
      <w:pPr>
        <w:bidi w:val="0"/>
        <w:snapToGrid w:val="0"/>
        <w:spacing w:line="440" w:lineRule="exact"/>
        <w:rPr>
          <w:rFonts w:ascii="宋体" w:hAnsi="宋体" w:eastAsia="宋体" w:cs="宋体"/>
          <w:b/>
          <w:color w:val="auto"/>
          <w:highlight w:val="none"/>
        </w:rPr>
      </w:pPr>
    </w:p>
    <w:p>
      <w:pPr>
        <w:bidi w:val="0"/>
        <w:snapToGrid w:val="0"/>
        <w:spacing w:line="440" w:lineRule="exact"/>
        <w:rPr>
          <w:rFonts w:ascii="宋体" w:hAnsi="宋体" w:eastAsia="宋体" w:cs="宋体"/>
          <w:b/>
          <w:color w:val="auto"/>
          <w:highlight w:val="none"/>
        </w:rPr>
      </w:pPr>
    </w:p>
    <w:p>
      <w:pPr>
        <w:pStyle w:val="4"/>
        <w:rPr>
          <w:color w:val="auto"/>
          <w:highlight w:val="none"/>
        </w:rPr>
      </w:pPr>
      <w:bookmarkStart w:id="238" w:name="_Toc465114825"/>
      <w:bookmarkStart w:id="239" w:name="_Toc30389"/>
      <w:bookmarkStart w:id="240" w:name="_Toc389065231"/>
      <w:r>
        <w:rPr>
          <w:color w:val="auto"/>
          <w:highlight w:val="none"/>
        </w:rPr>
        <w:t xml:space="preserve">B0 </w:t>
      </w:r>
      <w:r>
        <w:rPr>
          <w:rFonts w:hint="eastAsia"/>
          <w:color w:val="auto"/>
          <w:highlight w:val="none"/>
        </w:rPr>
        <w:t>总</w:t>
      </w:r>
      <w:r>
        <w:rPr>
          <w:color w:val="auto"/>
          <w:highlight w:val="none"/>
        </w:rPr>
        <w:t xml:space="preserve">  </w:t>
      </w:r>
      <w:r>
        <w:rPr>
          <w:rFonts w:hint="eastAsia"/>
          <w:color w:val="auto"/>
          <w:highlight w:val="none"/>
        </w:rPr>
        <w:t>则</w:t>
      </w:r>
      <w:bookmarkEnd w:id="238"/>
      <w:bookmarkEnd w:id="239"/>
    </w:p>
    <w:p>
      <w:pPr>
        <w:spacing w:line="360" w:lineRule="auto"/>
        <w:ind w:firstLine="420" w:firstLineChars="200"/>
        <w:rPr>
          <w:color w:val="auto"/>
          <w:highlight w:val="none"/>
        </w:rPr>
      </w:pPr>
      <w:r>
        <w:rPr>
          <w:rFonts w:hint="eastAsia"/>
          <w:color w:val="auto"/>
          <w:highlight w:val="none"/>
        </w:rPr>
        <w:t>本附件所集中列示的否决投标条件，是本章</w:t>
      </w:r>
      <w:r>
        <w:rPr>
          <w:color w:val="auto"/>
          <w:highlight w:val="none"/>
        </w:rPr>
        <w:t>“</w:t>
      </w:r>
      <w:r>
        <w:rPr>
          <w:rFonts w:hint="eastAsia"/>
          <w:color w:val="auto"/>
          <w:highlight w:val="none"/>
        </w:rPr>
        <w:t>评标办法</w:t>
      </w:r>
      <w:r>
        <w:rPr>
          <w:color w:val="auto"/>
          <w:highlight w:val="none"/>
        </w:rPr>
        <w:t>”</w:t>
      </w:r>
      <w:r>
        <w:rPr>
          <w:rFonts w:hint="eastAsia"/>
          <w:color w:val="auto"/>
          <w:highlight w:val="none"/>
        </w:rPr>
        <w:t>的组成部分，是对第二章</w:t>
      </w:r>
      <w:r>
        <w:rPr>
          <w:color w:val="auto"/>
          <w:highlight w:val="none"/>
        </w:rPr>
        <w:t>“</w:t>
      </w:r>
      <w:r>
        <w:rPr>
          <w:rFonts w:hint="eastAsia"/>
          <w:color w:val="auto"/>
          <w:highlight w:val="none"/>
        </w:rPr>
        <w:t>投标人须知</w:t>
      </w:r>
      <w:r>
        <w:rPr>
          <w:color w:val="auto"/>
          <w:highlight w:val="none"/>
        </w:rPr>
        <w:t>”</w:t>
      </w:r>
      <w:r>
        <w:rPr>
          <w:rFonts w:hint="eastAsia"/>
          <w:color w:val="auto"/>
          <w:highlight w:val="none"/>
        </w:rPr>
        <w:t>和本章正文部分所规定的否决投标条件的总结和补充，如果出现相互矛盾的情况，以第二章</w:t>
      </w:r>
      <w:r>
        <w:rPr>
          <w:color w:val="auto"/>
          <w:highlight w:val="none"/>
        </w:rPr>
        <w:t>“</w:t>
      </w:r>
      <w:r>
        <w:rPr>
          <w:rFonts w:hint="eastAsia"/>
          <w:color w:val="auto"/>
          <w:highlight w:val="none"/>
        </w:rPr>
        <w:t>投标人须知</w:t>
      </w:r>
      <w:r>
        <w:rPr>
          <w:color w:val="auto"/>
          <w:highlight w:val="none"/>
        </w:rPr>
        <w:t>”</w:t>
      </w:r>
      <w:r>
        <w:rPr>
          <w:rFonts w:hint="eastAsia"/>
          <w:color w:val="auto"/>
          <w:highlight w:val="none"/>
        </w:rPr>
        <w:t>和本章正文部分的规定为准。</w:t>
      </w:r>
    </w:p>
    <w:p>
      <w:pPr>
        <w:pStyle w:val="4"/>
        <w:rPr>
          <w:color w:val="auto"/>
          <w:highlight w:val="none"/>
        </w:rPr>
      </w:pPr>
      <w:bookmarkStart w:id="241" w:name="_Toc465114826"/>
      <w:bookmarkStart w:id="242" w:name="_Toc12324"/>
      <w:r>
        <w:rPr>
          <w:color w:val="auto"/>
          <w:highlight w:val="none"/>
        </w:rPr>
        <w:t xml:space="preserve">B1 </w:t>
      </w:r>
      <w:r>
        <w:rPr>
          <w:rFonts w:hint="eastAsia"/>
          <w:color w:val="auto"/>
          <w:highlight w:val="none"/>
        </w:rPr>
        <w:t>否决投标条件</w:t>
      </w:r>
      <w:bookmarkEnd w:id="241"/>
      <w:bookmarkEnd w:id="242"/>
    </w:p>
    <w:p>
      <w:pPr>
        <w:spacing w:line="360" w:lineRule="auto"/>
        <w:ind w:firstLine="420" w:firstLineChars="200"/>
        <w:rPr>
          <w:color w:val="auto"/>
          <w:highlight w:val="none"/>
        </w:rPr>
      </w:pPr>
      <w:r>
        <w:rPr>
          <w:rFonts w:hint="eastAsia"/>
          <w:color w:val="auto"/>
          <w:highlight w:val="none"/>
        </w:rPr>
        <w:t>投标人或其投标文件有下列情形之一的，其投标作否决投标处理：</w:t>
      </w:r>
    </w:p>
    <w:p>
      <w:pPr>
        <w:spacing w:line="360" w:lineRule="auto"/>
        <w:ind w:firstLine="420" w:firstLineChars="200"/>
        <w:rPr>
          <w:color w:val="auto"/>
          <w:highlight w:val="none"/>
        </w:rPr>
      </w:pPr>
      <w:r>
        <w:rPr>
          <w:color w:val="auto"/>
          <w:highlight w:val="none"/>
        </w:rPr>
        <w:t xml:space="preserve">B1.1 </w:t>
      </w:r>
      <w:r>
        <w:rPr>
          <w:rFonts w:hint="eastAsia"/>
          <w:color w:val="auto"/>
          <w:highlight w:val="none"/>
        </w:rPr>
        <w:t>有第二章</w:t>
      </w:r>
      <w:r>
        <w:rPr>
          <w:color w:val="auto"/>
          <w:highlight w:val="none"/>
        </w:rPr>
        <w:t>“</w:t>
      </w:r>
      <w:r>
        <w:rPr>
          <w:rFonts w:hint="eastAsia"/>
          <w:color w:val="auto"/>
          <w:highlight w:val="none"/>
        </w:rPr>
        <w:t>投标人须知</w:t>
      </w:r>
      <w:r>
        <w:rPr>
          <w:color w:val="auto"/>
          <w:highlight w:val="none"/>
        </w:rPr>
        <w:t>”</w:t>
      </w:r>
      <w:r>
        <w:rPr>
          <w:rFonts w:hint="eastAsia"/>
          <w:color w:val="auto"/>
          <w:highlight w:val="none"/>
        </w:rPr>
        <w:t>第</w:t>
      </w:r>
      <w:r>
        <w:rPr>
          <w:color w:val="auto"/>
          <w:highlight w:val="none"/>
        </w:rPr>
        <w:t>1.4.3</w:t>
      </w:r>
      <w:r>
        <w:rPr>
          <w:rFonts w:hint="eastAsia"/>
          <w:color w:val="auto"/>
          <w:highlight w:val="none"/>
        </w:rPr>
        <w:t>项规定的任何一种情形的；</w:t>
      </w:r>
    </w:p>
    <w:p>
      <w:pPr>
        <w:spacing w:line="360" w:lineRule="auto"/>
        <w:ind w:firstLine="420" w:firstLineChars="200"/>
        <w:rPr>
          <w:color w:val="auto"/>
          <w:highlight w:val="none"/>
        </w:rPr>
      </w:pPr>
      <w:r>
        <w:rPr>
          <w:color w:val="auto"/>
          <w:highlight w:val="none"/>
        </w:rPr>
        <w:t xml:space="preserve">B1.2 </w:t>
      </w:r>
      <w:r>
        <w:rPr>
          <w:rFonts w:hint="eastAsia"/>
          <w:color w:val="auto"/>
          <w:highlight w:val="none"/>
        </w:rPr>
        <w:t>有串通投标或弄虚作假或有其他违法行为的；</w:t>
      </w:r>
    </w:p>
    <w:p>
      <w:pPr>
        <w:spacing w:line="360" w:lineRule="auto"/>
        <w:ind w:firstLine="420" w:firstLineChars="200"/>
        <w:rPr>
          <w:color w:val="auto"/>
          <w:highlight w:val="none"/>
        </w:rPr>
      </w:pPr>
      <w:r>
        <w:rPr>
          <w:color w:val="auto"/>
          <w:highlight w:val="none"/>
        </w:rPr>
        <w:t xml:space="preserve">B1.3 </w:t>
      </w:r>
      <w:r>
        <w:rPr>
          <w:rFonts w:hint="eastAsia"/>
          <w:color w:val="auto"/>
          <w:highlight w:val="none"/>
        </w:rPr>
        <w:t>不按评标委员会要求澄清、说明或补正的；</w:t>
      </w:r>
    </w:p>
    <w:p>
      <w:pPr>
        <w:spacing w:line="360" w:lineRule="auto"/>
        <w:ind w:firstLine="420" w:firstLineChars="200"/>
        <w:rPr>
          <w:color w:val="auto"/>
          <w:highlight w:val="none"/>
        </w:rPr>
      </w:pPr>
      <w:r>
        <w:rPr>
          <w:color w:val="auto"/>
          <w:highlight w:val="none"/>
        </w:rPr>
        <w:t xml:space="preserve">B1.4 </w:t>
      </w:r>
      <w:r>
        <w:rPr>
          <w:rFonts w:hint="eastAsia"/>
          <w:color w:val="auto"/>
          <w:highlight w:val="none"/>
        </w:rPr>
        <w:t>在资格评审、形式评审、响应性评审中，评标委员会认定投标人的投标文件不符合</w:t>
      </w:r>
      <w:r>
        <w:rPr>
          <w:color w:val="auto"/>
          <w:highlight w:val="none"/>
        </w:rPr>
        <w:t>“</w:t>
      </w:r>
      <w:r>
        <w:rPr>
          <w:rFonts w:hint="eastAsia"/>
          <w:color w:val="auto"/>
          <w:highlight w:val="none"/>
        </w:rPr>
        <w:t>评标办法前附表</w:t>
      </w:r>
      <w:r>
        <w:rPr>
          <w:color w:val="auto"/>
          <w:highlight w:val="none"/>
        </w:rPr>
        <w:t>”</w:t>
      </w:r>
      <w:r>
        <w:rPr>
          <w:rFonts w:hint="eastAsia"/>
          <w:color w:val="auto"/>
          <w:highlight w:val="none"/>
        </w:rPr>
        <w:t xml:space="preserve">中规定的任何一项评审标准的【备注：如资格审查采用有限数量制时，资格审查的评审内容按打分制给予对应分值，无相关证明材料的给予0分，但不做否决投标处理。本条款应有此备注】； </w:t>
      </w:r>
    </w:p>
    <w:p>
      <w:pPr>
        <w:spacing w:line="360" w:lineRule="auto"/>
        <w:ind w:firstLine="420" w:firstLineChars="200"/>
        <w:rPr>
          <w:color w:val="auto"/>
          <w:highlight w:val="none"/>
        </w:rPr>
      </w:pPr>
      <w:r>
        <w:rPr>
          <w:color w:val="auto"/>
          <w:highlight w:val="none"/>
        </w:rPr>
        <w:t>B1.</w:t>
      </w:r>
      <w:r>
        <w:rPr>
          <w:rFonts w:hint="eastAsia"/>
          <w:color w:val="auto"/>
          <w:highlight w:val="none"/>
        </w:rPr>
        <w:t>5</w:t>
      </w:r>
      <w:r>
        <w:rPr>
          <w:color w:val="auto"/>
          <w:highlight w:val="none"/>
        </w:rPr>
        <w:t xml:space="preserve"> </w:t>
      </w:r>
      <w:r>
        <w:rPr>
          <w:rFonts w:hint="eastAsia"/>
          <w:color w:val="auto"/>
          <w:highlight w:val="none"/>
        </w:rPr>
        <w:t>在技术标评审中，评标委员会认定投标人的投标未能通过此项评审的；</w:t>
      </w:r>
    </w:p>
    <w:p>
      <w:pPr>
        <w:spacing w:line="360" w:lineRule="auto"/>
        <w:ind w:firstLine="420" w:firstLineChars="200"/>
        <w:rPr>
          <w:color w:val="auto"/>
          <w:highlight w:val="none"/>
        </w:rPr>
      </w:pPr>
      <w:r>
        <w:rPr>
          <w:color w:val="auto"/>
          <w:highlight w:val="none"/>
        </w:rPr>
        <w:t>B1.</w:t>
      </w:r>
      <w:r>
        <w:rPr>
          <w:rFonts w:hint="eastAsia"/>
          <w:color w:val="auto"/>
          <w:highlight w:val="none"/>
        </w:rPr>
        <w:t>6</w:t>
      </w:r>
      <w:r>
        <w:rPr>
          <w:color w:val="auto"/>
          <w:highlight w:val="none"/>
        </w:rPr>
        <w:t xml:space="preserve"> </w:t>
      </w:r>
      <w:r>
        <w:rPr>
          <w:rFonts w:hint="eastAsia"/>
          <w:color w:val="auto"/>
          <w:highlight w:val="none"/>
        </w:rPr>
        <w:t>不按第二章投标须知前附表第</w:t>
      </w:r>
      <w:r>
        <w:rPr>
          <w:color w:val="auto"/>
          <w:highlight w:val="none"/>
        </w:rPr>
        <w:t>3.1.1</w:t>
      </w:r>
      <w:r>
        <w:rPr>
          <w:rFonts w:hint="eastAsia"/>
          <w:color w:val="auto"/>
          <w:highlight w:val="none"/>
        </w:rPr>
        <w:t>条内容提供资料的；</w:t>
      </w:r>
    </w:p>
    <w:p>
      <w:pPr>
        <w:spacing w:line="360" w:lineRule="auto"/>
        <w:ind w:firstLine="420" w:firstLineChars="200"/>
        <w:rPr>
          <w:color w:val="auto"/>
          <w:highlight w:val="none"/>
        </w:rPr>
      </w:pPr>
      <w:r>
        <w:rPr>
          <w:color w:val="auto"/>
          <w:highlight w:val="none"/>
        </w:rPr>
        <w:t>B1.</w:t>
      </w:r>
      <w:r>
        <w:rPr>
          <w:rFonts w:hint="eastAsia"/>
          <w:color w:val="auto"/>
          <w:highlight w:val="none"/>
        </w:rPr>
        <w:t>7</w:t>
      </w:r>
      <w:r>
        <w:rPr>
          <w:color w:val="auto"/>
          <w:highlight w:val="none"/>
        </w:rPr>
        <w:t xml:space="preserve"> </w:t>
      </w:r>
      <w:r>
        <w:rPr>
          <w:rFonts w:hint="eastAsia"/>
          <w:color w:val="auto"/>
          <w:highlight w:val="none"/>
        </w:rPr>
        <w:t>由委托代理人签字或盖章，但未随投标文件一起提交有效的</w:t>
      </w:r>
      <w:r>
        <w:rPr>
          <w:color w:val="auto"/>
          <w:highlight w:val="none"/>
        </w:rPr>
        <w:t>“</w:t>
      </w:r>
      <w:r>
        <w:rPr>
          <w:rFonts w:hint="eastAsia"/>
          <w:color w:val="auto"/>
          <w:highlight w:val="none"/>
        </w:rPr>
        <w:t>授权委托书</w:t>
      </w:r>
      <w:r>
        <w:rPr>
          <w:color w:val="auto"/>
          <w:highlight w:val="none"/>
        </w:rPr>
        <w:t>”</w:t>
      </w:r>
      <w:r>
        <w:rPr>
          <w:rFonts w:hint="eastAsia"/>
          <w:color w:val="auto"/>
          <w:highlight w:val="none"/>
        </w:rPr>
        <w:t>原件的；</w:t>
      </w:r>
    </w:p>
    <w:p>
      <w:pPr>
        <w:spacing w:line="360" w:lineRule="auto"/>
        <w:ind w:firstLine="420" w:firstLineChars="200"/>
        <w:rPr>
          <w:color w:val="auto"/>
          <w:highlight w:val="none"/>
        </w:rPr>
      </w:pPr>
      <w:r>
        <w:rPr>
          <w:color w:val="auto"/>
          <w:highlight w:val="none"/>
        </w:rPr>
        <w:t>B1.</w:t>
      </w:r>
      <w:r>
        <w:rPr>
          <w:rFonts w:hint="eastAsia"/>
          <w:color w:val="auto"/>
          <w:highlight w:val="none"/>
        </w:rPr>
        <w:t>8</w:t>
      </w:r>
      <w:r>
        <w:rPr>
          <w:color w:val="auto"/>
          <w:highlight w:val="none"/>
        </w:rPr>
        <w:t xml:space="preserve"> </w:t>
      </w:r>
      <w:r>
        <w:rPr>
          <w:rFonts w:hint="eastAsia"/>
          <w:color w:val="auto"/>
          <w:highlight w:val="none"/>
        </w:rPr>
        <w:t>投标文件的关键内容字迹模糊、辨认不清的；</w:t>
      </w:r>
    </w:p>
    <w:p>
      <w:pPr>
        <w:spacing w:line="360" w:lineRule="auto"/>
        <w:ind w:firstLine="420" w:firstLineChars="200"/>
        <w:rPr>
          <w:color w:val="auto"/>
          <w:highlight w:val="none"/>
        </w:rPr>
      </w:pPr>
      <w:r>
        <w:rPr>
          <w:color w:val="auto"/>
          <w:highlight w:val="none"/>
        </w:rPr>
        <w:t>B1.</w:t>
      </w:r>
      <w:r>
        <w:rPr>
          <w:rFonts w:hint="eastAsia"/>
          <w:color w:val="auto"/>
          <w:highlight w:val="none"/>
        </w:rPr>
        <w:t>9</w:t>
      </w:r>
      <w:r>
        <w:rPr>
          <w:color w:val="auto"/>
          <w:highlight w:val="none"/>
        </w:rPr>
        <w:t xml:space="preserve"> </w:t>
      </w:r>
      <w:r>
        <w:rPr>
          <w:rFonts w:hint="eastAsia"/>
          <w:color w:val="auto"/>
          <w:highlight w:val="none"/>
        </w:rPr>
        <w:t>投标人不接受评标委员会按第三章</w:t>
      </w:r>
      <w:r>
        <w:rPr>
          <w:color w:val="auto"/>
          <w:highlight w:val="none"/>
        </w:rPr>
        <w:t>“</w:t>
      </w:r>
      <w:r>
        <w:rPr>
          <w:rFonts w:hint="eastAsia"/>
          <w:color w:val="auto"/>
          <w:highlight w:val="none"/>
        </w:rPr>
        <w:t>评标办法</w:t>
      </w:r>
      <w:r>
        <w:rPr>
          <w:color w:val="auto"/>
          <w:highlight w:val="none"/>
        </w:rPr>
        <w:t>”</w:t>
      </w:r>
      <w:r>
        <w:rPr>
          <w:rFonts w:hint="eastAsia"/>
          <w:color w:val="auto"/>
          <w:highlight w:val="none"/>
        </w:rPr>
        <w:t>第</w:t>
      </w:r>
      <w:r>
        <w:rPr>
          <w:color w:val="auto"/>
          <w:highlight w:val="none"/>
        </w:rPr>
        <w:t>3.1.3</w:t>
      </w:r>
      <w:r>
        <w:rPr>
          <w:rFonts w:hint="eastAsia"/>
          <w:color w:val="auto"/>
          <w:highlight w:val="none"/>
        </w:rPr>
        <w:t>条的原则对投标报价进行修正的；</w:t>
      </w:r>
    </w:p>
    <w:p>
      <w:pPr>
        <w:spacing w:line="360" w:lineRule="auto"/>
        <w:ind w:firstLine="420" w:firstLineChars="200"/>
        <w:rPr>
          <w:color w:val="auto"/>
          <w:highlight w:val="none"/>
        </w:rPr>
      </w:pPr>
      <w:r>
        <w:rPr>
          <w:color w:val="auto"/>
          <w:highlight w:val="none"/>
        </w:rPr>
        <w:t>B1.1</w:t>
      </w:r>
      <w:r>
        <w:rPr>
          <w:rFonts w:hint="eastAsia"/>
          <w:color w:val="auto"/>
          <w:highlight w:val="none"/>
        </w:rPr>
        <w:t>0</w:t>
      </w:r>
      <w:r>
        <w:rPr>
          <w:color w:val="auto"/>
          <w:highlight w:val="none"/>
        </w:rPr>
        <w:t xml:space="preserve"> </w:t>
      </w:r>
      <w:r>
        <w:rPr>
          <w:rFonts w:hint="eastAsia"/>
          <w:color w:val="auto"/>
          <w:highlight w:val="none"/>
        </w:rPr>
        <w:t>投标人不具备独立法人资格或作为独立法人资格但就本工程提交一个以上的投标文件的；</w:t>
      </w:r>
    </w:p>
    <w:p>
      <w:pPr>
        <w:spacing w:line="360" w:lineRule="auto"/>
        <w:ind w:firstLine="420" w:firstLineChars="200"/>
        <w:rPr>
          <w:color w:val="auto"/>
          <w:highlight w:val="none"/>
        </w:rPr>
      </w:pPr>
      <w:r>
        <w:rPr>
          <w:color w:val="auto"/>
          <w:highlight w:val="none"/>
        </w:rPr>
        <w:t>B1.1</w:t>
      </w:r>
      <w:r>
        <w:rPr>
          <w:rFonts w:hint="eastAsia"/>
          <w:color w:val="auto"/>
          <w:highlight w:val="none"/>
        </w:rPr>
        <w:t>1</w:t>
      </w:r>
      <w:r>
        <w:rPr>
          <w:color w:val="auto"/>
          <w:highlight w:val="none"/>
        </w:rPr>
        <w:t xml:space="preserve"> </w:t>
      </w:r>
      <w:r>
        <w:rPr>
          <w:rFonts w:hint="eastAsia"/>
          <w:color w:val="auto"/>
          <w:highlight w:val="none"/>
        </w:rPr>
        <w:t>投标人没有提供建设工程项目管理承诺书的；</w:t>
      </w:r>
    </w:p>
    <w:p>
      <w:pPr>
        <w:spacing w:line="360" w:lineRule="auto"/>
        <w:ind w:firstLine="420" w:firstLineChars="200"/>
        <w:rPr>
          <w:color w:val="auto"/>
          <w:highlight w:val="none"/>
        </w:rPr>
      </w:pPr>
      <w:r>
        <w:rPr>
          <w:color w:val="auto"/>
          <w:highlight w:val="none"/>
        </w:rPr>
        <w:t>B1.1</w:t>
      </w:r>
      <w:r>
        <w:rPr>
          <w:rFonts w:hint="eastAsia"/>
          <w:color w:val="auto"/>
          <w:highlight w:val="none"/>
        </w:rPr>
        <w:t>2</w:t>
      </w:r>
      <w:r>
        <w:rPr>
          <w:color w:val="auto"/>
          <w:highlight w:val="none"/>
        </w:rPr>
        <w:t xml:space="preserve"> </w:t>
      </w:r>
      <w:r>
        <w:rPr>
          <w:rFonts w:hint="eastAsia"/>
          <w:color w:val="auto"/>
          <w:highlight w:val="none"/>
        </w:rPr>
        <w:t>投标人采用总价优惠或以总价百分比优惠的方式进行投标报价的；</w:t>
      </w:r>
    </w:p>
    <w:p>
      <w:pPr>
        <w:spacing w:line="360" w:lineRule="auto"/>
        <w:ind w:firstLine="420" w:firstLineChars="200"/>
        <w:rPr>
          <w:color w:val="auto"/>
          <w:highlight w:val="none"/>
        </w:rPr>
      </w:pPr>
      <w:r>
        <w:rPr>
          <w:color w:val="auto"/>
          <w:highlight w:val="none"/>
        </w:rPr>
        <w:t>B1.1</w:t>
      </w:r>
      <w:r>
        <w:rPr>
          <w:rFonts w:hint="eastAsia"/>
          <w:color w:val="auto"/>
          <w:highlight w:val="none"/>
        </w:rPr>
        <w:t>3</w:t>
      </w:r>
      <w:r>
        <w:rPr>
          <w:color w:val="auto"/>
          <w:highlight w:val="none"/>
        </w:rPr>
        <w:t xml:space="preserve"> </w:t>
      </w:r>
      <w:r>
        <w:rPr>
          <w:rFonts w:hint="eastAsia"/>
          <w:color w:val="auto"/>
          <w:highlight w:val="none"/>
        </w:rPr>
        <w:t>安全文明施工费和规费、增值税不按我区费用定额及造价管理相关文件规定报价的；</w:t>
      </w:r>
    </w:p>
    <w:p>
      <w:pPr>
        <w:spacing w:line="360" w:lineRule="auto"/>
        <w:ind w:firstLine="420" w:firstLineChars="200"/>
        <w:rPr>
          <w:color w:val="auto"/>
          <w:highlight w:val="none"/>
        </w:rPr>
      </w:pPr>
      <w:r>
        <w:rPr>
          <w:color w:val="auto"/>
          <w:highlight w:val="none"/>
        </w:rPr>
        <w:t>B1.</w:t>
      </w:r>
      <w:r>
        <w:rPr>
          <w:rFonts w:hint="eastAsia"/>
          <w:color w:val="auto"/>
          <w:highlight w:val="none"/>
        </w:rPr>
        <w:t>14</w:t>
      </w:r>
      <w:r>
        <w:rPr>
          <w:rFonts w:hint="eastAsia"/>
          <w:color w:val="auto"/>
          <w:sz w:val="20"/>
          <w:szCs w:val="20"/>
          <w:highlight w:val="none"/>
        </w:rPr>
        <w:t>投标人已标价工程量清单的项目编码（12位）、计量单位、工程量任何一处与招标工程量清单不一致的</w:t>
      </w:r>
      <w:r>
        <w:rPr>
          <w:rFonts w:hint="eastAsia"/>
          <w:color w:val="auto"/>
          <w:highlight w:val="none"/>
        </w:rPr>
        <w:t>；</w:t>
      </w:r>
    </w:p>
    <w:p>
      <w:pPr>
        <w:spacing w:line="360" w:lineRule="auto"/>
        <w:ind w:firstLine="420" w:firstLineChars="200"/>
        <w:rPr>
          <w:color w:val="auto"/>
          <w:highlight w:val="none"/>
        </w:rPr>
      </w:pPr>
      <w:r>
        <w:rPr>
          <w:color w:val="auto"/>
          <w:highlight w:val="none"/>
        </w:rPr>
        <w:t>B1.1</w:t>
      </w:r>
      <w:r>
        <w:rPr>
          <w:rFonts w:hint="eastAsia"/>
          <w:color w:val="auto"/>
          <w:highlight w:val="none"/>
        </w:rPr>
        <w:t>5</w:t>
      </w:r>
      <w:r>
        <w:rPr>
          <w:color w:val="auto"/>
          <w:highlight w:val="none"/>
        </w:rPr>
        <w:t xml:space="preserve"> </w:t>
      </w:r>
      <w:r>
        <w:rPr>
          <w:rFonts w:hint="eastAsia"/>
          <w:color w:val="auto"/>
          <w:highlight w:val="none"/>
        </w:rPr>
        <w:t>投标人已标价工程量清单的项目名称或项目特征与招标工程量清单不一致，评标委员会要求澄清、说明或补正，但投标人拒绝澄清、说明或补正的；</w:t>
      </w:r>
    </w:p>
    <w:p>
      <w:pPr>
        <w:spacing w:line="360" w:lineRule="auto"/>
        <w:ind w:firstLine="420" w:firstLineChars="200"/>
        <w:rPr>
          <w:color w:val="auto"/>
          <w:highlight w:val="none"/>
        </w:rPr>
      </w:pPr>
      <w:r>
        <w:rPr>
          <w:color w:val="auto"/>
          <w:highlight w:val="none"/>
        </w:rPr>
        <w:t>B1.1</w:t>
      </w:r>
      <w:r>
        <w:rPr>
          <w:rFonts w:hint="eastAsia"/>
          <w:color w:val="auto"/>
          <w:highlight w:val="none"/>
        </w:rPr>
        <w:t>6</w:t>
      </w:r>
      <w:r>
        <w:rPr>
          <w:color w:val="auto"/>
          <w:highlight w:val="none"/>
        </w:rPr>
        <w:t xml:space="preserve"> </w:t>
      </w:r>
      <w:r>
        <w:rPr>
          <w:rFonts w:hint="eastAsia"/>
          <w:color w:val="auto"/>
          <w:highlight w:val="none"/>
        </w:rPr>
        <w:t>投标函中的总报价与已标价的工程量清单汇总表不一致的；</w:t>
      </w:r>
    </w:p>
    <w:p>
      <w:pPr>
        <w:spacing w:line="360" w:lineRule="auto"/>
        <w:ind w:firstLine="420" w:firstLineChars="200"/>
        <w:rPr>
          <w:color w:val="auto"/>
          <w:highlight w:val="none"/>
        </w:rPr>
      </w:pPr>
      <w:r>
        <w:rPr>
          <w:color w:val="auto"/>
          <w:highlight w:val="none"/>
        </w:rPr>
        <w:t>B1.1</w:t>
      </w:r>
      <w:r>
        <w:rPr>
          <w:rFonts w:hint="eastAsia"/>
          <w:color w:val="auto"/>
          <w:highlight w:val="none"/>
        </w:rPr>
        <w:t>7</w:t>
      </w:r>
      <w:r>
        <w:rPr>
          <w:color w:val="auto"/>
          <w:highlight w:val="none"/>
        </w:rPr>
        <w:t xml:space="preserve"> </w:t>
      </w:r>
      <w:r>
        <w:rPr>
          <w:rFonts w:hint="eastAsia"/>
          <w:color w:val="auto"/>
          <w:highlight w:val="none"/>
        </w:rPr>
        <w:t>设有暂估价、暂列金额的，投标时未按招标人工程量清单给出的暂估价总价、暂列金额总价计入投标总报价中的；</w:t>
      </w:r>
    </w:p>
    <w:p>
      <w:pPr>
        <w:spacing w:line="360" w:lineRule="auto"/>
        <w:ind w:firstLine="420" w:firstLineChars="200"/>
        <w:rPr>
          <w:color w:val="auto"/>
          <w:highlight w:val="none"/>
        </w:rPr>
      </w:pPr>
      <w:r>
        <w:rPr>
          <w:color w:val="auto"/>
          <w:highlight w:val="none"/>
        </w:rPr>
        <w:t>B1.1</w:t>
      </w:r>
      <w:r>
        <w:rPr>
          <w:rFonts w:hint="eastAsia"/>
          <w:color w:val="auto"/>
          <w:highlight w:val="none"/>
        </w:rPr>
        <w:t>8</w:t>
      </w:r>
      <w:r>
        <w:rPr>
          <w:color w:val="auto"/>
          <w:highlight w:val="none"/>
        </w:rPr>
        <w:t xml:space="preserve"> </w:t>
      </w:r>
      <w:r>
        <w:rPr>
          <w:rFonts w:hint="eastAsia"/>
          <w:color w:val="auto"/>
          <w:highlight w:val="none"/>
        </w:rPr>
        <w:t>投标文件实质上没有响应招标文件的要求的；</w:t>
      </w:r>
    </w:p>
    <w:p>
      <w:pPr>
        <w:spacing w:line="360" w:lineRule="auto"/>
        <w:ind w:firstLine="420" w:firstLineChars="200"/>
        <w:rPr>
          <w:color w:val="auto"/>
          <w:highlight w:val="none"/>
        </w:rPr>
      </w:pPr>
      <w:r>
        <w:rPr>
          <w:color w:val="auto"/>
          <w:highlight w:val="none"/>
        </w:rPr>
        <w:t>B1.</w:t>
      </w:r>
      <w:r>
        <w:rPr>
          <w:rFonts w:hint="eastAsia"/>
          <w:color w:val="auto"/>
          <w:highlight w:val="none"/>
        </w:rPr>
        <w:t>19</w:t>
      </w:r>
      <w:r>
        <w:rPr>
          <w:color w:val="auto"/>
          <w:highlight w:val="none"/>
        </w:rPr>
        <w:t xml:space="preserve"> </w:t>
      </w:r>
      <w:r>
        <w:rPr>
          <w:rFonts w:hint="eastAsia"/>
          <w:color w:val="auto"/>
          <w:highlight w:val="none"/>
        </w:rPr>
        <w:t>法规规定的其他否决投标条款。</w:t>
      </w:r>
      <w:bookmarkEnd w:id="240"/>
    </w:p>
    <w:p>
      <w:pPr>
        <w:pStyle w:val="50"/>
        <w:spacing w:line="360" w:lineRule="auto"/>
        <w:rPr>
          <w:b/>
          <w:color w:val="auto"/>
          <w:highlight w:val="none"/>
        </w:rPr>
      </w:pPr>
      <w:r>
        <w:rPr>
          <w:b/>
          <w:color w:val="auto"/>
          <w:highlight w:val="none"/>
        </w:rPr>
        <w:t>备注：</w:t>
      </w:r>
    </w:p>
    <w:p>
      <w:pPr>
        <w:pStyle w:val="50"/>
        <w:spacing w:line="360" w:lineRule="auto"/>
        <w:ind w:firstLine="420" w:firstLineChars="200"/>
        <w:rPr>
          <w:color w:val="auto"/>
          <w:highlight w:val="none"/>
        </w:rPr>
      </w:pPr>
      <w:r>
        <w:rPr>
          <w:color w:val="auto"/>
          <w:highlight w:val="none"/>
        </w:rPr>
        <w:t>1、如果工程所在地</w:t>
      </w:r>
      <w:r>
        <w:rPr>
          <w:rFonts w:hint="eastAsia"/>
          <w:color w:val="auto"/>
          <w:highlight w:val="none"/>
        </w:rPr>
        <w:t>招投标监督管理部门</w:t>
      </w:r>
      <w:r>
        <w:rPr>
          <w:color w:val="auto"/>
          <w:highlight w:val="none"/>
        </w:rPr>
        <w:t>要求评标委员会对判定为否决投标的投标文件说明否决投标情况的，应增加“否决投标情况说明表”格式，否决投标情况说明应当对照招标文件规定的否决投标条件以及投标文件存在的具体问题，并在中标</w:t>
      </w:r>
      <w:r>
        <w:rPr>
          <w:rFonts w:hint="eastAsia"/>
          <w:color w:val="auto"/>
          <w:highlight w:val="none"/>
        </w:rPr>
        <w:t>候选人</w:t>
      </w:r>
      <w:r>
        <w:rPr>
          <w:color w:val="auto"/>
          <w:highlight w:val="none"/>
        </w:rPr>
        <w:t>公示时予以公开。</w:t>
      </w:r>
    </w:p>
    <w:p>
      <w:pPr>
        <w:pStyle w:val="50"/>
        <w:spacing w:line="360" w:lineRule="auto"/>
        <w:ind w:firstLine="420" w:firstLineChars="200"/>
        <w:rPr>
          <w:color w:val="auto"/>
          <w:highlight w:val="none"/>
        </w:rPr>
      </w:pPr>
      <w:r>
        <w:rPr>
          <w:color w:val="auto"/>
          <w:highlight w:val="none"/>
        </w:rPr>
        <w:t>2、招标人可根据招标项目实际情况对上述否决投标情况进行调整，但不应与第二章“投标人须知”和本章正文部分包括的否决投标条件抵触，如果出现相互矛盾的情况，以第二章“投标人须知”和本章正文部分的规定为准。</w:t>
      </w:r>
    </w:p>
    <w:p>
      <w:pPr>
        <w:bidi w:val="0"/>
        <w:spacing w:line="360" w:lineRule="auto"/>
        <w:ind w:firstLine="450"/>
        <w:rPr>
          <w:rFonts w:ascii="宋体" w:hAnsi="宋体" w:eastAsia="宋体" w:cs="宋体"/>
          <w:bCs/>
          <w:color w:val="auto"/>
          <w:highlight w:val="none"/>
        </w:rPr>
      </w:pPr>
    </w:p>
    <w:p>
      <w:pPr>
        <w:bidi w:val="0"/>
        <w:spacing w:line="360" w:lineRule="auto"/>
        <w:ind w:firstLine="450"/>
        <w:rPr>
          <w:rFonts w:ascii="宋体" w:hAnsi="宋体" w:eastAsia="宋体" w:cs="宋体"/>
          <w:bCs/>
          <w:color w:val="auto"/>
          <w:highlight w:val="none"/>
        </w:rPr>
      </w:pPr>
    </w:p>
    <w:p>
      <w:pPr>
        <w:bidi w:val="0"/>
        <w:spacing w:line="360" w:lineRule="auto"/>
        <w:ind w:firstLine="450"/>
        <w:rPr>
          <w:rFonts w:ascii="宋体" w:hAnsi="宋体" w:eastAsia="宋体" w:cs="宋体"/>
          <w:bCs/>
          <w:color w:val="auto"/>
          <w:highlight w:val="none"/>
        </w:rPr>
      </w:pPr>
    </w:p>
    <w:p>
      <w:pPr>
        <w:bidi w:val="0"/>
        <w:spacing w:line="420" w:lineRule="exact"/>
        <w:jc w:val="center"/>
        <w:rPr>
          <w:rFonts w:ascii="宋体" w:hAnsi="宋体" w:eastAsia="宋体" w:cs="宋体"/>
          <w:color w:val="auto"/>
          <w:highlight w:val="none"/>
        </w:rPr>
      </w:pPr>
    </w:p>
    <w:p>
      <w:pPr>
        <w:bidi w:val="0"/>
        <w:spacing w:line="420" w:lineRule="exact"/>
        <w:jc w:val="center"/>
        <w:rPr>
          <w:rFonts w:ascii="宋体" w:hAnsi="宋体" w:eastAsia="宋体" w:cs="宋体"/>
          <w:color w:val="auto"/>
          <w:highlight w:val="none"/>
        </w:rPr>
      </w:pPr>
    </w:p>
    <w:p>
      <w:pPr>
        <w:bidi w:val="0"/>
        <w:spacing w:line="420" w:lineRule="exact"/>
        <w:jc w:val="center"/>
        <w:rPr>
          <w:rFonts w:ascii="宋体" w:hAnsi="宋体" w:eastAsia="宋体" w:cs="宋体"/>
          <w:color w:val="auto"/>
          <w:highlight w:val="none"/>
        </w:rPr>
      </w:pPr>
    </w:p>
    <w:p>
      <w:pPr>
        <w:bidi w:val="0"/>
        <w:spacing w:line="420" w:lineRule="exact"/>
        <w:jc w:val="center"/>
        <w:rPr>
          <w:rFonts w:ascii="宋体" w:hAnsi="宋体" w:eastAsia="宋体" w:cs="宋体"/>
          <w:color w:val="auto"/>
          <w:highlight w:val="none"/>
        </w:rPr>
      </w:pPr>
    </w:p>
    <w:p>
      <w:pPr>
        <w:bidi w:val="0"/>
        <w:spacing w:line="420" w:lineRule="exact"/>
        <w:rPr>
          <w:rFonts w:ascii="宋体" w:hAnsi="宋体" w:eastAsia="宋体" w:cs="宋体"/>
          <w:color w:val="auto"/>
          <w:highlight w:val="none"/>
        </w:rPr>
      </w:pPr>
    </w:p>
    <w:p>
      <w:pPr>
        <w:pStyle w:val="50"/>
        <w:bidi w:val="0"/>
        <w:spacing w:line="360" w:lineRule="auto"/>
        <w:ind w:firstLine="309"/>
        <w:jc w:val="left"/>
        <w:rPr>
          <w:rFonts w:ascii="宋体" w:hAnsi="宋体" w:eastAsia="宋体" w:cs="宋体"/>
          <w:color w:val="auto"/>
          <w:highlight w:val="none"/>
        </w:rPr>
        <w:sectPr>
          <w:footerReference r:id="rId11" w:type="default"/>
          <w:pgSz w:w="11906" w:h="16838"/>
          <w:pgMar w:top="1440" w:right="1440" w:bottom="1440" w:left="1797" w:header="0" w:footer="851" w:gutter="0"/>
          <w:pgNumType w:fmt="decimal"/>
          <w:formProt w:val="0"/>
          <w:docGrid w:linePitch="312" w:charSpace="0"/>
        </w:sectPr>
      </w:pPr>
    </w:p>
    <w:p>
      <w:pPr>
        <w:bidi w:val="0"/>
        <w:spacing w:line="440" w:lineRule="exact"/>
        <w:rPr>
          <w:rFonts w:ascii="宋体" w:hAnsi="宋体" w:eastAsia="宋体" w:cs="宋体"/>
          <w:b/>
          <w:color w:val="auto"/>
          <w:highlight w:val="none"/>
        </w:rPr>
      </w:pPr>
      <w:r>
        <w:rPr>
          <w:rFonts w:ascii="宋体" w:hAnsi="宋体" w:cs="宋体"/>
          <w:b/>
          <w:color w:val="auto"/>
          <w:highlight w:val="none"/>
        </w:rPr>
        <w:t>附表</w:t>
      </w:r>
      <w:r>
        <w:rPr>
          <w:rFonts w:ascii="宋体" w:hAnsi="宋体" w:eastAsia="宋体" w:cs="宋体"/>
          <w:b/>
          <w:color w:val="auto"/>
          <w:highlight w:val="none"/>
        </w:rPr>
        <w:t>A</w:t>
      </w:r>
      <w:r>
        <w:rPr>
          <w:rFonts w:ascii="宋体" w:hAnsi="宋体" w:cs="宋体"/>
          <w:b/>
          <w:color w:val="auto"/>
          <w:highlight w:val="none"/>
        </w:rPr>
        <w:t>－</w:t>
      </w:r>
      <w:r>
        <w:rPr>
          <w:rFonts w:hint="eastAsia" w:ascii="宋体" w:hAnsi="宋体" w:cs="宋体"/>
          <w:b/>
          <w:color w:val="auto"/>
          <w:highlight w:val="none"/>
          <w:lang w:val="en-US" w:eastAsia="zh-CN"/>
        </w:rPr>
        <w:t>1</w:t>
      </w:r>
      <w:r>
        <w:rPr>
          <w:rFonts w:ascii="宋体" w:hAnsi="宋体" w:cs="宋体"/>
          <w:b/>
          <w:color w:val="auto"/>
          <w:highlight w:val="none"/>
        </w:rPr>
        <w:t>：开标记录表</w:t>
      </w:r>
    </w:p>
    <w:p>
      <w:pPr>
        <w:bidi w:val="0"/>
        <w:snapToGrid w:val="0"/>
        <w:spacing w:line="420" w:lineRule="exact"/>
        <w:jc w:val="center"/>
        <w:rPr>
          <w:rFonts w:ascii="宋体" w:hAnsi="宋体" w:eastAsia="宋体" w:cs="宋体"/>
          <w:color w:val="auto"/>
          <w:sz w:val="28"/>
          <w:szCs w:val="28"/>
          <w:highlight w:val="none"/>
        </w:rPr>
      </w:pPr>
      <w:r>
        <w:rPr>
          <w:rFonts w:ascii="宋体" w:hAnsi="宋体" w:cs="宋体"/>
          <w:color w:val="auto"/>
          <w:sz w:val="28"/>
          <w:szCs w:val="28"/>
          <w:highlight w:val="none"/>
        </w:rPr>
        <w:t>开标记录表</w:t>
      </w:r>
    </w:p>
    <w:p>
      <w:pPr>
        <w:bidi w:val="0"/>
        <w:snapToGrid w:val="0"/>
        <w:spacing w:line="420" w:lineRule="exact"/>
        <w:jc w:val="center"/>
        <w:rPr>
          <w:rFonts w:ascii="宋体" w:hAnsi="宋体" w:eastAsia="宋体" w:cs="宋体"/>
          <w:color w:val="auto"/>
          <w:sz w:val="28"/>
          <w:szCs w:val="28"/>
          <w:highlight w:val="none"/>
        </w:rPr>
      </w:pPr>
    </w:p>
    <w:p>
      <w:pPr>
        <w:bidi w:val="0"/>
        <w:spacing w:before="0" w:after="72"/>
        <w:rPr>
          <w:rFonts w:ascii="宋体" w:hAnsi="宋体" w:eastAsia="宋体" w:cs="宋体"/>
          <w:color w:val="auto"/>
          <w:highlight w:val="none"/>
        </w:rPr>
      </w:pPr>
      <w:r>
        <w:rPr>
          <w:rFonts w:ascii="宋体" w:hAnsi="宋体" w:cs="宋体"/>
          <w:color w:val="auto"/>
          <w:highlight w:val="none"/>
        </w:rPr>
        <w:t>目名称：</w:t>
      </w:r>
      <w:r>
        <w:rPr>
          <w:rFonts w:ascii="宋体" w:hAnsi="宋体" w:cs="宋体"/>
          <w:color w:val="auto"/>
          <w:highlight w:val="none"/>
          <w:u w:val="single"/>
        </w:rPr>
        <w:t xml:space="preserve">             </w:t>
      </w:r>
      <w:r>
        <w:rPr>
          <w:rFonts w:ascii="宋体" w:hAnsi="宋体" w:cs="宋体"/>
          <w:color w:val="auto"/>
          <w:highlight w:val="none"/>
        </w:rPr>
        <w:t xml:space="preserve">         项目招标编号：</w:t>
      </w:r>
      <w:r>
        <w:rPr>
          <w:rFonts w:ascii="宋体" w:hAnsi="宋体" w:cs="宋体"/>
          <w:color w:val="auto"/>
          <w:highlight w:val="none"/>
          <w:u w:val="single"/>
        </w:rPr>
        <w:t xml:space="preserve">               </w:t>
      </w:r>
      <w:r>
        <w:rPr>
          <w:rFonts w:ascii="宋体" w:hAnsi="宋体" w:cs="宋体"/>
          <w:color w:val="auto"/>
          <w:highlight w:val="none"/>
        </w:rPr>
        <w:t xml:space="preserve">         开标时间：</w:t>
      </w:r>
      <w:r>
        <w:rPr>
          <w:rFonts w:ascii="宋体" w:hAnsi="宋体" w:cs="宋体"/>
          <w:color w:val="auto"/>
          <w:highlight w:val="none"/>
          <w:u w:val="single"/>
        </w:rPr>
        <w:t xml:space="preserve">           </w:t>
      </w:r>
      <w:r>
        <w:rPr>
          <w:rFonts w:ascii="宋体" w:hAnsi="宋体" w:cs="宋体"/>
          <w:color w:val="auto"/>
          <w:highlight w:val="none"/>
        </w:rPr>
        <w:t>年</w:t>
      </w:r>
      <w:r>
        <w:rPr>
          <w:rFonts w:ascii="宋体" w:hAnsi="宋体" w:cs="宋体"/>
          <w:color w:val="auto"/>
          <w:highlight w:val="none"/>
          <w:u w:val="single"/>
        </w:rPr>
        <w:t xml:space="preserve">      </w:t>
      </w:r>
      <w:r>
        <w:rPr>
          <w:rFonts w:ascii="宋体" w:hAnsi="宋体" w:cs="宋体"/>
          <w:color w:val="auto"/>
          <w:highlight w:val="none"/>
        </w:rPr>
        <w:t>月</w:t>
      </w:r>
      <w:r>
        <w:rPr>
          <w:rFonts w:ascii="宋体" w:hAnsi="宋体" w:cs="宋体"/>
          <w:color w:val="auto"/>
          <w:highlight w:val="none"/>
          <w:u w:val="single"/>
        </w:rPr>
        <w:t xml:space="preserve">      </w:t>
      </w:r>
      <w:r>
        <w:rPr>
          <w:rFonts w:ascii="宋体" w:hAnsi="宋体" w:cs="宋体"/>
          <w:color w:val="auto"/>
          <w:highlight w:val="none"/>
        </w:rPr>
        <w:t>日</w:t>
      </w:r>
    </w:p>
    <w:p>
      <w:pPr>
        <w:bidi w:val="0"/>
        <w:snapToGrid w:val="0"/>
        <w:spacing w:line="420" w:lineRule="exact"/>
        <w:rPr>
          <w:rFonts w:ascii="宋体" w:hAnsi="宋体" w:eastAsia="宋体" w:cs="宋体"/>
          <w:color w:val="auto"/>
          <w:highlight w:val="none"/>
        </w:rPr>
      </w:pPr>
      <w:r>
        <w:rPr>
          <w:rFonts w:ascii="宋体" w:hAnsi="宋体" w:cs="宋体"/>
          <w:color w:val="auto"/>
          <w:highlight w:val="none"/>
        </w:rPr>
        <w:t>招标人：</w:t>
      </w:r>
      <w:r>
        <w:rPr>
          <w:rFonts w:ascii="宋体" w:hAnsi="宋体" w:cs="宋体"/>
          <w:color w:val="auto"/>
          <w:highlight w:val="none"/>
          <w:u w:val="single"/>
        </w:rPr>
        <w:t xml:space="preserve">                                                         </w:t>
      </w:r>
      <w:r>
        <w:rPr>
          <w:rFonts w:ascii="宋体" w:hAnsi="宋体" w:cs="宋体"/>
          <w:color w:val="auto"/>
          <w:highlight w:val="none"/>
        </w:rPr>
        <w:t xml:space="preserve">         招标代理机构：</w:t>
      </w:r>
      <w:r>
        <w:rPr>
          <w:rFonts w:ascii="宋体" w:hAnsi="宋体" w:cs="宋体"/>
          <w:color w:val="auto"/>
          <w:highlight w:val="none"/>
          <w:u w:val="single"/>
        </w:rPr>
        <w:t xml:space="preserve">                                  </w:t>
      </w:r>
    </w:p>
    <w:tbl>
      <w:tblPr>
        <w:tblStyle w:val="14"/>
        <w:tblW w:w="13117" w:type="dxa"/>
        <w:jc w:val="center"/>
        <w:tblLayout w:type="fixed"/>
        <w:tblCellMar>
          <w:top w:w="0" w:type="dxa"/>
          <w:left w:w="108" w:type="dxa"/>
          <w:bottom w:w="0" w:type="dxa"/>
          <w:right w:w="108" w:type="dxa"/>
        </w:tblCellMar>
      </w:tblPr>
      <w:tblGrid>
        <w:gridCol w:w="607"/>
        <w:gridCol w:w="2191"/>
        <w:gridCol w:w="899"/>
        <w:gridCol w:w="1078"/>
        <w:gridCol w:w="899"/>
        <w:gridCol w:w="1259"/>
        <w:gridCol w:w="1060"/>
        <w:gridCol w:w="1061"/>
        <w:gridCol w:w="719"/>
        <w:gridCol w:w="1233"/>
        <w:gridCol w:w="812"/>
        <w:gridCol w:w="1299"/>
      </w:tblGrid>
      <w:tr>
        <w:tblPrEx>
          <w:tblCellMar>
            <w:top w:w="0" w:type="dxa"/>
            <w:left w:w="108" w:type="dxa"/>
            <w:bottom w:w="0" w:type="dxa"/>
            <w:right w:w="108" w:type="dxa"/>
          </w:tblCellMar>
        </w:tblPrEx>
        <w:trPr>
          <w:trHeight w:val="1485" w:hRule="exac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80" w:lineRule="exact"/>
              <w:jc w:val="center"/>
              <w:rPr>
                <w:rFonts w:ascii="宋体" w:hAnsi="宋体" w:eastAsia="宋体" w:cs="宋体"/>
                <w:color w:val="auto"/>
                <w:szCs w:val="21"/>
                <w:highlight w:val="none"/>
              </w:rPr>
            </w:pPr>
            <w:r>
              <w:rPr>
                <w:rFonts w:ascii="宋体" w:hAnsi="宋体" w:cs="宋体"/>
                <w:color w:val="auto"/>
                <w:szCs w:val="21"/>
                <w:highlight w:val="none"/>
              </w:rPr>
              <w:t>序号</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80" w:lineRule="exact"/>
              <w:jc w:val="center"/>
              <w:rPr>
                <w:rFonts w:ascii="宋体" w:hAnsi="宋体" w:eastAsia="宋体" w:cs="宋体"/>
                <w:color w:val="auto"/>
                <w:szCs w:val="21"/>
                <w:highlight w:val="none"/>
              </w:rPr>
            </w:pPr>
            <w:r>
              <w:rPr>
                <w:rFonts w:ascii="宋体" w:hAnsi="宋体" w:cs="宋体"/>
                <w:color w:val="auto"/>
                <w:szCs w:val="21"/>
                <w:highlight w:val="none"/>
              </w:rPr>
              <w:t>投标单位</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80" w:lineRule="exact"/>
              <w:jc w:val="center"/>
              <w:rPr>
                <w:rFonts w:ascii="宋体" w:hAnsi="宋体" w:eastAsia="宋体" w:cs="宋体"/>
                <w:color w:val="auto"/>
                <w:szCs w:val="21"/>
                <w:highlight w:val="none"/>
              </w:rPr>
            </w:pPr>
            <w:r>
              <w:rPr>
                <w:rFonts w:ascii="宋体" w:hAnsi="宋体" w:cs="宋体"/>
                <w:color w:val="auto"/>
                <w:szCs w:val="21"/>
                <w:highlight w:val="none"/>
              </w:rPr>
              <w:t>是否按时递交投标文件</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80" w:lineRule="exact"/>
              <w:jc w:val="center"/>
              <w:rPr>
                <w:rFonts w:ascii="宋体" w:hAnsi="宋体" w:eastAsia="宋体" w:cs="宋体"/>
                <w:color w:val="auto"/>
                <w:szCs w:val="21"/>
                <w:highlight w:val="none"/>
              </w:rPr>
            </w:pPr>
            <w:r>
              <w:rPr>
                <w:rFonts w:ascii="宋体" w:hAnsi="宋体" w:cs="宋体"/>
                <w:color w:val="auto"/>
                <w:szCs w:val="21"/>
                <w:highlight w:val="none"/>
              </w:rPr>
              <w:t>投标文件密封性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80" w:lineRule="exact"/>
              <w:jc w:val="center"/>
              <w:rPr>
                <w:rFonts w:ascii="宋体" w:hAnsi="宋体" w:eastAsia="宋体" w:cs="宋体"/>
                <w:color w:val="auto"/>
                <w:szCs w:val="21"/>
                <w:highlight w:val="none"/>
              </w:rPr>
            </w:pPr>
            <w:r>
              <w:rPr>
                <w:rFonts w:ascii="宋体" w:hAnsi="宋体" w:cs="宋体"/>
                <w:color w:val="auto"/>
                <w:szCs w:val="21"/>
                <w:highlight w:val="none"/>
              </w:rPr>
              <w:t>资格证件是否有效</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80" w:lineRule="exact"/>
              <w:jc w:val="center"/>
              <w:rPr>
                <w:rFonts w:ascii="宋体" w:hAnsi="宋体" w:eastAsia="宋体" w:cs="宋体"/>
                <w:color w:val="auto"/>
                <w:szCs w:val="21"/>
                <w:highlight w:val="none"/>
              </w:rPr>
            </w:pPr>
            <w:r>
              <w:rPr>
                <w:rFonts w:ascii="宋体" w:hAnsi="宋体" w:cs="宋体"/>
                <w:color w:val="auto"/>
                <w:szCs w:val="21"/>
                <w:highlight w:val="none"/>
              </w:rPr>
              <w:t>投标文件是否有效</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80" w:lineRule="exact"/>
              <w:jc w:val="center"/>
              <w:rPr>
                <w:rFonts w:ascii="宋体" w:hAnsi="宋体" w:eastAsia="宋体" w:cs="宋体"/>
                <w:color w:val="auto"/>
                <w:szCs w:val="21"/>
                <w:highlight w:val="none"/>
              </w:rPr>
            </w:pPr>
            <w:r>
              <w:rPr>
                <w:rFonts w:ascii="宋体" w:hAnsi="宋体" w:cs="宋体"/>
                <w:color w:val="auto"/>
                <w:szCs w:val="21"/>
                <w:highlight w:val="none"/>
              </w:rPr>
              <w:t>投标总报价（元）</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80" w:lineRule="exact"/>
              <w:jc w:val="center"/>
              <w:rPr>
                <w:rFonts w:ascii="宋体" w:hAnsi="宋体" w:eastAsia="宋体" w:cs="宋体"/>
                <w:color w:val="auto"/>
                <w:szCs w:val="21"/>
                <w:highlight w:val="none"/>
              </w:rPr>
            </w:pPr>
            <w:r>
              <w:rPr>
                <w:rFonts w:ascii="宋体" w:hAnsi="宋体" w:cs="宋体"/>
                <w:color w:val="auto"/>
                <w:szCs w:val="21"/>
                <w:highlight w:val="none"/>
              </w:rPr>
              <w:t>自报工期（日历天）</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80" w:lineRule="exact"/>
              <w:jc w:val="center"/>
              <w:rPr>
                <w:rFonts w:ascii="宋体" w:hAnsi="宋体" w:eastAsia="宋体" w:cs="宋体"/>
                <w:color w:val="auto"/>
                <w:szCs w:val="21"/>
                <w:highlight w:val="none"/>
              </w:rPr>
            </w:pPr>
            <w:r>
              <w:rPr>
                <w:rFonts w:ascii="宋体" w:hAnsi="宋体" w:cs="宋体"/>
                <w:color w:val="auto"/>
                <w:szCs w:val="21"/>
                <w:highlight w:val="none"/>
              </w:rPr>
              <w:t>自报质量等级</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80" w:lineRule="exact"/>
              <w:jc w:val="center"/>
              <w:rPr>
                <w:rFonts w:ascii="宋体" w:hAnsi="宋体" w:eastAsia="宋体" w:cs="宋体"/>
                <w:color w:val="auto"/>
                <w:szCs w:val="21"/>
                <w:highlight w:val="none"/>
              </w:rPr>
            </w:pPr>
            <w:r>
              <w:rPr>
                <w:rFonts w:ascii="宋体" w:hAnsi="宋体" w:eastAsia="宋体" w:cs="宋体"/>
                <w:color w:val="auto"/>
                <w:szCs w:val="21"/>
                <w:highlight w:val="none"/>
              </w:rPr>
              <w:t>....</w:t>
            </w:r>
            <w:r>
              <w:rPr>
                <w:rFonts w:ascii="宋体" w:hAnsi="宋体" w:cs="宋体"/>
                <w:color w:val="auto"/>
                <w:szCs w:val="21"/>
                <w:highlight w:val="none"/>
              </w:rPr>
              <w:t>（根据投标报价表内容增减）</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80" w:lineRule="exact"/>
              <w:jc w:val="center"/>
              <w:rPr>
                <w:rFonts w:ascii="宋体" w:hAnsi="宋体" w:eastAsia="宋体" w:cs="宋体"/>
                <w:color w:val="auto"/>
                <w:szCs w:val="21"/>
                <w:highlight w:val="none"/>
              </w:rPr>
            </w:pPr>
            <w:r>
              <w:rPr>
                <w:rFonts w:ascii="宋体" w:hAnsi="宋体" w:cs="宋体"/>
                <w:color w:val="auto"/>
                <w:szCs w:val="21"/>
                <w:highlight w:val="none"/>
              </w:rPr>
              <w:t>备注</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80" w:lineRule="exact"/>
              <w:jc w:val="center"/>
              <w:rPr>
                <w:rFonts w:ascii="宋体" w:hAnsi="宋体" w:eastAsia="宋体" w:cs="宋体"/>
                <w:color w:val="auto"/>
                <w:szCs w:val="21"/>
                <w:highlight w:val="none"/>
              </w:rPr>
            </w:pPr>
            <w:r>
              <w:rPr>
                <w:rFonts w:ascii="宋体" w:hAnsi="宋体" w:cs="宋体"/>
                <w:color w:val="auto"/>
                <w:szCs w:val="21"/>
                <w:highlight w:val="none"/>
              </w:rPr>
              <w:t>投标人法定代表人或专职投标员签字确认</w:t>
            </w:r>
          </w:p>
        </w:tc>
      </w:tr>
      <w:tr>
        <w:tblPrEx>
          <w:tblCellMar>
            <w:top w:w="0" w:type="dxa"/>
            <w:left w:w="108" w:type="dxa"/>
            <w:bottom w:w="0" w:type="dxa"/>
            <w:right w:w="108" w:type="dxa"/>
          </w:tblCellMar>
        </w:tblPrEx>
        <w:trPr>
          <w:trHeight w:val="626"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r>
              <w:rPr>
                <w:rFonts w:ascii="宋体" w:hAnsi="宋体" w:eastAsia="宋体" w:cs="宋体"/>
                <w:color w:val="auto"/>
                <w:highlight w:val="none"/>
              </w:rPr>
              <w:t>1</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26"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r>
              <w:rPr>
                <w:rFonts w:ascii="宋体" w:hAnsi="宋体" w:eastAsia="宋体" w:cs="宋体"/>
                <w:color w:val="auto"/>
                <w:highlight w:val="none"/>
              </w:rPr>
              <w:t>2</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26"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r>
              <w:rPr>
                <w:rFonts w:ascii="宋体" w:hAnsi="宋体" w:eastAsia="宋体" w:cs="宋体"/>
                <w:color w:val="auto"/>
                <w:highlight w:val="none"/>
              </w:rPr>
              <w:t>3</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26"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r>
              <w:rPr>
                <w:rFonts w:ascii="宋体" w:hAnsi="宋体" w:eastAsia="宋体" w:cs="宋体"/>
                <w:color w:val="auto"/>
                <w:highlight w:val="none"/>
              </w:rPr>
              <w:t>4</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26"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r>
              <w:rPr>
                <w:rFonts w:ascii="宋体" w:hAnsi="宋体" w:eastAsia="宋体" w:cs="宋体"/>
                <w:color w:val="auto"/>
                <w:highlight w:val="none"/>
              </w:rPr>
              <w:t>5</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26"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r>
              <w:rPr>
                <w:rFonts w:ascii="宋体" w:hAnsi="宋体" w:eastAsia="宋体" w:cs="宋体"/>
                <w:color w:val="auto"/>
                <w:highlight w:val="none"/>
              </w:rPr>
              <w:t>6</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27"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r>
              <w:rPr>
                <w:rFonts w:ascii="宋体" w:hAnsi="宋体" w:eastAsia="宋体" w:cs="宋体"/>
                <w:color w:val="auto"/>
                <w:highlight w:val="none"/>
              </w:rPr>
              <w:t>7</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r>
    </w:tbl>
    <w:p>
      <w:pPr>
        <w:bidi w:val="0"/>
        <w:rPr>
          <w:rFonts w:ascii="宋体" w:hAnsi="宋体" w:eastAsia="宋体" w:cs="宋体"/>
          <w:color w:val="auto"/>
          <w:szCs w:val="44"/>
          <w:highlight w:val="none"/>
        </w:rPr>
      </w:pPr>
      <w:r>
        <w:rPr>
          <w:rFonts w:ascii="宋体" w:hAnsi="宋体" w:cs="宋体"/>
          <w:color w:val="auto"/>
          <w:szCs w:val="44"/>
          <w:highlight w:val="none"/>
        </w:rPr>
        <w:t>招标人授权代表（签字）：                            记录人（签字）：                             监督人员（签字）：</w:t>
      </w:r>
    </w:p>
    <w:p>
      <w:pPr>
        <w:bidi w:val="0"/>
        <w:rPr>
          <w:rFonts w:ascii="宋体" w:hAnsi="宋体" w:eastAsia="宋体" w:cs="宋体"/>
          <w:color w:val="auto"/>
          <w:szCs w:val="44"/>
          <w:highlight w:val="none"/>
        </w:rPr>
      </w:pPr>
    </w:p>
    <w:p>
      <w:pPr>
        <w:bidi w:val="0"/>
        <w:rPr>
          <w:rFonts w:ascii="宋体" w:hAnsi="宋体" w:eastAsia="宋体" w:cs="宋体"/>
          <w:color w:val="auto"/>
          <w:szCs w:val="44"/>
          <w:highlight w:val="none"/>
        </w:rPr>
      </w:pPr>
    </w:p>
    <w:p>
      <w:pPr>
        <w:bidi w:val="0"/>
        <w:rPr>
          <w:rFonts w:ascii="宋体" w:hAnsi="宋体" w:eastAsia="宋体" w:cs="宋体"/>
          <w:color w:val="auto"/>
          <w:szCs w:val="44"/>
          <w:highlight w:val="none"/>
        </w:rPr>
      </w:pPr>
      <w:r>
        <w:rPr>
          <w:rFonts w:ascii="宋体" w:hAnsi="宋体" w:cs="宋体"/>
          <w:color w:val="auto"/>
          <w:szCs w:val="44"/>
          <w:highlight w:val="none"/>
        </w:rPr>
        <w:t>附表</w:t>
      </w:r>
      <w:r>
        <w:rPr>
          <w:rFonts w:ascii="宋体" w:hAnsi="宋体" w:eastAsia="宋体" w:cs="宋体"/>
          <w:color w:val="auto"/>
          <w:szCs w:val="44"/>
          <w:highlight w:val="none"/>
        </w:rPr>
        <w:t>A</w:t>
      </w:r>
      <w:r>
        <w:rPr>
          <w:rFonts w:ascii="宋体" w:hAnsi="宋体" w:cs="宋体"/>
          <w:color w:val="auto"/>
          <w:szCs w:val="44"/>
          <w:highlight w:val="none"/>
        </w:rPr>
        <w:t>－</w:t>
      </w:r>
      <w:r>
        <w:rPr>
          <w:rFonts w:hint="eastAsia" w:ascii="宋体" w:hAnsi="宋体" w:cs="宋体"/>
          <w:color w:val="auto"/>
          <w:szCs w:val="44"/>
          <w:highlight w:val="none"/>
          <w:lang w:val="en-US" w:eastAsia="zh-CN"/>
        </w:rPr>
        <w:t>1</w:t>
      </w:r>
      <w:r>
        <w:rPr>
          <w:rFonts w:ascii="宋体" w:hAnsi="宋体" w:eastAsia="宋体" w:cs="宋体"/>
          <w:color w:val="auto"/>
          <w:szCs w:val="44"/>
          <w:highlight w:val="none"/>
        </w:rPr>
        <w:t>-1</w:t>
      </w:r>
      <w:r>
        <w:rPr>
          <w:rFonts w:ascii="宋体" w:hAnsi="宋体" w:cs="宋体"/>
          <w:color w:val="auto"/>
          <w:szCs w:val="44"/>
          <w:highlight w:val="none"/>
        </w:rPr>
        <w:t>：开标会异常记录表（如有）</w:t>
      </w:r>
    </w:p>
    <w:p>
      <w:pPr>
        <w:bidi w:val="0"/>
        <w:rPr>
          <w:rFonts w:ascii="宋体" w:hAnsi="宋体" w:eastAsia="宋体" w:cs="宋体"/>
          <w:color w:val="auto"/>
          <w:szCs w:val="44"/>
          <w:highlight w:val="none"/>
        </w:rPr>
      </w:pPr>
    </w:p>
    <w:p>
      <w:pPr>
        <w:bidi w:val="0"/>
        <w:jc w:val="center"/>
        <w:rPr>
          <w:rFonts w:ascii="宋体" w:hAnsi="宋体" w:eastAsia="宋体" w:cs="宋体"/>
          <w:b/>
          <w:color w:val="auto"/>
          <w:szCs w:val="44"/>
          <w:highlight w:val="none"/>
        </w:rPr>
      </w:pPr>
      <w:r>
        <w:rPr>
          <w:rFonts w:ascii="宋体" w:hAnsi="宋体" w:cs="宋体"/>
          <w:b/>
          <w:color w:val="auto"/>
          <w:szCs w:val="44"/>
          <w:highlight w:val="none"/>
        </w:rPr>
        <w:t>开标会异常记录表（如有）</w:t>
      </w:r>
    </w:p>
    <w:p>
      <w:pPr>
        <w:bidi w:val="0"/>
        <w:rPr>
          <w:rFonts w:ascii="宋体" w:hAnsi="宋体" w:eastAsia="宋体" w:cs="宋体"/>
          <w:color w:val="auto"/>
          <w:szCs w:val="44"/>
          <w:highlight w:val="none"/>
        </w:rPr>
      </w:pPr>
    </w:p>
    <w:p>
      <w:pPr>
        <w:bidi w:val="0"/>
        <w:rPr>
          <w:rFonts w:ascii="宋体" w:hAnsi="宋体" w:eastAsia="宋体" w:cs="宋体"/>
          <w:color w:val="auto"/>
          <w:highlight w:val="none"/>
        </w:rPr>
      </w:pPr>
      <w:r>
        <w:rPr>
          <w:rFonts w:ascii="宋体" w:hAnsi="宋体" w:cs="宋体"/>
          <w:color w:val="auto"/>
          <w:highlight w:val="none"/>
        </w:rPr>
        <w:t>工程名称：</w:t>
      </w:r>
      <w:r>
        <w:rPr>
          <w:rFonts w:ascii="宋体" w:hAnsi="宋体" w:cs="宋体"/>
          <w:color w:val="auto"/>
          <w:highlight w:val="none"/>
          <w:u w:val="single"/>
        </w:rPr>
        <w:t xml:space="preserve">             </w:t>
      </w:r>
      <w:r>
        <w:rPr>
          <w:rFonts w:ascii="宋体" w:hAnsi="宋体" w:cs="宋体"/>
          <w:color w:val="auto"/>
          <w:highlight w:val="none"/>
        </w:rPr>
        <w:t>（项目名称）       项目招标编号：</w:t>
      </w:r>
      <w:r>
        <w:rPr>
          <w:rFonts w:ascii="宋体" w:hAnsi="宋体" w:cs="宋体"/>
          <w:color w:val="auto"/>
          <w:highlight w:val="none"/>
          <w:u w:val="single"/>
        </w:rPr>
        <w:t xml:space="preserve">               </w:t>
      </w:r>
      <w:r>
        <w:rPr>
          <w:rFonts w:ascii="宋体" w:hAnsi="宋体" w:cs="宋体"/>
          <w:color w:val="auto"/>
          <w:highlight w:val="none"/>
        </w:rPr>
        <w:t xml:space="preserve">         </w:t>
      </w:r>
    </w:p>
    <w:p>
      <w:pPr>
        <w:bidi w:val="0"/>
        <w:rPr>
          <w:rFonts w:ascii="宋体" w:hAnsi="宋体" w:eastAsia="宋体" w:cs="宋体"/>
          <w:color w:val="auto"/>
          <w:highlight w:val="none"/>
        </w:rPr>
      </w:pPr>
      <w:r>
        <w:rPr>
          <w:rFonts w:ascii="宋体" w:hAnsi="宋体" w:cs="宋体"/>
          <w:color w:val="auto"/>
          <w:highlight w:val="none"/>
        </w:rPr>
        <w:t>开标时间：</w:t>
      </w:r>
      <w:r>
        <w:rPr>
          <w:rFonts w:ascii="宋体" w:hAnsi="宋体" w:cs="宋体"/>
          <w:color w:val="auto"/>
          <w:highlight w:val="none"/>
          <w:u w:val="single"/>
        </w:rPr>
        <w:t xml:space="preserve">          </w:t>
      </w:r>
      <w:r>
        <w:rPr>
          <w:rFonts w:ascii="宋体" w:hAnsi="宋体" w:cs="宋体"/>
          <w:color w:val="auto"/>
          <w:highlight w:val="none"/>
        </w:rPr>
        <w:t>年</w:t>
      </w:r>
      <w:r>
        <w:rPr>
          <w:rFonts w:ascii="宋体" w:hAnsi="宋体" w:cs="宋体"/>
          <w:color w:val="auto"/>
          <w:highlight w:val="none"/>
          <w:u w:val="single"/>
        </w:rPr>
        <w:t xml:space="preserve">      </w:t>
      </w:r>
      <w:r>
        <w:rPr>
          <w:rFonts w:ascii="宋体" w:hAnsi="宋体" w:cs="宋体"/>
          <w:color w:val="auto"/>
          <w:highlight w:val="none"/>
        </w:rPr>
        <w:t>月</w:t>
      </w:r>
      <w:r>
        <w:rPr>
          <w:rFonts w:ascii="宋体" w:hAnsi="宋体" w:cs="宋体"/>
          <w:color w:val="auto"/>
          <w:highlight w:val="none"/>
          <w:u w:val="single"/>
        </w:rPr>
        <w:t xml:space="preserve">      </w:t>
      </w:r>
      <w:r>
        <w:rPr>
          <w:rFonts w:ascii="宋体" w:hAnsi="宋体" w:cs="宋体"/>
          <w:color w:val="auto"/>
          <w:highlight w:val="none"/>
        </w:rPr>
        <w:t>日</w:t>
      </w:r>
    </w:p>
    <w:p>
      <w:pPr>
        <w:bidi w:val="0"/>
        <w:snapToGrid w:val="0"/>
        <w:rPr>
          <w:rFonts w:ascii="宋体" w:hAnsi="宋体" w:eastAsia="宋体" w:cs="宋体"/>
          <w:color w:val="auto"/>
          <w:highlight w:val="none"/>
        </w:rPr>
      </w:pPr>
      <w:r>
        <w:rPr>
          <w:rFonts w:ascii="宋体" w:hAnsi="宋体" w:cs="宋体"/>
          <w:color w:val="auto"/>
          <w:highlight w:val="none"/>
        </w:rPr>
        <w:t>建设单位：</w:t>
      </w:r>
      <w:r>
        <w:rPr>
          <w:rFonts w:ascii="宋体" w:hAnsi="宋体" w:cs="宋体"/>
          <w:color w:val="auto"/>
          <w:highlight w:val="none"/>
          <w:u w:val="single"/>
        </w:rPr>
        <w:t xml:space="preserve">                                                         </w:t>
      </w:r>
      <w:r>
        <w:rPr>
          <w:rFonts w:ascii="宋体" w:hAnsi="宋体" w:cs="宋体"/>
          <w:color w:val="auto"/>
          <w:highlight w:val="none"/>
        </w:rPr>
        <w:t xml:space="preserve">         </w:t>
      </w:r>
    </w:p>
    <w:p>
      <w:pPr>
        <w:bidi w:val="0"/>
        <w:snapToGrid w:val="0"/>
        <w:rPr>
          <w:rFonts w:ascii="宋体" w:hAnsi="宋体" w:eastAsia="宋体" w:cs="宋体"/>
          <w:color w:val="auto"/>
          <w:highlight w:val="none"/>
          <w:u w:val="single"/>
        </w:rPr>
      </w:pPr>
      <w:r>
        <w:rPr>
          <w:rFonts w:ascii="宋体" w:hAnsi="宋体" w:cs="宋体"/>
          <w:color w:val="auto"/>
          <w:highlight w:val="none"/>
        </w:rPr>
        <w:t>招标代理机构：</w:t>
      </w:r>
      <w:r>
        <w:rPr>
          <w:rFonts w:ascii="宋体" w:hAnsi="宋体" w:cs="宋体"/>
          <w:color w:val="auto"/>
          <w:highlight w:val="none"/>
          <w:u w:val="single"/>
        </w:rPr>
        <w:t xml:space="preserve">                         </w:t>
      </w:r>
    </w:p>
    <w:p>
      <w:pPr>
        <w:bidi w:val="0"/>
        <w:snapToGrid w:val="0"/>
        <w:rPr>
          <w:rFonts w:ascii="宋体" w:hAnsi="宋体" w:eastAsia="宋体" w:cs="宋体"/>
          <w:color w:val="auto"/>
          <w:highlight w:val="none"/>
          <w:u w:val="single"/>
        </w:rPr>
      </w:pPr>
    </w:p>
    <w:p>
      <w:pPr>
        <w:bidi w:val="0"/>
        <w:snapToGrid w:val="0"/>
        <w:rPr>
          <w:rFonts w:ascii="宋体" w:hAnsi="宋体" w:eastAsia="宋体" w:cs="宋体"/>
          <w:color w:val="auto"/>
          <w:highlight w:val="none"/>
          <w:u w:val="single"/>
        </w:rPr>
      </w:pPr>
    </w:p>
    <w:p>
      <w:pPr>
        <w:bidi w:val="0"/>
        <w:snapToGrid w:val="0"/>
        <w:rPr>
          <w:rFonts w:ascii="宋体" w:hAnsi="宋体" w:eastAsia="宋体" w:cs="宋体"/>
          <w:color w:val="auto"/>
          <w:highlight w:val="none"/>
          <w:u w:val="single"/>
        </w:rPr>
      </w:pPr>
    </w:p>
    <w:p>
      <w:pPr>
        <w:bidi w:val="0"/>
        <w:rPr>
          <w:rFonts w:ascii="宋体" w:hAnsi="宋体" w:eastAsia="宋体" w:cs="宋体"/>
          <w:color w:val="auto"/>
          <w:szCs w:val="44"/>
          <w:highlight w:val="none"/>
        </w:rPr>
      </w:pPr>
      <w:r>
        <w:rPr>
          <w:rFonts w:ascii="宋体" w:hAnsi="宋体" w:cs="宋体"/>
          <w:color w:val="auto"/>
          <w:szCs w:val="44"/>
          <w:highlight w:val="none"/>
        </w:rPr>
        <w:t>开标会异常情况记录：  投标人</w:t>
      </w:r>
      <w:r>
        <w:rPr>
          <w:rFonts w:ascii="宋体" w:hAnsi="宋体" w:eastAsia="宋体" w:cs="宋体"/>
          <w:color w:val="auto"/>
          <w:szCs w:val="44"/>
          <w:highlight w:val="none"/>
        </w:rPr>
        <w:t>****</w:t>
      </w:r>
      <w:r>
        <w:rPr>
          <w:rFonts w:ascii="宋体" w:hAnsi="宋体" w:cs="宋体"/>
          <w:color w:val="auto"/>
          <w:szCs w:val="44"/>
          <w:highlight w:val="none"/>
        </w:rPr>
        <w:t>质疑</w:t>
      </w:r>
      <w:r>
        <w:rPr>
          <w:rFonts w:ascii="宋体" w:hAnsi="宋体" w:eastAsia="宋体" w:cs="宋体"/>
          <w:color w:val="auto"/>
          <w:szCs w:val="44"/>
          <w:highlight w:val="none"/>
        </w:rPr>
        <w:t xml:space="preserve">*************                                                                </w:t>
      </w:r>
    </w:p>
    <w:p>
      <w:pPr>
        <w:bidi w:val="0"/>
        <w:rPr>
          <w:rFonts w:ascii="宋体" w:hAnsi="宋体" w:eastAsia="宋体" w:cs="宋体"/>
          <w:color w:val="auto"/>
          <w:szCs w:val="44"/>
          <w:highlight w:val="none"/>
        </w:rPr>
      </w:pPr>
    </w:p>
    <w:p>
      <w:pPr>
        <w:bidi w:val="0"/>
        <w:rPr>
          <w:rFonts w:ascii="宋体" w:hAnsi="宋体" w:eastAsia="宋体" w:cs="宋体"/>
          <w:color w:val="auto"/>
          <w:szCs w:val="44"/>
          <w:highlight w:val="none"/>
        </w:rPr>
      </w:pPr>
    </w:p>
    <w:p>
      <w:pPr>
        <w:bidi w:val="0"/>
        <w:rPr>
          <w:rFonts w:ascii="宋体" w:hAnsi="宋体" w:eastAsia="宋体" w:cs="宋体"/>
          <w:color w:val="auto"/>
          <w:szCs w:val="44"/>
          <w:highlight w:val="none"/>
        </w:rPr>
      </w:pPr>
    </w:p>
    <w:p>
      <w:pPr>
        <w:bidi w:val="0"/>
        <w:rPr>
          <w:rFonts w:ascii="宋体" w:hAnsi="宋体" w:eastAsia="宋体" w:cs="宋体"/>
          <w:color w:val="auto"/>
          <w:szCs w:val="44"/>
          <w:highlight w:val="none"/>
        </w:rPr>
      </w:pPr>
      <w:r>
        <w:rPr>
          <w:rFonts w:ascii="宋体" w:hAnsi="宋体" w:cs="宋体"/>
          <w:color w:val="auto"/>
          <w:szCs w:val="44"/>
          <w:highlight w:val="none"/>
        </w:rPr>
        <w:t xml:space="preserve">开标现场质疑人：             </w:t>
      </w:r>
      <w:r>
        <w:rPr>
          <w:rFonts w:ascii="宋体" w:hAnsi="宋体" w:eastAsia="宋体" w:cs="宋体"/>
          <w:color w:val="auto"/>
          <w:szCs w:val="44"/>
          <w:highlight w:val="none"/>
        </w:rPr>
        <w:t>***</w:t>
      </w:r>
      <w:r>
        <w:rPr>
          <w:rFonts w:ascii="宋体" w:hAnsi="宋体" w:cs="宋体"/>
          <w:color w:val="auto"/>
          <w:szCs w:val="44"/>
          <w:highlight w:val="none"/>
        </w:rPr>
        <w:t>公司         授权代表签字：           日期</w:t>
      </w:r>
    </w:p>
    <w:p>
      <w:pPr>
        <w:bidi w:val="0"/>
        <w:rPr>
          <w:rFonts w:ascii="宋体" w:hAnsi="宋体" w:eastAsia="宋体" w:cs="宋体"/>
          <w:color w:val="auto"/>
          <w:szCs w:val="44"/>
          <w:highlight w:val="none"/>
        </w:rPr>
      </w:pPr>
    </w:p>
    <w:p>
      <w:pPr>
        <w:bidi w:val="0"/>
        <w:rPr>
          <w:rFonts w:ascii="宋体" w:hAnsi="宋体" w:eastAsia="宋体" w:cs="宋体"/>
          <w:color w:val="auto"/>
          <w:szCs w:val="44"/>
          <w:highlight w:val="none"/>
        </w:rPr>
      </w:pPr>
    </w:p>
    <w:p>
      <w:pPr>
        <w:bidi w:val="0"/>
        <w:rPr>
          <w:rFonts w:ascii="宋体" w:hAnsi="宋体" w:eastAsia="宋体" w:cs="宋体"/>
          <w:color w:val="auto"/>
          <w:szCs w:val="44"/>
          <w:highlight w:val="none"/>
        </w:rPr>
      </w:pPr>
      <w:r>
        <w:rPr>
          <w:rFonts w:ascii="宋体" w:hAnsi="宋体" w:cs="宋体"/>
          <w:color w:val="auto"/>
          <w:szCs w:val="44"/>
          <w:highlight w:val="none"/>
        </w:rPr>
        <w:t>招标人代表：</w:t>
      </w:r>
    </w:p>
    <w:p>
      <w:pPr>
        <w:bidi w:val="0"/>
        <w:rPr>
          <w:rFonts w:ascii="宋体" w:hAnsi="宋体" w:eastAsia="宋体" w:cs="宋体"/>
          <w:color w:val="auto"/>
          <w:szCs w:val="44"/>
          <w:highlight w:val="none"/>
        </w:rPr>
      </w:pPr>
      <w:r>
        <w:rPr>
          <w:rFonts w:ascii="宋体" w:hAnsi="宋体" w:cs="宋体"/>
          <w:color w:val="auto"/>
          <w:szCs w:val="44"/>
          <w:highlight w:val="none"/>
        </w:rPr>
        <w:t>（情况属实</w:t>
      </w:r>
      <w:r>
        <w:rPr>
          <w:rFonts w:ascii="宋体" w:hAnsi="宋体" w:eastAsia="宋体" w:cs="宋体"/>
          <w:color w:val="auto"/>
          <w:szCs w:val="44"/>
          <w:highlight w:val="none"/>
        </w:rPr>
        <w:t>.....</w:t>
      </w:r>
      <w:r>
        <w:rPr>
          <w:rFonts w:ascii="宋体" w:hAnsi="宋体" w:cs="宋体"/>
          <w:color w:val="auto"/>
          <w:szCs w:val="44"/>
          <w:highlight w:val="none"/>
        </w:rPr>
        <w:t>）、（招标人简单答复：</w:t>
      </w:r>
      <w:r>
        <w:rPr>
          <w:rFonts w:ascii="宋体" w:hAnsi="宋体" w:eastAsia="宋体" w:cs="宋体"/>
          <w:color w:val="auto"/>
          <w:szCs w:val="44"/>
          <w:highlight w:val="none"/>
        </w:rPr>
        <w:t>........</w:t>
      </w:r>
      <w:r>
        <w:rPr>
          <w:rFonts w:ascii="宋体" w:hAnsi="宋体" w:cs="宋体"/>
          <w:color w:val="auto"/>
          <w:szCs w:val="44"/>
          <w:highlight w:val="none"/>
        </w:rPr>
        <w:t xml:space="preserve">）等                     </w:t>
      </w:r>
    </w:p>
    <w:p>
      <w:pPr>
        <w:bidi w:val="0"/>
        <w:rPr>
          <w:rFonts w:ascii="宋体" w:hAnsi="宋体" w:eastAsia="宋体" w:cs="宋体"/>
          <w:color w:val="auto"/>
          <w:szCs w:val="44"/>
          <w:highlight w:val="none"/>
        </w:rPr>
      </w:pPr>
      <w:r>
        <w:rPr>
          <w:rFonts w:ascii="宋体" w:hAnsi="宋体" w:cs="宋体"/>
          <w:color w:val="auto"/>
          <w:szCs w:val="44"/>
          <w:highlight w:val="none"/>
        </w:rPr>
        <w:t xml:space="preserve">                         签字：           日期：                        </w:t>
      </w:r>
    </w:p>
    <w:p>
      <w:pPr>
        <w:bidi w:val="0"/>
        <w:rPr>
          <w:rFonts w:ascii="宋体" w:hAnsi="宋体" w:eastAsia="宋体" w:cs="宋体"/>
          <w:color w:val="auto"/>
          <w:szCs w:val="44"/>
          <w:highlight w:val="none"/>
        </w:rPr>
      </w:pPr>
      <w:r>
        <w:rPr>
          <w:rFonts w:ascii="宋体" w:hAnsi="宋体" w:cs="宋体"/>
          <w:color w:val="auto"/>
          <w:szCs w:val="44"/>
          <w:highlight w:val="none"/>
        </w:rPr>
        <w:t>招标代理机构项目负责人： （情况属实</w:t>
      </w:r>
      <w:r>
        <w:rPr>
          <w:rFonts w:ascii="宋体" w:hAnsi="宋体" w:eastAsia="宋体" w:cs="宋体"/>
          <w:color w:val="auto"/>
          <w:szCs w:val="44"/>
          <w:highlight w:val="none"/>
        </w:rPr>
        <w:t>.....</w:t>
      </w:r>
      <w:r>
        <w:rPr>
          <w:rFonts w:ascii="宋体" w:hAnsi="宋体" w:cs="宋体"/>
          <w:color w:val="auto"/>
          <w:szCs w:val="44"/>
          <w:highlight w:val="none"/>
        </w:rPr>
        <w:t>）、（招标代理机构简单答复：</w:t>
      </w:r>
      <w:r>
        <w:rPr>
          <w:rFonts w:ascii="宋体" w:hAnsi="宋体" w:eastAsia="宋体" w:cs="宋体"/>
          <w:color w:val="auto"/>
          <w:szCs w:val="44"/>
          <w:highlight w:val="none"/>
        </w:rPr>
        <w:t>........</w:t>
      </w:r>
      <w:r>
        <w:rPr>
          <w:rFonts w:ascii="宋体" w:hAnsi="宋体" w:cs="宋体"/>
          <w:color w:val="auto"/>
          <w:szCs w:val="44"/>
          <w:highlight w:val="none"/>
        </w:rPr>
        <w:t xml:space="preserve">）等                     </w:t>
      </w:r>
    </w:p>
    <w:p>
      <w:pPr>
        <w:bidi w:val="0"/>
        <w:rPr>
          <w:rFonts w:ascii="宋体" w:hAnsi="宋体" w:eastAsia="宋体" w:cs="宋体"/>
          <w:color w:val="auto"/>
          <w:szCs w:val="44"/>
          <w:highlight w:val="none"/>
        </w:rPr>
      </w:pPr>
      <w:r>
        <w:rPr>
          <w:rFonts w:ascii="宋体" w:hAnsi="宋体" w:cs="宋体"/>
          <w:color w:val="auto"/>
          <w:szCs w:val="44"/>
          <w:highlight w:val="none"/>
        </w:rPr>
        <w:t xml:space="preserve">                         签字：           日期：                        </w:t>
      </w:r>
    </w:p>
    <w:p>
      <w:pPr>
        <w:bidi w:val="0"/>
        <w:rPr>
          <w:rFonts w:ascii="宋体" w:hAnsi="宋体" w:eastAsia="宋体" w:cs="宋体"/>
          <w:color w:val="auto"/>
          <w:szCs w:val="44"/>
          <w:highlight w:val="none"/>
        </w:rPr>
      </w:pPr>
    </w:p>
    <w:p>
      <w:pPr>
        <w:bidi w:val="0"/>
        <w:rPr>
          <w:rFonts w:ascii="宋体" w:hAnsi="宋体" w:eastAsia="宋体" w:cs="宋体"/>
          <w:color w:val="auto"/>
          <w:szCs w:val="44"/>
          <w:highlight w:val="none"/>
        </w:rPr>
      </w:pPr>
    </w:p>
    <w:p>
      <w:pPr>
        <w:bidi w:val="0"/>
        <w:rPr>
          <w:rFonts w:ascii="宋体" w:hAnsi="宋体" w:eastAsia="宋体" w:cs="宋体"/>
          <w:color w:val="auto"/>
          <w:szCs w:val="44"/>
          <w:highlight w:val="none"/>
        </w:rPr>
      </w:pPr>
    </w:p>
    <w:p>
      <w:pPr>
        <w:bidi w:val="0"/>
        <w:rPr>
          <w:rFonts w:ascii="宋体" w:hAnsi="宋体" w:eastAsia="宋体" w:cs="宋体"/>
          <w:color w:val="auto"/>
          <w:szCs w:val="44"/>
          <w:highlight w:val="none"/>
        </w:rPr>
        <w:sectPr>
          <w:footerReference r:id="rId12" w:type="default"/>
          <w:pgSz w:w="16838" w:h="11906" w:orient="landscape"/>
          <w:pgMar w:top="1440" w:right="1440" w:bottom="1440" w:left="1797" w:header="0" w:footer="851" w:gutter="0"/>
          <w:pgNumType w:fmt="decimal"/>
          <w:formProt w:val="0"/>
          <w:docGrid w:linePitch="312" w:charSpace="0"/>
        </w:sectPr>
      </w:pPr>
      <w:r>
        <w:rPr>
          <w:rFonts w:ascii="宋体" w:hAnsi="宋体" w:cs="宋体"/>
          <w:color w:val="auto"/>
          <w:szCs w:val="44"/>
          <w:highlight w:val="none"/>
        </w:rPr>
        <w:t>开标现场其余投标人授权代表签字：</w:t>
      </w:r>
    </w:p>
    <w:p>
      <w:pPr>
        <w:bidi w:val="0"/>
        <w:rPr>
          <w:rFonts w:ascii="宋体" w:hAnsi="宋体" w:eastAsia="宋体" w:cs="宋体"/>
          <w:b/>
          <w:color w:val="auto"/>
          <w:highlight w:val="none"/>
        </w:rPr>
      </w:pPr>
      <w:r>
        <w:rPr>
          <w:rFonts w:ascii="宋体" w:hAnsi="宋体" w:cs="宋体"/>
          <w:b/>
          <w:color w:val="auto"/>
          <w:highlight w:val="none"/>
        </w:rPr>
        <w:t>附表</w:t>
      </w:r>
      <w:r>
        <w:rPr>
          <w:rFonts w:ascii="宋体" w:hAnsi="宋体" w:eastAsia="宋体" w:cs="宋体"/>
          <w:b/>
          <w:color w:val="auto"/>
          <w:highlight w:val="none"/>
        </w:rPr>
        <w:t>A</w:t>
      </w:r>
      <w:r>
        <w:rPr>
          <w:rFonts w:ascii="宋体" w:hAnsi="宋体" w:cs="宋体"/>
          <w:b/>
          <w:color w:val="auto"/>
          <w:highlight w:val="none"/>
        </w:rPr>
        <w:t>－</w:t>
      </w:r>
      <w:r>
        <w:rPr>
          <w:rFonts w:hint="eastAsia" w:ascii="宋体" w:hAnsi="宋体" w:cs="宋体"/>
          <w:b/>
          <w:color w:val="auto"/>
          <w:highlight w:val="none"/>
          <w:lang w:val="en-US" w:eastAsia="zh-CN"/>
        </w:rPr>
        <w:t>2</w:t>
      </w:r>
      <w:r>
        <w:rPr>
          <w:rFonts w:ascii="宋体" w:hAnsi="宋体" w:cs="宋体"/>
          <w:b/>
          <w:color w:val="auto"/>
          <w:highlight w:val="none"/>
        </w:rPr>
        <w:t>：评标委员会签到表</w:t>
      </w:r>
    </w:p>
    <w:p>
      <w:pPr>
        <w:bidi w:val="0"/>
        <w:spacing w:line="440" w:lineRule="exact"/>
        <w:jc w:val="center"/>
        <w:rPr>
          <w:rFonts w:ascii="宋体" w:hAnsi="宋体" w:eastAsia="宋体" w:cs="宋体"/>
          <w:color w:val="auto"/>
          <w:sz w:val="28"/>
          <w:szCs w:val="28"/>
          <w:highlight w:val="none"/>
        </w:rPr>
      </w:pPr>
      <w:r>
        <w:rPr>
          <w:rFonts w:ascii="宋体" w:hAnsi="宋体" w:cs="宋体"/>
          <w:color w:val="auto"/>
          <w:sz w:val="28"/>
          <w:szCs w:val="28"/>
          <w:highlight w:val="none"/>
        </w:rPr>
        <w:t>评标委员会签到表</w:t>
      </w:r>
    </w:p>
    <w:p>
      <w:pPr>
        <w:bidi w:val="0"/>
        <w:spacing w:before="0" w:after="72" w:line="440" w:lineRule="exact"/>
        <w:rPr>
          <w:rFonts w:ascii="宋体" w:hAnsi="宋体" w:eastAsia="宋体" w:cs="宋体"/>
          <w:color w:val="auto"/>
          <w:highlight w:val="none"/>
        </w:rPr>
      </w:pPr>
      <w:r>
        <w:rPr>
          <w:rFonts w:ascii="宋体" w:hAnsi="宋体" w:cs="宋体"/>
          <w:color w:val="auto"/>
          <w:highlight w:val="none"/>
        </w:rPr>
        <w:t>项目名称及项目招标编号：</w:t>
      </w:r>
      <w:r>
        <w:rPr>
          <w:rFonts w:ascii="宋体" w:hAnsi="宋体" w:cs="宋体"/>
          <w:color w:val="auto"/>
          <w:highlight w:val="none"/>
          <w:u w:val="single"/>
        </w:rPr>
        <w:t xml:space="preserve">                                           </w:t>
      </w:r>
      <w:r>
        <w:rPr>
          <w:rFonts w:ascii="宋体" w:hAnsi="宋体" w:cs="宋体"/>
          <w:color w:val="auto"/>
          <w:highlight w:val="none"/>
        </w:rPr>
        <w:t xml:space="preserve">                            评标时间：      年      月      日</w:t>
      </w:r>
    </w:p>
    <w:tbl>
      <w:tblPr>
        <w:tblStyle w:val="14"/>
        <w:tblW w:w="14385" w:type="dxa"/>
        <w:jc w:val="center"/>
        <w:tblLayout w:type="fixed"/>
        <w:tblCellMar>
          <w:top w:w="0" w:type="dxa"/>
          <w:left w:w="108" w:type="dxa"/>
          <w:bottom w:w="0" w:type="dxa"/>
          <w:right w:w="108" w:type="dxa"/>
        </w:tblCellMar>
      </w:tblPr>
      <w:tblGrid>
        <w:gridCol w:w="1012"/>
        <w:gridCol w:w="1624"/>
        <w:gridCol w:w="1624"/>
        <w:gridCol w:w="4540"/>
        <w:gridCol w:w="1978"/>
        <w:gridCol w:w="1912"/>
        <w:gridCol w:w="1695"/>
      </w:tblGrid>
      <w:tr>
        <w:tblPrEx>
          <w:tblCellMar>
            <w:top w:w="0" w:type="dxa"/>
            <w:left w:w="108" w:type="dxa"/>
            <w:bottom w:w="0" w:type="dxa"/>
            <w:right w:w="108" w:type="dxa"/>
          </w:tblCellMar>
        </w:tblPrEx>
        <w:trPr>
          <w:trHeight w:val="737" w:hRule="exac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r>
              <w:rPr>
                <w:rFonts w:ascii="宋体" w:hAnsi="宋体" w:cs="宋体"/>
                <w:color w:val="auto"/>
                <w:highlight w:val="none"/>
              </w:rPr>
              <w:t>序号</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r>
              <w:rPr>
                <w:rFonts w:ascii="宋体" w:hAnsi="宋体" w:cs="宋体"/>
                <w:color w:val="auto"/>
                <w:highlight w:val="none"/>
              </w:rPr>
              <w:t>姓名</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r>
              <w:rPr>
                <w:rFonts w:ascii="宋体" w:hAnsi="宋体" w:cs="宋体"/>
                <w:color w:val="auto"/>
                <w:highlight w:val="none"/>
              </w:rPr>
              <w:t>职称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r>
              <w:rPr>
                <w:rFonts w:ascii="宋体" w:hAnsi="宋体" w:cs="宋体"/>
                <w:color w:val="auto"/>
                <w:highlight w:val="none"/>
              </w:rPr>
              <w:t>工作单位</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r>
              <w:rPr>
                <w:rFonts w:ascii="宋体" w:hAnsi="宋体" w:cs="宋体"/>
                <w:color w:val="auto"/>
                <w:highlight w:val="none"/>
              </w:rPr>
              <w:t>专家证号码</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r>
              <w:rPr>
                <w:rFonts w:ascii="宋体" w:hAnsi="宋体" w:cs="宋体"/>
                <w:color w:val="auto"/>
                <w:highlight w:val="none"/>
              </w:rPr>
              <w:t>联系电话</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r>
              <w:rPr>
                <w:rFonts w:ascii="宋体" w:hAnsi="宋体" w:cs="宋体"/>
                <w:color w:val="auto"/>
                <w:highlight w:val="none"/>
              </w:rPr>
              <w:t>签到时间</w:t>
            </w:r>
          </w:p>
        </w:tc>
      </w:tr>
      <w:tr>
        <w:tblPrEx>
          <w:tblCellMar>
            <w:top w:w="0" w:type="dxa"/>
            <w:left w:w="108" w:type="dxa"/>
            <w:bottom w:w="0" w:type="dxa"/>
            <w:right w:w="108" w:type="dxa"/>
          </w:tblCellMar>
        </w:tblPrEx>
        <w:trPr>
          <w:trHeight w:val="737" w:hRule="exac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r>
              <w:rPr>
                <w:rFonts w:ascii="宋体" w:hAnsi="宋体" w:eastAsia="宋体" w:cs="宋体"/>
                <w:color w:val="auto"/>
                <w:highlight w:val="none"/>
              </w:rPr>
              <w:t>1</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737" w:hRule="exac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r>
              <w:rPr>
                <w:rFonts w:ascii="宋体" w:hAnsi="宋体" w:eastAsia="宋体" w:cs="宋体"/>
                <w:color w:val="auto"/>
                <w:highlight w:val="none"/>
              </w:rPr>
              <w:t>2</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737" w:hRule="exac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r>
              <w:rPr>
                <w:rFonts w:ascii="宋体" w:hAnsi="宋体" w:eastAsia="宋体" w:cs="宋体"/>
                <w:color w:val="auto"/>
                <w:highlight w:val="none"/>
              </w:rPr>
              <w:t>3</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737" w:hRule="exac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r>
              <w:rPr>
                <w:rFonts w:ascii="宋体" w:hAnsi="宋体" w:eastAsia="宋体" w:cs="宋体"/>
                <w:color w:val="auto"/>
                <w:highlight w:val="none"/>
              </w:rPr>
              <w:t>4</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737" w:hRule="exac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r>
              <w:rPr>
                <w:rFonts w:ascii="宋体" w:hAnsi="宋体" w:eastAsia="宋体" w:cs="宋体"/>
                <w:color w:val="auto"/>
                <w:highlight w:val="none"/>
              </w:rPr>
              <w:t>5</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737" w:hRule="exac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r>
              <w:rPr>
                <w:rFonts w:ascii="宋体" w:hAnsi="宋体" w:eastAsia="宋体" w:cs="宋体"/>
                <w:color w:val="auto"/>
                <w:highlight w:val="none"/>
              </w:rPr>
              <w:t>6</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737" w:hRule="exac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r>
              <w:rPr>
                <w:rFonts w:ascii="宋体" w:hAnsi="宋体" w:eastAsia="宋体" w:cs="宋体"/>
                <w:color w:val="auto"/>
                <w:highlight w:val="none"/>
              </w:rPr>
              <w:t>7</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r>
    </w:tbl>
    <w:p>
      <w:pPr>
        <w:rPr>
          <w:highlight w:val="none"/>
        </w:rPr>
        <w:sectPr>
          <w:footerReference r:id="rId13" w:type="default"/>
          <w:pgSz w:w="16838" w:h="11906" w:orient="landscape"/>
          <w:pgMar w:top="1440" w:right="1440" w:bottom="1440" w:left="1797" w:header="0" w:footer="851" w:gutter="0"/>
          <w:pgNumType w:fmt="decimal"/>
          <w:formProt w:val="0"/>
          <w:docGrid w:linePitch="312" w:charSpace="0"/>
        </w:sectPr>
      </w:pPr>
    </w:p>
    <w:p>
      <w:pPr>
        <w:bidi w:val="0"/>
        <w:spacing w:line="440" w:lineRule="exact"/>
        <w:rPr>
          <w:rFonts w:ascii="宋体" w:hAnsi="宋体" w:eastAsia="宋体" w:cs="宋体"/>
          <w:b/>
          <w:color w:val="auto"/>
          <w:highlight w:val="none"/>
        </w:rPr>
      </w:pPr>
      <w:r>
        <w:rPr>
          <w:rFonts w:ascii="宋体" w:hAnsi="宋体" w:cs="宋体"/>
          <w:b/>
          <w:color w:val="auto"/>
          <w:highlight w:val="none"/>
        </w:rPr>
        <w:t>附表</w:t>
      </w:r>
      <w:r>
        <w:rPr>
          <w:rFonts w:ascii="宋体" w:hAnsi="宋体" w:eastAsia="宋体" w:cs="宋体"/>
          <w:b/>
          <w:color w:val="auto"/>
          <w:highlight w:val="none"/>
        </w:rPr>
        <w:t>A-</w:t>
      </w:r>
      <w:r>
        <w:rPr>
          <w:rFonts w:hint="eastAsia" w:ascii="宋体" w:hAnsi="宋体" w:cs="宋体"/>
          <w:b/>
          <w:color w:val="auto"/>
          <w:highlight w:val="none"/>
          <w:lang w:val="en-US" w:eastAsia="zh-CN"/>
        </w:rPr>
        <w:t>3</w:t>
      </w:r>
      <w:r>
        <w:rPr>
          <w:rFonts w:ascii="宋体" w:hAnsi="宋体" w:cs="宋体"/>
          <w:b/>
          <w:color w:val="auto"/>
          <w:highlight w:val="none"/>
        </w:rPr>
        <w:t>：资格审查评审记录表</w:t>
      </w:r>
    </w:p>
    <w:p>
      <w:pPr>
        <w:bidi w:val="0"/>
        <w:spacing w:line="440" w:lineRule="exact"/>
        <w:jc w:val="center"/>
        <w:rPr>
          <w:rFonts w:ascii="宋体" w:hAnsi="宋体" w:eastAsia="宋体" w:cs="宋体"/>
          <w:color w:val="auto"/>
          <w:highlight w:val="none"/>
        </w:rPr>
      </w:pPr>
      <w:r>
        <w:rPr>
          <w:rFonts w:ascii="宋体" w:hAnsi="宋体" w:cs="宋体"/>
          <w:color w:val="auto"/>
          <w:sz w:val="28"/>
          <w:szCs w:val="28"/>
          <w:highlight w:val="none"/>
        </w:rPr>
        <w:t>资格审查评审记录表（合格制）</w:t>
      </w:r>
    </w:p>
    <w:p>
      <w:pPr>
        <w:bidi w:val="0"/>
        <w:spacing w:before="0" w:after="72" w:line="440" w:lineRule="exact"/>
        <w:rPr>
          <w:rFonts w:ascii="宋体" w:hAnsi="宋体" w:eastAsia="宋体" w:cs="宋体"/>
          <w:color w:val="auto"/>
          <w:highlight w:val="none"/>
        </w:rPr>
      </w:pPr>
      <w:r>
        <w:rPr>
          <w:rFonts w:ascii="宋体" w:hAnsi="宋体" w:cs="宋体"/>
          <w:color w:val="auto"/>
          <w:highlight w:val="none"/>
        </w:rPr>
        <w:t>项目名称及项目招标编号：</w:t>
      </w:r>
      <w:r>
        <w:rPr>
          <w:rFonts w:ascii="宋体" w:hAnsi="宋体" w:cs="宋体"/>
          <w:color w:val="auto"/>
          <w:highlight w:val="none"/>
          <w:u w:val="single"/>
        </w:rPr>
        <w:t xml:space="preserve">                                           </w:t>
      </w:r>
      <w:r>
        <w:rPr>
          <w:rFonts w:ascii="宋体" w:hAnsi="宋体" w:cs="宋体"/>
          <w:color w:val="auto"/>
          <w:highlight w:val="none"/>
        </w:rPr>
        <w:t xml:space="preserve">                            评标时间：      年      月      日</w:t>
      </w:r>
    </w:p>
    <w:tbl>
      <w:tblPr>
        <w:tblStyle w:val="14"/>
        <w:tblW w:w="14048" w:type="dxa"/>
        <w:tblInd w:w="0" w:type="dxa"/>
        <w:tblLayout w:type="fixed"/>
        <w:tblCellMar>
          <w:top w:w="0" w:type="dxa"/>
          <w:left w:w="108" w:type="dxa"/>
          <w:bottom w:w="0" w:type="dxa"/>
          <w:right w:w="108" w:type="dxa"/>
        </w:tblCellMar>
      </w:tblPr>
      <w:tblGrid>
        <w:gridCol w:w="736"/>
        <w:gridCol w:w="2414"/>
        <w:gridCol w:w="1209"/>
        <w:gridCol w:w="1209"/>
        <w:gridCol w:w="1210"/>
        <w:gridCol w:w="1209"/>
        <w:gridCol w:w="1208"/>
        <w:gridCol w:w="1210"/>
        <w:gridCol w:w="1209"/>
        <w:gridCol w:w="1212"/>
        <w:gridCol w:w="1222"/>
      </w:tblGrid>
      <w:tr>
        <w:tblPrEx>
          <w:tblCellMar>
            <w:top w:w="0" w:type="dxa"/>
            <w:left w:w="108" w:type="dxa"/>
            <w:bottom w:w="0" w:type="dxa"/>
            <w:right w:w="108" w:type="dxa"/>
          </w:tblCellMar>
        </w:tblPrEx>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r>
              <w:rPr>
                <w:rFonts w:ascii="宋体" w:hAnsi="宋体" w:cs="宋体"/>
                <w:color w:val="auto"/>
                <w:highlight w:val="none"/>
              </w:rPr>
              <w:t>序号</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r>
              <w:rPr>
                <w:rFonts w:ascii="宋体" w:hAnsi="宋体" w:cs="宋体"/>
                <w:color w:val="auto"/>
                <w:highlight w:val="none"/>
              </w:rPr>
              <w:t>评审因素</w:t>
            </w:r>
          </w:p>
        </w:tc>
        <w:tc>
          <w:tcPr>
            <w:tcW w:w="10898" w:type="dxa"/>
            <w:gridSpan w:val="9"/>
            <w:tcBorders>
              <w:top w:val="single" w:color="000000" w:sz="4" w:space="0"/>
              <w:left w:val="single" w:color="000000" w:sz="4" w:space="0"/>
              <w:bottom w:val="single" w:color="000000" w:sz="4" w:space="0"/>
              <w:right w:val="single" w:color="000000" w:sz="4" w:space="0"/>
            </w:tcBorders>
            <w:shd w:val="clear" w:color="auto" w:fill="auto"/>
          </w:tcPr>
          <w:p>
            <w:pPr>
              <w:bidi w:val="0"/>
              <w:spacing w:before="0" w:after="72" w:line="320" w:lineRule="atLeast"/>
              <w:jc w:val="center"/>
              <w:rPr>
                <w:rFonts w:ascii="宋体" w:hAnsi="宋体" w:eastAsia="宋体" w:cs="宋体"/>
                <w:color w:val="auto"/>
                <w:highlight w:val="none"/>
              </w:rPr>
            </w:pPr>
            <w:r>
              <w:rPr>
                <w:rFonts w:ascii="宋体" w:hAnsi="宋体" w:cs="宋体"/>
                <w:color w:val="auto"/>
                <w:highlight w:val="none"/>
              </w:rPr>
              <w:t>投标人名称及评审意见</w:t>
            </w:r>
          </w:p>
        </w:tc>
      </w:tr>
      <w:tr>
        <w:tblPrEx>
          <w:tblCellMar>
            <w:top w:w="0" w:type="dxa"/>
            <w:left w:w="108" w:type="dxa"/>
            <w:bottom w:w="0" w:type="dxa"/>
            <w:right w:w="108" w:type="dxa"/>
          </w:tblCellMar>
        </w:tblPrEx>
        <w:trPr>
          <w:trHeight w:val="371"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r>
              <w:rPr>
                <w:rFonts w:ascii="宋体" w:hAnsi="宋体" w:eastAsia="宋体" w:cs="宋体"/>
                <w:color w:val="auto"/>
                <w:highlight w:val="none"/>
              </w:rPr>
              <w:t>1</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r>
              <w:rPr>
                <w:rFonts w:ascii="宋体" w:hAnsi="宋体" w:cs="宋体"/>
                <w:color w:val="auto"/>
                <w:highlight w:val="none"/>
              </w:rPr>
              <w:t>投标文件签署</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4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r>
              <w:rPr>
                <w:rFonts w:ascii="宋体" w:hAnsi="宋体" w:eastAsia="宋体" w:cs="宋体"/>
                <w:color w:val="auto"/>
                <w:highlight w:val="none"/>
              </w:rPr>
              <w:t>2</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r>
              <w:rPr>
                <w:rFonts w:ascii="宋体" w:hAnsi="宋体" w:cs="宋体"/>
                <w:color w:val="auto"/>
                <w:szCs w:val="21"/>
                <w:highlight w:val="none"/>
              </w:rPr>
              <w:t>营业执照</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329"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r>
              <w:rPr>
                <w:rFonts w:ascii="宋体" w:hAnsi="宋体" w:eastAsia="宋体" w:cs="宋体"/>
                <w:color w:val="auto"/>
                <w:highlight w:val="none"/>
              </w:rPr>
              <w:t>3</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r>
              <w:rPr>
                <w:rFonts w:ascii="宋体" w:hAnsi="宋体" w:cs="宋体"/>
                <w:color w:val="auto"/>
                <w:szCs w:val="21"/>
                <w:highlight w:val="none"/>
              </w:rPr>
              <w:t>安全生产许可证</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329"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r>
              <w:rPr>
                <w:rFonts w:ascii="宋体" w:hAnsi="宋体" w:eastAsia="宋体" w:cs="宋体"/>
                <w:color w:val="auto"/>
                <w:highlight w:val="none"/>
              </w:rPr>
              <w:t>4</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r>
              <w:rPr>
                <w:rFonts w:ascii="宋体" w:hAnsi="宋体" w:cs="宋体"/>
                <w:color w:val="auto"/>
                <w:szCs w:val="21"/>
                <w:highlight w:val="none"/>
              </w:rPr>
              <w:t>资质等级</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38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r>
              <w:rPr>
                <w:rFonts w:ascii="宋体" w:hAnsi="宋体" w:eastAsia="宋体" w:cs="宋体"/>
                <w:color w:val="auto"/>
                <w:highlight w:val="none"/>
              </w:rPr>
              <w:t>5</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r>
              <w:rPr>
                <w:rFonts w:ascii="宋体" w:hAnsi="宋体" w:cs="宋体"/>
                <w:color w:val="auto"/>
                <w:szCs w:val="21"/>
                <w:highlight w:val="none"/>
              </w:rPr>
              <w:t>财务状况</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357"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r>
              <w:rPr>
                <w:rFonts w:ascii="宋体" w:hAnsi="宋体" w:eastAsia="宋体" w:cs="宋体"/>
                <w:color w:val="auto"/>
                <w:highlight w:val="none"/>
              </w:rPr>
              <w:t>6</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r>
              <w:rPr>
                <w:rFonts w:ascii="宋体" w:hAnsi="宋体" w:cs="宋体"/>
                <w:color w:val="auto"/>
                <w:szCs w:val="21"/>
                <w:highlight w:val="none"/>
              </w:rPr>
              <w:t>类似项目业绩（如有）</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5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r>
              <w:rPr>
                <w:rFonts w:ascii="宋体" w:hAnsi="宋体" w:eastAsia="宋体" w:cs="宋体"/>
                <w:color w:val="auto"/>
                <w:highlight w:val="none"/>
              </w:rPr>
              <w:t>7</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r>
              <w:rPr>
                <w:rFonts w:ascii="宋体" w:hAnsi="宋体" w:cs="宋体"/>
                <w:color w:val="auto"/>
                <w:szCs w:val="21"/>
                <w:highlight w:val="none"/>
              </w:rPr>
              <w:t>诚信</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r>
      <w:tr>
        <w:tblPrEx>
          <w:tblCellMar>
            <w:top w:w="0" w:type="dxa"/>
            <w:left w:w="108" w:type="dxa"/>
            <w:bottom w:w="0" w:type="dxa"/>
            <w:right w:w="108" w:type="dxa"/>
          </w:tblCellMar>
        </w:tblPrEx>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r>
              <w:rPr>
                <w:rFonts w:ascii="宋体" w:hAnsi="宋体" w:eastAsia="宋体" w:cs="宋体"/>
                <w:color w:val="auto"/>
                <w:highlight w:val="none"/>
              </w:rPr>
              <w:t>8</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r>
              <w:rPr>
                <w:rFonts w:ascii="宋体" w:hAnsi="宋体" w:cs="宋体"/>
                <w:color w:val="auto"/>
                <w:szCs w:val="21"/>
                <w:highlight w:val="none"/>
              </w:rPr>
              <w:t>项目经理</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r>
      <w:tr>
        <w:tblPrEx>
          <w:tblCellMar>
            <w:top w:w="0" w:type="dxa"/>
            <w:left w:w="108" w:type="dxa"/>
            <w:bottom w:w="0" w:type="dxa"/>
            <w:right w:w="108" w:type="dxa"/>
          </w:tblCellMar>
        </w:tblPrEx>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r>
              <w:rPr>
                <w:rFonts w:ascii="宋体" w:hAnsi="宋体" w:eastAsia="宋体" w:cs="宋体"/>
                <w:color w:val="auto"/>
                <w:highlight w:val="none"/>
              </w:rPr>
              <w:t>9</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szCs w:val="21"/>
                <w:highlight w:val="none"/>
              </w:rPr>
            </w:pPr>
            <w:r>
              <w:rPr>
                <w:rFonts w:ascii="宋体" w:hAnsi="宋体" w:cs="宋体"/>
                <w:color w:val="auto"/>
                <w:szCs w:val="21"/>
                <w:highlight w:val="none"/>
              </w:rPr>
              <w:t>专职安全员</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r>
      <w:tr>
        <w:tblPrEx>
          <w:tblCellMar>
            <w:top w:w="0" w:type="dxa"/>
            <w:left w:w="108" w:type="dxa"/>
            <w:bottom w:w="0" w:type="dxa"/>
            <w:right w:w="108" w:type="dxa"/>
          </w:tblCellMar>
        </w:tblPrEx>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r>
              <w:rPr>
                <w:rFonts w:ascii="宋体" w:hAnsi="宋体" w:eastAsia="宋体" w:cs="宋体"/>
                <w:color w:val="auto"/>
                <w:highlight w:val="none"/>
              </w:rPr>
              <w:t>10</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r>
              <w:rPr>
                <w:rFonts w:ascii="宋体" w:hAnsi="宋体" w:cs="宋体"/>
                <w:color w:val="auto"/>
                <w:szCs w:val="21"/>
                <w:highlight w:val="none"/>
              </w:rPr>
              <w:t>联合体投标人（如有）</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r>
      <w:tr>
        <w:tblPrEx>
          <w:tblCellMar>
            <w:top w:w="0" w:type="dxa"/>
            <w:left w:w="108" w:type="dxa"/>
            <w:bottom w:w="0" w:type="dxa"/>
            <w:right w:w="108" w:type="dxa"/>
          </w:tblCellMar>
        </w:tblPrEx>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hint="eastAsia" w:ascii="宋体" w:hAnsi="宋体" w:eastAsia="宋体" w:cs="宋体"/>
                <w:color w:val="auto"/>
                <w:highlight w:val="none"/>
                <w:lang w:eastAsia="zh-CN"/>
              </w:rPr>
            </w:pPr>
            <w:r>
              <w:rPr>
                <w:rFonts w:ascii="宋体" w:hAnsi="宋体" w:eastAsia="宋体" w:cs="宋体"/>
                <w:color w:val="auto"/>
                <w:highlight w:val="none"/>
              </w:rPr>
              <w:t>1</w:t>
            </w:r>
            <w:r>
              <w:rPr>
                <w:rFonts w:hint="eastAsia" w:ascii="宋体" w:hAnsi="宋体" w:cs="宋体"/>
                <w:color w:val="auto"/>
                <w:highlight w:val="none"/>
                <w:lang w:val="en-US" w:eastAsia="zh-CN"/>
              </w:rPr>
              <w:t>1</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szCs w:val="21"/>
                <w:highlight w:val="none"/>
              </w:rPr>
            </w:pPr>
            <w:r>
              <w:rPr>
                <w:rFonts w:ascii="宋体" w:hAnsi="宋体" w:cs="宋体"/>
                <w:color w:val="auto"/>
                <w:szCs w:val="21"/>
                <w:highlight w:val="none"/>
              </w:rPr>
              <w:t>其他要求</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5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hint="eastAsia" w:ascii="宋体" w:hAnsi="宋体" w:eastAsia="宋体" w:cs="宋体"/>
                <w:color w:val="auto"/>
                <w:highlight w:val="none"/>
                <w:lang w:eastAsia="zh-CN"/>
              </w:rPr>
            </w:pPr>
            <w:r>
              <w:rPr>
                <w:rFonts w:ascii="宋体" w:hAnsi="宋体" w:eastAsia="宋体" w:cs="宋体"/>
                <w:color w:val="auto"/>
                <w:highlight w:val="none"/>
              </w:rPr>
              <w:t>1</w:t>
            </w:r>
            <w:r>
              <w:rPr>
                <w:rFonts w:hint="eastAsia" w:ascii="宋体" w:hAnsi="宋体" w:cs="宋体"/>
                <w:color w:val="auto"/>
                <w:highlight w:val="none"/>
                <w:lang w:val="en-US" w:eastAsia="zh-CN"/>
              </w:rPr>
              <w:t>2</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r>
              <w:rPr>
                <w:rFonts w:ascii="宋体" w:hAnsi="宋体" w:cs="宋体"/>
                <w:color w:val="auto"/>
                <w:szCs w:val="21"/>
                <w:highlight w:val="none"/>
              </w:rPr>
              <w:t>……</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50" w:hRule="atLeast"/>
        </w:trPr>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Pr>
          <w:p>
            <w:pPr>
              <w:bidi w:val="0"/>
              <w:spacing w:before="0" w:after="72" w:line="320" w:lineRule="atLeast"/>
              <w:jc w:val="center"/>
              <w:rPr>
                <w:rFonts w:ascii="宋体" w:hAnsi="宋体" w:eastAsia="宋体" w:cs="宋体"/>
                <w:color w:val="auto"/>
                <w:szCs w:val="21"/>
                <w:highlight w:val="none"/>
              </w:rPr>
            </w:pPr>
            <w:r>
              <w:rPr>
                <w:rFonts w:ascii="宋体" w:hAnsi="宋体" w:cs="宋体"/>
                <w:color w:val="auto"/>
                <w:szCs w:val="21"/>
                <w:highlight w:val="none"/>
              </w:rPr>
              <w:t>是否通过评审</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320" w:lineRule="atLeast"/>
              <w:jc w:val="center"/>
              <w:rPr>
                <w:rFonts w:ascii="宋体" w:hAnsi="宋体" w:eastAsia="宋体" w:cs="宋体"/>
                <w:color w:val="auto"/>
                <w:highlight w:val="none"/>
              </w:rPr>
            </w:pPr>
          </w:p>
        </w:tc>
      </w:tr>
    </w:tbl>
    <w:p>
      <w:pPr>
        <w:bidi w:val="0"/>
        <w:spacing w:line="360" w:lineRule="exact"/>
        <w:rPr>
          <w:rFonts w:ascii="宋体" w:hAnsi="宋体" w:eastAsia="宋体" w:cs="宋体"/>
          <w:color w:val="auto"/>
          <w:highlight w:val="none"/>
        </w:rPr>
      </w:pPr>
      <w:r>
        <w:rPr>
          <w:rFonts w:ascii="宋体" w:hAnsi="宋体" w:cs="宋体"/>
          <w:color w:val="auto"/>
          <w:szCs w:val="21"/>
          <w:highlight w:val="none"/>
        </w:rPr>
        <w:t>【</w:t>
      </w:r>
      <w:r>
        <w:rPr>
          <w:rFonts w:ascii="宋体" w:hAnsi="宋体" w:cs="宋体"/>
          <w:color w:val="auto"/>
          <w:highlight w:val="none"/>
        </w:rPr>
        <w:t>备注：根据评分办法的资格审查标准调整本表</w:t>
      </w:r>
      <w:r>
        <w:rPr>
          <w:rFonts w:ascii="宋体" w:hAnsi="宋体" w:cs="宋体"/>
          <w:color w:val="auto"/>
          <w:szCs w:val="21"/>
          <w:highlight w:val="none"/>
        </w:rPr>
        <w:t>】</w:t>
      </w:r>
    </w:p>
    <w:p>
      <w:pPr>
        <w:bidi w:val="0"/>
        <w:spacing w:line="440" w:lineRule="exact"/>
        <w:rPr>
          <w:rFonts w:ascii="宋体" w:hAnsi="宋体" w:eastAsia="宋体" w:cs="宋体"/>
          <w:color w:val="auto"/>
          <w:highlight w:val="none"/>
        </w:rPr>
      </w:pPr>
    </w:p>
    <w:p>
      <w:pPr>
        <w:bidi w:val="0"/>
        <w:spacing w:line="440" w:lineRule="exact"/>
        <w:rPr>
          <w:rFonts w:ascii="宋体" w:hAnsi="宋体" w:eastAsia="宋体" w:cs="宋体"/>
          <w:color w:val="auto"/>
          <w:highlight w:val="none"/>
        </w:rPr>
      </w:pPr>
      <w:r>
        <w:rPr>
          <w:rFonts w:ascii="宋体" w:hAnsi="宋体" w:cs="宋体"/>
          <w:color w:val="auto"/>
          <w:highlight w:val="none"/>
        </w:rPr>
        <w:t>评标委员会全体成员签名：                                                                        日期：        年     月     日</w:t>
      </w:r>
    </w:p>
    <w:p>
      <w:pPr>
        <w:bidi w:val="0"/>
        <w:spacing w:line="440" w:lineRule="exact"/>
        <w:jc w:val="center"/>
        <w:rPr>
          <w:rFonts w:ascii="宋体" w:hAnsi="宋体" w:eastAsia="宋体" w:cs="宋体"/>
          <w:color w:val="auto"/>
          <w:highlight w:val="none"/>
        </w:rPr>
      </w:pPr>
      <w:r>
        <w:rPr>
          <w:rFonts w:ascii="宋体" w:hAnsi="宋体" w:cs="宋体"/>
          <w:color w:val="auto"/>
          <w:sz w:val="28"/>
          <w:szCs w:val="28"/>
          <w:highlight w:val="none"/>
        </w:rPr>
        <w:t>资格审查评审记录表（有限数量制）</w:t>
      </w:r>
    </w:p>
    <w:p>
      <w:pPr>
        <w:bidi w:val="0"/>
        <w:spacing w:before="0" w:after="72" w:line="440" w:lineRule="exact"/>
        <w:rPr>
          <w:rFonts w:ascii="宋体" w:hAnsi="宋体" w:eastAsia="宋体" w:cs="宋体"/>
          <w:color w:val="auto"/>
          <w:highlight w:val="none"/>
        </w:rPr>
      </w:pPr>
      <w:r>
        <w:rPr>
          <w:rFonts w:ascii="宋体" w:hAnsi="宋体" w:cs="宋体"/>
          <w:color w:val="auto"/>
          <w:highlight w:val="none"/>
        </w:rPr>
        <w:t>项目名称及项目招标编号：</w:t>
      </w:r>
      <w:r>
        <w:rPr>
          <w:rFonts w:ascii="宋体" w:hAnsi="宋体" w:cs="宋体"/>
          <w:color w:val="auto"/>
          <w:highlight w:val="none"/>
          <w:u w:val="single"/>
        </w:rPr>
        <w:t xml:space="preserve">                                           </w:t>
      </w:r>
      <w:r>
        <w:rPr>
          <w:rFonts w:ascii="宋体" w:hAnsi="宋体" w:cs="宋体"/>
          <w:color w:val="auto"/>
          <w:highlight w:val="none"/>
        </w:rPr>
        <w:t xml:space="preserve">                            评标时间：      年      月      日</w:t>
      </w:r>
    </w:p>
    <w:tbl>
      <w:tblPr>
        <w:tblStyle w:val="14"/>
        <w:tblW w:w="14048" w:type="dxa"/>
        <w:tblInd w:w="0" w:type="dxa"/>
        <w:tblLayout w:type="fixed"/>
        <w:tblCellMar>
          <w:top w:w="0" w:type="dxa"/>
          <w:left w:w="108" w:type="dxa"/>
          <w:bottom w:w="0" w:type="dxa"/>
          <w:right w:w="108" w:type="dxa"/>
        </w:tblCellMar>
      </w:tblPr>
      <w:tblGrid>
        <w:gridCol w:w="736"/>
        <w:gridCol w:w="3357"/>
        <w:gridCol w:w="1290"/>
        <w:gridCol w:w="1081"/>
        <w:gridCol w:w="1081"/>
        <w:gridCol w:w="1081"/>
        <w:gridCol w:w="1082"/>
        <w:gridCol w:w="1080"/>
        <w:gridCol w:w="1082"/>
        <w:gridCol w:w="1083"/>
        <w:gridCol w:w="1095"/>
      </w:tblGrid>
      <w:tr>
        <w:tblPrEx>
          <w:tblCellMar>
            <w:top w:w="0" w:type="dxa"/>
            <w:left w:w="108" w:type="dxa"/>
            <w:bottom w:w="0" w:type="dxa"/>
            <w:right w:w="108" w:type="dxa"/>
          </w:tblCellMar>
        </w:tblPrEx>
        <w:trPr>
          <w:trHeight w:val="57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atLeast"/>
              <w:jc w:val="center"/>
              <w:rPr>
                <w:rFonts w:ascii="宋体" w:hAnsi="宋体" w:eastAsia="宋体" w:cs="宋体"/>
                <w:color w:val="auto"/>
                <w:highlight w:val="none"/>
              </w:rPr>
            </w:pPr>
            <w:r>
              <w:rPr>
                <w:rFonts w:ascii="宋体" w:hAnsi="宋体" w:cs="宋体"/>
                <w:color w:val="auto"/>
                <w:highlight w:val="none"/>
              </w:rPr>
              <w:t>序号</w:t>
            </w:r>
          </w:p>
        </w:tc>
        <w:tc>
          <w:tcPr>
            <w:tcW w:w="335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atLeast"/>
              <w:jc w:val="center"/>
              <w:rPr>
                <w:rFonts w:ascii="宋体" w:hAnsi="宋体" w:eastAsia="宋体" w:cs="宋体"/>
                <w:color w:val="auto"/>
                <w:highlight w:val="none"/>
              </w:rPr>
            </w:pPr>
            <w:r>
              <w:rPr>
                <w:rFonts w:ascii="宋体" w:hAnsi="宋体" w:cs="宋体"/>
                <w:color w:val="auto"/>
                <w:highlight w:val="none"/>
              </w:rPr>
              <w:t>评审因素</w:t>
            </w:r>
          </w:p>
        </w:tc>
        <w:tc>
          <w:tcPr>
            <w:tcW w:w="99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atLeast"/>
              <w:jc w:val="center"/>
              <w:rPr>
                <w:rFonts w:ascii="宋体" w:hAnsi="宋体" w:eastAsia="宋体" w:cs="宋体"/>
                <w:color w:val="auto"/>
                <w:highlight w:val="none"/>
              </w:rPr>
            </w:pPr>
            <w:r>
              <w:rPr>
                <w:rFonts w:ascii="宋体" w:hAnsi="宋体" w:cs="宋体"/>
                <w:color w:val="auto"/>
                <w:highlight w:val="none"/>
              </w:rPr>
              <w:t>投标人名称及评审意见</w:t>
            </w:r>
          </w:p>
        </w:tc>
      </w:tr>
      <w:tr>
        <w:tblPrEx>
          <w:tblCellMar>
            <w:top w:w="0" w:type="dxa"/>
            <w:left w:w="108" w:type="dxa"/>
            <w:bottom w:w="0" w:type="dxa"/>
            <w:right w:w="108" w:type="dxa"/>
          </w:tblCellMar>
        </w:tblPrEx>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r>
              <w:rPr>
                <w:rFonts w:ascii="宋体" w:hAnsi="宋体" w:eastAsia="宋体" w:cs="宋体"/>
                <w:color w:val="auto"/>
                <w:highlight w:val="none"/>
                <w:u w:val="single"/>
              </w:rPr>
              <w:t>1</w:t>
            </w:r>
          </w:p>
        </w:tc>
        <w:tc>
          <w:tcPr>
            <w:tcW w:w="3357"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80" w:lineRule="atLeast"/>
              <w:jc w:val="center"/>
              <w:rPr>
                <w:rFonts w:ascii="宋体" w:hAnsi="宋体" w:eastAsia="宋体" w:cs="宋体"/>
                <w:color w:val="auto"/>
                <w:szCs w:val="21"/>
                <w:highlight w:val="none"/>
              </w:rPr>
            </w:pPr>
            <w:r>
              <w:rPr>
                <w:rFonts w:ascii="宋体" w:hAnsi="宋体" w:cs="宋体"/>
                <w:color w:val="auto"/>
                <w:szCs w:val="21"/>
                <w:highlight w:val="none"/>
              </w:rPr>
              <w:t>（一）企业基本情况</w:t>
            </w:r>
          </w:p>
          <w:p>
            <w:pPr>
              <w:bidi w:val="0"/>
              <w:spacing w:line="380" w:lineRule="atLeast"/>
              <w:jc w:val="center"/>
              <w:rPr>
                <w:rFonts w:ascii="宋体" w:hAnsi="宋体" w:eastAsia="宋体" w:cs="宋体"/>
                <w:color w:val="auto"/>
                <w:highlight w:val="none"/>
                <w:u w:val="single"/>
              </w:rPr>
            </w:pPr>
            <w:r>
              <w:rPr>
                <w:rFonts w:ascii="宋体" w:hAnsi="宋体" w:cs="宋体"/>
                <w:color w:val="auto"/>
                <w:szCs w:val="21"/>
                <w:highlight w:val="none"/>
              </w:rPr>
              <w:t>（满分</w:t>
            </w:r>
            <w:r>
              <w:rPr>
                <w:rFonts w:ascii="宋体" w:hAnsi="宋体" w:cs="宋体"/>
                <w:color w:val="auto"/>
                <w:highlight w:val="none"/>
                <w:u w:val="single"/>
              </w:rPr>
              <w:t xml:space="preserve">   </w:t>
            </w:r>
            <w:r>
              <w:rPr>
                <w:rFonts w:ascii="宋体" w:hAnsi="宋体" w:cs="宋体"/>
                <w:color w:val="auto"/>
                <w:szCs w:val="21"/>
                <w:highlight w:val="none"/>
              </w:rPr>
              <w:t>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r>
      <w:tr>
        <w:tblPrEx>
          <w:tblCellMar>
            <w:top w:w="0" w:type="dxa"/>
            <w:left w:w="108" w:type="dxa"/>
            <w:bottom w:w="0" w:type="dxa"/>
            <w:right w:w="108" w:type="dxa"/>
          </w:tblCellMar>
        </w:tblPrEx>
        <w:trPr>
          <w:trHeight w:val="6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r>
              <w:rPr>
                <w:rFonts w:ascii="宋体" w:hAnsi="宋体" w:eastAsia="宋体" w:cs="宋体"/>
                <w:color w:val="auto"/>
                <w:highlight w:val="none"/>
                <w:u w:val="single"/>
              </w:rPr>
              <w:t>2</w:t>
            </w:r>
          </w:p>
        </w:tc>
        <w:tc>
          <w:tcPr>
            <w:tcW w:w="3357"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80" w:lineRule="atLeast"/>
              <w:jc w:val="center"/>
              <w:rPr>
                <w:rFonts w:ascii="宋体" w:hAnsi="宋体" w:eastAsia="宋体" w:cs="宋体"/>
                <w:color w:val="auto"/>
                <w:szCs w:val="21"/>
                <w:highlight w:val="none"/>
              </w:rPr>
            </w:pPr>
            <w:r>
              <w:rPr>
                <w:rFonts w:ascii="宋体" w:hAnsi="宋体" w:cs="宋体"/>
                <w:color w:val="auto"/>
                <w:szCs w:val="21"/>
                <w:highlight w:val="none"/>
              </w:rPr>
              <w:t>（二）企业诚信情况</w:t>
            </w:r>
          </w:p>
          <w:p>
            <w:pPr>
              <w:bidi w:val="0"/>
              <w:spacing w:line="380" w:lineRule="atLeast"/>
              <w:jc w:val="center"/>
              <w:rPr>
                <w:rFonts w:ascii="宋体" w:hAnsi="宋体" w:eastAsia="宋体" w:cs="宋体"/>
                <w:color w:val="auto"/>
                <w:highlight w:val="none"/>
                <w:u w:val="single"/>
              </w:rPr>
            </w:pPr>
            <w:r>
              <w:rPr>
                <w:rFonts w:ascii="宋体" w:hAnsi="宋体" w:cs="宋体"/>
                <w:color w:val="auto"/>
                <w:szCs w:val="21"/>
                <w:highlight w:val="none"/>
              </w:rPr>
              <w:t>（满分</w:t>
            </w:r>
            <w:r>
              <w:rPr>
                <w:rFonts w:ascii="宋体" w:hAnsi="宋体" w:cs="宋体"/>
                <w:color w:val="auto"/>
                <w:highlight w:val="none"/>
                <w:u w:val="single"/>
              </w:rPr>
              <w:t xml:space="preserve">   </w:t>
            </w:r>
            <w:r>
              <w:rPr>
                <w:rFonts w:ascii="宋体" w:hAnsi="宋体" w:cs="宋体"/>
                <w:color w:val="auto"/>
                <w:szCs w:val="21"/>
                <w:highlight w:val="none"/>
              </w:rPr>
              <w:t>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r>
      <w:tr>
        <w:tblPrEx>
          <w:tblCellMar>
            <w:top w:w="0" w:type="dxa"/>
            <w:left w:w="108" w:type="dxa"/>
            <w:bottom w:w="0" w:type="dxa"/>
            <w:right w:w="108" w:type="dxa"/>
          </w:tblCellMar>
        </w:tblPrEx>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r>
              <w:rPr>
                <w:rFonts w:ascii="宋体" w:hAnsi="宋体" w:eastAsia="宋体" w:cs="宋体"/>
                <w:color w:val="auto"/>
                <w:highlight w:val="none"/>
                <w:u w:val="single"/>
              </w:rPr>
              <w:t>3</w:t>
            </w:r>
          </w:p>
        </w:tc>
        <w:tc>
          <w:tcPr>
            <w:tcW w:w="3357"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80" w:lineRule="atLeast"/>
              <w:jc w:val="center"/>
              <w:rPr>
                <w:rFonts w:ascii="宋体" w:hAnsi="宋体" w:eastAsia="宋体" w:cs="宋体"/>
                <w:color w:val="auto"/>
                <w:szCs w:val="21"/>
                <w:highlight w:val="none"/>
              </w:rPr>
            </w:pPr>
            <w:r>
              <w:rPr>
                <w:rFonts w:ascii="宋体" w:hAnsi="宋体" w:cs="宋体"/>
                <w:color w:val="auto"/>
                <w:szCs w:val="21"/>
                <w:highlight w:val="none"/>
              </w:rPr>
              <w:t>（三）项目经理情况</w:t>
            </w:r>
          </w:p>
          <w:p>
            <w:pPr>
              <w:bidi w:val="0"/>
              <w:spacing w:line="380" w:lineRule="atLeast"/>
              <w:jc w:val="center"/>
              <w:rPr>
                <w:rFonts w:ascii="宋体" w:hAnsi="宋体" w:eastAsia="宋体" w:cs="宋体"/>
                <w:color w:val="auto"/>
                <w:highlight w:val="none"/>
                <w:u w:val="single"/>
              </w:rPr>
            </w:pPr>
            <w:r>
              <w:rPr>
                <w:rFonts w:ascii="宋体" w:hAnsi="宋体" w:cs="宋体"/>
                <w:color w:val="auto"/>
                <w:szCs w:val="21"/>
                <w:highlight w:val="none"/>
              </w:rPr>
              <w:t>（满分</w:t>
            </w:r>
            <w:r>
              <w:rPr>
                <w:rFonts w:ascii="宋体" w:hAnsi="宋体" w:cs="宋体"/>
                <w:color w:val="auto"/>
                <w:highlight w:val="none"/>
                <w:u w:val="single"/>
              </w:rPr>
              <w:t xml:space="preserve">   </w:t>
            </w:r>
            <w:r>
              <w:rPr>
                <w:rFonts w:ascii="宋体" w:hAnsi="宋体" w:cs="宋体"/>
                <w:color w:val="auto"/>
                <w:szCs w:val="21"/>
                <w:highlight w:val="none"/>
              </w:rPr>
              <w:t>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r>
      <w:tr>
        <w:tblPrEx>
          <w:tblCellMar>
            <w:top w:w="0" w:type="dxa"/>
            <w:left w:w="108" w:type="dxa"/>
            <w:bottom w:w="0" w:type="dxa"/>
            <w:right w:w="108" w:type="dxa"/>
          </w:tblCellMar>
        </w:tblPrEx>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r>
              <w:rPr>
                <w:rFonts w:ascii="宋体" w:hAnsi="宋体" w:eastAsia="宋体" w:cs="宋体"/>
                <w:color w:val="auto"/>
                <w:highlight w:val="none"/>
                <w:u w:val="single"/>
              </w:rPr>
              <w:t>4</w:t>
            </w:r>
          </w:p>
        </w:tc>
        <w:tc>
          <w:tcPr>
            <w:tcW w:w="3357"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80" w:lineRule="atLeast"/>
              <w:jc w:val="center"/>
              <w:rPr>
                <w:rFonts w:ascii="宋体" w:hAnsi="宋体" w:eastAsia="宋体" w:cs="宋体"/>
                <w:color w:val="auto"/>
                <w:szCs w:val="21"/>
                <w:highlight w:val="none"/>
              </w:rPr>
            </w:pPr>
            <w:r>
              <w:rPr>
                <w:rFonts w:ascii="宋体" w:hAnsi="宋体" w:cs="宋体"/>
                <w:color w:val="auto"/>
                <w:szCs w:val="21"/>
                <w:highlight w:val="none"/>
              </w:rPr>
              <w:t>（四）技术负责人情况</w:t>
            </w:r>
          </w:p>
          <w:p>
            <w:pPr>
              <w:bidi w:val="0"/>
              <w:spacing w:line="380" w:lineRule="atLeast"/>
              <w:jc w:val="center"/>
              <w:rPr>
                <w:rFonts w:ascii="宋体" w:hAnsi="宋体" w:eastAsia="宋体" w:cs="宋体"/>
                <w:color w:val="auto"/>
                <w:highlight w:val="none"/>
                <w:u w:val="single"/>
              </w:rPr>
            </w:pPr>
            <w:r>
              <w:rPr>
                <w:rFonts w:ascii="宋体" w:hAnsi="宋体" w:cs="宋体"/>
                <w:color w:val="auto"/>
                <w:szCs w:val="21"/>
                <w:highlight w:val="none"/>
              </w:rPr>
              <w:t>（满分</w:t>
            </w:r>
            <w:r>
              <w:rPr>
                <w:rFonts w:ascii="宋体" w:hAnsi="宋体" w:cs="宋体"/>
                <w:color w:val="auto"/>
                <w:highlight w:val="none"/>
                <w:u w:val="single"/>
              </w:rPr>
              <w:t xml:space="preserve">   </w:t>
            </w:r>
            <w:r>
              <w:rPr>
                <w:rFonts w:ascii="宋体" w:hAnsi="宋体" w:cs="宋体"/>
                <w:color w:val="auto"/>
                <w:szCs w:val="21"/>
                <w:highlight w:val="none"/>
              </w:rPr>
              <w:t>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r>
      <w:tr>
        <w:tblPrEx>
          <w:tblCellMar>
            <w:top w:w="0" w:type="dxa"/>
            <w:left w:w="108" w:type="dxa"/>
            <w:bottom w:w="0" w:type="dxa"/>
            <w:right w:w="108" w:type="dxa"/>
          </w:tblCellMar>
        </w:tblPrEx>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r>
              <w:rPr>
                <w:rFonts w:ascii="宋体" w:hAnsi="宋体" w:eastAsia="宋体" w:cs="宋体"/>
                <w:color w:val="auto"/>
                <w:highlight w:val="none"/>
                <w:u w:val="single"/>
              </w:rPr>
              <w:t>5</w:t>
            </w:r>
          </w:p>
        </w:tc>
        <w:tc>
          <w:tcPr>
            <w:tcW w:w="3357"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80" w:lineRule="atLeast"/>
              <w:jc w:val="center"/>
              <w:rPr>
                <w:rFonts w:ascii="宋体" w:hAnsi="宋体" w:eastAsia="宋体" w:cs="宋体"/>
                <w:color w:val="auto"/>
                <w:highlight w:val="none"/>
                <w:u w:val="single"/>
              </w:rPr>
            </w:pPr>
            <w:r>
              <w:rPr>
                <w:rFonts w:ascii="宋体" w:hAnsi="宋体" w:cs="宋体"/>
                <w:color w:val="auto"/>
                <w:szCs w:val="21"/>
                <w:highlight w:val="none"/>
              </w:rPr>
              <w:t>（五）拟投入本工程管理人员情况（满分</w:t>
            </w:r>
            <w:r>
              <w:rPr>
                <w:rFonts w:ascii="宋体" w:hAnsi="宋体" w:cs="宋体"/>
                <w:color w:val="auto"/>
                <w:highlight w:val="none"/>
                <w:u w:val="single"/>
              </w:rPr>
              <w:t xml:space="preserve">   </w:t>
            </w:r>
            <w:r>
              <w:rPr>
                <w:rFonts w:ascii="宋体" w:hAnsi="宋体" w:cs="宋体"/>
                <w:color w:val="auto"/>
                <w:szCs w:val="21"/>
                <w:highlight w:val="none"/>
              </w:rPr>
              <w:t>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r>
      <w:tr>
        <w:tblPrEx>
          <w:tblCellMar>
            <w:top w:w="0" w:type="dxa"/>
            <w:left w:w="108" w:type="dxa"/>
            <w:bottom w:w="0" w:type="dxa"/>
            <w:right w:w="108" w:type="dxa"/>
          </w:tblCellMar>
        </w:tblPrEx>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r>
              <w:rPr>
                <w:rFonts w:ascii="宋体" w:hAnsi="宋体" w:eastAsia="宋体" w:cs="宋体"/>
                <w:color w:val="auto"/>
                <w:highlight w:val="none"/>
                <w:u w:val="single"/>
              </w:rPr>
              <w:t>6</w:t>
            </w:r>
          </w:p>
        </w:tc>
        <w:tc>
          <w:tcPr>
            <w:tcW w:w="3357"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80" w:lineRule="atLeast"/>
              <w:jc w:val="center"/>
              <w:rPr>
                <w:rFonts w:ascii="宋体" w:hAnsi="宋体" w:eastAsia="宋体" w:cs="宋体"/>
                <w:color w:val="auto"/>
                <w:szCs w:val="21"/>
                <w:highlight w:val="none"/>
              </w:rPr>
            </w:pPr>
            <w:r>
              <w:rPr>
                <w:rFonts w:ascii="宋体" w:hAnsi="宋体" w:cs="宋体"/>
                <w:color w:val="auto"/>
                <w:szCs w:val="21"/>
                <w:highlight w:val="none"/>
              </w:rPr>
              <w:t>（六）拟投入施工机械设备情况</w:t>
            </w:r>
          </w:p>
          <w:p>
            <w:pPr>
              <w:bidi w:val="0"/>
              <w:spacing w:line="380" w:lineRule="atLeast"/>
              <w:jc w:val="center"/>
              <w:rPr>
                <w:rFonts w:ascii="宋体" w:hAnsi="宋体" w:eastAsia="宋体" w:cs="宋体"/>
                <w:color w:val="auto"/>
                <w:highlight w:val="none"/>
                <w:u w:val="single"/>
              </w:rPr>
            </w:pPr>
            <w:r>
              <w:rPr>
                <w:rFonts w:ascii="宋体" w:hAnsi="宋体" w:cs="宋体"/>
                <w:color w:val="auto"/>
                <w:szCs w:val="21"/>
                <w:highlight w:val="none"/>
              </w:rPr>
              <w:t>（满分</w:t>
            </w:r>
            <w:r>
              <w:rPr>
                <w:rFonts w:ascii="宋体" w:hAnsi="宋体" w:cs="宋体"/>
                <w:color w:val="auto"/>
                <w:highlight w:val="none"/>
                <w:u w:val="single"/>
              </w:rPr>
              <w:t xml:space="preserve">   </w:t>
            </w:r>
            <w:r>
              <w:rPr>
                <w:rFonts w:ascii="宋体" w:hAnsi="宋体" w:cs="宋体"/>
                <w:color w:val="auto"/>
                <w:szCs w:val="21"/>
                <w:highlight w:val="none"/>
              </w:rPr>
              <w:t>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r>
      <w:tr>
        <w:tblPrEx>
          <w:tblCellMar>
            <w:top w:w="0" w:type="dxa"/>
            <w:left w:w="108" w:type="dxa"/>
            <w:bottom w:w="0" w:type="dxa"/>
            <w:right w:w="108" w:type="dxa"/>
          </w:tblCellMar>
        </w:tblPrEx>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r>
              <w:rPr>
                <w:rFonts w:ascii="宋体" w:hAnsi="宋体" w:eastAsia="宋体" w:cs="宋体"/>
                <w:color w:val="auto"/>
                <w:highlight w:val="none"/>
                <w:u w:val="single"/>
              </w:rPr>
              <w:t>7</w:t>
            </w:r>
          </w:p>
        </w:tc>
        <w:tc>
          <w:tcPr>
            <w:tcW w:w="3357"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80" w:lineRule="atLeast"/>
              <w:jc w:val="center"/>
              <w:rPr>
                <w:rFonts w:ascii="宋体" w:hAnsi="宋体" w:eastAsia="宋体" w:cs="宋体"/>
                <w:color w:val="auto"/>
                <w:szCs w:val="21"/>
                <w:highlight w:val="none"/>
              </w:rPr>
            </w:pPr>
            <w:r>
              <w:rPr>
                <w:rFonts w:ascii="宋体" w:hAnsi="宋体" w:cs="宋体"/>
                <w:color w:val="auto"/>
                <w:szCs w:val="21"/>
                <w:highlight w:val="none"/>
              </w:rPr>
              <w:t>（七）企业财务状况</w:t>
            </w:r>
          </w:p>
          <w:p>
            <w:pPr>
              <w:bidi w:val="0"/>
              <w:spacing w:line="380" w:lineRule="atLeast"/>
              <w:jc w:val="center"/>
              <w:rPr>
                <w:rFonts w:ascii="宋体" w:hAnsi="宋体" w:eastAsia="宋体" w:cs="宋体"/>
                <w:color w:val="auto"/>
                <w:highlight w:val="none"/>
                <w:u w:val="single"/>
              </w:rPr>
            </w:pPr>
            <w:r>
              <w:rPr>
                <w:rFonts w:ascii="宋体" w:hAnsi="宋体" w:cs="宋体"/>
                <w:color w:val="auto"/>
                <w:szCs w:val="21"/>
                <w:highlight w:val="none"/>
              </w:rPr>
              <w:t>（满分</w:t>
            </w:r>
            <w:r>
              <w:rPr>
                <w:rFonts w:ascii="宋体" w:hAnsi="宋体" w:cs="宋体"/>
                <w:color w:val="auto"/>
                <w:szCs w:val="21"/>
                <w:highlight w:val="none"/>
                <w:u w:val="single"/>
              </w:rPr>
              <w:t xml:space="preserve">   </w:t>
            </w:r>
            <w:r>
              <w:rPr>
                <w:rFonts w:ascii="宋体" w:hAnsi="宋体" w:cs="宋体"/>
                <w:color w:val="auto"/>
                <w:szCs w:val="21"/>
                <w:highlight w:val="none"/>
              </w:rPr>
              <w:t>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r>
      <w:tr>
        <w:tblPrEx>
          <w:tblCellMar>
            <w:top w:w="0" w:type="dxa"/>
            <w:left w:w="108" w:type="dxa"/>
            <w:bottom w:w="0" w:type="dxa"/>
            <w:right w:w="108" w:type="dxa"/>
          </w:tblCellMar>
        </w:tblPrEx>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r>
              <w:rPr>
                <w:rFonts w:ascii="宋体" w:hAnsi="宋体" w:eastAsia="宋体" w:cs="宋体"/>
                <w:color w:val="auto"/>
                <w:highlight w:val="none"/>
                <w:u w:val="single"/>
              </w:rPr>
              <w:t>8</w:t>
            </w:r>
          </w:p>
        </w:tc>
        <w:tc>
          <w:tcPr>
            <w:tcW w:w="3357"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80" w:lineRule="atLeast"/>
              <w:jc w:val="center"/>
              <w:rPr>
                <w:rFonts w:ascii="宋体" w:hAnsi="宋体" w:eastAsia="宋体" w:cs="宋体"/>
                <w:color w:val="auto"/>
                <w:highlight w:val="none"/>
                <w:u w:val="single"/>
              </w:rPr>
            </w:pPr>
            <w:r>
              <w:rPr>
                <w:rFonts w:ascii="宋体" w:hAnsi="宋体" w:cs="宋体"/>
                <w:color w:val="auto"/>
                <w:szCs w:val="44"/>
                <w:highlight w:val="none"/>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80" w:lineRule="atLeast"/>
              <w:jc w:val="center"/>
              <w:rPr>
                <w:rFonts w:ascii="宋体" w:hAnsi="宋体" w:eastAsia="宋体" w:cs="宋体"/>
                <w:color w:val="auto"/>
                <w:highlight w:val="none"/>
                <w:u w:val="single"/>
              </w:rPr>
            </w:pPr>
          </w:p>
        </w:tc>
      </w:tr>
    </w:tbl>
    <w:p>
      <w:pPr>
        <w:bidi w:val="0"/>
        <w:spacing w:line="380" w:lineRule="atLeast"/>
        <w:rPr>
          <w:rFonts w:ascii="宋体" w:hAnsi="宋体" w:eastAsia="宋体" w:cs="宋体"/>
          <w:color w:val="auto"/>
          <w:highlight w:val="none"/>
        </w:rPr>
      </w:pPr>
      <w:r>
        <w:rPr>
          <w:rFonts w:ascii="宋体" w:hAnsi="宋体" w:cs="宋体"/>
          <w:color w:val="auto"/>
          <w:szCs w:val="21"/>
          <w:highlight w:val="none"/>
        </w:rPr>
        <w:t>【</w:t>
      </w:r>
      <w:r>
        <w:rPr>
          <w:rFonts w:ascii="宋体" w:hAnsi="宋体" w:cs="宋体"/>
          <w:color w:val="auto"/>
          <w:szCs w:val="44"/>
          <w:highlight w:val="none"/>
        </w:rPr>
        <w:t>备注：根据评分办法的资格审查标准调整本表</w:t>
      </w:r>
      <w:r>
        <w:rPr>
          <w:rFonts w:ascii="宋体" w:hAnsi="宋体" w:cs="宋体"/>
          <w:color w:val="auto"/>
          <w:szCs w:val="21"/>
          <w:highlight w:val="none"/>
        </w:rPr>
        <w:t>】</w:t>
      </w:r>
    </w:p>
    <w:p>
      <w:pPr>
        <w:bidi w:val="0"/>
        <w:spacing w:line="380" w:lineRule="atLeast"/>
        <w:rPr>
          <w:rFonts w:ascii="宋体" w:hAnsi="宋体" w:eastAsia="宋体" w:cs="宋体"/>
          <w:color w:val="auto"/>
          <w:highlight w:val="none"/>
        </w:rPr>
      </w:pPr>
    </w:p>
    <w:p>
      <w:pPr>
        <w:bidi w:val="0"/>
        <w:spacing w:line="380" w:lineRule="atLeast"/>
        <w:rPr>
          <w:rFonts w:ascii="宋体" w:hAnsi="宋体" w:eastAsia="宋体" w:cs="宋体"/>
          <w:color w:val="auto"/>
          <w:highlight w:val="none"/>
        </w:rPr>
      </w:pPr>
      <w:r>
        <w:rPr>
          <w:rFonts w:ascii="宋体" w:hAnsi="宋体" w:cs="宋体"/>
          <w:color w:val="auto"/>
          <w:highlight w:val="none"/>
        </w:rPr>
        <w:t>评标委员会全体成员签名：                                                                        日期：        年     月     日</w:t>
      </w:r>
      <w:r>
        <w:rPr>
          <w:highlight w:val="none"/>
        </w:rPr>
        <w:br w:type="page"/>
      </w:r>
    </w:p>
    <w:p>
      <w:pPr>
        <w:bidi w:val="0"/>
        <w:spacing w:line="440" w:lineRule="exact"/>
        <w:rPr>
          <w:rFonts w:ascii="宋体" w:hAnsi="宋体" w:eastAsia="宋体" w:cs="宋体"/>
          <w:b/>
          <w:color w:val="auto"/>
          <w:highlight w:val="none"/>
        </w:rPr>
      </w:pPr>
      <w:r>
        <w:rPr>
          <w:rFonts w:ascii="宋体" w:hAnsi="宋体" w:cs="宋体"/>
          <w:b/>
          <w:color w:val="auto"/>
          <w:highlight w:val="none"/>
        </w:rPr>
        <w:t>附表</w:t>
      </w:r>
      <w:r>
        <w:rPr>
          <w:rFonts w:ascii="宋体" w:hAnsi="宋体" w:eastAsia="宋体" w:cs="宋体"/>
          <w:b/>
          <w:color w:val="auto"/>
          <w:highlight w:val="none"/>
        </w:rPr>
        <w:t>A-</w:t>
      </w:r>
      <w:r>
        <w:rPr>
          <w:rFonts w:hint="eastAsia" w:ascii="宋体" w:hAnsi="宋体" w:cs="宋体"/>
          <w:b/>
          <w:color w:val="auto"/>
          <w:highlight w:val="none"/>
          <w:lang w:val="en-US" w:eastAsia="zh-CN"/>
        </w:rPr>
        <w:t>4</w:t>
      </w:r>
      <w:r>
        <w:rPr>
          <w:rFonts w:ascii="宋体" w:hAnsi="宋体" w:cs="宋体"/>
          <w:b/>
          <w:color w:val="auto"/>
          <w:highlight w:val="none"/>
        </w:rPr>
        <w:t>：形式评审记录表</w:t>
      </w:r>
    </w:p>
    <w:p>
      <w:pPr>
        <w:bidi w:val="0"/>
        <w:spacing w:line="440" w:lineRule="exact"/>
        <w:jc w:val="center"/>
        <w:rPr>
          <w:rFonts w:ascii="宋体" w:hAnsi="宋体" w:eastAsia="宋体" w:cs="宋体"/>
          <w:color w:val="auto"/>
          <w:highlight w:val="none"/>
        </w:rPr>
      </w:pPr>
      <w:r>
        <w:rPr>
          <w:rFonts w:ascii="宋体" w:hAnsi="宋体" w:cs="宋体"/>
          <w:color w:val="auto"/>
          <w:sz w:val="28"/>
          <w:szCs w:val="28"/>
          <w:highlight w:val="none"/>
        </w:rPr>
        <w:t>形式评审记录表</w:t>
      </w:r>
    </w:p>
    <w:p>
      <w:pPr>
        <w:bidi w:val="0"/>
        <w:spacing w:before="0" w:after="72" w:line="440" w:lineRule="exact"/>
        <w:rPr>
          <w:rFonts w:ascii="宋体" w:hAnsi="宋体" w:eastAsia="宋体" w:cs="宋体"/>
          <w:color w:val="auto"/>
          <w:highlight w:val="none"/>
        </w:rPr>
      </w:pPr>
      <w:r>
        <w:rPr>
          <w:rFonts w:ascii="宋体" w:hAnsi="宋体" w:cs="宋体"/>
          <w:color w:val="auto"/>
          <w:highlight w:val="none"/>
        </w:rPr>
        <w:t>项目名称及项目招标编号：</w:t>
      </w:r>
      <w:r>
        <w:rPr>
          <w:rFonts w:ascii="宋体" w:hAnsi="宋体" w:cs="宋体"/>
          <w:color w:val="auto"/>
          <w:highlight w:val="none"/>
          <w:u w:val="single"/>
        </w:rPr>
        <w:t xml:space="preserve">                                           </w:t>
      </w:r>
      <w:r>
        <w:rPr>
          <w:rFonts w:ascii="宋体" w:hAnsi="宋体" w:cs="宋体"/>
          <w:color w:val="auto"/>
          <w:highlight w:val="none"/>
        </w:rPr>
        <w:t xml:space="preserve">                            评标时间：      年      月      日</w:t>
      </w:r>
    </w:p>
    <w:tbl>
      <w:tblPr>
        <w:tblStyle w:val="14"/>
        <w:tblW w:w="13844" w:type="dxa"/>
        <w:jc w:val="center"/>
        <w:tblLayout w:type="fixed"/>
        <w:tblCellMar>
          <w:top w:w="0" w:type="dxa"/>
          <w:left w:w="108" w:type="dxa"/>
          <w:bottom w:w="0" w:type="dxa"/>
          <w:right w:w="108" w:type="dxa"/>
        </w:tblCellMar>
      </w:tblPr>
      <w:tblGrid>
        <w:gridCol w:w="909"/>
        <w:gridCol w:w="2156"/>
        <w:gridCol w:w="1196"/>
        <w:gridCol w:w="1196"/>
        <w:gridCol w:w="1197"/>
        <w:gridCol w:w="1196"/>
        <w:gridCol w:w="1197"/>
        <w:gridCol w:w="1196"/>
        <w:gridCol w:w="1196"/>
        <w:gridCol w:w="1197"/>
        <w:gridCol w:w="1208"/>
      </w:tblGrid>
      <w:tr>
        <w:tblPrEx>
          <w:tblCellMar>
            <w:top w:w="0" w:type="dxa"/>
            <w:left w:w="108" w:type="dxa"/>
            <w:bottom w:w="0" w:type="dxa"/>
            <w:right w:w="108" w:type="dxa"/>
          </w:tblCellMar>
        </w:tblPrEx>
        <w:trPr>
          <w:trHeight w:val="286"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440" w:lineRule="exact"/>
              <w:rPr>
                <w:rFonts w:ascii="宋体" w:hAnsi="宋体" w:eastAsia="宋体" w:cs="宋体"/>
                <w:color w:val="auto"/>
                <w:highlight w:val="none"/>
              </w:rPr>
            </w:pPr>
            <w:r>
              <w:rPr>
                <w:rFonts w:ascii="宋体" w:hAnsi="宋体" w:cs="宋体"/>
                <w:color w:val="auto"/>
                <w:highlight w:val="none"/>
              </w:rPr>
              <w:t>序号</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r>
              <w:rPr>
                <w:rFonts w:ascii="宋体" w:hAnsi="宋体" w:cs="宋体"/>
                <w:color w:val="auto"/>
                <w:highlight w:val="none"/>
              </w:rPr>
              <w:t>评审因素</w:t>
            </w:r>
          </w:p>
        </w:tc>
        <w:tc>
          <w:tcPr>
            <w:tcW w:w="1077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r>
              <w:rPr>
                <w:rFonts w:ascii="宋体" w:hAnsi="宋体" w:cs="宋体"/>
                <w:color w:val="auto"/>
                <w:highlight w:val="none"/>
              </w:rPr>
              <w:t>投标人名称及评审意见</w:t>
            </w:r>
          </w:p>
        </w:tc>
      </w:tr>
      <w:tr>
        <w:tblPrEx>
          <w:tblCellMar>
            <w:top w:w="0" w:type="dxa"/>
            <w:left w:w="108" w:type="dxa"/>
            <w:bottom w:w="0" w:type="dxa"/>
            <w:right w:w="108" w:type="dxa"/>
          </w:tblCellMar>
        </w:tblPrEx>
        <w:trPr>
          <w:trHeight w:val="510" w:hRule="exac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r>
              <w:rPr>
                <w:rFonts w:ascii="宋体" w:hAnsi="宋体" w:eastAsia="宋体" w:cs="宋体"/>
                <w:color w:val="auto"/>
                <w:highlight w:val="none"/>
              </w:rPr>
              <w:t>1</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r>
              <w:rPr>
                <w:rFonts w:ascii="宋体" w:hAnsi="宋体" w:cs="宋体"/>
                <w:color w:val="auto"/>
                <w:highlight w:val="none"/>
              </w:rPr>
              <w:t>投标人名称</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510" w:hRule="exac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r>
              <w:rPr>
                <w:rFonts w:ascii="宋体" w:hAnsi="宋体" w:eastAsia="宋体" w:cs="宋体"/>
                <w:color w:val="auto"/>
                <w:highlight w:val="none"/>
              </w:rPr>
              <w:t>2</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r>
              <w:rPr>
                <w:rFonts w:ascii="宋体" w:hAnsi="宋体" w:cs="宋体"/>
                <w:color w:val="auto"/>
                <w:highlight w:val="none"/>
              </w:rPr>
              <w:t>投标函签字盖章</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510" w:hRule="exac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r>
              <w:rPr>
                <w:rFonts w:ascii="宋体" w:hAnsi="宋体" w:eastAsia="宋体" w:cs="宋体"/>
                <w:color w:val="auto"/>
                <w:highlight w:val="none"/>
              </w:rPr>
              <w:t>3</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r>
              <w:rPr>
                <w:rFonts w:ascii="宋体" w:hAnsi="宋体" w:cs="宋体"/>
                <w:color w:val="auto"/>
                <w:highlight w:val="none"/>
              </w:rPr>
              <w:t>投标文件格式</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510" w:hRule="exac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r>
              <w:rPr>
                <w:rFonts w:ascii="宋体" w:hAnsi="宋体" w:eastAsia="宋体" w:cs="宋体"/>
                <w:color w:val="auto"/>
                <w:highlight w:val="none"/>
              </w:rPr>
              <w:t>4</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r>
              <w:rPr>
                <w:rFonts w:ascii="宋体" w:hAnsi="宋体" w:cs="宋体"/>
                <w:color w:val="auto"/>
                <w:highlight w:val="none"/>
              </w:rPr>
              <w:t>联合体投标人（如有）</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510" w:hRule="exac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r>
              <w:rPr>
                <w:rFonts w:ascii="宋体" w:hAnsi="宋体" w:eastAsia="宋体" w:cs="宋体"/>
                <w:color w:val="auto"/>
                <w:highlight w:val="none"/>
              </w:rPr>
              <w:t>5</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r>
              <w:rPr>
                <w:rFonts w:ascii="宋体" w:hAnsi="宋体" w:cs="宋体"/>
                <w:color w:val="auto"/>
                <w:highlight w:val="none"/>
              </w:rPr>
              <w:t>报价唯一</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510" w:hRule="exac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r>
              <w:rPr>
                <w:rFonts w:ascii="宋体" w:hAnsi="宋体" w:eastAsia="宋体" w:cs="宋体"/>
                <w:color w:val="auto"/>
                <w:highlight w:val="none"/>
              </w:rPr>
              <w:t>6</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r>
              <w:rPr>
                <w:rFonts w:ascii="宋体" w:hAnsi="宋体" w:cs="宋体"/>
                <w:color w:val="auto"/>
                <w:highlight w:val="none"/>
              </w:rPr>
              <w:t>……</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510" w:hRule="exac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r>
              <w:rPr>
                <w:rFonts w:ascii="宋体" w:hAnsi="宋体" w:cs="宋体"/>
                <w:color w:val="auto"/>
                <w:highlight w:val="none"/>
              </w:rPr>
              <w:t>是否通过评审</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440" w:lineRule="exact"/>
              <w:jc w:val="center"/>
              <w:rPr>
                <w:rFonts w:ascii="宋体" w:hAnsi="宋体" w:eastAsia="宋体" w:cs="宋体"/>
                <w:color w:val="auto"/>
                <w:highlight w:val="none"/>
              </w:rPr>
            </w:pPr>
          </w:p>
        </w:tc>
      </w:tr>
    </w:tbl>
    <w:p>
      <w:pPr>
        <w:bidi w:val="0"/>
        <w:spacing w:line="440" w:lineRule="exact"/>
        <w:rPr>
          <w:rFonts w:ascii="宋体" w:hAnsi="宋体" w:eastAsia="宋体" w:cs="宋体"/>
          <w:color w:val="auto"/>
          <w:highlight w:val="none"/>
        </w:rPr>
      </w:pPr>
      <w:r>
        <w:rPr>
          <w:rFonts w:ascii="宋体" w:hAnsi="宋体" w:cs="宋体"/>
          <w:color w:val="auto"/>
          <w:szCs w:val="21"/>
          <w:highlight w:val="none"/>
        </w:rPr>
        <w:t>【</w:t>
      </w:r>
      <w:r>
        <w:rPr>
          <w:rFonts w:ascii="宋体" w:hAnsi="宋体" w:cs="宋体"/>
          <w:color w:val="auto"/>
          <w:highlight w:val="none"/>
        </w:rPr>
        <w:t>备注：本表可根据评分办法的需要进行调整</w:t>
      </w:r>
      <w:r>
        <w:rPr>
          <w:rFonts w:ascii="宋体" w:hAnsi="宋体" w:cs="宋体"/>
          <w:color w:val="auto"/>
          <w:szCs w:val="21"/>
          <w:highlight w:val="none"/>
        </w:rPr>
        <w:t>】</w:t>
      </w:r>
    </w:p>
    <w:p>
      <w:pPr>
        <w:bidi w:val="0"/>
        <w:spacing w:line="440" w:lineRule="exact"/>
        <w:rPr>
          <w:rFonts w:ascii="宋体" w:hAnsi="宋体" w:eastAsia="宋体" w:cs="宋体"/>
          <w:color w:val="auto"/>
          <w:highlight w:val="none"/>
        </w:rPr>
      </w:pPr>
    </w:p>
    <w:p>
      <w:pPr>
        <w:bidi w:val="0"/>
        <w:spacing w:line="440" w:lineRule="exact"/>
        <w:rPr>
          <w:rFonts w:ascii="宋体" w:hAnsi="宋体" w:eastAsia="宋体" w:cs="宋体"/>
          <w:color w:val="auto"/>
          <w:highlight w:val="none"/>
        </w:rPr>
      </w:pPr>
      <w:r>
        <w:rPr>
          <w:rFonts w:ascii="宋体" w:hAnsi="宋体" w:cs="宋体"/>
          <w:color w:val="auto"/>
          <w:highlight w:val="none"/>
        </w:rPr>
        <w:t>评标委员会全体成员签名：                                                                        日期：        年     月     日</w:t>
      </w:r>
      <w:r>
        <w:rPr>
          <w:highlight w:val="none"/>
        </w:rPr>
        <w:br w:type="page"/>
      </w:r>
    </w:p>
    <w:p>
      <w:pPr>
        <w:bidi w:val="0"/>
        <w:spacing w:line="440" w:lineRule="exact"/>
        <w:rPr>
          <w:rFonts w:ascii="宋体" w:hAnsi="宋体" w:eastAsia="宋体" w:cs="宋体"/>
          <w:b/>
          <w:color w:val="auto"/>
          <w:highlight w:val="none"/>
        </w:rPr>
      </w:pPr>
      <w:r>
        <w:rPr>
          <w:rFonts w:ascii="宋体" w:hAnsi="宋体" w:cs="宋体"/>
          <w:b/>
          <w:color w:val="auto"/>
          <w:highlight w:val="none"/>
        </w:rPr>
        <w:t>附表</w:t>
      </w:r>
      <w:r>
        <w:rPr>
          <w:rFonts w:ascii="宋体" w:hAnsi="宋体" w:eastAsia="宋体" w:cs="宋体"/>
          <w:b/>
          <w:color w:val="auto"/>
          <w:highlight w:val="none"/>
        </w:rPr>
        <w:t>A-</w:t>
      </w:r>
      <w:r>
        <w:rPr>
          <w:rFonts w:hint="eastAsia" w:ascii="宋体" w:hAnsi="宋体" w:cs="宋体"/>
          <w:b/>
          <w:color w:val="auto"/>
          <w:highlight w:val="none"/>
          <w:lang w:val="en-US" w:eastAsia="zh-CN"/>
        </w:rPr>
        <w:t>5</w:t>
      </w:r>
      <w:r>
        <w:rPr>
          <w:rFonts w:ascii="宋体" w:hAnsi="宋体" w:cs="宋体"/>
          <w:b/>
          <w:color w:val="auto"/>
          <w:highlight w:val="none"/>
        </w:rPr>
        <w:t>：响应性评审记录表</w:t>
      </w:r>
    </w:p>
    <w:p>
      <w:pPr>
        <w:bidi w:val="0"/>
        <w:spacing w:line="440" w:lineRule="exact"/>
        <w:jc w:val="center"/>
        <w:rPr>
          <w:rFonts w:ascii="宋体" w:hAnsi="宋体" w:eastAsia="宋体" w:cs="宋体"/>
          <w:color w:val="auto"/>
          <w:highlight w:val="none"/>
        </w:rPr>
      </w:pPr>
      <w:r>
        <w:rPr>
          <w:rFonts w:ascii="宋体" w:hAnsi="宋体" w:cs="宋体"/>
          <w:color w:val="auto"/>
          <w:sz w:val="28"/>
          <w:szCs w:val="28"/>
          <w:highlight w:val="none"/>
        </w:rPr>
        <w:t>响应性评审记录表</w:t>
      </w:r>
    </w:p>
    <w:p>
      <w:pPr>
        <w:bidi w:val="0"/>
        <w:spacing w:before="0" w:after="72" w:line="440" w:lineRule="exact"/>
        <w:rPr>
          <w:rFonts w:ascii="宋体" w:hAnsi="宋体" w:eastAsia="宋体" w:cs="宋体"/>
          <w:color w:val="auto"/>
          <w:highlight w:val="none"/>
        </w:rPr>
      </w:pPr>
      <w:r>
        <w:rPr>
          <w:rFonts w:ascii="宋体" w:hAnsi="宋体" w:cs="宋体"/>
          <w:color w:val="auto"/>
          <w:highlight w:val="none"/>
        </w:rPr>
        <w:t>项目名称及项目招标编号：</w:t>
      </w:r>
      <w:r>
        <w:rPr>
          <w:rFonts w:ascii="宋体" w:hAnsi="宋体" w:cs="宋体"/>
          <w:color w:val="auto"/>
          <w:highlight w:val="none"/>
          <w:u w:val="single"/>
        </w:rPr>
        <w:t xml:space="preserve">                                           </w:t>
      </w:r>
      <w:r>
        <w:rPr>
          <w:rFonts w:ascii="宋体" w:hAnsi="宋体" w:cs="宋体"/>
          <w:color w:val="auto"/>
          <w:highlight w:val="none"/>
        </w:rPr>
        <w:t xml:space="preserve">                            评标时间：      年      月      日</w:t>
      </w:r>
    </w:p>
    <w:tbl>
      <w:tblPr>
        <w:tblStyle w:val="14"/>
        <w:tblW w:w="13844" w:type="dxa"/>
        <w:jc w:val="center"/>
        <w:tblLayout w:type="fixed"/>
        <w:tblCellMar>
          <w:top w:w="0" w:type="dxa"/>
          <w:left w:w="108" w:type="dxa"/>
          <w:bottom w:w="0" w:type="dxa"/>
          <w:right w:w="108" w:type="dxa"/>
        </w:tblCellMar>
      </w:tblPr>
      <w:tblGrid>
        <w:gridCol w:w="908"/>
        <w:gridCol w:w="2157"/>
        <w:gridCol w:w="1196"/>
        <w:gridCol w:w="1196"/>
        <w:gridCol w:w="1197"/>
        <w:gridCol w:w="1196"/>
        <w:gridCol w:w="1197"/>
        <w:gridCol w:w="1197"/>
        <w:gridCol w:w="1196"/>
        <w:gridCol w:w="1197"/>
        <w:gridCol w:w="1207"/>
      </w:tblGrid>
      <w:tr>
        <w:tblPrEx>
          <w:tblCellMar>
            <w:top w:w="0" w:type="dxa"/>
            <w:left w:w="108" w:type="dxa"/>
            <w:bottom w:w="0" w:type="dxa"/>
            <w:right w:w="108" w:type="dxa"/>
          </w:tblCellMar>
        </w:tblPrEx>
        <w:trPr>
          <w:trHeight w:val="454" w:hRule="exact"/>
          <w:jc w:val="center"/>
        </w:trPr>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before="0" w:after="72" w:line="440" w:lineRule="exact"/>
              <w:jc w:val="center"/>
              <w:rPr>
                <w:rFonts w:ascii="宋体" w:hAnsi="宋体" w:eastAsia="宋体" w:cs="宋体"/>
                <w:color w:val="auto"/>
                <w:highlight w:val="none"/>
              </w:rPr>
            </w:pPr>
            <w:r>
              <w:rPr>
                <w:rFonts w:ascii="宋体" w:hAnsi="宋体" w:cs="宋体"/>
                <w:color w:val="auto"/>
                <w:highlight w:val="none"/>
              </w:rPr>
              <w:t>序号</w:t>
            </w:r>
          </w:p>
        </w:tc>
        <w:tc>
          <w:tcPr>
            <w:tcW w:w="21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评审因素</w:t>
            </w:r>
          </w:p>
        </w:tc>
        <w:tc>
          <w:tcPr>
            <w:tcW w:w="1077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投标人名称及评审意见</w:t>
            </w:r>
          </w:p>
        </w:tc>
      </w:tr>
      <w:tr>
        <w:tblPrEx>
          <w:tblCellMar>
            <w:top w:w="0" w:type="dxa"/>
            <w:left w:w="108" w:type="dxa"/>
            <w:bottom w:w="0" w:type="dxa"/>
            <w:right w:w="108" w:type="dxa"/>
          </w:tblCellMar>
        </w:tblPrEx>
        <w:trPr>
          <w:trHeight w:val="454" w:hRule="exact"/>
          <w:jc w:val="center"/>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2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454" w:hRule="exac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r>
              <w:rPr>
                <w:rFonts w:ascii="宋体" w:hAnsi="宋体" w:eastAsia="宋体" w:cs="宋体"/>
                <w:color w:val="auto"/>
                <w:highlight w:val="none"/>
              </w:rPr>
              <w:t>1</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r>
              <w:rPr>
                <w:rFonts w:ascii="宋体" w:hAnsi="宋体" w:cs="宋体"/>
                <w:color w:val="auto"/>
                <w:highlight w:val="none"/>
              </w:rPr>
              <w:t>投标内容</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454" w:hRule="exac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r>
              <w:rPr>
                <w:rFonts w:ascii="宋体" w:hAnsi="宋体" w:eastAsia="宋体" w:cs="宋体"/>
                <w:color w:val="auto"/>
                <w:highlight w:val="none"/>
              </w:rPr>
              <w:t>2</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r>
              <w:rPr>
                <w:rFonts w:ascii="宋体" w:hAnsi="宋体" w:cs="宋体"/>
                <w:color w:val="auto"/>
                <w:highlight w:val="none"/>
              </w:rPr>
              <w:t>工期</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454" w:hRule="exac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r>
              <w:rPr>
                <w:rFonts w:ascii="宋体" w:hAnsi="宋体" w:eastAsia="宋体" w:cs="宋体"/>
                <w:color w:val="auto"/>
                <w:highlight w:val="none"/>
              </w:rPr>
              <w:t>3</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r>
              <w:rPr>
                <w:rFonts w:ascii="宋体" w:hAnsi="宋体" w:cs="宋体"/>
                <w:color w:val="auto"/>
                <w:highlight w:val="none"/>
              </w:rPr>
              <w:t>工程质量</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454" w:hRule="exac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r>
              <w:rPr>
                <w:rFonts w:ascii="宋体" w:hAnsi="宋体" w:eastAsia="宋体" w:cs="宋体"/>
                <w:color w:val="auto"/>
                <w:highlight w:val="none"/>
              </w:rPr>
              <w:t>4</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r>
              <w:rPr>
                <w:rFonts w:ascii="宋体" w:hAnsi="宋体" w:cs="宋体"/>
                <w:color w:val="auto"/>
                <w:highlight w:val="none"/>
              </w:rPr>
              <w:t>投标有效期</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454" w:hRule="exac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r>
              <w:rPr>
                <w:rFonts w:ascii="宋体" w:hAnsi="宋体" w:eastAsia="宋体" w:cs="宋体"/>
                <w:color w:val="auto"/>
                <w:highlight w:val="none"/>
              </w:rPr>
              <w:t>5</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r>
              <w:rPr>
                <w:rFonts w:ascii="宋体" w:hAnsi="宋体" w:cs="宋体"/>
                <w:color w:val="auto"/>
                <w:highlight w:val="none"/>
              </w:rPr>
              <w:t>权利义务</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454" w:hRule="exac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r>
              <w:rPr>
                <w:rFonts w:ascii="宋体" w:hAnsi="宋体" w:eastAsia="宋体" w:cs="宋体"/>
                <w:color w:val="auto"/>
                <w:highlight w:val="none"/>
              </w:rPr>
              <w:t>6</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r>
              <w:rPr>
                <w:rFonts w:ascii="宋体" w:hAnsi="宋体" w:cs="宋体"/>
                <w:color w:val="auto"/>
                <w:highlight w:val="none"/>
              </w:rPr>
              <w:t>技术标准和要求</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454" w:hRule="exac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r>
              <w:rPr>
                <w:rFonts w:ascii="宋体" w:hAnsi="宋体" w:eastAsia="宋体" w:cs="宋体"/>
                <w:color w:val="auto"/>
                <w:highlight w:val="none"/>
              </w:rPr>
              <w:t>7</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r>
              <w:rPr>
                <w:rFonts w:ascii="宋体" w:hAnsi="宋体" w:cs="宋体"/>
                <w:color w:val="auto"/>
                <w:highlight w:val="none"/>
              </w:rPr>
              <w:t>投标价格</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454" w:hRule="exac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r>
              <w:rPr>
                <w:rFonts w:ascii="宋体" w:hAnsi="宋体" w:eastAsia="宋体" w:cs="宋体"/>
                <w:color w:val="auto"/>
                <w:highlight w:val="none"/>
              </w:rPr>
              <w:t>8</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r>
              <w:rPr>
                <w:rFonts w:ascii="宋体" w:hAnsi="宋体" w:cs="宋体"/>
                <w:color w:val="auto"/>
                <w:highlight w:val="none"/>
              </w:rPr>
              <w:t>分包计划（如有）</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454" w:hRule="exac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r>
              <w:rPr>
                <w:rFonts w:ascii="宋体" w:hAnsi="宋体" w:eastAsia="宋体" w:cs="宋体"/>
                <w:color w:val="auto"/>
                <w:highlight w:val="none"/>
              </w:rPr>
              <w:t>9</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r>
              <w:rPr>
                <w:rFonts w:ascii="宋体" w:hAnsi="宋体" w:cs="宋体"/>
                <w:color w:val="auto"/>
                <w:highlight w:val="none"/>
              </w:rPr>
              <w:t>已标价工程量清单</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454" w:hRule="exac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r>
              <w:rPr>
                <w:rFonts w:ascii="宋体" w:hAnsi="宋体" w:eastAsia="宋体" w:cs="宋体"/>
                <w:color w:val="auto"/>
                <w:highlight w:val="none"/>
              </w:rPr>
              <w:t>10</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r>
              <w:rPr>
                <w:rFonts w:ascii="宋体" w:hAnsi="宋体" w:cs="宋体"/>
                <w:color w:val="auto"/>
                <w:highlight w:val="none"/>
              </w:rPr>
              <w:t>……</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454" w:hRule="exact"/>
          <w:jc w:val="center"/>
        </w:trPr>
        <w:tc>
          <w:tcPr>
            <w:tcW w:w="3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r>
              <w:rPr>
                <w:rFonts w:ascii="宋体" w:hAnsi="宋体" w:cs="宋体"/>
                <w:color w:val="auto"/>
                <w:highlight w:val="none"/>
              </w:rPr>
              <w:t>是否通过评审</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tLeast"/>
              <w:jc w:val="center"/>
              <w:rPr>
                <w:rFonts w:ascii="宋体" w:hAnsi="宋体" w:eastAsia="宋体" w:cs="宋体"/>
                <w:color w:val="auto"/>
                <w:highlight w:val="none"/>
              </w:rPr>
            </w:pPr>
          </w:p>
        </w:tc>
      </w:tr>
    </w:tbl>
    <w:p>
      <w:pPr>
        <w:bidi w:val="0"/>
        <w:spacing w:line="360" w:lineRule="exact"/>
        <w:rPr>
          <w:rFonts w:ascii="宋体" w:hAnsi="宋体" w:eastAsia="宋体" w:cs="宋体"/>
          <w:color w:val="auto"/>
          <w:szCs w:val="44"/>
          <w:highlight w:val="none"/>
        </w:rPr>
      </w:pPr>
      <w:r>
        <w:rPr>
          <w:rFonts w:ascii="宋体" w:hAnsi="宋体" w:cs="宋体"/>
          <w:color w:val="auto"/>
          <w:szCs w:val="21"/>
          <w:highlight w:val="none"/>
        </w:rPr>
        <w:t>【</w:t>
      </w:r>
      <w:r>
        <w:rPr>
          <w:rFonts w:ascii="宋体" w:hAnsi="宋体" w:cs="宋体"/>
          <w:color w:val="auto"/>
          <w:szCs w:val="44"/>
          <w:highlight w:val="none"/>
        </w:rPr>
        <w:t>备注：本表可根据评分办法需要分为商务标响应性评审记录表和技术标响应性评审记录表</w:t>
      </w:r>
      <w:r>
        <w:rPr>
          <w:rFonts w:ascii="宋体" w:hAnsi="宋体" w:cs="宋体"/>
          <w:color w:val="auto"/>
          <w:szCs w:val="21"/>
          <w:highlight w:val="none"/>
        </w:rPr>
        <w:t>】</w:t>
      </w:r>
    </w:p>
    <w:p>
      <w:pPr>
        <w:bidi w:val="0"/>
        <w:spacing w:line="360" w:lineRule="exact"/>
        <w:rPr>
          <w:rFonts w:ascii="宋体" w:hAnsi="宋体" w:eastAsia="宋体" w:cs="宋体"/>
          <w:color w:val="auto"/>
          <w:highlight w:val="none"/>
        </w:rPr>
      </w:pPr>
    </w:p>
    <w:p>
      <w:pPr>
        <w:bidi w:val="0"/>
        <w:spacing w:line="360" w:lineRule="exact"/>
        <w:rPr>
          <w:rFonts w:ascii="宋体" w:hAnsi="宋体" w:eastAsia="宋体" w:cs="宋体"/>
          <w:color w:val="auto"/>
          <w:highlight w:val="none"/>
        </w:rPr>
      </w:pPr>
      <w:r>
        <w:rPr>
          <w:rFonts w:ascii="宋体" w:hAnsi="宋体" w:cs="宋体"/>
          <w:color w:val="auto"/>
          <w:highlight w:val="none"/>
        </w:rPr>
        <w:t>评标委员会全体成员签名：                                                                        日期：        年     月     日</w:t>
      </w:r>
      <w:r>
        <w:rPr>
          <w:highlight w:val="none"/>
        </w:rPr>
        <w:br w:type="page"/>
      </w:r>
    </w:p>
    <w:p>
      <w:pPr>
        <w:bidi w:val="0"/>
        <w:spacing w:line="440" w:lineRule="exact"/>
        <w:rPr>
          <w:rFonts w:ascii="宋体" w:hAnsi="宋体" w:eastAsia="宋体" w:cs="宋体"/>
          <w:b/>
          <w:color w:val="auto"/>
          <w:highlight w:val="none"/>
        </w:rPr>
      </w:pPr>
      <w:r>
        <w:rPr>
          <w:rFonts w:ascii="宋体" w:hAnsi="宋体" w:cs="宋体"/>
          <w:b/>
          <w:color w:val="auto"/>
          <w:highlight w:val="none"/>
        </w:rPr>
        <w:t>附表</w:t>
      </w:r>
      <w:r>
        <w:rPr>
          <w:rFonts w:ascii="宋体" w:hAnsi="宋体" w:eastAsia="宋体" w:cs="宋体"/>
          <w:b/>
          <w:color w:val="auto"/>
          <w:highlight w:val="none"/>
        </w:rPr>
        <w:t>A-</w:t>
      </w:r>
      <w:r>
        <w:rPr>
          <w:rFonts w:hint="eastAsia" w:ascii="宋体" w:hAnsi="宋体" w:cs="宋体"/>
          <w:b/>
          <w:color w:val="auto"/>
          <w:highlight w:val="none"/>
          <w:lang w:val="en-US" w:eastAsia="zh-CN"/>
        </w:rPr>
        <w:t>6</w:t>
      </w:r>
      <w:r>
        <w:rPr>
          <w:rFonts w:ascii="宋体" w:hAnsi="宋体" w:cs="宋体"/>
          <w:b/>
          <w:color w:val="auto"/>
          <w:highlight w:val="none"/>
        </w:rPr>
        <w:t>：技术标评分记录表</w:t>
      </w:r>
    </w:p>
    <w:p>
      <w:pPr>
        <w:bidi w:val="0"/>
        <w:spacing w:line="440" w:lineRule="exact"/>
        <w:jc w:val="center"/>
        <w:rPr>
          <w:rFonts w:ascii="宋体" w:hAnsi="宋体" w:eastAsia="宋体" w:cs="宋体"/>
          <w:color w:val="auto"/>
          <w:highlight w:val="none"/>
        </w:rPr>
      </w:pPr>
      <w:r>
        <w:rPr>
          <w:rFonts w:ascii="宋体" w:hAnsi="宋体" w:cs="宋体"/>
          <w:color w:val="auto"/>
          <w:sz w:val="28"/>
          <w:szCs w:val="28"/>
          <w:highlight w:val="none"/>
        </w:rPr>
        <w:t>（一）技术标评分记录表</w:t>
      </w:r>
    </w:p>
    <w:p>
      <w:pPr>
        <w:bidi w:val="0"/>
        <w:spacing w:before="0" w:after="72" w:line="440" w:lineRule="exact"/>
        <w:rPr>
          <w:rFonts w:ascii="宋体" w:hAnsi="宋体" w:eastAsia="宋体" w:cs="宋体"/>
          <w:color w:val="auto"/>
          <w:highlight w:val="none"/>
        </w:rPr>
      </w:pPr>
      <w:r>
        <w:rPr>
          <w:rFonts w:ascii="宋体" w:hAnsi="宋体" w:cs="宋体"/>
          <w:color w:val="auto"/>
          <w:highlight w:val="none"/>
        </w:rPr>
        <w:t>项目名称及项目招标编号：</w:t>
      </w:r>
      <w:r>
        <w:rPr>
          <w:rFonts w:ascii="宋体" w:hAnsi="宋体" w:cs="宋体"/>
          <w:color w:val="auto"/>
          <w:highlight w:val="none"/>
          <w:u w:val="single"/>
        </w:rPr>
        <w:t xml:space="preserve">                                           </w:t>
      </w:r>
      <w:r>
        <w:rPr>
          <w:rFonts w:ascii="宋体" w:hAnsi="宋体" w:cs="宋体"/>
          <w:color w:val="auto"/>
          <w:highlight w:val="none"/>
        </w:rPr>
        <w:t xml:space="preserve">                            评标时间：      年      月      日</w:t>
      </w:r>
    </w:p>
    <w:tbl>
      <w:tblPr>
        <w:tblStyle w:val="14"/>
        <w:tblW w:w="13844" w:type="dxa"/>
        <w:jc w:val="center"/>
        <w:tblLayout w:type="fixed"/>
        <w:tblCellMar>
          <w:top w:w="0" w:type="dxa"/>
          <w:left w:w="108" w:type="dxa"/>
          <w:bottom w:w="0" w:type="dxa"/>
          <w:right w:w="108" w:type="dxa"/>
        </w:tblCellMar>
      </w:tblPr>
      <w:tblGrid>
        <w:gridCol w:w="909"/>
        <w:gridCol w:w="2780"/>
        <w:gridCol w:w="1127"/>
        <w:gridCol w:w="1127"/>
        <w:gridCol w:w="1127"/>
        <w:gridCol w:w="1127"/>
        <w:gridCol w:w="1126"/>
        <w:gridCol w:w="1127"/>
        <w:gridCol w:w="1127"/>
        <w:gridCol w:w="1128"/>
        <w:gridCol w:w="1139"/>
      </w:tblGrid>
      <w:tr>
        <w:tblPrEx>
          <w:tblCellMar>
            <w:top w:w="0" w:type="dxa"/>
            <w:left w:w="108" w:type="dxa"/>
            <w:bottom w:w="0" w:type="dxa"/>
            <w:right w:w="108" w:type="dxa"/>
          </w:tblCellMar>
        </w:tblPrEx>
        <w:trPr>
          <w:trHeight w:val="450" w:hRule="atLeast"/>
          <w:jc w:val="center"/>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cs="宋体"/>
                <w:color w:val="auto"/>
                <w:highlight w:val="none"/>
              </w:rPr>
              <w:t>序号</w:t>
            </w:r>
          </w:p>
        </w:tc>
        <w:tc>
          <w:tcPr>
            <w:tcW w:w="2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cs="宋体"/>
                <w:color w:val="auto"/>
                <w:highlight w:val="none"/>
              </w:rPr>
              <w:t>评审因素</w:t>
            </w:r>
          </w:p>
        </w:tc>
        <w:tc>
          <w:tcPr>
            <w:tcW w:w="101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cs="宋体"/>
                <w:color w:val="auto"/>
                <w:highlight w:val="none"/>
              </w:rPr>
              <w:t>投标人名称及评审意见</w:t>
            </w:r>
          </w:p>
        </w:tc>
      </w:tr>
      <w:tr>
        <w:tblPrEx>
          <w:tblCellMar>
            <w:top w:w="0" w:type="dxa"/>
            <w:left w:w="108" w:type="dxa"/>
            <w:bottom w:w="0" w:type="dxa"/>
            <w:right w:w="108" w:type="dxa"/>
          </w:tblCellMar>
        </w:tblPrEx>
        <w:trPr>
          <w:trHeight w:val="450" w:hRule="atLeast"/>
          <w:jc w:val="center"/>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2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kern w:val="0"/>
                <w:szCs w:val="21"/>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64" w:hRule="atLeast"/>
          <w:jc w:val="center"/>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eastAsia="宋体" w:cs="宋体"/>
                <w:color w:val="auto"/>
                <w:highlight w:val="none"/>
              </w:rPr>
              <w:t>1</w:t>
            </w:r>
            <w:r>
              <w:rPr>
                <w:rFonts w:ascii="宋体" w:hAnsi="宋体" w:cs="宋体"/>
                <w:color w:val="auto"/>
                <w:highlight w:val="none"/>
              </w:rPr>
              <w:t>、</w:t>
            </w:r>
            <w:r>
              <w:rPr>
                <w:rFonts w:ascii="宋体" w:hAnsi="宋体" w:cs="宋体"/>
                <w:color w:val="auto"/>
                <w:szCs w:val="21"/>
                <w:highlight w:val="none"/>
              </w:rPr>
              <w:t>项目管理机构（满分</w:t>
            </w:r>
            <w:r>
              <w:rPr>
                <w:rFonts w:ascii="宋体" w:hAnsi="宋体" w:eastAsia="宋体" w:cs="宋体"/>
                <w:color w:val="auto"/>
                <w:szCs w:val="21"/>
                <w:highlight w:val="none"/>
              </w:rPr>
              <w:t>20</w:t>
            </w:r>
            <w:r>
              <w:rPr>
                <w:rFonts w:ascii="宋体" w:hAnsi="宋体" w:cs="宋体"/>
                <w:color w:val="auto"/>
                <w:szCs w:val="21"/>
                <w:highlight w:val="none"/>
              </w:rPr>
              <w:t>）</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left"/>
              <w:rPr>
                <w:rFonts w:ascii="宋体" w:hAnsi="宋体" w:eastAsia="宋体" w:cs="宋体"/>
                <w:color w:val="auto"/>
                <w:highlight w:val="none"/>
              </w:rPr>
            </w:pPr>
            <w:r>
              <w:rPr>
                <w:rFonts w:ascii="宋体" w:hAnsi="宋体" w:cs="宋体"/>
                <w:color w:val="auto"/>
                <w:kern w:val="0"/>
                <w:szCs w:val="21"/>
                <w:highlight w:val="none"/>
              </w:rPr>
              <w:t>（</w:t>
            </w:r>
            <w:r>
              <w:rPr>
                <w:rFonts w:ascii="宋体" w:hAnsi="宋体" w:eastAsia="宋体" w:cs="宋体"/>
                <w:color w:val="auto"/>
                <w:kern w:val="0"/>
                <w:szCs w:val="21"/>
                <w:highlight w:val="none"/>
              </w:rPr>
              <w:t>1</w:t>
            </w:r>
            <w:r>
              <w:rPr>
                <w:rFonts w:ascii="宋体" w:hAnsi="宋体" w:cs="宋体"/>
                <w:color w:val="auto"/>
                <w:kern w:val="0"/>
                <w:szCs w:val="21"/>
                <w:highlight w:val="none"/>
              </w:rPr>
              <w:t>）项目经理任职资格、业绩、工作经历等</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63" w:hRule="atLeast"/>
          <w:jc w:val="center"/>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left"/>
              <w:rPr>
                <w:rFonts w:ascii="宋体" w:hAnsi="宋体" w:eastAsia="宋体" w:cs="宋体"/>
                <w:color w:val="auto"/>
                <w:highlight w:val="none"/>
              </w:rPr>
            </w:pPr>
            <w:r>
              <w:rPr>
                <w:rFonts w:ascii="宋体" w:hAnsi="宋体" w:cs="宋体"/>
                <w:color w:val="auto"/>
                <w:kern w:val="0"/>
                <w:szCs w:val="21"/>
                <w:highlight w:val="none"/>
              </w:rPr>
              <w:t>（</w:t>
            </w:r>
            <w:r>
              <w:rPr>
                <w:rFonts w:ascii="宋体" w:hAnsi="宋体" w:eastAsia="宋体" w:cs="宋体"/>
                <w:color w:val="auto"/>
                <w:kern w:val="0"/>
                <w:szCs w:val="21"/>
                <w:highlight w:val="none"/>
              </w:rPr>
              <w:t>2</w:t>
            </w:r>
            <w:r>
              <w:rPr>
                <w:rFonts w:ascii="宋体" w:hAnsi="宋体" w:cs="宋体"/>
                <w:color w:val="auto"/>
                <w:kern w:val="0"/>
                <w:szCs w:val="21"/>
                <w:highlight w:val="none"/>
              </w:rPr>
              <w:t>）其他主要人员</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64" w:hRule="atLeast"/>
          <w:jc w:val="center"/>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eastAsia="宋体" w:cs="宋体"/>
                <w:color w:val="auto"/>
                <w:szCs w:val="21"/>
                <w:highlight w:val="none"/>
              </w:rPr>
              <w:t>2</w:t>
            </w:r>
            <w:r>
              <w:rPr>
                <w:rFonts w:ascii="宋体" w:hAnsi="宋体" w:cs="宋体"/>
                <w:color w:val="auto"/>
                <w:szCs w:val="21"/>
                <w:highlight w:val="none"/>
              </w:rPr>
              <w:t>、施工组织设计（满分</w:t>
            </w:r>
            <w:r>
              <w:rPr>
                <w:rFonts w:ascii="宋体" w:hAnsi="宋体" w:eastAsia="宋体" w:cs="宋体"/>
                <w:color w:val="auto"/>
                <w:szCs w:val="21"/>
                <w:highlight w:val="none"/>
              </w:rPr>
              <w:t>80</w:t>
            </w:r>
            <w:r>
              <w:rPr>
                <w:rFonts w:ascii="宋体" w:hAnsi="宋体" w:cs="宋体"/>
                <w:color w:val="auto"/>
                <w:szCs w:val="21"/>
                <w:highlight w:val="none"/>
              </w:rPr>
              <w:t>）</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360" w:lineRule="auto"/>
              <w:jc w:val="left"/>
              <w:rPr>
                <w:rFonts w:ascii="宋体" w:hAnsi="宋体" w:eastAsia="宋体" w:cs="宋体"/>
                <w:color w:val="auto"/>
                <w:highlight w:val="none"/>
              </w:rPr>
            </w:pPr>
            <w:r>
              <w:rPr>
                <w:rFonts w:ascii="宋体" w:hAnsi="宋体" w:cs="宋体"/>
                <w:color w:val="auto"/>
                <w:kern w:val="0"/>
                <w:szCs w:val="21"/>
                <w:highlight w:val="none"/>
              </w:rPr>
              <w:t>（</w:t>
            </w:r>
            <w:r>
              <w:rPr>
                <w:rFonts w:ascii="宋体" w:hAnsi="宋体" w:eastAsia="宋体" w:cs="宋体"/>
                <w:color w:val="auto"/>
                <w:kern w:val="0"/>
                <w:szCs w:val="21"/>
                <w:highlight w:val="none"/>
              </w:rPr>
              <w:t>1</w:t>
            </w:r>
            <w:r>
              <w:rPr>
                <w:rFonts w:ascii="宋体" w:hAnsi="宋体" w:cs="宋体"/>
                <w:color w:val="auto"/>
                <w:kern w:val="0"/>
                <w:szCs w:val="21"/>
                <w:highlight w:val="none"/>
              </w:rPr>
              <w:t>）主要施工方法</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64" w:hRule="atLeast"/>
          <w:jc w:val="center"/>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360" w:lineRule="auto"/>
              <w:jc w:val="center"/>
              <w:rPr>
                <w:rFonts w:ascii="宋体" w:hAnsi="宋体" w:eastAsia="宋体" w:cs="宋体"/>
                <w:color w:val="auto"/>
                <w:highlight w:val="none"/>
              </w:rPr>
            </w:pPr>
            <w:r>
              <w:rPr>
                <w:rFonts w:ascii="宋体" w:hAnsi="宋体" w:cs="宋体"/>
                <w:color w:val="auto"/>
                <w:kern w:val="0"/>
                <w:szCs w:val="21"/>
                <w:highlight w:val="none"/>
              </w:rPr>
              <w:t>（</w:t>
            </w:r>
            <w:r>
              <w:rPr>
                <w:rFonts w:ascii="宋体" w:hAnsi="宋体" w:eastAsia="宋体" w:cs="宋体"/>
                <w:color w:val="auto"/>
                <w:kern w:val="0"/>
                <w:szCs w:val="21"/>
                <w:highlight w:val="none"/>
              </w:rPr>
              <w:t>2</w:t>
            </w:r>
            <w:r>
              <w:rPr>
                <w:rFonts w:ascii="宋体" w:hAnsi="宋体" w:cs="宋体"/>
                <w:color w:val="auto"/>
                <w:kern w:val="0"/>
                <w:szCs w:val="21"/>
                <w:highlight w:val="none"/>
              </w:rPr>
              <w:t>）拟投入的主要物资计划</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63" w:hRule="atLeast"/>
          <w:jc w:val="center"/>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360" w:lineRule="auto"/>
              <w:jc w:val="left"/>
              <w:rPr>
                <w:rFonts w:ascii="宋体" w:hAnsi="宋体" w:eastAsia="宋体" w:cs="宋体"/>
                <w:color w:val="auto"/>
                <w:highlight w:val="none"/>
              </w:rPr>
            </w:pPr>
            <w:r>
              <w:rPr>
                <w:rFonts w:ascii="宋体" w:hAnsi="宋体" w:cs="宋体"/>
                <w:color w:val="auto"/>
                <w:kern w:val="0"/>
                <w:szCs w:val="21"/>
                <w:highlight w:val="none"/>
              </w:rPr>
              <w:t>（</w:t>
            </w:r>
            <w:r>
              <w:rPr>
                <w:rFonts w:ascii="宋体" w:hAnsi="宋体" w:eastAsia="宋体" w:cs="宋体"/>
                <w:color w:val="auto"/>
                <w:kern w:val="0"/>
                <w:szCs w:val="21"/>
                <w:highlight w:val="none"/>
              </w:rPr>
              <w:t>3</w:t>
            </w:r>
            <w:r>
              <w:rPr>
                <w:rFonts w:ascii="宋体" w:hAnsi="宋体" w:cs="宋体"/>
                <w:color w:val="auto"/>
                <w:kern w:val="0"/>
                <w:szCs w:val="21"/>
                <w:highlight w:val="none"/>
              </w:rPr>
              <w:t>）拟投入的主要施工机械、设备计划</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64" w:hRule="atLeast"/>
          <w:jc w:val="center"/>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360" w:lineRule="auto"/>
              <w:jc w:val="left"/>
              <w:rPr>
                <w:rFonts w:ascii="宋体" w:hAnsi="宋体" w:eastAsia="宋体" w:cs="宋体"/>
                <w:color w:val="auto"/>
                <w:highlight w:val="none"/>
              </w:rPr>
            </w:pPr>
            <w:r>
              <w:rPr>
                <w:rFonts w:ascii="宋体" w:hAnsi="宋体" w:cs="宋体"/>
                <w:color w:val="auto"/>
                <w:kern w:val="0"/>
                <w:szCs w:val="21"/>
                <w:highlight w:val="none"/>
              </w:rPr>
              <w:t>（</w:t>
            </w:r>
            <w:r>
              <w:rPr>
                <w:rFonts w:ascii="宋体" w:hAnsi="宋体" w:eastAsia="宋体" w:cs="宋体"/>
                <w:color w:val="auto"/>
                <w:kern w:val="0"/>
                <w:szCs w:val="21"/>
                <w:highlight w:val="none"/>
              </w:rPr>
              <w:t>4</w:t>
            </w:r>
            <w:r>
              <w:rPr>
                <w:rFonts w:ascii="宋体" w:hAnsi="宋体" w:cs="宋体"/>
                <w:color w:val="auto"/>
                <w:kern w:val="0"/>
                <w:szCs w:val="21"/>
                <w:highlight w:val="none"/>
              </w:rPr>
              <w:t>）劳动力安排计划</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64" w:hRule="atLeast"/>
          <w:jc w:val="center"/>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360" w:lineRule="auto"/>
              <w:jc w:val="left"/>
              <w:rPr>
                <w:rFonts w:ascii="宋体" w:hAnsi="宋体" w:eastAsia="宋体" w:cs="宋体"/>
                <w:color w:val="auto"/>
                <w:highlight w:val="none"/>
              </w:rPr>
            </w:pPr>
            <w:r>
              <w:rPr>
                <w:rFonts w:ascii="宋体" w:hAnsi="宋体" w:cs="宋体"/>
                <w:color w:val="auto"/>
                <w:kern w:val="0"/>
                <w:szCs w:val="21"/>
                <w:highlight w:val="none"/>
              </w:rPr>
              <w:t>（</w:t>
            </w:r>
            <w:r>
              <w:rPr>
                <w:rFonts w:ascii="宋体" w:hAnsi="宋体" w:eastAsia="宋体" w:cs="宋体"/>
                <w:color w:val="auto"/>
                <w:kern w:val="0"/>
                <w:szCs w:val="21"/>
                <w:highlight w:val="none"/>
              </w:rPr>
              <w:t>5</w:t>
            </w:r>
            <w:r>
              <w:rPr>
                <w:rFonts w:ascii="宋体" w:hAnsi="宋体" w:cs="宋体"/>
                <w:color w:val="auto"/>
                <w:kern w:val="0"/>
                <w:szCs w:val="21"/>
                <w:highlight w:val="none"/>
              </w:rPr>
              <w:t>）确保工程质量的技术组织措施</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63" w:hRule="atLeast"/>
          <w:jc w:val="center"/>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360" w:lineRule="auto"/>
              <w:jc w:val="left"/>
              <w:rPr>
                <w:rFonts w:ascii="宋体" w:hAnsi="宋体" w:eastAsia="宋体" w:cs="宋体"/>
                <w:color w:val="auto"/>
                <w:highlight w:val="none"/>
              </w:rPr>
            </w:pPr>
            <w:r>
              <w:rPr>
                <w:rFonts w:ascii="宋体" w:hAnsi="宋体" w:cs="宋体"/>
                <w:color w:val="auto"/>
                <w:kern w:val="0"/>
                <w:szCs w:val="21"/>
                <w:highlight w:val="none"/>
              </w:rPr>
              <w:t>（</w:t>
            </w:r>
            <w:r>
              <w:rPr>
                <w:rFonts w:ascii="宋体" w:hAnsi="宋体" w:eastAsia="宋体" w:cs="宋体"/>
                <w:color w:val="auto"/>
                <w:kern w:val="0"/>
                <w:szCs w:val="21"/>
                <w:highlight w:val="none"/>
              </w:rPr>
              <w:t>6</w:t>
            </w:r>
            <w:r>
              <w:rPr>
                <w:rFonts w:ascii="宋体" w:hAnsi="宋体" w:cs="宋体"/>
                <w:color w:val="auto"/>
                <w:kern w:val="0"/>
                <w:szCs w:val="21"/>
                <w:highlight w:val="none"/>
              </w:rPr>
              <w:t>）确保安全生产的技术组织措施</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64" w:hRule="atLeast"/>
          <w:jc w:val="center"/>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360" w:lineRule="auto"/>
              <w:jc w:val="left"/>
              <w:rPr>
                <w:rFonts w:ascii="宋体" w:hAnsi="宋体" w:eastAsia="宋体" w:cs="宋体"/>
                <w:color w:val="auto"/>
                <w:highlight w:val="none"/>
              </w:rPr>
            </w:pPr>
            <w:r>
              <w:rPr>
                <w:rFonts w:ascii="宋体" w:hAnsi="宋体" w:cs="宋体"/>
                <w:color w:val="auto"/>
                <w:kern w:val="0"/>
                <w:szCs w:val="21"/>
                <w:highlight w:val="none"/>
              </w:rPr>
              <w:t>（</w:t>
            </w:r>
            <w:r>
              <w:rPr>
                <w:rFonts w:ascii="宋体" w:hAnsi="宋体" w:eastAsia="宋体" w:cs="宋体"/>
                <w:color w:val="auto"/>
                <w:kern w:val="0"/>
                <w:szCs w:val="21"/>
                <w:highlight w:val="none"/>
              </w:rPr>
              <w:t>7</w:t>
            </w:r>
            <w:r>
              <w:rPr>
                <w:rFonts w:ascii="宋体" w:hAnsi="宋体" w:cs="宋体"/>
                <w:color w:val="auto"/>
                <w:kern w:val="0"/>
                <w:szCs w:val="21"/>
                <w:highlight w:val="none"/>
              </w:rPr>
              <w:t>）确保工期的技术组织措施</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64" w:hRule="atLeast"/>
          <w:jc w:val="center"/>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360" w:lineRule="auto"/>
              <w:jc w:val="left"/>
              <w:rPr>
                <w:rFonts w:ascii="宋体" w:hAnsi="宋体" w:eastAsia="宋体" w:cs="宋体"/>
                <w:color w:val="auto"/>
                <w:highlight w:val="none"/>
              </w:rPr>
            </w:pPr>
            <w:r>
              <w:rPr>
                <w:rFonts w:ascii="宋体" w:hAnsi="宋体" w:cs="宋体"/>
                <w:color w:val="auto"/>
                <w:kern w:val="0"/>
                <w:szCs w:val="21"/>
                <w:highlight w:val="none"/>
              </w:rPr>
              <w:t>（</w:t>
            </w:r>
            <w:r>
              <w:rPr>
                <w:rFonts w:ascii="宋体" w:hAnsi="宋体" w:eastAsia="宋体" w:cs="宋体"/>
                <w:color w:val="auto"/>
                <w:kern w:val="0"/>
                <w:szCs w:val="21"/>
                <w:highlight w:val="none"/>
              </w:rPr>
              <w:t>8</w:t>
            </w:r>
            <w:r>
              <w:rPr>
                <w:rFonts w:ascii="宋体" w:hAnsi="宋体" w:cs="宋体"/>
                <w:color w:val="auto"/>
                <w:kern w:val="0"/>
                <w:szCs w:val="21"/>
                <w:highlight w:val="none"/>
              </w:rPr>
              <w:t>）确保文明施工的技术组织措施</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63" w:hRule="atLeast"/>
          <w:jc w:val="center"/>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360" w:lineRule="auto"/>
              <w:jc w:val="left"/>
              <w:rPr>
                <w:rFonts w:ascii="宋体" w:hAnsi="宋体" w:eastAsia="宋体" w:cs="宋体"/>
                <w:color w:val="auto"/>
                <w:highlight w:val="none"/>
              </w:rPr>
            </w:pPr>
            <w:r>
              <w:rPr>
                <w:rFonts w:ascii="宋体" w:hAnsi="宋体" w:cs="宋体"/>
                <w:color w:val="auto"/>
                <w:kern w:val="0"/>
                <w:szCs w:val="21"/>
                <w:highlight w:val="none"/>
              </w:rPr>
              <w:t>（</w:t>
            </w:r>
            <w:r>
              <w:rPr>
                <w:rFonts w:ascii="宋体" w:hAnsi="宋体" w:eastAsia="宋体" w:cs="宋体"/>
                <w:color w:val="auto"/>
                <w:kern w:val="0"/>
                <w:szCs w:val="21"/>
                <w:highlight w:val="none"/>
              </w:rPr>
              <w:t>9</w:t>
            </w:r>
            <w:r>
              <w:rPr>
                <w:rFonts w:ascii="宋体" w:hAnsi="宋体" w:cs="宋体"/>
                <w:color w:val="auto"/>
                <w:kern w:val="0"/>
                <w:szCs w:val="21"/>
                <w:highlight w:val="none"/>
              </w:rPr>
              <w:t>）工程施工的重点和难点及保证措施</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64" w:hRule="atLeast"/>
          <w:jc w:val="center"/>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360" w:lineRule="auto"/>
              <w:jc w:val="left"/>
              <w:rPr>
                <w:rFonts w:ascii="宋体" w:hAnsi="宋体" w:eastAsia="宋体" w:cs="宋体"/>
                <w:color w:val="auto"/>
                <w:highlight w:val="none"/>
              </w:rPr>
            </w:pPr>
            <w:r>
              <w:rPr>
                <w:rFonts w:ascii="宋体" w:hAnsi="宋体" w:cs="宋体"/>
                <w:color w:val="auto"/>
                <w:kern w:val="0"/>
                <w:szCs w:val="21"/>
                <w:highlight w:val="none"/>
              </w:rPr>
              <w:t>（</w:t>
            </w:r>
            <w:r>
              <w:rPr>
                <w:rFonts w:ascii="宋体" w:hAnsi="宋体" w:eastAsia="宋体" w:cs="宋体"/>
                <w:color w:val="auto"/>
                <w:kern w:val="0"/>
                <w:szCs w:val="21"/>
                <w:highlight w:val="none"/>
              </w:rPr>
              <w:t>10</w:t>
            </w:r>
            <w:r>
              <w:rPr>
                <w:rFonts w:ascii="宋体" w:hAnsi="宋体" w:cs="宋体"/>
                <w:color w:val="auto"/>
                <w:kern w:val="0"/>
                <w:szCs w:val="21"/>
                <w:highlight w:val="none"/>
              </w:rPr>
              <w:t>）施工总平面布置图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64" w:hRule="atLeast"/>
          <w:jc w:val="center"/>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360" w:lineRule="auto"/>
              <w:jc w:val="left"/>
              <w:rPr>
                <w:rFonts w:ascii="宋体" w:hAnsi="宋体" w:eastAsia="宋体" w:cs="宋体"/>
                <w:color w:val="auto"/>
                <w:highlight w:val="none"/>
              </w:rPr>
            </w:pPr>
            <w:r>
              <w:rPr>
                <w:rFonts w:ascii="宋体" w:hAnsi="宋体" w:cs="宋体"/>
                <w:color w:val="auto"/>
                <w:kern w:val="0"/>
                <w:szCs w:val="21"/>
                <w:highlight w:val="none"/>
              </w:rPr>
              <w:t>（</w:t>
            </w:r>
            <w:r>
              <w:rPr>
                <w:rFonts w:ascii="宋体" w:hAnsi="宋体" w:eastAsia="宋体" w:cs="宋体"/>
                <w:color w:val="auto"/>
                <w:kern w:val="0"/>
                <w:szCs w:val="21"/>
                <w:highlight w:val="none"/>
              </w:rPr>
              <w:t>11</w:t>
            </w:r>
            <w:r>
              <w:rPr>
                <w:rFonts w:ascii="宋体" w:hAnsi="宋体" w:cs="宋体"/>
                <w:color w:val="auto"/>
                <w:kern w:val="0"/>
                <w:szCs w:val="21"/>
                <w:highlight w:val="none"/>
              </w:rPr>
              <w:t>）其他</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63" w:hRule="atLeast"/>
          <w:jc w:val="center"/>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left"/>
              <w:rPr>
                <w:rFonts w:ascii="宋体" w:hAnsi="宋体" w:eastAsia="宋体" w:cs="宋体"/>
                <w:color w:val="auto"/>
                <w:highlight w:val="none"/>
              </w:rPr>
            </w:pPr>
            <w:r>
              <w:rPr>
                <w:rFonts w:ascii="宋体" w:hAnsi="宋体" w:eastAsia="宋体" w:cs="宋体"/>
                <w:color w:val="auto"/>
                <w:kern w:val="0"/>
                <w:szCs w:val="21"/>
                <w:highlight w:val="none"/>
              </w:rPr>
              <w:t>.........</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63" w:hRule="atLeast"/>
          <w:jc w:val="center"/>
        </w:trPr>
        <w:tc>
          <w:tcPr>
            <w:tcW w:w="3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kern w:val="0"/>
                <w:szCs w:val="21"/>
                <w:highlight w:val="none"/>
              </w:rPr>
            </w:pPr>
            <w:r>
              <w:rPr>
                <w:rFonts w:ascii="宋体" w:hAnsi="宋体" w:cs="宋体"/>
                <w:color w:val="auto"/>
                <w:kern w:val="0"/>
                <w:szCs w:val="21"/>
                <w:highlight w:val="none"/>
              </w:rPr>
              <w:t>得分合计</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64" w:hRule="atLeast"/>
          <w:jc w:val="center"/>
        </w:trPr>
        <w:tc>
          <w:tcPr>
            <w:tcW w:w="3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cs="宋体"/>
                <w:color w:val="auto"/>
                <w:szCs w:val="44"/>
                <w:highlight w:val="none"/>
              </w:rPr>
              <w:t>技术标得分（满分</w:t>
            </w:r>
            <w:r>
              <w:rPr>
                <w:rFonts w:ascii="宋体" w:hAnsi="宋体" w:cs="宋体"/>
                <w:color w:val="auto"/>
                <w:szCs w:val="44"/>
                <w:highlight w:val="none"/>
                <w:u w:val="single"/>
              </w:rPr>
              <w:t xml:space="preserve">       </w:t>
            </w:r>
            <w:r>
              <w:rPr>
                <w:rFonts w:ascii="宋体" w:hAnsi="宋体" w:cs="宋体"/>
                <w:color w:val="auto"/>
                <w:szCs w:val="44"/>
                <w:highlight w:val="none"/>
              </w:rPr>
              <w:t>）</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64" w:hRule="atLeast"/>
          <w:jc w:val="center"/>
        </w:trPr>
        <w:tc>
          <w:tcPr>
            <w:tcW w:w="3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r>
              <w:rPr>
                <w:rFonts w:ascii="宋体" w:hAnsi="宋体" w:cs="宋体"/>
                <w:color w:val="auto"/>
                <w:highlight w:val="none"/>
              </w:rPr>
              <w:t>技术标是否合格</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highlight w:val="none"/>
              </w:rPr>
            </w:pPr>
          </w:p>
        </w:tc>
      </w:tr>
    </w:tbl>
    <w:p>
      <w:pPr>
        <w:bidi w:val="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cs="宋体"/>
          <w:color w:val="auto"/>
          <w:highlight w:val="none"/>
        </w:rPr>
        <w:t>备注：本表可根据评分办法的需要进行调整</w:t>
      </w:r>
      <w:r>
        <w:rPr>
          <w:rFonts w:ascii="宋体" w:hAnsi="宋体" w:cs="宋体"/>
          <w:color w:val="auto"/>
          <w:szCs w:val="21"/>
          <w:highlight w:val="none"/>
        </w:rPr>
        <w:t>】</w:t>
      </w:r>
    </w:p>
    <w:p>
      <w:pPr>
        <w:bidi w:val="0"/>
        <w:spacing w:line="440" w:lineRule="exact"/>
        <w:rPr>
          <w:rFonts w:ascii="宋体" w:hAnsi="宋体" w:eastAsia="宋体" w:cs="宋体"/>
          <w:color w:val="auto"/>
          <w:highlight w:val="none"/>
        </w:rPr>
      </w:pPr>
    </w:p>
    <w:p>
      <w:pPr>
        <w:bidi w:val="0"/>
        <w:spacing w:line="440" w:lineRule="exact"/>
        <w:rPr>
          <w:rFonts w:ascii="宋体" w:hAnsi="宋体" w:eastAsia="宋体" w:cs="宋体"/>
          <w:color w:val="auto"/>
          <w:highlight w:val="none"/>
        </w:rPr>
      </w:pPr>
      <w:r>
        <w:rPr>
          <w:rFonts w:ascii="宋体" w:hAnsi="宋体" w:cs="宋体"/>
          <w:color w:val="auto"/>
          <w:highlight w:val="none"/>
        </w:rPr>
        <w:t>评标委员会技术组评委签名：                                                                        日期：        年     月     日</w:t>
      </w:r>
    </w:p>
    <w:p>
      <w:pPr>
        <w:bidi w:val="0"/>
        <w:spacing w:before="0" w:after="240"/>
        <w:rPr>
          <w:rFonts w:ascii="宋体" w:hAnsi="宋体" w:eastAsia="宋体" w:cs="宋体"/>
          <w:color w:val="auto"/>
          <w:highlight w:val="none"/>
        </w:rPr>
        <w:sectPr>
          <w:footerReference r:id="rId14" w:type="default"/>
          <w:pgSz w:w="16838" w:h="11906" w:orient="landscape"/>
          <w:pgMar w:top="1440" w:right="1440" w:bottom="1440" w:left="1797" w:header="0" w:footer="851" w:gutter="0"/>
          <w:pgNumType w:fmt="decimal"/>
          <w:formProt w:val="0"/>
          <w:docGrid w:linePitch="312" w:charSpace="0"/>
        </w:sectPr>
      </w:pPr>
    </w:p>
    <w:p>
      <w:pPr>
        <w:bidi w:val="0"/>
        <w:jc w:val="center"/>
        <w:rPr>
          <w:rFonts w:ascii="宋体" w:hAnsi="宋体" w:eastAsia="宋体" w:cs="宋体"/>
          <w:color w:val="auto"/>
          <w:sz w:val="28"/>
          <w:szCs w:val="28"/>
          <w:highlight w:val="none"/>
        </w:rPr>
      </w:pPr>
      <w:r>
        <w:rPr>
          <w:rFonts w:ascii="宋体" w:hAnsi="宋体" w:cs="宋体"/>
          <w:color w:val="auto"/>
          <w:sz w:val="28"/>
          <w:szCs w:val="28"/>
          <w:highlight w:val="none"/>
        </w:rPr>
        <w:t>（二）技术标评分汇总明细表</w:t>
      </w:r>
    </w:p>
    <w:p>
      <w:pPr>
        <w:bidi w:val="0"/>
        <w:spacing w:before="0" w:after="72" w:line="440" w:lineRule="exact"/>
        <w:rPr>
          <w:rFonts w:ascii="宋体" w:hAnsi="宋体" w:eastAsia="宋体" w:cs="宋体"/>
          <w:color w:val="auto"/>
          <w:highlight w:val="none"/>
        </w:rPr>
      </w:pPr>
      <w:r>
        <w:rPr>
          <w:rFonts w:ascii="宋体" w:hAnsi="宋体" w:cs="宋体"/>
          <w:color w:val="auto"/>
          <w:highlight w:val="none"/>
        </w:rPr>
        <w:t>项目名称及项目招标编号：</w:t>
      </w:r>
      <w:r>
        <w:rPr>
          <w:rFonts w:ascii="宋体" w:hAnsi="宋体" w:cs="宋体"/>
          <w:color w:val="auto"/>
          <w:highlight w:val="none"/>
          <w:u w:val="single"/>
        </w:rPr>
        <w:t xml:space="preserve">                                           </w:t>
      </w:r>
      <w:r>
        <w:rPr>
          <w:rFonts w:ascii="宋体" w:hAnsi="宋体" w:cs="宋体"/>
          <w:color w:val="auto"/>
          <w:highlight w:val="none"/>
        </w:rPr>
        <w:t xml:space="preserve">                            评标时间：      年      月      日</w:t>
      </w:r>
    </w:p>
    <w:tbl>
      <w:tblPr>
        <w:tblStyle w:val="14"/>
        <w:tblW w:w="14048" w:type="dxa"/>
        <w:tblInd w:w="0" w:type="dxa"/>
        <w:tblLayout w:type="fixed"/>
        <w:tblCellMar>
          <w:top w:w="0" w:type="dxa"/>
          <w:left w:w="108" w:type="dxa"/>
          <w:bottom w:w="0" w:type="dxa"/>
          <w:right w:w="108" w:type="dxa"/>
        </w:tblCellMar>
      </w:tblPr>
      <w:tblGrid>
        <w:gridCol w:w="2406"/>
        <w:gridCol w:w="1488"/>
        <w:gridCol w:w="1688"/>
        <w:gridCol w:w="1692"/>
        <w:gridCol w:w="1688"/>
        <w:gridCol w:w="1690"/>
        <w:gridCol w:w="1691"/>
        <w:gridCol w:w="1705"/>
      </w:tblGrid>
      <w:tr>
        <w:tblPrEx>
          <w:tblCellMar>
            <w:top w:w="0" w:type="dxa"/>
            <w:left w:w="108" w:type="dxa"/>
            <w:bottom w:w="0" w:type="dxa"/>
            <w:right w:w="108" w:type="dxa"/>
          </w:tblCellMar>
        </w:tblPrEx>
        <w:trPr>
          <w:trHeight w:val="454" w:hRule="atLeast"/>
        </w:trPr>
        <w:tc>
          <w:tcPr>
            <w:tcW w:w="24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评委序号和姓名</w:t>
            </w:r>
          </w:p>
        </w:tc>
        <w:tc>
          <w:tcPr>
            <w:tcW w:w="1164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投标人名称（或代码）及其得分</w:t>
            </w:r>
          </w:p>
        </w:tc>
      </w:tr>
      <w:tr>
        <w:tblPrEx>
          <w:tblCellMar>
            <w:top w:w="0" w:type="dxa"/>
            <w:left w:w="108" w:type="dxa"/>
            <w:bottom w:w="0" w:type="dxa"/>
            <w:right w:w="108" w:type="dxa"/>
          </w:tblCellMar>
        </w:tblPrEx>
        <w:trPr>
          <w:trHeight w:val="454" w:hRule="atLeast"/>
        </w:trPr>
        <w:tc>
          <w:tcPr>
            <w:tcW w:w="24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454" w:hRule="atLeast"/>
        </w:trPr>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left"/>
              <w:rPr>
                <w:rFonts w:ascii="宋体" w:hAnsi="宋体" w:eastAsia="宋体" w:cs="宋体"/>
                <w:color w:val="auto"/>
                <w:highlight w:val="none"/>
              </w:rPr>
            </w:pPr>
            <w:r>
              <w:rPr>
                <w:rFonts w:ascii="宋体" w:hAnsi="宋体" w:eastAsia="宋体" w:cs="宋体"/>
                <w:color w:val="auto"/>
                <w:highlight w:val="none"/>
              </w:rPr>
              <w:t>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454" w:hRule="atLeast"/>
        </w:trPr>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left"/>
              <w:rPr>
                <w:rFonts w:ascii="宋体" w:hAnsi="宋体" w:eastAsia="宋体" w:cs="宋体"/>
                <w:color w:val="auto"/>
                <w:highlight w:val="none"/>
              </w:rPr>
            </w:pPr>
            <w:r>
              <w:rPr>
                <w:rFonts w:ascii="宋体" w:hAnsi="宋体" w:eastAsia="宋体" w:cs="宋体"/>
                <w:color w:val="auto"/>
                <w:highlight w:val="none"/>
              </w:rPr>
              <w:t>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454" w:hRule="atLeast"/>
        </w:trPr>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left"/>
              <w:rPr>
                <w:rFonts w:ascii="宋体" w:hAnsi="宋体" w:eastAsia="宋体" w:cs="宋体"/>
                <w:color w:val="auto"/>
                <w:highlight w:val="none"/>
              </w:rPr>
            </w:pPr>
            <w:r>
              <w:rPr>
                <w:rFonts w:ascii="宋体" w:hAnsi="宋体" w:eastAsia="宋体" w:cs="宋体"/>
                <w:color w:val="auto"/>
                <w:highlight w:val="none"/>
              </w:rPr>
              <w:t>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454" w:hRule="atLeast"/>
        </w:trPr>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left"/>
              <w:rPr>
                <w:rFonts w:ascii="宋体" w:hAnsi="宋体" w:eastAsia="宋体" w:cs="宋体"/>
                <w:color w:val="auto"/>
                <w:highlight w:val="none"/>
              </w:rPr>
            </w:pPr>
            <w:r>
              <w:rPr>
                <w:rFonts w:ascii="宋体" w:hAnsi="宋体" w:eastAsia="宋体" w:cs="宋体"/>
                <w:color w:val="auto"/>
                <w:highlight w:val="none"/>
              </w:rPr>
              <w:t>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454" w:hRule="atLeast"/>
        </w:trPr>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left"/>
              <w:rPr>
                <w:rFonts w:ascii="宋体" w:hAnsi="宋体" w:eastAsia="宋体" w:cs="宋体"/>
                <w:color w:val="auto"/>
                <w:highlight w:val="none"/>
              </w:rPr>
            </w:pPr>
            <w:r>
              <w:rPr>
                <w:rFonts w:ascii="宋体" w:hAnsi="宋体" w:eastAsia="宋体" w:cs="宋体"/>
                <w:color w:val="auto"/>
                <w:highlight w:val="none"/>
              </w:rPr>
              <w:t>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454" w:hRule="atLeast"/>
        </w:trPr>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left"/>
              <w:rPr>
                <w:rFonts w:ascii="宋体" w:hAnsi="宋体" w:eastAsia="宋体" w:cs="宋体"/>
                <w:color w:val="auto"/>
                <w:highlight w:val="none"/>
              </w:rPr>
            </w:pPr>
            <w:r>
              <w:rPr>
                <w:rFonts w:ascii="宋体" w:hAnsi="宋体" w:eastAsia="宋体" w:cs="宋体"/>
                <w:color w:val="auto"/>
                <w:highlight w:val="none"/>
              </w:rPr>
              <w:t>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454" w:hRule="atLeast"/>
        </w:trPr>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left"/>
              <w:rPr>
                <w:rFonts w:ascii="宋体" w:hAnsi="宋体" w:eastAsia="宋体" w:cs="宋体"/>
                <w:color w:val="auto"/>
                <w:highlight w:val="none"/>
              </w:rPr>
            </w:pPr>
            <w:r>
              <w:rPr>
                <w:rFonts w:ascii="宋体" w:hAnsi="宋体" w:eastAsia="宋体" w:cs="宋体"/>
                <w:color w:val="auto"/>
                <w:highlight w:val="none"/>
              </w:rPr>
              <w:t>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454" w:hRule="atLeast"/>
        </w:trPr>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各评委评分合计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454" w:hRule="atLeast"/>
        </w:trPr>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各评委评分平均值</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454" w:hRule="atLeast"/>
        </w:trPr>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投标人技术标平均得分</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bl>
    <w:p>
      <w:pPr>
        <w:bidi w:val="0"/>
        <w:spacing w:before="0" w:after="240"/>
        <w:rPr>
          <w:rFonts w:ascii="宋体" w:hAnsi="宋体" w:eastAsia="宋体" w:cs="宋体"/>
          <w:color w:val="auto"/>
          <w:highlight w:val="none"/>
        </w:rPr>
      </w:pPr>
    </w:p>
    <w:p>
      <w:pPr>
        <w:bidi w:val="0"/>
        <w:spacing w:before="0" w:after="240"/>
        <w:rPr>
          <w:rFonts w:ascii="宋体" w:hAnsi="宋体" w:eastAsia="宋体" w:cs="宋体"/>
          <w:color w:val="auto"/>
          <w:highlight w:val="none"/>
        </w:rPr>
      </w:pPr>
    </w:p>
    <w:p>
      <w:pPr>
        <w:bidi w:val="0"/>
        <w:spacing w:line="360" w:lineRule="exact"/>
        <w:rPr>
          <w:rFonts w:ascii="宋体" w:hAnsi="宋体" w:eastAsia="宋体" w:cs="宋体"/>
          <w:color w:val="auto"/>
          <w:highlight w:val="none"/>
        </w:rPr>
        <w:sectPr>
          <w:footerReference r:id="rId15" w:type="default"/>
          <w:pgSz w:w="16838" w:h="11906" w:orient="landscape"/>
          <w:pgMar w:top="1440" w:right="1440" w:bottom="1440" w:left="1797" w:header="0" w:footer="851" w:gutter="0"/>
          <w:pgNumType w:fmt="decimal"/>
          <w:formProt w:val="0"/>
          <w:docGrid w:linePitch="312" w:charSpace="0"/>
        </w:sectPr>
      </w:pPr>
      <w:r>
        <w:rPr>
          <w:rFonts w:ascii="宋体" w:hAnsi="宋体" w:cs="宋体"/>
          <w:color w:val="auto"/>
          <w:highlight w:val="none"/>
        </w:rPr>
        <w:t>评标委员会全体成员签名：                                                                        日期：        年     月     日</w:t>
      </w:r>
    </w:p>
    <w:p>
      <w:pPr>
        <w:bidi w:val="0"/>
        <w:spacing w:line="440" w:lineRule="exact"/>
        <w:rPr>
          <w:rFonts w:ascii="宋体" w:hAnsi="宋体" w:eastAsia="宋体" w:cs="宋体"/>
          <w:b/>
          <w:color w:val="auto"/>
          <w:highlight w:val="none"/>
        </w:rPr>
      </w:pPr>
      <w:r>
        <w:rPr>
          <w:rFonts w:ascii="宋体" w:hAnsi="宋体" w:cs="宋体"/>
          <w:b/>
          <w:color w:val="auto"/>
          <w:highlight w:val="none"/>
        </w:rPr>
        <w:t>附表</w:t>
      </w:r>
      <w:r>
        <w:rPr>
          <w:rFonts w:ascii="宋体" w:hAnsi="宋体" w:eastAsia="宋体" w:cs="宋体"/>
          <w:b/>
          <w:color w:val="auto"/>
          <w:highlight w:val="none"/>
        </w:rPr>
        <w:t>A-</w:t>
      </w:r>
      <w:r>
        <w:rPr>
          <w:rFonts w:hint="eastAsia" w:ascii="宋体" w:hAnsi="宋体" w:cs="宋体"/>
          <w:b/>
          <w:color w:val="auto"/>
          <w:highlight w:val="none"/>
          <w:lang w:val="en-US" w:eastAsia="zh-CN"/>
        </w:rPr>
        <w:t>7</w:t>
      </w:r>
      <w:r>
        <w:rPr>
          <w:rFonts w:ascii="宋体" w:hAnsi="宋体" w:eastAsia="宋体" w:cs="宋体"/>
          <w:b/>
          <w:color w:val="auto"/>
          <w:highlight w:val="none"/>
        </w:rPr>
        <w:t>8</w:t>
      </w:r>
      <w:r>
        <w:rPr>
          <w:rFonts w:ascii="宋体" w:hAnsi="宋体" w:cs="宋体"/>
          <w:b/>
          <w:color w:val="auto"/>
          <w:highlight w:val="none"/>
        </w:rPr>
        <w:t>：商务标评分记录表</w:t>
      </w:r>
    </w:p>
    <w:p>
      <w:pPr>
        <w:bidi w:val="0"/>
        <w:jc w:val="center"/>
        <w:rPr>
          <w:rFonts w:ascii="宋体" w:hAnsi="宋体" w:eastAsia="宋体" w:cs="宋体"/>
          <w:color w:val="auto"/>
          <w:szCs w:val="44"/>
          <w:highlight w:val="none"/>
        </w:rPr>
      </w:pPr>
      <w:r>
        <w:rPr>
          <w:rFonts w:ascii="宋体" w:hAnsi="宋体" w:cs="宋体"/>
          <w:color w:val="auto"/>
          <w:sz w:val="28"/>
          <w:szCs w:val="28"/>
          <w:highlight w:val="none"/>
        </w:rPr>
        <w:t>商务标评分记录表</w:t>
      </w:r>
    </w:p>
    <w:p>
      <w:pPr>
        <w:bidi w:val="0"/>
        <w:spacing w:before="0" w:after="72" w:line="440" w:lineRule="exact"/>
        <w:rPr>
          <w:rFonts w:ascii="宋体" w:hAnsi="宋体" w:eastAsia="宋体" w:cs="宋体"/>
          <w:color w:val="auto"/>
          <w:highlight w:val="none"/>
        </w:rPr>
      </w:pPr>
      <w:r>
        <w:rPr>
          <w:rFonts w:ascii="宋体" w:hAnsi="宋体" w:cs="宋体"/>
          <w:color w:val="auto"/>
          <w:highlight w:val="none"/>
        </w:rPr>
        <w:t>项目名称及项目招标编号：</w:t>
      </w:r>
      <w:r>
        <w:rPr>
          <w:rFonts w:ascii="宋体" w:hAnsi="宋体" w:cs="宋体"/>
          <w:color w:val="auto"/>
          <w:highlight w:val="none"/>
          <w:u w:val="single"/>
        </w:rPr>
        <w:t xml:space="preserve">                                           </w:t>
      </w:r>
      <w:r>
        <w:rPr>
          <w:rFonts w:ascii="宋体" w:hAnsi="宋体" w:cs="宋体"/>
          <w:color w:val="auto"/>
          <w:highlight w:val="none"/>
        </w:rPr>
        <w:t xml:space="preserve">                            评标时间：      年      月      日</w:t>
      </w:r>
    </w:p>
    <w:tbl>
      <w:tblPr>
        <w:tblStyle w:val="14"/>
        <w:tblW w:w="14049" w:type="dxa"/>
        <w:tblInd w:w="0" w:type="dxa"/>
        <w:tblLayout w:type="fixed"/>
        <w:tblCellMar>
          <w:top w:w="0" w:type="dxa"/>
          <w:left w:w="108" w:type="dxa"/>
          <w:bottom w:w="0" w:type="dxa"/>
          <w:right w:w="108" w:type="dxa"/>
        </w:tblCellMar>
      </w:tblPr>
      <w:tblGrid>
        <w:gridCol w:w="4617"/>
        <w:gridCol w:w="1366"/>
        <w:gridCol w:w="1114"/>
        <w:gridCol w:w="1271"/>
        <w:gridCol w:w="1276"/>
        <w:gridCol w:w="7"/>
        <w:gridCol w:w="1282"/>
        <w:gridCol w:w="1582"/>
        <w:gridCol w:w="1534"/>
      </w:tblGrid>
      <w:tr>
        <w:tblPrEx>
          <w:tblCellMar>
            <w:top w:w="0" w:type="dxa"/>
            <w:left w:w="108" w:type="dxa"/>
            <w:bottom w:w="0" w:type="dxa"/>
            <w:right w:w="108" w:type="dxa"/>
          </w:tblCellMar>
        </w:tblPrEx>
        <w:trPr>
          <w:trHeight w:val="445" w:hRule="atLeast"/>
        </w:trPr>
        <w:tc>
          <w:tcPr>
            <w:tcW w:w="4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项目</w:t>
            </w:r>
          </w:p>
        </w:tc>
        <w:tc>
          <w:tcPr>
            <w:tcW w:w="943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投标人名称</w:t>
            </w:r>
          </w:p>
        </w:tc>
      </w:tr>
      <w:tr>
        <w:tblPrEx>
          <w:tblCellMar>
            <w:top w:w="0" w:type="dxa"/>
            <w:left w:w="108" w:type="dxa"/>
            <w:bottom w:w="0" w:type="dxa"/>
            <w:right w:w="108" w:type="dxa"/>
          </w:tblCellMar>
        </w:tblPrEx>
        <w:trPr>
          <w:trHeight w:val="435" w:hRule="atLeast"/>
        </w:trPr>
        <w:tc>
          <w:tcPr>
            <w:tcW w:w="4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490" w:hRule="atLeast"/>
        </w:trPr>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投标报价</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490" w:hRule="atLeast"/>
        </w:trPr>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szCs w:val="21"/>
                <w:highlight w:val="none"/>
              </w:rPr>
              <w:t>投标报价是否有效</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490" w:hRule="atLeast"/>
        </w:trPr>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已标价工程量清单评审是否合格</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490" w:hRule="atLeast"/>
        </w:trPr>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eastAsia="宋体" w:cs="宋体"/>
                <w:color w:val="auto"/>
                <w:highlight w:val="none"/>
              </w:rPr>
              <w:t>1</w:t>
            </w:r>
            <w:r>
              <w:rPr>
                <w:rFonts w:ascii="宋体" w:hAnsi="宋体" w:cs="宋体"/>
                <w:color w:val="auto"/>
                <w:highlight w:val="none"/>
              </w:rPr>
              <w:t>、投标报价得分（满分</w:t>
            </w:r>
            <w:r>
              <w:rPr>
                <w:rFonts w:ascii="宋体" w:hAnsi="宋体" w:cs="宋体"/>
                <w:color w:val="auto"/>
                <w:highlight w:val="none"/>
                <w:u w:val="single"/>
              </w:rPr>
              <w:t xml:space="preserve">      </w:t>
            </w:r>
            <w:r>
              <w:rPr>
                <w:rFonts w:ascii="宋体" w:hAnsi="宋体" w:cs="宋体"/>
                <w:color w:val="auto"/>
                <w:highlight w:val="none"/>
              </w:rPr>
              <w:t>）</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20" w:hRule="atLeast"/>
        </w:trPr>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eastAsia="宋体" w:cs="宋体"/>
                <w:color w:val="auto"/>
                <w:szCs w:val="21"/>
                <w:highlight w:val="none"/>
              </w:rPr>
              <w:t>2</w:t>
            </w:r>
            <w:r>
              <w:rPr>
                <w:rFonts w:ascii="宋体" w:hAnsi="宋体" w:cs="宋体"/>
                <w:color w:val="auto"/>
                <w:szCs w:val="21"/>
                <w:highlight w:val="none"/>
              </w:rPr>
              <w:t>、不合理报价偏差扣分（如有）</w:t>
            </w:r>
            <w:r>
              <w:rPr>
                <w:rFonts w:ascii="宋体" w:hAnsi="宋体" w:cs="宋体"/>
                <w:color w:val="auto"/>
                <w:highlight w:val="none"/>
              </w:rPr>
              <w:t>（满分</w:t>
            </w:r>
            <w:r>
              <w:rPr>
                <w:rFonts w:ascii="宋体" w:hAnsi="宋体" w:cs="宋体"/>
                <w:color w:val="auto"/>
                <w:highlight w:val="none"/>
                <w:u w:val="single"/>
              </w:rPr>
              <w:t xml:space="preserve">     </w:t>
            </w:r>
            <w:r>
              <w:rPr>
                <w:rFonts w:ascii="宋体" w:hAnsi="宋体" w:cs="宋体"/>
                <w:color w:val="auto"/>
                <w:highlight w:val="none"/>
              </w:rPr>
              <w:t>）</w:t>
            </w:r>
          </w:p>
          <w:p>
            <w:pPr>
              <w:bidi w:val="0"/>
              <w:jc w:val="center"/>
              <w:rPr>
                <w:rFonts w:ascii="宋体" w:hAnsi="宋体" w:eastAsia="宋体" w:cs="宋体"/>
                <w:color w:val="auto"/>
                <w:highlight w:val="none"/>
              </w:rPr>
            </w:pPr>
            <w:r>
              <w:rPr>
                <w:rFonts w:ascii="宋体" w:hAnsi="宋体" w:cs="宋体"/>
                <w:bCs/>
                <w:color w:val="auto"/>
                <w:highlight w:val="none"/>
              </w:rPr>
              <w:t>或者</w:t>
            </w:r>
            <w:r>
              <w:rPr>
                <w:rFonts w:ascii="宋体" w:hAnsi="宋体" w:eastAsia="宋体" w:cs="宋体"/>
                <w:bCs/>
                <w:color w:val="auto"/>
                <w:highlight w:val="none"/>
              </w:rPr>
              <w:t>2</w:t>
            </w:r>
            <w:r>
              <w:rPr>
                <w:rFonts w:ascii="宋体" w:hAnsi="宋体" w:cs="宋体"/>
                <w:bCs/>
                <w:color w:val="auto"/>
                <w:highlight w:val="none"/>
              </w:rPr>
              <w:t>、清单项目得分</w:t>
            </w:r>
            <w:r>
              <w:rPr>
                <w:rFonts w:ascii="宋体" w:hAnsi="宋体" w:cs="宋体"/>
                <w:color w:val="auto"/>
                <w:szCs w:val="21"/>
                <w:highlight w:val="none"/>
              </w:rPr>
              <w:t>（如有）</w:t>
            </w:r>
            <w:r>
              <w:rPr>
                <w:rFonts w:ascii="宋体" w:hAnsi="宋体" w:cs="宋体"/>
                <w:color w:val="auto"/>
                <w:highlight w:val="none"/>
              </w:rPr>
              <w:t>（满分</w:t>
            </w:r>
            <w:r>
              <w:rPr>
                <w:rFonts w:ascii="宋体" w:hAnsi="宋体" w:cs="宋体"/>
                <w:color w:val="auto"/>
                <w:highlight w:val="none"/>
                <w:u w:val="single"/>
              </w:rPr>
              <w:t xml:space="preserve">      </w:t>
            </w:r>
            <w:r>
              <w:rPr>
                <w:rFonts w:ascii="宋体" w:hAnsi="宋体" w:cs="宋体"/>
                <w:color w:val="auto"/>
                <w:highlight w:val="none"/>
              </w:rPr>
              <w:t>）</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530" w:hRule="atLeast"/>
        </w:trPr>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eastAsia="宋体" w:cs="宋体"/>
                <w:color w:val="auto"/>
                <w:szCs w:val="21"/>
                <w:highlight w:val="none"/>
              </w:rPr>
              <w:t>3</w:t>
            </w:r>
            <w:r>
              <w:rPr>
                <w:rFonts w:ascii="宋体" w:hAnsi="宋体" w:cs="宋体"/>
                <w:color w:val="auto"/>
                <w:szCs w:val="21"/>
                <w:highlight w:val="none"/>
              </w:rPr>
              <w:t>、商务标得分（</w:t>
            </w:r>
            <w:r>
              <w:rPr>
                <w:rFonts w:ascii="宋体" w:hAnsi="宋体" w:eastAsia="宋体" w:cs="宋体"/>
                <w:color w:val="auto"/>
                <w:szCs w:val="21"/>
                <w:highlight w:val="none"/>
              </w:rPr>
              <w:t>1</w:t>
            </w:r>
            <w:r>
              <w:rPr>
                <w:rFonts w:ascii="宋体" w:hAnsi="宋体" w:cs="宋体"/>
                <w:color w:val="auto"/>
                <w:szCs w:val="21"/>
                <w:highlight w:val="none"/>
              </w:rPr>
              <w:t>＋</w:t>
            </w:r>
            <w:r>
              <w:rPr>
                <w:rFonts w:ascii="宋体" w:hAnsi="宋体" w:eastAsia="宋体" w:cs="宋体"/>
                <w:color w:val="auto"/>
                <w:szCs w:val="21"/>
                <w:highlight w:val="none"/>
              </w:rPr>
              <w:t>2</w:t>
            </w:r>
            <w:r>
              <w:rPr>
                <w:rFonts w:ascii="宋体" w:hAnsi="宋体" w:cs="宋体"/>
                <w:color w:val="auto"/>
                <w:szCs w:val="21"/>
                <w:highlight w:val="none"/>
              </w:rPr>
              <w:t>或者</w:t>
            </w:r>
            <w:r>
              <w:rPr>
                <w:rFonts w:ascii="宋体" w:hAnsi="宋体" w:eastAsia="宋体" w:cs="宋体"/>
                <w:color w:val="auto"/>
                <w:szCs w:val="21"/>
                <w:highlight w:val="none"/>
              </w:rPr>
              <w:t>1</w:t>
            </w:r>
            <w:r>
              <w:rPr>
                <w:rFonts w:ascii="宋体" w:hAnsi="宋体" w:cs="宋体"/>
                <w:color w:val="auto"/>
                <w:szCs w:val="21"/>
                <w:highlight w:val="none"/>
              </w:rPr>
              <w:t>－</w:t>
            </w:r>
            <w:r>
              <w:rPr>
                <w:rFonts w:ascii="宋体" w:hAnsi="宋体" w:eastAsia="宋体" w:cs="宋体"/>
                <w:color w:val="auto"/>
                <w:szCs w:val="21"/>
                <w:highlight w:val="none"/>
              </w:rPr>
              <w:t>2</w:t>
            </w:r>
            <w:r>
              <w:rPr>
                <w:rFonts w:ascii="宋体" w:hAnsi="宋体" w:cs="宋体"/>
                <w:color w:val="auto"/>
                <w:szCs w:val="21"/>
                <w:highlight w:val="none"/>
              </w:rPr>
              <w:t>）</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530" w:hRule="atLeast"/>
        </w:trPr>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招标控制价（如有）</w:t>
            </w:r>
          </w:p>
        </w:tc>
        <w:tc>
          <w:tcPr>
            <w:tcW w:w="50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43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left"/>
              <w:rPr>
                <w:rFonts w:ascii="宋体" w:hAnsi="宋体" w:eastAsia="宋体" w:cs="宋体"/>
                <w:color w:val="auto"/>
                <w:highlight w:val="none"/>
              </w:rPr>
            </w:pPr>
            <w:r>
              <w:rPr>
                <w:rFonts w:ascii="宋体" w:hAnsi="宋体" w:cs="宋体"/>
                <w:bCs/>
                <w:color w:val="auto"/>
                <w:szCs w:val="21"/>
                <w:highlight w:val="none"/>
              </w:rPr>
              <w:t>评标基准价：</w:t>
            </w:r>
          </w:p>
        </w:tc>
      </w:tr>
      <w:tr>
        <w:tblPrEx>
          <w:tblCellMar>
            <w:top w:w="0" w:type="dxa"/>
            <w:left w:w="108" w:type="dxa"/>
            <w:bottom w:w="0" w:type="dxa"/>
            <w:right w:w="108" w:type="dxa"/>
          </w:tblCellMar>
        </w:tblPrEx>
        <w:trPr>
          <w:trHeight w:val="567" w:hRule="atLeast"/>
        </w:trPr>
        <w:tc>
          <w:tcPr>
            <w:tcW w:w="140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投标报价得分：以</w:t>
            </w:r>
            <w:r>
              <w:rPr>
                <w:rFonts w:ascii="宋体" w:hAnsi="宋体" w:cs="宋体"/>
                <w:bCs/>
                <w:color w:val="auto"/>
                <w:szCs w:val="21"/>
                <w:highlight w:val="none"/>
              </w:rPr>
              <w:t>评标基准价</w:t>
            </w:r>
            <w:r>
              <w:rPr>
                <w:rFonts w:ascii="宋体" w:hAnsi="宋体" w:cs="宋体"/>
                <w:color w:val="auto"/>
                <w:szCs w:val="21"/>
                <w:highlight w:val="none"/>
              </w:rPr>
              <w:t>为最高分</w:t>
            </w:r>
            <w:r>
              <w:rPr>
                <w:rFonts w:ascii="宋体" w:hAnsi="宋体" w:eastAsia="宋体" w:cs="宋体"/>
                <w:color w:val="auto"/>
                <w:szCs w:val="21"/>
                <w:highlight w:val="none"/>
              </w:rPr>
              <w:t>60</w:t>
            </w:r>
            <w:r>
              <w:rPr>
                <w:rFonts w:ascii="宋体" w:hAnsi="宋体" w:cs="宋体"/>
                <w:color w:val="auto"/>
                <w:szCs w:val="21"/>
                <w:highlight w:val="none"/>
              </w:rPr>
              <w:t>（</w:t>
            </w:r>
            <w:r>
              <w:rPr>
                <w:rFonts w:ascii="宋体" w:hAnsi="宋体" w:eastAsia="宋体" w:cs="宋体"/>
                <w:color w:val="auto"/>
                <w:szCs w:val="21"/>
                <w:highlight w:val="none"/>
              </w:rPr>
              <w:t>42</w:t>
            </w:r>
            <w:r>
              <w:rPr>
                <w:rFonts w:ascii="宋体" w:hAnsi="宋体" w:cs="宋体"/>
                <w:color w:val="auto"/>
                <w:szCs w:val="21"/>
                <w:highlight w:val="none"/>
              </w:rPr>
              <w:t>）分或</w:t>
            </w:r>
            <w:r>
              <w:rPr>
                <w:rFonts w:ascii="宋体" w:hAnsi="宋体" w:eastAsia="宋体" w:cs="宋体"/>
                <w:color w:val="auto"/>
                <w:szCs w:val="21"/>
                <w:highlight w:val="none"/>
              </w:rPr>
              <w:t>70</w:t>
            </w:r>
            <w:r>
              <w:rPr>
                <w:rFonts w:ascii="宋体" w:hAnsi="宋体" w:cs="宋体"/>
                <w:color w:val="auto"/>
                <w:szCs w:val="21"/>
                <w:highlight w:val="none"/>
              </w:rPr>
              <w:t>（</w:t>
            </w:r>
            <w:r>
              <w:rPr>
                <w:rFonts w:ascii="宋体" w:hAnsi="宋体" w:eastAsia="宋体" w:cs="宋体"/>
                <w:color w:val="auto"/>
                <w:szCs w:val="21"/>
                <w:highlight w:val="none"/>
              </w:rPr>
              <w:t>49</w:t>
            </w:r>
            <w:r>
              <w:rPr>
                <w:rFonts w:ascii="宋体" w:hAnsi="宋体" w:cs="宋体"/>
                <w:color w:val="auto"/>
                <w:szCs w:val="21"/>
                <w:highlight w:val="none"/>
              </w:rPr>
              <w:t>）分，采用内插法计算，投标人投标报价每高于</w:t>
            </w:r>
            <w:r>
              <w:rPr>
                <w:rFonts w:ascii="宋体" w:hAnsi="宋体" w:cs="宋体"/>
                <w:bCs/>
                <w:color w:val="auto"/>
                <w:szCs w:val="21"/>
                <w:highlight w:val="none"/>
              </w:rPr>
              <w:t>评标基准价</w:t>
            </w:r>
            <w:r>
              <w:rPr>
                <w:rFonts w:ascii="宋体" w:hAnsi="宋体" w:eastAsia="宋体" w:cs="宋体"/>
                <w:color w:val="auto"/>
                <w:szCs w:val="21"/>
                <w:highlight w:val="none"/>
              </w:rPr>
              <w:t>1</w:t>
            </w:r>
            <w:r>
              <w:rPr>
                <w:rFonts w:ascii="宋体" w:hAnsi="宋体" w:cs="宋体"/>
                <w:color w:val="auto"/>
                <w:szCs w:val="21"/>
                <w:highlight w:val="none"/>
              </w:rPr>
              <w:t>％的扣</w:t>
            </w:r>
            <w:r>
              <w:rPr>
                <w:rFonts w:ascii="宋体" w:hAnsi="宋体" w:eastAsia="宋体" w:cs="宋体"/>
                <w:color w:val="auto"/>
                <w:szCs w:val="21"/>
                <w:highlight w:val="none"/>
              </w:rPr>
              <w:t>1.5</w:t>
            </w:r>
            <w:r>
              <w:rPr>
                <w:rFonts w:ascii="宋体" w:hAnsi="宋体" w:cs="宋体"/>
                <w:color w:val="auto"/>
                <w:szCs w:val="21"/>
                <w:highlight w:val="none"/>
              </w:rPr>
              <w:t>分，每低于</w:t>
            </w:r>
            <w:r>
              <w:rPr>
                <w:rFonts w:ascii="宋体" w:hAnsi="宋体" w:cs="宋体"/>
                <w:bCs/>
                <w:color w:val="auto"/>
                <w:szCs w:val="21"/>
                <w:highlight w:val="none"/>
              </w:rPr>
              <w:t>评标基准价</w:t>
            </w:r>
            <w:r>
              <w:rPr>
                <w:rFonts w:ascii="宋体" w:hAnsi="宋体" w:eastAsia="宋体" w:cs="宋体"/>
                <w:color w:val="auto"/>
                <w:szCs w:val="21"/>
                <w:highlight w:val="none"/>
              </w:rPr>
              <w:t>1</w:t>
            </w:r>
            <w:r>
              <w:rPr>
                <w:rFonts w:ascii="宋体" w:hAnsi="宋体" w:cs="宋体"/>
                <w:color w:val="auto"/>
                <w:szCs w:val="21"/>
                <w:highlight w:val="none"/>
              </w:rPr>
              <w:t>％的扣</w:t>
            </w:r>
            <w:r>
              <w:rPr>
                <w:rFonts w:ascii="宋体" w:hAnsi="宋体" w:eastAsia="宋体" w:cs="宋体"/>
                <w:color w:val="auto"/>
                <w:szCs w:val="21"/>
                <w:highlight w:val="none"/>
              </w:rPr>
              <w:t>1</w:t>
            </w:r>
            <w:r>
              <w:rPr>
                <w:rFonts w:ascii="宋体" w:hAnsi="宋体" w:cs="宋体"/>
                <w:color w:val="auto"/>
                <w:szCs w:val="21"/>
                <w:highlight w:val="none"/>
              </w:rPr>
              <w:t>分。</w:t>
            </w:r>
          </w:p>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商务标得分</w:t>
            </w:r>
            <w:r>
              <w:rPr>
                <w:rFonts w:ascii="宋体" w:hAnsi="宋体" w:eastAsia="宋体" w:cs="宋体"/>
                <w:color w:val="auto"/>
                <w:szCs w:val="21"/>
                <w:highlight w:val="none"/>
              </w:rPr>
              <w:t>=</w:t>
            </w:r>
            <w:r>
              <w:rPr>
                <w:rFonts w:ascii="宋体" w:hAnsi="宋体" w:cs="宋体"/>
                <w:color w:val="auto"/>
                <w:szCs w:val="21"/>
                <w:highlight w:val="none"/>
              </w:rPr>
              <w:t>投标报价</w:t>
            </w:r>
            <w:r>
              <w:rPr>
                <w:rFonts w:ascii="宋体" w:hAnsi="宋体" w:cs="宋体"/>
                <w:color w:val="auto"/>
                <w:highlight w:val="none"/>
              </w:rPr>
              <w:t>得分</w:t>
            </w:r>
            <w:r>
              <w:rPr>
                <w:rFonts w:ascii="宋体" w:hAnsi="宋体" w:eastAsia="宋体" w:cs="宋体"/>
                <w:color w:val="auto"/>
                <w:highlight w:val="none"/>
              </w:rPr>
              <w:t>-</w:t>
            </w:r>
            <w:r>
              <w:rPr>
                <w:rFonts w:ascii="宋体" w:hAnsi="宋体" w:cs="宋体"/>
                <w:color w:val="auto"/>
                <w:szCs w:val="21"/>
                <w:highlight w:val="none"/>
              </w:rPr>
              <w:t>不合理报价偏差扣分（如有）          或者商务标得分</w:t>
            </w:r>
            <w:r>
              <w:rPr>
                <w:rFonts w:ascii="宋体" w:hAnsi="宋体" w:eastAsia="宋体" w:cs="宋体"/>
                <w:color w:val="auto"/>
                <w:szCs w:val="21"/>
                <w:highlight w:val="none"/>
              </w:rPr>
              <w:t>=</w:t>
            </w:r>
            <w:r>
              <w:rPr>
                <w:rFonts w:ascii="宋体" w:hAnsi="宋体" w:cs="宋体"/>
                <w:color w:val="auto"/>
                <w:szCs w:val="21"/>
                <w:highlight w:val="none"/>
              </w:rPr>
              <w:t>投标报价</w:t>
            </w:r>
            <w:r>
              <w:rPr>
                <w:rFonts w:ascii="宋体" w:hAnsi="宋体" w:cs="宋体"/>
                <w:color w:val="auto"/>
                <w:highlight w:val="none"/>
              </w:rPr>
              <w:t>得分</w:t>
            </w:r>
            <w:r>
              <w:rPr>
                <w:rFonts w:ascii="宋体" w:hAnsi="宋体" w:eastAsia="宋体" w:cs="宋体"/>
                <w:color w:val="auto"/>
                <w:highlight w:val="none"/>
              </w:rPr>
              <w:t>+</w:t>
            </w:r>
            <w:r>
              <w:rPr>
                <w:rFonts w:ascii="宋体" w:hAnsi="宋体" w:cs="宋体"/>
                <w:bCs/>
                <w:color w:val="auto"/>
                <w:highlight w:val="none"/>
              </w:rPr>
              <w:t>清单项目得分</w:t>
            </w:r>
            <w:r>
              <w:rPr>
                <w:rFonts w:ascii="宋体" w:hAnsi="宋体" w:cs="宋体"/>
                <w:color w:val="auto"/>
                <w:szCs w:val="21"/>
                <w:highlight w:val="none"/>
              </w:rPr>
              <w:t>（如有）</w:t>
            </w:r>
          </w:p>
        </w:tc>
      </w:tr>
    </w:tbl>
    <w:p>
      <w:pPr>
        <w:bidi w:val="0"/>
        <w:rPr>
          <w:rFonts w:ascii="宋体" w:hAnsi="宋体" w:eastAsia="宋体" w:cs="宋体"/>
          <w:color w:val="auto"/>
          <w:highlight w:val="none"/>
        </w:rPr>
      </w:pPr>
      <w:r>
        <w:rPr>
          <w:rFonts w:ascii="宋体" w:hAnsi="宋体" w:cs="宋体"/>
          <w:color w:val="auto"/>
          <w:highlight w:val="none"/>
        </w:rPr>
        <w:t>【备注：本表可根据评分办法的需要进行调整。投标报价单位：人民币元。】</w:t>
      </w:r>
    </w:p>
    <w:p>
      <w:pPr>
        <w:bidi w:val="0"/>
        <w:spacing w:line="360" w:lineRule="auto"/>
        <w:rPr>
          <w:rFonts w:ascii="宋体" w:hAnsi="宋体" w:eastAsia="宋体" w:cs="宋体"/>
          <w:color w:val="auto"/>
          <w:highlight w:val="none"/>
        </w:rPr>
      </w:pPr>
    </w:p>
    <w:p>
      <w:pPr>
        <w:bidi w:val="0"/>
        <w:spacing w:line="360" w:lineRule="exact"/>
        <w:rPr>
          <w:rFonts w:ascii="宋体" w:hAnsi="宋体" w:eastAsia="宋体" w:cs="宋体"/>
          <w:color w:val="auto"/>
          <w:highlight w:val="none"/>
        </w:rPr>
      </w:pPr>
      <w:r>
        <w:rPr>
          <w:rFonts w:ascii="宋体" w:hAnsi="宋体" w:cs="宋体"/>
          <w:color w:val="auto"/>
          <w:highlight w:val="none"/>
        </w:rPr>
        <w:t xml:space="preserve">评标委员会经济组评委签名：                                                                          日期：        年     月     日     </w:t>
      </w:r>
    </w:p>
    <w:p>
      <w:pPr>
        <w:bidi w:val="0"/>
        <w:spacing w:line="360" w:lineRule="auto"/>
        <w:rPr>
          <w:rFonts w:ascii="宋体" w:hAnsi="宋体" w:eastAsia="宋体" w:cs="宋体"/>
          <w:color w:val="auto"/>
          <w:szCs w:val="44"/>
          <w:highlight w:val="none"/>
        </w:rPr>
      </w:pPr>
      <w:r>
        <w:rPr>
          <w:highlight w:val="none"/>
        </w:rPr>
        <w:br w:type="page"/>
      </w:r>
    </w:p>
    <w:p>
      <w:pPr>
        <w:bidi w:val="0"/>
        <w:spacing w:line="440" w:lineRule="exact"/>
        <w:rPr>
          <w:rFonts w:ascii="宋体" w:hAnsi="宋体" w:eastAsia="宋体" w:cs="宋体"/>
          <w:color w:val="auto"/>
          <w:sz w:val="24"/>
          <w:highlight w:val="none"/>
        </w:rPr>
      </w:pPr>
      <w:r>
        <w:rPr>
          <w:rFonts w:ascii="宋体" w:hAnsi="宋体" w:cs="宋体"/>
          <w:b/>
          <w:color w:val="auto"/>
          <w:highlight w:val="none"/>
        </w:rPr>
        <w:t>附表</w:t>
      </w:r>
      <w:r>
        <w:rPr>
          <w:rFonts w:ascii="宋体" w:hAnsi="宋体" w:eastAsia="宋体" w:cs="宋体"/>
          <w:b/>
          <w:color w:val="auto"/>
          <w:highlight w:val="none"/>
        </w:rPr>
        <w:t>A-</w:t>
      </w:r>
      <w:r>
        <w:rPr>
          <w:rFonts w:hint="eastAsia" w:ascii="宋体" w:hAnsi="宋体" w:cs="宋体"/>
          <w:b/>
          <w:color w:val="auto"/>
          <w:highlight w:val="none"/>
          <w:lang w:val="en-US" w:eastAsia="zh-CN"/>
        </w:rPr>
        <w:t>8</w:t>
      </w:r>
      <w:r>
        <w:rPr>
          <w:rFonts w:ascii="宋体" w:hAnsi="宋体" w:cs="宋体"/>
          <w:b/>
          <w:color w:val="auto"/>
          <w:highlight w:val="none"/>
        </w:rPr>
        <w:t>：企业信誉实力评分记录表</w:t>
      </w:r>
    </w:p>
    <w:p>
      <w:pPr>
        <w:bidi w:val="0"/>
        <w:jc w:val="center"/>
        <w:rPr>
          <w:rFonts w:ascii="宋体" w:hAnsi="宋体" w:eastAsia="宋体" w:cs="宋体"/>
          <w:color w:val="auto"/>
          <w:sz w:val="28"/>
          <w:szCs w:val="28"/>
          <w:highlight w:val="none"/>
        </w:rPr>
      </w:pPr>
      <w:r>
        <w:rPr>
          <w:rFonts w:ascii="宋体" w:hAnsi="宋体" w:cs="宋体"/>
          <w:color w:val="auto"/>
          <w:sz w:val="28"/>
          <w:szCs w:val="28"/>
          <w:highlight w:val="none"/>
        </w:rPr>
        <w:t>企业信誉实力评分记录表</w:t>
      </w:r>
    </w:p>
    <w:p>
      <w:pPr>
        <w:bidi w:val="0"/>
        <w:spacing w:before="0" w:after="72" w:line="440" w:lineRule="exact"/>
        <w:rPr>
          <w:rFonts w:ascii="宋体" w:hAnsi="宋体" w:eastAsia="宋体" w:cs="宋体"/>
          <w:color w:val="auto"/>
          <w:highlight w:val="none"/>
        </w:rPr>
      </w:pPr>
      <w:r>
        <w:rPr>
          <w:rFonts w:ascii="宋体" w:hAnsi="宋体" w:cs="宋体"/>
          <w:color w:val="auto"/>
          <w:highlight w:val="none"/>
        </w:rPr>
        <w:t>项目名称及项目招标编号：</w:t>
      </w:r>
      <w:r>
        <w:rPr>
          <w:rFonts w:ascii="宋体" w:hAnsi="宋体" w:cs="宋体"/>
          <w:color w:val="auto"/>
          <w:highlight w:val="none"/>
          <w:u w:val="single"/>
        </w:rPr>
        <w:t xml:space="preserve">                                           </w:t>
      </w:r>
      <w:r>
        <w:rPr>
          <w:rFonts w:ascii="宋体" w:hAnsi="宋体" w:cs="宋体"/>
          <w:color w:val="auto"/>
          <w:highlight w:val="none"/>
        </w:rPr>
        <w:t>（项目名称）                    评标时间：      年      月      日</w:t>
      </w:r>
    </w:p>
    <w:tbl>
      <w:tblPr>
        <w:tblStyle w:val="14"/>
        <w:tblW w:w="14048" w:type="dxa"/>
        <w:tblInd w:w="0" w:type="dxa"/>
        <w:tblLayout w:type="fixed"/>
        <w:tblCellMar>
          <w:top w:w="0" w:type="dxa"/>
          <w:left w:w="108" w:type="dxa"/>
          <w:bottom w:w="0" w:type="dxa"/>
          <w:right w:w="108" w:type="dxa"/>
        </w:tblCellMar>
      </w:tblPr>
      <w:tblGrid>
        <w:gridCol w:w="825"/>
        <w:gridCol w:w="3030"/>
        <w:gridCol w:w="4"/>
        <w:gridCol w:w="1288"/>
        <w:gridCol w:w="1255"/>
        <w:gridCol w:w="1273"/>
        <w:gridCol w:w="1273"/>
        <w:gridCol w:w="1273"/>
        <w:gridCol w:w="1273"/>
        <w:gridCol w:w="1273"/>
        <w:gridCol w:w="1281"/>
      </w:tblGrid>
      <w:tr>
        <w:tblPrEx>
          <w:tblCellMar>
            <w:top w:w="0" w:type="dxa"/>
            <w:left w:w="108" w:type="dxa"/>
            <w:bottom w:w="0" w:type="dxa"/>
            <w:right w:w="108" w:type="dxa"/>
          </w:tblCellMar>
        </w:tblPrEx>
        <w:trPr>
          <w:trHeight w:val="567"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序号</w:t>
            </w:r>
          </w:p>
        </w:tc>
        <w:tc>
          <w:tcPr>
            <w:tcW w:w="3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评分项目</w:t>
            </w:r>
          </w:p>
        </w:tc>
        <w:tc>
          <w:tcPr>
            <w:tcW w:w="12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标准分</w:t>
            </w:r>
          </w:p>
        </w:tc>
        <w:tc>
          <w:tcPr>
            <w:tcW w:w="89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投标人名称（或代码）</w:t>
            </w:r>
          </w:p>
        </w:tc>
      </w:tr>
      <w:tr>
        <w:tblPrEx>
          <w:tblCellMar>
            <w:top w:w="0" w:type="dxa"/>
            <w:left w:w="108" w:type="dxa"/>
            <w:bottom w:w="0" w:type="dxa"/>
            <w:right w:w="108" w:type="dxa"/>
          </w:tblCellMar>
        </w:tblPrEx>
        <w:trPr>
          <w:trHeight w:val="567"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56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eastAsia="宋体" w:cs="宋体"/>
                <w:color w:val="auto"/>
                <w:highlight w:val="none"/>
              </w:rPr>
              <w:t>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szCs w:val="21"/>
                <w:highlight w:val="none"/>
              </w:rPr>
              <w:t>广西壮族自治区主席质量奖</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56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eastAsia="宋体" w:cs="宋体"/>
                <w:color w:val="auto"/>
                <w:highlight w:val="none"/>
              </w:rPr>
              <w:t>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中国建设工程鲁班奖</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56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eastAsia="宋体" w:cs="宋体"/>
                <w:color w:val="auto"/>
                <w:highlight w:val="none"/>
              </w:rPr>
              <w:t>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市政金杯示范工程奖</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56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eastAsia="宋体" w:cs="宋体"/>
                <w:color w:val="auto"/>
                <w:highlight w:val="none"/>
              </w:rPr>
              <w:t>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詹天佑土木工程大奖</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56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eastAsia="宋体" w:cs="宋体"/>
                <w:color w:val="auto"/>
                <w:highlight w:val="none"/>
              </w:rPr>
              <w:t>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szCs w:val="21"/>
                <w:highlight w:val="none"/>
              </w:rPr>
              <w:t>国家优质工程奖</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56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eastAsia="宋体" w:cs="宋体"/>
                <w:color w:val="auto"/>
                <w:highlight w:val="none"/>
              </w:rPr>
              <w:t>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szCs w:val="21"/>
                <w:highlight w:val="none"/>
              </w:rPr>
              <w:t>全国建筑工程装饰奖</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56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eastAsia="宋体" w:cs="宋体"/>
                <w:color w:val="auto"/>
                <w:highlight w:val="none"/>
              </w:rPr>
              <w:t>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szCs w:val="21"/>
                <w:highlight w:val="none"/>
              </w:rPr>
              <w:t>国家</w:t>
            </w:r>
            <w:r>
              <w:rPr>
                <w:rFonts w:ascii="宋体" w:hAnsi="宋体" w:eastAsia="宋体" w:cs="宋体"/>
                <w:color w:val="auto"/>
                <w:szCs w:val="21"/>
                <w:highlight w:val="none"/>
              </w:rPr>
              <w:t>AAA</w:t>
            </w:r>
            <w:r>
              <w:rPr>
                <w:rFonts w:ascii="宋体" w:hAnsi="宋体" w:cs="宋体"/>
                <w:color w:val="auto"/>
                <w:szCs w:val="21"/>
                <w:highlight w:val="none"/>
              </w:rPr>
              <w:t>级安全文明标准化工地</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56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eastAsia="宋体" w:cs="宋体"/>
                <w:color w:val="auto"/>
                <w:highlight w:val="none"/>
              </w:rPr>
              <w:t>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szCs w:val="21"/>
                <w:highlight w:val="none"/>
              </w:rPr>
              <w:t>省级工程质量奖</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56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eastAsia="宋体" w:cs="宋体"/>
                <w:color w:val="auto"/>
                <w:highlight w:val="none"/>
              </w:rPr>
              <w:t>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szCs w:val="21"/>
                <w:highlight w:val="none"/>
              </w:rPr>
              <w:t>省级安全文明工地奖</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56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eastAsia="宋体" w:cs="宋体"/>
                <w:color w:val="auto"/>
                <w:highlight w:val="none"/>
              </w:rPr>
              <w:t>10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省级建筑装饰工程优质奖</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56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eastAsia="宋体" w:cs="宋体"/>
                <w:color w:val="auto"/>
                <w:highlight w:val="none"/>
              </w:rPr>
              <w:t>11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szCs w:val="21"/>
                <w:highlight w:val="none"/>
              </w:rPr>
              <w:t>设区城市级工程质量奖</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56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eastAsia="宋体" w:cs="宋体"/>
                <w:color w:val="auto"/>
                <w:highlight w:val="none"/>
              </w:rPr>
              <w:t>12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szCs w:val="21"/>
                <w:highlight w:val="none"/>
              </w:rPr>
              <w:t>设区城市级安全文明工地奖</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56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eastAsia="宋体" w:cs="宋体"/>
                <w:color w:val="auto"/>
                <w:highlight w:val="none"/>
              </w:rPr>
              <w:t>13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szCs w:val="21"/>
                <w:highlight w:val="none"/>
              </w:rPr>
              <w:t>企业主编完成国家或行业标准</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56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eastAsia="宋体" w:cs="宋体"/>
                <w:color w:val="auto"/>
                <w:highlight w:val="none"/>
              </w:rPr>
              <w:t>14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szCs w:val="21"/>
                <w:highlight w:val="none"/>
              </w:rPr>
              <w:t>企业主持完成国家级建设工法</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56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eastAsia="宋体" w:cs="宋体"/>
                <w:color w:val="auto"/>
                <w:highlight w:val="none"/>
              </w:rPr>
              <w:t>15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szCs w:val="21"/>
                <w:highlight w:val="none"/>
              </w:rPr>
              <w:t>企业参与编写完成国家或行业标准</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56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eastAsia="宋体" w:cs="宋体"/>
                <w:color w:val="auto"/>
                <w:highlight w:val="none"/>
              </w:rPr>
              <w:t>16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szCs w:val="21"/>
                <w:highlight w:val="none"/>
              </w:rPr>
              <w:t>企业参与完成国家级建设工法</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56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eastAsia="宋体" w:cs="宋体"/>
                <w:color w:val="auto"/>
                <w:highlight w:val="none"/>
              </w:rPr>
              <w:t>17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szCs w:val="21"/>
                <w:highlight w:val="none"/>
              </w:rPr>
              <w:t>企业主编完成省级标准</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56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eastAsia="宋体" w:cs="宋体"/>
                <w:color w:val="auto"/>
                <w:highlight w:val="none"/>
              </w:rPr>
              <w:t>18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szCs w:val="21"/>
                <w:highlight w:val="none"/>
              </w:rPr>
              <w:t>企业主持完成省级建设工法</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56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eastAsia="宋体" w:cs="宋体"/>
                <w:color w:val="auto"/>
                <w:highlight w:val="none"/>
              </w:rPr>
              <w:t>19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szCs w:val="21"/>
                <w:highlight w:val="none"/>
              </w:rPr>
              <w:t>企业参与编写完成省级标准</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56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eastAsia="宋体" w:cs="宋体"/>
                <w:color w:val="auto"/>
                <w:highlight w:val="none"/>
              </w:rPr>
              <w:t>20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szCs w:val="21"/>
                <w:highlight w:val="none"/>
              </w:rPr>
              <w:t>企业参与完成省级建设工法</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56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56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56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567" w:hRule="atLeast"/>
        </w:trPr>
        <w:tc>
          <w:tcPr>
            <w:tcW w:w="38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企业信誉实力评分得分合计（满分</w:t>
            </w:r>
            <w:r>
              <w:rPr>
                <w:rFonts w:ascii="宋体" w:hAnsi="宋体" w:cs="宋体"/>
                <w:color w:val="auto"/>
                <w:highlight w:val="none"/>
                <w:u w:val="single"/>
              </w:rPr>
              <w:t xml:space="preserve">    </w:t>
            </w:r>
            <w:r>
              <w:rPr>
                <w:rFonts w:ascii="宋体" w:hAnsi="宋体" w:cs="宋体"/>
                <w:color w:val="auto"/>
                <w:highlight w:val="none"/>
              </w:rPr>
              <w:t>）</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bl>
    <w:p>
      <w:pPr>
        <w:bidi w:val="0"/>
        <w:spacing w:line="440" w:lineRule="exact"/>
        <w:rPr>
          <w:rFonts w:ascii="宋体" w:hAnsi="宋体" w:eastAsia="宋体" w:cs="宋体"/>
          <w:color w:val="auto"/>
          <w:highlight w:val="none"/>
        </w:rPr>
      </w:pPr>
    </w:p>
    <w:p>
      <w:pPr>
        <w:bidi w:val="0"/>
        <w:spacing w:line="360" w:lineRule="exact"/>
        <w:rPr>
          <w:rFonts w:ascii="宋体" w:hAnsi="宋体" w:eastAsia="宋体" w:cs="宋体"/>
          <w:color w:val="auto"/>
          <w:highlight w:val="none"/>
        </w:rPr>
        <w:sectPr>
          <w:footerReference r:id="rId16" w:type="default"/>
          <w:pgSz w:w="16838" w:h="11906" w:orient="landscape"/>
          <w:pgMar w:top="1440" w:right="1440" w:bottom="1440" w:left="1797" w:header="0" w:footer="851" w:gutter="0"/>
          <w:pgNumType w:fmt="decimal"/>
          <w:formProt w:val="0"/>
          <w:docGrid w:linePitch="312" w:charSpace="0"/>
        </w:sectPr>
      </w:pPr>
      <w:r>
        <w:rPr>
          <w:rFonts w:ascii="宋体" w:hAnsi="宋体" w:cs="宋体"/>
          <w:color w:val="auto"/>
          <w:highlight w:val="none"/>
        </w:rPr>
        <w:t>评标委员会全体成员签名：                                                                           日期：        年     月     日</w:t>
      </w:r>
    </w:p>
    <w:p>
      <w:pPr>
        <w:bidi w:val="0"/>
        <w:spacing w:line="440" w:lineRule="exact"/>
        <w:rPr>
          <w:rFonts w:ascii="宋体" w:hAnsi="宋体" w:eastAsia="宋体" w:cs="宋体"/>
          <w:color w:val="auto"/>
          <w:sz w:val="24"/>
          <w:highlight w:val="none"/>
        </w:rPr>
      </w:pPr>
      <w:r>
        <w:rPr>
          <w:rFonts w:ascii="宋体" w:hAnsi="宋体" w:cs="宋体"/>
          <w:b/>
          <w:color w:val="auto"/>
          <w:highlight w:val="none"/>
        </w:rPr>
        <w:t>附表</w:t>
      </w:r>
      <w:r>
        <w:rPr>
          <w:rFonts w:ascii="宋体" w:hAnsi="宋体" w:eastAsia="宋体" w:cs="宋体"/>
          <w:b/>
          <w:color w:val="auto"/>
          <w:highlight w:val="none"/>
        </w:rPr>
        <w:t>A-</w:t>
      </w:r>
      <w:r>
        <w:rPr>
          <w:rFonts w:hint="eastAsia" w:ascii="宋体" w:hAnsi="宋体" w:cs="宋体"/>
          <w:b/>
          <w:color w:val="auto"/>
          <w:highlight w:val="none"/>
          <w:lang w:val="en-US" w:eastAsia="zh-CN"/>
        </w:rPr>
        <w:t>9</w:t>
      </w:r>
      <w:r>
        <w:rPr>
          <w:rFonts w:ascii="宋体" w:hAnsi="宋体" w:cs="宋体"/>
          <w:b/>
          <w:color w:val="auto"/>
          <w:highlight w:val="none"/>
        </w:rPr>
        <w:t>：评标结果汇总表</w:t>
      </w:r>
    </w:p>
    <w:p>
      <w:pPr>
        <w:bidi w:val="0"/>
        <w:jc w:val="center"/>
        <w:rPr>
          <w:rFonts w:ascii="宋体" w:hAnsi="宋体" w:eastAsia="宋体" w:cs="宋体"/>
          <w:color w:val="auto"/>
          <w:sz w:val="28"/>
          <w:szCs w:val="28"/>
          <w:highlight w:val="none"/>
        </w:rPr>
      </w:pPr>
      <w:r>
        <w:rPr>
          <w:rFonts w:ascii="宋体" w:hAnsi="宋体" w:cs="宋体"/>
          <w:color w:val="auto"/>
          <w:sz w:val="28"/>
          <w:szCs w:val="28"/>
          <w:highlight w:val="none"/>
        </w:rPr>
        <w:t>评标结果汇总表</w:t>
      </w:r>
    </w:p>
    <w:p>
      <w:pPr>
        <w:bidi w:val="0"/>
        <w:spacing w:before="0" w:after="72" w:line="440" w:lineRule="exact"/>
        <w:rPr>
          <w:rFonts w:ascii="宋体" w:hAnsi="宋体" w:eastAsia="宋体" w:cs="宋体"/>
          <w:color w:val="auto"/>
          <w:highlight w:val="none"/>
        </w:rPr>
      </w:pPr>
      <w:r>
        <w:rPr>
          <w:rFonts w:ascii="宋体" w:hAnsi="宋体" w:cs="宋体"/>
          <w:color w:val="auto"/>
          <w:highlight w:val="none"/>
        </w:rPr>
        <w:t>项目名称及项目招标编号：</w:t>
      </w:r>
      <w:r>
        <w:rPr>
          <w:rFonts w:ascii="宋体" w:hAnsi="宋体" w:cs="宋体"/>
          <w:color w:val="auto"/>
          <w:highlight w:val="none"/>
          <w:u w:val="single"/>
        </w:rPr>
        <w:t xml:space="preserve">                                           </w:t>
      </w:r>
      <w:r>
        <w:rPr>
          <w:rFonts w:ascii="宋体" w:hAnsi="宋体" w:cs="宋体"/>
          <w:color w:val="auto"/>
          <w:highlight w:val="none"/>
        </w:rPr>
        <w:t>（项目名称）                    评标时间：      年      月      日</w:t>
      </w:r>
      <w:r>
        <w:rPr>
          <w:rFonts w:ascii="宋体" w:hAnsi="宋体" w:cs="宋体"/>
          <w:color w:val="auto"/>
          <w:sz w:val="10"/>
          <w:szCs w:val="10"/>
          <w:highlight w:val="none"/>
        </w:rPr>
        <w:t xml:space="preserve"> </w:t>
      </w:r>
    </w:p>
    <w:tbl>
      <w:tblPr>
        <w:tblStyle w:val="14"/>
        <w:tblW w:w="14551" w:type="dxa"/>
        <w:tblInd w:w="108" w:type="dxa"/>
        <w:tblLayout w:type="fixed"/>
        <w:tblCellMar>
          <w:top w:w="0" w:type="dxa"/>
          <w:left w:w="108" w:type="dxa"/>
          <w:bottom w:w="0" w:type="dxa"/>
          <w:right w:w="108" w:type="dxa"/>
        </w:tblCellMar>
      </w:tblPr>
      <w:tblGrid>
        <w:gridCol w:w="717"/>
        <w:gridCol w:w="2880"/>
        <w:gridCol w:w="954"/>
        <w:gridCol w:w="1359"/>
        <w:gridCol w:w="1361"/>
        <w:gridCol w:w="1360"/>
        <w:gridCol w:w="2"/>
        <w:gridCol w:w="1258"/>
        <w:gridCol w:w="1260"/>
        <w:gridCol w:w="1261"/>
        <w:gridCol w:w="1260"/>
        <w:gridCol w:w="5"/>
        <w:gridCol w:w="874"/>
      </w:tblGrid>
      <w:tr>
        <w:tblPrEx>
          <w:tblCellMar>
            <w:top w:w="0" w:type="dxa"/>
            <w:left w:w="108" w:type="dxa"/>
            <w:bottom w:w="0" w:type="dxa"/>
            <w:right w:w="108" w:type="dxa"/>
          </w:tblCellMar>
        </w:tblPrEx>
        <w:trPr>
          <w:trHeight w:val="457"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序号</w:t>
            </w:r>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投标人名称</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投标</w:t>
            </w:r>
          </w:p>
          <w:p>
            <w:pPr>
              <w:bidi w:val="0"/>
              <w:jc w:val="center"/>
              <w:rPr>
                <w:rFonts w:ascii="宋体" w:hAnsi="宋体" w:eastAsia="宋体" w:cs="宋体"/>
                <w:color w:val="auto"/>
                <w:szCs w:val="21"/>
                <w:highlight w:val="none"/>
              </w:rPr>
            </w:pPr>
            <w:r>
              <w:rPr>
                <w:rFonts w:ascii="宋体" w:hAnsi="宋体" w:cs="宋体"/>
                <w:color w:val="auto"/>
                <w:szCs w:val="21"/>
                <w:highlight w:val="none"/>
              </w:rPr>
              <w:t>报价</w:t>
            </w:r>
          </w:p>
        </w:tc>
        <w:tc>
          <w:tcPr>
            <w:tcW w:w="4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初步评审</w:t>
            </w:r>
          </w:p>
        </w:tc>
        <w:tc>
          <w:tcPr>
            <w:tcW w:w="50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详细评审</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备注</w:t>
            </w:r>
          </w:p>
        </w:tc>
      </w:tr>
      <w:tr>
        <w:tblPrEx>
          <w:tblCellMar>
            <w:top w:w="0" w:type="dxa"/>
            <w:left w:w="108" w:type="dxa"/>
            <w:bottom w:w="0" w:type="dxa"/>
            <w:right w:w="108" w:type="dxa"/>
          </w:tblCellMar>
        </w:tblPrEx>
        <w:trPr>
          <w:trHeight w:val="861"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资格审查是否合格</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形式评审是否合格</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响应性评审是否合格</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技术标平均得分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商务标得分</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企业信誉实力得分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排序（由低至高）</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4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eastAsia="宋体" w:cs="宋体"/>
                <w:color w:val="auto"/>
                <w:szCs w:val="21"/>
                <w:highlight w:val="none"/>
              </w:rPr>
              <w:t>1</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4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eastAsia="宋体" w:cs="宋体"/>
                <w:color w:val="auto"/>
                <w:szCs w:val="21"/>
                <w:highlight w:val="none"/>
              </w:rPr>
              <w:t>2</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4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eastAsia="宋体" w:cs="宋体"/>
                <w:color w:val="auto"/>
                <w:szCs w:val="21"/>
                <w:highlight w:val="none"/>
              </w:rPr>
              <w:t>3</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4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eastAsia="宋体" w:cs="宋体"/>
                <w:color w:val="auto"/>
                <w:szCs w:val="21"/>
                <w:highlight w:val="none"/>
              </w:rPr>
              <w:t>4</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4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eastAsia="宋体" w:cs="宋体"/>
                <w:color w:val="auto"/>
                <w:szCs w:val="21"/>
                <w:highlight w:val="none"/>
              </w:rPr>
              <w:t>5</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4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eastAsia="宋体" w:cs="宋体"/>
                <w:color w:val="auto"/>
                <w:szCs w:val="21"/>
                <w:highlight w:val="none"/>
              </w:rPr>
              <w:t>6</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4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eastAsia="宋体" w:cs="宋体"/>
                <w:color w:val="auto"/>
                <w:szCs w:val="21"/>
                <w:highlight w:val="none"/>
              </w:rPr>
              <w:t>7</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489" w:hRule="atLeast"/>
        </w:trPr>
        <w:tc>
          <w:tcPr>
            <w:tcW w:w="35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ascii="宋体" w:hAnsi="宋体" w:eastAsia="宋体" w:cs="宋体"/>
                <w:color w:val="auto"/>
                <w:szCs w:val="21"/>
                <w:highlight w:val="none"/>
              </w:rPr>
            </w:pPr>
            <w:r>
              <w:rPr>
                <w:rFonts w:ascii="宋体" w:hAnsi="宋体" w:cs="宋体"/>
                <w:color w:val="auto"/>
                <w:szCs w:val="21"/>
                <w:highlight w:val="none"/>
              </w:rPr>
              <w:t>最终推荐的中标候选人及其排序</w:t>
            </w:r>
          </w:p>
        </w:tc>
        <w:tc>
          <w:tcPr>
            <w:tcW w:w="1095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ascii="宋体" w:hAnsi="宋体" w:eastAsia="宋体" w:cs="宋体"/>
                <w:color w:val="auto"/>
                <w:szCs w:val="21"/>
                <w:highlight w:val="none"/>
              </w:rPr>
            </w:pPr>
            <w:r>
              <w:rPr>
                <w:rFonts w:ascii="宋体" w:hAnsi="宋体" w:cs="宋体"/>
                <w:color w:val="auto"/>
                <w:szCs w:val="21"/>
                <w:highlight w:val="none"/>
              </w:rPr>
              <w:t>第一名：</w:t>
            </w:r>
          </w:p>
        </w:tc>
      </w:tr>
      <w:tr>
        <w:tblPrEx>
          <w:tblCellMar>
            <w:top w:w="0" w:type="dxa"/>
            <w:left w:w="108" w:type="dxa"/>
            <w:bottom w:w="0" w:type="dxa"/>
            <w:right w:w="108" w:type="dxa"/>
          </w:tblCellMar>
        </w:tblPrEx>
        <w:trPr>
          <w:trHeight w:val="489" w:hRule="atLeast"/>
        </w:trPr>
        <w:tc>
          <w:tcPr>
            <w:tcW w:w="3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095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ascii="宋体" w:hAnsi="宋体" w:eastAsia="宋体" w:cs="宋体"/>
                <w:color w:val="auto"/>
                <w:szCs w:val="21"/>
                <w:highlight w:val="none"/>
              </w:rPr>
            </w:pPr>
            <w:r>
              <w:rPr>
                <w:rFonts w:ascii="宋体" w:hAnsi="宋体" w:cs="宋体"/>
                <w:color w:val="auto"/>
                <w:szCs w:val="21"/>
                <w:highlight w:val="none"/>
              </w:rPr>
              <w:t>第二名：</w:t>
            </w:r>
          </w:p>
        </w:tc>
      </w:tr>
      <w:tr>
        <w:tblPrEx>
          <w:tblCellMar>
            <w:top w:w="0" w:type="dxa"/>
            <w:left w:w="108" w:type="dxa"/>
            <w:bottom w:w="0" w:type="dxa"/>
            <w:right w:w="108" w:type="dxa"/>
          </w:tblCellMar>
        </w:tblPrEx>
        <w:trPr>
          <w:trHeight w:val="490" w:hRule="atLeast"/>
        </w:trPr>
        <w:tc>
          <w:tcPr>
            <w:tcW w:w="35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095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ascii="宋体" w:hAnsi="宋体" w:eastAsia="宋体" w:cs="宋体"/>
                <w:color w:val="auto"/>
                <w:szCs w:val="21"/>
                <w:highlight w:val="none"/>
              </w:rPr>
            </w:pPr>
            <w:r>
              <w:rPr>
                <w:rFonts w:ascii="宋体" w:hAnsi="宋体" w:cs="宋体"/>
                <w:color w:val="auto"/>
                <w:szCs w:val="21"/>
                <w:highlight w:val="none"/>
              </w:rPr>
              <w:t>第三名：</w:t>
            </w:r>
          </w:p>
        </w:tc>
      </w:tr>
    </w:tbl>
    <w:p>
      <w:pPr>
        <w:bidi w:val="0"/>
        <w:rPr>
          <w:rFonts w:ascii="宋体" w:hAnsi="宋体" w:eastAsia="宋体" w:cs="宋体"/>
          <w:color w:val="auto"/>
          <w:highlight w:val="none"/>
        </w:rPr>
      </w:pPr>
      <w:r>
        <w:rPr>
          <w:rFonts w:ascii="宋体" w:hAnsi="宋体" w:cs="宋体"/>
          <w:color w:val="auto"/>
          <w:szCs w:val="21"/>
          <w:highlight w:val="none"/>
        </w:rPr>
        <w:t>【</w:t>
      </w:r>
      <w:r>
        <w:rPr>
          <w:rFonts w:ascii="宋体" w:hAnsi="宋体" w:cs="宋体"/>
          <w:color w:val="auto"/>
          <w:highlight w:val="none"/>
        </w:rPr>
        <w:t>备注：本表可根据第二章投标人须知确定的中标候选人推荐数量等实际情况进行调整】</w:t>
      </w:r>
    </w:p>
    <w:p>
      <w:pPr>
        <w:bidi w:val="0"/>
        <w:rPr>
          <w:rFonts w:ascii="宋体" w:hAnsi="宋体" w:eastAsia="宋体" w:cs="宋体"/>
          <w:color w:val="auto"/>
          <w:szCs w:val="21"/>
          <w:highlight w:val="none"/>
        </w:rPr>
      </w:pPr>
    </w:p>
    <w:p>
      <w:pPr>
        <w:bidi w:val="0"/>
        <w:spacing w:line="360" w:lineRule="exact"/>
        <w:rPr>
          <w:highlight w:val="none"/>
        </w:rPr>
      </w:pPr>
      <w:r>
        <w:rPr>
          <w:rFonts w:ascii="宋体" w:hAnsi="宋体" w:cs="宋体"/>
          <w:color w:val="auto"/>
          <w:szCs w:val="21"/>
          <w:highlight w:val="none"/>
        </w:rPr>
        <w:t xml:space="preserve">评标委员会全体成员签名：                                                                           </w:t>
      </w:r>
      <w:r>
        <w:rPr>
          <w:rFonts w:ascii="宋体" w:hAnsi="宋体" w:cs="宋体"/>
          <w:color w:val="auto"/>
          <w:highlight w:val="none"/>
        </w:rPr>
        <w:t>日期：        年     月     日</w:t>
      </w:r>
    </w:p>
    <w:p>
      <w:pPr>
        <w:bidi w:val="0"/>
        <w:jc w:val="center"/>
        <w:rPr>
          <w:rFonts w:ascii="宋体" w:hAnsi="宋体" w:eastAsia="宋体" w:cs="宋体"/>
          <w:color w:val="auto"/>
          <w:sz w:val="28"/>
          <w:szCs w:val="28"/>
          <w:highlight w:val="none"/>
        </w:rPr>
      </w:pPr>
      <w:r>
        <w:rPr>
          <w:highlight w:val="none"/>
        </w:rPr>
        <w:br w:type="page"/>
      </w:r>
    </w:p>
    <w:p>
      <w:pPr>
        <w:bidi w:val="0"/>
        <w:spacing w:line="440" w:lineRule="exact"/>
        <w:rPr>
          <w:rFonts w:ascii="宋体" w:hAnsi="宋体" w:eastAsia="宋体" w:cs="宋体"/>
          <w:b/>
          <w:color w:val="auto"/>
          <w:highlight w:val="none"/>
        </w:rPr>
      </w:pPr>
      <w:r>
        <w:rPr>
          <w:rFonts w:ascii="宋体" w:hAnsi="宋体" w:cs="宋体"/>
          <w:b/>
          <w:color w:val="auto"/>
          <w:highlight w:val="none"/>
        </w:rPr>
        <w:t>附表</w:t>
      </w:r>
      <w:r>
        <w:rPr>
          <w:rFonts w:ascii="宋体" w:hAnsi="宋体" w:eastAsia="宋体" w:cs="宋体"/>
          <w:b/>
          <w:color w:val="auto"/>
          <w:highlight w:val="none"/>
        </w:rPr>
        <w:t>A-1</w:t>
      </w:r>
      <w:r>
        <w:rPr>
          <w:rFonts w:hint="eastAsia" w:ascii="宋体" w:hAnsi="宋体" w:cs="宋体"/>
          <w:b/>
          <w:color w:val="auto"/>
          <w:highlight w:val="none"/>
          <w:lang w:val="en-US" w:eastAsia="zh-CN"/>
        </w:rPr>
        <w:t>0</w:t>
      </w:r>
      <w:r>
        <w:rPr>
          <w:rFonts w:ascii="宋体" w:hAnsi="宋体" w:cs="宋体"/>
          <w:b/>
          <w:color w:val="auto"/>
          <w:highlight w:val="none"/>
        </w:rPr>
        <w:t>：评标结果汇总明细表</w:t>
      </w:r>
    </w:p>
    <w:p>
      <w:pPr>
        <w:bidi w:val="0"/>
        <w:jc w:val="center"/>
        <w:rPr>
          <w:rFonts w:ascii="宋体" w:hAnsi="宋体" w:eastAsia="宋体" w:cs="宋体"/>
          <w:color w:val="auto"/>
          <w:sz w:val="28"/>
          <w:szCs w:val="28"/>
          <w:highlight w:val="none"/>
        </w:rPr>
      </w:pPr>
      <w:r>
        <w:rPr>
          <w:rFonts w:ascii="宋体" w:hAnsi="宋体" w:cs="宋体"/>
          <w:color w:val="auto"/>
          <w:sz w:val="28"/>
          <w:szCs w:val="28"/>
          <w:highlight w:val="none"/>
        </w:rPr>
        <w:t>评标结果汇总明细表</w:t>
      </w:r>
    </w:p>
    <w:p>
      <w:pPr>
        <w:bidi w:val="0"/>
        <w:spacing w:before="0" w:after="72" w:line="440" w:lineRule="exact"/>
        <w:rPr>
          <w:rFonts w:ascii="宋体" w:hAnsi="宋体" w:eastAsia="宋体" w:cs="宋体"/>
          <w:color w:val="auto"/>
          <w:highlight w:val="none"/>
        </w:rPr>
      </w:pPr>
      <w:r>
        <w:rPr>
          <w:rFonts w:ascii="宋体" w:hAnsi="宋体" w:cs="宋体"/>
          <w:color w:val="auto"/>
          <w:highlight w:val="none"/>
        </w:rPr>
        <w:t>工程名称及项目招标编号：</w:t>
      </w:r>
      <w:r>
        <w:rPr>
          <w:rFonts w:ascii="宋体" w:hAnsi="宋体" w:cs="宋体"/>
          <w:color w:val="auto"/>
          <w:highlight w:val="none"/>
          <w:u w:val="single"/>
        </w:rPr>
        <w:t xml:space="preserve">                                           </w:t>
      </w:r>
      <w:r>
        <w:rPr>
          <w:rFonts w:ascii="宋体" w:hAnsi="宋体" w:cs="宋体"/>
          <w:color w:val="auto"/>
          <w:highlight w:val="none"/>
        </w:rPr>
        <w:t>（项目名称）                    评标时间：      年      月      日</w:t>
      </w:r>
    </w:p>
    <w:tbl>
      <w:tblPr>
        <w:tblStyle w:val="14"/>
        <w:tblW w:w="14048" w:type="dxa"/>
        <w:tblInd w:w="0" w:type="dxa"/>
        <w:tblLayout w:type="fixed"/>
        <w:tblCellMar>
          <w:top w:w="0" w:type="dxa"/>
          <w:left w:w="108" w:type="dxa"/>
          <w:bottom w:w="0" w:type="dxa"/>
          <w:right w:w="108" w:type="dxa"/>
        </w:tblCellMar>
      </w:tblPr>
      <w:tblGrid>
        <w:gridCol w:w="2205"/>
        <w:gridCol w:w="1689"/>
        <w:gridCol w:w="1688"/>
        <w:gridCol w:w="1692"/>
        <w:gridCol w:w="1688"/>
        <w:gridCol w:w="1690"/>
        <w:gridCol w:w="1691"/>
        <w:gridCol w:w="1705"/>
      </w:tblGrid>
      <w:tr>
        <w:tblPrEx>
          <w:tblCellMar>
            <w:top w:w="0" w:type="dxa"/>
            <w:left w:w="108" w:type="dxa"/>
            <w:bottom w:w="0" w:type="dxa"/>
            <w:right w:w="108" w:type="dxa"/>
          </w:tblCellMar>
        </w:tblPrEx>
        <w:trPr>
          <w:trHeight w:val="454" w:hRule="atLeast"/>
        </w:trPr>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评委序号和姓名</w:t>
            </w:r>
          </w:p>
        </w:tc>
        <w:tc>
          <w:tcPr>
            <w:tcW w:w="118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投标人名称（或代码）及其得分</w:t>
            </w:r>
          </w:p>
        </w:tc>
      </w:tr>
      <w:tr>
        <w:tblPrEx>
          <w:tblCellMar>
            <w:top w:w="0" w:type="dxa"/>
            <w:left w:w="108" w:type="dxa"/>
            <w:bottom w:w="0" w:type="dxa"/>
            <w:right w:w="108" w:type="dxa"/>
          </w:tblCellMar>
        </w:tblPrEx>
        <w:trPr>
          <w:trHeight w:val="454" w:hRule="atLeast"/>
        </w:trPr>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454"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left"/>
              <w:rPr>
                <w:rFonts w:ascii="宋体" w:hAnsi="宋体" w:eastAsia="宋体" w:cs="宋体"/>
                <w:color w:val="auto"/>
                <w:highlight w:val="none"/>
              </w:rPr>
            </w:pPr>
            <w:r>
              <w:rPr>
                <w:rFonts w:ascii="宋体" w:hAnsi="宋体" w:eastAsia="宋体" w:cs="宋体"/>
                <w:color w:val="auto"/>
                <w:highlight w:val="none"/>
              </w:rPr>
              <w:t>1:</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454"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left"/>
              <w:rPr>
                <w:rFonts w:ascii="宋体" w:hAnsi="宋体" w:eastAsia="宋体" w:cs="宋体"/>
                <w:color w:val="auto"/>
                <w:highlight w:val="none"/>
              </w:rPr>
            </w:pPr>
            <w:r>
              <w:rPr>
                <w:rFonts w:ascii="宋体" w:hAnsi="宋体" w:eastAsia="宋体" w:cs="宋体"/>
                <w:color w:val="auto"/>
                <w:highlight w:val="none"/>
              </w:rPr>
              <w:t>2:</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454"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left"/>
              <w:rPr>
                <w:rFonts w:ascii="宋体" w:hAnsi="宋体" w:eastAsia="宋体" w:cs="宋体"/>
                <w:color w:val="auto"/>
                <w:highlight w:val="none"/>
              </w:rPr>
            </w:pPr>
            <w:r>
              <w:rPr>
                <w:rFonts w:ascii="宋体" w:hAnsi="宋体" w:eastAsia="宋体" w:cs="宋体"/>
                <w:color w:val="auto"/>
                <w:highlight w:val="none"/>
              </w:rPr>
              <w:t>3:</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454"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left"/>
              <w:rPr>
                <w:rFonts w:ascii="宋体" w:hAnsi="宋体" w:eastAsia="宋体" w:cs="宋体"/>
                <w:color w:val="auto"/>
                <w:highlight w:val="none"/>
              </w:rPr>
            </w:pPr>
            <w:r>
              <w:rPr>
                <w:rFonts w:ascii="宋体" w:hAnsi="宋体" w:eastAsia="宋体" w:cs="宋体"/>
                <w:color w:val="auto"/>
                <w:highlight w:val="none"/>
              </w:rPr>
              <w:t>4:</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454"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left"/>
              <w:rPr>
                <w:rFonts w:ascii="宋体" w:hAnsi="宋体" w:eastAsia="宋体" w:cs="宋体"/>
                <w:color w:val="auto"/>
                <w:highlight w:val="none"/>
              </w:rPr>
            </w:pPr>
            <w:r>
              <w:rPr>
                <w:rFonts w:ascii="宋体" w:hAnsi="宋体" w:eastAsia="宋体" w:cs="宋体"/>
                <w:color w:val="auto"/>
                <w:highlight w:val="none"/>
              </w:rPr>
              <w:t>5:</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454"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left"/>
              <w:rPr>
                <w:rFonts w:ascii="宋体" w:hAnsi="宋体" w:eastAsia="宋体" w:cs="宋体"/>
                <w:color w:val="auto"/>
                <w:highlight w:val="none"/>
              </w:rPr>
            </w:pPr>
            <w:r>
              <w:rPr>
                <w:rFonts w:ascii="宋体" w:hAnsi="宋体" w:eastAsia="宋体" w:cs="宋体"/>
                <w:color w:val="auto"/>
                <w:highlight w:val="none"/>
              </w:rPr>
              <w:t>6:</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454"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left"/>
              <w:rPr>
                <w:rFonts w:ascii="宋体" w:hAnsi="宋体" w:eastAsia="宋体" w:cs="宋体"/>
                <w:color w:val="auto"/>
                <w:highlight w:val="none"/>
              </w:rPr>
            </w:pPr>
            <w:r>
              <w:rPr>
                <w:rFonts w:ascii="宋体" w:hAnsi="宋体" w:eastAsia="宋体" w:cs="宋体"/>
                <w:color w:val="auto"/>
                <w:highlight w:val="none"/>
              </w:rPr>
              <w:t>7:</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454"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各评委评分合计</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454"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各评委评分平均值</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454"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投标人最终排名次序</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bl>
    <w:p>
      <w:pPr>
        <w:bidi w:val="0"/>
        <w:spacing w:line="480" w:lineRule="auto"/>
        <w:rPr>
          <w:rFonts w:ascii="宋体" w:hAnsi="宋体" w:eastAsia="宋体" w:cs="宋体"/>
          <w:color w:val="auto"/>
          <w:highlight w:val="none"/>
        </w:rPr>
      </w:pPr>
    </w:p>
    <w:p>
      <w:pPr>
        <w:bidi w:val="0"/>
        <w:spacing w:line="480" w:lineRule="auto"/>
        <w:rPr>
          <w:rFonts w:ascii="宋体" w:hAnsi="宋体" w:eastAsia="宋体" w:cs="宋体"/>
          <w:color w:val="auto"/>
          <w:highlight w:val="none"/>
        </w:rPr>
        <w:sectPr>
          <w:footerReference r:id="rId17" w:type="default"/>
          <w:pgSz w:w="16838" w:h="11906" w:orient="landscape"/>
          <w:pgMar w:top="1440" w:right="1440" w:bottom="1440" w:left="1797" w:header="0" w:footer="851" w:gutter="0"/>
          <w:pgNumType w:fmt="decimal"/>
          <w:formProt w:val="0"/>
          <w:docGrid w:linePitch="312" w:charSpace="0"/>
        </w:sectPr>
      </w:pPr>
      <w:r>
        <w:rPr>
          <w:rFonts w:ascii="宋体" w:hAnsi="宋体" w:cs="宋体"/>
          <w:color w:val="auto"/>
          <w:highlight w:val="none"/>
        </w:rPr>
        <w:t>评标委员会全体成员签名：                                                                       日期：        年     月     日</w:t>
      </w:r>
    </w:p>
    <w:p>
      <w:pPr>
        <w:bidi w:val="0"/>
        <w:rPr>
          <w:rFonts w:ascii="宋体" w:hAnsi="宋体" w:eastAsia="宋体" w:cs="宋体"/>
          <w:b/>
          <w:color w:val="auto"/>
          <w:szCs w:val="21"/>
          <w:highlight w:val="none"/>
        </w:rPr>
      </w:pPr>
      <w:r>
        <w:rPr>
          <w:rFonts w:ascii="宋体" w:hAnsi="宋体" w:cs="宋体"/>
          <w:b/>
          <w:color w:val="auto"/>
          <w:szCs w:val="21"/>
          <w:highlight w:val="none"/>
        </w:rPr>
        <w:t>附表</w:t>
      </w:r>
      <w:r>
        <w:rPr>
          <w:rFonts w:ascii="宋体" w:hAnsi="宋体" w:eastAsia="宋体" w:cs="宋体"/>
          <w:b/>
          <w:color w:val="auto"/>
          <w:szCs w:val="21"/>
          <w:highlight w:val="none"/>
        </w:rPr>
        <w:t>A-1</w:t>
      </w:r>
      <w:r>
        <w:rPr>
          <w:rFonts w:hint="eastAsia" w:ascii="宋体" w:hAnsi="宋体" w:cs="宋体"/>
          <w:b/>
          <w:color w:val="auto"/>
          <w:szCs w:val="21"/>
          <w:highlight w:val="none"/>
          <w:lang w:val="en-US" w:eastAsia="zh-CN"/>
        </w:rPr>
        <w:t>1</w:t>
      </w:r>
      <w:r>
        <w:rPr>
          <w:rFonts w:ascii="宋体" w:hAnsi="宋体" w:cs="宋体"/>
          <w:b/>
          <w:color w:val="auto"/>
          <w:szCs w:val="21"/>
          <w:highlight w:val="none"/>
        </w:rPr>
        <w:t>：中标候选人公示</w:t>
      </w:r>
    </w:p>
    <w:p>
      <w:pPr>
        <w:bidi w:val="0"/>
        <w:jc w:val="center"/>
        <w:rPr>
          <w:rFonts w:ascii="宋体" w:hAnsi="宋体" w:eastAsia="宋体" w:cs="宋体"/>
          <w:color w:val="auto"/>
          <w:sz w:val="28"/>
          <w:szCs w:val="28"/>
          <w:highlight w:val="none"/>
        </w:rPr>
      </w:pPr>
      <w:r>
        <w:rPr>
          <w:rFonts w:ascii="宋体" w:hAnsi="宋体" w:cs="宋体"/>
          <w:color w:val="auto"/>
          <w:sz w:val="28"/>
          <w:szCs w:val="28"/>
          <w:highlight w:val="none"/>
        </w:rPr>
        <w:t>中标候选人公示</w:t>
      </w:r>
    </w:p>
    <w:tbl>
      <w:tblPr>
        <w:tblStyle w:val="14"/>
        <w:tblW w:w="9749" w:type="dxa"/>
        <w:jc w:val="center"/>
        <w:tblLayout w:type="fixed"/>
        <w:tblCellMar>
          <w:top w:w="0" w:type="dxa"/>
          <w:left w:w="5" w:type="dxa"/>
          <w:bottom w:w="0" w:type="dxa"/>
          <w:right w:w="5" w:type="dxa"/>
        </w:tblCellMar>
      </w:tblPr>
      <w:tblGrid>
        <w:gridCol w:w="801"/>
        <w:gridCol w:w="1206"/>
        <w:gridCol w:w="1792"/>
        <w:gridCol w:w="1500"/>
        <w:gridCol w:w="1440"/>
        <w:gridCol w:w="3010"/>
      </w:tblGrid>
      <w:tr>
        <w:tblPrEx>
          <w:tblCellMar>
            <w:top w:w="0" w:type="dxa"/>
            <w:left w:w="5" w:type="dxa"/>
            <w:bottom w:w="0" w:type="dxa"/>
            <w:right w:w="5" w:type="dxa"/>
          </w:tblCellMar>
        </w:tblPrEx>
        <w:trPr>
          <w:trHeight w:val="20" w:hRule="atLeast"/>
          <w:jc w:val="center"/>
        </w:trPr>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项目名称</w:t>
            </w:r>
          </w:p>
        </w:tc>
        <w:tc>
          <w:tcPr>
            <w:tcW w:w="3292"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30" w:type="dxa"/>
              <w:bottom w:w="30" w:type="dxa"/>
              <w:right w:w="30" w:type="dxa"/>
            </w:tcMar>
            <w:vAlign w:val="center"/>
          </w:tcPr>
          <w:p>
            <w:pPr>
              <w:widowControl/>
              <w:bidi w:val="0"/>
              <w:spacing w:line="440" w:lineRule="exact"/>
              <w:jc w:val="left"/>
              <w:rPr>
                <w:rFonts w:ascii="宋体" w:hAnsi="宋体" w:eastAsia="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center"/>
              <w:rPr>
                <w:rFonts w:ascii="宋体" w:hAnsi="宋体" w:eastAsia="宋体" w:cs="宋体"/>
                <w:color w:val="auto"/>
                <w:szCs w:val="21"/>
                <w:highlight w:val="none"/>
              </w:rPr>
            </w:pPr>
            <w:r>
              <w:rPr>
                <w:rFonts w:ascii="宋体" w:hAnsi="宋体" w:cs="宋体"/>
                <w:color w:val="auto"/>
                <w:szCs w:val="21"/>
                <w:highlight w:val="none"/>
              </w:rPr>
              <w:t>项目招标编号</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left"/>
              <w:rPr>
                <w:rFonts w:ascii="宋体" w:hAnsi="宋体" w:eastAsia="宋体" w:cs="宋体"/>
                <w:color w:val="auto"/>
                <w:szCs w:val="21"/>
                <w:highlight w:val="none"/>
              </w:rPr>
            </w:pPr>
          </w:p>
        </w:tc>
      </w:tr>
      <w:tr>
        <w:tblPrEx>
          <w:tblCellMar>
            <w:top w:w="0" w:type="dxa"/>
            <w:left w:w="5" w:type="dxa"/>
            <w:bottom w:w="0" w:type="dxa"/>
            <w:right w:w="5" w:type="dxa"/>
          </w:tblCellMar>
        </w:tblPrEx>
        <w:trPr>
          <w:trHeight w:val="50" w:hRule="atLeast"/>
          <w:jc w:val="center"/>
        </w:trPr>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招标人</w:t>
            </w:r>
          </w:p>
        </w:tc>
        <w:tc>
          <w:tcPr>
            <w:tcW w:w="7742" w:type="dxa"/>
            <w:gridSpan w:val="4"/>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rPr>
                <w:rFonts w:ascii="宋体" w:hAnsi="宋体" w:eastAsia="宋体" w:cs="宋体"/>
                <w:color w:val="auto"/>
                <w:kern w:val="0"/>
                <w:szCs w:val="21"/>
                <w:highlight w:val="none"/>
              </w:rPr>
            </w:pPr>
          </w:p>
        </w:tc>
      </w:tr>
      <w:tr>
        <w:tblPrEx>
          <w:tblCellMar>
            <w:top w:w="0" w:type="dxa"/>
            <w:left w:w="5" w:type="dxa"/>
            <w:bottom w:w="0" w:type="dxa"/>
            <w:right w:w="5" w:type="dxa"/>
          </w:tblCellMar>
        </w:tblPrEx>
        <w:trPr>
          <w:trHeight w:val="50" w:hRule="atLeast"/>
          <w:jc w:val="center"/>
        </w:trPr>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建设单位</w:t>
            </w:r>
          </w:p>
        </w:tc>
        <w:tc>
          <w:tcPr>
            <w:tcW w:w="7742" w:type="dxa"/>
            <w:gridSpan w:val="4"/>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rPr>
                <w:rFonts w:ascii="宋体" w:hAnsi="宋体" w:eastAsia="宋体" w:cs="宋体"/>
                <w:color w:val="auto"/>
                <w:kern w:val="0"/>
                <w:szCs w:val="21"/>
                <w:highlight w:val="none"/>
              </w:rPr>
            </w:pPr>
          </w:p>
        </w:tc>
      </w:tr>
      <w:tr>
        <w:tblPrEx>
          <w:tblCellMar>
            <w:top w:w="0" w:type="dxa"/>
            <w:left w:w="5" w:type="dxa"/>
            <w:bottom w:w="0" w:type="dxa"/>
            <w:right w:w="5" w:type="dxa"/>
          </w:tblCellMar>
        </w:tblPrEx>
        <w:trPr>
          <w:trHeight w:val="50" w:hRule="atLeast"/>
          <w:jc w:val="center"/>
        </w:trPr>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招标类别</w:t>
            </w:r>
          </w:p>
        </w:tc>
        <w:tc>
          <w:tcPr>
            <w:tcW w:w="3292" w:type="dxa"/>
            <w:gridSpan w:val="2"/>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□委托招标    □自行招标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招标方式</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□公开招标    □邀请招标</w:t>
            </w:r>
          </w:p>
        </w:tc>
      </w:tr>
      <w:tr>
        <w:tblPrEx>
          <w:tblCellMar>
            <w:top w:w="0" w:type="dxa"/>
            <w:left w:w="5" w:type="dxa"/>
            <w:bottom w:w="0" w:type="dxa"/>
            <w:right w:w="5" w:type="dxa"/>
          </w:tblCellMar>
        </w:tblPrEx>
        <w:trPr>
          <w:trHeight w:val="50" w:hRule="atLeast"/>
          <w:jc w:val="center"/>
        </w:trPr>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招标代理机构</w:t>
            </w:r>
          </w:p>
        </w:tc>
        <w:tc>
          <w:tcPr>
            <w:tcW w:w="7742" w:type="dxa"/>
            <w:gridSpan w:val="4"/>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left"/>
              <w:rPr>
                <w:rFonts w:ascii="宋体" w:hAnsi="宋体" w:eastAsia="宋体" w:cs="宋体"/>
                <w:color w:val="auto"/>
                <w:kern w:val="0"/>
                <w:szCs w:val="21"/>
                <w:highlight w:val="none"/>
              </w:rPr>
            </w:pPr>
          </w:p>
        </w:tc>
      </w:tr>
      <w:tr>
        <w:tblPrEx>
          <w:tblCellMar>
            <w:top w:w="0" w:type="dxa"/>
            <w:left w:w="5" w:type="dxa"/>
            <w:bottom w:w="0" w:type="dxa"/>
            <w:right w:w="5" w:type="dxa"/>
          </w:tblCellMar>
        </w:tblPrEx>
        <w:trPr>
          <w:trHeight w:val="50" w:hRule="atLeast"/>
          <w:jc w:val="center"/>
        </w:trPr>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结构类型及规模</w:t>
            </w:r>
          </w:p>
        </w:tc>
        <w:tc>
          <w:tcPr>
            <w:tcW w:w="7742" w:type="dxa"/>
            <w:gridSpan w:val="4"/>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ind w:right="185" w:firstLine="0"/>
              <w:jc w:val="left"/>
              <w:rPr>
                <w:rFonts w:ascii="宋体" w:hAnsi="宋体" w:eastAsia="宋体" w:cs="宋体"/>
                <w:color w:val="auto"/>
                <w:kern w:val="0"/>
                <w:szCs w:val="21"/>
                <w:highlight w:val="none"/>
              </w:rPr>
            </w:pPr>
            <w:r>
              <w:rPr>
                <w:rFonts w:ascii="宋体" w:hAnsi="宋体" w:cs="宋体"/>
                <w:color w:val="auto"/>
                <w:kern w:val="0"/>
                <w:szCs w:val="21"/>
                <w:highlight w:val="none"/>
              </w:rPr>
              <w:t>（应注明最大单跨、建筑高度、建筑面积等技术指标）</w:t>
            </w:r>
          </w:p>
        </w:tc>
      </w:tr>
      <w:tr>
        <w:tblPrEx>
          <w:tblCellMar>
            <w:top w:w="0" w:type="dxa"/>
            <w:left w:w="5" w:type="dxa"/>
            <w:bottom w:w="0" w:type="dxa"/>
            <w:right w:w="5" w:type="dxa"/>
          </w:tblCellMar>
        </w:tblPrEx>
        <w:trPr>
          <w:trHeight w:val="50" w:hRule="atLeast"/>
          <w:jc w:val="center"/>
        </w:trPr>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开标时间</w:t>
            </w:r>
          </w:p>
        </w:tc>
        <w:tc>
          <w:tcPr>
            <w:tcW w:w="3292" w:type="dxa"/>
            <w:gridSpan w:val="2"/>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ind w:firstLine="1050"/>
              <w:jc w:val="center"/>
              <w:rPr>
                <w:rFonts w:ascii="宋体" w:hAnsi="宋体" w:eastAsia="宋体" w:cs="宋体"/>
                <w:color w:val="auto"/>
                <w:kern w:val="0"/>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开标地点</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center"/>
              <w:rPr>
                <w:rFonts w:ascii="宋体" w:hAnsi="宋体" w:eastAsia="宋体" w:cs="宋体"/>
                <w:color w:val="auto"/>
                <w:kern w:val="0"/>
                <w:szCs w:val="21"/>
                <w:highlight w:val="none"/>
              </w:rPr>
            </w:pPr>
          </w:p>
        </w:tc>
      </w:tr>
      <w:tr>
        <w:tblPrEx>
          <w:tblCellMar>
            <w:top w:w="0" w:type="dxa"/>
            <w:left w:w="5" w:type="dxa"/>
            <w:bottom w:w="0" w:type="dxa"/>
            <w:right w:w="5" w:type="dxa"/>
          </w:tblCellMar>
        </w:tblPrEx>
        <w:trPr>
          <w:trHeight w:val="50" w:hRule="atLeast"/>
          <w:jc w:val="center"/>
        </w:trPr>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公示开始时间</w:t>
            </w:r>
          </w:p>
        </w:tc>
        <w:tc>
          <w:tcPr>
            <w:tcW w:w="3292" w:type="dxa"/>
            <w:gridSpan w:val="2"/>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ind w:firstLine="1050"/>
              <w:jc w:val="center"/>
              <w:rPr>
                <w:rFonts w:ascii="宋体" w:hAnsi="宋体" w:eastAsia="宋体" w:cs="宋体"/>
                <w:color w:val="auto"/>
                <w:kern w:val="0"/>
                <w:szCs w:val="21"/>
                <w:highlight w:val="none"/>
              </w:rPr>
            </w:pPr>
            <w:r>
              <w:rPr>
                <w:rFonts w:ascii="宋体" w:hAnsi="宋体" w:cs="宋体"/>
                <w:color w:val="auto"/>
                <w:kern w:val="0"/>
                <w:szCs w:val="21"/>
                <w:highlight w:val="none"/>
              </w:rPr>
              <w:t>年    月    日</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公示截止时间</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ind w:firstLine="1050"/>
              <w:jc w:val="center"/>
              <w:rPr>
                <w:rFonts w:ascii="宋体" w:hAnsi="宋体" w:eastAsia="宋体" w:cs="宋体"/>
                <w:color w:val="auto"/>
                <w:kern w:val="0"/>
                <w:szCs w:val="21"/>
                <w:highlight w:val="none"/>
              </w:rPr>
            </w:pPr>
            <w:r>
              <w:rPr>
                <w:rFonts w:ascii="宋体" w:hAnsi="宋体" w:cs="宋体"/>
                <w:color w:val="auto"/>
                <w:kern w:val="0"/>
                <w:szCs w:val="21"/>
                <w:highlight w:val="none"/>
              </w:rPr>
              <w:t>年    月    日</w:t>
            </w:r>
          </w:p>
        </w:tc>
      </w:tr>
      <w:tr>
        <w:tblPrEx>
          <w:tblCellMar>
            <w:top w:w="0" w:type="dxa"/>
            <w:left w:w="5" w:type="dxa"/>
            <w:bottom w:w="0" w:type="dxa"/>
            <w:right w:w="5" w:type="dxa"/>
          </w:tblCellMar>
        </w:tblPrEx>
        <w:trPr>
          <w:trHeight w:val="50" w:hRule="atLeast"/>
          <w:jc w:val="center"/>
        </w:trPr>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预中标人</w:t>
            </w:r>
          </w:p>
        </w:tc>
        <w:tc>
          <w:tcPr>
            <w:tcW w:w="7742" w:type="dxa"/>
            <w:gridSpan w:val="4"/>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left"/>
              <w:rPr>
                <w:rFonts w:ascii="宋体" w:hAnsi="宋体" w:eastAsia="宋体" w:cs="宋体"/>
                <w:color w:val="auto"/>
                <w:kern w:val="0"/>
                <w:szCs w:val="21"/>
                <w:highlight w:val="none"/>
              </w:rPr>
            </w:pPr>
          </w:p>
        </w:tc>
      </w:tr>
      <w:tr>
        <w:tblPrEx>
          <w:tblCellMar>
            <w:top w:w="0" w:type="dxa"/>
            <w:left w:w="5" w:type="dxa"/>
            <w:bottom w:w="0" w:type="dxa"/>
            <w:right w:w="5" w:type="dxa"/>
          </w:tblCellMar>
        </w:tblPrEx>
        <w:trPr>
          <w:trHeight w:val="50" w:hRule="atLeast"/>
          <w:jc w:val="center"/>
        </w:trPr>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中标候选人情况</w:t>
            </w:r>
          </w:p>
        </w:tc>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第一中标</w:t>
            </w:r>
          </w:p>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候选人</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单位名称</w:t>
            </w:r>
          </w:p>
        </w:tc>
        <w:tc>
          <w:tcPr>
            <w:tcW w:w="5950" w:type="dxa"/>
            <w:gridSpan w:val="3"/>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left"/>
              <w:rPr>
                <w:rFonts w:ascii="宋体" w:hAnsi="宋体" w:eastAsia="宋体" w:cs="宋体"/>
                <w:color w:val="auto"/>
                <w:kern w:val="0"/>
                <w:szCs w:val="21"/>
                <w:highlight w:val="none"/>
              </w:rPr>
            </w:pPr>
          </w:p>
        </w:tc>
      </w:tr>
      <w:tr>
        <w:tblPrEx>
          <w:tblCellMar>
            <w:top w:w="0" w:type="dxa"/>
            <w:left w:w="5" w:type="dxa"/>
            <w:bottom w:w="0" w:type="dxa"/>
            <w:right w:w="5" w:type="dxa"/>
          </w:tblCellMar>
        </w:tblPrEx>
        <w:trPr>
          <w:trHeight w:val="50" w:hRule="atLeast"/>
          <w:jc w:val="center"/>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left"/>
              <w:rPr>
                <w:rFonts w:ascii="宋体" w:hAnsi="宋体" w:eastAsia="宋体" w:cs="宋体"/>
                <w:color w:val="auto"/>
                <w:kern w:val="0"/>
                <w:szCs w:val="21"/>
                <w:highlight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left"/>
              <w:rPr>
                <w:rFonts w:ascii="宋体" w:hAnsi="宋体" w:eastAsia="宋体" w:cs="宋体"/>
                <w:color w:val="auto"/>
                <w:kern w:val="0"/>
                <w:szCs w:val="21"/>
                <w:highlight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投标报价</w:t>
            </w:r>
          </w:p>
        </w:tc>
        <w:tc>
          <w:tcPr>
            <w:tcW w:w="5950" w:type="dxa"/>
            <w:gridSpan w:val="3"/>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left"/>
              <w:rPr>
                <w:rFonts w:ascii="宋体" w:hAnsi="宋体" w:eastAsia="宋体" w:cs="宋体"/>
                <w:color w:val="auto"/>
                <w:kern w:val="0"/>
                <w:szCs w:val="21"/>
                <w:highlight w:val="none"/>
              </w:rPr>
            </w:pPr>
          </w:p>
        </w:tc>
      </w:tr>
      <w:tr>
        <w:tblPrEx>
          <w:tblCellMar>
            <w:top w:w="0" w:type="dxa"/>
            <w:left w:w="5" w:type="dxa"/>
            <w:bottom w:w="0" w:type="dxa"/>
            <w:right w:w="5" w:type="dxa"/>
          </w:tblCellMar>
        </w:tblPrEx>
        <w:trPr>
          <w:trHeight w:val="50" w:hRule="atLeast"/>
          <w:jc w:val="center"/>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left"/>
              <w:rPr>
                <w:rFonts w:ascii="宋体" w:hAnsi="宋体" w:eastAsia="宋体" w:cs="宋体"/>
                <w:color w:val="auto"/>
                <w:kern w:val="0"/>
                <w:szCs w:val="21"/>
                <w:highlight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left"/>
              <w:rPr>
                <w:rFonts w:ascii="宋体" w:hAnsi="宋体" w:eastAsia="宋体" w:cs="宋体"/>
                <w:color w:val="auto"/>
                <w:kern w:val="0"/>
                <w:szCs w:val="21"/>
                <w:highlight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工期</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left"/>
              <w:rPr>
                <w:rFonts w:ascii="宋体" w:hAnsi="宋体" w:eastAsia="宋体" w:cs="宋体"/>
                <w:color w:val="auto"/>
                <w:kern w:val="0"/>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质量等级</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center"/>
              <w:rPr>
                <w:rFonts w:ascii="宋体" w:hAnsi="宋体" w:eastAsia="宋体" w:cs="宋体"/>
                <w:color w:val="auto"/>
                <w:kern w:val="0"/>
                <w:szCs w:val="21"/>
                <w:highlight w:val="none"/>
              </w:rPr>
            </w:pPr>
          </w:p>
        </w:tc>
      </w:tr>
      <w:tr>
        <w:tblPrEx>
          <w:tblCellMar>
            <w:top w:w="0" w:type="dxa"/>
            <w:left w:w="5" w:type="dxa"/>
            <w:bottom w:w="0" w:type="dxa"/>
            <w:right w:w="5" w:type="dxa"/>
          </w:tblCellMar>
        </w:tblPrEx>
        <w:trPr>
          <w:trHeight w:val="105" w:hRule="atLeast"/>
          <w:jc w:val="center"/>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left"/>
              <w:rPr>
                <w:rFonts w:ascii="宋体" w:hAnsi="宋体" w:eastAsia="宋体" w:cs="宋体"/>
                <w:color w:val="auto"/>
                <w:kern w:val="0"/>
                <w:szCs w:val="21"/>
                <w:highlight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left"/>
              <w:rPr>
                <w:rFonts w:ascii="宋体" w:hAnsi="宋体" w:eastAsia="宋体" w:cs="宋体"/>
                <w:color w:val="auto"/>
                <w:kern w:val="0"/>
                <w:szCs w:val="21"/>
                <w:highlight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项目经理</w:t>
            </w:r>
          </w:p>
        </w:tc>
        <w:tc>
          <w:tcPr>
            <w:tcW w:w="5950" w:type="dxa"/>
            <w:gridSpan w:val="3"/>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right"/>
              <w:rPr>
                <w:rFonts w:ascii="宋体" w:hAnsi="宋体" w:eastAsia="宋体" w:cs="宋体"/>
                <w:color w:val="auto"/>
                <w:kern w:val="0"/>
                <w:szCs w:val="21"/>
                <w:highlight w:val="none"/>
              </w:rPr>
            </w:pPr>
            <w:r>
              <w:rPr>
                <w:rFonts w:ascii="宋体" w:hAnsi="宋体" w:cs="宋体"/>
                <w:color w:val="auto"/>
                <w:kern w:val="0"/>
                <w:szCs w:val="21"/>
                <w:highlight w:val="none"/>
              </w:rPr>
              <w:t>（注册编号：        ；诚信卡号：        ）</w:t>
            </w:r>
          </w:p>
        </w:tc>
      </w:tr>
      <w:tr>
        <w:tblPrEx>
          <w:tblCellMar>
            <w:top w:w="0" w:type="dxa"/>
            <w:left w:w="5" w:type="dxa"/>
            <w:bottom w:w="0" w:type="dxa"/>
            <w:right w:w="5" w:type="dxa"/>
          </w:tblCellMar>
        </w:tblPrEx>
        <w:trPr>
          <w:trHeight w:val="105" w:hRule="atLeast"/>
          <w:jc w:val="center"/>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left"/>
              <w:rPr>
                <w:rFonts w:ascii="宋体" w:hAnsi="宋体" w:eastAsia="宋体" w:cs="宋体"/>
                <w:color w:val="auto"/>
                <w:kern w:val="0"/>
                <w:szCs w:val="21"/>
                <w:highlight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left"/>
              <w:rPr>
                <w:rFonts w:ascii="宋体" w:hAnsi="宋体" w:eastAsia="宋体" w:cs="宋体"/>
                <w:color w:val="auto"/>
                <w:kern w:val="0"/>
                <w:szCs w:val="21"/>
                <w:highlight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专职安全员</w:t>
            </w:r>
          </w:p>
        </w:tc>
        <w:tc>
          <w:tcPr>
            <w:tcW w:w="5950" w:type="dxa"/>
            <w:gridSpan w:val="3"/>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（诚信卡号：         ）【全部拟投入专职安全员】</w:t>
            </w:r>
          </w:p>
        </w:tc>
      </w:tr>
      <w:tr>
        <w:tblPrEx>
          <w:tblCellMar>
            <w:top w:w="0" w:type="dxa"/>
            <w:left w:w="5" w:type="dxa"/>
            <w:bottom w:w="0" w:type="dxa"/>
            <w:right w:w="5" w:type="dxa"/>
          </w:tblCellMar>
        </w:tblPrEx>
        <w:trPr>
          <w:trHeight w:val="105" w:hRule="atLeast"/>
          <w:jc w:val="center"/>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left"/>
              <w:rPr>
                <w:rFonts w:ascii="宋体" w:hAnsi="宋体" w:eastAsia="宋体" w:cs="宋体"/>
                <w:color w:val="auto"/>
                <w:kern w:val="0"/>
                <w:szCs w:val="21"/>
                <w:highlight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left"/>
              <w:rPr>
                <w:rFonts w:ascii="宋体" w:hAnsi="宋体" w:eastAsia="宋体" w:cs="宋体"/>
                <w:color w:val="auto"/>
                <w:kern w:val="0"/>
                <w:szCs w:val="21"/>
                <w:highlight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投标所用企业业绩</w:t>
            </w:r>
          </w:p>
        </w:tc>
        <w:tc>
          <w:tcPr>
            <w:tcW w:w="5950" w:type="dxa"/>
            <w:gridSpan w:val="3"/>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center"/>
              <w:rPr>
                <w:rFonts w:ascii="宋体" w:hAnsi="宋体" w:eastAsia="宋体" w:cs="宋体"/>
                <w:color w:val="auto"/>
                <w:kern w:val="0"/>
                <w:szCs w:val="21"/>
                <w:highlight w:val="none"/>
              </w:rPr>
            </w:pPr>
          </w:p>
        </w:tc>
      </w:tr>
      <w:tr>
        <w:tblPrEx>
          <w:tblCellMar>
            <w:top w:w="0" w:type="dxa"/>
            <w:left w:w="5" w:type="dxa"/>
            <w:bottom w:w="0" w:type="dxa"/>
            <w:right w:w="5" w:type="dxa"/>
          </w:tblCellMar>
        </w:tblPrEx>
        <w:trPr>
          <w:trHeight w:val="50" w:hRule="atLeast"/>
          <w:jc w:val="center"/>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left"/>
              <w:rPr>
                <w:rFonts w:ascii="宋体" w:hAnsi="宋体" w:eastAsia="宋体" w:cs="宋体"/>
                <w:color w:val="auto"/>
                <w:kern w:val="0"/>
                <w:szCs w:val="21"/>
                <w:highlight w:val="none"/>
              </w:rPr>
            </w:pPr>
          </w:p>
        </w:tc>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第二中标</w:t>
            </w:r>
          </w:p>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候选人</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单位名称</w:t>
            </w:r>
          </w:p>
        </w:tc>
        <w:tc>
          <w:tcPr>
            <w:tcW w:w="5950" w:type="dxa"/>
            <w:gridSpan w:val="3"/>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left"/>
              <w:rPr>
                <w:rFonts w:ascii="宋体" w:hAnsi="宋体" w:eastAsia="宋体" w:cs="宋体"/>
                <w:color w:val="auto"/>
                <w:kern w:val="0"/>
                <w:szCs w:val="21"/>
                <w:highlight w:val="none"/>
              </w:rPr>
            </w:pPr>
          </w:p>
        </w:tc>
      </w:tr>
      <w:tr>
        <w:tblPrEx>
          <w:tblCellMar>
            <w:top w:w="0" w:type="dxa"/>
            <w:left w:w="5" w:type="dxa"/>
            <w:bottom w:w="0" w:type="dxa"/>
            <w:right w:w="5" w:type="dxa"/>
          </w:tblCellMar>
        </w:tblPrEx>
        <w:trPr>
          <w:trHeight w:val="50" w:hRule="atLeast"/>
          <w:jc w:val="center"/>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left"/>
              <w:rPr>
                <w:rFonts w:ascii="宋体" w:hAnsi="宋体" w:eastAsia="宋体" w:cs="宋体"/>
                <w:color w:val="auto"/>
                <w:kern w:val="0"/>
                <w:szCs w:val="21"/>
                <w:highlight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left"/>
              <w:rPr>
                <w:rFonts w:ascii="宋体" w:hAnsi="宋体" w:eastAsia="宋体" w:cs="宋体"/>
                <w:color w:val="auto"/>
                <w:kern w:val="0"/>
                <w:szCs w:val="21"/>
                <w:highlight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投标报价</w:t>
            </w:r>
          </w:p>
        </w:tc>
        <w:tc>
          <w:tcPr>
            <w:tcW w:w="5950" w:type="dxa"/>
            <w:gridSpan w:val="3"/>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left"/>
              <w:rPr>
                <w:rFonts w:ascii="宋体" w:hAnsi="宋体" w:eastAsia="宋体" w:cs="宋体"/>
                <w:color w:val="auto"/>
                <w:kern w:val="0"/>
                <w:szCs w:val="21"/>
                <w:highlight w:val="none"/>
              </w:rPr>
            </w:pPr>
          </w:p>
        </w:tc>
      </w:tr>
      <w:tr>
        <w:tblPrEx>
          <w:tblCellMar>
            <w:top w:w="0" w:type="dxa"/>
            <w:left w:w="5" w:type="dxa"/>
            <w:bottom w:w="0" w:type="dxa"/>
            <w:right w:w="5" w:type="dxa"/>
          </w:tblCellMar>
        </w:tblPrEx>
        <w:trPr>
          <w:trHeight w:val="50" w:hRule="atLeast"/>
          <w:jc w:val="center"/>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left"/>
              <w:rPr>
                <w:rFonts w:ascii="宋体" w:hAnsi="宋体" w:eastAsia="宋体" w:cs="宋体"/>
                <w:color w:val="auto"/>
                <w:kern w:val="0"/>
                <w:szCs w:val="21"/>
                <w:highlight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left"/>
              <w:rPr>
                <w:rFonts w:ascii="宋体" w:hAnsi="宋体" w:eastAsia="宋体" w:cs="宋体"/>
                <w:color w:val="auto"/>
                <w:kern w:val="0"/>
                <w:szCs w:val="21"/>
                <w:highlight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工期</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left"/>
              <w:rPr>
                <w:rFonts w:ascii="宋体" w:hAnsi="宋体" w:eastAsia="宋体" w:cs="宋体"/>
                <w:color w:val="auto"/>
                <w:kern w:val="0"/>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质量等级</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center"/>
              <w:rPr>
                <w:rFonts w:ascii="宋体" w:hAnsi="宋体" w:eastAsia="宋体" w:cs="宋体"/>
                <w:color w:val="auto"/>
                <w:kern w:val="0"/>
                <w:szCs w:val="21"/>
                <w:highlight w:val="none"/>
              </w:rPr>
            </w:pPr>
          </w:p>
        </w:tc>
      </w:tr>
      <w:tr>
        <w:tblPrEx>
          <w:tblCellMar>
            <w:top w:w="0" w:type="dxa"/>
            <w:left w:w="5" w:type="dxa"/>
            <w:bottom w:w="0" w:type="dxa"/>
            <w:right w:w="5" w:type="dxa"/>
          </w:tblCellMar>
        </w:tblPrEx>
        <w:trPr>
          <w:trHeight w:val="50" w:hRule="atLeast"/>
          <w:jc w:val="center"/>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left"/>
              <w:rPr>
                <w:rFonts w:ascii="宋体" w:hAnsi="宋体" w:eastAsia="宋体" w:cs="宋体"/>
                <w:color w:val="auto"/>
                <w:kern w:val="0"/>
                <w:szCs w:val="21"/>
                <w:highlight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left"/>
              <w:rPr>
                <w:rFonts w:ascii="宋体" w:hAnsi="宋体" w:eastAsia="宋体" w:cs="宋体"/>
                <w:color w:val="auto"/>
                <w:kern w:val="0"/>
                <w:szCs w:val="21"/>
                <w:highlight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项目经理</w:t>
            </w:r>
          </w:p>
        </w:tc>
        <w:tc>
          <w:tcPr>
            <w:tcW w:w="5950" w:type="dxa"/>
            <w:gridSpan w:val="3"/>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right"/>
              <w:rPr>
                <w:rFonts w:ascii="宋体" w:hAnsi="宋体" w:eastAsia="宋体" w:cs="宋体"/>
                <w:color w:val="auto"/>
                <w:kern w:val="0"/>
                <w:szCs w:val="21"/>
                <w:highlight w:val="none"/>
              </w:rPr>
            </w:pPr>
            <w:r>
              <w:rPr>
                <w:rFonts w:ascii="宋体" w:hAnsi="宋体" w:cs="宋体"/>
                <w:color w:val="auto"/>
                <w:kern w:val="0"/>
                <w:szCs w:val="21"/>
                <w:highlight w:val="none"/>
              </w:rPr>
              <w:t>（注册编号：        ；诚信卡号：        ）</w:t>
            </w:r>
          </w:p>
        </w:tc>
      </w:tr>
      <w:tr>
        <w:tblPrEx>
          <w:tblCellMar>
            <w:top w:w="0" w:type="dxa"/>
            <w:left w:w="5" w:type="dxa"/>
            <w:bottom w:w="0" w:type="dxa"/>
            <w:right w:w="5" w:type="dxa"/>
          </w:tblCellMar>
        </w:tblPrEx>
        <w:trPr>
          <w:trHeight w:val="50" w:hRule="atLeast"/>
          <w:jc w:val="center"/>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left"/>
              <w:rPr>
                <w:rFonts w:ascii="宋体" w:hAnsi="宋体" w:eastAsia="宋体" w:cs="宋体"/>
                <w:color w:val="auto"/>
                <w:kern w:val="0"/>
                <w:szCs w:val="21"/>
                <w:highlight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left"/>
              <w:rPr>
                <w:rFonts w:ascii="宋体" w:hAnsi="宋体" w:eastAsia="宋体" w:cs="宋体"/>
                <w:color w:val="auto"/>
                <w:kern w:val="0"/>
                <w:szCs w:val="21"/>
                <w:highlight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专职安全员</w:t>
            </w:r>
          </w:p>
        </w:tc>
        <w:tc>
          <w:tcPr>
            <w:tcW w:w="5950" w:type="dxa"/>
            <w:gridSpan w:val="3"/>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（诚信卡号：         ）【全部拟投入专职安全员】</w:t>
            </w:r>
          </w:p>
        </w:tc>
      </w:tr>
      <w:tr>
        <w:tblPrEx>
          <w:tblCellMar>
            <w:top w:w="0" w:type="dxa"/>
            <w:left w:w="5" w:type="dxa"/>
            <w:bottom w:w="0" w:type="dxa"/>
            <w:right w:w="5" w:type="dxa"/>
          </w:tblCellMar>
        </w:tblPrEx>
        <w:trPr>
          <w:trHeight w:val="50" w:hRule="atLeast"/>
          <w:jc w:val="center"/>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left"/>
              <w:rPr>
                <w:rFonts w:ascii="宋体" w:hAnsi="宋体" w:eastAsia="宋体" w:cs="宋体"/>
                <w:color w:val="auto"/>
                <w:kern w:val="0"/>
                <w:szCs w:val="21"/>
                <w:highlight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left"/>
              <w:rPr>
                <w:rFonts w:ascii="宋体" w:hAnsi="宋体" w:eastAsia="宋体" w:cs="宋体"/>
                <w:color w:val="auto"/>
                <w:kern w:val="0"/>
                <w:szCs w:val="21"/>
                <w:highlight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投标所用企业业绩</w:t>
            </w:r>
          </w:p>
        </w:tc>
        <w:tc>
          <w:tcPr>
            <w:tcW w:w="5950" w:type="dxa"/>
            <w:gridSpan w:val="3"/>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center"/>
              <w:rPr>
                <w:rFonts w:ascii="宋体" w:hAnsi="宋体" w:eastAsia="宋体" w:cs="宋体"/>
                <w:color w:val="auto"/>
                <w:kern w:val="0"/>
                <w:szCs w:val="21"/>
                <w:highlight w:val="none"/>
              </w:rPr>
            </w:pPr>
          </w:p>
        </w:tc>
      </w:tr>
      <w:tr>
        <w:tblPrEx>
          <w:tblCellMar>
            <w:top w:w="0" w:type="dxa"/>
            <w:left w:w="5" w:type="dxa"/>
            <w:bottom w:w="0" w:type="dxa"/>
            <w:right w:w="5" w:type="dxa"/>
          </w:tblCellMar>
        </w:tblPrEx>
        <w:trPr>
          <w:trHeight w:val="50" w:hRule="atLeast"/>
          <w:jc w:val="center"/>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left"/>
              <w:rPr>
                <w:rFonts w:ascii="宋体" w:hAnsi="宋体" w:eastAsia="宋体" w:cs="宋体"/>
                <w:color w:val="auto"/>
                <w:kern w:val="0"/>
                <w:szCs w:val="21"/>
                <w:highlight w:val="none"/>
              </w:rPr>
            </w:pPr>
          </w:p>
        </w:tc>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第三中标</w:t>
            </w:r>
          </w:p>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候选人</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单位名称</w:t>
            </w:r>
          </w:p>
        </w:tc>
        <w:tc>
          <w:tcPr>
            <w:tcW w:w="5950" w:type="dxa"/>
            <w:gridSpan w:val="3"/>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left"/>
              <w:rPr>
                <w:rFonts w:ascii="宋体" w:hAnsi="宋体" w:eastAsia="宋体" w:cs="宋体"/>
                <w:color w:val="auto"/>
                <w:kern w:val="0"/>
                <w:szCs w:val="21"/>
                <w:highlight w:val="none"/>
              </w:rPr>
            </w:pPr>
          </w:p>
        </w:tc>
      </w:tr>
      <w:tr>
        <w:tblPrEx>
          <w:tblCellMar>
            <w:top w:w="0" w:type="dxa"/>
            <w:left w:w="5" w:type="dxa"/>
            <w:bottom w:w="0" w:type="dxa"/>
            <w:right w:w="5" w:type="dxa"/>
          </w:tblCellMar>
        </w:tblPrEx>
        <w:trPr>
          <w:trHeight w:val="50" w:hRule="atLeast"/>
          <w:jc w:val="center"/>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left"/>
              <w:rPr>
                <w:rFonts w:ascii="宋体" w:hAnsi="宋体" w:eastAsia="宋体" w:cs="宋体"/>
                <w:color w:val="auto"/>
                <w:kern w:val="0"/>
                <w:szCs w:val="21"/>
                <w:highlight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left"/>
              <w:rPr>
                <w:rFonts w:ascii="宋体" w:hAnsi="宋体" w:eastAsia="宋体" w:cs="宋体"/>
                <w:color w:val="auto"/>
                <w:kern w:val="0"/>
                <w:szCs w:val="21"/>
                <w:highlight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投标报价</w:t>
            </w:r>
          </w:p>
        </w:tc>
        <w:tc>
          <w:tcPr>
            <w:tcW w:w="5950" w:type="dxa"/>
            <w:gridSpan w:val="3"/>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left"/>
              <w:rPr>
                <w:rFonts w:ascii="宋体" w:hAnsi="宋体" w:eastAsia="宋体" w:cs="宋体"/>
                <w:color w:val="auto"/>
                <w:kern w:val="0"/>
                <w:szCs w:val="21"/>
                <w:highlight w:val="none"/>
              </w:rPr>
            </w:pPr>
          </w:p>
        </w:tc>
      </w:tr>
      <w:tr>
        <w:tblPrEx>
          <w:tblCellMar>
            <w:top w:w="0" w:type="dxa"/>
            <w:left w:w="5" w:type="dxa"/>
            <w:bottom w:w="0" w:type="dxa"/>
            <w:right w:w="5" w:type="dxa"/>
          </w:tblCellMar>
        </w:tblPrEx>
        <w:trPr>
          <w:trHeight w:val="50" w:hRule="atLeast"/>
          <w:jc w:val="center"/>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left"/>
              <w:rPr>
                <w:rFonts w:ascii="宋体" w:hAnsi="宋体" w:eastAsia="宋体" w:cs="宋体"/>
                <w:color w:val="auto"/>
                <w:kern w:val="0"/>
                <w:szCs w:val="21"/>
                <w:highlight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left"/>
              <w:rPr>
                <w:rFonts w:ascii="宋体" w:hAnsi="宋体" w:eastAsia="宋体" w:cs="宋体"/>
                <w:color w:val="auto"/>
                <w:kern w:val="0"/>
                <w:szCs w:val="21"/>
                <w:highlight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工期</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left"/>
              <w:rPr>
                <w:rFonts w:ascii="宋体" w:hAnsi="宋体" w:eastAsia="宋体" w:cs="宋体"/>
                <w:color w:val="auto"/>
                <w:kern w:val="0"/>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质量等级</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center"/>
              <w:rPr>
                <w:rFonts w:ascii="宋体" w:hAnsi="宋体" w:eastAsia="宋体" w:cs="宋体"/>
                <w:color w:val="auto"/>
                <w:kern w:val="0"/>
                <w:szCs w:val="21"/>
                <w:highlight w:val="none"/>
              </w:rPr>
            </w:pPr>
          </w:p>
        </w:tc>
      </w:tr>
      <w:tr>
        <w:tblPrEx>
          <w:tblCellMar>
            <w:top w:w="0" w:type="dxa"/>
            <w:left w:w="5" w:type="dxa"/>
            <w:bottom w:w="0" w:type="dxa"/>
            <w:right w:w="5" w:type="dxa"/>
          </w:tblCellMar>
        </w:tblPrEx>
        <w:trPr>
          <w:trHeight w:val="50" w:hRule="atLeast"/>
          <w:jc w:val="center"/>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left"/>
              <w:rPr>
                <w:rFonts w:ascii="宋体" w:hAnsi="宋体" w:eastAsia="宋体" w:cs="宋体"/>
                <w:color w:val="auto"/>
                <w:kern w:val="0"/>
                <w:szCs w:val="21"/>
                <w:highlight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left"/>
              <w:rPr>
                <w:rFonts w:ascii="宋体" w:hAnsi="宋体" w:eastAsia="宋体" w:cs="宋体"/>
                <w:color w:val="auto"/>
                <w:kern w:val="0"/>
                <w:szCs w:val="21"/>
                <w:highlight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项目经理</w:t>
            </w:r>
          </w:p>
        </w:tc>
        <w:tc>
          <w:tcPr>
            <w:tcW w:w="5950" w:type="dxa"/>
            <w:gridSpan w:val="3"/>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right"/>
              <w:rPr>
                <w:rFonts w:ascii="宋体" w:hAnsi="宋体" w:eastAsia="宋体" w:cs="宋体"/>
                <w:color w:val="auto"/>
                <w:kern w:val="0"/>
                <w:szCs w:val="21"/>
                <w:highlight w:val="none"/>
              </w:rPr>
            </w:pPr>
            <w:r>
              <w:rPr>
                <w:rFonts w:ascii="宋体" w:hAnsi="宋体" w:cs="宋体"/>
                <w:color w:val="auto"/>
                <w:kern w:val="0"/>
                <w:szCs w:val="21"/>
                <w:highlight w:val="none"/>
              </w:rPr>
              <w:t>（注册编号：        ；诚信卡号：        ）</w:t>
            </w:r>
          </w:p>
        </w:tc>
      </w:tr>
      <w:tr>
        <w:tblPrEx>
          <w:tblCellMar>
            <w:top w:w="0" w:type="dxa"/>
            <w:left w:w="5" w:type="dxa"/>
            <w:bottom w:w="0" w:type="dxa"/>
            <w:right w:w="5" w:type="dxa"/>
          </w:tblCellMar>
        </w:tblPrEx>
        <w:trPr>
          <w:trHeight w:val="50" w:hRule="atLeast"/>
          <w:jc w:val="center"/>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left"/>
              <w:rPr>
                <w:rFonts w:ascii="宋体" w:hAnsi="宋体" w:eastAsia="宋体" w:cs="宋体"/>
                <w:color w:val="auto"/>
                <w:kern w:val="0"/>
                <w:szCs w:val="21"/>
                <w:highlight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left"/>
              <w:rPr>
                <w:rFonts w:ascii="宋体" w:hAnsi="宋体" w:eastAsia="宋体" w:cs="宋体"/>
                <w:color w:val="auto"/>
                <w:kern w:val="0"/>
                <w:szCs w:val="21"/>
                <w:highlight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专职安全员</w:t>
            </w:r>
          </w:p>
        </w:tc>
        <w:tc>
          <w:tcPr>
            <w:tcW w:w="5950" w:type="dxa"/>
            <w:gridSpan w:val="3"/>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（诚信卡号：         ）【全部拟投入专职安全员】</w:t>
            </w:r>
          </w:p>
        </w:tc>
      </w:tr>
      <w:tr>
        <w:tblPrEx>
          <w:tblCellMar>
            <w:top w:w="0" w:type="dxa"/>
            <w:left w:w="5" w:type="dxa"/>
            <w:bottom w:w="0" w:type="dxa"/>
            <w:right w:w="5" w:type="dxa"/>
          </w:tblCellMar>
        </w:tblPrEx>
        <w:trPr>
          <w:trHeight w:val="50" w:hRule="atLeast"/>
          <w:jc w:val="center"/>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left"/>
              <w:rPr>
                <w:rFonts w:ascii="宋体" w:hAnsi="宋体" w:eastAsia="宋体" w:cs="宋体"/>
                <w:color w:val="auto"/>
                <w:kern w:val="0"/>
                <w:szCs w:val="21"/>
                <w:highlight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left"/>
              <w:rPr>
                <w:rFonts w:ascii="宋体" w:hAnsi="宋体" w:eastAsia="宋体" w:cs="宋体"/>
                <w:color w:val="auto"/>
                <w:kern w:val="0"/>
                <w:szCs w:val="21"/>
                <w:highlight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投标所用企业业绩</w:t>
            </w:r>
          </w:p>
        </w:tc>
        <w:tc>
          <w:tcPr>
            <w:tcW w:w="5950" w:type="dxa"/>
            <w:gridSpan w:val="3"/>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jc w:val="right"/>
              <w:rPr>
                <w:rFonts w:ascii="宋体" w:hAnsi="宋体" w:eastAsia="宋体" w:cs="宋体"/>
                <w:color w:val="auto"/>
                <w:kern w:val="0"/>
                <w:szCs w:val="21"/>
                <w:highlight w:val="none"/>
              </w:rPr>
            </w:pPr>
          </w:p>
        </w:tc>
      </w:tr>
      <w:tr>
        <w:tblPrEx>
          <w:tblCellMar>
            <w:top w:w="0" w:type="dxa"/>
            <w:left w:w="5" w:type="dxa"/>
            <w:bottom w:w="0" w:type="dxa"/>
            <w:right w:w="5" w:type="dxa"/>
          </w:tblCellMar>
        </w:tblPrEx>
        <w:trPr>
          <w:trHeight w:val="588" w:hRule="atLeast"/>
          <w:jc w:val="center"/>
        </w:trPr>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被否决投标的投标人名称、否决原因及依据</w:t>
            </w:r>
          </w:p>
        </w:tc>
        <w:tc>
          <w:tcPr>
            <w:tcW w:w="7742" w:type="dxa"/>
            <w:gridSpan w:val="4"/>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ind w:right="178" w:firstLine="0"/>
              <w:rPr>
                <w:rFonts w:ascii="宋体" w:hAnsi="宋体" w:eastAsia="宋体" w:cs="宋体"/>
                <w:color w:val="auto"/>
                <w:kern w:val="0"/>
                <w:szCs w:val="21"/>
                <w:highlight w:val="none"/>
              </w:rPr>
            </w:pPr>
          </w:p>
        </w:tc>
      </w:tr>
      <w:tr>
        <w:tblPrEx>
          <w:tblCellMar>
            <w:top w:w="0" w:type="dxa"/>
            <w:left w:w="5" w:type="dxa"/>
            <w:bottom w:w="0" w:type="dxa"/>
            <w:right w:w="5" w:type="dxa"/>
          </w:tblCellMar>
        </w:tblPrEx>
        <w:trPr>
          <w:trHeight w:val="588" w:hRule="atLeast"/>
          <w:jc w:val="center"/>
        </w:trPr>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其他公示内容（如有）</w:t>
            </w:r>
          </w:p>
        </w:tc>
        <w:tc>
          <w:tcPr>
            <w:tcW w:w="7742" w:type="dxa"/>
            <w:gridSpan w:val="4"/>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ind w:right="178" w:firstLine="0"/>
              <w:rPr>
                <w:rFonts w:ascii="宋体" w:hAnsi="宋体" w:eastAsia="宋体" w:cs="宋体"/>
                <w:color w:val="auto"/>
                <w:kern w:val="0"/>
                <w:szCs w:val="21"/>
                <w:highlight w:val="none"/>
              </w:rPr>
            </w:pPr>
          </w:p>
        </w:tc>
      </w:tr>
      <w:tr>
        <w:tblPrEx>
          <w:tblCellMar>
            <w:top w:w="0" w:type="dxa"/>
            <w:left w:w="5" w:type="dxa"/>
            <w:bottom w:w="0" w:type="dxa"/>
            <w:right w:w="5" w:type="dxa"/>
          </w:tblCellMar>
        </w:tblPrEx>
        <w:trPr>
          <w:trHeight w:val="50" w:hRule="atLeast"/>
          <w:jc w:val="center"/>
        </w:trPr>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公示媒介</w:t>
            </w:r>
          </w:p>
        </w:tc>
        <w:tc>
          <w:tcPr>
            <w:tcW w:w="7742" w:type="dxa"/>
            <w:gridSpan w:val="4"/>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40" w:lineRule="exact"/>
              <w:ind w:right="178" w:firstLine="0"/>
              <w:rPr>
                <w:rFonts w:ascii="宋体" w:hAnsi="宋体" w:eastAsia="宋体" w:cs="宋体"/>
                <w:color w:val="auto"/>
                <w:szCs w:val="21"/>
                <w:highlight w:val="none"/>
              </w:rPr>
            </w:pPr>
          </w:p>
        </w:tc>
      </w:tr>
      <w:tr>
        <w:tblPrEx>
          <w:tblCellMar>
            <w:top w:w="0" w:type="dxa"/>
            <w:left w:w="5" w:type="dxa"/>
            <w:bottom w:w="0" w:type="dxa"/>
            <w:right w:w="5" w:type="dxa"/>
          </w:tblCellMar>
        </w:tblPrEx>
        <w:trPr>
          <w:trHeight w:val="50" w:hRule="atLeast"/>
          <w:jc w:val="center"/>
        </w:trPr>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质疑和投诉</w:t>
            </w:r>
          </w:p>
        </w:tc>
        <w:tc>
          <w:tcPr>
            <w:tcW w:w="7742" w:type="dxa"/>
            <w:gridSpan w:val="4"/>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400" w:lineRule="exact"/>
              <w:ind w:right="178" w:firstLine="0"/>
              <w:rPr>
                <w:rFonts w:ascii="宋体" w:hAnsi="宋体" w:eastAsia="宋体" w:cs="宋体"/>
                <w:color w:val="auto"/>
                <w:szCs w:val="21"/>
                <w:highlight w:val="none"/>
              </w:rPr>
            </w:pPr>
            <w:r>
              <w:rPr>
                <w:rFonts w:ascii="宋体" w:hAnsi="宋体" w:cs="宋体"/>
                <w:color w:val="auto"/>
                <w:szCs w:val="21"/>
                <w:highlight w:val="none"/>
              </w:rPr>
              <w:t>若投标人或其他利害关系人对项目评标结果有异议的，应当在中标候选人公示期向招标人提出，招标人应当自收到异议之日起</w:t>
            </w:r>
            <w:r>
              <w:rPr>
                <w:rFonts w:ascii="宋体" w:hAnsi="宋体" w:eastAsia="宋体" w:cs="宋体"/>
                <w:color w:val="auto"/>
                <w:szCs w:val="21"/>
                <w:highlight w:val="none"/>
              </w:rPr>
              <w:t>3</w:t>
            </w:r>
            <w:r>
              <w:rPr>
                <w:rFonts w:ascii="宋体" w:hAnsi="宋体" w:cs="宋体"/>
                <w:color w:val="auto"/>
                <w:szCs w:val="21"/>
                <w:highlight w:val="none"/>
              </w:rPr>
              <w:t>日内作出答复；若招标人拒不答复或认为招标人答复内容不符合法律、法规和规章规定或认为权益受到侵害的，请在自知道或应当知道之日起</w:t>
            </w:r>
            <w:r>
              <w:rPr>
                <w:rFonts w:ascii="宋体" w:hAnsi="宋体" w:eastAsia="宋体" w:cs="宋体"/>
                <w:color w:val="auto"/>
                <w:szCs w:val="21"/>
                <w:highlight w:val="none"/>
              </w:rPr>
              <w:t>10</w:t>
            </w:r>
            <w:r>
              <w:rPr>
                <w:rFonts w:ascii="宋体" w:hAnsi="宋体" w:cs="宋体"/>
                <w:color w:val="auto"/>
                <w:szCs w:val="21"/>
                <w:highlight w:val="none"/>
              </w:rPr>
              <w:t>日内向投诉受理部门提交书面投诉书，逾期不予受理</w:t>
            </w:r>
            <w:r>
              <w:rPr>
                <w:rFonts w:ascii="宋体" w:hAnsi="宋体" w:cs="宋体"/>
                <w:color w:val="auto"/>
                <w:kern w:val="0"/>
                <w:szCs w:val="21"/>
                <w:highlight w:val="none"/>
              </w:rPr>
              <w:t>。若招标人对项目评标结果有异议的，可在</w:t>
            </w:r>
            <w:r>
              <w:rPr>
                <w:rFonts w:ascii="宋体" w:hAnsi="宋体" w:cs="宋体"/>
                <w:color w:val="auto"/>
                <w:szCs w:val="21"/>
                <w:highlight w:val="none"/>
              </w:rPr>
              <w:t>公示开始日起</w:t>
            </w:r>
            <w:r>
              <w:rPr>
                <w:rFonts w:ascii="宋体" w:hAnsi="宋体" w:eastAsia="宋体" w:cs="宋体"/>
                <w:color w:val="auto"/>
                <w:szCs w:val="21"/>
                <w:highlight w:val="none"/>
              </w:rPr>
              <w:t>10</w:t>
            </w:r>
            <w:r>
              <w:rPr>
                <w:rFonts w:ascii="宋体" w:hAnsi="宋体" w:cs="宋体"/>
                <w:color w:val="auto"/>
                <w:szCs w:val="21"/>
                <w:highlight w:val="none"/>
              </w:rPr>
              <w:t>日内直接向投诉受理部门提交书面投诉书。</w:t>
            </w:r>
          </w:p>
        </w:tc>
      </w:tr>
      <w:tr>
        <w:tblPrEx>
          <w:tblCellMar>
            <w:top w:w="0" w:type="dxa"/>
            <w:left w:w="5" w:type="dxa"/>
            <w:bottom w:w="0" w:type="dxa"/>
            <w:right w:w="5" w:type="dxa"/>
          </w:tblCellMar>
        </w:tblPrEx>
        <w:trPr>
          <w:trHeight w:val="20" w:hRule="atLeast"/>
          <w:jc w:val="center"/>
        </w:trPr>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center"/>
              <w:rPr>
                <w:rFonts w:ascii="宋体" w:hAnsi="宋体" w:eastAsia="宋体" w:cs="宋体"/>
                <w:color w:val="auto"/>
                <w:kern w:val="0"/>
                <w:szCs w:val="21"/>
                <w:highlight w:val="none"/>
              </w:rPr>
            </w:pPr>
            <w:r>
              <w:rPr>
                <w:rFonts w:ascii="宋体" w:hAnsi="宋体" w:cs="宋体"/>
                <w:color w:val="auto"/>
                <w:kern w:val="0"/>
                <w:szCs w:val="21"/>
                <w:highlight w:val="none"/>
              </w:rPr>
              <w:t>投诉受理部门</w:t>
            </w:r>
          </w:p>
        </w:tc>
        <w:tc>
          <w:tcPr>
            <w:tcW w:w="3292" w:type="dxa"/>
            <w:gridSpan w:val="2"/>
            <w:tcBorders>
              <w:top w:val="single" w:color="000000" w:sz="4" w:space="0"/>
              <w:left w:val="single" w:color="000000" w:sz="4" w:space="0"/>
              <w:bottom w:val="single" w:color="000000" w:sz="4" w:space="0"/>
              <w:right w:val="single" w:color="000000" w:sz="4" w:space="0"/>
            </w:tcBorders>
            <w:shd w:val="clear" w:color="auto" w:fill="auto"/>
            <w:tcMar>
              <w:top w:w="30" w:type="dxa"/>
              <w:left w:w="30" w:type="dxa"/>
              <w:bottom w:w="30" w:type="dxa"/>
              <w:right w:w="30" w:type="dxa"/>
            </w:tcMar>
            <w:vAlign w:val="center"/>
          </w:tcPr>
          <w:p>
            <w:pPr>
              <w:widowControl/>
              <w:bidi w:val="0"/>
              <w:spacing w:line="440" w:lineRule="exact"/>
              <w:jc w:val="left"/>
              <w:rPr>
                <w:rFonts w:ascii="宋体" w:hAnsi="宋体" w:eastAsia="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center"/>
              <w:rPr>
                <w:rFonts w:ascii="宋体" w:hAnsi="宋体" w:eastAsia="宋体" w:cs="宋体"/>
                <w:color w:val="auto"/>
                <w:szCs w:val="21"/>
                <w:highlight w:val="none"/>
              </w:rPr>
            </w:pPr>
            <w:r>
              <w:rPr>
                <w:rFonts w:ascii="宋体" w:hAnsi="宋体" w:cs="宋体"/>
                <w:color w:val="auto"/>
                <w:szCs w:val="21"/>
                <w:highlight w:val="none"/>
              </w:rPr>
              <w:t>投诉受理电话</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440" w:lineRule="exact"/>
              <w:jc w:val="left"/>
              <w:rPr>
                <w:rFonts w:ascii="宋体" w:hAnsi="宋体" w:eastAsia="宋体" w:cs="宋体"/>
                <w:color w:val="auto"/>
                <w:szCs w:val="21"/>
                <w:highlight w:val="none"/>
              </w:rPr>
            </w:pPr>
          </w:p>
        </w:tc>
      </w:tr>
    </w:tbl>
    <w:p>
      <w:pPr>
        <w:bidi w:val="0"/>
        <w:spacing w:before="120" w:after="0"/>
        <w:rPr>
          <w:rFonts w:ascii="宋体" w:hAnsi="宋体" w:eastAsia="宋体" w:cs="宋体"/>
          <w:color w:val="auto"/>
          <w:szCs w:val="21"/>
          <w:highlight w:val="none"/>
        </w:rPr>
      </w:pPr>
    </w:p>
    <w:p>
      <w:pPr>
        <w:bidi w:val="0"/>
        <w:spacing w:before="120" w:after="0"/>
        <w:rPr>
          <w:rFonts w:ascii="宋体" w:hAnsi="宋体" w:eastAsia="宋体" w:cs="宋体"/>
          <w:color w:val="auto"/>
          <w:szCs w:val="21"/>
          <w:highlight w:val="none"/>
        </w:rPr>
        <w:sectPr>
          <w:footerReference r:id="rId18" w:type="default"/>
          <w:pgSz w:w="11906" w:h="16838"/>
          <w:pgMar w:top="1440" w:right="1440" w:bottom="1440" w:left="1797" w:header="0" w:footer="851" w:gutter="0"/>
          <w:pgNumType w:fmt="decimal"/>
          <w:formProt w:val="0"/>
          <w:docGrid w:linePitch="312" w:charSpace="0"/>
        </w:sectPr>
      </w:pPr>
      <w:r>
        <w:rPr>
          <w:rFonts w:ascii="宋体" w:hAnsi="宋体" w:cs="宋体"/>
          <w:color w:val="auto"/>
          <w:szCs w:val="21"/>
          <w:highlight w:val="none"/>
        </w:rPr>
        <w:t>一式</w:t>
      </w:r>
      <w:r>
        <w:rPr>
          <w:rFonts w:ascii="宋体" w:hAnsi="宋体" w:eastAsia="宋体" w:cs="宋体"/>
          <w:color w:val="auto"/>
          <w:szCs w:val="21"/>
          <w:highlight w:val="none"/>
        </w:rPr>
        <w:t>5</w:t>
      </w:r>
      <w:r>
        <w:rPr>
          <w:rFonts w:ascii="宋体" w:hAnsi="宋体" w:cs="宋体"/>
          <w:color w:val="auto"/>
          <w:szCs w:val="21"/>
          <w:highlight w:val="none"/>
        </w:rPr>
        <w:t>份。其中：建设单位</w:t>
      </w:r>
      <w:r>
        <w:rPr>
          <w:rFonts w:ascii="宋体" w:hAnsi="宋体" w:eastAsia="宋体" w:cs="宋体"/>
          <w:color w:val="auto"/>
          <w:szCs w:val="21"/>
          <w:highlight w:val="none"/>
        </w:rPr>
        <w:t>2</w:t>
      </w:r>
      <w:r>
        <w:rPr>
          <w:rFonts w:ascii="宋体" w:hAnsi="宋体" w:cs="宋体"/>
          <w:color w:val="auto"/>
          <w:szCs w:val="21"/>
          <w:highlight w:val="none"/>
        </w:rPr>
        <w:t>份、招标代理单位</w:t>
      </w:r>
      <w:r>
        <w:rPr>
          <w:rFonts w:ascii="宋体" w:hAnsi="宋体" w:eastAsia="宋体" w:cs="宋体"/>
          <w:color w:val="auto"/>
          <w:szCs w:val="21"/>
          <w:highlight w:val="none"/>
        </w:rPr>
        <w:t>1</w:t>
      </w:r>
      <w:r>
        <w:rPr>
          <w:rFonts w:ascii="宋体" w:hAnsi="宋体" w:cs="宋体"/>
          <w:color w:val="auto"/>
          <w:szCs w:val="21"/>
          <w:highlight w:val="none"/>
        </w:rPr>
        <w:t>份、招投标监督管理部门</w:t>
      </w:r>
      <w:r>
        <w:rPr>
          <w:rFonts w:ascii="宋体" w:hAnsi="宋体" w:eastAsia="宋体" w:cs="宋体"/>
          <w:color w:val="auto"/>
          <w:szCs w:val="21"/>
          <w:highlight w:val="none"/>
        </w:rPr>
        <w:t>1</w:t>
      </w:r>
      <w:r>
        <w:rPr>
          <w:rFonts w:ascii="宋体" w:hAnsi="宋体" w:cs="宋体"/>
          <w:color w:val="auto"/>
          <w:szCs w:val="21"/>
          <w:highlight w:val="none"/>
        </w:rPr>
        <w:t>份、交易中心</w:t>
      </w:r>
      <w:r>
        <w:rPr>
          <w:rFonts w:ascii="宋体" w:hAnsi="宋体" w:eastAsia="宋体" w:cs="宋体"/>
          <w:color w:val="auto"/>
          <w:szCs w:val="21"/>
          <w:highlight w:val="none"/>
        </w:rPr>
        <w:t>1</w:t>
      </w:r>
      <w:r>
        <w:rPr>
          <w:rFonts w:ascii="宋体" w:hAnsi="宋体" w:cs="宋体"/>
          <w:color w:val="auto"/>
          <w:szCs w:val="21"/>
          <w:highlight w:val="none"/>
        </w:rPr>
        <w:t>份。</w:t>
      </w:r>
    </w:p>
    <w:p>
      <w:pPr>
        <w:bidi w:val="0"/>
        <w:rPr>
          <w:rFonts w:ascii="宋体" w:hAnsi="宋体" w:eastAsia="宋体" w:cs="宋体"/>
          <w:b/>
          <w:color w:val="auto"/>
          <w:szCs w:val="21"/>
          <w:highlight w:val="none"/>
        </w:rPr>
      </w:pPr>
      <w:r>
        <w:rPr>
          <w:rFonts w:ascii="宋体" w:hAnsi="宋体" w:cs="宋体"/>
          <w:b/>
          <w:color w:val="auto"/>
          <w:szCs w:val="21"/>
          <w:highlight w:val="none"/>
        </w:rPr>
        <w:t>附表</w:t>
      </w:r>
      <w:r>
        <w:rPr>
          <w:rFonts w:ascii="宋体" w:hAnsi="宋体" w:eastAsia="宋体" w:cs="宋体"/>
          <w:b/>
          <w:color w:val="auto"/>
          <w:szCs w:val="21"/>
          <w:highlight w:val="none"/>
        </w:rPr>
        <w:t>A-1</w:t>
      </w:r>
      <w:r>
        <w:rPr>
          <w:rFonts w:hint="eastAsia" w:ascii="宋体" w:hAnsi="宋体" w:cs="宋体"/>
          <w:b/>
          <w:color w:val="auto"/>
          <w:szCs w:val="21"/>
          <w:highlight w:val="none"/>
          <w:lang w:val="en-US" w:eastAsia="zh-CN"/>
        </w:rPr>
        <w:t>2</w:t>
      </w:r>
      <w:r>
        <w:rPr>
          <w:rFonts w:ascii="宋体" w:hAnsi="宋体" w:cs="宋体"/>
          <w:b/>
          <w:color w:val="auto"/>
          <w:szCs w:val="21"/>
          <w:highlight w:val="none"/>
        </w:rPr>
        <w:t>：中标通知书</w:t>
      </w:r>
    </w:p>
    <w:p>
      <w:pPr>
        <w:bidi w:val="0"/>
        <w:jc w:val="center"/>
        <w:rPr>
          <w:rFonts w:ascii="宋体" w:hAnsi="宋体" w:eastAsia="宋体" w:cs="宋体"/>
          <w:b/>
          <w:color w:val="auto"/>
          <w:sz w:val="28"/>
          <w:szCs w:val="28"/>
          <w:highlight w:val="none"/>
        </w:rPr>
      </w:pPr>
      <w:r>
        <w:rPr>
          <w:rFonts w:ascii="宋体" w:hAnsi="宋体" w:cs="宋体"/>
          <w:color w:val="auto"/>
          <w:sz w:val="28"/>
          <w:szCs w:val="28"/>
          <w:highlight w:val="none"/>
        </w:rPr>
        <w:t>中标通知书</w:t>
      </w:r>
    </w:p>
    <w:p>
      <w:pPr>
        <w:bidi w:val="0"/>
        <w:ind w:firstLine="210"/>
        <w:rPr>
          <w:rFonts w:ascii="宋体" w:hAnsi="宋体" w:eastAsia="宋体" w:cs="宋体"/>
          <w:color w:val="auto"/>
          <w:szCs w:val="21"/>
          <w:highlight w:val="none"/>
        </w:rPr>
      </w:pPr>
      <w:r>
        <w:rPr>
          <w:rFonts w:ascii="宋体" w:hAnsi="宋体" w:cs="宋体"/>
          <w:color w:val="auto"/>
          <w:szCs w:val="21"/>
          <w:highlight w:val="none"/>
        </w:rPr>
        <w:t>项目招标编号：</w:t>
      </w:r>
      <w:r>
        <w:rPr>
          <w:rFonts w:ascii="宋体" w:hAnsi="宋体" w:cs="宋体"/>
          <w:b/>
          <w:color w:val="auto"/>
          <w:szCs w:val="21"/>
          <w:highlight w:val="none"/>
        </w:rPr>
        <w:t xml:space="preserve">   </w:t>
      </w:r>
      <w:r>
        <w:rPr>
          <w:rFonts w:ascii="宋体" w:hAnsi="宋体" w:cs="宋体"/>
          <w:color w:val="auto"/>
          <w:szCs w:val="21"/>
          <w:highlight w:val="none"/>
        </w:rPr>
        <w:t xml:space="preserve">                                中标通知书编号（如有）：               </w:t>
      </w:r>
    </w:p>
    <w:tbl>
      <w:tblPr>
        <w:tblStyle w:val="14"/>
        <w:tblW w:w="9796" w:type="dxa"/>
        <w:jc w:val="center"/>
        <w:tblLayout w:type="fixed"/>
        <w:tblCellMar>
          <w:top w:w="0" w:type="dxa"/>
          <w:left w:w="108" w:type="dxa"/>
          <w:bottom w:w="0" w:type="dxa"/>
          <w:right w:w="108" w:type="dxa"/>
        </w:tblCellMar>
      </w:tblPr>
      <w:tblGrid>
        <w:gridCol w:w="719"/>
        <w:gridCol w:w="1154"/>
        <w:gridCol w:w="1337"/>
        <w:gridCol w:w="103"/>
        <w:gridCol w:w="1650"/>
        <w:gridCol w:w="1620"/>
        <w:gridCol w:w="1333"/>
        <w:gridCol w:w="1880"/>
      </w:tblGrid>
      <w:tr>
        <w:tblPrEx>
          <w:tblCellMar>
            <w:top w:w="0" w:type="dxa"/>
            <w:left w:w="108" w:type="dxa"/>
            <w:bottom w:w="0" w:type="dxa"/>
            <w:right w:w="108" w:type="dxa"/>
          </w:tblCellMar>
        </w:tblPrEx>
        <w:trPr>
          <w:trHeight w:val="50" w:hRule="atLeast"/>
          <w:jc w:val="center"/>
        </w:trPr>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center"/>
              <w:rPr>
                <w:rFonts w:ascii="宋体" w:hAnsi="宋体" w:eastAsia="宋体" w:cs="宋体"/>
                <w:color w:val="auto"/>
                <w:szCs w:val="21"/>
                <w:highlight w:val="none"/>
              </w:rPr>
            </w:pPr>
            <w:r>
              <w:rPr>
                <w:rFonts w:ascii="宋体" w:hAnsi="宋体" w:cs="宋体"/>
                <w:color w:val="auto"/>
                <w:szCs w:val="21"/>
                <w:highlight w:val="none"/>
              </w:rPr>
              <w:t>建设单位</w:t>
            </w:r>
          </w:p>
        </w:tc>
        <w:tc>
          <w:tcPr>
            <w:tcW w:w="79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rPr>
                <w:rFonts w:ascii="宋体" w:hAnsi="宋体" w:eastAsia="宋体" w:cs="宋体"/>
                <w:b/>
                <w:color w:val="auto"/>
                <w:szCs w:val="21"/>
                <w:highlight w:val="none"/>
              </w:rPr>
            </w:pPr>
          </w:p>
        </w:tc>
      </w:tr>
      <w:tr>
        <w:tblPrEx>
          <w:tblCellMar>
            <w:top w:w="0" w:type="dxa"/>
            <w:left w:w="108" w:type="dxa"/>
            <w:bottom w:w="0" w:type="dxa"/>
            <w:right w:w="108" w:type="dxa"/>
          </w:tblCellMar>
        </w:tblPrEx>
        <w:trPr>
          <w:trHeight w:val="50" w:hRule="atLeast"/>
          <w:jc w:val="center"/>
        </w:trPr>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center"/>
              <w:rPr>
                <w:rFonts w:ascii="宋体" w:hAnsi="宋体" w:eastAsia="宋体" w:cs="宋体"/>
                <w:color w:val="auto"/>
                <w:szCs w:val="21"/>
                <w:highlight w:val="none"/>
              </w:rPr>
            </w:pPr>
            <w:r>
              <w:rPr>
                <w:rFonts w:ascii="宋体" w:hAnsi="宋体" w:cs="宋体"/>
                <w:color w:val="auto"/>
                <w:szCs w:val="21"/>
                <w:highlight w:val="none"/>
              </w:rPr>
              <w:t>代建单位（如有）</w:t>
            </w:r>
          </w:p>
        </w:tc>
        <w:tc>
          <w:tcPr>
            <w:tcW w:w="79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rPr>
                <w:rFonts w:ascii="宋体" w:hAnsi="宋体" w:eastAsia="宋体" w:cs="宋体"/>
                <w:b/>
                <w:color w:val="auto"/>
                <w:szCs w:val="21"/>
                <w:highlight w:val="none"/>
              </w:rPr>
            </w:pPr>
          </w:p>
        </w:tc>
      </w:tr>
      <w:tr>
        <w:tblPrEx>
          <w:tblCellMar>
            <w:top w:w="0" w:type="dxa"/>
            <w:left w:w="108" w:type="dxa"/>
            <w:bottom w:w="0" w:type="dxa"/>
            <w:right w:w="108" w:type="dxa"/>
          </w:tblCellMar>
        </w:tblPrEx>
        <w:trPr>
          <w:trHeight w:val="50" w:hRule="atLeast"/>
          <w:jc w:val="center"/>
        </w:trPr>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center"/>
              <w:rPr>
                <w:rFonts w:ascii="宋体" w:hAnsi="宋体" w:eastAsia="宋体" w:cs="宋体"/>
                <w:color w:val="auto"/>
                <w:szCs w:val="21"/>
                <w:highlight w:val="none"/>
              </w:rPr>
            </w:pPr>
            <w:r>
              <w:rPr>
                <w:rFonts w:ascii="宋体" w:hAnsi="宋体" w:cs="宋体"/>
                <w:color w:val="auto"/>
                <w:szCs w:val="21"/>
                <w:highlight w:val="none"/>
              </w:rPr>
              <w:t>中标单位</w:t>
            </w:r>
          </w:p>
        </w:tc>
        <w:tc>
          <w:tcPr>
            <w:tcW w:w="79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rPr>
                <w:rFonts w:ascii="宋体" w:hAnsi="宋体" w:eastAsia="宋体" w:cs="宋体"/>
                <w:b/>
                <w:color w:val="auto"/>
                <w:szCs w:val="21"/>
                <w:highlight w:val="none"/>
              </w:rPr>
            </w:pPr>
          </w:p>
        </w:tc>
      </w:tr>
      <w:tr>
        <w:tblPrEx>
          <w:tblCellMar>
            <w:top w:w="0" w:type="dxa"/>
            <w:left w:w="108" w:type="dxa"/>
            <w:bottom w:w="0" w:type="dxa"/>
            <w:right w:w="108" w:type="dxa"/>
          </w:tblCellMar>
        </w:tblPrEx>
        <w:trPr>
          <w:trHeight w:val="50" w:hRule="atLeast"/>
          <w:jc w:val="center"/>
        </w:trPr>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center"/>
              <w:rPr>
                <w:rFonts w:ascii="宋体" w:hAnsi="宋体" w:eastAsia="宋体" w:cs="宋体"/>
                <w:color w:val="auto"/>
                <w:szCs w:val="21"/>
                <w:highlight w:val="none"/>
              </w:rPr>
            </w:pPr>
            <w:r>
              <w:rPr>
                <w:rFonts w:ascii="宋体" w:hAnsi="宋体" w:cs="宋体"/>
                <w:color w:val="auto"/>
                <w:szCs w:val="21"/>
                <w:highlight w:val="none"/>
              </w:rPr>
              <w:t>设计单位</w:t>
            </w:r>
          </w:p>
        </w:tc>
        <w:tc>
          <w:tcPr>
            <w:tcW w:w="79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rPr>
                <w:rFonts w:ascii="宋体" w:hAnsi="宋体" w:eastAsia="宋体" w:cs="宋体"/>
                <w:b/>
                <w:color w:val="auto"/>
                <w:szCs w:val="21"/>
                <w:highlight w:val="none"/>
              </w:rPr>
            </w:pPr>
          </w:p>
        </w:tc>
      </w:tr>
      <w:tr>
        <w:tblPrEx>
          <w:tblCellMar>
            <w:top w:w="0" w:type="dxa"/>
            <w:left w:w="108" w:type="dxa"/>
            <w:bottom w:w="0" w:type="dxa"/>
            <w:right w:w="108" w:type="dxa"/>
          </w:tblCellMar>
        </w:tblPrEx>
        <w:trPr>
          <w:trHeight w:val="50" w:hRule="atLeast"/>
          <w:jc w:val="center"/>
        </w:trPr>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center"/>
              <w:rPr>
                <w:rFonts w:ascii="宋体" w:hAnsi="宋体" w:eastAsia="宋体" w:cs="宋体"/>
                <w:color w:val="auto"/>
                <w:szCs w:val="21"/>
                <w:highlight w:val="none"/>
              </w:rPr>
            </w:pPr>
            <w:r>
              <w:rPr>
                <w:rFonts w:ascii="宋体" w:hAnsi="宋体" w:cs="宋体"/>
                <w:color w:val="auto"/>
                <w:szCs w:val="21"/>
                <w:highlight w:val="none"/>
              </w:rPr>
              <w:t>招标代理机构</w:t>
            </w:r>
          </w:p>
        </w:tc>
        <w:tc>
          <w:tcPr>
            <w:tcW w:w="79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rPr>
                <w:rFonts w:ascii="宋体" w:hAnsi="宋体" w:eastAsia="宋体" w:cs="宋体"/>
                <w:b/>
                <w:color w:val="auto"/>
                <w:szCs w:val="21"/>
                <w:highlight w:val="none"/>
              </w:rPr>
            </w:pPr>
          </w:p>
        </w:tc>
      </w:tr>
      <w:tr>
        <w:tblPrEx>
          <w:tblCellMar>
            <w:top w:w="0" w:type="dxa"/>
            <w:left w:w="108" w:type="dxa"/>
            <w:bottom w:w="0" w:type="dxa"/>
            <w:right w:w="108" w:type="dxa"/>
          </w:tblCellMar>
        </w:tblPrEx>
        <w:trPr>
          <w:trHeight w:val="50" w:hRule="atLeast"/>
          <w:jc w:val="center"/>
        </w:trPr>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center"/>
              <w:rPr>
                <w:rFonts w:ascii="宋体" w:hAnsi="宋体" w:eastAsia="宋体" w:cs="宋体"/>
                <w:color w:val="auto"/>
                <w:szCs w:val="21"/>
                <w:highlight w:val="none"/>
              </w:rPr>
            </w:pPr>
            <w:r>
              <w:rPr>
                <w:rFonts w:ascii="宋体" w:hAnsi="宋体" w:cs="宋体"/>
                <w:color w:val="auto"/>
                <w:szCs w:val="21"/>
                <w:highlight w:val="none"/>
              </w:rPr>
              <w:t>项目名称</w:t>
            </w:r>
          </w:p>
        </w:tc>
        <w:tc>
          <w:tcPr>
            <w:tcW w:w="79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rPr>
                <w:rFonts w:ascii="宋体" w:hAnsi="宋体" w:eastAsia="宋体" w:cs="宋体"/>
                <w:b/>
                <w:color w:val="auto"/>
                <w:szCs w:val="21"/>
                <w:highlight w:val="none"/>
              </w:rPr>
            </w:pPr>
          </w:p>
        </w:tc>
      </w:tr>
      <w:tr>
        <w:tblPrEx>
          <w:tblCellMar>
            <w:top w:w="0" w:type="dxa"/>
            <w:left w:w="108" w:type="dxa"/>
            <w:bottom w:w="0" w:type="dxa"/>
            <w:right w:w="108" w:type="dxa"/>
          </w:tblCellMar>
        </w:tblPrEx>
        <w:trPr>
          <w:trHeight w:val="50" w:hRule="atLeast"/>
          <w:jc w:val="center"/>
        </w:trPr>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center"/>
              <w:rPr>
                <w:rFonts w:ascii="宋体" w:hAnsi="宋体" w:eastAsia="宋体" w:cs="宋体"/>
                <w:color w:val="auto"/>
                <w:szCs w:val="21"/>
                <w:highlight w:val="none"/>
              </w:rPr>
            </w:pPr>
            <w:r>
              <w:rPr>
                <w:rFonts w:ascii="宋体" w:hAnsi="宋体" w:cs="宋体"/>
                <w:color w:val="auto"/>
                <w:szCs w:val="21"/>
                <w:highlight w:val="none"/>
              </w:rPr>
              <w:t>工程地址</w:t>
            </w:r>
          </w:p>
        </w:tc>
        <w:tc>
          <w:tcPr>
            <w:tcW w:w="79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rPr>
                <w:rFonts w:ascii="宋体" w:hAnsi="宋体" w:eastAsia="宋体" w:cs="宋体"/>
                <w:b/>
                <w:color w:val="auto"/>
                <w:szCs w:val="21"/>
                <w:highlight w:val="none"/>
              </w:rPr>
            </w:pPr>
          </w:p>
        </w:tc>
      </w:tr>
      <w:tr>
        <w:tblPrEx>
          <w:tblCellMar>
            <w:top w:w="0" w:type="dxa"/>
            <w:left w:w="108" w:type="dxa"/>
            <w:bottom w:w="0" w:type="dxa"/>
            <w:right w:w="108" w:type="dxa"/>
          </w:tblCellMar>
        </w:tblPrEx>
        <w:trPr>
          <w:trHeight w:val="50" w:hRule="atLeast"/>
          <w:jc w:val="center"/>
        </w:trPr>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center"/>
              <w:rPr>
                <w:rFonts w:ascii="宋体" w:hAnsi="宋体" w:eastAsia="宋体" w:cs="宋体"/>
                <w:color w:val="auto"/>
                <w:szCs w:val="21"/>
                <w:highlight w:val="none"/>
              </w:rPr>
            </w:pPr>
            <w:r>
              <w:rPr>
                <w:rFonts w:ascii="宋体" w:hAnsi="宋体" w:cs="宋体"/>
                <w:color w:val="auto"/>
                <w:szCs w:val="21"/>
                <w:highlight w:val="none"/>
              </w:rPr>
              <w:t>中标范围</w:t>
            </w:r>
          </w:p>
        </w:tc>
        <w:tc>
          <w:tcPr>
            <w:tcW w:w="79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rPr>
                <w:rFonts w:ascii="宋体" w:hAnsi="宋体" w:eastAsia="宋体" w:cs="宋体"/>
                <w:b/>
                <w:color w:val="auto"/>
                <w:szCs w:val="21"/>
                <w:highlight w:val="none"/>
              </w:rPr>
            </w:pPr>
          </w:p>
        </w:tc>
      </w:tr>
      <w:tr>
        <w:tblPrEx>
          <w:tblCellMar>
            <w:top w:w="0" w:type="dxa"/>
            <w:left w:w="108" w:type="dxa"/>
            <w:bottom w:w="0" w:type="dxa"/>
            <w:right w:w="108" w:type="dxa"/>
          </w:tblCellMar>
        </w:tblPrEx>
        <w:trPr>
          <w:trHeight w:val="50" w:hRule="atLeast"/>
          <w:jc w:val="center"/>
        </w:trPr>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center"/>
              <w:rPr>
                <w:rFonts w:ascii="宋体" w:hAnsi="宋体" w:eastAsia="宋体" w:cs="宋体"/>
                <w:color w:val="auto"/>
                <w:szCs w:val="21"/>
                <w:highlight w:val="none"/>
              </w:rPr>
            </w:pPr>
            <w:r>
              <w:rPr>
                <w:rFonts w:ascii="宋体" w:hAnsi="宋体" w:cs="宋体"/>
                <w:color w:val="auto"/>
                <w:szCs w:val="21"/>
                <w:highlight w:val="none"/>
              </w:rPr>
              <w:t>结构类型</w:t>
            </w:r>
          </w:p>
        </w:tc>
        <w:tc>
          <w:tcPr>
            <w:tcW w:w="3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center"/>
              <w:rPr>
                <w:rFonts w:ascii="宋体" w:hAnsi="宋体" w:eastAsia="宋体" w:cs="宋体"/>
                <w:b/>
                <w:color w:val="auto"/>
                <w:szCs w:val="21"/>
                <w:highlight w:val="none"/>
              </w:rPr>
            </w:pPr>
            <w:r>
              <w:rPr>
                <w:rFonts w:ascii="宋体" w:hAnsi="宋体" w:cs="宋体"/>
                <w:color w:val="auto"/>
                <w:kern w:val="0"/>
                <w:szCs w:val="21"/>
                <w:highlight w:val="none"/>
              </w:rPr>
              <w:t>（应注明最大单跨、建筑高度）</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center"/>
              <w:rPr>
                <w:rFonts w:ascii="宋体" w:hAnsi="宋体" w:eastAsia="宋体" w:cs="宋体"/>
                <w:color w:val="auto"/>
                <w:szCs w:val="21"/>
                <w:highlight w:val="none"/>
              </w:rPr>
            </w:pPr>
            <w:r>
              <w:rPr>
                <w:rFonts w:ascii="宋体" w:hAnsi="宋体" w:cs="宋体"/>
                <w:color w:val="auto"/>
                <w:szCs w:val="21"/>
                <w:highlight w:val="none"/>
              </w:rPr>
              <w:t>工程规模</w:t>
            </w:r>
          </w:p>
        </w:tc>
        <w:tc>
          <w:tcPr>
            <w:tcW w:w="3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rPr>
                <w:rFonts w:ascii="宋体" w:hAnsi="宋体" w:eastAsia="宋体" w:cs="宋体"/>
                <w:b/>
                <w:color w:val="auto"/>
                <w:szCs w:val="21"/>
                <w:highlight w:val="none"/>
              </w:rPr>
            </w:pPr>
          </w:p>
        </w:tc>
      </w:tr>
      <w:tr>
        <w:tblPrEx>
          <w:tblCellMar>
            <w:top w:w="0" w:type="dxa"/>
            <w:left w:w="108" w:type="dxa"/>
            <w:bottom w:w="0" w:type="dxa"/>
            <w:right w:w="108" w:type="dxa"/>
          </w:tblCellMar>
        </w:tblPrEx>
        <w:trPr>
          <w:trHeight w:val="50" w:hRule="atLeast"/>
          <w:jc w:val="center"/>
        </w:trPr>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center"/>
              <w:rPr>
                <w:rFonts w:ascii="宋体" w:hAnsi="宋体" w:eastAsia="宋体" w:cs="宋体"/>
                <w:color w:val="auto"/>
                <w:szCs w:val="21"/>
                <w:highlight w:val="none"/>
              </w:rPr>
            </w:pPr>
            <w:r>
              <w:rPr>
                <w:rFonts w:ascii="宋体" w:hAnsi="宋体" w:cs="宋体"/>
                <w:color w:val="auto"/>
                <w:szCs w:val="21"/>
                <w:highlight w:val="none"/>
              </w:rPr>
              <w:t>承包方式</w:t>
            </w:r>
          </w:p>
        </w:tc>
        <w:tc>
          <w:tcPr>
            <w:tcW w:w="3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center"/>
              <w:rPr>
                <w:rFonts w:ascii="宋体" w:hAnsi="宋体" w:eastAsia="宋体" w:cs="宋体"/>
                <w:b/>
                <w:color w:val="auto"/>
                <w:szCs w:val="21"/>
                <w:highlight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center"/>
              <w:rPr>
                <w:rFonts w:ascii="宋体" w:hAnsi="宋体" w:eastAsia="宋体" w:cs="宋体"/>
                <w:color w:val="auto"/>
                <w:szCs w:val="21"/>
                <w:highlight w:val="none"/>
              </w:rPr>
            </w:pPr>
            <w:r>
              <w:rPr>
                <w:rFonts w:ascii="宋体" w:hAnsi="宋体" w:cs="宋体"/>
                <w:color w:val="auto"/>
                <w:szCs w:val="21"/>
                <w:highlight w:val="none"/>
              </w:rPr>
              <w:t>承包类型</w:t>
            </w:r>
          </w:p>
        </w:tc>
        <w:tc>
          <w:tcPr>
            <w:tcW w:w="3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rPr>
                <w:rFonts w:ascii="宋体" w:hAnsi="宋体" w:eastAsia="宋体" w:cs="宋体"/>
                <w:b/>
                <w:color w:val="auto"/>
                <w:szCs w:val="21"/>
                <w:highlight w:val="none"/>
              </w:rPr>
            </w:pPr>
          </w:p>
        </w:tc>
      </w:tr>
      <w:tr>
        <w:tblPrEx>
          <w:tblCellMar>
            <w:top w:w="0" w:type="dxa"/>
            <w:left w:w="108" w:type="dxa"/>
            <w:bottom w:w="0" w:type="dxa"/>
            <w:right w:w="108" w:type="dxa"/>
          </w:tblCellMar>
        </w:tblPrEx>
        <w:trPr>
          <w:trHeight w:val="435" w:hRule="atLeast"/>
          <w:jc w:val="center"/>
        </w:trPr>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center"/>
              <w:rPr>
                <w:rFonts w:ascii="宋体" w:hAnsi="宋体" w:eastAsia="宋体" w:cs="宋体"/>
                <w:color w:val="auto"/>
                <w:szCs w:val="21"/>
                <w:highlight w:val="none"/>
              </w:rPr>
            </w:pPr>
            <w:r>
              <w:rPr>
                <w:rFonts w:ascii="宋体" w:hAnsi="宋体" w:cs="宋体"/>
                <w:color w:val="auto"/>
                <w:szCs w:val="21"/>
                <w:highlight w:val="none"/>
              </w:rPr>
              <w:t>项目经理</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center"/>
              <w:rPr>
                <w:rFonts w:ascii="宋体" w:hAnsi="宋体" w:eastAsia="宋体" w:cs="宋体"/>
                <w:b/>
                <w:color w:val="auto"/>
                <w:szCs w:val="21"/>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center"/>
              <w:rPr>
                <w:rFonts w:ascii="宋体" w:hAnsi="宋体" w:eastAsia="宋体" w:cs="宋体"/>
                <w:color w:val="auto"/>
                <w:szCs w:val="21"/>
                <w:highlight w:val="none"/>
              </w:rPr>
            </w:pPr>
            <w:r>
              <w:rPr>
                <w:rFonts w:ascii="宋体" w:hAnsi="宋体" w:cs="宋体"/>
                <w:color w:val="auto"/>
                <w:szCs w:val="21"/>
                <w:highlight w:val="none"/>
              </w:rPr>
              <w:t>注册专业及等级</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center"/>
              <w:rPr>
                <w:rFonts w:ascii="宋体" w:hAnsi="宋体" w:eastAsia="宋体" w:cs="宋体"/>
                <w:b/>
                <w:color w:val="auto"/>
                <w:szCs w:val="21"/>
                <w:highlight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center"/>
              <w:rPr>
                <w:rFonts w:ascii="宋体" w:hAnsi="宋体" w:eastAsia="宋体" w:cs="宋体"/>
                <w:color w:val="auto"/>
                <w:szCs w:val="21"/>
                <w:highlight w:val="none"/>
              </w:rPr>
            </w:pPr>
            <w:r>
              <w:rPr>
                <w:rFonts w:ascii="宋体" w:hAnsi="宋体" w:cs="宋体"/>
                <w:color w:val="auto"/>
                <w:szCs w:val="21"/>
                <w:highlight w:val="none"/>
              </w:rPr>
              <w:t>注册编号</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rPr>
                <w:rFonts w:ascii="宋体" w:hAnsi="宋体" w:eastAsia="宋体" w:cs="宋体"/>
                <w:b/>
                <w:color w:val="auto"/>
                <w:szCs w:val="21"/>
                <w:highlight w:val="none"/>
              </w:rPr>
            </w:pPr>
          </w:p>
        </w:tc>
      </w:tr>
      <w:tr>
        <w:tblPrEx>
          <w:tblCellMar>
            <w:top w:w="0" w:type="dxa"/>
            <w:left w:w="108" w:type="dxa"/>
            <w:bottom w:w="0" w:type="dxa"/>
            <w:right w:w="108" w:type="dxa"/>
          </w:tblCellMar>
        </w:tblPrEx>
        <w:trPr>
          <w:trHeight w:val="435" w:hRule="atLeast"/>
          <w:jc w:val="center"/>
        </w:trPr>
        <w:tc>
          <w:tcPr>
            <w:tcW w:w="187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center"/>
              <w:rPr>
                <w:rFonts w:ascii="宋体" w:hAnsi="宋体" w:eastAsia="宋体" w:cs="宋体"/>
                <w:color w:val="auto"/>
                <w:szCs w:val="21"/>
                <w:highlight w:val="none"/>
              </w:rPr>
            </w:pPr>
            <w:r>
              <w:rPr>
                <w:rFonts w:ascii="宋体" w:hAnsi="宋体" w:cs="宋体"/>
                <w:color w:val="auto"/>
                <w:szCs w:val="21"/>
                <w:highlight w:val="none"/>
              </w:rPr>
              <w:t>技术负责人及证书编号</w:t>
            </w:r>
          </w:p>
        </w:tc>
        <w:tc>
          <w:tcPr>
            <w:tcW w:w="30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center"/>
              <w:rPr>
                <w:rFonts w:ascii="宋体" w:hAnsi="宋体" w:eastAsia="宋体" w:cs="宋体"/>
                <w:color w:val="auto"/>
                <w:szCs w:val="21"/>
                <w:highlight w:val="none"/>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center"/>
              <w:rPr>
                <w:rFonts w:ascii="宋体" w:hAnsi="宋体" w:eastAsia="宋体" w:cs="宋体"/>
                <w:b/>
                <w:color w:val="auto"/>
                <w:szCs w:val="21"/>
                <w:highlight w:val="none"/>
              </w:rPr>
            </w:pPr>
            <w:r>
              <w:rPr>
                <w:rFonts w:ascii="宋体" w:hAnsi="宋体" w:cs="宋体"/>
                <w:color w:val="auto"/>
                <w:szCs w:val="21"/>
                <w:highlight w:val="none"/>
              </w:rPr>
              <w:t>专职安全员及安全生产考核合格证书编号（全部）</w:t>
            </w:r>
          </w:p>
        </w:tc>
        <w:tc>
          <w:tcPr>
            <w:tcW w:w="3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rPr>
                <w:rFonts w:ascii="宋体" w:hAnsi="宋体" w:eastAsia="宋体" w:cs="宋体"/>
                <w:b/>
                <w:color w:val="auto"/>
                <w:szCs w:val="21"/>
                <w:highlight w:val="none"/>
              </w:rPr>
            </w:pPr>
          </w:p>
        </w:tc>
      </w:tr>
      <w:tr>
        <w:tblPrEx>
          <w:tblCellMar>
            <w:top w:w="0" w:type="dxa"/>
            <w:left w:w="108" w:type="dxa"/>
            <w:bottom w:w="0" w:type="dxa"/>
            <w:right w:w="108" w:type="dxa"/>
          </w:tblCellMar>
        </w:tblPrEx>
        <w:trPr>
          <w:trHeight w:val="435" w:hRule="atLeast"/>
          <w:jc w:val="center"/>
        </w:trPr>
        <w:tc>
          <w:tcPr>
            <w:tcW w:w="18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center"/>
              <w:rPr>
                <w:rFonts w:ascii="宋体" w:hAnsi="宋体" w:eastAsia="宋体" w:cs="宋体"/>
                <w:color w:val="auto"/>
                <w:szCs w:val="21"/>
                <w:highlight w:val="none"/>
              </w:rPr>
            </w:pPr>
          </w:p>
        </w:tc>
        <w:tc>
          <w:tcPr>
            <w:tcW w:w="30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center"/>
              <w:rPr>
                <w:rFonts w:ascii="宋体" w:hAnsi="宋体" w:eastAsia="宋体" w:cs="宋体"/>
                <w:color w:val="auto"/>
                <w:szCs w:val="21"/>
                <w:highlight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center"/>
              <w:rPr>
                <w:rFonts w:ascii="宋体" w:hAnsi="宋体" w:eastAsia="宋体" w:cs="宋体"/>
                <w:b/>
                <w:color w:val="auto"/>
                <w:szCs w:val="21"/>
                <w:highlight w:val="none"/>
              </w:rPr>
            </w:pPr>
          </w:p>
        </w:tc>
        <w:tc>
          <w:tcPr>
            <w:tcW w:w="3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rPr>
                <w:rFonts w:ascii="宋体" w:hAnsi="宋体" w:eastAsia="宋体" w:cs="宋体"/>
                <w:b/>
                <w:color w:val="auto"/>
                <w:szCs w:val="21"/>
                <w:highlight w:val="none"/>
              </w:rPr>
            </w:pPr>
          </w:p>
        </w:tc>
      </w:tr>
      <w:tr>
        <w:tblPrEx>
          <w:tblCellMar>
            <w:top w:w="0" w:type="dxa"/>
            <w:left w:w="108" w:type="dxa"/>
            <w:bottom w:w="0" w:type="dxa"/>
            <w:right w:w="108" w:type="dxa"/>
          </w:tblCellMar>
        </w:tblPrEx>
        <w:trPr>
          <w:trHeight w:val="435" w:hRule="atLeast"/>
          <w:jc w:val="center"/>
        </w:trPr>
        <w:tc>
          <w:tcPr>
            <w:tcW w:w="18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center"/>
              <w:rPr>
                <w:rFonts w:ascii="宋体" w:hAnsi="宋体" w:eastAsia="宋体" w:cs="宋体"/>
                <w:color w:val="auto"/>
                <w:szCs w:val="21"/>
                <w:highlight w:val="none"/>
              </w:rPr>
            </w:pPr>
          </w:p>
        </w:tc>
        <w:tc>
          <w:tcPr>
            <w:tcW w:w="30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center"/>
              <w:rPr>
                <w:rFonts w:ascii="宋体" w:hAnsi="宋体" w:eastAsia="宋体" w:cs="宋体"/>
                <w:color w:val="auto"/>
                <w:szCs w:val="21"/>
                <w:highlight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center"/>
              <w:rPr>
                <w:rFonts w:ascii="宋体" w:hAnsi="宋体" w:eastAsia="宋体" w:cs="宋体"/>
                <w:b/>
                <w:color w:val="auto"/>
                <w:szCs w:val="21"/>
                <w:highlight w:val="none"/>
              </w:rPr>
            </w:pPr>
          </w:p>
        </w:tc>
        <w:tc>
          <w:tcPr>
            <w:tcW w:w="3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rPr>
                <w:rFonts w:ascii="宋体" w:hAnsi="宋体" w:eastAsia="宋体" w:cs="宋体"/>
                <w:b/>
                <w:color w:val="auto"/>
                <w:szCs w:val="21"/>
                <w:highlight w:val="none"/>
              </w:rPr>
            </w:pPr>
          </w:p>
        </w:tc>
      </w:tr>
      <w:tr>
        <w:tblPrEx>
          <w:tblCellMar>
            <w:top w:w="0" w:type="dxa"/>
            <w:left w:w="108" w:type="dxa"/>
            <w:bottom w:w="0" w:type="dxa"/>
            <w:right w:w="108" w:type="dxa"/>
          </w:tblCellMar>
        </w:tblPrEx>
        <w:trPr>
          <w:trHeight w:val="320"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center"/>
              <w:rPr>
                <w:rFonts w:ascii="宋体" w:hAnsi="宋体" w:eastAsia="宋体" w:cs="宋体"/>
                <w:color w:val="auto"/>
                <w:szCs w:val="21"/>
                <w:highlight w:val="none"/>
              </w:rPr>
            </w:pPr>
            <w:r>
              <w:rPr>
                <w:rFonts w:ascii="宋体" w:hAnsi="宋体" w:cs="宋体"/>
                <w:color w:val="auto"/>
                <w:szCs w:val="21"/>
                <w:highlight w:val="none"/>
              </w:rPr>
              <w:t>中标</w:t>
            </w:r>
          </w:p>
          <w:p>
            <w:pPr>
              <w:bidi w:val="0"/>
              <w:spacing w:line="360" w:lineRule="exact"/>
              <w:jc w:val="center"/>
              <w:rPr>
                <w:rFonts w:ascii="宋体" w:hAnsi="宋体" w:eastAsia="宋体" w:cs="宋体"/>
                <w:color w:val="auto"/>
                <w:szCs w:val="21"/>
                <w:highlight w:val="none"/>
              </w:rPr>
            </w:pPr>
            <w:r>
              <w:rPr>
                <w:rFonts w:ascii="宋体" w:hAnsi="宋体" w:cs="宋体"/>
                <w:color w:val="auto"/>
                <w:szCs w:val="21"/>
                <w:highlight w:val="none"/>
              </w:rPr>
              <w:t>主要</w:t>
            </w:r>
          </w:p>
          <w:p>
            <w:pPr>
              <w:bidi w:val="0"/>
              <w:spacing w:line="360" w:lineRule="exact"/>
              <w:jc w:val="center"/>
              <w:rPr>
                <w:rFonts w:ascii="宋体" w:hAnsi="宋体" w:eastAsia="宋体" w:cs="宋体"/>
                <w:color w:val="auto"/>
                <w:szCs w:val="21"/>
                <w:highlight w:val="none"/>
              </w:rPr>
            </w:pPr>
            <w:r>
              <w:rPr>
                <w:rFonts w:ascii="宋体" w:hAnsi="宋体" w:cs="宋体"/>
                <w:color w:val="auto"/>
                <w:szCs w:val="21"/>
                <w:highlight w:val="none"/>
              </w:rPr>
              <w:t>条件</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center"/>
              <w:rPr>
                <w:rFonts w:ascii="宋体" w:hAnsi="宋体" w:eastAsia="宋体" w:cs="宋体"/>
                <w:color w:val="auto"/>
                <w:szCs w:val="21"/>
                <w:highlight w:val="none"/>
              </w:rPr>
            </w:pPr>
            <w:r>
              <w:rPr>
                <w:rFonts w:ascii="宋体" w:hAnsi="宋体" w:cs="宋体"/>
                <w:color w:val="auto"/>
                <w:szCs w:val="21"/>
                <w:highlight w:val="none"/>
              </w:rPr>
              <w:t>中标价</w:t>
            </w:r>
          </w:p>
        </w:tc>
        <w:tc>
          <w:tcPr>
            <w:tcW w:w="3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right"/>
              <w:rPr>
                <w:rFonts w:ascii="宋体" w:hAnsi="宋体" w:eastAsia="宋体" w:cs="宋体"/>
                <w:b/>
                <w:color w:val="auto"/>
                <w:szCs w:val="21"/>
                <w:highlight w:val="none"/>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center"/>
              <w:rPr>
                <w:rFonts w:ascii="宋体" w:hAnsi="宋体" w:eastAsia="宋体" w:cs="宋体"/>
                <w:color w:val="auto"/>
                <w:szCs w:val="21"/>
                <w:highlight w:val="none"/>
              </w:rPr>
            </w:pPr>
            <w:r>
              <w:rPr>
                <w:rFonts w:ascii="宋体" w:hAnsi="宋体" w:cs="宋体"/>
                <w:color w:val="auto"/>
                <w:szCs w:val="21"/>
                <w:highlight w:val="none"/>
              </w:rPr>
              <w:t>主要材料</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center"/>
              <w:rPr>
                <w:rFonts w:ascii="宋体" w:hAnsi="宋体" w:eastAsia="宋体" w:cs="宋体"/>
                <w:color w:val="auto"/>
                <w:szCs w:val="21"/>
                <w:highlight w:val="none"/>
              </w:rPr>
            </w:pPr>
            <w:r>
              <w:rPr>
                <w:rFonts w:ascii="宋体" w:hAnsi="宋体" w:cs="宋体"/>
                <w:color w:val="auto"/>
                <w:szCs w:val="21"/>
                <w:highlight w:val="none"/>
              </w:rPr>
              <w:t>钢  筋</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right"/>
              <w:rPr>
                <w:rFonts w:ascii="宋体" w:hAnsi="宋体" w:eastAsia="宋体" w:cs="宋体"/>
                <w:b/>
                <w:color w:val="auto"/>
                <w:szCs w:val="21"/>
                <w:highlight w:val="none"/>
              </w:rPr>
            </w:pPr>
          </w:p>
        </w:tc>
      </w:tr>
      <w:tr>
        <w:tblPrEx>
          <w:tblCellMar>
            <w:top w:w="0" w:type="dxa"/>
            <w:left w:w="108" w:type="dxa"/>
            <w:bottom w:w="0" w:type="dxa"/>
            <w:right w:w="108" w:type="dxa"/>
          </w:tblCellMar>
        </w:tblPrEx>
        <w:trPr>
          <w:trHeight w:val="295"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exact"/>
              <w:rPr>
                <w:rFonts w:ascii="宋体" w:hAnsi="宋体" w:eastAsia="宋体" w:cs="宋体"/>
                <w:color w:val="auto"/>
                <w:szCs w:val="21"/>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center"/>
              <w:rPr>
                <w:rFonts w:ascii="宋体" w:hAnsi="宋体" w:eastAsia="宋体" w:cs="宋体"/>
                <w:color w:val="auto"/>
                <w:szCs w:val="21"/>
                <w:highlight w:val="none"/>
              </w:rPr>
            </w:pPr>
            <w:r>
              <w:rPr>
                <w:rFonts w:ascii="宋体" w:hAnsi="宋体" w:cs="宋体"/>
                <w:color w:val="auto"/>
                <w:szCs w:val="21"/>
                <w:highlight w:val="none"/>
              </w:rPr>
              <w:t>工期</w:t>
            </w:r>
          </w:p>
        </w:tc>
        <w:tc>
          <w:tcPr>
            <w:tcW w:w="3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right"/>
              <w:rPr>
                <w:rFonts w:ascii="宋体" w:hAnsi="宋体" w:eastAsia="宋体" w:cs="宋体"/>
                <w:b/>
                <w:color w:val="auto"/>
                <w:szCs w:val="21"/>
                <w:highlight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exact"/>
              <w:rPr>
                <w:rFonts w:ascii="宋体" w:hAnsi="宋体" w:eastAsia="宋体" w:cs="宋体"/>
                <w:color w:val="auto"/>
                <w:szCs w:val="21"/>
                <w:highlight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center"/>
              <w:rPr>
                <w:rFonts w:ascii="宋体" w:hAnsi="宋体" w:eastAsia="宋体" w:cs="宋体"/>
                <w:color w:val="auto"/>
                <w:szCs w:val="21"/>
                <w:highlight w:val="none"/>
              </w:rPr>
            </w:pPr>
            <w:r>
              <w:rPr>
                <w:rFonts w:ascii="宋体" w:hAnsi="宋体" w:cs="宋体"/>
                <w:color w:val="auto"/>
                <w:szCs w:val="21"/>
                <w:highlight w:val="none"/>
              </w:rPr>
              <w:t>水  泥</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right"/>
              <w:rPr>
                <w:rFonts w:ascii="宋体" w:hAnsi="宋体" w:eastAsia="宋体" w:cs="宋体"/>
                <w:b/>
                <w:color w:val="auto"/>
                <w:szCs w:val="21"/>
                <w:highlight w:val="none"/>
              </w:rPr>
            </w:pPr>
          </w:p>
        </w:tc>
      </w:tr>
      <w:tr>
        <w:tblPrEx>
          <w:tblCellMar>
            <w:top w:w="0" w:type="dxa"/>
            <w:left w:w="108" w:type="dxa"/>
            <w:bottom w:w="0" w:type="dxa"/>
            <w:right w:w="108" w:type="dxa"/>
          </w:tblCellMar>
        </w:tblPrEx>
        <w:trPr>
          <w:trHeight w:val="30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exact"/>
              <w:rPr>
                <w:rFonts w:ascii="宋体" w:hAnsi="宋体" w:eastAsia="宋体" w:cs="宋体"/>
                <w:color w:val="auto"/>
                <w:szCs w:val="21"/>
                <w:highlight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center"/>
              <w:rPr>
                <w:rFonts w:ascii="宋体" w:hAnsi="宋体" w:eastAsia="宋体" w:cs="宋体"/>
                <w:color w:val="auto"/>
                <w:szCs w:val="21"/>
                <w:highlight w:val="none"/>
              </w:rPr>
            </w:pPr>
            <w:r>
              <w:rPr>
                <w:rFonts w:ascii="宋体" w:hAnsi="宋体" w:cs="宋体"/>
                <w:color w:val="auto"/>
                <w:szCs w:val="21"/>
                <w:highlight w:val="none"/>
              </w:rPr>
              <w:t>质量</w:t>
            </w:r>
          </w:p>
        </w:tc>
        <w:tc>
          <w:tcPr>
            <w:tcW w:w="3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right"/>
              <w:rPr>
                <w:rFonts w:ascii="宋体" w:hAnsi="宋体" w:eastAsia="宋体" w:cs="宋体"/>
                <w:b/>
                <w:color w:val="auto"/>
                <w:szCs w:val="21"/>
                <w:highlight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exact"/>
              <w:rPr>
                <w:rFonts w:ascii="宋体" w:hAnsi="宋体" w:eastAsia="宋体" w:cs="宋体"/>
                <w:color w:val="auto"/>
                <w:szCs w:val="21"/>
                <w:highlight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center"/>
              <w:rPr>
                <w:rFonts w:ascii="宋体" w:hAnsi="宋体" w:eastAsia="宋体" w:cs="宋体"/>
                <w:color w:val="auto"/>
                <w:szCs w:val="21"/>
                <w:highlight w:val="none"/>
              </w:rPr>
            </w:pPr>
            <w:r>
              <w:rPr>
                <w:rFonts w:ascii="宋体" w:hAnsi="宋体" w:cs="宋体"/>
                <w:color w:val="auto"/>
                <w:szCs w:val="21"/>
                <w:highlight w:val="none"/>
              </w:rPr>
              <w:t>商品砼</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right"/>
              <w:rPr>
                <w:rFonts w:ascii="宋体" w:hAnsi="宋体" w:eastAsia="宋体" w:cs="宋体"/>
                <w:b/>
                <w:color w:val="auto"/>
                <w:szCs w:val="21"/>
                <w:highlight w:val="none"/>
              </w:rPr>
            </w:pPr>
          </w:p>
        </w:tc>
      </w:tr>
      <w:tr>
        <w:tblPrEx>
          <w:tblCellMar>
            <w:top w:w="0" w:type="dxa"/>
            <w:left w:w="108" w:type="dxa"/>
            <w:bottom w:w="0" w:type="dxa"/>
            <w:right w:w="108" w:type="dxa"/>
          </w:tblCellMar>
        </w:tblPrEx>
        <w:trPr>
          <w:trHeight w:val="435"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exact"/>
              <w:rPr>
                <w:rFonts w:ascii="宋体" w:hAnsi="宋体" w:eastAsia="宋体" w:cs="宋体"/>
                <w:color w:val="auto"/>
                <w:szCs w:val="21"/>
                <w:highlight w:val="none"/>
              </w:rPr>
            </w:pPr>
          </w:p>
        </w:tc>
        <w:tc>
          <w:tcPr>
            <w:tcW w:w="907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rPr>
                <w:rFonts w:ascii="宋体" w:hAnsi="宋体" w:eastAsia="宋体" w:cs="宋体"/>
                <w:color w:val="auto"/>
                <w:szCs w:val="21"/>
                <w:highlight w:val="none"/>
              </w:rPr>
            </w:pPr>
            <w:r>
              <w:rPr>
                <w:rFonts w:ascii="宋体" w:hAnsi="宋体" w:cs="宋体"/>
                <w:color w:val="auto"/>
                <w:szCs w:val="21"/>
                <w:highlight w:val="none"/>
              </w:rPr>
              <w:t>其中：安全文明施工措施费：</w:t>
            </w:r>
          </w:p>
          <w:p>
            <w:pPr>
              <w:bidi w:val="0"/>
              <w:spacing w:line="360" w:lineRule="exact"/>
              <w:ind w:firstLine="630"/>
              <w:rPr>
                <w:rFonts w:ascii="宋体" w:hAnsi="宋体" w:eastAsia="宋体" w:cs="宋体"/>
                <w:color w:val="auto"/>
                <w:szCs w:val="21"/>
                <w:highlight w:val="none"/>
              </w:rPr>
            </w:pPr>
            <w:r>
              <w:rPr>
                <w:rFonts w:ascii="宋体" w:hAnsi="宋体" w:cs="宋体"/>
                <w:color w:val="auto"/>
                <w:szCs w:val="21"/>
                <w:highlight w:val="none"/>
              </w:rPr>
              <w:t>规费中按规定向建安劳保费管理机构缴纳的建安劳保费：</w:t>
            </w:r>
          </w:p>
        </w:tc>
      </w:tr>
      <w:tr>
        <w:tblPrEx>
          <w:tblCellMar>
            <w:top w:w="0" w:type="dxa"/>
            <w:left w:w="108" w:type="dxa"/>
            <w:bottom w:w="0" w:type="dxa"/>
            <w:right w:w="108" w:type="dxa"/>
          </w:tblCellMar>
        </w:tblPrEx>
        <w:trPr>
          <w:trHeight w:val="2263" w:hRule="atLeast"/>
          <w:jc w:val="center"/>
        </w:trPr>
        <w:tc>
          <w:tcPr>
            <w:tcW w:w="3313" w:type="dxa"/>
            <w:gridSpan w:val="4"/>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exact"/>
              <w:ind w:firstLine="1260"/>
              <w:jc w:val="right"/>
              <w:rPr>
                <w:rFonts w:ascii="宋体" w:hAnsi="宋体" w:eastAsia="宋体" w:cs="宋体"/>
                <w:color w:val="auto"/>
                <w:szCs w:val="21"/>
                <w:highlight w:val="none"/>
              </w:rPr>
            </w:pPr>
            <w:r>
              <w:rPr>
                <w:rFonts w:ascii="宋体" w:hAnsi="宋体" w:cs="宋体"/>
                <w:color w:val="auto"/>
                <w:szCs w:val="21"/>
                <w:highlight w:val="none"/>
              </w:rPr>
              <w:t>代建单位（如有）：</w:t>
            </w:r>
          </w:p>
          <w:p>
            <w:pPr>
              <w:bidi w:val="0"/>
              <w:spacing w:line="360" w:lineRule="exact"/>
              <w:rPr>
                <w:rFonts w:ascii="宋体" w:hAnsi="宋体" w:eastAsia="宋体" w:cs="宋体"/>
                <w:color w:val="auto"/>
                <w:szCs w:val="21"/>
                <w:highlight w:val="none"/>
              </w:rPr>
            </w:pPr>
            <w:r>
              <w:rPr>
                <w:rFonts w:ascii="宋体" w:hAnsi="宋体" w:cs="宋体"/>
                <w:color w:val="auto"/>
                <w:szCs w:val="21"/>
                <w:highlight w:val="none"/>
              </w:rPr>
              <w:t>（盖单位公章）</w:t>
            </w:r>
          </w:p>
          <w:p>
            <w:pPr>
              <w:bidi w:val="0"/>
              <w:spacing w:line="360" w:lineRule="exact"/>
              <w:rPr>
                <w:rFonts w:ascii="宋体" w:hAnsi="宋体" w:eastAsia="宋体" w:cs="宋体"/>
                <w:color w:val="auto"/>
                <w:szCs w:val="21"/>
                <w:highlight w:val="none"/>
              </w:rPr>
            </w:pPr>
          </w:p>
          <w:p>
            <w:pPr>
              <w:bidi w:val="0"/>
              <w:spacing w:line="360" w:lineRule="exact"/>
              <w:rPr>
                <w:rFonts w:ascii="宋体" w:hAnsi="宋体" w:eastAsia="宋体" w:cs="宋体"/>
                <w:color w:val="auto"/>
                <w:szCs w:val="21"/>
                <w:highlight w:val="none"/>
              </w:rPr>
            </w:pPr>
          </w:p>
          <w:p>
            <w:pPr>
              <w:bidi w:val="0"/>
              <w:spacing w:line="360" w:lineRule="exact"/>
              <w:rPr>
                <w:rFonts w:ascii="宋体" w:hAnsi="宋体" w:eastAsia="宋体" w:cs="宋体"/>
                <w:color w:val="auto"/>
                <w:szCs w:val="21"/>
                <w:highlight w:val="none"/>
              </w:rPr>
            </w:pPr>
            <w:r>
              <w:rPr>
                <w:rFonts w:ascii="宋体" w:hAnsi="宋体" w:cs="宋体"/>
                <w:color w:val="auto"/>
                <w:szCs w:val="21"/>
                <w:highlight w:val="none"/>
              </w:rPr>
              <w:t>法定代表人：</w:t>
            </w:r>
          </w:p>
          <w:p>
            <w:pPr>
              <w:bidi w:val="0"/>
              <w:spacing w:line="360" w:lineRule="exact"/>
              <w:rPr>
                <w:rFonts w:ascii="宋体" w:hAnsi="宋体" w:eastAsia="宋体" w:cs="宋体"/>
                <w:color w:val="auto"/>
                <w:szCs w:val="21"/>
                <w:highlight w:val="none"/>
              </w:rPr>
            </w:pPr>
            <w:r>
              <w:rPr>
                <w:rFonts w:ascii="宋体" w:hAnsi="宋体" w:cs="宋体"/>
                <w:color w:val="auto"/>
                <w:szCs w:val="21"/>
                <w:highlight w:val="none"/>
              </w:rPr>
              <w:t>（签字或盖章）</w:t>
            </w:r>
          </w:p>
          <w:p>
            <w:pPr>
              <w:bidi w:val="0"/>
              <w:spacing w:line="360" w:lineRule="exact"/>
              <w:rPr>
                <w:rFonts w:ascii="宋体" w:hAnsi="宋体" w:eastAsia="宋体" w:cs="宋体"/>
                <w:color w:val="auto"/>
                <w:szCs w:val="21"/>
                <w:highlight w:val="none"/>
              </w:rPr>
            </w:pPr>
          </w:p>
          <w:p>
            <w:pPr>
              <w:bidi w:val="0"/>
              <w:spacing w:line="360" w:lineRule="exact"/>
              <w:ind w:firstLine="1260"/>
              <w:jc w:val="right"/>
              <w:rPr>
                <w:rFonts w:ascii="宋体" w:hAnsi="宋体" w:eastAsia="宋体" w:cs="宋体"/>
                <w:color w:val="auto"/>
                <w:szCs w:val="21"/>
                <w:highlight w:val="none"/>
              </w:rPr>
            </w:pPr>
            <w:r>
              <w:rPr>
                <w:rFonts w:ascii="宋体" w:hAnsi="宋体" w:cs="宋体"/>
                <w:color w:val="auto"/>
                <w:szCs w:val="21"/>
                <w:highlight w:val="none"/>
              </w:rPr>
              <w:t>年    月    日</w:t>
            </w: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exact"/>
              <w:rPr>
                <w:rFonts w:ascii="宋体" w:hAnsi="宋体" w:eastAsia="宋体" w:cs="宋体"/>
                <w:color w:val="auto"/>
                <w:szCs w:val="21"/>
                <w:highlight w:val="none"/>
              </w:rPr>
            </w:pPr>
            <w:r>
              <w:rPr>
                <w:rFonts w:ascii="宋体" w:hAnsi="宋体" w:cs="宋体"/>
                <w:color w:val="auto"/>
                <w:szCs w:val="21"/>
                <w:highlight w:val="none"/>
              </w:rPr>
              <w:t>建设单位：</w:t>
            </w:r>
          </w:p>
          <w:p>
            <w:pPr>
              <w:bidi w:val="0"/>
              <w:spacing w:line="360" w:lineRule="exact"/>
              <w:rPr>
                <w:rFonts w:ascii="宋体" w:hAnsi="宋体" w:eastAsia="宋体" w:cs="宋体"/>
                <w:color w:val="auto"/>
                <w:szCs w:val="21"/>
                <w:highlight w:val="none"/>
              </w:rPr>
            </w:pPr>
            <w:r>
              <w:rPr>
                <w:rFonts w:ascii="宋体" w:hAnsi="宋体" w:cs="宋体"/>
                <w:color w:val="auto"/>
                <w:szCs w:val="21"/>
                <w:highlight w:val="none"/>
              </w:rPr>
              <w:t>（盖单位公章）</w:t>
            </w:r>
          </w:p>
          <w:p>
            <w:pPr>
              <w:bidi w:val="0"/>
              <w:spacing w:line="360" w:lineRule="exact"/>
              <w:rPr>
                <w:rFonts w:ascii="宋体" w:hAnsi="宋体" w:eastAsia="宋体" w:cs="宋体"/>
                <w:color w:val="auto"/>
                <w:szCs w:val="21"/>
                <w:highlight w:val="none"/>
              </w:rPr>
            </w:pPr>
          </w:p>
          <w:p>
            <w:pPr>
              <w:bidi w:val="0"/>
              <w:spacing w:line="360" w:lineRule="exact"/>
              <w:rPr>
                <w:rFonts w:ascii="宋体" w:hAnsi="宋体" w:eastAsia="宋体" w:cs="宋体"/>
                <w:color w:val="auto"/>
                <w:szCs w:val="21"/>
                <w:highlight w:val="none"/>
              </w:rPr>
            </w:pPr>
          </w:p>
          <w:p>
            <w:pPr>
              <w:bidi w:val="0"/>
              <w:spacing w:line="360" w:lineRule="exact"/>
              <w:rPr>
                <w:rFonts w:ascii="宋体" w:hAnsi="宋体" w:eastAsia="宋体" w:cs="宋体"/>
                <w:color w:val="auto"/>
                <w:szCs w:val="21"/>
                <w:highlight w:val="none"/>
              </w:rPr>
            </w:pPr>
            <w:r>
              <w:rPr>
                <w:rFonts w:ascii="宋体" w:hAnsi="宋体" w:cs="宋体"/>
                <w:color w:val="auto"/>
                <w:szCs w:val="21"/>
                <w:highlight w:val="none"/>
              </w:rPr>
              <w:t>法定代表人：</w:t>
            </w:r>
          </w:p>
          <w:p>
            <w:pPr>
              <w:bidi w:val="0"/>
              <w:spacing w:line="360" w:lineRule="exact"/>
              <w:rPr>
                <w:rFonts w:ascii="宋体" w:hAnsi="宋体" w:eastAsia="宋体" w:cs="宋体"/>
                <w:color w:val="auto"/>
                <w:szCs w:val="21"/>
                <w:highlight w:val="none"/>
              </w:rPr>
            </w:pPr>
            <w:r>
              <w:rPr>
                <w:rFonts w:ascii="宋体" w:hAnsi="宋体" w:cs="宋体"/>
                <w:color w:val="auto"/>
                <w:szCs w:val="21"/>
                <w:highlight w:val="none"/>
              </w:rPr>
              <w:t>（签字或盖章）</w:t>
            </w:r>
          </w:p>
          <w:p>
            <w:pPr>
              <w:bidi w:val="0"/>
              <w:spacing w:line="360" w:lineRule="exact"/>
              <w:rPr>
                <w:rFonts w:ascii="宋体" w:hAnsi="宋体" w:eastAsia="宋体" w:cs="宋体"/>
                <w:color w:val="auto"/>
                <w:szCs w:val="21"/>
                <w:highlight w:val="none"/>
              </w:rPr>
            </w:pPr>
          </w:p>
          <w:p>
            <w:pPr>
              <w:bidi w:val="0"/>
              <w:spacing w:line="360" w:lineRule="exact"/>
              <w:ind w:firstLine="1260"/>
              <w:jc w:val="right"/>
              <w:rPr>
                <w:rFonts w:ascii="宋体" w:hAnsi="宋体" w:eastAsia="宋体" w:cs="宋体"/>
                <w:color w:val="auto"/>
                <w:szCs w:val="21"/>
                <w:highlight w:val="none"/>
              </w:rPr>
            </w:pPr>
            <w:r>
              <w:rPr>
                <w:rFonts w:ascii="宋体" w:hAnsi="宋体" w:cs="宋体"/>
                <w:color w:val="auto"/>
                <w:szCs w:val="21"/>
                <w:highlight w:val="none"/>
              </w:rPr>
              <w:t>年    月    日</w:t>
            </w:r>
          </w:p>
          <w:p>
            <w:pPr>
              <w:bidi w:val="0"/>
              <w:spacing w:line="360" w:lineRule="exact"/>
              <w:ind w:firstLine="1155"/>
              <w:rPr>
                <w:rFonts w:ascii="宋体" w:hAnsi="宋体" w:eastAsia="宋体" w:cs="宋体"/>
                <w:color w:val="auto"/>
                <w:szCs w:val="21"/>
                <w:highlight w:val="none"/>
              </w:rPr>
            </w:pPr>
          </w:p>
        </w:tc>
        <w:tc>
          <w:tcPr>
            <w:tcW w:w="3213" w:type="dxa"/>
            <w:gridSpan w:val="2"/>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exact"/>
              <w:rPr>
                <w:rFonts w:ascii="宋体" w:hAnsi="宋体" w:eastAsia="宋体" w:cs="宋体"/>
                <w:color w:val="auto"/>
                <w:szCs w:val="21"/>
                <w:highlight w:val="none"/>
              </w:rPr>
            </w:pPr>
            <w:r>
              <w:rPr>
                <w:rFonts w:ascii="宋体" w:hAnsi="宋体" w:cs="宋体"/>
                <w:color w:val="auto"/>
                <w:szCs w:val="21"/>
                <w:highlight w:val="none"/>
              </w:rPr>
              <w:t>招标代理机构：</w:t>
            </w:r>
          </w:p>
          <w:p>
            <w:pPr>
              <w:bidi w:val="0"/>
              <w:spacing w:line="360" w:lineRule="exact"/>
              <w:rPr>
                <w:rFonts w:ascii="宋体" w:hAnsi="宋体" w:eastAsia="宋体" w:cs="宋体"/>
                <w:color w:val="auto"/>
                <w:szCs w:val="21"/>
                <w:highlight w:val="none"/>
              </w:rPr>
            </w:pPr>
            <w:r>
              <w:rPr>
                <w:rFonts w:ascii="宋体" w:hAnsi="宋体" w:cs="宋体"/>
                <w:color w:val="auto"/>
                <w:szCs w:val="21"/>
                <w:highlight w:val="none"/>
              </w:rPr>
              <w:t>（盖单位公章）</w:t>
            </w:r>
          </w:p>
          <w:p>
            <w:pPr>
              <w:bidi w:val="0"/>
              <w:spacing w:line="360" w:lineRule="exact"/>
              <w:rPr>
                <w:rFonts w:ascii="宋体" w:hAnsi="宋体" w:eastAsia="宋体" w:cs="宋体"/>
                <w:color w:val="auto"/>
                <w:szCs w:val="21"/>
                <w:highlight w:val="none"/>
              </w:rPr>
            </w:pPr>
          </w:p>
          <w:p>
            <w:pPr>
              <w:bidi w:val="0"/>
              <w:spacing w:line="360" w:lineRule="exact"/>
              <w:rPr>
                <w:rFonts w:ascii="宋体" w:hAnsi="宋体" w:eastAsia="宋体" w:cs="宋体"/>
                <w:color w:val="auto"/>
                <w:szCs w:val="21"/>
                <w:highlight w:val="none"/>
              </w:rPr>
            </w:pPr>
          </w:p>
          <w:p>
            <w:pPr>
              <w:bidi w:val="0"/>
              <w:spacing w:line="360" w:lineRule="exact"/>
              <w:rPr>
                <w:rFonts w:ascii="宋体" w:hAnsi="宋体" w:eastAsia="宋体" w:cs="宋体"/>
                <w:color w:val="auto"/>
                <w:szCs w:val="21"/>
                <w:highlight w:val="none"/>
              </w:rPr>
            </w:pPr>
            <w:r>
              <w:rPr>
                <w:rFonts w:ascii="宋体" w:hAnsi="宋体" w:cs="宋体"/>
                <w:color w:val="auto"/>
                <w:szCs w:val="21"/>
                <w:highlight w:val="none"/>
              </w:rPr>
              <w:t>法定代表人：</w:t>
            </w:r>
          </w:p>
          <w:p>
            <w:pPr>
              <w:bidi w:val="0"/>
              <w:spacing w:line="360" w:lineRule="exact"/>
              <w:rPr>
                <w:rFonts w:ascii="宋体" w:hAnsi="宋体" w:eastAsia="宋体" w:cs="宋体"/>
                <w:color w:val="auto"/>
                <w:szCs w:val="21"/>
                <w:highlight w:val="none"/>
              </w:rPr>
            </w:pPr>
            <w:r>
              <w:rPr>
                <w:rFonts w:ascii="宋体" w:hAnsi="宋体" w:cs="宋体"/>
                <w:color w:val="auto"/>
                <w:szCs w:val="21"/>
                <w:highlight w:val="none"/>
              </w:rPr>
              <w:t>（签字或盖章）</w:t>
            </w:r>
          </w:p>
          <w:p>
            <w:pPr>
              <w:bidi w:val="0"/>
              <w:spacing w:line="360" w:lineRule="exact"/>
              <w:ind w:firstLine="1155"/>
              <w:rPr>
                <w:rFonts w:ascii="宋体" w:hAnsi="宋体" w:eastAsia="宋体" w:cs="宋体"/>
                <w:color w:val="auto"/>
                <w:szCs w:val="21"/>
                <w:highlight w:val="none"/>
              </w:rPr>
            </w:pPr>
          </w:p>
          <w:p>
            <w:pPr>
              <w:bidi w:val="0"/>
              <w:spacing w:line="360" w:lineRule="exact"/>
              <w:jc w:val="right"/>
              <w:rPr>
                <w:rFonts w:ascii="宋体" w:hAnsi="宋体" w:eastAsia="宋体" w:cs="宋体"/>
                <w:color w:val="auto"/>
                <w:szCs w:val="21"/>
                <w:highlight w:val="none"/>
              </w:rPr>
            </w:pPr>
            <w:r>
              <w:rPr>
                <w:rFonts w:ascii="宋体" w:hAnsi="宋体" w:cs="宋体"/>
                <w:color w:val="auto"/>
                <w:szCs w:val="21"/>
                <w:highlight w:val="none"/>
              </w:rPr>
              <w:t>年    月    日</w:t>
            </w:r>
          </w:p>
        </w:tc>
      </w:tr>
      <w:tr>
        <w:tblPrEx>
          <w:tblCellMar>
            <w:top w:w="0" w:type="dxa"/>
            <w:left w:w="108" w:type="dxa"/>
            <w:bottom w:w="0" w:type="dxa"/>
            <w:right w:w="108" w:type="dxa"/>
          </w:tblCellMar>
        </w:tblPrEx>
        <w:trPr>
          <w:trHeight w:val="48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jc w:val="center"/>
              <w:rPr>
                <w:rFonts w:ascii="宋体" w:hAnsi="宋体" w:eastAsia="宋体" w:cs="宋体"/>
                <w:color w:val="auto"/>
                <w:szCs w:val="21"/>
                <w:highlight w:val="none"/>
              </w:rPr>
            </w:pPr>
            <w:r>
              <w:rPr>
                <w:rFonts w:ascii="宋体" w:hAnsi="宋体" w:cs="宋体"/>
                <w:color w:val="auto"/>
                <w:szCs w:val="21"/>
                <w:highlight w:val="none"/>
              </w:rPr>
              <w:t>备注</w:t>
            </w:r>
          </w:p>
        </w:tc>
        <w:tc>
          <w:tcPr>
            <w:tcW w:w="907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exact"/>
              <w:rPr>
                <w:rFonts w:ascii="宋体" w:hAnsi="宋体" w:eastAsia="宋体" w:cs="宋体"/>
                <w:color w:val="auto"/>
                <w:szCs w:val="21"/>
                <w:highlight w:val="none"/>
              </w:rPr>
            </w:pPr>
            <w:r>
              <w:rPr>
                <w:rFonts w:ascii="宋体" w:hAnsi="宋体" w:cs="宋体"/>
                <w:color w:val="auto"/>
                <w:highlight w:val="none"/>
              </w:rPr>
              <w:t>中标人在收到中标通知书发出后，须在</w:t>
            </w:r>
            <w:r>
              <w:rPr>
                <w:rFonts w:ascii="宋体" w:hAnsi="宋体" w:cs="宋体"/>
                <w:color w:val="auto"/>
                <w:highlight w:val="none"/>
                <w:u w:val="single"/>
              </w:rPr>
              <w:t xml:space="preserve">    </w:t>
            </w:r>
            <w:r>
              <w:rPr>
                <w:rFonts w:ascii="宋体" w:hAnsi="宋体" w:cs="宋体"/>
                <w:color w:val="auto"/>
                <w:highlight w:val="none"/>
              </w:rPr>
              <w:t>日内向招标人足额提交履约保证金，否则招标人可以取消其中标资格。</w:t>
            </w:r>
            <w:r>
              <w:rPr>
                <w:rFonts w:ascii="宋体" w:hAnsi="宋体" w:cs="宋体"/>
                <w:color w:val="auto"/>
                <w:szCs w:val="21"/>
                <w:highlight w:val="none"/>
              </w:rPr>
              <w:t>招标人和中标人应当在投标有效期内以及中标通知书发出之日起</w:t>
            </w:r>
            <w:r>
              <w:rPr>
                <w:rFonts w:ascii="宋体" w:hAnsi="宋体" w:eastAsia="宋体" w:cs="宋体"/>
                <w:color w:val="auto"/>
                <w:szCs w:val="21"/>
                <w:highlight w:val="none"/>
              </w:rPr>
              <w:t>30</w:t>
            </w:r>
            <w:r>
              <w:rPr>
                <w:rFonts w:ascii="宋体" w:hAnsi="宋体" w:cs="宋体"/>
                <w:color w:val="auto"/>
                <w:szCs w:val="21"/>
                <w:highlight w:val="none"/>
              </w:rPr>
              <w:t>天内，根据招标文件和中标人的投标文件订立书面合同。</w:t>
            </w:r>
          </w:p>
        </w:tc>
      </w:tr>
    </w:tbl>
    <w:p>
      <w:pPr>
        <w:bidi w:val="0"/>
        <w:spacing w:before="120" w:after="0"/>
        <w:rPr>
          <w:rFonts w:ascii="宋体" w:hAnsi="宋体" w:eastAsia="宋体" w:cs="宋体"/>
          <w:color w:val="auto"/>
          <w:szCs w:val="21"/>
          <w:highlight w:val="none"/>
        </w:rPr>
        <w:sectPr>
          <w:footerReference r:id="rId19" w:type="default"/>
          <w:pgSz w:w="11906" w:h="16838"/>
          <w:pgMar w:top="1440" w:right="1440" w:bottom="1440" w:left="1797" w:header="0" w:footer="851" w:gutter="0"/>
          <w:pgNumType w:fmt="decimal"/>
          <w:formProt w:val="0"/>
          <w:docGrid w:linePitch="312" w:charSpace="0"/>
        </w:sectPr>
      </w:pPr>
      <w:r>
        <w:rPr>
          <w:rFonts w:ascii="宋体" w:hAnsi="宋体" w:cs="宋体"/>
          <w:color w:val="auto"/>
          <w:szCs w:val="21"/>
          <w:highlight w:val="none"/>
        </w:rPr>
        <w:t>一式</w:t>
      </w:r>
      <w:r>
        <w:rPr>
          <w:rFonts w:ascii="宋体" w:hAnsi="宋体" w:eastAsia="宋体" w:cs="宋体"/>
          <w:color w:val="auto"/>
          <w:szCs w:val="21"/>
          <w:highlight w:val="none"/>
        </w:rPr>
        <w:t>10</w:t>
      </w:r>
      <w:r>
        <w:rPr>
          <w:rFonts w:ascii="宋体" w:hAnsi="宋体" w:cs="宋体"/>
          <w:color w:val="auto"/>
          <w:szCs w:val="21"/>
          <w:highlight w:val="none"/>
        </w:rPr>
        <w:t>份。其中：建设单位</w:t>
      </w:r>
      <w:r>
        <w:rPr>
          <w:rFonts w:ascii="宋体" w:hAnsi="宋体" w:eastAsia="宋体" w:cs="宋体"/>
          <w:color w:val="auto"/>
          <w:szCs w:val="21"/>
          <w:highlight w:val="none"/>
        </w:rPr>
        <w:t>6</w:t>
      </w:r>
      <w:r>
        <w:rPr>
          <w:rFonts w:ascii="宋体" w:hAnsi="宋体" w:cs="宋体"/>
          <w:color w:val="auto"/>
          <w:szCs w:val="21"/>
          <w:highlight w:val="none"/>
        </w:rPr>
        <w:t>份（用于办理工程质量监督、安全监督、施工许可证以及存档等有关手续）、中标单位</w:t>
      </w:r>
      <w:r>
        <w:rPr>
          <w:rFonts w:ascii="宋体" w:hAnsi="宋体" w:eastAsia="宋体" w:cs="宋体"/>
          <w:color w:val="auto"/>
          <w:szCs w:val="21"/>
          <w:highlight w:val="none"/>
        </w:rPr>
        <w:t>1</w:t>
      </w:r>
      <w:r>
        <w:rPr>
          <w:rFonts w:ascii="宋体" w:hAnsi="宋体" w:cs="宋体"/>
          <w:color w:val="auto"/>
          <w:szCs w:val="21"/>
          <w:highlight w:val="none"/>
        </w:rPr>
        <w:t>份、招标代理机构</w:t>
      </w:r>
      <w:r>
        <w:rPr>
          <w:rFonts w:ascii="宋体" w:hAnsi="宋体" w:eastAsia="宋体" w:cs="宋体"/>
          <w:color w:val="auto"/>
          <w:szCs w:val="21"/>
          <w:highlight w:val="none"/>
        </w:rPr>
        <w:t>1</w:t>
      </w:r>
      <w:r>
        <w:rPr>
          <w:rFonts w:ascii="宋体" w:hAnsi="宋体" w:cs="宋体"/>
          <w:color w:val="auto"/>
          <w:szCs w:val="21"/>
          <w:highlight w:val="none"/>
        </w:rPr>
        <w:t>份、招投标监督管理部门</w:t>
      </w:r>
      <w:r>
        <w:rPr>
          <w:rFonts w:ascii="宋体" w:hAnsi="宋体" w:eastAsia="宋体" w:cs="宋体"/>
          <w:color w:val="auto"/>
          <w:szCs w:val="21"/>
          <w:highlight w:val="none"/>
        </w:rPr>
        <w:t>1</w:t>
      </w:r>
      <w:r>
        <w:rPr>
          <w:rFonts w:ascii="宋体" w:hAnsi="宋体" w:cs="宋体"/>
          <w:color w:val="auto"/>
          <w:szCs w:val="21"/>
          <w:highlight w:val="none"/>
        </w:rPr>
        <w:t>份、交易中心</w:t>
      </w:r>
      <w:r>
        <w:rPr>
          <w:rFonts w:ascii="宋体" w:hAnsi="宋体" w:eastAsia="宋体" w:cs="宋体"/>
          <w:color w:val="auto"/>
          <w:szCs w:val="21"/>
          <w:highlight w:val="none"/>
        </w:rPr>
        <w:t>1</w:t>
      </w:r>
      <w:r>
        <w:rPr>
          <w:rFonts w:ascii="宋体" w:hAnsi="宋体" w:cs="宋体"/>
          <w:color w:val="auto"/>
          <w:szCs w:val="21"/>
          <w:highlight w:val="none"/>
        </w:rPr>
        <w:t>份。</w:t>
      </w:r>
    </w:p>
    <w:p>
      <w:pPr>
        <w:bidi w:val="0"/>
        <w:rPr>
          <w:rFonts w:ascii="宋体" w:hAnsi="宋体" w:eastAsia="宋体" w:cs="宋体"/>
          <w:b/>
          <w:color w:val="auto"/>
          <w:szCs w:val="21"/>
          <w:highlight w:val="none"/>
        </w:rPr>
      </w:pPr>
      <w:r>
        <w:rPr>
          <w:rFonts w:ascii="宋体" w:hAnsi="宋体" w:cs="宋体"/>
          <w:b/>
          <w:color w:val="auto"/>
          <w:szCs w:val="21"/>
          <w:highlight w:val="none"/>
        </w:rPr>
        <w:t>附表</w:t>
      </w:r>
      <w:r>
        <w:rPr>
          <w:rFonts w:ascii="宋体" w:hAnsi="宋体" w:eastAsia="宋体" w:cs="宋体"/>
          <w:b/>
          <w:color w:val="auto"/>
          <w:szCs w:val="21"/>
          <w:highlight w:val="none"/>
        </w:rPr>
        <w:t>A-1</w:t>
      </w:r>
      <w:r>
        <w:rPr>
          <w:rFonts w:hint="eastAsia" w:ascii="宋体" w:hAnsi="宋体" w:cs="宋体"/>
          <w:b/>
          <w:color w:val="auto"/>
          <w:szCs w:val="21"/>
          <w:highlight w:val="none"/>
          <w:lang w:val="en-US" w:eastAsia="zh-CN"/>
        </w:rPr>
        <w:t>3</w:t>
      </w:r>
      <w:r>
        <w:rPr>
          <w:rFonts w:ascii="宋体" w:hAnsi="宋体" w:cs="宋体"/>
          <w:b/>
          <w:color w:val="auto"/>
          <w:szCs w:val="21"/>
          <w:highlight w:val="none"/>
        </w:rPr>
        <w:t>：中标公告</w:t>
      </w:r>
    </w:p>
    <w:p>
      <w:pPr>
        <w:bidi w:val="0"/>
        <w:jc w:val="center"/>
        <w:rPr>
          <w:rFonts w:ascii="宋体" w:hAnsi="宋体" w:eastAsia="宋体" w:cs="宋体"/>
          <w:b/>
          <w:color w:val="auto"/>
          <w:sz w:val="28"/>
          <w:szCs w:val="28"/>
          <w:highlight w:val="none"/>
        </w:rPr>
      </w:pPr>
      <w:r>
        <w:rPr>
          <w:rFonts w:ascii="宋体" w:hAnsi="宋体" w:cs="宋体"/>
          <w:color w:val="auto"/>
          <w:sz w:val="28"/>
          <w:szCs w:val="28"/>
          <w:highlight w:val="none"/>
        </w:rPr>
        <w:t>中标公告</w:t>
      </w:r>
    </w:p>
    <w:tbl>
      <w:tblPr>
        <w:tblStyle w:val="14"/>
        <w:tblW w:w="9666" w:type="dxa"/>
        <w:jc w:val="center"/>
        <w:tblLayout w:type="fixed"/>
        <w:tblCellMar>
          <w:top w:w="0" w:type="dxa"/>
          <w:left w:w="5" w:type="dxa"/>
          <w:bottom w:w="0" w:type="dxa"/>
          <w:right w:w="5" w:type="dxa"/>
        </w:tblCellMar>
      </w:tblPr>
      <w:tblGrid>
        <w:gridCol w:w="1924"/>
        <w:gridCol w:w="3292"/>
        <w:gridCol w:w="11"/>
        <w:gridCol w:w="1428"/>
        <w:gridCol w:w="27"/>
        <w:gridCol w:w="2984"/>
      </w:tblGrid>
      <w:tr>
        <w:tblPrEx>
          <w:tblCellMar>
            <w:top w:w="0" w:type="dxa"/>
            <w:left w:w="5" w:type="dxa"/>
            <w:bottom w:w="0" w:type="dxa"/>
            <w:right w:w="5" w:type="dxa"/>
          </w:tblCellMar>
        </w:tblPrEx>
        <w:trPr>
          <w:trHeight w:val="50" w:hRule="atLeast"/>
          <w:jc w:val="center"/>
        </w:trPr>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360" w:lineRule="auto"/>
              <w:jc w:val="center"/>
              <w:rPr>
                <w:rFonts w:ascii="宋体" w:hAnsi="宋体" w:eastAsia="宋体" w:cs="宋体"/>
                <w:color w:val="auto"/>
                <w:kern w:val="0"/>
                <w:szCs w:val="21"/>
                <w:highlight w:val="none"/>
              </w:rPr>
            </w:pPr>
            <w:r>
              <w:rPr>
                <w:rFonts w:ascii="宋体" w:hAnsi="宋体" w:cs="宋体"/>
                <w:color w:val="auto"/>
                <w:kern w:val="0"/>
                <w:szCs w:val="21"/>
                <w:highlight w:val="none"/>
              </w:rPr>
              <w:t>项目名称</w:t>
            </w:r>
          </w:p>
        </w:tc>
        <w:tc>
          <w:tcPr>
            <w:tcW w:w="7742" w:type="dxa"/>
            <w:gridSpan w:val="5"/>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360" w:lineRule="auto"/>
              <w:jc w:val="center"/>
              <w:rPr>
                <w:rFonts w:ascii="宋体" w:hAnsi="宋体" w:eastAsia="宋体" w:cs="宋体"/>
                <w:color w:val="auto"/>
                <w:szCs w:val="21"/>
                <w:highlight w:val="none"/>
              </w:rPr>
            </w:pPr>
          </w:p>
        </w:tc>
      </w:tr>
      <w:tr>
        <w:tblPrEx>
          <w:tblCellMar>
            <w:top w:w="0" w:type="dxa"/>
            <w:left w:w="5" w:type="dxa"/>
            <w:bottom w:w="0" w:type="dxa"/>
            <w:right w:w="5" w:type="dxa"/>
          </w:tblCellMar>
        </w:tblPrEx>
        <w:trPr>
          <w:trHeight w:val="50" w:hRule="atLeast"/>
          <w:jc w:val="center"/>
        </w:trPr>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360" w:lineRule="auto"/>
              <w:jc w:val="center"/>
              <w:rPr>
                <w:rFonts w:ascii="宋体" w:hAnsi="宋体" w:eastAsia="宋体" w:cs="宋体"/>
                <w:color w:val="auto"/>
                <w:kern w:val="0"/>
                <w:szCs w:val="21"/>
                <w:highlight w:val="none"/>
              </w:rPr>
            </w:pPr>
            <w:r>
              <w:rPr>
                <w:rFonts w:ascii="宋体" w:hAnsi="宋体" w:cs="宋体"/>
                <w:color w:val="auto"/>
                <w:kern w:val="0"/>
                <w:szCs w:val="21"/>
                <w:highlight w:val="none"/>
              </w:rPr>
              <w:t>项目招标编号</w:t>
            </w:r>
          </w:p>
        </w:tc>
        <w:tc>
          <w:tcPr>
            <w:tcW w:w="7742" w:type="dxa"/>
            <w:gridSpan w:val="5"/>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360" w:lineRule="auto"/>
              <w:jc w:val="center"/>
              <w:rPr>
                <w:rFonts w:ascii="宋体" w:hAnsi="宋体" w:eastAsia="宋体" w:cs="宋体"/>
                <w:color w:val="auto"/>
                <w:szCs w:val="21"/>
                <w:highlight w:val="none"/>
              </w:rPr>
            </w:pPr>
          </w:p>
        </w:tc>
      </w:tr>
      <w:tr>
        <w:tblPrEx>
          <w:tblCellMar>
            <w:top w:w="0" w:type="dxa"/>
            <w:left w:w="5" w:type="dxa"/>
            <w:bottom w:w="0" w:type="dxa"/>
            <w:right w:w="5" w:type="dxa"/>
          </w:tblCellMar>
        </w:tblPrEx>
        <w:trPr>
          <w:trHeight w:val="50" w:hRule="atLeast"/>
          <w:jc w:val="center"/>
        </w:trPr>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360" w:lineRule="auto"/>
              <w:jc w:val="center"/>
              <w:rPr>
                <w:rFonts w:ascii="宋体" w:hAnsi="宋体" w:eastAsia="宋体" w:cs="宋体"/>
                <w:color w:val="auto"/>
                <w:kern w:val="0"/>
                <w:szCs w:val="21"/>
                <w:highlight w:val="none"/>
              </w:rPr>
            </w:pPr>
            <w:r>
              <w:rPr>
                <w:rFonts w:ascii="宋体" w:hAnsi="宋体" w:cs="宋体"/>
                <w:color w:val="auto"/>
                <w:kern w:val="0"/>
                <w:szCs w:val="21"/>
                <w:highlight w:val="none"/>
              </w:rPr>
              <w:t>代建单位（如有）</w:t>
            </w:r>
          </w:p>
        </w:tc>
        <w:tc>
          <w:tcPr>
            <w:tcW w:w="7742" w:type="dxa"/>
            <w:gridSpan w:val="5"/>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360" w:lineRule="auto"/>
              <w:jc w:val="center"/>
              <w:rPr>
                <w:rFonts w:ascii="宋体" w:hAnsi="宋体" w:eastAsia="宋体" w:cs="宋体"/>
                <w:color w:val="auto"/>
                <w:szCs w:val="21"/>
                <w:highlight w:val="none"/>
              </w:rPr>
            </w:pPr>
          </w:p>
        </w:tc>
      </w:tr>
      <w:tr>
        <w:tblPrEx>
          <w:tblCellMar>
            <w:top w:w="0" w:type="dxa"/>
            <w:left w:w="5" w:type="dxa"/>
            <w:bottom w:w="0" w:type="dxa"/>
            <w:right w:w="5" w:type="dxa"/>
          </w:tblCellMar>
        </w:tblPrEx>
        <w:trPr>
          <w:trHeight w:val="50" w:hRule="atLeast"/>
          <w:jc w:val="center"/>
        </w:trPr>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360" w:lineRule="auto"/>
              <w:jc w:val="center"/>
              <w:rPr>
                <w:rFonts w:ascii="宋体" w:hAnsi="宋体" w:eastAsia="宋体" w:cs="宋体"/>
                <w:color w:val="auto"/>
                <w:kern w:val="0"/>
                <w:szCs w:val="21"/>
                <w:highlight w:val="none"/>
              </w:rPr>
            </w:pPr>
            <w:r>
              <w:rPr>
                <w:rFonts w:ascii="宋体" w:hAnsi="宋体" w:cs="宋体"/>
                <w:color w:val="auto"/>
                <w:kern w:val="0"/>
                <w:szCs w:val="21"/>
                <w:highlight w:val="none"/>
              </w:rPr>
              <w:t>建设单位</w:t>
            </w:r>
          </w:p>
        </w:tc>
        <w:tc>
          <w:tcPr>
            <w:tcW w:w="7742" w:type="dxa"/>
            <w:gridSpan w:val="5"/>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360" w:lineRule="auto"/>
              <w:jc w:val="center"/>
              <w:rPr>
                <w:rFonts w:ascii="宋体" w:hAnsi="宋体" w:eastAsia="宋体" w:cs="宋体"/>
                <w:color w:val="auto"/>
                <w:szCs w:val="21"/>
                <w:highlight w:val="none"/>
              </w:rPr>
            </w:pPr>
          </w:p>
        </w:tc>
      </w:tr>
      <w:tr>
        <w:tblPrEx>
          <w:tblCellMar>
            <w:top w:w="0" w:type="dxa"/>
            <w:left w:w="5" w:type="dxa"/>
            <w:bottom w:w="0" w:type="dxa"/>
            <w:right w:w="5" w:type="dxa"/>
          </w:tblCellMar>
        </w:tblPrEx>
        <w:trPr>
          <w:trHeight w:val="50" w:hRule="atLeast"/>
          <w:jc w:val="center"/>
        </w:trPr>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360" w:lineRule="auto"/>
              <w:jc w:val="center"/>
              <w:rPr>
                <w:rFonts w:ascii="宋体" w:hAnsi="宋体" w:eastAsia="宋体" w:cs="宋体"/>
                <w:color w:val="auto"/>
                <w:kern w:val="0"/>
                <w:szCs w:val="21"/>
                <w:highlight w:val="none"/>
              </w:rPr>
            </w:pPr>
            <w:r>
              <w:rPr>
                <w:rFonts w:ascii="宋体" w:hAnsi="宋体" w:cs="宋体"/>
                <w:color w:val="auto"/>
                <w:kern w:val="0"/>
                <w:szCs w:val="21"/>
                <w:highlight w:val="none"/>
              </w:rPr>
              <w:t>招标类别</w:t>
            </w:r>
          </w:p>
        </w:tc>
        <w:tc>
          <w:tcPr>
            <w:tcW w:w="3292" w:type="dxa"/>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360" w:lineRule="auto"/>
              <w:jc w:val="center"/>
              <w:rPr>
                <w:rFonts w:ascii="宋体" w:hAnsi="宋体" w:eastAsia="宋体" w:cs="宋体"/>
                <w:color w:val="auto"/>
                <w:kern w:val="0"/>
                <w:szCs w:val="21"/>
                <w:highlight w:val="none"/>
              </w:rPr>
            </w:pPr>
            <w:r>
              <w:rPr>
                <w:rFonts w:ascii="宋体" w:hAnsi="宋体" w:cs="宋体"/>
                <w:color w:val="auto"/>
                <w:kern w:val="0"/>
                <w:szCs w:val="21"/>
                <w:highlight w:val="none"/>
              </w:rPr>
              <w:t>□委托招标    □自行招标</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360" w:lineRule="auto"/>
              <w:jc w:val="center"/>
              <w:rPr>
                <w:rFonts w:ascii="宋体" w:hAnsi="宋体" w:eastAsia="宋体" w:cs="宋体"/>
                <w:color w:val="auto"/>
                <w:kern w:val="0"/>
                <w:szCs w:val="21"/>
                <w:highlight w:val="none"/>
              </w:rPr>
            </w:pPr>
            <w:r>
              <w:rPr>
                <w:rFonts w:ascii="宋体" w:hAnsi="宋体" w:cs="宋体"/>
                <w:color w:val="auto"/>
                <w:kern w:val="0"/>
                <w:szCs w:val="21"/>
                <w:highlight w:val="none"/>
              </w:rPr>
              <w:t>招标方式</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360" w:lineRule="auto"/>
              <w:jc w:val="center"/>
              <w:rPr>
                <w:rFonts w:ascii="宋体" w:hAnsi="宋体" w:eastAsia="宋体" w:cs="宋体"/>
                <w:color w:val="auto"/>
                <w:kern w:val="0"/>
                <w:szCs w:val="21"/>
                <w:highlight w:val="none"/>
              </w:rPr>
            </w:pPr>
            <w:r>
              <w:rPr>
                <w:rFonts w:ascii="宋体" w:hAnsi="宋体" w:cs="宋体"/>
                <w:color w:val="auto"/>
                <w:kern w:val="0"/>
                <w:szCs w:val="21"/>
                <w:highlight w:val="none"/>
              </w:rPr>
              <w:t>□公开招标    □邀请招标</w:t>
            </w:r>
          </w:p>
        </w:tc>
      </w:tr>
      <w:tr>
        <w:tblPrEx>
          <w:tblCellMar>
            <w:top w:w="0" w:type="dxa"/>
            <w:left w:w="5" w:type="dxa"/>
            <w:bottom w:w="0" w:type="dxa"/>
            <w:right w:w="5" w:type="dxa"/>
          </w:tblCellMar>
        </w:tblPrEx>
        <w:trPr>
          <w:trHeight w:val="50" w:hRule="atLeast"/>
          <w:jc w:val="center"/>
        </w:trPr>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360" w:lineRule="auto"/>
              <w:jc w:val="center"/>
              <w:rPr>
                <w:rFonts w:ascii="宋体" w:hAnsi="宋体" w:eastAsia="宋体" w:cs="宋体"/>
                <w:color w:val="auto"/>
                <w:kern w:val="0"/>
                <w:szCs w:val="21"/>
                <w:highlight w:val="none"/>
              </w:rPr>
            </w:pPr>
            <w:r>
              <w:rPr>
                <w:rFonts w:ascii="宋体" w:hAnsi="宋体" w:cs="宋体"/>
                <w:color w:val="auto"/>
                <w:kern w:val="0"/>
                <w:szCs w:val="21"/>
                <w:highlight w:val="none"/>
              </w:rPr>
              <w:t>招标代理机构</w:t>
            </w:r>
          </w:p>
        </w:tc>
        <w:tc>
          <w:tcPr>
            <w:tcW w:w="7742" w:type="dxa"/>
            <w:gridSpan w:val="5"/>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360" w:lineRule="auto"/>
              <w:jc w:val="left"/>
              <w:rPr>
                <w:rFonts w:ascii="宋体" w:hAnsi="宋体" w:eastAsia="宋体" w:cs="宋体"/>
                <w:color w:val="auto"/>
                <w:kern w:val="0"/>
                <w:szCs w:val="21"/>
                <w:highlight w:val="none"/>
              </w:rPr>
            </w:pPr>
          </w:p>
        </w:tc>
      </w:tr>
      <w:tr>
        <w:tblPrEx>
          <w:tblCellMar>
            <w:top w:w="0" w:type="dxa"/>
            <w:left w:w="5" w:type="dxa"/>
            <w:bottom w:w="0" w:type="dxa"/>
            <w:right w:w="5" w:type="dxa"/>
          </w:tblCellMar>
        </w:tblPrEx>
        <w:trPr>
          <w:trHeight w:val="50" w:hRule="atLeast"/>
          <w:jc w:val="center"/>
        </w:trPr>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360" w:lineRule="auto"/>
              <w:jc w:val="center"/>
              <w:rPr>
                <w:rFonts w:ascii="宋体" w:hAnsi="宋体" w:eastAsia="宋体" w:cs="宋体"/>
                <w:color w:val="auto"/>
                <w:kern w:val="0"/>
                <w:szCs w:val="21"/>
                <w:highlight w:val="none"/>
              </w:rPr>
            </w:pPr>
            <w:r>
              <w:rPr>
                <w:rFonts w:ascii="宋体" w:hAnsi="宋体" w:cs="宋体"/>
                <w:color w:val="auto"/>
                <w:kern w:val="0"/>
                <w:szCs w:val="21"/>
                <w:highlight w:val="none"/>
              </w:rPr>
              <w:t>中标范围</w:t>
            </w:r>
          </w:p>
        </w:tc>
        <w:tc>
          <w:tcPr>
            <w:tcW w:w="7742" w:type="dxa"/>
            <w:gridSpan w:val="5"/>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360" w:lineRule="auto"/>
              <w:ind w:right="185" w:firstLine="0"/>
              <w:jc w:val="left"/>
              <w:rPr>
                <w:rFonts w:ascii="宋体" w:hAnsi="宋体" w:eastAsia="宋体" w:cs="宋体"/>
                <w:color w:val="auto"/>
                <w:kern w:val="0"/>
                <w:szCs w:val="21"/>
                <w:highlight w:val="none"/>
              </w:rPr>
            </w:pPr>
          </w:p>
        </w:tc>
      </w:tr>
      <w:tr>
        <w:tblPrEx>
          <w:tblCellMar>
            <w:top w:w="0" w:type="dxa"/>
            <w:left w:w="5" w:type="dxa"/>
            <w:bottom w:w="0" w:type="dxa"/>
            <w:right w:w="5" w:type="dxa"/>
          </w:tblCellMar>
        </w:tblPrEx>
        <w:trPr>
          <w:trHeight w:val="61" w:hRule="atLeast"/>
          <w:jc w:val="center"/>
        </w:trPr>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360" w:lineRule="auto"/>
              <w:jc w:val="center"/>
              <w:rPr>
                <w:rFonts w:ascii="宋体" w:hAnsi="宋体" w:eastAsia="宋体" w:cs="宋体"/>
                <w:color w:val="auto"/>
                <w:kern w:val="0"/>
                <w:szCs w:val="21"/>
                <w:highlight w:val="none"/>
              </w:rPr>
            </w:pPr>
            <w:r>
              <w:rPr>
                <w:rFonts w:ascii="宋体" w:hAnsi="宋体" w:cs="宋体"/>
                <w:color w:val="auto"/>
                <w:kern w:val="0"/>
                <w:szCs w:val="21"/>
                <w:highlight w:val="none"/>
              </w:rPr>
              <w:t>开标时间</w:t>
            </w:r>
          </w:p>
        </w:tc>
        <w:tc>
          <w:tcPr>
            <w:tcW w:w="3303" w:type="dxa"/>
            <w:gridSpan w:val="2"/>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360" w:lineRule="auto"/>
              <w:jc w:val="left"/>
              <w:rPr>
                <w:rFonts w:ascii="宋体" w:hAnsi="宋体" w:eastAsia="宋体" w:cs="宋体"/>
                <w:color w:val="auto"/>
                <w:kern w:val="0"/>
                <w:szCs w:val="21"/>
                <w:highlight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360" w:lineRule="auto"/>
              <w:jc w:val="center"/>
              <w:rPr>
                <w:rFonts w:ascii="宋体" w:hAnsi="宋体" w:eastAsia="宋体" w:cs="宋体"/>
                <w:color w:val="auto"/>
                <w:kern w:val="0"/>
                <w:szCs w:val="21"/>
                <w:highlight w:val="none"/>
              </w:rPr>
            </w:pPr>
            <w:r>
              <w:rPr>
                <w:rFonts w:ascii="宋体" w:hAnsi="宋体" w:cs="宋体"/>
                <w:color w:val="auto"/>
                <w:kern w:val="0"/>
                <w:szCs w:val="21"/>
                <w:highlight w:val="none"/>
              </w:rPr>
              <w:t>开标地点</w:t>
            </w:r>
          </w:p>
        </w:tc>
        <w:tc>
          <w:tcPr>
            <w:tcW w:w="2984" w:type="dxa"/>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360" w:lineRule="auto"/>
              <w:jc w:val="left"/>
              <w:rPr>
                <w:rFonts w:ascii="宋体" w:hAnsi="宋体" w:eastAsia="宋体" w:cs="宋体"/>
                <w:color w:val="auto"/>
                <w:kern w:val="0"/>
                <w:szCs w:val="21"/>
                <w:highlight w:val="none"/>
              </w:rPr>
            </w:pPr>
          </w:p>
        </w:tc>
      </w:tr>
      <w:tr>
        <w:tblPrEx>
          <w:tblCellMar>
            <w:top w:w="0" w:type="dxa"/>
            <w:left w:w="5" w:type="dxa"/>
            <w:bottom w:w="0" w:type="dxa"/>
            <w:right w:w="5" w:type="dxa"/>
          </w:tblCellMar>
        </w:tblPrEx>
        <w:trPr>
          <w:trHeight w:val="50" w:hRule="atLeast"/>
          <w:jc w:val="center"/>
        </w:trPr>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360" w:lineRule="auto"/>
              <w:jc w:val="center"/>
              <w:rPr>
                <w:rFonts w:ascii="宋体" w:hAnsi="宋体" w:eastAsia="宋体" w:cs="宋体"/>
                <w:color w:val="auto"/>
                <w:kern w:val="0"/>
                <w:szCs w:val="21"/>
                <w:highlight w:val="none"/>
              </w:rPr>
            </w:pPr>
            <w:r>
              <w:rPr>
                <w:rFonts w:ascii="宋体" w:hAnsi="宋体" w:cs="宋体"/>
                <w:color w:val="auto"/>
                <w:kern w:val="0"/>
                <w:szCs w:val="21"/>
                <w:highlight w:val="none"/>
              </w:rPr>
              <w:t>中标人</w:t>
            </w:r>
          </w:p>
        </w:tc>
        <w:tc>
          <w:tcPr>
            <w:tcW w:w="7742" w:type="dxa"/>
            <w:gridSpan w:val="5"/>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360" w:lineRule="auto"/>
              <w:jc w:val="left"/>
              <w:rPr>
                <w:rFonts w:ascii="宋体" w:hAnsi="宋体" w:eastAsia="宋体" w:cs="宋体"/>
                <w:color w:val="auto"/>
                <w:kern w:val="0"/>
                <w:szCs w:val="21"/>
                <w:highlight w:val="none"/>
              </w:rPr>
            </w:pPr>
          </w:p>
        </w:tc>
      </w:tr>
      <w:tr>
        <w:tblPrEx>
          <w:tblCellMar>
            <w:top w:w="0" w:type="dxa"/>
            <w:left w:w="5" w:type="dxa"/>
            <w:bottom w:w="0" w:type="dxa"/>
            <w:right w:w="5" w:type="dxa"/>
          </w:tblCellMar>
        </w:tblPrEx>
        <w:trPr>
          <w:trHeight w:val="50" w:hRule="atLeast"/>
          <w:jc w:val="center"/>
        </w:trPr>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360" w:lineRule="auto"/>
              <w:jc w:val="center"/>
              <w:rPr>
                <w:rFonts w:ascii="宋体" w:hAnsi="宋体" w:eastAsia="宋体" w:cs="宋体"/>
                <w:color w:val="auto"/>
                <w:kern w:val="0"/>
                <w:szCs w:val="21"/>
                <w:highlight w:val="none"/>
              </w:rPr>
            </w:pPr>
            <w:r>
              <w:rPr>
                <w:rFonts w:ascii="宋体" w:hAnsi="宋体" w:cs="宋体"/>
                <w:color w:val="auto"/>
                <w:kern w:val="0"/>
                <w:szCs w:val="21"/>
                <w:highlight w:val="none"/>
              </w:rPr>
              <w:t>中标价</w:t>
            </w:r>
          </w:p>
        </w:tc>
        <w:tc>
          <w:tcPr>
            <w:tcW w:w="7742" w:type="dxa"/>
            <w:gridSpan w:val="5"/>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360" w:lineRule="auto"/>
              <w:jc w:val="left"/>
              <w:rPr>
                <w:rFonts w:ascii="宋体" w:hAnsi="宋体" w:eastAsia="宋体" w:cs="宋体"/>
                <w:color w:val="auto"/>
                <w:kern w:val="0"/>
                <w:szCs w:val="21"/>
                <w:highlight w:val="none"/>
              </w:rPr>
            </w:pPr>
          </w:p>
        </w:tc>
      </w:tr>
      <w:tr>
        <w:tblPrEx>
          <w:tblCellMar>
            <w:top w:w="0" w:type="dxa"/>
            <w:left w:w="5" w:type="dxa"/>
            <w:bottom w:w="0" w:type="dxa"/>
            <w:right w:w="5" w:type="dxa"/>
          </w:tblCellMar>
        </w:tblPrEx>
        <w:trPr>
          <w:trHeight w:val="50" w:hRule="atLeast"/>
          <w:jc w:val="center"/>
        </w:trPr>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360" w:lineRule="auto"/>
              <w:jc w:val="center"/>
              <w:rPr>
                <w:rFonts w:ascii="宋体" w:hAnsi="宋体" w:eastAsia="宋体" w:cs="宋体"/>
                <w:color w:val="auto"/>
                <w:kern w:val="0"/>
                <w:szCs w:val="21"/>
                <w:highlight w:val="none"/>
              </w:rPr>
            </w:pPr>
            <w:r>
              <w:rPr>
                <w:rFonts w:ascii="宋体" w:hAnsi="宋体" w:cs="宋体"/>
                <w:color w:val="auto"/>
                <w:kern w:val="0"/>
                <w:szCs w:val="21"/>
                <w:highlight w:val="none"/>
              </w:rPr>
              <w:t>工期</w:t>
            </w:r>
          </w:p>
        </w:tc>
        <w:tc>
          <w:tcPr>
            <w:tcW w:w="7742" w:type="dxa"/>
            <w:gridSpan w:val="5"/>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360" w:lineRule="auto"/>
              <w:jc w:val="left"/>
              <w:rPr>
                <w:rFonts w:ascii="宋体" w:hAnsi="宋体" w:eastAsia="宋体" w:cs="宋体"/>
                <w:color w:val="auto"/>
                <w:kern w:val="0"/>
                <w:szCs w:val="21"/>
                <w:highlight w:val="none"/>
              </w:rPr>
            </w:pPr>
          </w:p>
        </w:tc>
      </w:tr>
      <w:tr>
        <w:tblPrEx>
          <w:tblCellMar>
            <w:top w:w="0" w:type="dxa"/>
            <w:left w:w="5" w:type="dxa"/>
            <w:bottom w:w="0" w:type="dxa"/>
            <w:right w:w="5" w:type="dxa"/>
          </w:tblCellMar>
        </w:tblPrEx>
        <w:trPr>
          <w:trHeight w:val="50" w:hRule="atLeast"/>
          <w:jc w:val="center"/>
        </w:trPr>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360" w:lineRule="auto"/>
              <w:jc w:val="center"/>
              <w:rPr>
                <w:rFonts w:ascii="宋体" w:hAnsi="宋体" w:eastAsia="宋体" w:cs="宋体"/>
                <w:color w:val="auto"/>
                <w:kern w:val="0"/>
                <w:szCs w:val="21"/>
                <w:highlight w:val="none"/>
              </w:rPr>
            </w:pPr>
            <w:r>
              <w:rPr>
                <w:rFonts w:ascii="宋体" w:hAnsi="宋体" w:cs="宋体"/>
                <w:color w:val="auto"/>
                <w:kern w:val="0"/>
                <w:szCs w:val="21"/>
                <w:highlight w:val="none"/>
              </w:rPr>
              <w:t>质量等级</w:t>
            </w:r>
          </w:p>
        </w:tc>
        <w:tc>
          <w:tcPr>
            <w:tcW w:w="7742" w:type="dxa"/>
            <w:gridSpan w:val="5"/>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360" w:lineRule="auto"/>
              <w:jc w:val="center"/>
              <w:rPr>
                <w:rFonts w:ascii="宋体" w:hAnsi="宋体" w:eastAsia="宋体" w:cs="宋体"/>
                <w:color w:val="auto"/>
                <w:kern w:val="0"/>
                <w:szCs w:val="21"/>
                <w:highlight w:val="none"/>
              </w:rPr>
            </w:pPr>
          </w:p>
        </w:tc>
      </w:tr>
      <w:tr>
        <w:tblPrEx>
          <w:tblCellMar>
            <w:top w:w="0" w:type="dxa"/>
            <w:left w:w="5" w:type="dxa"/>
            <w:bottom w:w="0" w:type="dxa"/>
            <w:right w:w="5" w:type="dxa"/>
          </w:tblCellMar>
        </w:tblPrEx>
        <w:trPr>
          <w:trHeight w:val="105" w:hRule="atLeast"/>
          <w:jc w:val="center"/>
        </w:trPr>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360" w:lineRule="auto"/>
              <w:jc w:val="center"/>
              <w:rPr>
                <w:rFonts w:ascii="宋体" w:hAnsi="宋体" w:eastAsia="宋体" w:cs="宋体"/>
                <w:color w:val="auto"/>
                <w:kern w:val="0"/>
                <w:szCs w:val="21"/>
                <w:highlight w:val="none"/>
              </w:rPr>
            </w:pPr>
            <w:r>
              <w:rPr>
                <w:rFonts w:ascii="宋体" w:hAnsi="宋体" w:cs="宋体"/>
                <w:color w:val="auto"/>
                <w:kern w:val="0"/>
                <w:szCs w:val="21"/>
                <w:highlight w:val="none"/>
              </w:rPr>
              <w:t>项目经理</w:t>
            </w:r>
          </w:p>
        </w:tc>
        <w:tc>
          <w:tcPr>
            <w:tcW w:w="7742" w:type="dxa"/>
            <w:gridSpan w:val="5"/>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360" w:lineRule="auto"/>
              <w:rPr>
                <w:rFonts w:ascii="宋体" w:hAnsi="宋体" w:eastAsia="宋体" w:cs="宋体"/>
                <w:color w:val="auto"/>
                <w:kern w:val="0"/>
                <w:szCs w:val="21"/>
                <w:highlight w:val="none"/>
              </w:rPr>
            </w:pPr>
            <w:r>
              <w:rPr>
                <w:rFonts w:ascii="宋体" w:hAnsi="宋体" w:cs="宋体"/>
                <w:color w:val="auto"/>
                <w:kern w:val="0"/>
                <w:szCs w:val="21"/>
                <w:highlight w:val="none"/>
              </w:rPr>
              <w:t>注册编号：                   ；</w:t>
            </w:r>
          </w:p>
        </w:tc>
      </w:tr>
      <w:tr>
        <w:tblPrEx>
          <w:tblCellMar>
            <w:top w:w="0" w:type="dxa"/>
            <w:left w:w="5" w:type="dxa"/>
            <w:bottom w:w="0" w:type="dxa"/>
            <w:right w:w="5" w:type="dxa"/>
          </w:tblCellMar>
        </w:tblPrEx>
        <w:trPr>
          <w:trHeight w:val="50" w:hRule="atLeast"/>
          <w:jc w:val="center"/>
        </w:trPr>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360" w:lineRule="auto"/>
              <w:jc w:val="center"/>
              <w:rPr>
                <w:rFonts w:ascii="宋体" w:hAnsi="宋体" w:eastAsia="宋体" w:cs="宋体"/>
                <w:color w:val="auto"/>
                <w:kern w:val="0"/>
                <w:szCs w:val="21"/>
                <w:highlight w:val="none"/>
              </w:rPr>
            </w:pPr>
            <w:r>
              <w:rPr>
                <w:rFonts w:ascii="宋体" w:hAnsi="宋体" w:cs="宋体"/>
                <w:color w:val="auto"/>
                <w:kern w:val="0"/>
                <w:szCs w:val="21"/>
                <w:highlight w:val="none"/>
              </w:rPr>
              <w:t>公告媒介</w:t>
            </w:r>
          </w:p>
        </w:tc>
        <w:tc>
          <w:tcPr>
            <w:tcW w:w="7742" w:type="dxa"/>
            <w:gridSpan w:val="5"/>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360" w:lineRule="auto"/>
              <w:ind w:right="178" w:firstLine="0"/>
              <w:rPr>
                <w:rFonts w:ascii="宋体" w:hAnsi="宋体" w:eastAsia="宋体" w:cs="宋体"/>
                <w:color w:val="auto"/>
                <w:szCs w:val="21"/>
                <w:highlight w:val="none"/>
              </w:rPr>
            </w:pPr>
          </w:p>
        </w:tc>
      </w:tr>
      <w:tr>
        <w:tblPrEx>
          <w:tblCellMar>
            <w:top w:w="0" w:type="dxa"/>
            <w:left w:w="5" w:type="dxa"/>
            <w:bottom w:w="0" w:type="dxa"/>
            <w:right w:w="5" w:type="dxa"/>
          </w:tblCellMar>
        </w:tblPrEx>
        <w:trPr>
          <w:trHeight w:val="50" w:hRule="atLeast"/>
          <w:jc w:val="center"/>
        </w:trPr>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spacing w:line="360" w:lineRule="auto"/>
              <w:jc w:val="center"/>
              <w:rPr>
                <w:rFonts w:ascii="宋体" w:hAnsi="宋体" w:eastAsia="宋体" w:cs="宋体"/>
                <w:color w:val="auto"/>
                <w:kern w:val="0"/>
                <w:szCs w:val="21"/>
                <w:highlight w:val="none"/>
              </w:rPr>
            </w:pPr>
            <w:r>
              <w:rPr>
                <w:rFonts w:ascii="宋体" w:hAnsi="宋体" w:cs="宋体"/>
                <w:color w:val="auto"/>
                <w:kern w:val="0"/>
                <w:szCs w:val="21"/>
                <w:highlight w:val="none"/>
              </w:rPr>
              <w:t>公告日期（即中标通知书签发日期）</w:t>
            </w:r>
          </w:p>
        </w:tc>
        <w:tc>
          <w:tcPr>
            <w:tcW w:w="7742" w:type="dxa"/>
            <w:gridSpan w:val="5"/>
            <w:tcBorders>
              <w:top w:val="single" w:color="000000" w:sz="4" w:space="0"/>
              <w:left w:val="single" w:color="000000" w:sz="4" w:space="0"/>
              <w:bottom w:val="single" w:color="000000" w:sz="4" w:space="0"/>
              <w:right w:val="single" w:color="000000" w:sz="4" w:space="0"/>
            </w:tcBorders>
            <w:shd w:val="clear" w:color="auto" w:fill="auto"/>
            <w:tcMar>
              <w:left w:w="75" w:type="dxa"/>
              <w:right w:w="0" w:type="dxa"/>
            </w:tcMar>
            <w:vAlign w:val="center"/>
          </w:tcPr>
          <w:p>
            <w:pPr>
              <w:widowControl/>
              <w:bidi w:val="0"/>
              <w:spacing w:line="360" w:lineRule="auto"/>
              <w:ind w:right="178" w:firstLine="0"/>
              <w:rPr>
                <w:rFonts w:ascii="宋体" w:hAnsi="宋体" w:eastAsia="宋体" w:cs="宋体"/>
                <w:color w:val="auto"/>
                <w:szCs w:val="21"/>
                <w:highlight w:val="none"/>
              </w:rPr>
            </w:pPr>
          </w:p>
        </w:tc>
      </w:tr>
    </w:tbl>
    <w:p>
      <w:pPr>
        <w:bidi w:val="0"/>
        <w:rPr>
          <w:rFonts w:ascii="宋体" w:hAnsi="宋体" w:eastAsia="宋体" w:cs="宋体"/>
          <w:b/>
          <w:color w:val="auto"/>
          <w:szCs w:val="21"/>
          <w:highlight w:val="none"/>
        </w:rPr>
      </w:pPr>
    </w:p>
    <w:p>
      <w:pPr>
        <w:bidi w:val="0"/>
        <w:rPr>
          <w:rFonts w:ascii="宋体" w:hAnsi="宋体" w:eastAsia="宋体" w:cs="宋体"/>
          <w:color w:val="auto"/>
          <w:szCs w:val="21"/>
          <w:highlight w:val="none"/>
        </w:rPr>
      </w:pPr>
      <w:r>
        <w:rPr>
          <w:rFonts w:ascii="宋体" w:hAnsi="宋体" w:cs="宋体"/>
          <w:color w:val="auto"/>
          <w:szCs w:val="21"/>
          <w:highlight w:val="none"/>
        </w:rPr>
        <w:t>备注：招标人应在当地交易中心网站上发布中标公告。</w:t>
      </w:r>
    </w:p>
    <w:p>
      <w:pPr>
        <w:bidi w:val="0"/>
        <w:spacing w:line="420" w:lineRule="exact"/>
        <w:jc w:val="center"/>
        <w:rPr>
          <w:rFonts w:ascii="宋体" w:hAnsi="宋体" w:eastAsia="宋体" w:cs="宋体"/>
          <w:color w:val="auto"/>
          <w:highlight w:val="none"/>
        </w:rPr>
      </w:pPr>
    </w:p>
    <w:p>
      <w:pPr>
        <w:bidi w:val="0"/>
        <w:spacing w:line="420" w:lineRule="exact"/>
        <w:jc w:val="center"/>
        <w:rPr>
          <w:highlight w:val="none"/>
        </w:rPr>
        <w:sectPr>
          <w:footerReference r:id="rId20" w:type="default"/>
          <w:pgSz w:w="11906" w:h="16838"/>
          <w:pgMar w:top="1440" w:right="1440" w:bottom="1440" w:left="1797" w:header="0" w:footer="851" w:gutter="0"/>
          <w:pgNumType w:fmt="decimal"/>
          <w:formProt w:val="0"/>
          <w:docGrid w:linePitch="312" w:charSpace="0"/>
        </w:sectPr>
      </w:pPr>
      <w:bookmarkStart w:id="243" w:name="_Toc184635071"/>
      <w:bookmarkEnd w:id="243"/>
    </w:p>
    <w:p>
      <w:pPr>
        <w:pStyle w:val="3"/>
        <w:bidi w:val="0"/>
        <w:jc w:val="center"/>
        <w:rPr>
          <w:rFonts w:ascii="宋体" w:hAnsi="宋体" w:eastAsia="宋体" w:cs="宋体"/>
          <w:color w:val="auto"/>
          <w:highlight w:val="none"/>
        </w:rPr>
      </w:pPr>
      <w:bookmarkStart w:id="244" w:name="_Toc9413_WPSOffice_Level1"/>
      <w:bookmarkStart w:id="245" w:name="_Toc465114849"/>
      <w:bookmarkStart w:id="246" w:name="_Toc23446_WPSOffice_Level1"/>
      <w:r>
        <w:rPr>
          <w:rFonts w:ascii="宋体" w:hAnsi="宋体" w:eastAsia="宋体" w:cs="宋体"/>
          <w:color w:val="auto"/>
          <w:highlight w:val="none"/>
        </w:rPr>
        <w:t>第四章  合同条款及格式</w:t>
      </w:r>
      <w:bookmarkEnd w:id="244"/>
      <w:bookmarkEnd w:id="245"/>
      <w:bookmarkEnd w:id="246"/>
      <w:bookmarkStart w:id="247" w:name="_Toc358476596"/>
      <w:bookmarkEnd w:id="247"/>
    </w:p>
    <w:p>
      <w:pPr>
        <w:pStyle w:val="3"/>
        <w:bidi w:val="0"/>
        <w:jc w:val="center"/>
        <w:rPr>
          <w:rFonts w:ascii="宋体" w:hAnsi="宋体" w:eastAsia="宋体" w:cs="宋体"/>
          <w:color w:val="auto"/>
          <w:highlight w:val="none"/>
        </w:rPr>
      </w:pPr>
      <w:bookmarkStart w:id="248" w:name="_Toc373478199"/>
      <w:bookmarkStart w:id="249" w:name="_Toc373227552"/>
      <w:bookmarkStart w:id="250" w:name="_Toc296890982"/>
      <w:bookmarkStart w:id="251" w:name="_Toc23199_WPSOffice_Level2"/>
      <w:bookmarkStart w:id="252" w:name="_Toc465114850"/>
      <w:bookmarkStart w:id="253" w:name="_Toc351203480"/>
      <w:bookmarkStart w:id="254" w:name="_Toc389065255"/>
      <w:bookmarkStart w:id="255" w:name="_Toc296503025"/>
      <w:r>
        <w:rPr>
          <w:rFonts w:ascii="宋体" w:hAnsi="宋体" w:eastAsia="宋体" w:cs="宋体"/>
          <w:color w:val="auto"/>
          <w:highlight w:val="none"/>
        </w:rPr>
        <w:t>第一部分 合同协议书</w:t>
      </w:r>
      <w:bookmarkEnd w:id="248"/>
      <w:bookmarkEnd w:id="249"/>
      <w:bookmarkEnd w:id="250"/>
      <w:bookmarkEnd w:id="251"/>
      <w:bookmarkEnd w:id="252"/>
      <w:bookmarkEnd w:id="253"/>
      <w:bookmarkEnd w:id="254"/>
      <w:bookmarkEnd w:id="255"/>
    </w:p>
    <w:p>
      <w:pPr>
        <w:bidi w:val="0"/>
        <w:spacing w:line="360" w:lineRule="auto"/>
        <w:rPr>
          <w:rFonts w:ascii="宋体" w:hAnsi="宋体" w:eastAsia="宋体" w:cs="宋体"/>
          <w:color w:val="auto"/>
          <w:szCs w:val="21"/>
          <w:highlight w:val="none"/>
          <w:u w:val="single"/>
        </w:rPr>
      </w:pPr>
      <w:r>
        <w:rPr>
          <w:rFonts w:ascii="宋体" w:hAnsi="宋体" w:cs="宋体"/>
          <w:color w:val="auto"/>
          <w:szCs w:val="21"/>
          <w:highlight w:val="none"/>
        </w:rPr>
        <w:t>发包人（全称）：</w:t>
      </w:r>
      <w:r>
        <w:rPr>
          <w:rFonts w:hint="eastAsia" w:ascii="宋体" w:hAnsi="宋体" w:cs="宋体"/>
          <w:color w:val="auto"/>
          <w:spacing w:val="-3"/>
          <w:w w:val="100"/>
          <w:highlight w:val="none"/>
          <w:u w:val="single"/>
          <w:lang w:eastAsia="zh-CN"/>
        </w:rPr>
        <w:t>广西壮族自治区生殖医院</w:t>
      </w:r>
    </w:p>
    <w:p>
      <w:pPr>
        <w:bidi w:val="0"/>
        <w:spacing w:line="360" w:lineRule="auto"/>
        <w:rPr>
          <w:rFonts w:ascii="宋体" w:hAnsi="宋体" w:eastAsia="宋体" w:cs="宋体"/>
          <w:color w:val="auto"/>
          <w:szCs w:val="21"/>
          <w:highlight w:val="none"/>
          <w:u w:val="single"/>
        </w:rPr>
      </w:pPr>
      <w:r>
        <w:rPr>
          <w:rFonts w:ascii="宋体" w:hAnsi="宋体" w:cs="宋体"/>
          <w:color w:val="auto"/>
          <w:szCs w:val="21"/>
          <w:highlight w:val="none"/>
        </w:rPr>
        <w:t>承包人（全称）：</w:t>
      </w:r>
      <w:r>
        <w:rPr>
          <w:rFonts w:ascii="宋体" w:hAnsi="宋体" w:cs="宋体"/>
          <w:color w:val="auto"/>
          <w:szCs w:val="21"/>
          <w:highlight w:val="none"/>
          <w:u w:val="single"/>
        </w:rPr>
        <w:t>                              </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根据《中华人民共和国合同法》、《中华人民共和国建筑法》及有关法律规定，遵循平等、自愿、公平和诚实信用的原则，双方就</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广西壮族自治区计划生育研究中心手术室建设项目-临床综合手术室装修工程</w:t>
      </w:r>
      <w:r>
        <w:rPr>
          <w:rFonts w:ascii="宋体" w:hAnsi="宋体" w:cs="宋体"/>
          <w:color w:val="auto"/>
          <w:szCs w:val="21"/>
          <w:highlight w:val="none"/>
          <w:u w:val="single"/>
        </w:rPr>
        <w:t xml:space="preserve"> </w:t>
      </w:r>
      <w:r>
        <w:rPr>
          <w:rFonts w:ascii="宋体" w:hAnsi="宋体" w:cs="宋体"/>
          <w:color w:val="auto"/>
          <w:szCs w:val="21"/>
          <w:highlight w:val="none"/>
        </w:rPr>
        <w:t>工程施工及有关事项协商一致，共同达成如下协议：</w:t>
      </w:r>
      <w:bookmarkStart w:id="256" w:name="_Toc351203481"/>
    </w:p>
    <w:p>
      <w:pPr>
        <w:bidi w:val="0"/>
        <w:spacing w:line="360" w:lineRule="auto"/>
        <w:ind w:firstLine="422"/>
        <w:rPr>
          <w:rFonts w:ascii="宋体" w:hAnsi="宋体" w:eastAsia="宋体" w:cs="宋体"/>
          <w:b/>
          <w:bCs/>
          <w:color w:val="auto"/>
          <w:szCs w:val="21"/>
          <w:highlight w:val="none"/>
        </w:rPr>
      </w:pPr>
      <w:r>
        <w:rPr>
          <w:rFonts w:ascii="宋体" w:hAnsi="宋体" w:cs="宋体"/>
          <w:b/>
          <w:bCs/>
          <w:color w:val="auto"/>
          <w:szCs w:val="21"/>
          <w:highlight w:val="none"/>
        </w:rPr>
        <w:t>一、工程概况</w:t>
      </w:r>
      <w:bookmarkEnd w:id="256"/>
    </w:p>
    <w:p>
      <w:pPr>
        <w:bidi w:val="0"/>
        <w:spacing w:line="360" w:lineRule="auto"/>
        <w:ind w:firstLine="412"/>
        <w:rPr>
          <w:rFonts w:ascii="宋体" w:hAnsi="宋体" w:eastAsia="宋体" w:cs="宋体"/>
          <w:color w:val="auto"/>
          <w:szCs w:val="21"/>
          <w:highlight w:val="none"/>
          <w:u w:val="single"/>
        </w:rPr>
      </w:pPr>
      <w:r>
        <w:rPr>
          <w:rFonts w:ascii="宋体" w:hAnsi="宋体" w:eastAsia="宋体" w:cs="宋体"/>
          <w:bCs/>
          <w:color w:val="auto"/>
          <w:szCs w:val="21"/>
          <w:highlight w:val="none"/>
        </w:rPr>
        <w:t xml:space="preserve">1. </w:t>
      </w:r>
      <w:r>
        <w:rPr>
          <w:rFonts w:ascii="宋体" w:hAnsi="宋体" w:cs="宋体"/>
          <w:bCs/>
          <w:color w:val="auto"/>
          <w:szCs w:val="21"/>
          <w:highlight w:val="none"/>
        </w:rPr>
        <w:t>工程名称</w:t>
      </w:r>
      <w:r>
        <w:rPr>
          <w:rFonts w:ascii="宋体" w:hAnsi="宋体" w:cs="宋体"/>
          <w:color w:val="auto"/>
          <w:szCs w:val="21"/>
          <w:highlight w:val="none"/>
        </w:rPr>
        <w:t>：</w:t>
      </w:r>
      <w:r>
        <w:rPr>
          <w:rFonts w:hint="eastAsia" w:ascii="宋体" w:hAnsi="宋体" w:cs="宋体"/>
          <w:color w:val="auto"/>
          <w:szCs w:val="21"/>
          <w:highlight w:val="none"/>
          <w:u w:val="single"/>
          <w:lang w:eastAsia="zh-CN"/>
        </w:rPr>
        <w:t>广西壮族自治区计划生育研究中心手术室建设项目-临床综合手术室装修工程</w:t>
      </w:r>
      <w:r>
        <w:rPr>
          <w:rFonts w:ascii="宋体" w:hAnsi="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12"/>
        <w:rPr>
          <w:rFonts w:ascii="宋体" w:hAnsi="宋体" w:eastAsia="宋体" w:cs="宋体"/>
          <w:bCs/>
          <w:color w:val="auto"/>
          <w:szCs w:val="21"/>
          <w:highlight w:val="none"/>
        </w:rPr>
      </w:pPr>
      <w:r>
        <w:rPr>
          <w:rFonts w:ascii="宋体" w:hAnsi="宋体" w:eastAsia="宋体" w:cs="宋体"/>
          <w:bCs/>
          <w:color w:val="auto"/>
          <w:szCs w:val="21"/>
          <w:highlight w:val="none"/>
        </w:rPr>
        <w:t xml:space="preserve">2. </w:t>
      </w:r>
      <w:r>
        <w:rPr>
          <w:rFonts w:ascii="宋体" w:hAnsi="宋体" w:cs="宋体"/>
          <w:bCs/>
          <w:color w:val="auto"/>
          <w:szCs w:val="21"/>
          <w:highlight w:val="none"/>
        </w:rPr>
        <w:t>工程地点：</w:t>
      </w:r>
      <w:r>
        <w:rPr>
          <w:rFonts w:ascii="宋体" w:hAnsi="宋体" w:cs="宋体"/>
          <w:b w:val="0"/>
          <w:bCs w:val="0"/>
          <w:color w:val="auto"/>
          <w:highlight w:val="none"/>
          <w:u w:val="single"/>
          <w:lang w:eastAsia="zh-CN"/>
        </w:rPr>
        <w:t>南宁市青环路东侧约</w:t>
      </w:r>
      <w:r>
        <w:rPr>
          <w:rFonts w:ascii="宋体" w:hAnsi="宋体" w:eastAsia="宋体" w:cs="宋体"/>
          <w:b w:val="0"/>
          <w:bCs w:val="0"/>
          <w:color w:val="auto"/>
          <w:highlight w:val="none"/>
          <w:u w:val="single"/>
          <w:lang w:eastAsia="zh-CN"/>
        </w:rPr>
        <w:t>100</w:t>
      </w:r>
      <w:r>
        <w:rPr>
          <w:rFonts w:ascii="宋体" w:hAnsi="宋体" w:cs="宋体"/>
          <w:b w:val="0"/>
          <w:bCs w:val="0"/>
          <w:color w:val="auto"/>
          <w:highlight w:val="none"/>
          <w:u w:val="single"/>
          <w:lang w:eastAsia="zh-CN"/>
        </w:rPr>
        <w:t>米</w:t>
      </w:r>
      <w:r>
        <w:rPr>
          <w:rFonts w:ascii="宋体" w:hAnsi="宋体" w:cs="宋体"/>
          <w:color w:val="auto"/>
          <w:szCs w:val="21"/>
          <w:highlight w:val="none"/>
        </w:rPr>
        <w:t>。</w:t>
      </w:r>
    </w:p>
    <w:p>
      <w:pPr>
        <w:bidi w:val="0"/>
        <w:spacing w:line="360" w:lineRule="auto"/>
        <w:ind w:firstLine="412"/>
        <w:rPr>
          <w:rFonts w:ascii="宋体" w:hAnsi="宋体" w:eastAsia="宋体" w:cs="宋体"/>
          <w:bCs/>
          <w:color w:val="auto"/>
          <w:szCs w:val="21"/>
          <w:highlight w:val="none"/>
        </w:rPr>
      </w:pPr>
      <w:r>
        <w:rPr>
          <w:rFonts w:ascii="宋体" w:hAnsi="宋体" w:eastAsia="宋体" w:cs="宋体"/>
          <w:bCs/>
          <w:color w:val="auto"/>
          <w:szCs w:val="21"/>
          <w:highlight w:val="none"/>
        </w:rPr>
        <w:t xml:space="preserve">3. </w:t>
      </w:r>
      <w:r>
        <w:rPr>
          <w:rFonts w:ascii="宋体" w:hAnsi="宋体" w:cs="宋体"/>
          <w:bCs/>
          <w:color w:val="auto"/>
          <w:szCs w:val="21"/>
          <w:highlight w:val="none"/>
        </w:rPr>
        <w:t>工程立项批准文号：</w:t>
      </w:r>
      <w:r>
        <w:rPr>
          <w:rFonts w:ascii="宋体" w:hAnsi="宋体" w:cs="宋体"/>
          <w:color w:val="auto"/>
          <w:szCs w:val="21"/>
          <w:highlight w:val="none"/>
          <w:u w:val="single"/>
        </w:rPr>
        <w:t xml:space="preserve">       </w:t>
      </w:r>
      <w:r>
        <w:rPr>
          <w:rFonts w:ascii="宋体" w:hAnsi="宋体" w:cs="宋体"/>
          <w:bCs/>
          <w:color w:val="auto"/>
          <w:szCs w:val="21"/>
          <w:highlight w:val="none"/>
        </w:rPr>
        <w:t>。</w:t>
      </w:r>
    </w:p>
    <w:p>
      <w:pPr>
        <w:bidi w:val="0"/>
        <w:spacing w:line="360" w:lineRule="auto"/>
        <w:ind w:firstLine="412"/>
        <w:rPr>
          <w:rFonts w:ascii="宋体" w:hAnsi="宋体" w:eastAsia="宋体" w:cs="宋体"/>
          <w:bCs/>
          <w:color w:val="auto"/>
          <w:szCs w:val="21"/>
          <w:highlight w:val="none"/>
        </w:rPr>
      </w:pPr>
      <w:r>
        <w:rPr>
          <w:rFonts w:ascii="宋体" w:hAnsi="宋体" w:eastAsia="宋体" w:cs="宋体"/>
          <w:bCs/>
          <w:color w:val="auto"/>
          <w:szCs w:val="21"/>
          <w:highlight w:val="none"/>
        </w:rPr>
        <w:t xml:space="preserve">4. </w:t>
      </w:r>
      <w:r>
        <w:rPr>
          <w:rFonts w:ascii="宋体" w:hAnsi="宋体" w:cs="宋体"/>
          <w:bCs/>
          <w:color w:val="auto"/>
          <w:szCs w:val="21"/>
          <w:highlight w:val="none"/>
        </w:rPr>
        <w:t>资金来源：</w:t>
      </w:r>
      <w:r>
        <w:rPr>
          <w:rFonts w:ascii="宋体" w:hAnsi="宋体" w:cs="宋体"/>
          <w:color w:val="auto"/>
          <w:szCs w:val="21"/>
          <w:highlight w:val="none"/>
          <w:u w:val="single"/>
        </w:rPr>
        <w:t></w:t>
      </w:r>
      <w:r>
        <w:rPr>
          <w:rFonts w:ascii="宋体" w:hAnsi="宋体" w:cs="宋体"/>
          <w:color w:val="auto"/>
          <w:szCs w:val="21"/>
          <w:highlight w:val="none"/>
          <w:u w:val="single"/>
          <w:lang w:eastAsia="zh-CN"/>
        </w:rPr>
        <w:t>财政性资金</w:t>
      </w:r>
      <w:r>
        <w:rPr>
          <w:rFonts w:ascii="宋体" w:hAnsi="宋体" w:cs="宋体"/>
          <w:color w:val="auto"/>
          <w:szCs w:val="21"/>
          <w:highlight w:val="none"/>
          <w:u w:val="single"/>
        </w:rPr>
        <w:t xml:space="preserve"> </w:t>
      </w:r>
      <w:r>
        <w:rPr>
          <w:rFonts w:ascii="宋体" w:hAnsi="宋体" w:cs="宋体"/>
          <w:bCs/>
          <w:color w:val="auto"/>
          <w:szCs w:val="21"/>
          <w:highlight w:val="none"/>
        </w:rPr>
        <w:t>。</w:t>
      </w:r>
    </w:p>
    <w:p>
      <w:pPr>
        <w:bidi w:val="0"/>
        <w:spacing w:line="360" w:lineRule="auto"/>
        <w:ind w:firstLine="412"/>
        <w:rPr>
          <w:rFonts w:ascii="宋体" w:hAnsi="宋体" w:eastAsia="宋体" w:cs="宋体"/>
          <w:bCs/>
          <w:color w:val="auto"/>
          <w:szCs w:val="21"/>
          <w:highlight w:val="none"/>
        </w:rPr>
      </w:pPr>
      <w:r>
        <w:rPr>
          <w:rFonts w:ascii="宋体" w:hAnsi="宋体" w:eastAsia="宋体" w:cs="宋体"/>
          <w:bCs/>
          <w:color w:val="auto"/>
          <w:szCs w:val="21"/>
          <w:highlight w:val="none"/>
        </w:rPr>
        <w:t xml:space="preserve">5. </w:t>
      </w:r>
      <w:r>
        <w:rPr>
          <w:rFonts w:ascii="宋体" w:hAnsi="宋体" w:cs="宋体"/>
          <w:bCs/>
          <w:color w:val="auto"/>
          <w:szCs w:val="21"/>
          <w:highlight w:val="none"/>
        </w:rPr>
        <w:t>工程内容：</w:t>
      </w:r>
      <w:r>
        <w:rPr>
          <w:rFonts w:ascii="宋体" w:hAnsi="宋体" w:cs="宋体"/>
          <w:color w:val="auto"/>
          <w:szCs w:val="21"/>
          <w:highlight w:val="none"/>
          <w:u w:val="single"/>
        </w:rPr>
        <w:t xml:space="preserve">       </w:t>
      </w:r>
      <w:r>
        <w:rPr>
          <w:rFonts w:ascii="宋体" w:hAnsi="宋体" w:cs="宋体"/>
          <w:bCs/>
          <w:color w:val="auto"/>
          <w:szCs w:val="21"/>
          <w:highlight w:val="none"/>
        </w:rPr>
        <w:t>。</w:t>
      </w:r>
    </w:p>
    <w:p>
      <w:pPr>
        <w:bidi w:val="0"/>
        <w:spacing w:line="360" w:lineRule="auto"/>
        <w:ind w:firstLine="412"/>
        <w:rPr>
          <w:rFonts w:ascii="宋体" w:hAnsi="宋体" w:eastAsia="宋体" w:cs="宋体"/>
          <w:bCs/>
          <w:color w:val="auto"/>
          <w:szCs w:val="21"/>
          <w:highlight w:val="none"/>
        </w:rPr>
      </w:pPr>
      <w:r>
        <w:rPr>
          <w:rFonts w:ascii="宋体" w:hAnsi="宋体" w:cs="宋体"/>
          <w:color w:val="auto"/>
          <w:szCs w:val="21"/>
          <w:highlight w:val="none"/>
        </w:rPr>
        <w:t>群体工程应附《承包人承揽工程项目一览表》（附件</w:t>
      </w:r>
      <w:r>
        <w:rPr>
          <w:rFonts w:ascii="宋体" w:hAnsi="宋体" w:eastAsia="宋体" w:cs="宋体"/>
          <w:color w:val="auto"/>
          <w:szCs w:val="21"/>
          <w:highlight w:val="none"/>
        </w:rPr>
        <w:t>1</w:t>
      </w:r>
      <w:r>
        <w:rPr>
          <w:rFonts w:ascii="宋体" w:hAnsi="宋体" w:cs="宋体"/>
          <w:color w:val="auto"/>
          <w:szCs w:val="21"/>
          <w:highlight w:val="none"/>
        </w:rPr>
        <w:t>）。</w:t>
      </w:r>
    </w:p>
    <w:p>
      <w:pPr>
        <w:bidi w:val="0"/>
        <w:spacing w:line="360" w:lineRule="auto"/>
        <w:ind w:firstLine="412"/>
        <w:rPr>
          <w:rFonts w:ascii="宋体" w:hAnsi="宋体" w:eastAsia="宋体" w:cs="宋体"/>
          <w:bCs/>
          <w:color w:val="auto"/>
          <w:szCs w:val="21"/>
          <w:highlight w:val="none"/>
        </w:rPr>
      </w:pPr>
      <w:r>
        <w:rPr>
          <w:rFonts w:ascii="宋体" w:hAnsi="宋体" w:eastAsia="宋体" w:cs="宋体"/>
          <w:bCs/>
          <w:color w:val="auto"/>
          <w:szCs w:val="21"/>
          <w:highlight w:val="none"/>
        </w:rPr>
        <w:t xml:space="preserve">6. </w:t>
      </w:r>
      <w:r>
        <w:rPr>
          <w:rFonts w:ascii="宋体" w:hAnsi="宋体" w:cs="宋体"/>
          <w:bCs/>
          <w:color w:val="auto"/>
          <w:szCs w:val="21"/>
          <w:highlight w:val="none"/>
        </w:rPr>
        <w:t>工程承包范围：</w:t>
      </w:r>
    </w:p>
    <w:p>
      <w:pPr>
        <w:bidi w:val="0"/>
        <w:spacing w:line="360" w:lineRule="auto"/>
        <w:ind w:firstLine="405"/>
        <w:rPr>
          <w:rFonts w:ascii="宋体" w:hAnsi="宋体" w:eastAsia="宋体" w:cs="宋体"/>
          <w:color w:val="auto"/>
          <w:szCs w:val="21"/>
          <w:highlight w:val="none"/>
        </w:rPr>
      </w:pPr>
      <w:r>
        <w:rPr>
          <w:rFonts w:ascii="宋体" w:hAnsi="宋体" w:cs="宋体"/>
          <w:color w:val="auto"/>
          <w:szCs w:val="21"/>
          <w:highlight w:val="none"/>
          <w:u w:val="single"/>
        </w:rPr>
        <w:t>    </w:t>
      </w:r>
      <w:r>
        <w:rPr>
          <w:rFonts w:ascii="宋体" w:hAnsi="宋体" w:cs="宋体"/>
          <w:color w:val="auto"/>
          <w:szCs w:val="21"/>
          <w:highlight w:val="none"/>
        </w:rPr>
        <w:t>。</w:t>
      </w:r>
    </w:p>
    <w:p>
      <w:pPr>
        <w:bidi w:val="0"/>
        <w:spacing w:line="360" w:lineRule="auto"/>
        <w:ind w:firstLine="407"/>
        <w:rPr>
          <w:rFonts w:ascii="宋体" w:hAnsi="宋体" w:eastAsia="宋体" w:cs="宋体"/>
          <w:b/>
          <w:bCs/>
          <w:color w:val="auto"/>
          <w:szCs w:val="21"/>
          <w:highlight w:val="none"/>
        </w:rPr>
      </w:pPr>
      <w:bookmarkStart w:id="257" w:name="_Toc351203482"/>
      <w:r>
        <w:rPr>
          <w:rFonts w:ascii="宋体" w:hAnsi="宋体" w:cs="宋体"/>
          <w:b/>
          <w:bCs/>
          <w:color w:val="auto"/>
          <w:szCs w:val="21"/>
          <w:highlight w:val="none"/>
        </w:rPr>
        <w:t>二、合同工期</w:t>
      </w:r>
      <w:bookmarkEnd w:id="257"/>
    </w:p>
    <w:p>
      <w:pPr>
        <w:bidi w:val="0"/>
        <w:spacing w:line="360" w:lineRule="auto"/>
        <w:ind w:firstLine="459"/>
        <w:rPr>
          <w:rFonts w:ascii="宋体" w:hAnsi="宋体" w:eastAsia="宋体" w:cs="宋体"/>
          <w:color w:val="auto"/>
          <w:szCs w:val="21"/>
          <w:highlight w:val="none"/>
        </w:rPr>
      </w:pPr>
      <w:r>
        <w:rPr>
          <w:rFonts w:ascii="宋体" w:hAnsi="宋体" w:cs="宋体"/>
          <w:color w:val="auto"/>
          <w:szCs w:val="21"/>
          <w:highlight w:val="none"/>
        </w:rPr>
        <w:t>计划开工日期：</w:t>
      </w:r>
      <w:r>
        <w:rPr>
          <w:rFonts w:ascii="宋体" w:hAnsi="宋体" w:cs="宋体"/>
          <w:color w:val="auto"/>
          <w:szCs w:val="21"/>
          <w:highlight w:val="none"/>
          <w:u w:val="single"/>
        </w:rPr>
        <w:t></w:t>
      </w:r>
      <w:r>
        <w:rPr>
          <w:rFonts w:ascii="宋体" w:hAnsi="宋体" w:cs="宋体"/>
          <w:color w:val="auto"/>
          <w:szCs w:val="21"/>
          <w:highlight w:val="none"/>
        </w:rPr>
        <w:t>年</w:t>
      </w:r>
      <w:r>
        <w:rPr>
          <w:rFonts w:ascii="宋体" w:hAnsi="宋体" w:cs="宋体"/>
          <w:color w:val="auto"/>
          <w:szCs w:val="21"/>
          <w:highlight w:val="none"/>
          <w:u w:val="single"/>
        </w:rPr>
        <w:t></w:t>
      </w:r>
      <w:r>
        <w:rPr>
          <w:rFonts w:ascii="宋体" w:hAnsi="宋体" w:cs="宋体"/>
          <w:color w:val="auto"/>
          <w:szCs w:val="21"/>
          <w:highlight w:val="none"/>
        </w:rPr>
        <w:t>月</w:t>
      </w:r>
      <w:r>
        <w:rPr>
          <w:rFonts w:ascii="宋体" w:hAnsi="宋体" w:cs="宋体"/>
          <w:color w:val="auto"/>
          <w:szCs w:val="21"/>
          <w:highlight w:val="none"/>
          <w:u w:val="single"/>
        </w:rPr>
        <w:t></w:t>
      </w:r>
      <w:r>
        <w:rPr>
          <w:rFonts w:ascii="宋体" w:hAnsi="宋体" w:cs="宋体"/>
          <w:color w:val="auto"/>
          <w:szCs w:val="21"/>
          <w:highlight w:val="none"/>
        </w:rPr>
        <w:t>日。（具体以发包人书面通知为准）</w:t>
      </w:r>
    </w:p>
    <w:p>
      <w:pPr>
        <w:bidi w:val="0"/>
        <w:spacing w:line="360" w:lineRule="auto"/>
        <w:ind w:firstLine="459"/>
        <w:rPr>
          <w:rFonts w:ascii="宋体" w:hAnsi="宋体" w:eastAsia="宋体" w:cs="宋体"/>
          <w:color w:val="auto"/>
          <w:szCs w:val="21"/>
          <w:highlight w:val="none"/>
        </w:rPr>
      </w:pPr>
      <w:r>
        <w:rPr>
          <w:rFonts w:ascii="宋体" w:hAnsi="宋体" w:cs="宋体"/>
          <w:color w:val="auto"/>
          <w:szCs w:val="21"/>
          <w:highlight w:val="none"/>
        </w:rPr>
        <w:t>计划竣工日期：</w:t>
      </w:r>
      <w:r>
        <w:rPr>
          <w:rFonts w:ascii="宋体" w:hAnsi="宋体" w:cs="宋体"/>
          <w:color w:val="auto"/>
          <w:szCs w:val="21"/>
          <w:highlight w:val="none"/>
          <w:u w:val="single"/>
        </w:rPr>
        <w:t></w:t>
      </w:r>
      <w:r>
        <w:rPr>
          <w:rFonts w:ascii="宋体" w:hAnsi="宋体" w:cs="宋体"/>
          <w:color w:val="auto"/>
          <w:szCs w:val="21"/>
          <w:highlight w:val="none"/>
        </w:rPr>
        <w:t>年</w:t>
      </w:r>
      <w:r>
        <w:rPr>
          <w:rFonts w:ascii="宋体" w:hAnsi="宋体" w:cs="宋体"/>
          <w:color w:val="auto"/>
          <w:szCs w:val="21"/>
          <w:highlight w:val="none"/>
          <w:u w:val="single"/>
        </w:rPr>
        <w:t></w:t>
      </w:r>
      <w:r>
        <w:rPr>
          <w:rFonts w:ascii="宋体" w:hAnsi="宋体" w:cs="宋体"/>
          <w:color w:val="auto"/>
          <w:szCs w:val="21"/>
          <w:highlight w:val="none"/>
        </w:rPr>
        <w:t>月</w:t>
      </w:r>
      <w:r>
        <w:rPr>
          <w:rFonts w:ascii="宋体" w:hAnsi="宋体" w:cs="宋体"/>
          <w:color w:val="auto"/>
          <w:szCs w:val="21"/>
          <w:highlight w:val="none"/>
          <w:u w:val="single"/>
        </w:rPr>
        <w:t></w:t>
      </w:r>
      <w:r>
        <w:rPr>
          <w:rFonts w:ascii="宋体" w:hAnsi="宋体" w:cs="宋体"/>
          <w:color w:val="auto"/>
          <w:szCs w:val="21"/>
          <w:highlight w:val="none"/>
        </w:rPr>
        <w:t>日。</w:t>
      </w:r>
    </w:p>
    <w:p>
      <w:pPr>
        <w:bidi w:val="0"/>
        <w:spacing w:line="360" w:lineRule="auto"/>
        <w:ind w:firstLine="459"/>
        <w:rPr>
          <w:rFonts w:ascii="宋体" w:hAnsi="宋体" w:eastAsia="宋体" w:cs="宋体"/>
          <w:color w:val="auto"/>
          <w:szCs w:val="21"/>
          <w:highlight w:val="none"/>
        </w:rPr>
      </w:pPr>
      <w:r>
        <w:rPr>
          <w:rFonts w:ascii="宋体" w:hAnsi="宋体" w:cs="宋体"/>
          <w:color w:val="auto"/>
          <w:szCs w:val="21"/>
          <w:highlight w:val="none"/>
        </w:rPr>
        <w:t>工期总日历天数：</w:t>
      </w:r>
      <w:r>
        <w:rPr>
          <w:rFonts w:ascii="宋体" w:hAnsi="宋体" w:cs="宋体"/>
          <w:color w:val="auto"/>
          <w:szCs w:val="21"/>
          <w:highlight w:val="none"/>
          <w:u w:val="single"/>
        </w:rPr>
        <w:t></w:t>
      </w:r>
      <w:r>
        <w:rPr>
          <w:rFonts w:ascii="宋体" w:hAnsi="宋体" w:cs="宋体"/>
          <w:color w:val="auto"/>
          <w:szCs w:val="21"/>
          <w:highlight w:val="none"/>
        </w:rPr>
        <w:t>天。工期总日历天数与根据前述计划开竣工日期计算的工期天数不一致的，以工期总日历天数为准。</w:t>
      </w:r>
    </w:p>
    <w:p>
      <w:pPr>
        <w:bidi w:val="0"/>
        <w:spacing w:line="360" w:lineRule="auto"/>
        <w:ind w:firstLine="459"/>
        <w:rPr>
          <w:rFonts w:ascii="宋体" w:hAnsi="宋体" w:eastAsia="宋体" w:cs="宋体"/>
          <w:b/>
          <w:bCs/>
          <w:color w:val="auto"/>
          <w:szCs w:val="21"/>
          <w:highlight w:val="none"/>
        </w:rPr>
      </w:pPr>
      <w:bookmarkStart w:id="258" w:name="_Toc351203483"/>
      <w:r>
        <w:rPr>
          <w:rFonts w:ascii="宋体" w:hAnsi="宋体" w:cs="宋体"/>
          <w:b/>
          <w:bCs/>
          <w:color w:val="auto"/>
          <w:szCs w:val="21"/>
          <w:highlight w:val="none"/>
        </w:rPr>
        <w:t>三、质量标准</w:t>
      </w:r>
      <w:bookmarkEnd w:id="258"/>
    </w:p>
    <w:p>
      <w:pPr>
        <w:bidi w:val="0"/>
        <w:spacing w:line="360" w:lineRule="auto"/>
        <w:ind w:firstLine="459"/>
        <w:rPr>
          <w:rFonts w:ascii="宋体" w:hAnsi="宋体" w:eastAsia="宋体" w:cs="宋体"/>
          <w:color w:val="auto"/>
          <w:szCs w:val="21"/>
          <w:highlight w:val="none"/>
        </w:rPr>
      </w:pPr>
      <w:r>
        <w:rPr>
          <w:rFonts w:ascii="宋体" w:hAnsi="宋体" w:cs="宋体"/>
          <w:color w:val="auto"/>
          <w:szCs w:val="21"/>
          <w:highlight w:val="none"/>
        </w:rPr>
        <w:t>工程质量符合</w:t>
      </w:r>
      <w:r>
        <w:rPr>
          <w:rFonts w:ascii="宋体" w:hAnsi="宋体" w:cs="宋体"/>
          <w:color w:val="auto"/>
          <w:szCs w:val="21"/>
          <w:highlight w:val="none"/>
          <w:u w:val="single"/>
        </w:rPr>
        <w:t></w:t>
      </w:r>
      <w:r>
        <w:rPr>
          <w:rFonts w:ascii="宋体" w:hAnsi="宋体" w:cs="宋体"/>
          <w:color w:val="auto"/>
          <w:kern w:val="2"/>
          <w:sz w:val="21"/>
          <w:szCs w:val="24"/>
          <w:highlight w:val="none"/>
          <w:u w:val="single"/>
          <w:lang w:val="en-US" w:eastAsia="zh-CN" w:bidi="ar-SA"/>
        </w:rPr>
        <w:t>达到国家现行施工验收规范合格标准，同时要求达到消防部门验收合格标准（确保通过消防验收）以及环境检测部门验收合格</w:t>
      </w:r>
      <w:r>
        <w:rPr>
          <w:rFonts w:ascii="宋体" w:hAnsi="宋体" w:cs="宋体"/>
          <w:color w:val="auto"/>
          <w:szCs w:val="21"/>
          <w:highlight w:val="none"/>
          <w:u w:val="single"/>
        </w:rPr>
        <w:t></w:t>
      </w:r>
      <w:r>
        <w:rPr>
          <w:rFonts w:ascii="宋体" w:hAnsi="宋体" w:cs="宋体"/>
          <w:color w:val="auto"/>
          <w:szCs w:val="21"/>
          <w:highlight w:val="none"/>
        </w:rPr>
        <w:t>标准。</w:t>
      </w:r>
    </w:p>
    <w:p>
      <w:pPr>
        <w:bidi w:val="0"/>
        <w:spacing w:line="360" w:lineRule="auto"/>
        <w:ind w:firstLine="459"/>
        <w:rPr>
          <w:rFonts w:ascii="宋体" w:hAnsi="宋体" w:eastAsia="宋体" w:cs="宋体"/>
          <w:b/>
          <w:bCs/>
          <w:color w:val="auto"/>
          <w:szCs w:val="21"/>
          <w:highlight w:val="none"/>
        </w:rPr>
      </w:pPr>
      <w:bookmarkStart w:id="259" w:name="_Toc351203484"/>
      <w:r>
        <w:rPr>
          <w:rFonts w:ascii="宋体" w:hAnsi="宋体" w:cs="宋体"/>
          <w:b/>
          <w:bCs/>
          <w:color w:val="auto"/>
          <w:szCs w:val="21"/>
          <w:highlight w:val="none"/>
        </w:rPr>
        <w:t>四、签约合同价与合同价格形式</w:t>
      </w:r>
      <w:bookmarkEnd w:id="259"/>
    </w:p>
    <w:p>
      <w:pPr>
        <w:bidi w:val="0"/>
        <w:spacing w:line="360" w:lineRule="auto"/>
        <w:ind w:firstLine="459"/>
        <w:rPr>
          <w:rFonts w:ascii="宋体" w:hAnsi="宋体" w:eastAsia="宋体" w:cs="宋体"/>
          <w:color w:val="auto"/>
          <w:szCs w:val="21"/>
          <w:highlight w:val="none"/>
        </w:rPr>
      </w:pPr>
      <w:r>
        <w:rPr>
          <w:rFonts w:ascii="宋体" w:hAnsi="宋体" w:eastAsia="宋体" w:cs="宋体"/>
          <w:color w:val="auto"/>
          <w:szCs w:val="21"/>
          <w:highlight w:val="none"/>
        </w:rPr>
        <w:t xml:space="preserve">1. </w:t>
      </w:r>
      <w:r>
        <w:rPr>
          <w:rFonts w:ascii="宋体" w:hAnsi="宋体" w:cs="宋体"/>
          <w:color w:val="auto"/>
          <w:szCs w:val="21"/>
          <w:highlight w:val="none"/>
        </w:rPr>
        <w:t>签约合同价为：</w:t>
      </w:r>
    </w:p>
    <w:p>
      <w:pPr>
        <w:bidi w:val="0"/>
        <w:spacing w:line="360" w:lineRule="auto"/>
        <w:ind w:firstLine="525"/>
        <w:rPr>
          <w:rFonts w:ascii="宋体" w:hAnsi="宋体" w:eastAsia="宋体" w:cs="宋体"/>
          <w:color w:val="auto"/>
          <w:szCs w:val="21"/>
          <w:highlight w:val="none"/>
        </w:rPr>
      </w:pPr>
      <w:r>
        <w:rPr>
          <w:rFonts w:ascii="宋体" w:hAnsi="宋体" w:cs="宋体"/>
          <w:color w:val="auto"/>
          <w:szCs w:val="21"/>
          <w:highlight w:val="none"/>
        </w:rPr>
        <w:t>人民币（大写）</w:t>
      </w:r>
      <w:r>
        <w:rPr>
          <w:rFonts w:ascii="宋体" w:hAnsi="宋体" w:cs="宋体"/>
          <w:color w:val="auto"/>
          <w:szCs w:val="21"/>
          <w:highlight w:val="none"/>
          <w:u w:val="single"/>
        </w:rPr>
        <w:t xml:space="preserve">                 </w:t>
      </w:r>
      <w:r>
        <w:rPr>
          <w:rFonts w:ascii="宋体" w:hAnsi="宋体" w:cs="宋体"/>
          <w:color w:val="auto"/>
          <w:szCs w:val="21"/>
          <w:highlight w:val="none"/>
        </w:rPr>
        <w:t>（</w:t>
      </w:r>
      <w:r>
        <w:rPr>
          <w:rFonts w:ascii="宋体" w:hAnsi="宋体" w:eastAsia="宋体" w:cs="宋体"/>
          <w:color w:val="auto"/>
          <w:szCs w:val="21"/>
          <w:highlight w:val="none"/>
        </w:rPr>
        <w:t>¥</w:t>
      </w:r>
      <w:r>
        <w:rPr>
          <w:rFonts w:ascii="宋体" w:hAnsi="宋体" w:eastAsia="宋体" w:cs="宋体"/>
          <w:color w:val="auto"/>
          <w:szCs w:val="21"/>
          <w:highlight w:val="none"/>
          <w:u w:val="single"/>
        </w:rPr>
        <w:t xml:space="preserve">            </w:t>
      </w:r>
      <w:r>
        <w:rPr>
          <w:rFonts w:ascii="宋体" w:hAnsi="宋体" w:cs="宋体"/>
          <w:color w:val="auto"/>
          <w:szCs w:val="21"/>
          <w:highlight w:val="none"/>
        </w:rPr>
        <w:t>元）；</w:t>
      </w:r>
    </w:p>
    <w:p>
      <w:pPr>
        <w:bidi w:val="0"/>
        <w:spacing w:line="360" w:lineRule="auto"/>
        <w:ind w:firstLine="525"/>
        <w:rPr>
          <w:rFonts w:ascii="宋体" w:hAnsi="宋体" w:eastAsia="宋体" w:cs="宋体"/>
          <w:color w:val="auto"/>
          <w:szCs w:val="21"/>
          <w:highlight w:val="none"/>
        </w:rPr>
      </w:pPr>
      <w:r>
        <w:rPr>
          <w:rFonts w:ascii="宋体" w:hAnsi="宋体" w:cs="宋体"/>
          <w:color w:val="auto"/>
          <w:szCs w:val="21"/>
          <w:highlight w:val="none"/>
        </w:rPr>
        <w:t>其中：</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1</w:t>
      </w:r>
      <w:r>
        <w:rPr>
          <w:rFonts w:ascii="宋体" w:hAnsi="宋体" w:cs="宋体"/>
          <w:color w:val="auto"/>
          <w:szCs w:val="21"/>
          <w:highlight w:val="none"/>
        </w:rPr>
        <w:t>）安全文明施工费：</w:t>
      </w:r>
    </w:p>
    <w:p>
      <w:pPr>
        <w:bidi w:val="0"/>
        <w:spacing w:line="360" w:lineRule="auto"/>
        <w:ind w:left="420" w:firstLine="525"/>
        <w:rPr>
          <w:rFonts w:ascii="宋体" w:hAnsi="宋体" w:eastAsia="宋体" w:cs="宋体"/>
          <w:color w:val="auto"/>
          <w:szCs w:val="21"/>
          <w:highlight w:val="none"/>
        </w:rPr>
      </w:pPr>
      <w:r>
        <w:rPr>
          <w:rFonts w:ascii="宋体" w:hAnsi="宋体" w:cs="宋体"/>
          <w:color w:val="auto"/>
          <w:szCs w:val="21"/>
          <w:highlight w:val="none"/>
        </w:rPr>
        <w:t>人民币（大写）</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ascii="宋体" w:hAnsi="宋体" w:eastAsia="宋体" w:cs="宋体"/>
          <w:color w:val="auto"/>
          <w:szCs w:val="21"/>
          <w:highlight w:val="none"/>
        </w:rPr>
        <w:t>¥</w:t>
      </w:r>
      <w:r>
        <w:rPr>
          <w:rFonts w:ascii="宋体" w:hAnsi="宋体" w:eastAsia="宋体" w:cs="宋体"/>
          <w:color w:val="auto"/>
          <w:szCs w:val="21"/>
          <w:highlight w:val="none"/>
          <w:u w:val="single"/>
        </w:rPr>
        <w:t xml:space="preserve">          </w:t>
      </w:r>
      <w:r>
        <w:rPr>
          <w:rFonts w:ascii="宋体" w:hAnsi="宋体" w:cs="宋体"/>
          <w:color w:val="auto"/>
          <w:szCs w:val="21"/>
          <w:highlight w:val="none"/>
        </w:rPr>
        <w:t>元）；</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2</w:t>
      </w:r>
      <w:r>
        <w:rPr>
          <w:rFonts w:ascii="宋体" w:hAnsi="宋体" w:cs="宋体"/>
          <w:color w:val="auto"/>
          <w:szCs w:val="21"/>
          <w:highlight w:val="none"/>
        </w:rPr>
        <w:t>）建安劳保费：</w:t>
      </w:r>
    </w:p>
    <w:p>
      <w:pPr>
        <w:bidi w:val="0"/>
        <w:spacing w:line="360" w:lineRule="auto"/>
        <w:ind w:left="420" w:firstLine="525"/>
        <w:rPr>
          <w:rFonts w:ascii="宋体" w:hAnsi="宋体" w:eastAsia="宋体" w:cs="宋体"/>
          <w:color w:val="auto"/>
          <w:szCs w:val="21"/>
          <w:highlight w:val="none"/>
        </w:rPr>
      </w:pPr>
      <w:r>
        <w:rPr>
          <w:rFonts w:ascii="宋体" w:hAnsi="宋体" w:cs="宋体"/>
          <w:color w:val="auto"/>
          <w:szCs w:val="21"/>
          <w:highlight w:val="none"/>
        </w:rPr>
        <w:t>人民币（大写）</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ascii="宋体" w:hAnsi="宋体" w:eastAsia="宋体" w:cs="宋体"/>
          <w:color w:val="auto"/>
          <w:szCs w:val="21"/>
          <w:highlight w:val="none"/>
        </w:rPr>
        <w:t>¥</w:t>
      </w:r>
      <w:r>
        <w:rPr>
          <w:rFonts w:ascii="宋体" w:hAnsi="宋体" w:eastAsia="宋体" w:cs="宋体"/>
          <w:color w:val="auto"/>
          <w:szCs w:val="21"/>
          <w:highlight w:val="none"/>
          <w:u w:val="single"/>
        </w:rPr>
        <w:t xml:space="preserve">          </w:t>
      </w:r>
      <w:r>
        <w:rPr>
          <w:rFonts w:ascii="宋体" w:hAnsi="宋体" w:cs="宋体"/>
          <w:color w:val="auto"/>
          <w:szCs w:val="21"/>
          <w:highlight w:val="none"/>
        </w:rPr>
        <w:t>元）；</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3</w:t>
      </w:r>
      <w:r>
        <w:rPr>
          <w:rFonts w:ascii="宋体" w:hAnsi="宋体" w:cs="宋体"/>
          <w:color w:val="auto"/>
          <w:szCs w:val="21"/>
          <w:highlight w:val="none"/>
        </w:rPr>
        <w:t>）材料和工程设备暂估价金额：</w:t>
      </w:r>
    </w:p>
    <w:p>
      <w:pPr>
        <w:bidi w:val="0"/>
        <w:spacing w:line="360" w:lineRule="auto"/>
        <w:ind w:firstLine="945"/>
        <w:rPr>
          <w:rFonts w:ascii="宋体" w:hAnsi="宋体" w:eastAsia="宋体" w:cs="宋体"/>
          <w:color w:val="auto"/>
          <w:szCs w:val="21"/>
          <w:highlight w:val="none"/>
        </w:rPr>
      </w:pPr>
      <w:r>
        <w:rPr>
          <w:rFonts w:ascii="宋体" w:hAnsi="宋体" w:cs="宋体"/>
          <w:color w:val="auto"/>
          <w:szCs w:val="21"/>
          <w:highlight w:val="none"/>
        </w:rPr>
        <w:t>人民币（大写）</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ascii="宋体" w:hAnsi="宋体" w:eastAsia="宋体" w:cs="宋体"/>
          <w:color w:val="auto"/>
          <w:szCs w:val="21"/>
          <w:highlight w:val="none"/>
        </w:rPr>
        <w:t>¥</w:t>
      </w:r>
      <w:r>
        <w:rPr>
          <w:rFonts w:ascii="宋体" w:hAnsi="宋体" w:eastAsia="宋体" w:cs="宋体"/>
          <w:color w:val="auto"/>
          <w:szCs w:val="21"/>
          <w:highlight w:val="none"/>
          <w:u w:val="single"/>
        </w:rPr>
        <w:t xml:space="preserve">          </w:t>
      </w:r>
      <w:r>
        <w:rPr>
          <w:rFonts w:ascii="宋体" w:hAnsi="宋体" w:cs="宋体"/>
          <w:color w:val="auto"/>
          <w:szCs w:val="21"/>
          <w:highlight w:val="none"/>
        </w:rPr>
        <w:t>元）；</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4</w:t>
      </w:r>
      <w:r>
        <w:rPr>
          <w:rFonts w:ascii="宋体" w:hAnsi="宋体" w:cs="宋体"/>
          <w:color w:val="auto"/>
          <w:szCs w:val="21"/>
          <w:highlight w:val="none"/>
        </w:rPr>
        <w:t>）专业工程暂估价金额：</w:t>
      </w:r>
    </w:p>
    <w:p>
      <w:pPr>
        <w:bidi w:val="0"/>
        <w:spacing w:line="360" w:lineRule="auto"/>
        <w:ind w:firstLine="945"/>
        <w:rPr>
          <w:rFonts w:ascii="宋体" w:hAnsi="宋体" w:eastAsia="宋体" w:cs="宋体"/>
          <w:color w:val="auto"/>
          <w:szCs w:val="21"/>
          <w:highlight w:val="none"/>
        </w:rPr>
      </w:pPr>
      <w:r>
        <w:rPr>
          <w:rFonts w:ascii="宋体" w:hAnsi="宋体" w:cs="宋体"/>
          <w:color w:val="auto"/>
          <w:szCs w:val="21"/>
          <w:highlight w:val="none"/>
        </w:rPr>
        <w:t>人民币（大写）</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ascii="宋体" w:hAnsi="宋体" w:eastAsia="宋体" w:cs="宋体"/>
          <w:color w:val="auto"/>
          <w:szCs w:val="21"/>
          <w:highlight w:val="none"/>
        </w:rPr>
        <w:t>¥</w:t>
      </w:r>
      <w:r>
        <w:rPr>
          <w:rFonts w:ascii="宋体" w:hAnsi="宋体" w:eastAsia="宋体" w:cs="宋体"/>
          <w:color w:val="auto"/>
          <w:szCs w:val="21"/>
          <w:highlight w:val="none"/>
          <w:u w:val="single"/>
        </w:rPr>
        <w:t xml:space="preserve">          </w:t>
      </w:r>
      <w:r>
        <w:rPr>
          <w:rFonts w:ascii="宋体" w:hAnsi="宋体" w:cs="宋体"/>
          <w:color w:val="auto"/>
          <w:szCs w:val="21"/>
          <w:highlight w:val="none"/>
        </w:rPr>
        <w:t>元）；</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5</w:t>
      </w:r>
      <w:r>
        <w:rPr>
          <w:rFonts w:ascii="宋体" w:hAnsi="宋体" w:cs="宋体"/>
          <w:color w:val="auto"/>
          <w:szCs w:val="21"/>
          <w:highlight w:val="none"/>
        </w:rPr>
        <w:t>）暂列金额：</w:t>
      </w:r>
    </w:p>
    <w:p>
      <w:pPr>
        <w:bidi w:val="0"/>
        <w:spacing w:line="360" w:lineRule="auto"/>
        <w:ind w:firstLine="945"/>
        <w:rPr>
          <w:rFonts w:ascii="宋体" w:hAnsi="宋体" w:eastAsia="宋体" w:cs="宋体"/>
          <w:color w:val="auto"/>
          <w:szCs w:val="21"/>
          <w:highlight w:val="none"/>
        </w:rPr>
      </w:pPr>
      <w:r>
        <w:rPr>
          <w:rFonts w:ascii="宋体" w:hAnsi="宋体" w:cs="宋体"/>
          <w:color w:val="auto"/>
          <w:szCs w:val="21"/>
          <w:highlight w:val="none"/>
        </w:rPr>
        <w:t>人民币（大写）</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ascii="宋体" w:hAnsi="宋体" w:eastAsia="宋体" w:cs="宋体"/>
          <w:color w:val="auto"/>
          <w:szCs w:val="21"/>
          <w:highlight w:val="none"/>
        </w:rPr>
        <w:t>¥</w:t>
      </w:r>
      <w:r>
        <w:rPr>
          <w:rFonts w:ascii="宋体" w:hAnsi="宋体" w:eastAsia="宋体" w:cs="宋体"/>
          <w:color w:val="auto"/>
          <w:szCs w:val="21"/>
          <w:highlight w:val="none"/>
          <w:u w:val="single"/>
        </w:rPr>
        <w:t xml:space="preserve">          </w:t>
      </w:r>
      <w:r>
        <w:rPr>
          <w:rFonts w:ascii="宋体" w:hAnsi="宋体" w:cs="宋体"/>
          <w:color w:val="auto"/>
          <w:szCs w:val="21"/>
          <w:highlight w:val="none"/>
        </w:rPr>
        <w:t>元）。</w:t>
      </w:r>
    </w:p>
    <w:p>
      <w:pPr>
        <w:bidi w:val="0"/>
        <w:spacing w:line="360" w:lineRule="auto"/>
        <w:ind w:firstLine="359"/>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6</w:t>
      </w:r>
      <w:r>
        <w:rPr>
          <w:rFonts w:ascii="宋体" w:hAnsi="宋体" w:cs="宋体"/>
          <w:color w:val="auto"/>
          <w:szCs w:val="21"/>
          <w:highlight w:val="none"/>
        </w:rPr>
        <w:t>）增值税额：</w:t>
      </w:r>
    </w:p>
    <w:p>
      <w:pPr>
        <w:bidi w:val="0"/>
        <w:spacing w:line="360" w:lineRule="auto"/>
        <w:ind w:firstLine="945"/>
        <w:rPr>
          <w:rFonts w:ascii="宋体" w:hAnsi="宋体" w:eastAsia="宋体" w:cs="宋体"/>
          <w:color w:val="auto"/>
          <w:szCs w:val="21"/>
          <w:highlight w:val="none"/>
        </w:rPr>
      </w:pPr>
      <w:r>
        <w:rPr>
          <w:rFonts w:ascii="宋体" w:hAnsi="宋体" w:cs="宋体"/>
          <w:color w:val="auto"/>
          <w:szCs w:val="21"/>
          <w:highlight w:val="none"/>
        </w:rPr>
        <w:t>人民币（大写）</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ascii="宋体" w:hAnsi="宋体" w:eastAsia="宋体" w:cs="宋体"/>
          <w:color w:val="auto"/>
          <w:szCs w:val="21"/>
          <w:highlight w:val="none"/>
        </w:rPr>
        <w:t>¥</w:t>
      </w:r>
      <w:r>
        <w:rPr>
          <w:rFonts w:ascii="宋体" w:hAnsi="宋体" w:eastAsia="宋体" w:cs="宋体"/>
          <w:color w:val="auto"/>
          <w:szCs w:val="21"/>
          <w:highlight w:val="none"/>
          <w:u w:val="single"/>
        </w:rPr>
        <w:t xml:space="preserve">          </w:t>
      </w:r>
      <w:r>
        <w:rPr>
          <w:rFonts w:ascii="宋体" w:hAnsi="宋体" w:cs="宋体"/>
          <w:color w:val="auto"/>
          <w:szCs w:val="21"/>
          <w:highlight w:val="none"/>
        </w:rPr>
        <w:t>元）。</w:t>
      </w:r>
    </w:p>
    <w:p>
      <w:pPr>
        <w:bidi w:val="0"/>
        <w:spacing w:line="360" w:lineRule="auto"/>
        <w:ind w:firstLine="987"/>
        <w:rPr>
          <w:rFonts w:ascii="宋体" w:hAnsi="宋体" w:eastAsia="宋体" w:cs="宋体"/>
          <w:color w:val="auto"/>
          <w:szCs w:val="21"/>
          <w:highlight w:val="none"/>
        </w:rPr>
      </w:pPr>
      <w:r>
        <w:rPr>
          <w:rFonts w:ascii="宋体" w:hAnsi="宋体" w:cs="宋体"/>
          <w:color w:val="auto"/>
          <w:szCs w:val="21"/>
          <w:highlight w:val="none"/>
        </w:rPr>
        <w:t>增值税率：</w:t>
      </w:r>
      <w:r>
        <w:rPr>
          <w:rFonts w:ascii="宋体" w:hAnsi="宋体" w:cs="宋体"/>
          <w:color w:val="auto"/>
          <w:szCs w:val="21"/>
          <w:highlight w:val="none"/>
          <w:u w:val="single"/>
        </w:rPr>
        <w:t xml:space="preserve">  　　　　　　  </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2. </w:t>
      </w:r>
      <w:r>
        <w:rPr>
          <w:rFonts w:ascii="宋体" w:hAnsi="宋体" w:cs="宋体"/>
          <w:color w:val="auto"/>
          <w:szCs w:val="21"/>
          <w:highlight w:val="none"/>
        </w:rPr>
        <w:t xml:space="preserve">合同价格形式：   </w:t>
      </w:r>
      <w:r>
        <w:rPr>
          <w:rFonts w:ascii="宋体" w:hAnsi="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22"/>
        <w:rPr>
          <w:rFonts w:ascii="宋体" w:hAnsi="宋体" w:eastAsia="宋体" w:cs="宋体"/>
          <w:b/>
          <w:bCs/>
          <w:color w:val="auto"/>
          <w:szCs w:val="21"/>
          <w:highlight w:val="none"/>
        </w:rPr>
      </w:pPr>
      <w:bookmarkStart w:id="260" w:name="_Toc351203485"/>
      <w:r>
        <w:rPr>
          <w:rFonts w:ascii="宋体" w:hAnsi="宋体" w:cs="宋体"/>
          <w:b/>
          <w:bCs/>
          <w:color w:val="auto"/>
          <w:szCs w:val="21"/>
          <w:highlight w:val="none"/>
        </w:rPr>
        <w:t>五、</w:t>
      </w:r>
      <w:bookmarkEnd w:id="260"/>
      <w:r>
        <w:rPr>
          <w:rFonts w:ascii="宋体" w:hAnsi="宋体" w:cs="宋体"/>
          <w:b/>
          <w:bCs/>
          <w:color w:val="auto"/>
          <w:szCs w:val="21"/>
          <w:highlight w:val="none"/>
        </w:rPr>
        <w:t>项目经理</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承包人项目经理：</w:t>
      </w:r>
      <w:r>
        <w:rPr>
          <w:rFonts w:ascii="宋体" w:hAnsi="宋体" w:cs="宋体"/>
          <w:color w:val="auto"/>
          <w:szCs w:val="21"/>
          <w:highlight w:val="none"/>
          <w:u w:val="single"/>
        </w:rPr>
        <w:t>                     </w:t>
      </w:r>
      <w:r>
        <w:rPr>
          <w:rFonts w:ascii="宋体" w:hAnsi="宋体" w:cs="宋体"/>
          <w:color w:val="auto"/>
          <w:szCs w:val="21"/>
          <w:highlight w:val="none"/>
        </w:rPr>
        <w:t>。</w:t>
      </w:r>
    </w:p>
    <w:p>
      <w:pPr>
        <w:bidi w:val="0"/>
        <w:spacing w:line="360" w:lineRule="auto"/>
        <w:ind w:firstLine="422"/>
        <w:rPr>
          <w:rFonts w:ascii="宋体" w:hAnsi="宋体" w:eastAsia="宋体" w:cs="宋体"/>
          <w:b/>
          <w:bCs/>
          <w:color w:val="auto"/>
          <w:szCs w:val="21"/>
          <w:highlight w:val="none"/>
        </w:rPr>
      </w:pPr>
      <w:bookmarkStart w:id="261" w:name="_Toc351203486"/>
      <w:r>
        <w:rPr>
          <w:rFonts w:ascii="宋体" w:hAnsi="宋体" w:cs="宋体"/>
          <w:b/>
          <w:bCs/>
          <w:color w:val="auto"/>
          <w:szCs w:val="21"/>
          <w:highlight w:val="none"/>
        </w:rPr>
        <w:t>六、合同文件构成</w:t>
      </w:r>
      <w:bookmarkEnd w:id="261"/>
    </w:p>
    <w:p>
      <w:pPr>
        <w:bidi w:val="0"/>
        <w:spacing w:line="360" w:lineRule="auto"/>
        <w:ind w:firstLine="420"/>
        <w:rPr>
          <w:rFonts w:ascii="宋体" w:hAnsi="宋体" w:eastAsia="宋体" w:cs="宋体"/>
          <w:bCs/>
          <w:color w:val="auto"/>
          <w:szCs w:val="21"/>
          <w:highlight w:val="none"/>
        </w:rPr>
      </w:pPr>
      <w:r>
        <w:rPr>
          <w:rFonts w:ascii="宋体" w:hAnsi="宋体" w:cs="宋体"/>
          <w:bCs/>
          <w:color w:val="auto"/>
          <w:szCs w:val="21"/>
          <w:highlight w:val="none"/>
        </w:rPr>
        <w:t>本协议书与下列文件一起构成合同文件：</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1</w:t>
      </w:r>
      <w:r>
        <w:rPr>
          <w:rFonts w:ascii="宋体" w:hAnsi="宋体" w:cs="宋体"/>
          <w:color w:val="auto"/>
          <w:szCs w:val="21"/>
          <w:highlight w:val="none"/>
        </w:rPr>
        <w:t>）中标通知书（如有）；</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2</w:t>
      </w:r>
      <w:r>
        <w:rPr>
          <w:rFonts w:ascii="宋体" w:hAnsi="宋体" w:cs="宋体"/>
          <w:color w:val="auto"/>
          <w:szCs w:val="21"/>
          <w:highlight w:val="none"/>
        </w:rPr>
        <w:t xml:space="preserve">）投标函及其附录（如有）； </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3</w:t>
      </w:r>
      <w:r>
        <w:rPr>
          <w:rFonts w:ascii="宋体" w:hAnsi="宋体" w:cs="宋体"/>
          <w:color w:val="auto"/>
          <w:szCs w:val="21"/>
          <w:highlight w:val="none"/>
        </w:rPr>
        <w:t>）专用合同条款及其附件；</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4</w:t>
      </w:r>
      <w:r>
        <w:rPr>
          <w:rFonts w:ascii="宋体" w:hAnsi="宋体" w:cs="宋体"/>
          <w:color w:val="auto"/>
          <w:szCs w:val="21"/>
          <w:highlight w:val="none"/>
        </w:rPr>
        <w:t>）通用合同条款；</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5</w:t>
      </w:r>
      <w:r>
        <w:rPr>
          <w:rFonts w:ascii="宋体" w:hAnsi="宋体" w:cs="宋体"/>
          <w:color w:val="auto"/>
          <w:szCs w:val="21"/>
          <w:highlight w:val="none"/>
        </w:rPr>
        <w:t>）技术标准和要求；</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6</w:t>
      </w:r>
      <w:r>
        <w:rPr>
          <w:rFonts w:ascii="宋体" w:hAnsi="宋体" w:cs="宋体"/>
          <w:color w:val="auto"/>
          <w:szCs w:val="21"/>
          <w:highlight w:val="none"/>
        </w:rPr>
        <w:t xml:space="preserve">）已标价工程量清单或预算书； </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7</w:t>
      </w:r>
      <w:r>
        <w:rPr>
          <w:rFonts w:ascii="宋体" w:hAnsi="宋体" w:cs="宋体"/>
          <w:color w:val="auto"/>
          <w:szCs w:val="21"/>
          <w:highlight w:val="none"/>
        </w:rPr>
        <w:t>）图纸；</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8</w:t>
      </w:r>
      <w:r>
        <w:rPr>
          <w:rFonts w:ascii="宋体" w:hAnsi="宋体" w:cs="宋体"/>
          <w:color w:val="auto"/>
          <w:szCs w:val="21"/>
          <w:highlight w:val="none"/>
        </w:rPr>
        <w:t>）其他合同文件。</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在合同订立及履行过程中形成的与合同有关的文件均构成合同文件组成部分。</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bidi w:val="0"/>
        <w:spacing w:line="360" w:lineRule="auto"/>
        <w:ind w:firstLine="422"/>
        <w:jc w:val="left"/>
        <w:rPr>
          <w:rFonts w:ascii="宋体" w:hAnsi="宋体" w:eastAsia="宋体" w:cs="宋体"/>
          <w:b/>
          <w:bCs/>
          <w:color w:val="auto"/>
          <w:szCs w:val="21"/>
          <w:highlight w:val="none"/>
        </w:rPr>
      </w:pPr>
      <w:bookmarkStart w:id="262" w:name="_Toc351203487"/>
      <w:r>
        <w:rPr>
          <w:rFonts w:ascii="宋体" w:hAnsi="宋体" w:cs="宋体"/>
          <w:b/>
          <w:bCs/>
          <w:color w:val="auto"/>
          <w:szCs w:val="21"/>
          <w:highlight w:val="none"/>
        </w:rPr>
        <w:t>七、承诺</w:t>
      </w:r>
      <w:bookmarkEnd w:id="262"/>
    </w:p>
    <w:p>
      <w:pPr>
        <w:bidi w:val="0"/>
        <w:spacing w:line="360" w:lineRule="auto"/>
        <w:ind w:firstLine="420"/>
        <w:rPr>
          <w:rFonts w:ascii="宋体" w:hAnsi="宋体" w:eastAsia="宋体" w:cs="宋体"/>
          <w:bCs/>
          <w:color w:val="auto"/>
          <w:szCs w:val="21"/>
          <w:highlight w:val="none"/>
        </w:rPr>
      </w:pPr>
      <w:r>
        <w:rPr>
          <w:rFonts w:ascii="宋体" w:hAnsi="宋体" w:eastAsia="宋体" w:cs="宋体"/>
          <w:bCs/>
          <w:color w:val="auto"/>
          <w:szCs w:val="21"/>
          <w:highlight w:val="none"/>
        </w:rPr>
        <w:t xml:space="preserve">1. </w:t>
      </w:r>
      <w:r>
        <w:rPr>
          <w:rFonts w:ascii="宋体" w:hAnsi="宋体" w:cs="宋体"/>
          <w:bCs/>
          <w:color w:val="auto"/>
          <w:szCs w:val="21"/>
          <w:highlight w:val="none"/>
        </w:rPr>
        <w:t>发包人承诺按照法律规定履行项目审批手续、筹集工程建设资金并按照合同约定的期限和方式支付合同价款。</w:t>
      </w:r>
    </w:p>
    <w:p>
      <w:pPr>
        <w:bidi w:val="0"/>
        <w:spacing w:line="360" w:lineRule="auto"/>
        <w:ind w:firstLine="420"/>
        <w:rPr>
          <w:rFonts w:ascii="宋体" w:hAnsi="宋体" w:eastAsia="宋体" w:cs="宋体"/>
          <w:bCs/>
          <w:color w:val="auto"/>
          <w:szCs w:val="21"/>
          <w:highlight w:val="none"/>
        </w:rPr>
      </w:pPr>
      <w:r>
        <w:rPr>
          <w:rFonts w:ascii="宋体" w:hAnsi="宋体" w:eastAsia="宋体" w:cs="宋体"/>
          <w:bCs/>
          <w:color w:val="auto"/>
          <w:szCs w:val="21"/>
          <w:highlight w:val="none"/>
        </w:rPr>
        <w:t xml:space="preserve">2. </w:t>
      </w:r>
      <w:r>
        <w:rPr>
          <w:rFonts w:ascii="宋体" w:hAnsi="宋体" w:cs="宋体"/>
          <w:bCs/>
          <w:color w:val="auto"/>
          <w:szCs w:val="21"/>
          <w:highlight w:val="none"/>
        </w:rPr>
        <w:t>承包人承诺按照法律规定及合同约定组织完成工程施工，确保工程质量和安全，不进行转包及违法分包，并在缺陷责任期及保修期内承担相应的工程维修责任。</w:t>
      </w:r>
    </w:p>
    <w:p>
      <w:pPr>
        <w:bidi w:val="0"/>
        <w:spacing w:line="360" w:lineRule="auto"/>
        <w:ind w:firstLine="420"/>
        <w:rPr>
          <w:rFonts w:ascii="宋体" w:hAnsi="宋体" w:eastAsia="宋体" w:cs="宋体"/>
          <w:bCs/>
          <w:color w:val="auto"/>
          <w:szCs w:val="21"/>
          <w:highlight w:val="none"/>
        </w:rPr>
      </w:pPr>
      <w:r>
        <w:rPr>
          <w:rFonts w:ascii="宋体" w:hAnsi="宋体" w:eastAsia="宋体" w:cs="宋体"/>
          <w:bCs/>
          <w:color w:val="auto"/>
          <w:szCs w:val="21"/>
          <w:highlight w:val="none"/>
        </w:rPr>
        <w:t xml:space="preserve">3. </w:t>
      </w:r>
      <w:r>
        <w:rPr>
          <w:rFonts w:ascii="宋体" w:hAnsi="宋体" w:cs="宋体"/>
          <w:bCs/>
          <w:color w:val="auto"/>
          <w:szCs w:val="21"/>
          <w:highlight w:val="none"/>
        </w:rPr>
        <w:t>发包人和承包人通过招投标形式签订合同的，双方理解并承诺不再就同一工程另行签订与合同实质性内容相背离的协议。</w:t>
      </w:r>
      <w:bookmarkStart w:id="263" w:name="_Toc351203488"/>
    </w:p>
    <w:p>
      <w:pPr>
        <w:bidi w:val="0"/>
        <w:spacing w:line="360" w:lineRule="auto"/>
        <w:ind w:firstLine="422"/>
        <w:rPr>
          <w:rFonts w:ascii="宋体" w:hAnsi="宋体" w:eastAsia="宋体" w:cs="宋体"/>
          <w:b/>
          <w:bCs/>
          <w:color w:val="auto"/>
          <w:szCs w:val="21"/>
          <w:highlight w:val="none"/>
        </w:rPr>
      </w:pPr>
      <w:r>
        <w:rPr>
          <w:rFonts w:ascii="宋体" w:hAnsi="宋体" w:cs="宋体"/>
          <w:b/>
          <w:bCs/>
          <w:color w:val="auto"/>
          <w:szCs w:val="21"/>
          <w:highlight w:val="none"/>
        </w:rPr>
        <w:t>八、词语含义</w:t>
      </w:r>
      <w:bookmarkEnd w:id="263"/>
    </w:p>
    <w:p>
      <w:pPr>
        <w:bidi w:val="0"/>
        <w:spacing w:line="360" w:lineRule="auto"/>
        <w:ind w:firstLine="420"/>
        <w:rPr>
          <w:rFonts w:ascii="宋体" w:hAnsi="宋体" w:eastAsia="宋体" w:cs="宋体"/>
          <w:bCs/>
          <w:color w:val="auto"/>
          <w:szCs w:val="21"/>
          <w:highlight w:val="none"/>
        </w:rPr>
      </w:pPr>
      <w:r>
        <w:rPr>
          <w:rFonts w:ascii="宋体" w:hAnsi="宋体" w:cs="宋体"/>
          <w:bCs/>
          <w:color w:val="auto"/>
          <w:szCs w:val="21"/>
          <w:highlight w:val="none"/>
        </w:rPr>
        <w:t>本协议书中词语含义与第二部分通用合同条款中赋予的含义相同。</w:t>
      </w:r>
    </w:p>
    <w:p>
      <w:pPr>
        <w:bidi w:val="0"/>
        <w:spacing w:line="360" w:lineRule="auto"/>
        <w:ind w:firstLine="422"/>
        <w:rPr>
          <w:rFonts w:ascii="宋体" w:hAnsi="宋体" w:eastAsia="宋体" w:cs="宋体"/>
          <w:b/>
          <w:bCs/>
          <w:color w:val="auto"/>
          <w:szCs w:val="21"/>
          <w:highlight w:val="none"/>
        </w:rPr>
      </w:pPr>
      <w:bookmarkStart w:id="264" w:name="_Toc351203489"/>
      <w:r>
        <w:rPr>
          <w:rFonts w:ascii="宋体" w:hAnsi="宋体" w:cs="宋体"/>
          <w:b/>
          <w:bCs/>
          <w:color w:val="auto"/>
          <w:szCs w:val="21"/>
          <w:highlight w:val="none"/>
        </w:rPr>
        <w:t>九、签订时间</w:t>
      </w:r>
      <w:bookmarkEnd w:id="264"/>
    </w:p>
    <w:p>
      <w:pPr>
        <w:bidi w:val="0"/>
        <w:spacing w:line="360" w:lineRule="auto"/>
        <w:ind w:firstLine="420"/>
        <w:rPr>
          <w:rFonts w:ascii="宋体" w:hAnsi="宋体" w:eastAsia="宋体" w:cs="宋体"/>
          <w:bCs/>
          <w:color w:val="auto"/>
          <w:szCs w:val="21"/>
          <w:highlight w:val="none"/>
        </w:rPr>
      </w:pPr>
      <w:r>
        <w:rPr>
          <w:rFonts w:ascii="宋体" w:hAnsi="宋体" w:cs="宋体"/>
          <w:bCs/>
          <w:color w:val="auto"/>
          <w:szCs w:val="21"/>
          <w:highlight w:val="none"/>
        </w:rPr>
        <w:t>本合同于</w:t>
      </w:r>
      <w:r>
        <w:rPr>
          <w:rFonts w:ascii="宋体" w:hAnsi="宋体" w:cs="宋体"/>
          <w:bCs/>
          <w:color w:val="auto"/>
          <w:szCs w:val="21"/>
          <w:highlight w:val="none"/>
          <w:u w:val="single"/>
        </w:rPr>
        <w:t xml:space="preserve">         </w:t>
      </w:r>
      <w:r>
        <w:rPr>
          <w:rFonts w:ascii="宋体" w:hAnsi="宋体" w:cs="宋体"/>
          <w:bCs/>
          <w:color w:val="auto"/>
          <w:szCs w:val="21"/>
          <w:highlight w:val="none"/>
        </w:rPr>
        <w:t>年</w:t>
      </w:r>
      <w:r>
        <w:rPr>
          <w:rFonts w:ascii="宋体" w:hAnsi="宋体" w:cs="宋体"/>
          <w:bCs/>
          <w:color w:val="auto"/>
          <w:szCs w:val="21"/>
          <w:highlight w:val="none"/>
          <w:u w:val="single"/>
        </w:rPr>
        <w:t xml:space="preserve">    </w:t>
      </w:r>
      <w:r>
        <w:rPr>
          <w:rFonts w:ascii="宋体" w:hAnsi="宋体" w:cs="宋体"/>
          <w:bCs/>
          <w:color w:val="auto"/>
          <w:szCs w:val="21"/>
          <w:highlight w:val="none"/>
        </w:rPr>
        <w:t>月</w:t>
      </w:r>
      <w:r>
        <w:rPr>
          <w:rFonts w:ascii="宋体" w:hAnsi="宋体" w:cs="宋体"/>
          <w:bCs/>
          <w:color w:val="auto"/>
          <w:szCs w:val="21"/>
          <w:highlight w:val="none"/>
          <w:u w:val="single"/>
        </w:rPr>
        <w:t xml:space="preserve">    </w:t>
      </w:r>
      <w:r>
        <w:rPr>
          <w:rFonts w:ascii="宋体" w:hAnsi="宋体" w:cs="宋体"/>
          <w:bCs/>
          <w:color w:val="auto"/>
          <w:szCs w:val="21"/>
          <w:highlight w:val="none"/>
        </w:rPr>
        <w:t>日签订。</w:t>
      </w:r>
    </w:p>
    <w:p>
      <w:pPr>
        <w:bidi w:val="0"/>
        <w:spacing w:line="360" w:lineRule="auto"/>
        <w:ind w:firstLine="422"/>
        <w:rPr>
          <w:rFonts w:ascii="宋体" w:hAnsi="宋体" w:eastAsia="宋体" w:cs="宋体"/>
          <w:b/>
          <w:bCs/>
          <w:color w:val="auto"/>
          <w:szCs w:val="21"/>
          <w:highlight w:val="none"/>
        </w:rPr>
      </w:pPr>
      <w:bookmarkStart w:id="265" w:name="_Toc351203490"/>
      <w:r>
        <w:rPr>
          <w:rFonts w:ascii="宋体" w:hAnsi="宋体" w:cs="宋体"/>
          <w:b/>
          <w:bCs/>
          <w:color w:val="auto"/>
          <w:szCs w:val="21"/>
          <w:highlight w:val="none"/>
        </w:rPr>
        <w:t>十、签订地点</w:t>
      </w:r>
      <w:bookmarkEnd w:id="265"/>
    </w:p>
    <w:p>
      <w:pPr>
        <w:bidi w:val="0"/>
        <w:spacing w:line="360" w:lineRule="auto"/>
        <w:ind w:firstLine="420"/>
        <w:rPr>
          <w:rFonts w:ascii="宋体" w:hAnsi="宋体" w:eastAsia="宋体" w:cs="宋体"/>
          <w:bCs/>
          <w:color w:val="auto"/>
          <w:szCs w:val="21"/>
          <w:highlight w:val="none"/>
        </w:rPr>
      </w:pPr>
      <w:r>
        <w:rPr>
          <w:rFonts w:ascii="宋体" w:hAnsi="宋体" w:cs="宋体"/>
          <w:bCs/>
          <w:color w:val="auto"/>
          <w:szCs w:val="21"/>
          <w:highlight w:val="none"/>
        </w:rPr>
        <w:t>本合同在</w:t>
      </w:r>
      <w:r>
        <w:rPr>
          <w:rFonts w:ascii="宋体" w:hAnsi="宋体" w:cs="宋体"/>
          <w:bCs/>
          <w:color w:val="auto"/>
          <w:szCs w:val="21"/>
          <w:highlight w:val="none"/>
          <w:u w:val="single"/>
        </w:rPr>
        <w:t xml:space="preserve">                                    </w:t>
      </w:r>
      <w:r>
        <w:rPr>
          <w:rFonts w:ascii="宋体" w:hAnsi="宋体" w:cs="宋体"/>
          <w:bCs/>
          <w:color w:val="auto"/>
          <w:szCs w:val="21"/>
          <w:highlight w:val="none"/>
        </w:rPr>
        <w:t>签订。</w:t>
      </w:r>
    </w:p>
    <w:p>
      <w:pPr>
        <w:bidi w:val="0"/>
        <w:spacing w:line="360" w:lineRule="auto"/>
        <w:ind w:firstLine="422"/>
        <w:rPr>
          <w:rFonts w:ascii="宋体" w:hAnsi="宋体" w:eastAsia="宋体" w:cs="宋体"/>
          <w:b/>
          <w:bCs/>
          <w:color w:val="auto"/>
          <w:szCs w:val="21"/>
          <w:highlight w:val="none"/>
        </w:rPr>
      </w:pPr>
      <w:bookmarkStart w:id="266" w:name="_Toc351203491"/>
      <w:r>
        <w:rPr>
          <w:rFonts w:ascii="宋体" w:hAnsi="宋体" w:cs="宋体"/>
          <w:b/>
          <w:bCs/>
          <w:color w:val="auto"/>
          <w:szCs w:val="21"/>
          <w:highlight w:val="none"/>
        </w:rPr>
        <w:t>十一、补充协议</w:t>
      </w:r>
      <w:bookmarkEnd w:id="266"/>
    </w:p>
    <w:p>
      <w:pPr>
        <w:bidi w:val="0"/>
        <w:spacing w:line="360" w:lineRule="auto"/>
        <w:ind w:firstLine="420"/>
        <w:rPr>
          <w:rFonts w:ascii="宋体" w:hAnsi="宋体" w:eastAsia="宋体" w:cs="宋体"/>
          <w:bCs/>
          <w:color w:val="auto"/>
          <w:szCs w:val="21"/>
          <w:highlight w:val="none"/>
        </w:rPr>
      </w:pPr>
      <w:r>
        <w:rPr>
          <w:rFonts w:ascii="宋体" w:hAnsi="宋体" w:cs="宋体"/>
          <w:bCs/>
          <w:color w:val="auto"/>
          <w:szCs w:val="21"/>
          <w:highlight w:val="none"/>
        </w:rPr>
        <w:t>合同未尽事宜，合同当事人另行签订补充协议，补充协议是合同的组成部分。</w:t>
      </w:r>
    </w:p>
    <w:p>
      <w:pPr>
        <w:bidi w:val="0"/>
        <w:spacing w:line="360" w:lineRule="auto"/>
        <w:ind w:firstLine="422"/>
        <w:rPr>
          <w:rFonts w:ascii="宋体" w:hAnsi="宋体" w:eastAsia="宋体" w:cs="宋体"/>
          <w:b/>
          <w:bCs/>
          <w:color w:val="auto"/>
          <w:szCs w:val="21"/>
          <w:highlight w:val="none"/>
        </w:rPr>
      </w:pPr>
      <w:bookmarkStart w:id="267" w:name="_Toc351203492"/>
      <w:r>
        <w:rPr>
          <w:rFonts w:ascii="宋体" w:hAnsi="宋体" w:cs="宋体"/>
          <w:b/>
          <w:bCs/>
          <w:color w:val="auto"/>
          <w:szCs w:val="21"/>
          <w:highlight w:val="none"/>
        </w:rPr>
        <w:t>十二、合同生效</w:t>
      </w:r>
      <w:bookmarkEnd w:id="267"/>
    </w:p>
    <w:p>
      <w:pPr>
        <w:bidi w:val="0"/>
        <w:spacing w:line="360" w:lineRule="auto"/>
        <w:ind w:firstLine="420"/>
        <w:rPr>
          <w:rFonts w:ascii="宋体" w:hAnsi="宋体" w:eastAsia="宋体" w:cs="宋体"/>
          <w:bCs/>
          <w:color w:val="auto"/>
          <w:szCs w:val="21"/>
          <w:highlight w:val="none"/>
        </w:rPr>
      </w:pPr>
      <w:r>
        <w:rPr>
          <w:rFonts w:ascii="宋体" w:hAnsi="宋体" w:cs="宋体"/>
          <w:bCs/>
          <w:color w:val="auto"/>
          <w:szCs w:val="21"/>
          <w:highlight w:val="none"/>
        </w:rPr>
        <w:t>本合同自</w:t>
      </w:r>
      <w:r>
        <w:rPr>
          <w:rFonts w:ascii="宋体" w:hAnsi="宋体" w:cs="宋体"/>
          <w:bCs/>
          <w:color w:val="auto"/>
          <w:szCs w:val="21"/>
          <w:highlight w:val="none"/>
          <w:u w:val="single"/>
        </w:rPr>
        <w:t xml:space="preserve">                                   </w:t>
      </w:r>
      <w:r>
        <w:rPr>
          <w:rFonts w:ascii="宋体" w:hAnsi="宋体" w:cs="宋体"/>
          <w:bCs/>
          <w:color w:val="auto"/>
          <w:szCs w:val="21"/>
          <w:highlight w:val="none"/>
        </w:rPr>
        <w:t>生效。</w:t>
      </w:r>
    </w:p>
    <w:p>
      <w:pPr>
        <w:bidi w:val="0"/>
        <w:spacing w:line="360" w:lineRule="auto"/>
        <w:ind w:firstLine="422"/>
        <w:rPr>
          <w:rFonts w:ascii="宋体" w:hAnsi="宋体" w:eastAsia="宋体" w:cs="宋体"/>
          <w:b/>
          <w:bCs/>
          <w:color w:val="auto"/>
          <w:szCs w:val="21"/>
          <w:highlight w:val="none"/>
        </w:rPr>
      </w:pPr>
      <w:bookmarkStart w:id="268" w:name="_Toc351203493"/>
      <w:r>
        <w:rPr>
          <w:rFonts w:ascii="宋体" w:hAnsi="宋体" w:cs="宋体"/>
          <w:b/>
          <w:bCs/>
          <w:color w:val="auto"/>
          <w:szCs w:val="21"/>
          <w:highlight w:val="none"/>
        </w:rPr>
        <w:t>十三、合同份数</w:t>
      </w:r>
      <w:bookmarkEnd w:id="268"/>
    </w:p>
    <w:p>
      <w:pPr>
        <w:bidi w:val="0"/>
        <w:spacing w:line="360" w:lineRule="auto"/>
        <w:ind w:firstLine="420"/>
        <w:rPr>
          <w:rFonts w:ascii="宋体" w:hAnsi="宋体" w:eastAsia="宋体" w:cs="宋体"/>
          <w:bCs/>
          <w:color w:val="auto"/>
          <w:szCs w:val="21"/>
          <w:highlight w:val="none"/>
        </w:rPr>
      </w:pPr>
      <w:r>
        <w:rPr>
          <w:rFonts w:ascii="宋体" w:hAnsi="宋体" w:cs="宋体"/>
          <w:bCs/>
          <w:color w:val="auto"/>
          <w:szCs w:val="21"/>
          <w:highlight w:val="none"/>
        </w:rPr>
        <w:t>本合同一式</w:t>
      </w:r>
      <w:r>
        <w:rPr>
          <w:rFonts w:ascii="宋体" w:hAnsi="宋体" w:cs="宋体"/>
          <w:bCs/>
          <w:color w:val="auto"/>
          <w:szCs w:val="21"/>
          <w:highlight w:val="none"/>
          <w:u w:val="single"/>
        </w:rPr>
        <w:t xml:space="preserve">    </w:t>
      </w:r>
      <w:r>
        <w:rPr>
          <w:rFonts w:ascii="宋体" w:hAnsi="宋体" w:cs="宋体"/>
          <w:bCs/>
          <w:color w:val="auto"/>
          <w:szCs w:val="21"/>
          <w:highlight w:val="none"/>
        </w:rPr>
        <w:t>份，均具有同等法律效力，发包人执</w:t>
      </w:r>
      <w:r>
        <w:rPr>
          <w:rFonts w:ascii="宋体" w:hAnsi="宋体" w:cs="宋体"/>
          <w:bCs/>
          <w:color w:val="auto"/>
          <w:szCs w:val="21"/>
          <w:highlight w:val="none"/>
          <w:u w:val="single"/>
        </w:rPr>
        <w:t xml:space="preserve">    </w:t>
      </w:r>
      <w:r>
        <w:rPr>
          <w:rFonts w:ascii="宋体" w:hAnsi="宋体" w:cs="宋体"/>
          <w:bCs/>
          <w:color w:val="auto"/>
          <w:szCs w:val="21"/>
          <w:highlight w:val="none"/>
        </w:rPr>
        <w:t>份，承包人执</w:t>
      </w:r>
      <w:r>
        <w:rPr>
          <w:rFonts w:ascii="宋体" w:hAnsi="宋体" w:cs="宋体"/>
          <w:bCs/>
          <w:color w:val="auto"/>
          <w:szCs w:val="21"/>
          <w:highlight w:val="none"/>
          <w:u w:val="single"/>
        </w:rPr>
        <w:t xml:space="preserve">    </w:t>
      </w:r>
      <w:r>
        <w:rPr>
          <w:rFonts w:ascii="宋体" w:hAnsi="宋体" w:cs="宋体"/>
          <w:bCs/>
          <w:color w:val="auto"/>
          <w:szCs w:val="21"/>
          <w:highlight w:val="none"/>
        </w:rPr>
        <w:t>份。</w:t>
      </w:r>
    </w:p>
    <w:p>
      <w:pPr>
        <w:bidi w:val="0"/>
        <w:spacing w:line="360" w:lineRule="auto"/>
        <w:rPr>
          <w:rFonts w:ascii="宋体" w:hAnsi="宋体" w:eastAsia="宋体" w:cs="宋体"/>
          <w:bCs/>
          <w:color w:val="auto"/>
          <w:szCs w:val="21"/>
          <w:highlight w:val="none"/>
        </w:rPr>
      </w:pPr>
    </w:p>
    <w:p>
      <w:pPr>
        <w:bidi w:val="0"/>
        <w:spacing w:line="360" w:lineRule="auto"/>
        <w:rPr>
          <w:rFonts w:ascii="宋体" w:hAnsi="宋体" w:eastAsia="宋体" w:cs="宋体"/>
          <w:color w:val="auto"/>
          <w:szCs w:val="21"/>
          <w:highlight w:val="none"/>
        </w:rPr>
      </w:pPr>
    </w:p>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发包人：  （公章）                              承包人：  （公章）</w:t>
      </w:r>
    </w:p>
    <w:p>
      <w:pPr>
        <w:bidi w:val="0"/>
        <w:spacing w:line="360" w:lineRule="auto"/>
        <w:rPr>
          <w:rFonts w:ascii="宋体" w:hAnsi="宋体" w:eastAsia="宋体" w:cs="宋体"/>
          <w:color w:val="auto"/>
          <w:szCs w:val="21"/>
          <w:highlight w:val="none"/>
          <w:u w:val="single"/>
        </w:rPr>
      </w:pPr>
      <w:r>
        <w:rPr>
          <w:rFonts w:ascii="宋体" w:hAnsi="宋体" w:cs="宋体"/>
          <w:color w:val="auto"/>
          <w:szCs w:val="21"/>
          <w:highlight w:val="none"/>
        </w:rPr>
        <w:t xml:space="preserve">                                 </w:t>
      </w:r>
    </w:p>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法定代表人或其委托代理人：                    法定代表人或其委托代理人：</w:t>
      </w:r>
    </w:p>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（签字）                                     （签字）</w:t>
      </w:r>
    </w:p>
    <w:p>
      <w:pPr>
        <w:bidi w:val="0"/>
        <w:spacing w:line="360" w:lineRule="auto"/>
        <w:rPr>
          <w:rFonts w:ascii="宋体" w:hAnsi="宋体" w:eastAsia="宋体" w:cs="宋体"/>
          <w:color w:val="auto"/>
          <w:szCs w:val="21"/>
          <w:highlight w:val="none"/>
          <w:u w:val="single"/>
        </w:rPr>
      </w:pPr>
    </w:p>
    <w:p>
      <w:pPr>
        <w:bidi w:val="0"/>
        <w:rPr>
          <w:rFonts w:ascii="宋体" w:hAnsi="宋体" w:eastAsia="宋体" w:cs="宋体"/>
          <w:color w:val="auto"/>
          <w:szCs w:val="21"/>
          <w:highlight w:val="none"/>
          <w:u w:val="single"/>
        </w:rPr>
      </w:pPr>
      <w:r>
        <w:rPr>
          <w:rFonts w:ascii="宋体" w:hAnsi="宋体" w:cs="宋体"/>
          <w:color w:val="auto"/>
          <w:szCs w:val="21"/>
          <w:highlight w:val="none"/>
        </w:rPr>
        <w:t>社会信用代码</w:t>
      </w:r>
      <w:r>
        <w:rPr>
          <w:rFonts w:ascii="宋体" w:hAnsi="宋体" w:cs="宋体"/>
          <w:color w:val="auto"/>
          <w:szCs w:val="21"/>
          <w:highlight w:val="none"/>
          <w:u w:val="single"/>
        </w:rPr>
        <w:t xml:space="preserve">   </w:t>
      </w:r>
      <w:r>
        <w:rPr>
          <w:rFonts w:ascii="宋体" w:hAnsi="宋体" w:cs="宋体"/>
          <w:color w:val="auto"/>
          <w:szCs w:val="21"/>
          <w:highlight w:val="none"/>
        </w:rPr>
        <w:t xml:space="preserve">                  社会信用代码：</w:t>
      </w:r>
      <w:r>
        <w:rPr>
          <w:rFonts w:ascii="宋体" w:hAnsi="宋体" w:cs="宋体"/>
          <w:color w:val="auto"/>
          <w:szCs w:val="21"/>
          <w:highlight w:val="none"/>
          <w:u w:val="single"/>
        </w:rPr>
        <w:t></w:t>
      </w:r>
    </w:p>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地  址：</w:t>
      </w:r>
      <w:r>
        <w:rPr>
          <w:rFonts w:ascii="宋体" w:hAnsi="宋体" w:cs="宋体"/>
          <w:color w:val="auto"/>
          <w:szCs w:val="21"/>
          <w:highlight w:val="none"/>
          <w:u w:val="single"/>
        </w:rPr>
        <w:t xml:space="preserve">     </w:t>
      </w:r>
      <w:r>
        <w:rPr>
          <w:rFonts w:ascii="宋体" w:hAnsi="宋体" w:cs="宋体"/>
          <w:color w:val="auto"/>
          <w:szCs w:val="21"/>
          <w:highlight w:val="none"/>
        </w:rPr>
        <w:t xml:space="preserve">                  地  址：</w:t>
      </w:r>
      <w:r>
        <w:rPr>
          <w:rFonts w:ascii="宋体" w:hAnsi="宋体" w:cs="宋体"/>
          <w:color w:val="auto"/>
          <w:szCs w:val="21"/>
          <w:highlight w:val="none"/>
          <w:u w:val="single"/>
        </w:rPr>
        <w:t xml:space="preserve">        </w:t>
      </w:r>
    </w:p>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邮政编码：</w:t>
      </w:r>
      <w:r>
        <w:rPr>
          <w:rFonts w:ascii="宋体" w:hAnsi="宋体" w:cs="宋体"/>
          <w:color w:val="auto"/>
          <w:szCs w:val="21"/>
          <w:highlight w:val="none"/>
          <w:u w:val="single"/>
        </w:rPr>
        <w:t xml:space="preserve">      </w:t>
      </w:r>
      <w:r>
        <w:rPr>
          <w:rFonts w:ascii="宋体" w:hAnsi="宋体" w:cs="宋体"/>
          <w:color w:val="auto"/>
          <w:szCs w:val="21"/>
          <w:highlight w:val="none"/>
        </w:rPr>
        <w:t xml:space="preserve">                 邮政编码：</w:t>
      </w:r>
      <w:r>
        <w:rPr>
          <w:rFonts w:ascii="宋体" w:hAnsi="宋体" w:cs="宋体"/>
          <w:color w:val="auto"/>
          <w:szCs w:val="21"/>
          <w:highlight w:val="none"/>
          <w:u w:val="single"/>
        </w:rPr>
        <w:t xml:space="preserve">   </w:t>
      </w:r>
    </w:p>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法定代表人：</w:t>
      </w:r>
      <w:r>
        <w:rPr>
          <w:rFonts w:ascii="宋体" w:hAnsi="宋体" w:cs="宋体"/>
          <w:color w:val="auto"/>
          <w:szCs w:val="21"/>
          <w:highlight w:val="none"/>
          <w:u w:val="single"/>
        </w:rPr>
        <w:t xml:space="preserve">           </w:t>
      </w:r>
      <w:r>
        <w:rPr>
          <w:rFonts w:ascii="宋体" w:hAnsi="宋体" w:cs="宋体"/>
          <w:color w:val="auto"/>
          <w:szCs w:val="21"/>
          <w:highlight w:val="none"/>
        </w:rPr>
        <w:t xml:space="preserve">                  法定代表人：</w:t>
      </w:r>
      <w:r>
        <w:rPr>
          <w:rFonts w:ascii="宋体" w:hAnsi="宋体" w:cs="宋体"/>
          <w:color w:val="auto"/>
          <w:szCs w:val="21"/>
          <w:highlight w:val="none"/>
          <w:u w:val="single"/>
        </w:rPr>
        <w:t xml:space="preserve">             </w:t>
      </w:r>
    </w:p>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委托代理人：</w:t>
      </w:r>
      <w:r>
        <w:rPr>
          <w:rFonts w:ascii="宋体" w:hAnsi="宋体" w:cs="宋体"/>
          <w:color w:val="auto"/>
          <w:szCs w:val="21"/>
          <w:highlight w:val="none"/>
          <w:u w:val="single"/>
        </w:rPr>
        <w:t xml:space="preserve">           </w:t>
      </w:r>
      <w:r>
        <w:rPr>
          <w:rFonts w:ascii="宋体" w:hAnsi="宋体" w:cs="宋体"/>
          <w:color w:val="auto"/>
          <w:szCs w:val="21"/>
          <w:highlight w:val="none"/>
        </w:rPr>
        <w:t xml:space="preserve">                  委托代理人：</w:t>
      </w:r>
      <w:r>
        <w:rPr>
          <w:rFonts w:ascii="宋体" w:hAnsi="宋体" w:cs="宋体"/>
          <w:color w:val="auto"/>
          <w:szCs w:val="21"/>
          <w:highlight w:val="none"/>
          <w:u w:val="single"/>
        </w:rPr>
        <w:t xml:space="preserve">             </w:t>
      </w:r>
    </w:p>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电  话：</w:t>
      </w:r>
      <w:r>
        <w:rPr>
          <w:rFonts w:ascii="宋体" w:hAnsi="宋体" w:cs="宋体"/>
          <w:color w:val="auto"/>
          <w:szCs w:val="21"/>
          <w:highlight w:val="none"/>
          <w:u w:val="single"/>
        </w:rPr>
        <w:t xml:space="preserve">   </w:t>
      </w:r>
      <w:r>
        <w:rPr>
          <w:rFonts w:ascii="宋体" w:hAnsi="宋体" w:cs="宋体"/>
          <w:color w:val="auto"/>
          <w:szCs w:val="21"/>
          <w:highlight w:val="none"/>
        </w:rPr>
        <w:t xml:space="preserve">                  电  话：</w:t>
      </w:r>
      <w:r>
        <w:rPr>
          <w:rFonts w:ascii="宋体" w:hAnsi="宋体" w:cs="宋体"/>
          <w:color w:val="auto"/>
          <w:szCs w:val="21"/>
          <w:highlight w:val="none"/>
          <w:u w:val="single"/>
        </w:rPr>
        <w:t xml:space="preserve">     </w:t>
      </w:r>
    </w:p>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传  真：</w:t>
      </w:r>
      <w:r>
        <w:rPr>
          <w:rFonts w:ascii="宋体" w:hAnsi="宋体" w:cs="宋体"/>
          <w:color w:val="auto"/>
          <w:szCs w:val="21"/>
          <w:highlight w:val="none"/>
          <w:u w:val="single"/>
        </w:rPr>
        <w:t xml:space="preserve">   </w:t>
      </w:r>
      <w:r>
        <w:rPr>
          <w:rFonts w:ascii="宋体" w:hAnsi="宋体" w:cs="宋体"/>
          <w:color w:val="auto"/>
          <w:szCs w:val="21"/>
          <w:highlight w:val="none"/>
        </w:rPr>
        <w:t xml:space="preserve">                  传  真：</w:t>
      </w:r>
      <w:r>
        <w:rPr>
          <w:rFonts w:ascii="宋体" w:hAnsi="宋体" w:cs="宋体"/>
          <w:color w:val="auto"/>
          <w:szCs w:val="21"/>
          <w:highlight w:val="none"/>
          <w:u w:val="single"/>
        </w:rPr>
        <w:t xml:space="preserve">     </w:t>
      </w:r>
    </w:p>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电子信箱：</w:t>
      </w:r>
      <w:r>
        <w:rPr>
          <w:rFonts w:ascii="宋体" w:hAnsi="宋体" w:cs="宋体"/>
          <w:color w:val="auto"/>
          <w:szCs w:val="21"/>
          <w:highlight w:val="none"/>
          <w:u w:val="single"/>
        </w:rPr>
        <w:t xml:space="preserve">                 </w:t>
      </w:r>
      <w:r>
        <w:rPr>
          <w:rFonts w:ascii="宋体" w:hAnsi="宋体" w:cs="宋体"/>
          <w:color w:val="auto"/>
          <w:szCs w:val="21"/>
          <w:highlight w:val="none"/>
        </w:rPr>
        <w:t xml:space="preserve">                  电子信箱：</w:t>
      </w:r>
      <w:r>
        <w:rPr>
          <w:rFonts w:ascii="宋体" w:hAnsi="宋体" w:cs="宋体"/>
          <w:color w:val="auto"/>
          <w:szCs w:val="21"/>
          <w:highlight w:val="none"/>
          <w:u w:val="single"/>
        </w:rPr>
        <w:t xml:space="preserve">   </w:t>
      </w:r>
    </w:p>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开户银行：</w:t>
      </w:r>
      <w:r>
        <w:rPr>
          <w:rFonts w:ascii="宋体" w:hAnsi="宋体" w:cs="宋体"/>
          <w:color w:val="auto"/>
          <w:szCs w:val="21"/>
          <w:highlight w:val="none"/>
          <w:u w:val="single"/>
        </w:rPr>
        <w:t xml:space="preserve">   </w:t>
      </w:r>
      <w:r>
        <w:rPr>
          <w:rFonts w:ascii="宋体" w:hAnsi="宋体" w:cs="宋体"/>
          <w:color w:val="auto"/>
          <w:szCs w:val="21"/>
          <w:highlight w:val="none"/>
        </w:rPr>
        <w:t xml:space="preserve">                  开户银行：</w:t>
      </w:r>
      <w:r>
        <w:rPr>
          <w:rFonts w:ascii="宋体" w:hAnsi="宋体" w:cs="宋体"/>
          <w:color w:val="auto"/>
          <w:szCs w:val="21"/>
          <w:highlight w:val="none"/>
          <w:u w:val="single"/>
        </w:rPr>
        <w:t xml:space="preserve">   </w:t>
      </w:r>
    </w:p>
    <w:p>
      <w:pPr>
        <w:bidi w:val="0"/>
        <w:rPr>
          <w:rFonts w:ascii="宋体" w:hAnsi="宋体" w:eastAsia="宋体" w:cs="宋体"/>
          <w:color w:val="auto"/>
          <w:szCs w:val="21"/>
          <w:highlight w:val="none"/>
          <w:u w:val="single"/>
        </w:rPr>
      </w:pPr>
      <w:r>
        <w:rPr>
          <w:rFonts w:ascii="宋体" w:hAnsi="宋体" w:cs="宋体"/>
          <w:color w:val="auto"/>
          <w:szCs w:val="21"/>
          <w:highlight w:val="none"/>
        </w:rPr>
        <w:t>账  号：</w:t>
      </w:r>
      <w:r>
        <w:rPr>
          <w:rFonts w:ascii="宋体" w:hAnsi="宋体" w:cs="宋体"/>
          <w:color w:val="auto"/>
          <w:szCs w:val="21"/>
          <w:highlight w:val="none"/>
          <w:u w:val="single"/>
        </w:rPr>
        <w:t xml:space="preserve">       </w:t>
      </w:r>
      <w:r>
        <w:rPr>
          <w:rFonts w:ascii="宋体" w:hAnsi="宋体" w:cs="宋体"/>
          <w:color w:val="auto"/>
          <w:szCs w:val="21"/>
          <w:highlight w:val="none"/>
        </w:rPr>
        <w:t xml:space="preserve">                  账  号：</w:t>
      </w:r>
      <w:r>
        <w:rPr>
          <w:rFonts w:ascii="宋体" w:hAnsi="宋体" w:cs="宋体"/>
          <w:color w:val="auto"/>
          <w:szCs w:val="21"/>
          <w:highlight w:val="none"/>
          <w:u w:val="single"/>
        </w:rPr>
        <w:t xml:space="preserve">     </w:t>
      </w:r>
    </w:p>
    <w:p>
      <w:pPr>
        <w:widowControl/>
        <w:bidi w:val="0"/>
        <w:jc w:val="left"/>
        <w:rPr>
          <w:rFonts w:ascii="宋体" w:hAnsi="宋体" w:eastAsia="宋体" w:cs="宋体"/>
          <w:color w:val="auto"/>
          <w:szCs w:val="21"/>
          <w:highlight w:val="none"/>
          <w:u w:val="single"/>
        </w:rPr>
      </w:pPr>
      <w:r>
        <w:rPr>
          <w:highlight w:val="none"/>
        </w:rPr>
        <w:br w:type="page"/>
      </w:r>
    </w:p>
    <w:p>
      <w:pPr>
        <w:pStyle w:val="3"/>
        <w:bidi w:val="0"/>
        <w:jc w:val="center"/>
        <w:rPr>
          <w:rFonts w:ascii="宋体" w:hAnsi="宋体" w:eastAsia="宋体" w:cs="宋体"/>
          <w:color w:val="auto"/>
          <w:highlight w:val="none"/>
        </w:rPr>
      </w:pPr>
      <w:bookmarkStart w:id="269" w:name="_Toc18119_WPSOffice_Level2"/>
      <w:bookmarkStart w:id="270" w:name="_Toc465114851"/>
      <w:bookmarkStart w:id="271" w:name="_Toc389065256"/>
      <w:r>
        <w:rPr>
          <w:rFonts w:ascii="宋体" w:hAnsi="宋体" w:eastAsia="宋体" w:cs="宋体"/>
          <w:color w:val="auto"/>
          <w:highlight w:val="none"/>
        </w:rPr>
        <w:t>第二部分 通用合同条款</w:t>
      </w:r>
      <w:bookmarkEnd w:id="269"/>
      <w:bookmarkEnd w:id="270"/>
      <w:bookmarkEnd w:id="271"/>
    </w:p>
    <w:p>
      <w:pPr>
        <w:bidi w:val="0"/>
        <w:spacing w:line="360" w:lineRule="auto"/>
        <w:ind w:firstLine="420"/>
        <w:rPr>
          <w:rFonts w:ascii="宋体" w:hAnsi="宋体" w:eastAsia="宋体" w:cs="宋体"/>
          <w:color w:val="auto"/>
          <w:kern w:val="0"/>
          <w:szCs w:val="21"/>
          <w:highlight w:val="none"/>
        </w:rPr>
      </w:pPr>
    </w:p>
    <w:p>
      <w:pPr>
        <w:bidi w:val="0"/>
        <w:spacing w:line="360" w:lineRule="auto"/>
        <w:ind w:firstLine="422"/>
        <w:rPr>
          <w:rFonts w:ascii="宋体" w:hAnsi="宋体" w:eastAsia="宋体" w:cs="宋体"/>
          <w:b/>
          <w:color w:val="auto"/>
          <w:kern w:val="0"/>
          <w:szCs w:val="21"/>
          <w:highlight w:val="none"/>
        </w:rPr>
      </w:pPr>
      <w:r>
        <w:rPr>
          <w:rFonts w:ascii="宋体" w:hAnsi="宋体" w:cs="宋体"/>
          <w:b/>
          <w:color w:val="auto"/>
          <w:kern w:val="0"/>
          <w:szCs w:val="21"/>
          <w:highlight w:val="none"/>
        </w:rPr>
        <w:t>采用《建设工程施工合同（示范文本）》（</w:t>
      </w:r>
      <w:r>
        <w:rPr>
          <w:rFonts w:ascii="宋体" w:hAnsi="宋体" w:eastAsia="宋体" w:cs="宋体"/>
          <w:b/>
          <w:color w:val="auto"/>
          <w:kern w:val="0"/>
          <w:szCs w:val="21"/>
          <w:highlight w:val="none"/>
        </w:rPr>
        <w:t>GF—2013—0201</w:t>
      </w:r>
      <w:r>
        <w:rPr>
          <w:rFonts w:ascii="宋体" w:hAnsi="宋体" w:cs="宋体"/>
          <w:b/>
          <w:color w:val="auto"/>
          <w:kern w:val="0"/>
          <w:szCs w:val="21"/>
          <w:highlight w:val="none"/>
        </w:rPr>
        <w:t>）。</w:t>
      </w:r>
    </w:p>
    <w:p>
      <w:pPr>
        <w:pStyle w:val="3"/>
        <w:keepNext w:val="0"/>
        <w:keepLines w:val="0"/>
        <w:bidi w:val="0"/>
        <w:jc w:val="center"/>
        <w:rPr>
          <w:rFonts w:ascii="宋体" w:hAnsi="宋体" w:eastAsia="宋体" w:cs="宋体"/>
          <w:color w:val="auto"/>
          <w:sz w:val="30"/>
          <w:szCs w:val="30"/>
          <w:highlight w:val="none"/>
        </w:rPr>
      </w:pPr>
    </w:p>
    <w:p>
      <w:pPr>
        <w:pStyle w:val="3"/>
        <w:keepNext w:val="0"/>
        <w:keepLines w:val="0"/>
        <w:bidi w:val="0"/>
        <w:jc w:val="center"/>
        <w:rPr>
          <w:rFonts w:ascii="宋体" w:hAnsi="宋体" w:eastAsia="宋体" w:cs="宋体"/>
          <w:color w:val="auto"/>
          <w:sz w:val="30"/>
          <w:szCs w:val="30"/>
          <w:highlight w:val="none"/>
        </w:rPr>
      </w:pPr>
      <w:bookmarkStart w:id="272" w:name="_Toc351203632"/>
      <w:bookmarkStart w:id="273" w:name="_Toc373227691"/>
      <w:bookmarkStart w:id="274" w:name="_Toc389065257"/>
      <w:bookmarkStart w:id="275" w:name="_Toc373478338"/>
      <w:bookmarkStart w:id="276" w:name="_Toc12732_WPSOffice_Level2"/>
      <w:bookmarkStart w:id="277" w:name="_Toc465114852"/>
      <w:r>
        <w:rPr>
          <w:rFonts w:ascii="宋体" w:hAnsi="宋体" w:eastAsia="宋体" w:cs="宋体"/>
          <w:color w:val="auto"/>
          <w:sz w:val="30"/>
          <w:szCs w:val="30"/>
          <w:highlight w:val="none"/>
        </w:rPr>
        <w:t>第三部分 专用合同条款</w:t>
      </w:r>
      <w:bookmarkEnd w:id="272"/>
      <w:bookmarkEnd w:id="273"/>
      <w:bookmarkEnd w:id="274"/>
      <w:bookmarkEnd w:id="275"/>
      <w:bookmarkEnd w:id="276"/>
      <w:bookmarkEnd w:id="277"/>
    </w:p>
    <w:p>
      <w:pPr>
        <w:pStyle w:val="4"/>
        <w:bidi w:val="0"/>
        <w:rPr>
          <w:rFonts w:ascii="宋体" w:hAnsi="宋体" w:eastAsia="宋体" w:cs="宋体"/>
          <w:color w:val="auto"/>
          <w:highlight w:val="none"/>
        </w:rPr>
      </w:pPr>
      <w:bookmarkStart w:id="278" w:name="_Toc351203633"/>
      <w:bookmarkStart w:id="279" w:name="_Toc389065258"/>
      <w:bookmarkStart w:id="280" w:name="_Toc373227692"/>
      <w:bookmarkStart w:id="281" w:name="_Toc373478339"/>
      <w:bookmarkStart w:id="282" w:name="_Toc465114853"/>
      <w:r>
        <w:rPr>
          <w:rFonts w:ascii="宋体" w:hAnsi="宋体" w:eastAsia="宋体" w:cs="宋体"/>
          <w:color w:val="auto"/>
          <w:highlight w:val="none"/>
        </w:rPr>
        <w:t>1. 一般约定</w:t>
      </w:r>
      <w:bookmarkEnd w:id="278"/>
      <w:bookmarkEnd w:id="279"/>
      <w:bookmarkEnd w:id="280"/>
      <w:bookmarkEnd w:id="281"/>
      <w:bookmarkEnd w:id="282"/>
      <w:bookmarkStart w:id="283" w:name="_Toc296503156"/>
      <w:bookmarkEnd w:id="283"/>
      <w:bookmarkStart w:id="284" w:name="_Toc296944495"/>
      <w:bookmarkEnd w:id="284"/>
      <w:bookmarkStart w:id="285" w:name="_Toc296891196"/>
      <w:bookmarkEnd w:id="285"/>
      <w:bookmarkStart w:id="286" w:name="_Toc297048342"/>
      <w:bookmarkEnd w:id="286"/>
      <w:bookmarkStart w:id="287" w:name="_Toc292559866"/>
      <w:bookmarkEnd w:id="287"/>
      <w:bookmarkStart w:id="288" w:name="_Toc292559361"/>
      <w:bookmarkEnd w:id="288"/>
      <w:bookmarkStart w:id="289" w:name="_Toc297120456"/>
      <w:bookmarkEnd w:id="289"/>
      <w:bookmarkStart w:id="290" w:name="_Toc296347155"/>
      <w:bookmarkEnd w:id="290"/>
      <w:bookmarkStart w:id="291" w:name="_Toc296346657"/>
      <w:bookmarkEnd w:id="291"/>
      <w:bookmarkStart w:id="292" w:name="_Toc296890984"/>
      <w:bookmarkEnd w:id="292"/>
    </w:p>
    <w:p>
      <w:pPr>
        <w:pStyle w:val="5"/>
        <w:bidi w:val="0"/>
        <w:rPr>
          <w:rFonts w:ascii="宋体" w:hAnsi="宋体" w:eastAsia="宋体" w:cs="宋体"/>
          <w:color w:val="auto"/>
          <w:highlight w:val="none"/>
        </w:rPr>
      </w:pPr>
      <w:bookmarkStart w:id="293" w:name="_Toc389065259"/>
      <w:bookmarkStart w:id="294" w:name="_Toc465114854"/>
      <w:bookmarkStart w:id="295" w:name="_Toc373227693"/>
      <w:bookmarkStart w:id="296" w:name="_Toc373478340"/>
      <w:r>
        <w:rPr>
          <w:rFonts w:ascii="宋体" w:hAnsi="宋体" w:eastAsia="宋体" w:cs="宋体"/>
          <w:color w:val="auto"/>
          <w:highlight w:val="none"/>
        </w:rPr>
        <w:t>1.1 词语定义</w:t>
      </w:r>
      <w:bookmarkEnd w:id="293"/>
      <w:bookmarkEnd w:id="294"/>
      <w:bookmarkEnd w:id="295"/>
      <w:bookmarkEnd w:id="296"/>
    </w:p>
    <w:p>
      <w:pPr>
        <w:bidi w:val="0"/>
        <w:spacing w:line="360" w:lineRule="auto"/>
        <w:ind w:firstLine="420"/>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1.1.1 </w:t>
      </w:r>
      <w:r>
        <w:rPr>
          <w:rFonts w:ascii="宋体" w:hAnsi="宋体" w:cs="宋体"/>
          <w:color w:val="auto"/>
          <w:kern w:val="0"/>
          <w:szCs w:val="21"/>
          <w:highlight w:val="none"/>
        </w:rPr>
        <w:t>合同</w:t>
      </w:r>
    </w:p>
    <w:p>
      <w:pPr>
        <w:bidi w:val="0"/>
        <w:spacing w:line="360" w:lineRule="auto"/>
        <w:ind w:firstLine="420"/>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1.1.1.10 </w:t>
      </w:r>
      <w:r>
        <w:rPr>
          <w:rFonts w:ascii="宋体" w:hAnsi="宋体" w:cs="宋体"/>
          <w:color w:val="auto"/>
          <w:kern w:val="0"/>
          <w:szCs w:val="21"/>
          <w:highlight w:val="none"/>
        </w:rPr>
        <w:t>其他合同文件包括：</w:t>
      </w:r>
      <w:r>
        <w:rPr>
          <w:rFonts w:ascii="宋体" w:hAnsi="宋体" w:cs="宋体"/>
          <w:color w:val="auto"/>
          <w:w w:val="100"/>
          <w:sz w:val="21"/>
          <w:szCs w:val="21"/>
          <w:highlight w:val="none"/>
          <w:u w:val="single"/>
        </w:rPr>
        <w:t>（</w:t>
      </w:r>
      <w:r>
        <w:rPr>
          <w:rFonts w:ascii="宋体" w:hAnsi="宋体" w:eastAsia="宋体" w:cs="宋体"/>
          <w:color w:val="auto"/>
          <w:spacing w:val="-3"/>
          <w:w w:val="100"/>
          <w:sz w:val="21"/>
          <w:szCs w:val="21"/>
          <w:highlight w:val="none"/>
          <w:u w:val="single"/>
        </w:rPr>
        <w:t>1</w:t>
      </w:r>
      <w:r>
        <w:rPr>
          <w:rFonts w:ascii="宋体" w:hAnsi="宋体" w:cs="宋体"/>
          <w:color w:val="auto"/>
          <w:spacing w:val="-15"/>
          <w:w w:val="100"/>
          <w:sz w:val="21"/>
          <w:szCs w:val="21"/>
          <w:highlight w:val="none"/>
          <w:u w:val="single"/>
        </w:rPr>
        <w:t>）</w:t>
      </w:r>
      <w:r>
        <w:rPr>
          <w:rFonts w:ascii="宋体" w:hAnsi="宋体" w:cs="宋体"/>
          <w:color w:val="auto"/>
          <w:spacing w:val="-21"/>
          <w:w w:val="100"/>
          <w:sz w:val="21"/>
          <w:szCs w:val="21"/>
          <w:highlight w:val="none"/>
          <w:u w:val="single"/>
        </w:rPr>
        <w:t>本合同协议书；</w:t>
      </w:r>
      <w:r>
        <w:rPr>
          <w:rFonts w:ascii="宋体" w:hAnsi="宋体" w:cs="宋体"/>
          <w:color w:val="auto"/>
          <w:w w:val="100"/>
          <w:sz w:val="21"/>
          <w:szCs w:val="21"/>
          <w:highlight w:val="none"/>
          <w:u w:val="single"/>
        </w:rPr>
        <w:t>（</w:t>
      </w:r>
      <w:r>
        <w:rPr>
          <w:rFonts w:ascii="宋体" w:hAnsi="宋体" w:eastAsia="宋体" w:cs="宋体"/>
          <w:color w:val="auto"/>
          <w:w w:val="100"/>
          <w:sz w:val="21"/>
          <w:szCs w:val="21"/>
          <w:highlight w:val="none"/>
          <w:u w:val="single"/>
        </w:rPr>
        <w:t>2</w:t>
      </w:r>
      <w:r>
        <w:rPr>
          <w:rFonts w:ascii="宋体" w:hAnsi="宋体" w:cs="宋体"/>
          <w:color w:val="auto"/>
          <w:spacing w:val="-15"/>
          <w:w w:val="100"/>
          <w:sz w:val="21"/>
          <w:szCs w:val="21"/>
          <w:highlight w:val="none"/>
          <w:u w:val="single"/>
        </w:rPr>
        <w:t>）</w:t>
      </w:r>
      <w:r>
        <w:rPr>
          <w:rFonts w:ascii="宋体" w:hAnsi="宋体" w:cs="宋体"/>
          <w:color w:val="auto"/>
          <w:spacing w:val="-23"/>
          <w:w w:val="100"/>
          <w:sz w:val="21"/>
          <w:szCs w:val="21"/>
          <w:highlight w:val="none"/>
          <w:u w:val="single"/>
        </w:rPr>
        <w:t>中标通知书；</w:t>
      </w:r>
      <w:r>
        <w:rPr>
          <w:rFonts w:ascii="宋体" w:hAnsi="宋体" w:cs="宋体"/>
          <w:color w:val="auto"/>
          <w:spacing w:val="-1"/>
          <w:w w:val="100"/>
          <w:sz w:val="21"/>
          <w:szCs w:val="21"/>
          <w:highlight w:val="none"/>
          <w:u w:val="single"/>
        </w:rPr>
        <w:t>（</w:t>
      </w:r>
      <w:r>
        <w:rPr>
          <w:rFonts w:ascii="宋体" w:hAnsi="宋体" w:eastAsia="宋体" w:cs="宋体"/>
          <w:color w:val="auto"/>
          <w:w w:val="100"/>
          <w:sz w:val="21"/>
          <w:szCs w:val="21"/>
          <w:highlight w:val="none"/>
          <w:u w:val="single"/>
        </w:rPr>
        <w:t>3</w:t>
      </w:r>
      <w:r>
        <w:rPr>
          <w:rFonts w:ascii="宋体" w:hAnsi="宋体" w:cs="宋体"/>
          <w:color w:val="auto"/>
          <w:spacing w:val="-17"/>
          <w:w w:val="100"/>
          <w:sz w:val="21"/>
          <w:szCs w:val="21"/>
          <w:highlight w:val="none"/>
          <w:u w:val="single"/>
        </w:rPr>
        <w:t>）</w:t>
      </w:r>
      <w:r>
        <w:rPr>
          <w:rFonts w:ascii="宋体" w:hAnsi="宋体" w:cs="宋体"/>
          <w:color w:val="auto"/>
          <w:spacing w:val="-3"/>
          <w:w w:val="100"/>
          <w:sz w:val="21"/>
          <w:szCs w:val="21"/>
          <w:highlight w:val="none"/>
          <w:u w:val="single"/>
        </w:rPr>
        <w:t>投标书及其附件；</w:t>
      </w:r>
      <w:r>
        <w:rPr>
          <w:rFonts w:ascii="宋体" w:hAnsi="宋体" w:cs="宋体"/>
          <w:color w:val="auto"/>
          <w:spacing w:val="-1"/>
          <w:w w:val="100"/>
          <w:sz w:val="21"/>
          <w:szCs w:val="21"/>
          <w:highlight w:val="none"/>
          <w:u w:val="single"/>
        </w:rPr>
        <w:t>（</w:t>
      </w:r>
      <w:r>
        <w:rPr>
          <w:rFonts w:ascii="宋体" w:hAnsi="宋体" w:eastAsia="宋体" w:cs="宋体"/>
          <w:color w:val="auto"/>
          <w:w w:val="100"/>
          <w:sz w:val="21"/>
          <w:szCs w:val="21"/>
          <w:highlight w:val="none"/>
          <w:u w:val="single"/>
        </w:rPr>
        <w:t>4</w:t>
      </w:r>
      <w:r>
        <w:rPr>
          <w:rFonts w:ascii="宋体" w:hAnsi="宋体" w:cs="宋体"/>
          <w:color w:val="auto"/>
          <w:spacing w:val="-20"/>
          <w:w w:val="100"/>
          <w:sz w:val="21"/>
          <w:szCs w:val="21"/>
          <w:highlight w:val="none"/>
          <w:u w:val="single"/>
        </w:rPr>
        <w:t>）</w:t>
      </w:r>
      <w:r>
        <w:rPr>
          <w:rFonts w:ascii="宋体" w:hAnsi="宋体" w:cs="宋体"/>
          <w:color w:val="auto"/>
          <w:spacing w:val="-18"/>
          <w:w w:val="100"/>
          <w:sz w:val="21"/>
          <w:szCs w:val="21"/>
          <w:highlight w:val="none"/>
          <w:u w:val="single"/>
        </w:rPr>
        <w:t>本合同专用条款；</w:t>
      </w:r>
      <w:r>
        <w:rPr>
          <w:rFonts w:ascii="宋体" w:hAnsi="宋体" w:cs="宋体"/>
          <w:color w:val="auto"/>
          <w:spacing w:val="-2"/>
          <w:w w:val="100"/>
          <w:sz w:val="21"/>
          <w:szCs w:val="21"/>
          <w:highlight w:val="none"/>
          <w:u w:val="single"/>
        </w:rPr>
        <w:t>（</w:t>
      </w:r>
      <w:r>
        <w:rPr>
          <w:rFonts w:ascii="宋体" w:hAnsi="宋体" w:eastAsia="宋体" w:cs="宋体"/>
          <w:color w:val="auto"/>
          <w:spacing w:val="-3"/>
          <w:w w:val="100"/>
          <w:sz w:val="21"/>
          <w:szCs w:val="21"/>
          <w:highlight w:val="none"/>
          <w:u w:val="single"/>
        </w:rPr>
        <w:t>5</w:t>
      </w:r>
      <w:r>
        <w:rPr>
          <w:rFonts w:ascii="宋体" w:hAnsi="宋体" w:cs="宋体"/>
          <w:color w:val="auto"/>
          <w:spacing w:val="-17"/>
          <w:w w:val="100"/>
          <w:sz w:val="21"/>
          <w:szCs w:val="21"/>
          <w:highlight w:val="none"/>
          <w:u w:val="single"/>
        </w:rPr>
        <w:t>）</w:t>
      </w:r>
      <w:r>
        <w:rPr>
          <w:rFonts w:ascii="宋体" w:hAnsi="宋体" w:cs="宋体"/>
          <w:color w:val="auto"/>
          <w:spacing w:val="-3"/>
          <w:w w:val="100"/>
          <w:sz w:val="21"/>
          <w:szCs w:val="21"/>
          <w:highlight w:val="none"/>
          <w:u w:val="single"/>
        </w:rPr>
        <w:t>本合同通用条款</w:t>
      </w:r>
      <w:r>
        <w:rPr>
          <w:rFonts w:ascii="宋体" w:hAnsi="宋体" w:cs="宋体"/>
          <w:color w:val="auto"/>
          <w:spacing w:val="-125"/>
          <w:w w:val="100"/>
          <w:sz w:val="21"/>
          <w:szCs w:val="21"/>
          <w:highlight w:val="none"/>
          <w:u w:val="single"/>
        </w:rPr>
        <w:t>；</w:t>
      </w:r>
      <w:r>
        <w:rPr>
          <w:rFonts w:ascii="宋体" w:hAnsi="宋体" w:cs="宋体"/>
          <w:color w:val="auto"/>
          <w:spacing w:val="-1"/>
          <w:w w:val="100"/>
          <w:sz w:val="21"/>
          <w:szCs w:val="21"/>
          <w:highlight w:val="none"/>
          <w:u w:val="single"/>
        </w:rPr>
        <w:t>（</w:t>
      </w:r>
      <w:r>
        <w:rPr>
          <w:rFonts w:ascii="宋体" w:hAnsi="宋体" w:eastAsia="宋体" w:cs="宋体"/>
          <w:color w:val="auto"/>
          <w:w w:val="100"/>
          <w:sz w:val="21"/>
          <w:szCs w:val="21"/>
          <w:highlight w:val="none"/>
          <w:u w:val="single"/>
        </w:rPr>
        <w:t>6</w:t>
      </w:r>
      <w:r>
        <w:rPr>
          <w:rFonts w:ascii="宋体" w:hAnsi="宋体" w:cs="宋体"/>
          <w:color w:val="auto"/>
          <w:spacing w:val="-20"/>
          <w:w w:val="100"/>
          <w:sz w:val="21"/>
          <w:szCs w:val="21"/>
          <w:highlight w:val="none"/>
          <w:u w:val="single"/>
        </w:rPr>
        <w:t>）</w:t>
      </w:r>
      <w:r>
        <w:rPr>
          <w:rFonts w:ascii="宋体" w:hAnsi="宋体" w:cs="宋体"/>
          <w:color w:val="auto"/>
          <w:spacing w:val="-5"/>
          <w:w w:val="100"/>
          <w:sz w:val="21"/>
          <w:szCs w:val="21"/>
          <w:highlight w:val="none"/>
          <w:u w:val="single"/>
        </w:rPr>
        <w:t>标准、规范及有关技术文件</w:t>
      </w:r>
      <w:r>
        <w:rPr>
          <w:rFonts w:ascii="宋体" w:hAnsi="宋体" w:cs="宋体"/>
          <w:color w:val="auto"/>
          <w:spacing w:val="-123"/>
          <w:w w:val="100"/>
          <w:sz w:val="21"/>
          <w:szCs w:val="21"/>
          <w:highlight w:val="none"/>
          <w:u w:val="single"/>
        </w:rPr>
        <w:t>；</w:t>
      </w:r>
      <w:r>
        <w:rPr>
          <w:rFonts w:ascii="宋体" w:hAnsi="宋体" w:cs="宋体"/>
          <w:color w:val="auto"/>
          <w:w w:val="100"/>
          <w:sz w:val="21"/>
          <w:szCs w:val="21"/>
          <w:highlight w:val="none"/>
          <w:u w:val="single"/>
        </w:rPr>
        <w:t>（</w:t>
      </w:r>
      <w:r>
        <w:rPr>
          <w:rFonts w:ascii="宋体" w:hAnsi="宋体" w:eastAsia="宋体" w:cs="宋体"/>
          <w:color w:val="auto"/>
          <w:spacing w:val="-3"/>
          <w:w w:val="100"/>
          <w:sz w:val="21"/>
          <w:szCs w:val="21"/>
          <w:highlight w:val="none"/>
          <w:u w:val="single"/>
        </w:rPr>
        <w:t>7</w:t>
      </w:r>
      <w:r>
        <w:rPr>
          <w:rFonts w:ascii="宋体" w:hAnsi="宋体" w:cs="宋体"/>
          <w:color w:val="auto"/>
          <w:spacing w:val="-17"/>
          <w:w w:val="100"/>
          <w:sz w:val="21"/>
          <w:szCs w:val="21"/>
          <w:highlight w:val="none"/>
          <w:u w:val="single"/>
        </w:rPr>
        <w:t>）</w:t>
      </w:r>
      <w:r>
        <w:rPr>
          <w:rFonts w:ascii="宋体" w:hAnsi="宋体" w:cs="宋体"/>
          <w:color w:val="auto"/>
          <w:spacing w:val="-43"/>
          <w:w w:val="100"/>
          <w:sz w:val="21"/>
          <w:szCs w:val="21"/>
          <w:highlight w:val="none"/>
          <w:u w:val="single"/>
        </w:rPr>
        <w:t>图</w:t>
      </w:r>
      <w:r>
        <w:rPr>
          <w:rFonts w:ascii="宋体" w:hAnsi="宋体" w:cs="宋体"/>
          <w:color w:val="auto"/>
          <w:spacing w:val="-43"/>
          <w:w w:val="100"/>
          <w:sz w:val="21"/>
          <w:szCs w:val="21"/>
          <w:highlight w:val="none"/>
          <w:u w:val="single"/>
          <w:lang w:val="en-US" w:eastAsia="zh-CN"/>
        </w:rPr>
        <w:t xml:space="preserve">      </w:t>
      </w:r>
      <w:r>
        <w:rPr>
          <w:rFonts w:ascii="宋体" w:hAnsi="宋体" w:cs="宋体"/>
          <w:color w:val="auto"/>
          <w:spacing w:val="-43"/>
          <w:w w:val="100"/>
          <w:sz w:val="21"/>
          <w:szCs w:val="21"/>
          <w:highlight w:val="none"/>
          <w:u w:val="single"/>
        </w:rPr>
        <w:t>纸</w:t>
      </w:r>
      <w:r>
        <w:rPr>
          <w:rFonts w:ascii="宋体" w:hAnsi="宋体" w:cs="宋体"/>
          <w:color w:val="auto"/>
          <w:spacing w:val="-43"/>
          <w:w w:val="100"/>
          <w:sz w:val="21"/>
          <w:szCs w:val="21"/>
          <w:highlight w:val="none"/>
          <w:u w:val="single"/>
          <w:lang w:val="en-US" w:eastAsia="zh-CN"/>
        </w:rPr>
        <w:t xml:space="preserve">       </w:t>
      </w:r>
      <w:r>
        <w:rPr>
          <w:rFonts w:ascii="宋体" w:hAnsi="宋体" w:cs="宋体"/>
          <w:color w:val="auto"/>
          <w:spacing w:val="-43"/>
          <w:w w:val="100"/>
          <w:sz w:val="21"/>
          <w:szCs w:val="21"/>
          <w:highlight w:val="none"/>
          <w:u w:val="single"/>
        </w:rPr>
        <w:t>；</w:t>
      </w:r>
      <w:r>
        <w:rPr>
          <w:rFonts w:ascii="宋体" w:hAnsi="宋体" w:cs="宋体"/>
          <w:color w:val="auto"/>
          <w:w w:val="100"/>
          <w:sz w:val="21"/>
          <w:szCs w:val="21"/>
          <w:highlight w:val="none"/>
          <w:u w:val="single"/>
        </w:rPr>
        <w:t>（</w:t>
      </w:r>
      <w:r>
        <w:rPr>
          <w:rFonts w:ascii="宋体" w:hAnsi="宋体" w:eastAsia="宋体" w:cs="宋体"/>
          <w:color w:val="auto"/>
          <w:w w:val="100"/>
          <w:sz w:val="21"/>
          <w:szCs w:val="21"/>
          <w:highlight w:val="none"/>
          <w:u w:val="single"/>
        </w:rPr>
        <w:t>8</w:t>
      </w:r>
      <w:r>
        <w:rPr>
          <w:rFonts w:ascii="宋体" w:hAnsi="宋体" w:cs="宋体"/>
          <w:color w:val="auto"/>
          <w:w w:val="100"/>
          <w:sz w:val="21"/>
          <w:szCs w:val="21"/>
          <w:highlight w:val="none"/>
          <w:u w:val="single"/>
        </w:rPr>
        <w:t>）</w:t>
      </w:r>
      <w:r>
        <w:rPr>
          <w:rFonts w:ascii="宋体" w:hAnsi="宋体" w:cs="宋体"/>
          <w:color w:val="auto"/>
          <w:spacing w:val="-3"/>
          <w:w w:val="100"/>
          <w:sz w:val="21"/>
          <w:szCs w:val="21"/>
          <w:highlight w:val="none"/>
          <w:u w:val="single"/>
        </w:rPr>
        <w:t>工程量清单</w:t>
      </w:r>
      <w:r>
        <w:rPr>
          <w:rFonts w:ascii="宋体" w:hAnsi="宋体" w:cs="宋体"/>
          <w:color w:val="auto"/>
          <w:spacing w:val="-31"/>
          <w:w w:val="100"/>
          <w:sz w:val="21"/>
          <w:szCs w:val="21"/>
          <w:highlight w:val="none"/>
          <w:u w:val="single"/>
        </w:rPr>
        <w:t>；</w:t>
      </w:r>
      <w:r>
        <w:rPr>
          <w:rFonts w:ascii="宋体" w:hAnsi="宋体" w:cs="宋体"/>
          <w:color w:val="auto"/>
          <w:spacing w:val="-3"/>
          <w:w w:val="100"/>
          <w:sz w:val="21"/>
          <w:szCs w:val="21"/>
          <w:highlight w:val="none"/>
          <w:u w:val="single"/>
        </w:rPr>
        <w:t>（</w:t>
      </w:r>
      <w:r>
        <w:rPr>
          <w:rFonts w:ascii="宋体" w:hAnsi="宋体" w:eastAsia="宋体" w:cs="宋体"/>
          <w:color w:val="auto"/>
          <w:w w:val="100"/>
          <w:sz w:val="21"/>
          <w:szCs w:val="21"/>
          <w:highlight w:val="none"/>
          <w:u w:val="single"/>
        </w:rPr>
        <w:t>9</w:t>
      </w:r>
      <w:r>
        <w:rPr>
          <w:rFonts w:ascii="宋体" w:hAnsi="宋体" w:cs="宋体"/>
          <w:color w:val="auto"/>
          <w:spacing w:val="-10"/>
          <w:w w:val="100"/>
          <w:sz w:val="21"/>
          <w:szCs w:val="21"/>
          <w:highlight w:val="none"/>
          <w:u w:val="single"/>
        </w:rPr>
        <w:t>）</w:t>
      </w:r>
      <w:r>
        <w:rPr>
          <w:rFonts w:ascii="宋体" w:hAnsi="宋体" w:cs="宋体"/>
          <w:color w:val="auto"/>
          <w:spacing w:val="-16"/>
          <w:w w:val="100"/>
          <w:sz w:val="21"/>
          <w:szCs w:val="21"/>
          <w:highlight w:val="none"/>
          <w:u w:val="single"/>
        </w:rPr>
        <w:t>工程量清单报价表。</w:t>
      </w:r>
      <w:r>
        <w:rPr>
          <w:rFonts w:ascii="宋体" w:hAnsi="宋体" w:cs="宋体"/>
          <w:color w:val="auto"/>
          <w:spacing w:val="-3"/>
          <w:w w:val="100"/>
          <w:sz w:val="21"/>
          <w:szCs w:val="21"/>
          <w:highlight w:val="none"/>
          <w:u w:val="single"/>
        </w:rPr>
        <w:t>（</w:t>
      </w:r>
      <w:r>
        <w:rPr>
          <w:rFonts w:ascii="宋体" w:hAnsi="宋体" w:eastAsia="宋体" w:cs="宋体"/>
          <w:color w:val="auto"/>
          <w:w w:val="100"/>
          <w:sz w:val="21"/>
          <w:szCs w:val="21"/>
          <w:highlight w:val="none"/>
          <w:u w:val="single"/>
        </w:rPr>
        <w:t>10</w:t>
      </w:r>
      <w:r>
        <w:rPr>
          <w:rFonts w:ascii="宋体" w:hAnsi="宋体" w:cs="宋体"/>
          <w:color w:val="auto"/>
          <w:spacing w:val="-10"/>
          <w:w w:val="100"/>
          <w:sz w:val="21"/>
          <w:szCs w:val="21"/>
          <w:highlight w:val="none"/>
          <w:u w:val="single"/>
        </w:rPr>
        <w:t>）</w:t>
      </w:r>
      <w:r>
        <w:rPr>
          <w:rFonts w:ascii="宋体" w:hAnsi="宋体" w:cs="宋体"/>
          <w:color w:val="auto"/>
          <w:spacing w:val="-4"/>
          <w:w w:val="100"/>
          <w:sz w:val="21"/>
          <w:szCs w:val="21"/>
          <w:highlight w:val="none"/>
          <w:u w:val="single"/>
        </w:rPr>
        <w:t>招标文件及附件</w:t>
      </w:r>
      <w:r>
        <w:rPr>
          <w:rFonts w:ascii="宋体" w:hAnsi="宋体" w:cs="宋体"/>
          <w:color w:val="auto"/>
          <w:w w:val="100"/>
          <w:sz w:val="21"/>
          <w:szCs w:val="21"/>
          <w:highlight w:val="none"/>
          <w:u w:val="single"/>
        </w:rPr>
        <w:t>（</w:t>
      </w:r>
      <w:r>
        <w:rPr>
          <w:rFonts w:ascii="宋体" w:hAnsi="宋体" w:cs="宋体"/>
          <w:color w:val="auto"/>
          <w:spacing w:val="-3"/>
          <w:w w:val="100"/>
          <w:sz w:val="21"/>
          <w:szCs w:val="21"/>
          <w:highlight w:val="none"/>
          <w:u w:val="single"/>
        </w:rPr>
        <w:t>含所有补充通知</w:t>
      </w:r>
      <w:r>
        <w:rPr>
          <w:rFonts w:ascii="宋体" w:hAnsi="宋体" w:cs="宋体"/>
          <w:color w:val="auto"/>
          <w:spacing w:val="-10"/>
          <w:w w:val="100"/>
          <w:sz w:val="21"/>
          <w:szCs w:val="21"/>
          <w:highlight w:val="none"/>
          <w:u w:val="single"/>
        </w:rPr>
        <w:t>）</w:t>
      </w:r>
      <w:r>
        <w:rPr>
          <w:rFonts w:ascii="宋体" w:hAnsi="宋体" w:cs="宋体"/>
          <w:color w:val="auto"/>
          <w:spacing w:val="-3"/>
          <w:w w:val="100"/>
          <w:sz w:val="21"/>
          <w:szCs w:val="21"/>
          <w:highlight w:val="none"/>
          <w:u w:val="single"/>
        </w:rPr>
        <w:t>双方有关工程的洽</w:t>
      </w:r>
      <w:r>
        <w:rPr>
          <w:rFonts w:ascii="宋体" w:hAnsi="宋体" w:cs="宋体"/>
          <w:color w:val="auto"/>
          <w:spacing w:val="-3"/>
          <w:sz w:val="21"/>
          <w:szCs w:val="21"/>
          <w:highlight w:val="none"/>
          <w:u w:val="single"/>
        </w:rPr>
        <w:t>商、变更等书面协议或文件视为本合同的组成部分</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1.1.2 </w:t>
      </w:r>
      <w:r>
        <w:rPr>
          <w:rFonts w:ascii="宋体" w:hAnsi="宋体" w:cs="宋体"/>
          <w:color w:val="auto"/>
          <w:szCs w:val="21"/>
          <w:highlight w:val="none"/>
        </w:rPr>
        <w:t>合同当事人及其他相关方</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1.1.2.4 </w:t>
      </w:r>
      <w:r>
        <w:rPr>
          <w:rFonts w:ascii="宋体" w:hAnsi="宋体" w:cs="宋体"/>
          <w:color w:val="auto"/>
          <w:szCs w:val="21"/>
          <w:highlight w:val="none"/>
        </w:rPr>
        <w:t>监理人：</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名    称：</w:t>
      </w:r>
      <w:r>
        <w:rPr>
          <w:rFonts w:ascii="宋体" w:hAnsi="宋体" w:cs="宋体"/>
          <w:color w:val="auto"/>
          <w:szCs w:val="21"/>
          <w:highlight w:val="none"/>
          <w:u w:val="single"/>
        </w:rPr>
        <w:t xml:space="preserve">                </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资质类别和等级：</w:t>
      </w:r>
      <w:r>
        <w:rPr>
          <w:rFonts w:ascii="宋体" w:hAnsi="宋体" w:cs="宋体"/>
          <w:color w:val="auto"/>
          <w:szCs w:val="21"/>
          <w:highlight w:val="none"/>
          <w:u w:val="single"/>
        </w:rPr>
        <w:t>               </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联系电话：</w:t>
      </w:r>
      <w:r>
        <w:rPr>
          <w:rFonts w:ascii="宋体" w:hAnsi="宋体" w:cs="宋体"/>
          <w:color w:val="auto"/>
          <w:szCs w:val="21"/>
          <w:highlight w:val="none"/>
          <w:u w:val="single"/>
        </w:rPr>
        <w:t>                </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电子信箱：</w:t>
      </w:r>
      <w:r>
        <w:rPr>
          <w:rFonts w:ascii="宋体" w:hAnsi="宋体" w:cs="宋体"/>
          <w:color w:val="auto"/>
          <w:szCs w:val="21"/>
          <w:highlight w:val="none"/>
          <w:u w:val="single"/>
        </w:rPr>
        <w:t>                </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通信地址：</w:t>
      </w:r>
      <w:r>
        <w:rPr>
          <w:rFonts w:ascii="宋体" w:hAnsi="宋体" w:cs="宋体"/>
          <w:color w:val="auto"/>
          <w:szCs w:val="21"/>
          <w:highlight w:val="none"/>
          <w:u w:val="single"/>
        </w:rPr>
        <w:t>                </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1.1.2.5 </w:t>
      </w:r>
      <w:r>
        <w:rPr>
          <w:rFonts w:ascii="宋体" w:hAnsi="宋体" w:cs="宋体"/>
          <w:color w:val="auto"/>
          <w:szCs w:val="21"/>
          <w:highlight w:val="none"/>
        </w:rPr>
        <w:t>设计人：</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名    称：</w:t>
      </w:r>
      <w:r>
        <w:rPr>
          <w:rFonts w:ascii="宋体" w:hAnsi="宋体" w:cs="宋体"/>
          <w:color w:val="auto"/>
          <w:szCs w:val="21"/>
          <w:highlight w:val="none"/>
          <w:u w:val="single"/>
        </w:rPr>
        <w:t xml:space="preserve">                 </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资质类别和等级：</w:t>
      </w:r>
      <w:r>
        <w:rPr>
          <w:rFonts w:ascii="宋体" w:hAnsi="宋体" w:cs="宋体"/>
          <w:color w:val="auto"/>
          <w:szCs w:val="21"/>
          <w:highlight w:val="none"/>
          <w:u w:val="single"/>
        </w:rPr>
        <w:t>               </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联系电话：</w:t>
      </w:r>
      <w:r>
        <w:rPr>
          <w:rFonts w:ascii="宋体" w:hAnsi="宋体" w:cs="宋体"/>
          <w:color w:val="auto"/>
          <w:szCs w:val="21"/>
          <w:highlight w:val="none"/>
          <w:u w:val="single"/>
        </w:rPr>
        <w:t>                 </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电子信箱：</w:t>
      </w:r>
      <w:r>
        <w:rPr>
          <w:rFonts w:ascii="宋体" w:hAnsi="宋体" w:cs="宋体"/>
          <w:color w:val="auto"/>
          <w:szCs w:val="21"/>
          <w:highlight w:val="none"/>
          <w:u w:val="single"/>
        </w:rPr>
        <w:t xml:space="preserve">                    </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通信地址：</w:t>
      </w:r>
      <w:r>
        <w:rPr>
          <w:rFonts w:ascii="宋体" w:hAnsi="宋体" w:cs="宋体"/>
          <w:color w:val="auto"/>
          <w:szCs w:val="21"/>
          <w:highlight w:val="none"/>
          <w:u w:val="single"/>
        </w:rPr>
        <w:t>                </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1.1.3 </w:t>
      </w:r>
      <w:r>
        <w:rPr>
          <w:rFonts w:ascii="宋体" w:hAnsi="宋体" w:cs="宋体"/>
          <w:color w:val="auto"/>
          <w:szCs w:val="21"/>
          <w:highlight w:val="none"/>
        </w:rPr>
        <w:t>工程和设备</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1.1.3.7 </w:t>
      </w:r>
      <w:r>
        <w:rPr>
          <w:rFonts w:ascii="宋体" w:hAnsi="宋体" w:cs="宋体"/>
          <w:color w:val="auto"/>
          <w:szCs w:val="21"/>
          <w:highlight w:val="none"/>
        </w:rPr>
        <w:t>作为施工现场组成部分的其他场所包括：</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u w:val="single"/>
        </w:rPr>
        <w:t xml:space="preserve">    </w:t>
      </w:r>
      <w:r>
        <w:rPr>
          <w:rFonts w:ascii="宋体" w:hAnsi="宋体" w:cs="宋体"/>
          <w:color w:val="auto"/>
          <w:highlight w:val="none"/>
          <w:u w:val="single"/>
        </w:rPr>
        <w:t>永久占地和临时占地</w:t>
      </w:r>
      <w:r>
        <w:rPr>
          <w:rFonts w:ascii="宋体" w:hAnsi="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1.1.3.9 </w:t>
      </w:r>
      <w:r>
        <w:rPr>
          <w:rFonts w:ascii="宋体" w:hAnsi="宋体" w:cs="宋体"/>
          <w:color w:val="auto"/>
          <w:kern w:val="0"/>
          <w:szCs w:val="21"/>
          <w:highlight w:val="none"/>
        </w:rPr>
        <w:t>永久占地包括：</w:t>
      </w:r>
      <w:r>
        <w:rPr>
          <w:rFonts w:ascii="宋体" w:hAnsi="宋体" w:cs="宋体"/>
          <w:color w:val="auto"/>
          <w:szCs w:val="21"/>
          <w:highlight w:val="none"/>
          <w:u w:val="single"/>
        </w:rPr>
        <w:t xml:space="preserve">  </w:t>
      </w:r>
      <w:r>
        <w:rPr>
          <w:rFonts w:ascii="宋体" w:hAnsi="宋体" w:cs="宋体"/>
          <w:color w:val="auto"/>
          <w:spacing w:val="-3"/>
          <w:sz w:val="21"/>
          <w:highlight w:val="none"/>
          <w:u w:val="single"/>
        </w:rPr>
        <w:t>符合通用条款规定的发包人提供的施工场所</w:t>
      </w:r>
      <w:r>
        <w:rPr>
          <w:rFonts w:ascii="宋体" w:hAnsi="宋体" w:cs="宋体"/>
          <w:color w:val="auto"/>
          <w:szCs w:val="21"/>
          <w:highlight w:val="none"/>
          <w:u w:val="single"/>
        </w:rPr>
        <w:t></w:t>
      </w:r>
      <w:r>
        <w:rPr>
          <w:rFonts w:ascii="宋体" w:hAnsi="宋体" w:cs="宋体"/>
          <w:color w:val="auto"/>
          <w:kern w:val="0"/>
          <w:szCs w:val="21"/>
          <w:highlight w:val="none"/>
        </w:rPr>
        <w:t>。</w:t>
      </w:r>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kern w:val="0"/>
          <w:szCs w:val="21"/>
          <w:highlight w:val="none"/>
        </w:rPr>
        <w:t xml:space="preserve">1.1.3.10 </w:t>
      </w:r>
      <w:r>
        <w:rPr>
          <w:rFonts w:ascii="宋体" w:hAnsi="宋体" w:cs="宋体"/>
          <w:color w:val="auto"/>
          <w:kern w:val="0"/>
          <w:szCs w:val="21"/>
          <w:highlight w:val="none"/>
        </w:rPr>
        <w:t>临时占地包括：</w:t>
      </w:r>
      <w:r>
        <w:rPr>
          <w:rFonts w:ascii="宋体" w:hAnsi="宋体" w:cs="宋体"/>
          <w:color w:val="auto"/>
          <w:szCs w:val="21"/>
          <w:highlight w:val="none"/>
          <w:u w:val="single"/>
        </w:rPr>
        <w:t xml:space="preserve">  </w:t>
      </w:r>
      <w:r>
        <w:rPr>
          <w:rFonts w:ascii="宋体" w:hAnsi="宋体" w:cs="宋体"/>
          <w:color w:val="auto"/>
          <w:spacing w:val="-3"/>
          <w:sz w:val="21"/>
          <w:highlight w:val="none"/>
          <w:u w:val="single"/>
        </w:rPr>
        <w:t>临时设施及生产用的临时用地</w:t>
      </w:r>
      <w:r>
        <w:rPr>
          <w:rFonts w:ascii="宋体" w:hAnsi="宋体" w:cs="宋体"/>
          <w:color w:val="auto"/>
          <w:szCs w:val="21"/>
          <w:highlight w:val="none"/>
          <w:u w:val="single"/>
        </w:rPr>
        <w:t></w:t>
      </w:r>
      <w:r>
        <w:rPr>
          <w:rFonts w:ascii="宋体" w:hAnsi="宋体" w:cs="宋体"/>
          <w:color w:val="auto"/>
          <w:kern w:val="0"/>
          <w:szCs w:val="21"/>
          <w:highlight w:val="none"/>
        </w:rPr>
        <w:t>。</w:t>
      </w:r>
    </w:p>
    <w:p>
      <w:pPr>
        <w:pStyle w:val="5"/>
        <w:bidi w:val="0"/>
        <w:rPr>
          <w:rFonts w:ascii="宋体" w:hAnsi="宋体" w:eastAsia="宋体" w:cs="宋体"/>
          <w:color w:val="auto"/>
          <w:highlight w:val="none"/>
        </w:rPr>
      </w:pPr>
      <w:bookmarkStart w:id="297" w:name="_Toc373227694"/>
      <w:bookmarkStart w:id="298" w:name="_Toc373478341"/>
      <w:bookmarkStart w:id="299" w:name="_Toc465114855"/>
      <w:bookmarkStart w:id="300" w:name="_Toc389065260"/>
      <w:r>
        <w:rPr>
          <w:rFonts w:ascii="宋体" w:hAnsi="宋体" w:eastAsia="宋体" w:cs="宋体"/>
          <w:color w:val="auto"/>
          <w:highlight w:val="none"/>
        </w:rPr>
        <w:t>1.3 法律</w:t>
      </w:r>
      <w:bookmarkEnd w:id="297"/>
      <w:bookmarkEnd w:id="298"/>
      <w:bookmarkEnd w:id="299"/>
      <w:bookmarkEnd w:id="300"/>
    </w:p>
    <w:p>
      <w:pPr>
        <w:bidi w:val="0"/>
        <w:spacing w:line="360" w:lineRule="auto"/>
        <w:jc w:val="left"/>
        <w:rPr>
          <w:rFonts w:ascii="宋体" w:hAnsi="宋体" w:eastAsia="宋体" w:cs="宋体"/>
          <w:color w:val="auto"/>
          <w:szCs w:val="21"/>
          <w:highlight w:val="none"/>
        </w:rPr>
      </w:pPr>
      <w:r>
        <w:rPr>
          <w:rFonts w:ascii="宋体" w:hAnsi="宋体" w:cs="宋体"/>
          <w:color w:val="auto"/>
          <w:szCs w:val="21"/>
          <w:highlight w:val="none"/>
        </w:rPr>
        <w:t>适用于合同的其他规范性文件：</w:t>
      </w:r>
      <w:r>
        <w:rPr>
          <w:rFonts w:ascii="宋体" w:hAnsi="宋体" w:cs="宋体"/>
          <w:color w:val="auto"/>
          <w:szCs w:val="21"/>
          <w:highlight w:val="none"/>
          <w:u w:val="single"/>
        </w:rPr>
        <w:t></w:t>
      </w:r>
      <w:r>
        <w:rPr>
          <w:color w:val="auto"/>
          <w:szCs w:val="21"/>
          <w:highlight w:val="none"/>
          <w:u w:val="single"/>
        </w:rPr>
        <w:t>《中华人民共和国合同法》、《中华人民共和国建筑法》、《中华人民共和国安全生产法》、《建设工程质量管理条例》、《建设工程安全管理条例》以及合同签订时现行的国家法律和行政法规、工程所在地政府的有关法规和规章及规范性文件</w:t>
      </w:r>
      <w:r>
        <w:rPr>
          <w:rFonts w:ascii="宋体" w:hAnsi="宋体" w:cs="宋体"/>
          <w:color w:val="auto"/>
          <w:szCs w:val="21"/>
          <w:highlight w:val="none"/>
          <w:u w:val="single"/>
        </w:rPr>
        <w:t xml:space="preserve"> </w:t>
      </w:r>
      <w:r>
        <w:rPr>
          <w:rFonts w:ascii="宋体" w:hAnsi="宋体" w:cs="宋体"/>
          <w:color w:val="auto"/>
          <w:szCs w:val="21"/>
          <w:highlight w:val="none"/>
        </w:rPr>
        <w:t>。</w:t>
      </w:r>
    </w:p>
    <w:p>
      <w:pPr>
        <w:pStyle w:val="5"/>
        <w:bidi w:val="0"/>
        <w:rPr>
          <w:rFonts w:ascii="宋体" w:hAnsi="宋体" w:eastAsia="宋体" w:cs="宋体"/>
          <w:color w:val="auto"/>
          <w:highlight w:val="none"/>
        </w:rPr>
      </w:pPr>
      <w:bookmarkStart w:id="301" w:name="_Toc373478342"/>
      <w:bookmarkStart w:id="302" w:name="_Toc373227695"/>
      <w:bookmarkStart w:id="303" w:name="_Toc465114856"/>
      <w:bookmarkStart w:id="304" w:name="_Toc389065261"/>
      <w:r>
        <w:rPr>
          <w:rFonts w:ascii="宋体" w:hAnsi="宋体" w:eastAsia="宋体" w:cs="宋体"/>
          <w:color w:val="auto"/>
          <w:highlight w:val="none"/>
        </w:rPr>
        <w:t>1.4 标准和规范</w:t>
      </w:r>
      <w:bookmarkEnd w:id="301"/>
      <w:bookmarkEnd w:id="302"/>
      <w:bookmarkEnd w:id="303"/>
      <w:bookmarkEnd w:id="304"/>
    </w:p>
    <w:p>
      <w:pPr>
        <w:bidi w:val="0"/>
        <w:spacing w:line="360" w:lineRule="auto"/>
        <w:rPr>
          <w:rFonts w:ascii="宋体" w:hAnsi="宋体" w:eastAsia="宋体" w:cs="宋体"/>
          <w:color w:val="auto"/>
          <w:szCs w:val="21"/>
          <w:highlight w:val="none"/>
        </w:rPr>
      </w:pPr>
      <w:r>
        <w:rPr>
          <w:rFonts w:ascii="宋体" w:hAnsi="宋体" w:eastAsia="宋体" w:cs="宋体"/>
          <w:color w:val="auto"/>
          <w:szCs w:val="21"/>
          <w:highlight w:val="none"/>
        </w:rPr>
        <w:t xml:space="preserve">1.4.1 </w:t>
      </w:r>
      <w:r>
        <w:rPr>
          <w:rFonts w:ascii="宋体" w:hAnsi="宋体" w:cs="宋体"/>
          <w:color w:val="auto"/>
          <w:szCs w:val="21"/>
          <w:highlight w:val="none"/>
        </w:rPr>
        <w:t>适用于工程的标准规范包括：</w:t>
      </w:r>
      <w:r>
        <w:rPr>
          <w:color w:val="auto"/>
          <w:szCs w:val="21"/>
          <w:highlight w:val="none"/>
          <w:u w:val="single"/>
        </w:rPr>
        <w:t>现行的国家标准、规范，行业标准、规范</w:t>
      </w:r>
      <w:r>
        <w:rPr>
          <w:rFonts w:ascii="宋体" w:hAnsi="宋体" w:cs="宋体"/>
          <w:color w:val="auto"/>
          <w:szCs w:val="21"/>
          <w:highlight w:val="none"/>
        </w:rPr>
        <w:t>。</w:t>
      </w:r>
    </w:p>
    <w:p>
      <w:pPr>
        <w:bidi w:val="0"/>
        <w:spacing w:line="360" w:lineRule="auto"/>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1.4.2 </w:t>
      </w:r>
      <w:r>
        <w:rPr>
          <w:rFonts w:ascii="宋体" w:hAnsi="宋体" w:cs="宋体"/>
          <w:color w:val="auto"/>
          <w:kern w:val="0"/>
          <w:szCs w:val="21"/>
          <w:highlight w:val="none"/>
        </w:rPr>
        <w:t>发包人提供国外标准、规范的名称：</w:t>
      </w:r>
      <w:r>
        <w:rPr>
          <w:rFonts w:ascii="宋体" w:hAnsi="宋体" w:cs="宋体"/>
          <w:color w:val="auto"/>
          <w:kern w:val="0"/>
          <w:szCs w:val="21"/>
          <w:highlight w:val="none"/>
          <w:u w:val="single"/>
          <w:lang w:val="en-US" w:eastAsia="zh-CN"/>
        </w:rPr>
        <w:t xml:space="preserve"> </w:t>
      </w:r>
      <w:r>
        <w:rPr>
          <w:rFonts w:ascii="宋体" w:hAnsi="宋体" w:cs="宋体"/>
          <w:color w:val="auto"/>
          <w:szCs w:val="21"/>
          <w:highlight w:val="none"/>
          <w:u w:val="single"/>
          <w:lang w:eastAsia="zh-CN"/>
        </w:rPr>
        <w:t>无</w:t>
      </w:r>
      <w:r>
        <w:rPr>
          <w:rFonts w:ascii="宋体" w:hAnsi="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20"/>
        <w:rPr>
          <w:rFonts w:ascii="宋体" w:hAnsi="宋体" w:eastAsia="宋体" w:cs="宋体"/>
          <w:color w:val="auto"/>
          <w:kern w:val="0"/>
          <w:szCs w:val="21"/>
          <w:highlight w:val="none"/>
        </w:rPr>
      </w:pPr>
      <w:r>
        <w:rPr>
          <w:rFonts w:ascii="宋体" w:hAnsi="宋体" w:cs="宋体"/>
          <w:color w:val="auto"/>
          <w:kern w:val="0"/>
          <w:szCs w:val="21"/>
          <w:highlight w:val="none"/>
        </w:rPr>
        <w:t>发包人提供国外标准、规范的份数：</w:t>
      </w:r>
      <w:r>
        <w:rPr>
          <w:rFonts w:ascii="宋体" w:hAnsi="宋体" w:cs="宋体"/>
          <w:color w:val="auto"/>
          <w:kern w:val="0"/>
          <w:szCs w:val="21"/>
          <w:highlight w:val="none"/>
          <w:u w:val="single"/>
        </w:rPr>
        <w:t xml:space="preserve">  </w:t>
      </w:r>
      <w:r>
        <w:rPr>
          <w:rFonts w:ascii="宋体" w:hAnsi="宋体" w:cs="宋体"/>
          <w:color w:val="auto"/>
          <w:kern w:val="0"/>
          <w:szCs w:val="21"/>
          <w:highlight w:val="none"/>
          <w:u w:val="single"/>
          <w:lang w:eastAsia="zh-CN"/>
        </w:rPr>
        <w:t>无</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kern w:val="0"/>
          <w:szCs w:val="21"/>
          <w:highlight w:val="none"/>
        </w:rPr>
        <w:t>发包人提供国外标准、规范的名称：</w:t>
      </w:r>
      <w:r>
        <w:rPr>
          <w:rFonts w:ascii="宋体" w:hAnsi="宋体" w:cs="宋体"/>
          <w:color w:val="auto"/>
          <w:kern w:val="0"/>
          <w:szCs w:val="21"/>
          <w:highlight w:val="none"/>
          <w:u w:val="single"/>
        </w:rPr>
        <w:t xml:space="preserve"> </w:t>
      </w:r>
      <w:r>
        <w:rPr>
          <w:rFonts w:ascii="宋体" w:hAnsi="宋体" w:cs="宋体"/>
          <w:color w:val="auto"/>
          <w:kern w:val="0"/>
          <w:szCs w:val="21"/>
          <w:highlight w:val="none"/>
          <w:u w:val="single"/>
          <w:lang w:val="en-US" w:eastAsia="zh-CN"/>
        </w:rPr>
        <w:t xml:space="preserve"> </w:t>
      </w:r>
      <w:r>
        <w:rPr>
          <w:rFonts w:ascii="宋体" w:hAnsi="宋体" w:cs="宋体"/>
          <w:color w:val="auto"/>
          <w:kern w:val="0"/>
          <w:szCs w:val="21"/>
          <w:highlight w:val="none"/>
          <w:u w:val="single"/>
          <w:lang w:eastAsia="zh-CN"/>
        </w:rPr>
        <w:t>无</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1.4.3 </w:t>
      </w:r>
      <w:r>
        <w:rPr>
          <w:rFonts w:ascii="宋体" w:hAnsi="宋体" w:cs="宋体"/>
          <w:color w:val="auto"/>
          <w:szCs w:val="21"/>
          <w:highlight w:val="none"/>
        </w:rPr>
        <w:t>发包人对工程的技术标准和功能要求的特殊要求：</w:t>
      </w:r>
    </w:p>
    <w:p>
      <w:pPr>
        <w:bidi w:val="0"/>
        <w:spacing w:line="360" w:lineRule="auto"/>
        <w:rPr>
          <w:rFonts w:ascii="宋体" w:hAnsi="宋体" w:eastAsia="宋体" w:cs="宋体"/>
          <w:color w:val="auto"/>
          <w:szCs w:val="21"/>
          <w:highlight w:val="none"/>
        </w:rPr>
      </w:pPr>
      <w:r>
        <w:rPr>
          <w:rFonts w:ascii="宋体" w:hAnsi="宋体" w:cs="宋体"/>
          <w:color w:val="auto"/>
          <w:szCs w:val="21"/>
          <w:highlight w:val="none"/>
          <w:u w:val="single"/>
        </w:rPr>
        <w:t></w:t>
      </w:r>
      <w:r>
        <w:rPr>
          <w:rFonts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w:t>
      </w:r>
    </w:p>
    <w:p>
      <w:pPr>
        <w:pStyle w:val="5"/>
        <w:bidi w:val="0"/>
        <w:rPr>
          <w:rFonts w:ascii="宋体" w:hAnsi="宋体" w:eastAsia="宋体" w:cs="宋体"/>
          <w:color w:val="auto"/>
          <w:highlight w:val="none"/>
        </w:rPr>
      </w:pPr>
      <w:bookmarkStart w:id="305" w:name="_Toc373227696"/>
      <w:bookmarkStart w:id="306" w:name="_Toc389065262"/>
      <w:bookmarkStart w:id="307" w:name="_Toc373478343"/>
      <w:bookmarkStart w:id="308" w:name="_Toc465114857"/>
      <w:r>
        <w:rPr>
          <w:rFonts w:ascii="宋体" w:hAnsi="宋体" w:eastAsia="宋体" w:cs="宋体"/>
          <w:color w:val="auto"/>
          <w:highlight w:val="none"/>
        </w:rPr>
        <w:t>1.5 合同文件的优先顺序</w:t>
      </w:r>
      <w:bookmarkEnd w:id="305"/>
      <w:bookmarkEnd w:id="306"/>
      <w:bookmarkEnd w:id="307"/>
      <w:bookmarkEnd w:id="308"/>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合同文件组成及优先顺序为：</w:t>
      </w:r>
    </w:p>
    <w:p>
      <w:pPr>
        <w:spacing w:line="360" w:lineRule="auto"/>
        <w:ind w:firstLine="420"/>
        <w:jc w:val="left"/>
        <w:rPr>
          <w:color w:val="auto"/>
          <w:szCs w:val="21"/>
          <w:highlight w:val="none"/>
        </w:rPr>
      </w:pPr>
      <w:r>
        <w:rPr>
          <w:color w:val="auto"/>
          <w:szCs w:val="21"/>
          <w:highlight w:val="none"/>
        </w:rPr>
        <w:t>（1）中标通知书；</w:t>
      </w:r>
    </w:p>
    <w:p>
      <w:pPr>
        <w:spacing w:line="360" w:lineRule="auto"/>
        <w:ind w:firstLine="420"/>
        <w:jc w:val="left"/>
        <w:rPr>
          <w:color w:val="auto"/>
          <w:szCs w:val="21"/>
          <w:highlight w:val="none"/>
        </w:rPr>
      </w:pPr>
      <w:r>
        <w:rPr>
          <w:color w:val="auto"/>
          <w:szCs w:val="21"/>
          <w:highlight w:val="none"/>
        </w:rPr>
        <w:t xml:space="preserve">（2）招投标函及其附录； </w:t>
      </w:r>
    </w:p>
    <w:p>
      <w:pPr>
        <w:spacing w:line="360" w:lineRule="auto"/>
        <w:ind w:firstLine="420"/>
        <w:jc w:val="left"/>
        <w:rPr>
          <w:color w:val="auto"/>
          <w:szCs w:val="21"/>
          <w:highlight w:val="none"/>
        </w:rPr>
      </w:pPr>
      <w:r>
        <w:rPr>
          <w:color w:val="auto"/>
          <w:szCs w:val="21"/>
          <w:highlight w:val="none"/>
        </w:rPr>
        <w:t>（3）专用合同条款及其附件；</w:t>
      </w:r>
    </w:p>
    <w:p>
      <w:pPr>
        <w:spacing w:line="360" w:lineRule="auto"/>
        <w:ind w:firstLine="420"/>
        <w:jc w:val="left"/>
        <w:rPr>
          <w:color w:val="auto"/>
          <w:szCs w:val="21"/>
          <w:highlight w:val="none"/>
        </w:rPr>
      </w:pPr>
      <w:r>
        <w:rPr>
          <w:color w:val="auto"/>
          <w:szCs w:val="21"/>
          <w:highlight w:val="none"/>
        </w:rPr>
        <w:t>（4）通用合同条款；</w:t>
      </w:r>
    </w:p>
    <w:p>
      <w:pPr>
        <w:spacing w:line="360" w:lineRule="auto"/>
        <w:ind w:firstLine="420"/>
        <w:jc w:val="left"/>
        <w:rPr>
          <w:color w:val="auto"/>
          <w:szCs w:val="21"/>
          <w:highlight w:val="none"/>
        </w:rPr>
      </w:pPr>
      <w:r>
        <w:rPr>
          <w:color w:val="auto"/>
          <w:szCs w:val="21"/>
          <w:highlight w:val="none"/>
        </w:rPr>
        <w:t>（5）技术标准和要求；</w:t>
      </w:r>
    </w:p>
    <w:p>
      <w:pPr>
        <w:spacing w:line="360" w:lineRule="auto"/>
        <w:ind w:firstLine="420"/>
        <w:jc w:val="left"/>
        <w:rPr>
          <w:color w:val="auto"/>
          <w:szCs w:val="21"/>
          <w:highlight w:val="none"/>
        </w:rPr>
      </w:pPr>
      <w:r>
        <w:rPr>
          <w:color w:val="auto"/>
          <w:szCs w:val="21"/>
          <w:highlight w:val="none"/>
        </w:rPr>
        <w:t xml:space="preserve">（6）已标价工程量清单或预算书； </w:t>
      </w:r>
    </w:p>
    <w:p>
      <w:pPr>
        <w:spacing w:line="360" w:lineRule="auto"/>
        <w:ind w:firstLine="420"/>
        <w:jc w:val="left"/>
        <w:rPr>
          <w:color w:val="auto"/>
          <w:szCs w:val="21"/>
          <w:highlight w:val="none"/>
        </w:rPr>
      </w:pPr>
      <w:r>
        <w:rPr>
          <w:color w:val="auto"/>
          <w:szCs w:val="21"/>
          <w:highlight w:val="none"/>
        </w:rPr>
        <w:t>（7）招标控制价；</w:t>
      </w:r>
    </w:p>
    <w:p>
      <w:pPr>
        <w:spacing w:line="360" w:lineRule="auto"/>
        <w:ind w:firstLine="420"/>
        <w:jc w:val="left"/>
        <w:rPr>
          <w:color w:val="auto"/>
          <w:szCs w:val="21"/>
          <w:highlight w:val="none"/>
        </w:rPr>
      </w:pPr>
      <w:r>
        <w:rPr>
          <w:color w:val="auto"/>
          <w:szCs w:val="21"/>
          <w:highlight w:val="none"/>
        </w:rPr>
        <w:t>（8）图纸；</w:t>
      </w:r>
    </w:p>
    <w:p>
      <w:pPr>
        <w:spacing w:line="360" w:lineRule="auto"/>
        <w:ind w:firstLine="420"/>
        <w:rPr>
          <w:color w:val="auto"/>
          <w:kern w:val="0"/>
          <w:szCs w:val="21"/>
          <w:highlight w:val="none"/>
        </w:rPr>
      </w:pPr>
      <w:r>
        <w:rPr>
          <w:color w:val="auto"/>
          <w:kern w:val="0"/>
          <w:szCs w:val="21"/>
          <w:highlight w:val="none"/>
        </w:rPr>
        <w:t>（9）</w:t>
      </w:r>
      <w:r>
        <w:rPr>
          <w:color w:val="auto"/>
          <w:szCs w:val="21"/>
          <w:highlight w:val="none"/>
        </w:rPr>
        <w:t>在合同订立及履行过程中形成的与合同有关的文件均构成合同文件组成部分</w:t>
      </w:r>
      <w:r>
        <w:rPr>
          <w:color w:val="auto"/>
          <w:kern w:val="0"/>
          <w:szCs w:val="21"/>
          <w:highlight w:val="none"/>
        </w:rPr>
        <w:t>；</w:t>
      </w:r>
    </w:p>
    <w:p>
      <w:pPr>
        <w:bidi w:val="0"/>
        <w:spacing w:line="360" w:lineRule="auto"/>
        <w:ind w:firstLine="420"/>
        <w:rPr>
          <w:rFonts w:ascii="宋体" w:hAnsi="宋体" w:eastAsia="宋体" w:cs="宋体"/>
          <w:color w:val="auto"/>
          <w:kern w:val="0"/>
          <w:szCs w:val="21"/>
          <w:highlight w:val="none"/>
        </w:rPr>
      </w:pPr>
      <w:r>
        <w:rPr>
          <w:rFonts w:ascii="宋体" w:hAnsi="宋体" w:cs="宋体"/>
          <w:color w:val="auto"/>
          <w:kern w:val="0"/>
          <w:szCs w:val="21"/>
          <w:highlight w:val="none"/>
        </w:rPr>
        <w:t>（</w:t>
      </w:r>
      <w:r>
        <w:rPr>
          <w:rFonts w:ascii="宋体" w:hAnsi="宋体" w:eastAsia="宋体" w:cs="宋体"/>
          <w:color w:val="auto"/>
          <w:kern w:val="0"/>
          <w:szCs w:val="21"/>
          <w:highlight w:val="none"/>
        </w:rPr>
        <w:t>10</w:t>
      </w:r>
      <w:r>
        <w:rPr>
          <w:rFonts w:ascii="宋体" w:hAnsi="宋体" w:cs="宋体"/>
          <w:color w:val="auto"/>
          <w:kern w:val="0"/>
          <w:szCs w:val="21"/>
          <w:highlight w:val="none"/>
        </w:rPr>
        <w:t>）《建设工程工程量清单计价规范（</w:t>
      </w:r>
      <w:r>
        <w:rPr>
          <w:rFonts w:ascii="宋体" w:hAnsi="宋体" w:eastAsia="宋体" w:cs="宋体"/>
          <w:color w:val="auto"/>
          <w:kern w:val="0"/>
          <w:szCs w:val="21"/>
          <w:highlight w:val="none"/>
        </w:rPr>
        <w:t>GB5050-2013</w:t>
      </w:r>
      <w:r>
        <w:rPr>
          <w:rFonts w:ascii="宋体" w:hAnsi="宋体" w:cs="宋体"/>
          <w:color w:val="auto"/>
          <w:kern w:val="0"/>
          <w:szCs w:val="21"/>
          <w:highlight w:val="none"/>
        </w:rPr>
        <w:t>）》及其广西实施细则及《关于建筑业实施营业税改征增值税后广西壮族自治区建设工程计价依据调整的通知》（桂建标〔</w:t>
      </w:r>
      <w:r>
        <w:rPr>
          <w:rFonts w:ascii="宋体" w:hAnsi="宋体" w:eastAsia="宋体" w:cs="宋体"/>
          <w:color w:val="auto"/>
          <w:kern w:val="0"/>
          <w:szCs w:val="21"/>
          <w:highlight w:val="none"/>
        </w:rPr>
        <w:t>2016</w:t>
      </w:r>
      <w:r>
        <w:rPr>
          <w:rFonts w:ascii="宋体" w:hAnsi="宋体" w:cs="宋体"/>
          <w:color w:val="auto"/>
          <w:kern w:val="0"/>
          <w:szCs w:val="21"/>
          <w:highlight w:val="none"/>
        </w:rPr>
        <w:t>〕</w:t>
      </w:r>
      <w:r>
        <w:rPr>
          <w:rFonts w:ascii="宋体" w:hAnsi="宋体" w:eastAsia="宋体" w:cs="宋体"/>
          <w:color w:val="auto"/>
          <w:kern w:val="0"/>
          <w:szCs w:val="21"/>
          <w:highlight w:val="none"/>
        </w:rPr>
        <w:t>17</w:t>
      </w:r>
      <w:r>
        <w:rPr>
          <w:rFonts w:ascii="宋体" w:hAnsi="宋体" w:cs="宋体"/>
          <w:color w:val="auto"/>
          <w:kern w:val="0"/>
          <w:szCs w:val="21"/>
          <w:highlight w:val="none"/>
        </w:rPr>
        <w:t>号）、《建设工程工程量清单计算规范（</w:t>
      </w:r>
      <w:r>
        <w:rPr>
          <w:rFonts w:ascii="宋体" w:hAnsi="宋体" w:eastAsia="宋体" w:cs="宋体"/>
          <w:color w:val="auto"/>
          <w:kern w:val="0"/>
          <w:szCs w:val="21"/>
          <w:highlight w:val="none"/>
        </w:rPr>
        <w:t>GB5854~50862-2013</w:t>
      </w:r>
      <w:r>
        <w:rPr>
          <w:rFonts w:ascii="宋体" w:hAnsi="宋体" w:cs="宋体"/>
          <w:color w:val="auto"/>
          <w:kern w:val="0"/>
          <w:szCs w:val="21"/>
          <w:highlight w:val="none"/>
        </w:rPr>
        <w:t>）》及其广西实施细则（修订本）。</w:t>
      </w:r>
    </w:p>
    <w:p>
      <w:pPr>
        <w:bidi w:val="0"/>
        <w:spacing w:line="360" w:lineRule="auto"/>
        <w:ind w:firstLine="420"/>
        <w:rPr>
          <w:rFonts w:ascii="宋体" w:hAnsi="宋体" w:eastAsia="宋体" w:cs="宋体"/>
          <w:color w:val="auto"/>
          <w:szCs w:val="21"/>
          <w:highlight w:val="none"/>
        </w:rPr>
      </w:pPr>
      <w:r>
        <w:rPr>
          <w:rFonts w:ascii="宋体" w:hAnsi="宋体" w:cs="宋体"/>
          <w:color w:val="auto"/>
          <w:kern w:val="0"/>
          <w:szCs w:val="21"/>
          <w:highlight w:val="none"/>
        </w:rPr>
        <w:t>说明：（</w:t>
      </w:r>
      <w:r>
        <w:rPr>
          <w:rFonts w:ascii="宋体" w:hAnsi="宋体" w:eastAsia="宋体" w:cs="宋体"/>
          <w:color w:val="auto"/>
          <w:kern w:val="0"/>
          <w:szCs w:val="21"/>
          <w:highlight w:val="none"/>
        </w:rPr>
        <w:t>6</w:t>
      </w:r>
      <w:r>
        <w:rPr>
          <w:rFonts w:ascii="宋体" w:hAnsi="宋体" w:cs="宋体"/>
          <w:color w:val="auto"/>
          <w:kern w:val="0"/>
          <w:szCs w:val="21"/>
          <w:highlight w:val="none"/>
        </w:rPr>
        <w:t>）、（</w:t>
      </w:r>
      <w:r>
        <w:rPr>
          <w:rFonts w:ascii="宋体" w:hAnsi="宋体" w:eastAsia="宋体" w:cs="宋体"/>
          <w:color w:val="auto"/>
          <w:kern w:val="0"/>
          <w:szCs w:val="21"/>
          <w:highlight w:val="none"/>
        </w:rPr>
        <w:t>7</w:t>
      </w:r>
      <w:r>
        <w:rPr>
          <w:rFonts w:ascii="宋体" w:hAnsi="宋体" w:cs="宋体"/>
          <w:color w:val="auto"/>
          <w:kern w:val="0"/>
          <w:szCs w:val="21"/>
          <w:highlight w:val="none"/>
        </w:rPr>
        <w:t>）、（</w:t>
      </w:r>
      <w:r>
        <w:rPr>
          <w:rFonts w:ascii="宋体" w:hAnsi="宋体" w:eastAsia="宋体" w:cs="宋体"/>
          <w:color w:val="auto"/>
          <w:kern w:val="0"/>
          <w:szCs w:val="21"/>
          <w:highlight w:val="none"/>
        </w:rPr>
        <w:t>8</w:t>
      </w:r>
      <w:r>
        <w:rPr>
          <w:rFonts w:ascii="宋体" w:hAnsi="宋体" w:cs="宋体"/>
          <w:color w:val="auto"/>
          <w:kern w:val="0"/>
          <w:szCs w:val="21"/>
          <w:highlight w:val="none"/>
        </w:rPr>
        <w:t>）、（</w:t>
      </w:r>
      <w:r>
        <w:rPr>
          <w:rFonts w:ascii="宋体" w:hAnsi="宋体" w:eastAsia="宋体" w:cs="宋体"/>
          <w:color w:val="auto"/>
          <w:kern w:val="0"/>
          <w:szCs w:val="21"/>
          <w:highlight w:val="none"/>
        </w:rPr>
        <w:t>9</w:t>
      </w:r>
      <w:r>
        <w:rPr>
          <w:rFonts w:ascii="宋体" w:hAnsi="宋体" w:cs="宋体"/>
          <w:color w:val="auto"/>
          <w:kern w:val="0"/>
          <w:szCs w:val="21"/>
          <w:highlight w:val="none"/>
        </w:rPr>
        <w:t>）填空内容分别限于技术标准和要求、图纸、已标价工程量清单或预算书、其他合同文件四者之一，其优先顺序可根据采取的不同合同方式由双方约定。</w:t>
      </w:r>
    </w:p>
    <w:p>
      <w:pPr>
        <w:pStyle w:val="5"/>
        <w:bidi w:val="0"/>
        <w:rPr>
          <w:rFonts w:ascii="宋体" w:hAnsi="宋体" w:eastAsia="宋体" w:cs="宋体"/>
          <w:color w:val="auto"/>
          <w:highlight w:val="none"/>
        </w:rPr>
      </w:pPr>
      <w:bookmarkStart w:id="309" w:name="_Toc389065263"/>
      <w:bookmarkStart w:id="310" w:name="_Toc373227697"/>
      <w:bookmarkStart w:id="311" w:name="_Toc465114858"/>
      <w:bookmarkStart w:id="312" w:name="_Toc373478344"/>
      <w:r>
        <w:rPr>
          <w:rFonts w:ascii="宋体" w:hAnsi="宋体" w:eastAsia="宋体" w:cs="宋体"/>
          <w:color w:val="auto"/>
          <w:highlight w:val="none"/>
        </w:rPr>
        <w:t>1.6 图纸和承包人文件</w:t>
      </w:r>
      <w:bookmarkEnd w:id="309"/>
      <w:bookmarkEnd w:id="310"/>
      <w:bookmarkEnd w:id="311"/>
      <w:bookmarkEnd w:id="312"/>
      <w:r>
        <w:rPr>
          <w:rFonts w:ascii="宋体" w:hAnsi="宋体" w:eastAsia="宋体" w:cs="宋体"/>
          <w:color w:val="auto"/>
          <w:highlight w:val="none"/>
        </w:rPr>
        <w:tab/>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1.6.1 </w:t>
      </w:r>
      <w:r>
        <w:rPr>
          <w:rFonts w:ascii="宋体" w:hAnsi="宋体" w:cs="宋体"/>
          <w:color w:val="auto"/>
          <w:szCs w:val="21"/>
          <w:highlight w:val="none"/>
        </w:rPr>
        <w:t>图纸的提供</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发包人向承包人提供图纸的期限：</w:t>
      </w:r>
      <w:bookmarkStart w:id="313" w:name="OLE_LINK7"/>
      <w:r>
        <w:rPr>
          <w:rFonts w:ascii="Times New Roman" w:hAnsi="Times New Roman"/>
          <w:color w:val="auto"/>
          <w:szCs w:val="21"/>
          <w:highlight w:val="none"/>
          <w:u w:val="single"/>
        </w:rPr>
        <w:t>合同签订后七天内</w:t>
      </w:r>
      <w:bookmarkEnd w:id="313"/>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发包人向承包人提供图纸的数量：</w:t>
      </w:r>
      <w:r>
        <w:rPr>
          <w:rFonts w:ascii="宋体" w:hAnsi="宋体" w:cs="宋体"/>
          <w:color w:val="auto"/>
          <w:szCs w:val="21"/>
          <w:highlight w:val="none"/>
          <w:u w:val="single"/>
          <w:lang w:eastAsia="zh-CN"/>
        </w:rPr>
        <w:t>叁</w:t>
      </w:r>
      <w:r>
        <w:rPr>
          <w:rFonts w:ascii="宋体" w:hAnsi="宋体" w:cs="宋体"/>
          <w:color w:val="auto"/>
          <w:szCs w:val="21"/>
          <w:highlight w:val="none"/>
          <w:u w:val="single"/>
        </w:rPr>
        <w:t>套，承包人需要增加图纸套数的，发包人应代为复制，复制费用由承包人承担</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发包人向承包人提供图纸的内容：</w:t>
      </w:r>
      <w:r>
        <w:rPr>
          <w:rFonts w:ascii="Times New Roman" w:hAnsi="Times New Roman"/>
          <w:color w:val="auto"/>
          <w:szCs w:val="32"/>
          <w:highlight w:val="none"/>
          <w:u w:val="single"/>
        </w:rPr>
        <w:t>本合同发包内容中的全部图纸（含设计变更）</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1.6.4 </w:t>
      </w:r>
      <w:r>
        <w:rPr>
          <w:rFonts w:ascii="宋体" w:hAnsi="宋体" w:cs="宋体"/>
          <w:color w:val="auto"/>
          <w:szCs w:val="21"/>
          <w:highlight w:val="none"/>
        </w:rPr>
        <w:t>承包人文件</w:t>
      </w:r>
    </w:p>
    <w:p>
      <w:pPr>
        <w:bidi w:val="0"/>
        <w:spacing w:line="360" w:lineRule="auto"/>
        <w:ind w:firstLine="420"/>
        <w:jc w:val="left"/>
        <w:rPr>
          <w:rFonts w:ascii="宋体" w:hAnsi="宋体" w:eastAsia="宋体" w:cs="宋体"/>
          <w:color w:val="auto"/>
          <w:szCs w:val="21"/>
          <w:highlight w:val="none"/>
          <w:u w:val="single"/>
        </w:rPr>
      </w:pPr>
      <w:r>
        <w:rPr>
          <w:rFonts w:ascii="宋体" w:hAnsi="宋体" w:cs="宋体"/>
          <w:color w:val="auto"/>
          <w:szCs w:val="21"/>
          <w:highlight w:val="none"/>
        </w:rPr>
        <w:t>需要由承包人提供的文件，包括：</w:t>
      </w:r>
      <w:r>
        <w:rPr>
          <w:rFonts w:ascii="Times New Roman" w:hAnsi="Times New Roman"/>
          <w:color w:val="auto"/>
          <w:szCs w:val="32"/>
          <w:highlight w:val="none"/>
          <w:u w:val="single"/>
        </w:rPr>
        <w:t>开工前</w:t>
      </w:r>
      <w:r>
        <w:rPr>
          <w:color w:val="auto"/>
          <w:szCs w:val="32"/>
          <w:highlight w:val="none"/>
          <w:u w:val="single"/>
        </w:rPr>
        <w:t>3</w:t>
      </w:r>
      <w:r>
        <w:rPr>
          <w:rFonts w:ascii="Times New Roman" w:hAnsi="Times New Roman"/>
          <w:color w:val="auto"/>
          <w:szCs w:val="32"/>
          <w:highlight w:val="none"/>
          <w:u w:val="single"/>
        </w:rPr>
        <w:t>天应提供完善的施工组织设计和安全专项方案，及</w:t>
      </w:r>
      <w:r>
        <w:rPr>
          <w:rFonts w:ascii="Times New Roman" w:hAnsi="Times New Roman"/>
          <w:color w:val="auto"/>
          <w:szCs w:val="21"/>
          <w:highlight w:val="none"/>
          <w:u w:val="single"/>
        </w:rPr>
        <w:t>报建程序所需要的所有资料，</w:t>
      </w:r>
      <w:r>
        <w:rPr>
          <w:rFonts w:ascii="Times New Roman" w:hAnsi="Times New Roman"/>
          <w:color w:val="auto"/>
          <w:szCs w:val="32"/>
          <w:highlight w:val="none"/>
          <w:u w:val="single"/>
        </w:rPr>
        <w:t>其他需要由承包人提供的文件由双方另行确定</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承包人提供的文件的期限为：</w:t>
      </w:r>
      <w:r>
        <w:rPr>
          <w:rFonts w:ascii="宋体" w:hAnsi="宋体" w:cs="宋体"/>
          <w:color w:val="auto"/>
          <w:spacing w:val="-3"/>
          <w:highlight w:val="none"/>
          <w:u w:val="single"/>
        </w:rPr>
        <w:t>合同签订开始至竣工验收合格后一个月内</w:t>
      </w:r>
      <w:r>
        <w:rPr>
          <w:rFonts w:ascii="宋体" w:hAnsi="宋体" w:cs="宋体"/>
          <w:color w:val="auto"/>
          <w:szCs w:val="21"/>
          <w:highlight w:val="none"/>
          <w:u w:val="single"/>
        </w:rPr>
        <w:t></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承包人提供的文件的数量为：</w:t>
      </w:r>
      <w:r>
        <w:rPr>
          <w:rFonts w:ascii="宋体" w:hAnsi="宋体" w:cs="宋体"/>
          <w:color w:val="auto"/>
          <w:szCs w:val="21"/>
          <w:highlight w:val="none"/>
          <w:u w:val="single"/>
        </w:rPr>
        <w:t></w:t>
      </w:r>
      <w:r>
        <w:rPr>
          <w:rFonts w:ascii="宋体" w:hAnsi="宋体" w:cs="宋体"/>
          <w:color w:val="auto"/>
          <w:szCs w:val="21"/>
          <w:highlight w:val="none"/>
          <w:u w:val="single"/>
          <w:lang w:eastAsia="zh-CN"/>
        </w:rPr>
        <w:t>一式四份</w:t>
      </w:r>
      <w:r>
        <w:rPr>
          <w:rFonts w:ascii="宋体" w:hAnsi="宋体" w:cs="宋体"/>
          <w:color w:val="auto"/>
          <w:szCs w:val="21"/>
          <w:highlight w:val="none"/>
          <w:u w:val="single"/>
        </w:rPr>
        <w:t></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承包人提供的文件的形式为：</w:t>
      </w:r>
      <w:r>
        <w:rPr>
          <w:rFonts w:ascii="宋体" w:hAnsi="宋体" w:cs="宋体"/>
          <w:color w:val="auto"/>
          <w:szCs w:val="21"/>
          <w:highlight w:val="none"/>
          <w:u w:val="single"/>
        </w:rPr>
        <w:t></w:t>
      </w:r>
      <w:r>
        <w:rPr>
          <w:rFonts w:ascii="宋体" w:hAnsi="宋体" w:cs="宋体"/>
          <w:color w:val="auto"/>
          <w:szCs w:val="21"/>
          <w:highlight w:val="none"/>
          <w:u w:val="single"/>
          <w:lang w:eastAsia="zh-CN"/>
        </w:rPr>
        <w:t>纸质</w:t>
      </w:r>
      <w:r>
        <w:rPr>
          <w:rFonts w:ascii="宋体" w:hAnsi="宋体" w:cs="宋体"/>
          <w:color w:val="auto"/>
          <w:szCs w:val="21"/>
          <w:highlight w:val="none"/>
          <w:u w:val="single"/>
        </w:rPr>
        <w:t></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发包人审批承包人文件的期限：</w:t>
      </w:r>
      <w:r>
        <w:rPr>
          <w:rFonts w:ascii="宋体" w:hAnsi="宋体" w:cs="宋体"/>
          <w:color w:val="auto"/>
          <w:highlight w:val="none"/>
          <w:u w:val="single"/>
        </w:rPr>
        <w:t>提交文件后收到承包人提交文件后七天内，逾期视为已确认</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1.6.5 </w:t>
      </w:r>
      <w:r>
        <w:rPr>
          <w:rFonts w:ascii="宋体" w:hAnsi="宋体" w:cs="宋体"/>
          <w:color w:val="auto"/>
          <w:szCs w:val="21"/>
          <w:highlight w:val="none"/>
        </w:rPr>
        <w:t>现场图纸准备</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关于现场图纸准备的约定：</w:t>
      </w:r>
      <w:r>
        <w:rPr>
          <w:rFonts w:ascii="Times New Roman" w:hAnsi="Times New Roman"/>
          <w:color w:val="auto"/>
          <w:szCs w:val="21"/>
          <w:highlight w:val="none"/>
          <w:u w:val="single"/>
        </w:rPr>
        <w:t>执行通用条款</w:t>
      </w:r>
      <w:r>
        <w:rPr>
          <w:rFonts w:ascii="宋体" w:hAnsi="宋体" w:cs="宋体"/>
          <w:color w:val="auto"/>
          <w:szCs w:val="21"/>
          <w:highlight w:val="none"/>
        </w:rPr>
        <w:t>。</w:t>
      </w:r>
    </w:p>
    <w:p>
      <w:pPr>
        <w:pStyle w:val="5"/>
        <w:bidi w:val="0"/>
        <w:rPr>
          <w:rFonts w:ascii="宋体" w:hAnsi="宋体" w:eastAsia="宋体" w:cs="宋体"/>
          <w:color w:val="auto"/>
          <w:highlight w:val="none"/>
        </w:rPr>
      </w:pPr>
      <w:bookmarkStart w:id="314" w:name="_Toc389065264"/>
      <w:bookmarkStart w:id="315" w:name="_Toc373227698"/>
      <w:bookmarkStart w:id="316" w:name="_Toc465114859"/>
      <w:bookmarkStart w:id="317" w:name="_Toc373478345"/>
      <w:r>
        <w:rPr>
          <w:rFonts w:ascii="宋体" w:hAnsi="宋体" w:eastAsia="宋体" w:cs="宋体"/>
          <w:color w:val="auto"/>
          <w:highlight w:val="none"/>
        </w:rPr>
        <w:t>1.7 联络</w:t>
      </w:r>
      <w:bookmarkEnd w:id="314"/>
      <w:bookmarkEnd w:id="315"/>
      <w:bookmarkEnd w:id="316"/>
      <w:bookmarkEnd w:id="317"/>
    </w:p>
    <w:p>
      <w:pPr>
        <w:bidi w:val="0"/>
        <w:spacing w:line="360" w:lineRule="auto"/>
        <w:ind w:firstLine="420"/>
        <w:rPr>
          <w:rFonts w:ascii="宋体" w:hAnsi="宋体" w:eastAsia="宋体" w:cs="宋体"/>
          <w:color w:val="auto"/>
          <w:kern w:val="0"/>
          <w:szCs w:val="21"/>
          <w:highlight w:val="none"/>
        </w:rPr>
      </w:pPr>
      <w:r>
        <w:rPr>
          <w:rFonts w:ascii="宋体" w:hAnsi="宋体" w:eastAsia="宋体" w:cs="宋体"/>
          <w:color w:val="auto"/>
          <w:kern w:val="0"/>
          <w:szCs w:val="21"/>
          <w:highlight w:val="none"/>
        </w:rPr>
        <w:t>1.7.1</w:t>
      </w:r>
      <w:r>
        <w:rPr>
          <w:rFonts w:ascii="宋体" w:hAnsi="宋体" w:cs="宋体"/>
          <w:color w:val="auto"/>
          <w:kern w:val="0"/>
          <w:szCs w:val="21"/>
          <w:highlight w:val="none"/>
        </w:rPr>
        <w:t>发包人和承包人应当在</w:t>
      </w:r>
      <w:r>
        <w:rPr>
          <w:rFonts w:ascii="宋体" w:hAnsi="宋体" w:cs="宋体"/>
          <w:color w:val="auto"/>
          <w:kern w:val="0"/>
          <w:szCs w:val="21"/>
          <w:highlight w:val="none"/>
          <w:u w:val="single"/>
          <w:lang w:val="en-US" w:eastAsia="zh-CN"/>
        </w:rPr>
        <w:t xml:space="preserve"> </w:t>
      </w:r>
      <w:r>
        <w:rPr>
          <w:rFonts w:ascii="宋体" w:hAnsi="宋体" w:eastAsia="宋体" w:cs="宋体"/>
          <w:color w:val="auto"/>
          <w:szCs w:val="21"/>
          <w:highlight w:val="none"/>
          <w:u w:val="single"/>
          <w:lang w:val="en-US" w:eastAsia="zh-CN"/>
        </w:rPr>
        <w:t>7</w:t>
      </w:r>
      <w:r>
        <w:rPr>
          <w:rFonts w:ascii="宋体" w:hAnsi="宋体" w:eastAsia="宋体" w:cs="宋体"/>
          <w:color w:val="auto"/>
          <w:szCs w:val="21"/>
          <w:highlight w:val="none"/>
          <w:u w:val="single"/>
        </w:rPr>
        <w:t xml:space="preserve"> </w:t>
      </w:r>
      <w:r>
        <w:rPr>
          <w:rFonts w:ascii="宋体" w:hAnsi="宋体" w:cs="宋体"/>
          <w:color w:val="auto"/>
          <w:kern w:val="0"/>
          <w:szCs w:val="21"/>
          <w:highlight w:val="none"/>
        </w:rPr>
        <w:t>天内将与合同有关的通知、批准、证明、证书、指示、指令、要求、请求、同意、意见、确定和决定等书面函件送达对方当事人。</w:t>
      </w:r>
    </w:p>
    <w:p>
      <w:pPr>
        <w:bidi w:val="0"/>
        <w:spacing w:line="360" w:lineRule="auto"/>
        <w:ind w:firstLine="420"/>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1.7.2 </w:t>
      </w:r>
      <w:r>
        <w:rPr>
          <w:rFonts w:ascii="宋体" w:hAnsi="宋体" w:cs="宋体"/>
          <w:color w:val="auto"/>
          <w:kern w:val="0"/>
          <w:szCs w:val="21"/>
          <w:highlight w:val="none"/>
        </w:rPr>
        <w:t>发包人接收文件的地点：</w:t>
      </w:r>
      <w:r>
        <w:rPr>
          <w:rFonts w:ascii="宋体" w:hAnsi="宋体" w:cs="宋体"/>
          <w:color w:val="auto"/>
          <w:spacing w:val="-3"/>
          <w:sz w:val="21"/>
          <w:highlight w:val="none"/>
          <w:u w:val="single"/>
        </w:rPr>
        <w:t>发包人工程部办公室</w:t>
      </w:r>
      <w:r>
        <w:rPr>
          <w:rFonts w:ascii="宋体" w:hAnsi="宋体" w:cs="宋体"/>
          <w:color w:val="auto"/>
          <w:kern w:val="0"/>
          <w:szCs w:val="21"/>
          <w:highlight w:val="none"/>
        </w:rPr>
        <w:t>；</w:t>
      </w:r>
    </w:p>
    <w:p>
      <w:pPr>
        <w:bidi w:val="0"/>
        <w:spacing w:line="360" w:lineRule="auto"/>
        <w:ind w:firstLine="420"/>
        <w:rPr>
          <w:rFonts w:ascii="宋体" w:hAnsi="宋体" w:eastAsia="宋体" w:cs="宋体"/>
          <w:color w:val="auto"/>
          <w:kern w:val="0"/>
          <w:szCs w:val="21"/>
          <w:highlight w:val="none"/>
        </w:rPr>
      </w:pPr>
      <w:r>
        <w:rPr>
          <w:rFonts w:ascii="宋体" w:hAnsi="宋体" w:cs="宋体"/>
          <w:color w:val="auto"/>
          <w:kern w:val="0"/>
          <w:szCs w:val="21"/>
          <w:highlight w:val="none"/>
        </w:rPr>
        <w:t>发包人指定的接收人为：</w:t>
      </w:r>
      <w:r>
        <w:rPr>
          <w:rFonts w:ascii="宋体" w:hAnsi="宋体" w:cs="宋体"/>
          <w:color w:val="auto"/>
          <w:szCs w:val="21"/>
          <w:highlight w:val="none"/>
          <w:u w:val="single"/>
        </w:rPr>
        <w:t>               </w:t>
      </w:r>
      <w:r>
        <w:rPr>
          <w:rFonts w:ascii="宋体" w:hAnsi="宋体" w:cs="宋体"/>
          <w:color w:val="auto"/>
          <w:kern w:val="0"/>
          <w:szCs w:val="21"/>
          <w:highlight w:val="none"/>
        </w:rPr>
        <w:t>。</w:t>
      </w:r>
    </w:p>
    <w:p>
      <w:pPr>
        <w:bidi w:val="0"/>
        <w:spacing w:line="360" w:lineRule="auto"/>
        <w:ind w:firstLine="420"/>
        <w:rPr>
          <w:rFonts w:ascii="宋体" w:hAnsi="宋体" w:eastAsia="宋体" w:cs="宋体"/>
          <w:color w:val="auto"/>
          <w:kern w:val="0"/>
          <w:szCs w:val="21"/>
          <w:highlight w:val="none"/>
        </w:rPr>
      </w:pPr>
      <w:r>
        <w:rPr>
          <w:rFonts w:ascii="宋体" w:hAnsi="宋体" w:cs="宋体"/>
          <w:color w:val="auto"/>
          <w:kern w:val="0"/>
          <w:szCs w:val="21"/>
          <w:highlight w:val="none"/>
        </w:rPr>
        <w:t>承包人接收文件的地点：</w:t>
      </w:r>
      <w:r>
        <w:rPr>
          <w:rFonts w:ascii="宋体" w:hAnsi="宋体" w:cs="宋体"/>
          <w:color w:val="auto"/>
          <w:highlight w:val="none"/>
          <w:u w:val="single"/>
        </w:rPr>
        <w:t>承包人施工场地管理机构的办公地点</w:t>
      </w:r>
      <w:r>
        <w:rPr>
          <w:rFonts w:ascii="宋体" w:hAnsi="宋体" w:cs="宋体"/>
          <w:color w:val="auto"/>
          <w:kern w:val="0"/>
          <w:szCs w:val="21"/>
          <w:highlight w:val="none"/>
        </w:rPr>
        <w:t>；</w:t>
      </w:r>
    </w:p>
    <w:p>
      <w:pPr>
        <w:bidi w:val="0"/>
        <w:spacing w:line="360" w:lineRule="auto"/>
        <w:ind w:firstLine="420"/>
        <w:rPr>
          <w:rFonts w:ascii="宋体" w:hAnsi="宋体" w:eastAsia="宋体" w:cs="宋体"/>
          <w:color w:val="auto"/>
          <w:kern w:val="0"/>
          <w:szCs w:val="21"/>
          <w:highlight w:val="none"/>
        </w:rPr>
      </w:pPr>
      <w:r>
        <w:rPr>
          <w:rFonts w:ascii="宋体" w:hAnsi="宋体" w:cs="宋体"/>
          <w:color w:val="auto"/>
          <w:kern w:val="0"/>
          <w:szCs w:val="21"/>
          <w:highlight w:val="none"/>
        </w:rPr>
        <w:t>承包人指定的接收人为：</w:t>
      </w:r>
      <w:r>
        <w:rPr>
          <w:rFonts w:ascii="Times New Roman" w:hAnsi="Times New Roman"/>
          <w:color w:val="auto"/>
          <w:szCs w:val="21"/>
          <w:highlight w:val="none"/>
          <w:u w:val="single"/>
        </w:rPr>
        <w:t>承包人指定的接收人为合同协议书中载明的承包人项目经理本人或者项目经理的授权代表</w:t>
      </w:r>
      <w:r>
        <w:rPr>
          <w:rFonts w:ascii="宋体" w:hAnsi="宋体" w:cs="宋体"/>
          <w:color w:val="auto"/>
          <w:kern w:val="0"/>
          <w:szCs w:val="21"/>
          <w:highlight w:val="none"/>
        </w:rPr>
        <w:t>。</w:t>
      </w:r>
    </w:p>
    <w:p>
      <w:pPr>
        <w:bidi w:val="0"/>
        <w:spacing w:line="360" w:lineRule="auto"/>
        <w:ind w:firstLine="420"/>
        <w:rPr>
          <w:rFonts w:ascii="宋体" w:hAnsi="宋体" w:eastAsia="宋体" w:cs="宋体"/>
          <w:color w:val="auto"/>
          <w:kern w:val="0"/>
          <w:szCs w:val="21"/>
          <w:highlight w:val="none"/>
        </w:rPr>
      </w:pPr>
      <w:r>
        <w:rPr>
          <w:rFonts w:ascii="宋体" w:hAnsi="宋体" w:cs="宋体"/>
          <w:color w:val="auto"/>
          <w:kern w:val="0"/>
          <w:szCs w:val="21"/>
          <w:highlight w:val="none"/>
        </w:rPr>
        <w:t>监理人接收文件的地点：</w:t>
      </w:r>
      <w:r>
        <w:rPr>
          <w:rFonts w:ascii="Times New Roman" w:hAnsi="Times New Roman"/>
          <w:color w:val="auto"/>
          <w:szCs w:val="21"/>
          <w:highlight w:val="none"/>
          <w:u w:val="single"/>
        </w:rPr>
        <w:t>待定</w:t>
      </w:r>
      <w:r>
        <w:rPr>
          <w:rFonts w:ascii="宋体" w:hAnsi="宋体" w:cs="宋体"/>
          <w:color w:val="auto"/>
          <w:kern w:val="0"/>
          <w:szCs w:val="21"/>
          <w:highlight w:val="none"/>
        </w:rPr>
        <w:t>；</w:t>
      </w:r>
    </w:p>
    <w:p>
      <w:pPr>
        <w:bidi w:val="0"/>
        <w:spacing w:line="360" w:lineRule="auto"/>
        <w:ind w:firstLine="420"/>
        <w:rPr>
          <w:rFonts w:ascii="宋体" w:hAnsi="宋体" w:eastAsia="宋体" w:cs="宋体"/>
          <w:color w:val="auto"/>
          <w:kern w:val="0"/>
          <w:szCs w:val="21"/>
          <w:highlight w:val="none"/>
        </w:rPr>
      </w:pPr>
      <w:r>
        <w:rPr>
          <w:rFonts w:ascii="宋体" w:hAnsi="宋体" w:cs="宋体"/>
          <w:color w:val="auto"/>
          <w:kern w:val="0"/>
          <w:szCs w:val="21"/>
          <w:highlight w:val="none"/>
        </w:rPr>
        <w:t>监理人指定的接收人为：</w:t>
      </w:r>
      <w:r>
        <w:rPr>
          <w:rFonts w:ascii="Times New Roman" w:hAnsi="Times New Roman"/>
          <w:color w:val="auto"/>
          <w:szCs w:val="21"/>
          <w:highlight w:val="none"/>
          <w:u w:val="single"/>
        </w:rPr>
        <w:t>待定</w:t>
      </w:r>
      <w:r>
        <w:rPr>
          <w:rFonts w:ascii="宋体" w:hAnsi="宋体" w:cs="宋体"/>
          <w:color w:val="auto"/>
          <w:kern w:val="0"/>
          <w:szCs w:val="21"/>
          <w:highlight w:val="none"/>
        </w:rPr>
        <w:t>。</w:t>
      </w:r>
    </w:p>
    <w:p>
      <w:pPr>
        <w:pStyle w:val="5"/>
        <w:bidi w:val="0"/>
        <w:rPr>
          <w:rFonts w:ascii="宋体" w:hAnsi="宋体" w:eastAsia="宋体" w:cs="宋体"/>
          <w:color w:val="auto"/>
          <w:highlight w:val="none"/>
        </w:rPr>
      </w:pPr>
      <w:bookmarkStart w:id="318" w:name="_Toc465114860"/>
      <w:bookmarkStart w:id="319" w:name="_Toc389065265"/>
      <w:bookmarkStart w:id="320" w:name="_Toc373227699"/>
      <w:bookmarkStart w:id="321" w:name="_Toc373478346"/>
      <w:r>
        <w:rPr>
          <w:rFonts w:ascii="宋体" w:hAnsi="宋体" w:eastAsia="宋体" w:cs="宋体"/>
          <w:color w:val="auto"/>
          <w:highlight w:val="none"/>
        </w:rPr>
        <w:t>1.10 交通运输</w:t>
      </w:r>
      <w:bookmarkEnd w:id="318"/>
      <w:bookmarkEnd w:id="319"/>
      <w:bookmarkEnd w:id="320"/>
      <w:bookmarkEnd w:id="321"/>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1.10.1 </w:t>
      </w:r>
      <w:r>
        <w:rPr>
          <w:rFonts w:ascii="宋体" w:hAnsi="宋体" w:cs="宋体"/>
          <w:color w:val="auto"/>
          <w:szCs w:val="21"/>
          <w:highlight w:val="none"/>
        </w:rPr>
        <w:t>出入现场的权利</w:t>
      </w:r>
    </w:p>
    <w:p>
      <w:pPr>
        <w:bidi w:val="0"/>
        <w:spacing w:line="360" w:lineRule="auto"/>
        <w:ind w:firstLine="420"/>
        <w:rPr>
          <w:rFonts w:ascii="宋体" w:hAnsi="宋体" w:eastAsia="宋体" w:cs="宋体"/>
          <w:color w:val="auto"/>
          <w:szCs w:val="21"/>
          <w:highlight w:val="none"/>
          <w:u w:val="single"/>
        </w:rPr>
      </w:pPr>
      <w:r>
        <w:rPr>
          <w:rFonts w:ascii="宋体" w:hAnsi="宋体" w:cs="宋体"/>
          <w:color w:val="auto"/>
          <w:szCs w:val="21"/>
          <w:highlight w:val="none"/>
        </w:rPr>
        <w:t>关于出入现场的权利的约定：</w:t>
      </w:r>
      <w:r>
        <w:rPr>
          <w:rFonts w:ascii="Times New Roman" w:hAnsi="Times New Roman"/>
          <w:color w:val="auto"/>
          <w:szCs w:val="32"/>
          <w:highlight w:val="none"/>
          <w:u w:val="single"/>
        </w:rPr>
        <w:t>承包人负责办理取得道路通行权、场外设施修建权，其相关费用由承包人承担；负责施工所需的场内临时道路和交通设施的修建、维护、养护和管理，相关费用由承包人承担。发包人和监理人有权无偿使用承包人修建的临时道路和交通设施，不需要缴纳任何费用</w:t>
      </w:r>
      <w:r>
        <w:rPr>
          <w:rFonts w:ascii="宋体" w:hAnsi="宋体" w:cs="宋体"/>
          <w:color w:val="auto"/>
          <w:szCs w:val="21"/>
          <w:highlight w:val="none"/>
        </w:rPr>
        <w:t>。</w:t>
      </w:r>
      <w:bookmarkStart w:id="322" w:name="_Toc303539100"/>
      <w:bookmarkEnd w:id="322"/>
      <w:bookmarkStart w:id="323" w:name="_Toc318581155"/>
      <w:bookmarkEnd w:id="323"/>
      <w:bookmarkStart w:id="324" w:name="_Toc304295521"/>
      <w:bookmarkEnd w:id="324"/>
      <w:bookmarkStart w:id="325" w:name="_Toc300934943"/>
      <w:bookmarkEnd w:id="325"/>
      <w:bookmarkStart w:id="326" w:name="_Toc312677986"/>
      <w:bookmarkEnd w:id="326"/>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1</w:t>
      </w:r>
      <w:bookmarkStart w:id="327" w:name="_Toc304295522"/>
      <w:bookmarkStart w:id="328" w:name="_Toc312677987"/>
      <w:bookmarkStart w:id="329" w:name="_Toc318581156"/>
      <w:bookmarkStart w:id="330" w:name="_Toc300934944"/>
      <w:bookmarkStart w:id="331" w:name="_Toc303539101"/>
      <w:r>
        <w:rPr>
          <w:rFonts w:ascii="宋体" w:hAnsi="宋体" w:eastAsia="宋体" w:cs="宋体"/>
          <w:color w:val="auto"/>
          <w:szCs w:val="21"/>
          <w:highlight w:val="none"/>
        </w:rPr>
        <w:t xml:space="preserve">.10.3 </w:t>
      </w:r>
      <w:r>
        <w:rPr>
          <w:rFonts w:ascii="宋体" w:hAnsi="宋体" w:cs="宋体"/>
          <w:color w:val="auto"/>
          <w:szCs w:val="21"/>
          <w:highlight w:val="none"/>
        </w:rPr>
        <w:t>场内交通</w:t>
      </w:r>
    </w:p>
    <w:p>
      <w:pPr>
        <w:bidi w:val="0"/>
        <w:spacing w:line="360" w:lineRule="auto"/>
        <w:ind w:firstLine="420"/>
        <w:jc w:val="left"/>
        <w:rPr>
          <w:rFonts w:ascii="宋体" w:hAnsi="宋体" w:eastAsia="宋体" w:cs="宋体"/>
          <w:color w:val="auto"/>
          <w:kern w:val="0"/>
          <w:szCs w:val="21"/>
          <w:highlight w:val="none"/>
        </w:rPr>
      </w:pPr>
      <w:r>
        <w:rPr>
          <w:rFonts w:ascii="宋体" w:hAnsi="宋体" w:cs="宋体"/>
          <w:color w:val="auto"/>
          <w:kern w:val="0"/>
          <w:szCs w:val="21"/>
          <w:highlight w:val="none"/>
        </w:rPr>
        <w:t>关于场外交通和场内交通的边界的约定：</w:t>
      </w:r>
      <w:r>
        <w:rPr>
          <w:rFonts w:ascii="Times New Roman" w:hAnsi="Times New Roman"/>
          <w:color w:val="auto"/>
          <w:szCs w:val="21"/>
          <w:highlight w:val="none"/>
          <w:u w:val="single"/>
        </w:rPr>
        <w:t>规划批复总平用地红线</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关于发包人向承包人免费提供满足工程施工需要的场内道路和交通设施的约定：</w:t>
      </w:r>
      <w:r>
        <w:rPr>
          <w:rFonts w:ascii="Times New Roman" w:hAnsi="Times New Roman"/>
          <w:color w:val="auto"/>
          <w:szCs w:val="21"/>
          <w:highlight w:val="none"/>
          <w:u w:val="single"/>
        </w:rPr>
        <w:t>完成场地平整工程</w:t>
      </w:r>
      <w:r>
        <w:rPr>
          <w:rFonts w:ascii="宋体" w:hAnsi="宋体" w:cs="宋体"/>
          <w:color w:val="auto"/>
          <w:szCs w:val="21"/>
          <w:highlight w:val="none"/>
        </w:rPr>
        <w:t>。</w:t>
      </w:r>
      <w:bookmarkEnd w:id="327"/>
      <w:bookmarkEnd w:id="328"/>
      <w:bookmarkEnd w:id="329"/>
      <w:bookmarkEnd w:id="330"/>
      <w:bookmarkEnd w:id="331"/>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1.10.4 </w:t>
      </w:r>
      <w:r>
        <w:rPr>
          <w:rFonts w:ascii="宋体" w:hAnsi="宋体" w:cs="宋体"/>
          <w:color w:val="auto"/>
          <w:szCs w:val="21"/>
          <w:highlight w:val="none"/>
        </w:rPr>
        <w:t>超大件和超重件的运输</w:t>
      </w:r>
    </w:p>
    <w:p>
      <w:pPr>
        <w:bidi w:val="0"/>
        <w:spacing w:line="360" w:lineRule="auto"/>
        <w:ind w:firstLine="420"/>
        <w:jc w:val="left"/>
        <w:rPr>
          <w:rFonts w:ascii="宋体" w:hAnsi="宋体" w:eastAsia="宋体" w:cs="宋体"/>
          <w:color w:val="auto"/>
          <w:szCs w:val="21"/>
          <w:highlight w:val="none"/>
          <w:u w:val="single"/>
        </w:rPr>
      </w:pPr>
      <w:r>
        <w:rPr>
          <w:rFonts w:ascii="宋体" w:hAnsi="宋体" w:cs="宋体"/>
          <w:color w:val="auto"/>
          <w:szCs w:val="21"/>
          <w:highlight w:val="none"/>
        </w:rPr>
        <w:t>运输超大件或超重件所需的道路和桥梁临时加固改造费用和其他有关费用由</w:t>
      </w:r>
      <w:bookmarkStart w:id="332" w:name="OLE_LINK8"/>
      <w:r>
        <w:rPr>
          <w:rFonts w:ascii="Times New Roman" w:hAnsi="Times New Roman"/>
          <w:color w:val="auto"/>
          <w:szCs w:val="21"/>
          <w:highlight w:val="none"/>
          <w:u w:val="single"/>
        </w:rPr>
        <w:t>承包人</w:t>
      </w:r>
      <w:bookmarkEnd w:id="332"/>
      <w:r>
        <w:rPr>
          <w:rFonts w:ascii="宋体" w:hAnsi="宋体" w:cs="宋体"/>
          <w:color w:val="auto"/>
          <w:szCs w:val="21"/>
          <w:highlight w:val="none"/>
        </w:rPr>
        <w:t>承担。</w:t>
      </w:r>
      <w:bookmarkStart w:id="333" w:name="_Toc318581157"/>
      <w:bookmarkEnd w:id="333"/>
    </w:p>
    <w:p>
      <w:pPr>
        <w:pStyle w:val="5"/>
        <w:bidi w:val="0"/>
        <w:rPr>
          <w:rFonts w:ascii="宋体" w:hAnsi="宋体" w:eastAsia="宋体" w:cs="宋体"/>
          <w:color w:val="auto"/>
          <w:highlight w:val="none"/>
        </w:rPr>
      </w:pPr>
      <w:bookmarkStart w:id="334" w:name="_Toc373227700"/>
      <w:bookmarkStart w:id="335" w:name="_Toc465114861"/>
      <w:bookmarkStart w:id="336" w:name="_Toc389065266"/>
      <w:bookmarkStart w:id="337" w:name="_Toc373478347"/>
      <w:r>
        <w:rPr>
          <w:rFonts w:ascii="宋体" w:hAnsi="宋体" w:eastAsia="宋体" w:cs="宋体"/>
          <w:color w:val="auto"/>
          <w:highlight w:val="none"/>
        </w:rPr>
        <w:t>1.11 知识产权</w:t>
      </w:r>
      <w:bookmarkEnd w:id="334"/>
      <w:bookmarkEnd w:id="335"/>
      <w:bookmarkEnd w:id="336"/>
      <w:bookmarkEnd w:id="337"/>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1.11.1 </w:t>
      </w:r>
      <w:r>
        <w:rPr>
          <w:rFonts w:ascii="宋体" w:hAnsi="宋体" w:cs="宋体"/>
          <w:color w:val="auto"/>
          <w:szCs w:val="21"/>
          <w:highlight w:val="none"/>
        </w:rPr>
        <w:t>关于发包人提供给承包人的图纸、发包人为实施工程自行编制或委托编制的技术规范以及反映发包人关于合同要求或其他类似性质的文件的著作权的归属：</w:t>
      </w:r>
      <w:r>
        <w:rPr>
          <w:rFonts w:ascii="Times New Roman" w:hAnsi="Times New Roman"/>
          <w:color w:val="auto"/>
          <w:szCs w:val="32"/>
          <w:highlight w:val="none"/>
          <w:u w:val="single"/>
        </w:rPr>
        <w:t>执行通用条款</w:t>
      </w:r>
      <w:r>
        <w:rPr>
          <w:color w:val="auto"/>
          <w:szCs w:val="32"/>
          <w:highlight w:val="none"/>
          <w:u w:val="single"/>
        </w:rPr>
        <w:t>1.11</w:t>
      </w:r>
      <w:r>
        <w:rPr>
          <w:rFonts w:ascii="Times New Roman" w:hAnsi="Times New Roman"/>
          <w:color w:val="auto"/>
          <w:szCs w:val="32"/>
          <w:highlight w:val="none"/>
          <w:u w:val="single"/>
        </w:rPr>
        <w:t>条</w:t>
      </w:r>
      <w:r>
        <w:rPr>
          <w:rFonts w:ascii="宋体" w:hAnsi="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关于发包人提供的上述文件的使用限制的要求：</w:t>
      </w:r>
      <w:r>
        <w:rPr>
          <w:rFonts w:ascii="Times New Roman" w:hAnsi="Times New Roman"/>
          <w:color w:val="auto"/>
          <w:szCs w:val="21"/>
          <w:highlight w:val="none"/>
          <w:u w:val="single"/>
        </w:rPr>
        <w:t>仅使用于本项目的建设</w:t>
      </w:r>
      <w:r>
        <w:rPr>
          <w:rFonts w:ascii="宋体" w:hAnsi="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1.11.2 </w:t>
      </w:r>
      <w:r>
        <w:rPr>
          <w:rFonts w:ascii="宋体" w:hAnsi="宋体" w:cs="宋体"/>
          <w:color w:val="auto"/>
          <w:szCs w:val="21"/>
          <w:highlight w:val="none"/>
        </w:rPr>
        <w:t>关于承包人为实施工程所编制文件的著作权的归属：</w:t>
      </w:r>
      <w:r>
        <w:rPr>
          <w:rFonts w:ascii="Times New Roman" w:hAnsi="Times New Roman"/>
          <w:color w:val="auto"/>
          <w:szCs w:val="32"/>
          <w:highlight w:val="none"/>
          <w:u w:val="single"/>
        </w:rPr>
        <w:t>执行通用条款</w:t>
      </w:r>
      <w:r>
        <w:rPr>
          <w:color w:val="auto"/>
          <w:szCs w:val="32"/>
          <w:highlight w:val="none"/>
          <w:u w:val="single"/>
        </w:rPr>
        <w:t>1.12</w:t>
      </w:r>
      <w:r>
        <w:rPr>
          <w:rFonts w:ascii="Times New Roman" w:hAnsi="Times New Roman"/>
          <w:color w:val="auto"/>
          <w:szCs w:val="32"/>
          <w:highlight w:val="none"/>
          <w:u w:val="single"/>
        </w:rPr>
        <w:t>条</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u w:val="single"/>
        </w:rPr>
      </w:pPr>
      <w:r>
        <w:rPr>
          <w:rFonts w:ascii="宋体" w:hAnsi="宋体" w:cs="宋体"/>
          <w:color w:val="auto"/>
          <w:szCs w:val="21"/>
          <w:highlight w:val="none"/>
        </w:rPr>
        <w:t>关于承包人提供的上述文件的使用限制的要求：</w:t>
      </w:r>
      <w:r>
        <w:rPr>
          <w:rFonts w:ascii="Times New Roman" w:hAnsi="Times New Roman"/>
          <w:color w:val="auto"/>
          <w:szCs w:val="21"/>
          <w:highlight w:val="none"/>
          <w:u w:val="single"/>
        </w:rPr>
        <w:t>仅使用于本项目的建设</w:t>
      </w:r>
      <w:r>
        <w:rPr>
          <w:rFonts w:ascii="宋体" w:hAnsi="宋体" w:cs="宋体"/>
          <w:color w:val="auto"/>
          <w:szCs w:val="21"/>
          <w:highlight w:val="none"/>
        </w:rPr>
        <w:t>。</w:t>
      </w:r>
    </w:p>
    <w:p>
      <w:pPr>
        <w:bidi w:val="0"/>
        <w:spacing w:line="360" w:lineRule="auto"/>
        <w:rPr>
          <w:rFonts w:ascii="宋体" w:hAnsi="宋体" w:eastAsia="宋体" w:cs="宋体"/>
          <w:color w:val="auto"/>
          <w:kern w:val="0"/>
          <w:szCs w:val="21"/>
          <w:highlight w:val="none"/>
        </w:rPr>
      </w:pPr>
      <w:r>
        <w:rPr>
          <w:rFonts w:ascii="宋体" w:hAnsi="宋体" w:eastAsia="宋体" w:cs="宋体"/>
          <w:color w:val="auto"/>
          <w:szCs w:val="21"/>
          <w:highlight w:val="none"/>
        </w:rPr>
        <w:t xml:space="preserve">1.11.4 </w:t>
      </w:r>
      <w:r>
        <w:rPr>
          <w:rFonts w:ascii="宋体" w:hAnsi="宋体" w:cs="宋体"/>
          <w:color w:val="auto"/>
          <w:szCs w:val="21"/>
          <w:highlight w:val="none"/>
        </w:rPr>
        <w:t>承包人在施工过程中所采用的专利、专有技术、技术秘密的使用费的承担方式：</w:t>
      </w:r>
      <w:r>
        <w:rPr>
          <w:rFonts w:ascii="Times New Roman" w:hAnsi="Times New Roman"/>
          <w:color w:val="auto"/>
          <w:szCs w:val="32"/>
          <w:highlight w:val="none"/>
          <w:u w:val="single"/>
        </w:rPr>
        <w:t>由承包人承担，已包含在签约合同价中，发包人不再另行支付</w:t>
      </w:r>
      <w:r>
        <w:rPr>
          <w:rFonts w:ascii="宋体" w:hAnsi="宋体" w:cs="宋体"/>
          <w:color w:val="auto"/>
          <w:kern w:val="0"/>
          <w:szCs w:val="21"/>
          <w:highlight w:val="none"/>
        </w:rPr>
        <w:t>。</w:t>
      </w:r>
    </w:p>
    <w:p>
      <w:pPr>
        <w:pStyle w:val="5"/>
        <w:bidi w:val="0"/>
        <w:rPr>
          <w:rFonts w:ascii="宋体" w:hAnsi="宋体" w:eastAsia="宋体" w:cs="宋体"/>
          <w:color w:val="auto"/>
          <w:highlight w:val="none"/>
        </w:rPr>
      </w:pPr>
      <w:bookmarkStart w:id="338" w:name="_Toc373227701"/>
      <w:bookmarkStart w:id="339" w:name="_Toc465114862"/>
      <w:bookmarkStart w:id="340" w:name="_Toc373478348"/>
      <w:bookmarkStart w:id="341" w:name="_Toc389065267"/>
      <w:r>
        <w:rPr>
          <w:rFonts w:ascii="宋体" w:hAnsi="宋体" w:eastAsia="宋体" w:cs="宋体"/>
          <w:color w:val="auto"/>
          <w:highlight w:val="none"/>
        </w:rPr>
        <w:t>1.13工程量清单错误的修正</w:t>
      </w:r>
      <w:bookmarkEnd w:id="338"/>
      <w:bookmarkEnd w:id="339"/>
      <w:bookmarkEnd w:id="340"/>
      <w:bookmarkEnd w:id="341"/>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出现工程量清单工程量偏差时，是否调整合同价格：</w:t>
      </w:r>
      <w:r>
        <w:rPr>
          <w:rFonts w:ascii="Times New Roman" w:hAnsi="Times New Roman"/>
          <w:color w:val="auto"/>
          <w:szCs w:val="32"/>
          <w:highlight w:val="none"/>
          <w:u w:val="single"/>
        </w:rPr>
        <w:t>合同履行期间，由于招标工程量清单缺项、漏项，新增分部分项工程清单项目的，按照以下规定确定单价，并调整合同价格：</w:t>
      </w:r>
      <w:r>
        <w:rPr>
          <w:rFonts w:ascii="Times New Roman" w:hAnsi="Times New Roman"/>
          <w:bCs/>
          <w:color w:val="auto"/>
          <w:szCs w:val="21"/>
          <w:highlight w:val="none"/>
          <w:u w:val="single"/>
        </w:rPr>
        <w:t>（</w:t>
      </w:r>
      <w:r>
        <w:rPr>
          <w:bCs/>
          <w:color w:val="auto"/>
          <w:szCs w:val="21"/>
          <w:highlight w:val="none"/>
          <w:u w:val="single"/>
        </w:rPr>
        <w:t>1</w:t>
      </w:r>
      <w:r>
        <w:rPr>
          <w:rFonts w:ascii="Times New Roman" w:hAnsi="Times New Roman"/>
          <w:bCs/>
          <w:color w:val="auto"/>
          <w:szCs w:val="21"/>
          <w:highlight w:val="none"/>
          <w:u w:val="single"/>
        </w:rPr>
        <w:t>）合同中已有相同子目的，按合同该子目价格进行计算；（</w:t>
      </w:r>
      <w:r>
        <w:rPr>
          <w:bCs/>
          <w:color w:val="auto"/>
          <w:szCs w:val="21"/>
          <w:highlight w:val="none"/>
          <w:u w:val="single"/>
        </w:rPr>
        <w:t>2</w:t>
      </w:r>
      <w:r>
        <w:rPr>
          <w:rFonts w:ascii="Times New Roman" w:hAnsi="Times New Roman"/>
          <w:bCs/>
          <w:color w:val="auto"/>
          <w:szCs w:val="21"/>
          <w:highlight w:val="none"/>
          <w:u w:val="single"/>
        </w:rPr>
        <w:t>）合同中只有类似子目的，参照该类似子目价格进行计算；（</w:t>
      </w:r>
      <w:r>
        <w:rPr>
          <w:bCs/>
          <w:color w:val="auto"/>
          <w:szCs w:val="21"/>
          <w:highlight w:val="none"/>
          <w:u w:val="single"/>
        </w:rPr>
        <w:t>3</w:t>
      </w:r>
      <w:r>
        <w:rPr>
          <w:rFonts w:ascii="Times New Roman" w:hAnsi="Times New Roman"/>
          <w:bCs/>
          <w:color w:val="auto"/>
          <w:szCs w:val="21"/>
          <w:highlight w:val="none"/>
          <w:u w:val="single"/>
        </w:rPr>
        <w:t>）合同中没有适用或类似子目的价格计算方法：有定额的套定额（含土石方工程），并乘以下浮系数（中标价</w:t>
      </w:r>
      <w:r>
        <w:rPr>
          <w:bCs/>
          <w:color w:val="auto"/>
          <w:szCs w:val="21"/>
          <w:highlight w:val="none"/>
          <w:u w:val="single"/>
        </w:rPr>
        <w:t>/</w:t>
      </w:r>
      <w:r>
        <w:rPr>
          <w:rFonts w:ascii="Times New Roman" w:hAnsi="Times New Roman"/>
          <w:bCs/>
          <w:color w:val="auto"/>
          <w:szCs w:val="21"/>
          <w:highlight w:val="none"/>
          <w:u w:val="single"/>
        </w:rPr>
        <w:t>经招标人审定的工程招标控制价）计算，其中材料价格按施工期间的《南宁建设工程造价信息》相应价格信息计算；《南宁建设工程造价信息》没有相应价格信息的按市场价计算；无定额可套的，根据市场价格协商确定综合价格；新增项目的单价必须经招标人审定</w:t>
      </w:r>
      <w:r>
        <w:rPr>
          <w:rFonts w:ascii="Times New Roman" w:hAnsi="Times New Roman"/>
          <w:color w:val="auto"/>
          <w:szCs w:val="21"/>
          <w:highlight w:val="none"/>
        </w:rPr>
        <w:t>。</w:t>
      </w:r>
      <w:r>
        <w:rPr>
          <w:rFonts w:ascii="Times New Roman" w:hAnsi="Times New Roman"/>
          <w:color w:val="auto"/>
          <w:szCs w:val="32"/>
          <w:highlight w:val="none"/>
          <w:u w:val="single"/>
        </w:rPr>
        <w:t>除以上情况之外出现工程量清单错误的，不调整合同价格</w:t>
      </w:r>
      <w:r>
        <w:rPr>
          <w:rFonts w:ascii="宋体" w:hAnsi="宋体" w:cs="宋体"/>
          <w:color w:val="auto"/>
          <w:kern w:val="0"/>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允许调整合同价格的工程量偏差范围及其调整办法：</w:t>
      </w:r>
    </w:p>
    <w:p>
      <w:pPr>
        <w:bidi w:val="0"/>
        <w:spacing w:line="360" w:lineRule="auto"/>
        <w:ind w:firstLine="420"/>
        <w:rPr>
          <w:rFonts w:ascii="宋体" w:hAnsi="宋体" w:eastAsia="宋体" w:cs="宋体"/>
          <w:color w:val="auto"/>
          <w:szCs w:val="21"/>
          <w:highlight w:val="none"/>
          <w:u w:val="single"/>
        </w:rPr>
      </w:pPr>
      <w:r>
        <w:rPr>
          <w:rFonts w:ascii="Times New Roman" w:hAnsi="Times New Roman"/>
          <w:color w:val="auto"/>
          <w:kern w:val="0"/>
          <w:szCs w:val="21"/>
          <w:highlight w:val="none"/>
          <w:u w:val="single"/>
        </w:rPr>
        <w:t>变更导致实际完成的变更工程量与已标价工程量清单或预算书中列明的该项目工程量的变化幅度超过</w:t>
      </w:r>
      <w:r>
        <w:rPr>
          <w:color w:val="auto"/>
          <w:kern w:val="0"/>
          <w:szCs w:val="21"/>
          <w:highlight w:val="none"/>
          <w:u w:val="single"/>
        </w:rPr>
        <w:t>15%</w:t>
      </w:r>
      <w:r>
        <w:rPr>
          <w:rFonts w:ascii="宋体" w:hAnsi="宋体" w:cs="宋体"/>
          <w:color w:val="auto"/>
          <w:kern w:val="0"/>
          <w:szCs w:val="21"/>
          <w:highlight w:val="none"/>
        </w:rPr>
        <w:t>。</w:t>
      </w:r>
    </w:p>
    <w:p>
      <w:pPr>
        <w:pStyle w:val="4"/>
        <w:bidi w:val="0"/>
        <w:rPr>
          <w:rFonts w:ascii="宋体" w:hAnsi="宋体" w:eastAsia="宋体" w:cs="宋体"/>
          <w:color w:val="auto"/>
          <w:highlight w:val="none"/>
        </w:rPr>
      </w:pPr>
      <w:bookmarkStart w:id="342" w:name="_Toc389065268"/>
      <w:bookmarkStart w:id="343" w:name="_Toc373478349"/>
      <w:bookmarkStart w:id="344" w:name="_Toc373227702"/>
      <w:bookmarkStart w:id="345" w:name="_Toc351203634"/>
      <w:bookmarkStart w:id="346" w:name="_Toc465114863"/>
      <w:r>
        <w:rPr>
          <w:rFonts w:ascii="宋体" w:hAnsi="宋体" w:eastAsia="宋体" w:cs="宋体"/>
          <w:color w:val="auto"/>
          <w:highlight w:val="none"/>
        </w:rPr>
        <w:t>2. 发包人</w:t>
      </w:r>
      <w:bookmarkEnd w:id="342"/>
      <w:bookmarkEnd w:id="343"/>
      <w:bookmarkEnd w:id="344"/>
      <w:bookmarkEnd w:id="345"/>
      <w:bookmarkEnd w:id="346"/>
      <w:bookmarkStart w:id="347" w:name="_Toc296347156"/>
      <w:bookmarkEnd w:id="347"/>
      <w:bookmarkStart w:id="348" w:name="_Toc292559867"/>
      <w:bookmarkEnd w:id="348"/>
      <w:bookmarkStart w:id="349" w:name="_Toc296944496"/>
      <w:bookmarkEnd w:id="349"/>
      <w:bookmarkStart w:id="350" w:name="_Toc292559362"/>
      <w:bookmarkEnd w:id="350"/>
      <w:bookmarkStart w:id="351" w:name="_Toc296891197"/>
      <w:bookmarkEnd w:id="351"/>
      <w:bookmarkStart w:id="352" w:name="_Toc297120457"/>
      <w:bookmarkEnd w:id="352"/>
      <w:bookmarkStart w:id="353" w:name="_Toc296346658"/>
      <w:bookmarkEnd w:id="353"/>
      <w:bookmarkStart w:id="354" w:name="_Toc296503157"/>
      <w:bookmarkEnd w:id="354"/>
      <w:bookmarkStart w:id="355" w:name="_Toc297048343"/>
      <w:bookmarkEnd w:id="355"/>
      <w:bookmarkStart w:id="356" w:name="_Toc296890985"/>
      <w:bookmarkEnd w:id="356"/>
    </w:p>
    <w:p>
      <w:pPr>
        <w:pStyle w:val="5"/>
        <w:bidi w:val="0"/>
        <w:rPr>
          <w:rFonts w:ascii="宋体" w:hAnsi="宋体" w:eastAsia="宋体" w:cs="宋体"/>
          <w:color w:val="auto"/>
          <w:highlight w:val="none"/>
        </w:rPr>
      </w:pPr>
      <w:bookmarkStart w:id="357" w:name="_Toc373227703"/>
      <w:bookmarkStart w:id="358" w:name="_Toc373478350"/>
      <w:bookmarkStart w:id="359" w:name="_Toc465114864"/>
      <w:bookmarkStart w:id="360" w:name="_Toc389065269"/>
      <w:r>
        <w:rPr>
          <w:rFonts w:ascii="宋体" w:hAnsi="宋体" w:eastAsia="宋体" w:cs="宋体"/>
          <w:color w:val="auto"/>
          <w:highlight w:val="none"/>
        </w:rPr>
        <w:t>2.2 发包人代表</w:t>
      </w:r>
      <w:bookmarkEnd w:id="357"/>
      <w:bookmarkEnd w:id="358"/>
      <w:bookmarkEnd w:id="359"/>
      <w:bookmarkEnd w:id="360"/>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发包人代表：</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姓    名：</w:t>
      </w:r>
      <w:r>
        <w:rPr>
          <w:rFonts w:ascii="宋体" w:hAnsi="宋体" w:cs="宋体"/>
          <w:color w:val="auto"/>
          <w:szCs w:val="21"/>
          <w:highlight w:val="none"/>
          <w:u w:val="single"/>
        </w:rPr>
        <w:t>     </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身份证号：</w:t>
      </w:r>
      <w:r>
        <w:rPr>
          <w:rFonts w:ascii="宋体" w:hAnsi="宋体" w:cs="宋体"/>
          <w:color w:val="auto"/>
          <w:szCs w:val="21"/>
          <w:highlight w:val="none"/>
          <w:u w:val="single"/>
        </w:rPr>
        <w:t>      </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职    务：</w:t>
      </w:r>
      <w:r>
        <w:rPr>
          <w:rFonts w:ascii="宋体" w:hAnsi="宋体" w:cs="宋体"/>
          <w:color w:val="auto"/>
          <w:szCs w:val="21"/>
          <w:highlight w:val="none"/>
          <w:u w:val="single"/>
        </w:rPr>
        <w:t>    </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联系电话：</w:t>
      </w:r>
      <w:r>
        <w:rPr>
          <w:rFonts w:ascii="宋体" w:hAnsi="宋体" w:cs="宋体"/>
          <w:color w:val="auto"/>
          <w:szCs w:val="21"/>
          <w:highlight w:val="none"/>
          <w:u w:val="single"/>
        </w:rPr>
        <w:t>     </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电子信箱：</w:t>
      </w:r>
      <w:r>
        <w:rPr>
          <w:rFonts w:ascii="宋体" w:hAnsi="宋体" w:cs="宋体"/>
          <w:color w:val="auto"/>
          <w:szCs w:val="21"/>
          <w:highlight w:val="none"/>
          <w:u w:val="single"/>
        </w:rPr>
        <w:t>     </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通信地址：</w:t>
      </w:r>
      <w:r>
        <w:rPr>
          <w:rFonts w:ascii="宋体" w:hAnsi="宋体" w:cs="宋体"/>
          <w:color w:val="auto"/>
          <w:szCs w:val="21"/>
          <w:highlight w:val="none"/>
          <w:u w:val="single"/>
        </w:rPr>
        <w:t>    </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u w:val="single"/>
        </w:rPr>
      </w:pPr>
      <w:r>
        <w:rPr>
          <w:rFonts w:ascii="宋体" w:hAnsi="宋体" w:cs="宋体"/>
          <w:color w:val="auto"/>
          <w:szCs w:val="21"/>
          <w:highlight w:val="none"/>
        </w:rPr>
        <w:t>发包人对发包人代表的授权范围如下：</w:t>
      </w:r>
      <w:r>
        <w:rPr>
          <w:rFonts w:ascii="Times New Roman" w:hAnsi="Times New Roman"/>
          <w:color w:val="auto"/>
          <w:szCs w:val="21"/>
          <w:highlight w:val="none"/>
          <w:u w:val="single"/>
        </w:rPr>
        <w:t>督促指导监理工程师行使职权，协调施工现场各方面的关系，协调工程质量，进度和安全文明施工中存在的问题，解决有关设计和技术签证，办理签认现场经济技术签证，审核工程进度报表</w:t>
      </w:r>
      <w:r>
        <w:rPr>
          <w:rFonts w:ascii="宋体" w:hAnsi="宋体" w:cs="宋体"/>
          <w:color w:val="auto"/>
          <w:szCs w:val="21"/>
          <w:highlight w:val="none"/>
        </w:rPr>
        <w:t>。</w:t>
      </w:r>
    </w:p>
    <w:p>
      <w:pPr>
        <w:pStyle w:val="5"/>
        <w:bidi w:val="0"/>
        <w:rPr>
          <w:rFonts w:ascii="宋体" w:hAnsi="宋体" w:eastAsia="宋体" w:cs="宋体"/>
          <w:color w:val="auto"/>
          <w:highlight w:val="none"/>
        </w:rPr>
      </w:pPr>
      <w:bookmarkStart w:id="361" w:name="_Toc465114865"/>
      <w:bookmarkStart w:id="362" w:name="_Toc373227704"/>
      <w:bookmarkStart w:id="363" w:name="_Toc389065270"/>
      <w:bookmarkStart w:id="364" w:name="_Toc373478351"/>
      <w:r>
        <w:rPr>
          <w:rFonts w:ascii="宋体" w:hAnsi="宋体" w:eastAsia="宋体" w:cs="宋体"/>
          <w:color w:val="auto"/>
          <w:highlight w:val="none"/>
        </w:rPr>
        <w:t>2.4 施工现场、施工条件和基础资料的提供</w:t>
      </w:r>
      <w:bookmarkEnd w:id="361"/>
      <w:bookmarkEnd w:id="362"/>
      <w:bookmarkEnd w:id="363"/>
      <w:bookmarkEnd w:id="364"/>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2.4.1 </w:t>
      </w:r>
      <w:r>
        <w:rPr>
          <w:rFonts w:ascii="宋体" w:hAnsi="宋体" w:cs="宋体"/>
          <w:color w:val="auto"/>
          <w:szCs w:val="21"/>
          <w:highlight w:val="none"/>
        </w:rPr>
        <w:t>提供施工现场</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关于发包人移交施工现场的期限要求：</w:t>
      </w:r>
      <w:r>
        <w:rPr>
          <w:rFonts w:ascii="Times New Roman" w:hAnsi="Times New Roman"/>
          <w:color w:val="auto"/>
          <w:szCs w:val="21"/>
          <w:highlight w:val="none"/>
          <w:u w:val="single"/>
        </w:rPr>
        <w:t>施工场地应当在监理人发出的开工通知中载明的开工日期前七天具备施工条件并移交给承包人，具体施工条件在施工合同中约定。发包人最迟应当在移交施工场地的同时向承包人提供施工场地内地下管线和地下设施等有关资料，并保证资料的真实、准确和完整</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2.4.2 </w:t>
      </w:r>
      <w:r>
        <w:rPr>
          <w:rFonts w:ascii="宋体" w:hAnsi="宋体" w:cs="宋体"/>
          <w:color w:val="auto"/>
          <w:szCs w:val="21"/>
          <w:highlight w:val="none"/>
        </w:rPr>
        <w:t>提供施工条件</w:t>
      </w:r>
    </w:p>
    <w:p>
      <w:pPr>
        <w:bidi w:val="0"/>
        <w:spacing w:line="360" w:lineRule="auto"/>
        <w:ind w:firstLine="420"/>
        <w:rPr>
          <w:rFonts w:ascii="宋体" w:hAnsi="宋体" w:eastAsia="宋体" w:cs="宋体"/>
          <w:color w:val="auto"/>
          <w:szCs w:val="21"/>
          <w:highlight w:val="none"/>
          <w:u w:val="single"/>
        </w:rPr>
      </w:pPr>
      <w:r>
        <w:rPr>
          <w:rFonts w:ascii="宋体" w:hAnsi="宋体" w:cs="宋体"/>
          <w:color w:val="auto"/>
          <w:szCs w:val="21"/>
          <w:highlight w:val="none"/>
        </w:rPr>
        <w:t>关于发包人应负责提供施工所需要的条件，包括：</w:t>
      </w:r>
      <w:r>
        <w:rPr>
          <w:rFonts w:ascii="Times New Roman" w:hAnsi="Times New Roman"/>
          <w:color w:val="auto"/>
          <w:szCs w:val="32"/>
          <w:highlight w:val="none"/>
          <w:u w:val="single"/>
        </w:rPr>
        <w:t>施工所需电接入点和水接入点由发包人确定，由承包人负责接至施工现场并安装计量表，根据水电收费部门核定的费用、支付时间向发包人支付。红线范围内的管道</w:t>
      </w:r>
      <w:r>
        <w:rPr>
          <w:color w:val="auto"/>
          <w:szCs w:val="32"/>
          <w:highlight w:val="none"/>
          <w:u w:val="single"/>
        </w:rPr>
        <w:t>/</w:t>
      </w:r>
      <w:r>
        <w:rPr>
          <w:rFonts w:ascii="Times New Roman" w:hAnsi="Times New Roman"/>
          <w:color w:val="auto"/>
          <w:szCs w:val="32"/>
          <w:highlight w:val="none"/>
          <w:u w:val="single"/>
        </w:rPr>
        <w:t>管线、计量设备由承包人自行解决，电讯线路的开通由承包人自行解决并承担费用；承包人使用的水、电、通讯费用由承包人负责。若供电部门的原因造成停电，承包人必须自行解决施工用电，费用由承包人负责</w:t>
      </w:r>
      <w:r>
        <w:rPr>
          <w:rFonts w:ascii="Times New Roman" w:hAnsi="Times New Roman"/>
          <w:color w:val="auto"/>
          <w:szCs w:val="32"/>
          <w:highlight w:val="none"/>
        </w:rPr>
        <w:t>。</w:t>
      </w:r>
      <w:r>
        <w:rPr>
          <w:rFonts w:ascii="Times New Roman" w:hAnsi="Times New Roman"/>
          <w:color w:val="auto"/>
          <w:szCs w:val="32"/>
          <w:highlight w:val="none"/>
          <w:u w:val="single"/>
        </w:rPr>
        <w:t>发包人在开工前负责办理好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发包人未能在约定期限办理施工所需证件要求承包人先行进场施工的，由此导致承包人遭受行政处罚及其他经济损失等不良后果，由发包人承担。开工前</w:t>
      </w:r>
      <w:r>
        <w:rPr>
          <w:color w:val="auto"/>
          <w:szCs w:val="32"/>
          <w:highlight w:val="none"/>
          <w:u w:val="single"/>
        </w:rPr>
        <w:t>7</w:t>
      </w:r>
      <w:r>
        <w:rPr>
          <w:rFonts w:ascii="Times New Roman" w:hAnsi="Times New Roman"/>
          <w:color w:val="auto"/>
          <w:szCs w:val="32"/>
          <w:highlight w:val="none"/>
          <w:u w:val="single"/>
        </w:rPr>
        <w:t>天内由发包人组织承包人、设计、勘察和监理单位进行图纸会审和设计交底</w:t>
      </w:r>
      <w:r>
        <w:rPr>
          <w:rFonts w:ascii="宋体" w:hAnsi="宋体" w:cs="宋体"/>
          <w:color w:val="auto"/>
          <w:szCs w:val="21"/>
          <w:highlight w:val="none"/>
        </w:rPr>
        <w:t>。</w:t>
      </w:r>
    </w:p>
    <w:p>
      <w:pPr>
        <w:pStyle w:val="5"/>
        <w:bidi w:val="0"/>
        <w:rPr>
          <w:rFonts w:ascii="宋体" w:hAnsi="宋体" w:eastAsia="宋体" w:cs="宋体"/>
          <w:color w:val="auto"/>
          <w:highlight w:val="none"/>
        </w:rPr>
      </w:pPr>
      <w:bookmarkStart w:id="365" w:name="_Toc373478352"/>
      <w:bookmarkStart w:id="366" w:name="_Toc373227705"/>
      <w:bookmarkStart w:id="367" w:name="_Toc465114866"/>
      <w:bookmarkStart w:id="368" w:name="_Toc389065271"/>
      <w:r>
        <w:rPr>
          <w:rFonts w:ascii="宋体" w:hAnsi="宋体" w:eastAsia="宋体" w:cs="宋体"/>
          <w:color w:val="auto"/>
          <w:highlight w:val="none"/>
        </w:rPr>
        <w:t>2.5 资金来源证明及支付担保</w:t>
      </w:r>
      <w:bookmarkEnd w:id="365"/>
      <w:bookmarkEnd w:id="366"/>
      <w:bookmarkEnd w:id="367"/>
      <w:bookmarkEnd w:id="368"/>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发包人提供资金来源证明的期限要求：</w:t>
      </w:r>
      <w:r>
        <w:rPr>
          <w:rFonts w:ascii="宋体" w:hAnsi="宋体" w:cs="宋体"/>
          <w:color w:val="auto"/>
          <w:szCs w:val="21"/>
          <w:highlight w:val="none"/>
          <w:u w:val="single"/>
        </w:rPr>
        <w:t></w:t>
      </w:r>
      <w:r>
        <w:rPr>
          <w:rFonts w:ascii="宋体" w:hAnsi="宋体" w:cs="宋体"/>
          <w:color w:val="auto"/>
          <w:szCs w:val="21"/>
          <w:highlight w:val="none"/>
          <w:u w:val="single"/>
          <w:lang w:eastAsia="zh-CN"/>
        </w:rPr>
        <w:t>无</w:t>
      </w:r>
      <w:r>
        <w:rPr>
          <w:rFonts w:ascii="宋体" w:hAnsi="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发包人是否提供支付担保：</w:t>
      </w:r>
      <w:r>
        <w:rPr>
          <w:rFonts w:ascii="宋体" w:hAnsi="宋体" w:cs="宋体"/>
          <w:color w:val="auto"/>
          <w:szCs w:val="21"/>
          <w:highlight w:val="none"/>
          <w:u w:val="single"/>
        </w:rPr>
        <w:t></w:t>
      </w:r>
      <w:r>
        <w:rPr>
          <w:rFonts w:ascii="宋体" w:hAnsi="宋体" w:cs="宋体"/>
          <w:color w:val="auto"/>
          <w:szCs w:val="21"/>
          <w:highlight w:val="none"/>
          <w:u w:val="single"/>
          <w:lang w:eastAsia="zh-CN"/>
        </w:rPr>
        <w:t>无</w:t>
      </w:r>
      <w:r>
        <w:rPr>
          <w:rFonts w:ascii="宋体" w:hAnsi="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发包人提供支付担保的形式：</w:t>
      </w:r>
      <w:r>
        <w:rPr>
          <w:rFonts w:ascii="宋体" w:hAnsi="宋体" w:cs="宋体"/>
          <w:color w:val="auto"/>
          <w:szCs w:val="21"/>
          <w:highlight w:val="none"/>
          <w:u w:val="single"/>
        </w:rPr>
        <w:t></w:t>
      </w:r>
      <w:r>
        <w:rPr>
          <w:rFonts w:ascii="宋体" w:hAnsi="宋体" w:cs="宋体"/>
          <w:color w:val="auto"/>
          <w:szCs w:val="21"/>
          <w:highlight w:val="none"/>
          <w:u w:val="single"/>
          <w:lang w:eastAsia="zh-CN"/>
        </w:rPr>
        <w:t>无</w:t>
      </w:r>
      <w:r>
        <w:rPr>
          <w:rFonts w:ascii="宋体" w:hAnsi="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u w:val="single"/>
        </w:rPr>
      </w:pPr>
      <w:r>
        <w:rPr>
          <w:rFonts w:ascii="宋体" w:hAnsi="宋体" w:cs="宋体"/>
          <w:color w:val="auto"/>
          <w:szCs w:val="21"/>
          <w:highlight w:val="none"/>
        </w:rPr>
        <w:t>发包人提供的支付担保格式见合同附件</w:t>
      </w:r>
      <w:r>
        <w:rPr>
          <w:rFonts w:ascii="宋体" w:hAnsi="宋体" w:eastAsia="宋体" w:cs="宋体"/>
          <w:color w:val="auto"/>
          <w:szCs w:val="21"/>
          <w:highlight w:val="none"/>
        </w:rPr>
        <w:t>2</w:t>
      </w:r>
      <w:r>
        <w:rPr>
          <w:rFonts w:ascii="宋体" w:hAnsi="宋体" w:cs="宋体"/>
          <w:color w:val="auto"/>
          <w:szCs w:val="21"/>
          <w:highlight w:val="none"/>
        </w:rPr>
        <w:t>。</w:t>
      </w:r>
    </w:p>
    <w:p>
      <w:pPr>
        <w:pStyle w:val="4"/>
        <w:bidi w:val="0"/>
        <w:rPr>
          <w:rFonts w:ascii="宋体" w:hAnsi="宋体" w:eastAsia="宋体" w:cs="宋体"/>
          <w:color w:val="auto"/>
          <w:highlight w:val="none"/>
        </w:rPr>
      </w:pPr>
      <w:bookmarkStart w:id="369" w:name="_Toc465114867"/>
      <w:bookmarkStart w:id="370" w:name="_Toc373227706"/>
      <w:bookmarkStart w:id="371" w:name="_Toc351203635"/>
      <w:bookmarkStart w:id="372" w:name="_Toc389065272"/>
      <w:bookmarkStart w:id="373" w:name="_Toc373478353"/>
      <w:r>
        <w:rPr>
          <w:rFonts w:ascii="宋体" w:hAnsi="宋体" w:eastAsia="宋体" w:cs="宋体"/>
          <w:color w:val="auto"/>
          <w:highlight w:val="none"/>
        </w:rPr>
        <w:t>3. 承包人</w:t>
      </w:r>
      <w:bookmarkEnd w:id="369"/>
      <w:bookmarkEnd w:id="370"/>
      <w:bookmarkEnd w:id="371"/>
      <w:bookmarkEnd w:id="372"/>
      <w:bookmarkEnd w:id="373"/>
      <w:bookmarkStart w:id="374" w:name="_Toc296346659"/>
      <w:bookmarkEnd w:id="374"/>
      <w:bookmarkStart w:id="375" w:name="_Toc296503158"/>
      <w:bookmarkEnd w:id="375"/>
      <w:bookmarkStart w:id="376" w:name="_Toc296347157"/>
      <w:bookmarkEnd w:id="376"/>
      <w:bookmarkStart w:id="377" w:name="_Toc297120458"/>
      <w:bookmarkEnd w:id="377"/>
      <w:bookmarkStart w:id="378" w:name="_Toc292559868"/>
      <w:bookmarkEnd w:id="378"/>
      <w:bookmarkStart w:id="379" w:name="_Toc297048344"/>
      <w:bookmarkEnd w:id="379"/>
      <w:bookmarkStart w:id="380" w:name="_Toc296891198"/>
      <w:bookmarkEnd w:id="380"/>
      <w:bookmarkStart w:id="381" w:name="_Toc292559363"/>
      <w:bookmarkEnd w:id="381"/>
      <w:bookmarkStart w:id="382" w:name="_Toc296944497"/>
      <w:bookmarkEnd w:id="382"/>
      <w:bookmarkStart w:id="383" w:name="_Toc296890986"/>
      <w:bookmarkEnd w:id="383"/>
    </w:p>
    <w:p>
      <w:pPr>
        <w:pStyle w:val="5"/>
        <w:bidi w:val="0"/>
        <w:rPr>
          <w:rFonts w:ascii="宋体" w:hAnsi="宋体" w:eastAsia="宋体" w:cs="宋体"/>
          <w:color w:val="auto"/>
          <w:highlight w:val="none"/>
        </w:rPr>
      </w:pPr>
      <w:bookmarkStart w:id="384" w:name="_Toc465114868"/>
      <w:bookmarkStart w:id="385" w:name="_Toc389065273"/>
      <w:bookmarkStart w:id="386" w:name="_Toc373227707"/>
      <w:bookmarkStart w:id="387" w:name="_Toc373478354"/>
      <w:r>
        <w:rPr>
          <w:rFonts w:ascii="宋体" w:hAnsi="宋体" w:eastAsia="宋体" w:cs="宋体"/>
          <w:color w:val="auto"/>
          <w:highlight w:val="none"/>
        </w:rPr>
        <w:t>3.1 承包人的一般义务</w:t>
      </w:r>
      <w:bookmarkEnd w:id="384"/>
      <w:bookmarkEnd w:id="385"/>
      <w:bookmarkEnd w:id="386"/>
      <w:bookmarkEnd w:id="387"/>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kern w:val="0"/>
          <w:szCs w:val="21"/>
          <w:highlight w:val="none"/>
        </w:rPr>
        <w:t>（</w:t>
      </w:r>
      <w:r>
        <w:rPr>
          <w:rFonts w:ascii="宋体" w:hAnsi="宋体" w:eastAsia="宋体" w:cs="宋体"/>
          <w:color w:val="auto"/>
          <w:kern w:val="0"/>
          <w:szCs w:val="21"/>
          <w:highlight w:val="none"/>
        </w:rPr>
        <w:t>9</w:t>
      </w:r>
      <w:r>
        <w:rPr>
          <w:rFonts w:ascii="宋体" w:hAnsi="宋体" w:cs="宋体"/>
          <w:color w:val="auto"/>
          <w:kern w:val="0"/>
          <w:szCs w:val="21"/>
          <w:highlight w:val="none"/>
        </w:rPr>
        <w:t>）</w:t>
      </w:r>
      <w:r>
        <w:rPr>
          <w:rFonts w:ascii="宋体" w:hAnsi="宋体" w:cs="宋体"/>
          <w:color w:val="auto"/>
          <w:szCs w:val="21"/>
          <w:highlight w:val="none"/>
        </w:rPr>
        <w:t>承包人提交的竣工资料的内容：</w:t>
      </w:r>
    </w:p>
    <w:p>
      <w:pPr>
        <w:bidi w:val="0"/>
        <w:spacing w:line="360" w:lineRule="auto"/>
        <w:ind w:firstLine="420"/>
        <w:jc w:val="left"/>
        <w:rPr>
          <w:rFonts w:ascii="宋体" w:hAnsi="宋体" w:eastAsia="宋体" w:cs="宋体"/>
          <w:color w:val="auto"/>
          <w:szCs w:val="21"/>
          <w:highlight w:val="none"/>
          <w:u w:val="single"/>
        </w:rPr>
      </w:pPr>
      <w:r>
        <w:rPr>
          <w:rFonts w:ascii="Times New Roman" w:hAnsi="Times New Roman"/>
          <w:color w:val="auto"/>
          <w:szCs w:val="21"/>
          <w:highlight w:val="none"/>
          <w:u w:val="single"/>
        </w:rPr>
        <w:t>按照法律规定和合同约定编制的竣工资料，符合工程所在地建设行政主管部门和（或）城市建设档案管理机构及发包人有关施工资料的要求，并立卷及归档</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承包人需要提交的竣工资料套数：</w:t>
      </w:r>
      <w:r>
        <w:rPr>
          <w:rFonts w:ascii="Times New Roman" w:hAnsi="Times New Roman"/>
          <w:color w:val="auto"/>
          <w:szCs w:val="21"/>
          <w:highlight w:val="none"/>
          <w:u w:val="single"/>
        </w:rPr>
        <w:t>一式贰份</w:t>
      </w:r>
      <w:r>
        <w:rPr>
          <w:rFonts w:ascii="宋体" w:hAnsi="宋体" w:cs="宋体"/>
          <w:color w:val="auto"/>
          <w:szCs w:val="21"/>
          <w:highlight w:val="none"/>
        </w:rPr>
        <w:t>。</w:t>
      </w:r>
    </w:p>
    <w:p>
      <w:pPr>
        <w:bidi w:val="0"/>
        <w:spacing w:line="360" w:lineRule="auto"/>
        <w:ind w:left="424" w:firstLine="0"/>
        <w:jc w:val="left"/>
        <w:rPr>
          <w:rFonts w:ascii="宋体" w:hAnsi="宋体" w:eastAsia="宋体" w:cs="宋体"/>
          <w:color w:val="auto"/>
          <w:szCs w:val="21"/>
          <w:highlight w:val="none"/>
        </w:rPr>
      </w:pPr>
      <w:r>
        <w:rPr>
          <w:rFonts w:ascii="宋体" w:hAnsi="宋体" w:cs="宋体"/>
          <w:color w:val="auto"/>
          <w:szCs w:val="21"/>
          <w:highlight w:val="none"/>
        </w:rPr>
        <w:t>承包人提交的竣工资料的费用承担：</w:t>
      </w:r>
      <w:r>
        <w:rPr>
          <w:rFonts w:ascii="Times New Roman" w:hAnsi="Times New Roman"/>
          <w:color w:val="auto"/>
          <w:szCs w:val="32"/>
          <w:highlight w:val="none"/>
          <w:u w:val="single"/>
        </w:rPr>
        <w:t>由承包人承担</w:t>
      </w:r>
      <w:r>
        <w:rPr>
          <w:rFonts w:ascii="宋体" w:hAnsi="宋体" w:cs="宋体"/>
          <w:color w:val="auto"/>
          <w:szCs w:val="21"/>
          <w:highlight w:val="none"/>
        </w:rPr>
        <w:t>。</w:t>
      </w:r>
    </w:p>
    <w:p>
      <w:pPr>
        <w:bidi w:val="0"/>
        <w:spacing w:line="360" w:lineRule="auto"/>
        <w:ind w:left="424" w:firstLine="0"/>
        <w:jc w:val="left"/>
        <w:rPr>
          <w:rFonts w:ascii="宋体" w:hAnsi="宋体" w:eastAsia="宋体" w:cs="宋体"/>
          <w:color w:val="auto"/>
          <w:szCs w:val="21"/>
          <w:highlight w:val="none"/>
        </w:rPr>
      </w:pPr>
      <w:r>
        <w:rPr>
          <w:rFonts w:ascii="宋体" w:hAnsi="宋体" w:cs="宋体"/>
          <w:color w:val="auto"/>
          <w:szCs w:val="21"/>
          <w:highlight w:val="none"/>
        </w:rPr>
        <w:t>承包人提交的竣工资料移交时间：</w:t>
      </w:r>
      <w:r>
        <w:rPr>
          <w:rFonts w:ascii="Times New Roman" w:hAnsi="Times New Roman"/>
          <w:color w:val="auto"/>
          <w:szCs w:val="32"/>
          <w:highlight w:val="none"/>
          <w:u w:val="single"/>
        </w:rPr>
        <w:t>工程竣工验收合格后</w:t>
      </w:r>
      <w:r>
        <w:rPr>
          <w:color w:val="auto"/>
          <w:szCs w:val="32"/>
          <w:highlight w:val="none"/>
          <w:u w:val="single"/>
        </w:rPr>
        <w:t>28</w:t>
      </w:r>
      <w:r>
        <w:rPr>
          <w:rFonts w:ascii="Times New Roman" w:hAnsi="Times New Roman"/>
          <w:color w:val="auto"/>
          <w:szCs w:val="32"/>
          <w:highlight w:val="none"/>
          <w:u w:val="single"/>
        </w:rPr>
        <w:t>天内</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承包人提交的竣工资料形式要求：</w:t>
      </w:r>
      <w:r>
        <w:rPr>
          <w:rFonts w:ascii="Times New Roman" w:hAnsi="Times New Roman"/>
          <w:color w:val="auto"/>
          <w:szCs w:val="21"/>
          <w:highlight w:val="none"/>
          <w:u w:val="single"/>
        </w:rPr>
        <w:t>纸质（装订成册）及电子文档</w:t>
      </w:r>
      <w:r>
        <w:rPr>
          <w:rFonts w:ascii="宋体" w:hAnsi="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20"/>
        <w:rPr>
          <w:rFonts w:ascii="宋体" w:hAnsi="宋体" w:eastAsia="宋体" w:cs="宋体"/>
          <w:color w:val="auto"/>
          <w:kern w:val="0"/>
          <w:szCs w:val="21"/>
          <w:highlight w:val="none"/>
        </w:rPr>
      </w:pPr>
      <w:r>
        <w:rPr>
          <w:rFonts w:ascii="宋体" w:hAnsi="宋体" w:cs="宋体"/>
          <w:color w:val="auto"/>
          <w:kern w:val="0"/>
          <w:szCs w:val="21"/>
          <w:highlight w:val="none"/>
        </w:rPr>
        <w:t>（</w:t>
      </w:r>
      <w:r>
        <w:rPr>
          <w:rFonts w:ascii="宋体" w:hAnsi="宋体" w:eastAsia="宋体" w:cs="宋体"/>
          <w:color w:val="auto"/>
          <w:kern w:val="0"/>
          <w:szCs w:val="21"/>
          <w:highlight w:val="none"/>
        </w:rPr>
        <w:t>10</w:t>
      </w:r>
      <w:r>
        <w:rPr>
          <w:rFonts w:ascii="宋体" w:hAnsi="宋体" w:cs="宋体"/>
          <w:color w:val="auto"/>
          <w:kern w:val="0"/>
          <w:szCs w:val="21"/>
          <w:highlight w:val="none"/>
        </w:rPr>
        <w:t>）承包人应履行的其他义务：</w:t>
      </w:r>
    </w:p>
    <w:p>
      <w:pPr>
        <w:pStyle w:val="54"/>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ascii="Times New Roman" w:hAnsi="Times New Roman"/>
          <w:color w:val="auto"/>
          <w:szCs w:val="21"/>
          <w:highlight w:val="none"/>
          <w:u w:val="single"/>
        </w:rPr>
        <w:t xml:space="preserve">  无  </w:t>
      </w:r>
      <w:r>
        <w:rPr>
          <w:rFonts w:ascii="Times New Roman" w:hAnsi="Times New Roman"/>
          <w:color w:val="auto"/>
          <w:szCs w:val="21"/>
          <w:highlight w:val="none"/>
        </w:rPr>
        <w:t>。</w:t>
      </w:r>
    </w:p>
    <w:p>
      <w:pPr>
        <w:pStyle w:val="54"/>
        <w:spacing w:line="360" w:lineRule="auto"/>
        <w:ind w:firstLine="441"/>
        <w:rPr>
          <w:rFonts w:ascii="Times New Roman" w:hAnsi="Times New Roman"/>
          <w:color w:val="auto"/>
          <w:szCs w:val="21"/>
          <w:highlight w:val="none"/>
          <w:u w:val="single"/>
        </w:rPr>
      </w:pPr>
      <w:r>
        <w:rPr>
          <w:rFonts w:ascii="Times New Roman" w:hAnsi="Times New Roman"/>
          <w:color w:val="auto"/>
          <w:szCs w:val="21"/>
          <w:highlight w:val="none"/>
        </w:rPr>
        <w:t>2)应提供计划、报表的名称及完成时问：</w:t>
      </w:r>
      <w:r>
        <w:rPr>
          <w:rFonts w:ascii="Times New Roman" w:hAnsi="Times New Roman"/>
          <w:color w:val="auto"/>
          <w:szCs w:val="21"/>
          <w:highlight w:val="none"/>
          <w:u w:val="single"/>
        </w:rPr>
        <w:t>每月25日向监理、发包人提供当月工程进度报表以及下月进度计划各一式两份 。</w:t>
      </w:r>
    </w:p>
    <w:p>
      <w:pPr>
        <w:pStyle w:val="54"/>
        <w:spacing w:line="360" w:lineRule="auto"/>
        <w:ind w:firstLine="443"/>
        <w:rPr>
          <w:rFonts w:ascii="Times New Roman" w:hAnsi="Times New Roman"/>
          <w:b/>
          <w:color w:val="auto"/>
          <w:szCs w:val="21"/>
          <w:highlight w:val="none"/>
          <w:u w:val="single"/>
        </w:rPr>
      </w:pPr>
      <w:r>
        <w:rPr>
          <w:rFonts w:ascii="Times New Roman" w:hAnsi="Times New Roman"/>
          <w:b/>
          <w:color w:val="auto"/>
          <w:szCs w:val="21"/>
          <w:highlight w:val="none"/>
        </w:rPr>
        <w:t>*3)承担施工安全保卫工作及非夜间施工照明的责任和要求：</w:t>
      </w:r>
      <w:r>
        <w:rPr>
          <w:rFonts w:ascii="Times New Roman" w:hAnsi="Times New Roman"/>
          <w:b/>
          <w:color w:val="auto"/>
          <w:szCs w:val="21"/>
          <w:highlight w:val="none"/>
          <w:u w:val="single"/>
        </w:rPr>
        <w:t xml:space="preserve">承包人应采取一切合理的预防措施，防止人员伤亡、财产损失事故，费用及一切法律责任由承包人承担。 </w:t>
      </w:r>
    </w:p>
    <w:p>
      <w:pPr>
        <w:pStyle w:val="54"/>
        <w:numPr>
          <w:ilvl w:val="0"/>
          <w:numId w:val="3"/>
        </w:numPr>
        <w:spacing w:line="360" w:lineRule="auto"/>
        <w:ind w:firstLine="441"/>
        <w:rPr>
          <w:rFonts w:ascii="Times New Roman" w:hAnsi="Times New Roman"/>
          <w:b/>
          <w:color w:val="auto"/>
          <w:szCs w:val="21"/>
          <w:highlight w:val="none"/>
          <w:u w:val="single"/>
        </w:rPr>
      </w:pPr>
      <w:r>
        <w:rPr>
          <w:rFonts w:ascii="Times New Roman" w:hAnsi="Times New Roman"/>
          <w:color w:val="auto"/>
          <w:szCs w:val="21"/>
          <w:highlight w:val="none"/>
        </w:rPr>
        <w:t>向发包人提供的办公和生活房屋及设施的要求：</w:t>
      </w:r>
      <w:r>
        <w:rPr>
          <w:rFonts w:ascii="Times New Roman" w:hAnsi="Times New Roman"/>
          <w:b/>
          <w:color w:val="auto"/>
          <w:szCs w:val="21"/>
          <w:highlight w:val="none"/>
          <w:u w:val="single"/>
        </w:rPr>
        <w:t>按实际需要，由承包人负责承担。</w:t>
      </w:r>
    </w:p>
    <w:p>
      <w:pPr>
        <w:pStyle w:val="54"/>
        <w:numPr>
          <w:ilvl w:val="0"/>
          <w:numId w:val="0"/>
        </w:numPr>
        <w:spacing w:line="360" w:lineRule="auto"/>
        <w:ind w:firstLine="422"/>
        <w:rPr>
          <w:rFonts w:ascii="Times New Roman" w:hAnsi="Times New Roman"/>
          <w:b/>
          <w:color w:val="auto"/>
          <w:szCs w:val="21"/>
          <w:highlight w:val="none"/>
          <w:u w:val="single"/>
        </w:rPr>
      </w:pPr>
      <w:r>
        <w:rPr>
          <w:rFonts w:ascii="Times New Roman" w:hAnsi="Times New Roman"/>
          <w:b/>
          <w:color w:val="auto"/>
          <w:szCs w:val="21"/>
          <w:highlight w:val="none"/>
        </w:rPr>
        <w:t>* 5)需承包人办理的有关施工场地交通、环卫和施工噪音管理等手续：</w:t>
      </w:r>
      <w:r>
        <w:rPr>
          <w:rFonts w:ascii="Times New Roman" w:hAnsi="Times New Roman"/>
          <w:b/>
          <w:color w:val="auto"/>
          <w:szCs w:val="21"/>
          <w:highlight w:val="none"/>
          <w:u w:val="single"/>
        </w:rPr>
        <w:t>因施工需要，经发包人批准，由承包人办理和负责费用。</w:t>
      </w:r>
    </w:p>
    <w:p>
      <w:pPr>
        <w:pStyle w:val="54"/>
        <w:numPr>
          <w:ilvl w:val="0"/>
          <w:numId w:val="0"/>
        </w:numPr>
        <w:spacing w:line="360" w:lineRule="auto"/>
        <w:ind w:firstLine="420"/>
        <w:rPr>
          <w:rFonts w:ascii="Times New Roman" w:hAnsi="Times New Roman"/>
          <w:color w:val="auto"/>
          <w:szCs w:val="21"/>
          <w:highlight w:val="none"/>
          <w:u w:val="single"/>
        </w:rPr>
      </w:pPr>
      <w:r>
        <w:rPr>
          <w:rFonts w:ascii="Times New Roman" w:hAnsi="Times New Roman"/>
          <w:color w:val="auto"/>
          <w:szCs w:val="21"/>
          <w:highlight w:val="none"/>
        </w:rPr>
        <w:t xml:space="preserve">6)已完工程成品保护的特殊要求及费用承担： </w:t>
      </w:r>
      <w:r>
        <w:rPr>
          <w:rFonts w:ascii="Times New Roman" w:hAnsi="Times New Roman"/>
          <w:color w:val="auto"/>
          <w:szCs w:val="21"/>
          <w:highlight w:val="none"/>
          <w:u w:val="single"/>
        </w:rPr>
        <w:t xml:space="preserve"> 已竣工工程未交付发包人之前，承包人负责已完工程的保护工作，保护期间发生损坏，承包人自费予以修复。 </w:t>
      </w:r>
    </w:p>
    <w:p>
      <w:pPr>
        <w:pStyle w:val="54"/>
        <w:numPr>
          <w:ilvl w:val="0"/>
          <w:numId w:val="0"/>
        </w:numPr>
        <w:spacing w:line="360" w:lineRule="auto"/>
        <w:ind w:firstLine="422"/>
        <w:rPr>
          <w:rFonts w:ascii="Times New Roman" w:hAnsi="Times New Roman"/>
          <w:b/>
          <w:color w:val="auto"/>
          <w:kern w:val="0"/>
          <w:szCs w:val="21"/>
          <w:highlight w:val="none"/>
          <w:u w:val="single"/>
        </w:rPr>
      </w:pPr>
      <w:r>
        <w:rPr>
          <w:rFonts w:ascii="Times New Roman" w:hAnsi="Times New Roman"/>
          <w:b/>
          <w:color w:val="auto"/>
          <w:kern w:val="0"/>
          <w:szCs w:val="21"/>
          <w:highlight w:val="none"/>
        </w:rPr>
        <w:t>7）施工场地周围管线和邻近场地的保护要求及费用承担：</w:t>
      </w:r>
      <w:r>
        <w:rPr>
          <w:rFonts w:ascii="Times New Roman" w:hAnsi="Times New Roman"/>
          <w:b/>
          <w:color w:val="auto"/>
          <w:kern w:val="0"/>
          <w:szCs w:val="21"/>
          <w:highlight w:val="none"/>
          <w:u w:val="single"/>
        </w:rPr>
        <w:t>承包人施工时应探明并负责保护且承担费用，施工时如损坏</w:t>
      </w:r>
      <w:r>
        <w:rPr>
          <w:rFonts w:ascii="Times New Roman" w:hAnsi="Times New Roman"/>
          <w:b/>
          <w:color w:val="auto"/>
          <w:kern w:val="0"/>
          <w:szCs w:val="21"/>
          <w:highlight w:val="none"/>
        </w:rPr>
        <w:t>周围管线和邻近场地</w:t>
      </w:r>
      <w:r>
        <w:rPr>
          <w:rFonts w:ascii="Times New Roman" w:hAnsi="Times New Roman"/>
          <w:b/>
          <w:color w:val="auto"/>
          <w:kern w:val="0"/>
          <w:szCs w:val="21"/>
          <w:highlight w:val="none"/>
          <w:u w:val="single"/>
        </w:rPr>
        <w:t>，所发生费用由承包人承担。</w:t>
      </w:r>
    </w:p>
    <w:p>
      <w:pPr>
        <w:pStyle w:val="54"/>
        <w:numPr>
          <w:ilvl w:val="0"/>
          <w:numId w:val="0"/>
        </w:numPr>
        <w:spacing w:line="360" w:lineRule="auto"/>
        <w:ind w:firstLine="422"/>
        <w:rPr>
          <w:rFonts w:ascii="Times New Roman" w:hAnsi="Times New Roman"/>
          <w:b/>
          <w:color w:val="auto"/>
          <w:szCs w:val="21"/>
          <w:highlight w:val="none"/>
        </w:rPr>
      </w:pPr>
      <w:r>
        <w:rPr>
          <w:rFonts w:ascii="Times New Roman" w:hAnsi="Times New Roman"/>
          <w:b/>
          <w:color w:val="auto"/>
          <w:szCs w:val="21"/>
          <w:highlight w:val="none"/>
        </w:rPr>
        <w:t>8）取土场及弃土场（含建筑废弃物）由承包人自行解决，但不得违反相关管理规定，并承担相关费用。</w:t>
      </w:r>
    </w:p>
    <w:p>
      <w:pPr>
        <w:pStyle w:val="54"/>
        <w:spacing w:line="360" w:lineRule="auto"/>
        <w:ind w:firstLine="441"/>
        <w:rPr>
          <w:rFonts w:ascii="Times New Roman" w:hAnsi="Times New Roman"/>
          <w:color w:val="auto"/>
          <w:szCs w:val="21"/>
          <w:highlight w:val="none"/>
        </w:rPr>
      </w:pPr>
      <w:r>
        <w:rPr>
          <w:rFonts w:ascii="Times New Roman" w:hAnsi="Times New Roman"/>
          <w:color w:val="auto"/>
          <w:szCs w:val="21"/>
          <w:highlight w:val="none"/>
        </w:rPr>
        <w:t>9）承包人的临时占地（含项目部驻地等）租用费（含拆迁补偿）、临时用地的环保、恢复及所有临时性占地的青苗补偿及地面附着物发生的费用均由承包人负责。</w:t>
      </w:r>
    </w:p>
    <w:p>
      <w:pPr>
        <w:pStyle w:val="54"/>
        <w:spacing w:line="360" w:lineRule="auto"/>
        <w:ind w:firstLine="441"/>
        <w:rPr>
          <w:rFonts w:ascii="Times New Roman" w:hAnsi="Times New Roman"/>
          <w:color w:val="auto"/>
          <w:szCs w:val="21"/>
          <w:highlight w:val="none"/>
        </w:rPr>
      </w:pPr>
      <w:r>
        <w:rPr>
          <w:rFonts w:ascii="Times New Roman" w:hAnsi="Times New Roman"/>
          <w:color w:val="auto"/>
          <w:szCs w:val="21"/>
          <w:highlight w:val="none"/>
        </w:rPr>
        <w:t>10）承包人应按监理人的指示负责拆除、清理已征用土地上的零星拆迁垃圾、杂物以及场地中的树根等并承担有关费用。</w:t>
      </w:r>
    </w:p>
    <w:p>
      <w:pPr>
        <w:pStyle w:val="54"/>
        <w:spacing w:line="360" w:lineRule="auto"/>
        <w:ind w:firstLine="441"/>
        <w:rPr>
          <w:rFonts w:ascii="Times New Roman" w:hAnsi="Times New Roman"/>
          <w:color w:val="auto"/>
          <w:szCs w:val="21"/>
          <w:highlight w:val="none"/>
        </w:rPr>
      </w:pPr>
      <w:r>
        <w:rPr>
          <w:rFonts w:ascii="Times New Roman" w:hAnsi="Times New Roman"/>
          <w:color w:val="auto"/>
          <w:szCs w:val="21"/>
          <w:highlight w:val="none"/>
        </w:rPr>
        <w:t>11）各合同承包人应允许本工程其他承包人在本合同承包人施工场地上架设施工用电线路，线路走向由监理人会同各有关合同承包人共同协商确定。</w:t>
      </w:r>
    </w:p>
    <w:p>
      <w:pPr>
        <w:pStyle w:val="54"/>
        <w:spacing w:line="360" w:lineRule="auto"/>
        <w:ind w:firstLine="441"/>
        <w:rPr>
          <w:rFonts w:ascii="Times New Roman" w:hAnsi="Times New Roman"/>
          <w:color w:val="auto"/>
          <w:szCs w:val="21"/>
          <w:highlight w:val="none"/>
        </w:rPr>
      </w:pPr>
      <w:r>
        <w:rPr>
          <w:rFonts w:ascii="Times New Roman" w:hAnsi="Times New Roman"/>
          <w:color w:val="auto"/>
          <w:szCs w:val="21"/>
          <w:highlight w:val="none"/>
        </w:rPr>
        <w:t>12）承包人应充分理解有一些设施（如施工道路）将会由一个以上的承包人使用，如果在使用过程中发生干扰时，应立即通知监理人并服从监理人的决定。</w:t>
      </w:r>
    </w:p>
    <w:p>
      <w:pPr>
        <w:pStyle w:val="54"/>
        <w:spacing w:line="360" w:lineRule="auto"/>
        <w:ind w:firstLine="441"/>
        <w:rPr>
          <w:rFonts w:ascii="Times New Roman" w:hAnsi="Times New Roman"/>
          <w:color w:val="auto"/>
          <w:szCs w:val="21"/>
          <w:highlight w:val="none"/>
        </w:rPr>
      </w:pPr>
      <w:r>
        <w:rPr>
          <w:rFonts w:ascii="Times New Roman" w:hAnsi="Times New Roman"/>
          <w:color w:val="auto"/>
          <w:szCs w:val="21"/>
          <w:highlight w:val="none"/>
        </w:rPr>
        <w:t>13）凡属于需要承包人交付给其他承包人的工作面以及与其他承包人交叉作业的工作面，承包人必须服从发包人的决定，按规定的完工日期完成并将清理好的工作面移交给发包人。</w:t>
      </w:r>
    </w:p>
    <w:p>
      <w:pPr>
        <w:pStyle w:val="54"/>
        <w:spacing w:line="360" w:lineRule="auto"/>
        <w:ind w:firstLine="441"/>
        <w:rPr>
          <w:rFonts w:ascii="Times New Roman" w:hAnsi="Times New Roman"/>
          <w:color w:val="auto"/>
          <w:szCs w:val="21"/>
          <w:highlight w:val="none"/>
        </w:rPr>
      </w:pPr>
      <w:r>
        <w:rPr>
          <w:rFonts w:ascii="Times New Roman" w:hAnsi="Times New Roman"/>
          <w:color w:val="auto"/>
          <w:szCs w:val="21"/>
          <w:highlight w:val="none"/>
        </w:rPr>
        <w:t>14）承包人应为发包人现场代表对施工现场的检查监督提供必要的配合，并对这种配合对施工的影响应有充分的考虑。</w:t>
      </w:r>
    </w:p>
    <w:p>
      <w:pPr>
        <w:pStyle w:val="54"/>
        <w:spacing w:line="360" w:lineRule="auto"/>
        <w:ind w:firstLine="441"/>
        <w:rPr>
          <w:rFonts w:ascii="Times New Roman" w:hAnsi="Times New Roman"/>
          <w:color w:val="auto"/>
          <w:szCs w:val="21"/>
          <w:highlight w:val="none"/>
        </w:rPr>
      </w:pPr>
      <w:r>
        <w:rPr>
          <w:rFonts w:ascii="Times New Roman" w:hAnsi="Times New Roman"/>
          <w:color w:val="auto"/>
          <w:szCs w:val="21"/>
          <w:highlight w:val="none"/>
        </w:rPr>
        <w:t>15）配合发包人作好安全文明宣传、领导检查宣传等工作，相关费用由承包人承担。</w:t>
      </w:r>
    </w:p>
    <w:p>
      <w:pPr>
        <w:pStyle w:val="54"/>
        <w:spacing w:line="360" w:lineRule="auto"/>
        <w:ind w:firstLine="441"/>
        <w:rPr>
          <w:rFonts w:ascii="Times New Roman" w:hAnsi="Times New Roman"/>
          <w:color w:val="auto"/>
          <w:szCs w:val="21"/>
          <w:highlight w:val="none"/>
        </w:rPr>
      </w:pPr>
      <w:r>
        <w:rPr>
          <w:rFonts w:ascii="Times New Roman" w:hAnsi="Times New Roman"/>
          <w:color w:val="auto"/>
          <w:szCs w:val="21"/>
          <w:highlight w:val="none"/>
        </w:rPr>
        <w:t>16）承包人须自行承担本工程水电报装（含变压器、设备、电等）、使用、维护、拆除、恢复等工作，并负责相关费用。</w:t>
      </w:r>
    </w:p>
    <w:p>
      <w:pPr>
        <w:pStyle w:val="54"/>
        <w:spacing w:line="360" w:lineRule="auto"/>
        <w:ind w:firstLine="441"/>
        <w:rPr>
          <w:rFonts w:ascii="Times New Roman" w:hAnsi="Times New Roman"/>
          <w:color w:val="auto"/>
          <w:szCs w:val="21"/>
          <w:highlight w:val="none"/>
        </w:rPr>
      </w:pPr>
      <w:r>
        <w:rPr>
          <w:rFonts w:ascii="Times New Roman" w:hAnsi="Times New Roman"/>
          <w:color w:val="auto"/>
          <w:szCs w:val="21"/>
          <w:highlight w:val="none"/>
        </w:rPr>
        <w:t>17）对上述1）～17）项工作，费用已包括在有关单价和总价中，发包人不再另行支付由此所发生的一切费用。</w:t>
      </w:r>
    </w:p>
    <w:p>
      <w:pPr>
        <w:pStyle w:val="54"/>
        <w:spacing w:line="360" w:lineRule="auto"/>
        <w:ind w:firstLine="441"/>
        <w:rPr>
          <w:rFonts w:ascii="Times New Roman" w:hAnsi="Times New Roman"/>
          <w:color w:val="auto"/>
          <w:szCs w:val="21"/>
          <w:highlight w:val="none"/>
        </w:rPr>
      </w:pPr>
      <w:r>
        <w:rPr>
          <w:rFonts w:ascii="Times New Roman" w:hAnsi="Times New Roman"/>
          <w:color w:val="auto"/>
          <w:szCs w:val="21"/>
          <w:highlight w:val="none"/>
        </w:rPr>
        <w:t>18）经过城市道路的施工车辆，必须按交警、城管、环保、环卫等部门规定通行。施工车辆的营运手续办理、清洗等一切费用由承包人承担。由于车辆带泥或洒漏造成的道路、环境等污染，其责任和费用均由承包人承担。</w:t>
      </w:r>
    </w:p>
    <w:p>
      <w:pPr>
        <w:pStyle w:val="54"/>
        <w:spacing w:line="360" w:lineRule="auto"/>
        <w:ind w:firstLine="441"/>
        <w:rPr>
          <w:rFonts w:ascii="Times New Roman" w:hAnsi="Times New Roman"/>
          <w:color w:val="auto"/>
          <w:szCs w:val="21"/>
          <w:highlight w:val="none"/>
        </w:rPr>
      </w:pPr>
      <w:r>
        <w:rPr>
          <w:rFonts w:ascii="Times New Roman" w:hAnsi="Times New Roman"/>
          <w:color w:val="auto"/>
          <w:szCs w:val="21"/>
          <w:highlight w:val="none"/>
        </w:rPr>
        <w:t>19）土料场由承包人自行解决。</w:t>
      </w:r>
    </w:p>
    <w:p>
      <w:pPr>
        <w:pStyle w:val="54"/>
        <w:spacing w:line="360" w:lineRule="auto"/>
        <w:ind w:firstLine="441"/>
        <w:rPr>
          <w:rFonts w:ascii="Times New Roman" w:hAnsi="Times New Roman"/>
          <w:color w:val="auto"/>
          <w:szCs w:val="21"/>
          <w:highlight w:val="none"/>
        </w:rPr>
      </w:pPr>
      <w:r>
        <w:rPr>
          <w:rFonts w:ascii="Times New Roman" w:hAnsi="Times New Roman"/>
          <w:color w:val="auto"/>
          <w:szCs w:val="21"/>
          <w:highlight w:val="none"/>
        </w:rPr>
        <w:t>20)承包人应负责施工场内交通管制和协调通行工作。连接施工场内外道路出口处须设洗车场，对从施工场地进入市区道路的所有车辆进行清洗，并派专人在出口处负责看守，严禁与工程施工无关的人员及车辆进出施工场地，所发生的费用由承包人承担。如承包人违反以上有关规定，由此所造成的一切后果由承包人负责。</w:t>
      </w:r>
    </w:p>
    <w:p>
      <w:pPr>
        <w:pStyle w:val="54"/>
        <w:spacing w:line="360" w:lineRule="auto"/>
        <w:ind w:firstLine="441"/>
        <w:rPr>
          <w:rFonts w:ascii="Times New Roman" w:hAnsi="Times New Roman"/>
          <w:color w:val="auto"/>
          <w:szCs w:val="21"/>
          <w:highlight w:val="none"/>
        </w:rPr>
      </w:pPr>
      <w:r>
        <w:rPr>
          <w:rFonts w:ascii="Times New Roman" w:hAnsi="Times New Roman"/>
          <w:color w:val="auto"/>
          <w:szCs w:val="21"/>
          <w:highlight w:val="none"/>
        </w:rPr>
        <w:t>21)</w:t>
      </w:r>
      <w:bookmarkStart w:id="388" w:name="OLE_LINK9"/>
      <w:r>
        <w:rPr>
          <w:rFonts w:ascii="Times New Roman" w:hAnsi="Times New Roman"/>
          <w:color w:val="auto"/>
          <w:szCs w:val="21"/>
          <w:highlight w:val="none"/>
        </w:rPr>
        <w:t>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bookmarkEnd w:id="388"/>
      <w:r>
        <w:rPr>
          <w:rFonts w:ascii="Times New Roman" w:hAnsi="Times New Roman"/>
          <w:color w:val="auto"/>
          <w:szCs w:val="21"/>
          <w:highlight w:val="none"/>
        </w:rPr>
        <w:t>。</w:t>
      </w:r>
    </w:p>
    <w:p>
      <w:pPr>
        <w:pStyle w:val="54"/>
        <w:spacing w:line="360" w:lineRule="auto"/>
        <w:ind w:firstLine="441"/>
        <w:rPr>
          <w:rFonts w:ascii="Times New Roman" w:hAnsi="Times New Roman"/>
          <w:color w:val="auto"/>
          <w:szCs w:val="21"/>
          <w:highlight w:val="none"/>
        </w:rPr>
      </w:pPr>
      <w:r>
        <w:rPr>
          <w:rFonts w:ascii="Times New Roman" w:hAnsi="Times New Roman"/>
          <w:color w:val="auto"/>
          <w:szCs w:val="21"/>
          <w:highlight w:val="none"/>
        </w:rPr>
        <w:t>22)发包人在施工期间应协调好与邻近相关单位（建筑主体施工总承包单位、居民、农民等）的关系。承包人应避免发生矛盾与冲突，否则，由此造成的一切后果由承包人承担。</w:t>
      </w:r>
    </w:p>
    <w:p>
      <w:pPr>
        <w:pStyle w:val="54"/>
        <w:spacing w:line="360" w:lineRule="auto"/>
        <w:ind w:firstLine="441"/>
        <w:rPr>
          <w:rFonts w:ascii="Times New Roman" w:hAnsi="Times New Roman"/>
          <w:color w:val="auto"/>
          <w:szCs w:val="21"/>
          <w:highlight w:val="none"/>
        </w:rPr>
      </w:pPr>
      <w:r>
        <w:rPr>
          <w:rFonts w:ascii="Times New Roman" w:hAnsi="Times New Roman"/>
          <w:color w:val="auto"/>
          <w:szCs w:val="21"/>
          <w:highlight w:val="none"/>
        </w:rPr>
        <w:t>2</w:t>
      </w:r>
      <w:r>
        <w:rPr>
          <w:rFonts w:ascii="Times New Roman" w:hAnsi="Times New Roman"/>
          <w:color w:val="auto"/>
          <w:szCs w:val="21"/>
          <w:highlight w:val="none"/>
          <w:lang w:val="en-US" w:eastAsia="zh-CN"/>
        </w:rPr>
        <w:t>3</w:t>
      </w:r>
      <w:r>
        <w:rPr>
          <w:rFonts w:ascii="Times New Roman" w:hAnsi="Times New Roman"/>
          <w:color w:val="auto"/>
          <w:szCs w:val="21"/>
          <w:highlight w:val="none"/>
        </w:rPr>
        <w:t>) 承包人生活设施及施工场地，应自费配备消防设备，防止火灾发生。</w:t>
      </w:r>
    </w:p>
    <w:p>
      <w:pPr>
        <w:pStyle w:val="54"/>
        <w:spacing w:line="360" w:lineRule="auto"/>
        <w:ind w:firstLine="443"/>
        <w:rPr>
          <w:rFonts w:ascii="Times New Roman" w:hAnsi="Times New Roman"/>
          <w:b/>
          <w:bCs/>
          <w:color w:val="auto"/>
          <w:szCs w:val="21"/>
          <w:highlight w:val="none"/>
          <w:u w:val="single"/>
        </w:rPr>
      </w:pPr>
      <w:r>
        <w:rPr>
          <w:rFonts w:ascii="Times New Roman" w:hAnsi="Times New Roman"/>
          <w:b/>
          <w:bCs/>
          <w:color w:val="auto"/>
          <w:szCs w:val="21"/>
          <w:highlight w:val="none"/>
        </w:rPr>
        <w:t>﹡2</w:t>
      </w:r>
      <w:r>
        <w:rPr>
          <w:rFonts w:ascii="Times New Roman" w:hAnsi="Times New Roman"/>
          <w:b/>
          <w:bCs/>
          <w:color w:val="auto"/>
          <w:szCs w:val="21"/>
          <w:highlight w:val="none"/>
          <w:lang w:val="en-US" w:eastAsia="zh-CN"/>
        </w:rPr>
        <w:t>4</w:t>
      </w:r>
      <w:r>
        <w:rPr>
          <w:rFonts w:ascii="Times New Roman" w:hAnsi="Times New Roman"/>
          <w:b/>
          <w:bCs/>
          <w:color w:val="auto"/>
          <w:szCs w:val="21"/>
          <w:highlight w:val="none"/>
        </w:rPr>
        <w:t>)施工场地清洁卫生的要求：</w:t>
      </w:r>
      <w:r>
        <w:rPr>
          <w:rFonts w:ascii="Times New Roman" w:hAnsi="Times New Roman"/>
          <w:b/>
          <w:bCs/>
          <w:color w:val="auto"/>
          <w:szCs w:val="21"/>
          <w:highlight w:val="none"/>
          <w:u w:val="single"/>
        </w:rPr>
        <w:t>由于施工造成的环境污染，其责任和费用均由承包人承担。</w:t>
      </w:r>
    </w:p>
    <w:p>
      <w:pPr>
        <w:pStyle w:val="54"/>
        <w:spacing w:line="360" w:lineRule="auto"/>
        <w:ind w:firstLine="441"/>
        <w:rPr>
          <w:rFonts w:ascii="Times New Roman" w:hAnsi="Times New Roman"/>
          <w:b/>
          <w:bCs/>
          <w:color w:val="auto"/>
          <w:szCs w:val="21"/>
          <w:highlight w:val="none"/>
          <w:u w:val="single"/>
        </w:rPr>
      </w:pPr>
      <w:r>
        <w:rPr>
          <w:rFonts w:ascii="Times New Roman" w:hAnsi="Times New Roman"/>
          <w:color w:val="auto"/>
          <w:szCs w:val="21"/>
          <w:highlight w:val="none"/>
        </w:rPr>
        <w:t>2</w:t>
      </w:r>
      <w:r>
        <w:rPr>
          <w:rFonts w:ascii="Times New Roman" w:hAnsi="Times New Roman"/>
          <w:color w:val="auto"/>
          <w:szCs w:val="21"/>
          <w:highlight w:val="none"/>
          <w:lang w:val="en-US" w:eastAsia="zh-CN"/>
        </w:rPr>
        <w:t>5</w:t>
      </w:r>
      <w:r>
        <w:rPr>
          <w:rFonts w:ascii="Times New Roman" w:hAnsi="Times New Roman"/>
          <w:color w:val="auto"/>
          <w:szCs w:val="21"/>
          <w:highlight w:val="none"/>
        </w:rPr>
        <w:t>）承包人负责合同实施期间其合同段内临时交通道路（含场内外连接公共交通道路）和交通设施的修建、维修、养护和交通管理工作，并承担一切费用。</w:t>
      </w:r>
      <w:bookmarkStart w:id="389" w:name="OLE_LINK10"/>
      <w:bookmarkEnd w:id="389"/>
    </w:p>
    <w:p>
      <w:pPr>
        <w:bidi w:val="0"/>
        <w:spacing w:line="360" w:lineRule="auto"/>
        <w:ind w:firstLine="420"/>
        <w:rPr>
          <w:rFonts w:ascii="宋体" w:hAnsi="宋体" w:eastAsia="宋体" w:cs="宋体"/>
          <w:color w:val="auto"/>
          <w:kern w:val="0"/>
          <w:szCs w:val="21"/>
          <w:highlight w:val="none"/>
        </w:rPr>
      </w:pPr>
      <w:r>
        <w:rPr>
          <w:color w:val="auto"/>
          <w:szCs w:val="21"/>
          <w:highlight w:val="none"/>
        </w:rPr>
        <w:t>2</w:t>
      </w:r>
      <w:r>
        <w:rPr>
          <w:color w:val="auto"/>
          <w:szCs w:val="21"/>
          <w:highlight w:val="none"/>
          <w:lang w:val="en-US" w:eastAsia="zh-CN"/>
        </w:rPr>
        <w:t>6</w:t>
      </w:r>
      <w:r>
        <w:rPr>
          <w:rFonts w:ascii="Times New Roman" w:hAnsi="Times New Roman"/>
          <w:color w:val="auto"/>
          <w:szCs w:val="21"/>
          <w:highlight w:val="none"/>
        </w:rPr>
        <w:t>）特殊情况下，在发包人提前通知需暂停施工时，承包人需按发包人的要求无条件暂停施工</w:t>
      </w:r>
      <w:r>
        <w:rPr>
          <w:rFonts w:ascii="宋体" w:hAnsi="宋体" w:cs="宋体"/>
          <w:color w:val="auto"/>
          <w:kern w:val="0"/>
          <w:szCs w:val="21"/>
          <w:highlight w:val="none"/>
        </w:rPr>
        <w:t>。</w:t>
      </w:r>
    </w:p>
    <w:p>
      <w:pPr>
        <w:pStyle w:val="5"/>
        <w:bidi w:val="0"/>
        <w:rPr>
          <w:rFonts w:ascii="宋体" w:hAnsi="宋体" w:eastAsia="宋体" w:cs="宋体"/>
          <w:color w:val="auto"/>
          <w:highlight w:val="none"/>
        </w:rPr>
      </w:pPr>
      <w:bookmarkStart w:id="390" w:name="_Toc389065274"/>
      <w:bookmarkStart w:id="391" w:name="_Toc373227708"/>
      <w:bookmarkStart w:id="392" w:name="_Toc465114869"/>
      <w:bookmarkStart w:id="393" w:name="_Toc373478355"/>
      <w:r>
        <w:rPr>
          <w:rFonts w:ascii="宋体" w:hAnsi="宋体" w:eastAsia="宋体" w:cs="宋体"/>
          <w:color w:val="auto"/>
          <w:highlight w:val="none"/>
        </w:rPr>
        <w:t>3.2 项目经理</w:t>
      </w:r>
      <w:bookmarkEnd w:id="390"/>
      <w:bookmarkEnd w:id="391"/>
      <w:bookmarkEnd w:id="392"/>
      <w:bookmarkEnd w:id="393"/>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kern w:val="0"/>
          <w:szCs w:val="21"/>
          <w:highlight w:val="none"/>
        </w:rPr>
        <w:t xml:space="preserve">3.2.1 </w:t>
      </w:r>
      <w:r>
        <w:rPr>
          <w:rFonts w:ascii="宋体" w:hAnsi="宋体" w:cs="宋体"/>
          <w:color w:val="auto"/>
          <w:szCs w:val="21"/>
          <w:highlight w:val="none"/>
        </w:rPr>
        <w:t>项目经理：</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姓    名：</w:t>
      </w:r>
      <w:r>
        <w:rPr>
          <w:rFonts w:ascii="宋体" w:hAnsi="宋体" w:cs="宋体"/>
          <w:color w:val="auto"/>
          <w:szCs w:val="21"/>
          <w:highlight w:val="none"/>
          <w:u w:val="single"/>
        </w:rPr>
        <w:t>         </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身份证号：</w:t>
      </w:r>
      <w:r>
        <w:rPr>
          <w:rFonts w:ascii="宋体" w:hAnsi="宋体" w:cs="宋体"/>
          <w:color w:val="auto"/>
          <w:szCs w:val="21"/>
          <w:highlight w:val="none"/>
          <w:u w:val="single"/>
        </w:rPr>
        <w:t>         </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建造师执业资格等级：</w:t>
      </w:r>
      <w:r>
        <w:rPr>
          <w:rFonts w:ascii="宋体" w:hAnsi="宋体" w:cs="宋体"/>
          <w:color w:val="auto"/>
          <w:szCs w:val="21"/>
          <w:highlight w:val="none"/>
          <w:u w:val="single"/>
        </w:rPr>
        <w:t>   </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建造师注册证书号：</w:t>
      </w:r>
      <w:r>
        <w:rPr>
          <w:rFonts w:ascii="宋体" w:hAnsi="宋体" w:cs="宋体"/>
          <w:color w:val="auto"/>
          <w:szCs w:val="21"/>
          <w:highlight w:val="none"/>
          <w:u w:val="single"/>
        </w:rPr>
        <w:t> </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建造师执业印章号：</w:t>
      </w:r>
      <w:r>
        <w:rPr>
          <w:rFonts w:ascii="宋体" w:hAnsi="宋体" w:cs="宋体"/>
          <w:color w:val="auto"/>
          <w:szCs w:val="21"/>
          <w:highlight w:val="none"/>
          <w:u w:val="single"/>
        </w:rPr>
        <w:t> </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安全生产考核合格证书号：</w:t>
      </w:r>
      <w:r>
        <w:rPr>
          <w:rFonts w:ascii="宋体" w:hAnsi="宋体" w:cs="宋体"/>
          <w:color w:val="auto"/>
          <w:szCs w:val="21"/>
          <w:highlight w:val="none"/>
          <w:u w:val="single"/>
        </w:rPr>
        <w:t> </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联系电话：</w:t>
      </w:r>
      <w:r>
        <w:rPr>
          <w:rFonts w:ascii="宋体" w:hAnsi="宋体" w:cs="宋体"/>
          <w:color w:val="auto"/>
          <w:szCs w:val="21"/>
          <w:highlight w:val="none"/>
          <w:u w:val="single"/>
        </w:rPr>
        <w:t>         </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电子信箱：</w:t>
      </w:r>
      <w:r>
        <w:rPr>
          <w:rFonts w:ascii="宋体" w:hAnsi="宋体" w:cs="宋体"/>
          <w:color w:val="auto"/>
          <w:szCs w:val="21"/>
          <w:highlight w:val="none"/>
          <w:u w:val="single"/>
        </w:rPr>
        <w:t>         </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通信地址：</w:t>
      </w:r>
      <w:r>
        <w:rPr>
          <w:rFonts w:ascii="宋体" w:hAnsi="宋体" w:cs="宋体"/>
          <w:color w:val="auto"/>
          <w:szCs w:val="21"/>
          <w:highlight w:val="none"/>
          <w:u w:val="single"/>
        </w:rPr>
        <w:t>         </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承包人对项目经理的授权范围如下</w:t>
      </w:r>
      <w:r>
        <w:rPr>
          <w:rFonts w:ascii="宋体" w:hAnsi="宋体" w:cs="宋体"/>
          <w:color w:val="auto"/>
          <w:szCs w:val="21"/>
          <w:highlight w:val="none"/>
          <w:lang w:eastAsia="zh-CN"/>
        </w:rPr>
        <w:t>：</w:t>
      </w:r>
      <w:r>
        <w:rPr>
          <w:rFonts w:ascii="宋体" w:hAnsi="宋体" w:cs="宋体"/>
          <w:color w:val="auto"/>
          <w:szCs w:val="21"/>
          <w:highlight w:val="none"/>
        </w:rPr>
        <w:t xml:space="preserve"> </w:t>
      </w:r>
      <w:r>
        <w:rPr>
          <w:color w:val="auto"/>
          <w:szCs w:val="21"/>
          <w:highlight w:val="none"/>
          <w:u w:val="single"/>
        </w:rPr>
        <w:t>项目经理仅限于工程的现场施工管理，但未经承包人盖章同意，不得以承包人名义向外采购材料设备、租用建筑周转材料、雇用劳动力、签订分包合同等从事一切为承包人设立义务或责任的行为</w:t>
      </w:r>
      <w:r>
        <w:rPr>
          <w:rFonts w:ascii="宋体" w:hAnsi="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kern w:val="0"/>
          <w:szCs w:val="21"/>
          <w:highlight w:val="none"/>
        </w:rPr>
      </w:pPr>
      <w:r>
        <w:rPr>
          <w:rFonts w:ascii="宋体" w:hAnsi="宋体" w:cs="宋体"/>
          <w:color w:val="auto"/>
          <w:kern w:val="0"/>
          <w:szCs w:val="21"/>
          <w:highlight w:val="none"/>
        </w:rPr>
        <w:t>关于项目经理每月在施工现场的时间要求：</w:t>
      </w:r>
      <w:r>
        <w:rPr>
          <w:rFonts w:ascii="Times New Roman" w:hAnsi="Times New Roman"/>
          <w:color w:val="auto"/>
          <w:kern w:val="0"/>
          <w:highlight w:val="none"/>
          <w:u w:val="single"/>
        </w:rPr>
        <w:t>发</w:t>
      </w:r>
      <w:r>
        <w:rPr>
          <w:rFonts w:ascii="Times New Roman" w:hAnsi="Times New Roman"/>
          <w:color w:val="auto"/>
          <w:highlight w:val="none"/>
          <w:u w:val="single"/>
        </w:rPr>
        <w:t>包人对承包人的项目经理、项目总工、质量员、安全员等主要管理人员进行考勤，以上人员每月出勤必须在</w:t>
      </w:r>
      <w:r>
        <w:rPr>
          <w:color w:val="auto"/>
          <w:highlight w:val="none"/>
          <w:u w:val="single"/>
        </w:rPr>
        <w:t>21</w:t>
      </w:r>
      <w:r>
        <w:rPr>
          <w:rFonts w:ascii="Times New Roman" w:hAnsi="Times New Roman"/>
          <w:color w:val="auto"/>
          <w:highlight w:val="none"/>
          <w:u w:val="single"/>
        </w:rPr>
        <w:t>天以上，每少</w:t>
      </w:r>
      <w:r>
        <w:rPr>
          <w:color w:val="auto"/>
          <w:highlight w:val="none"/>
          <w:u w:val="single"/>
        </w:rPr>
        <w:t>1</w:t>
      </w:r>
      <w:r>
        <w:rPr>
          <w:rFonts w:ascii="Times New Roman" w:hAnsi="Times New Roman"/>
          <w:color w:val="auto"/>
          <w:highlight w:val="none"/>
          <w:u w:val="single"/>
        </w:rPr>
        <w:t>天，除项目经理外，每人每天扣罚</w:t>
      </w:r>
      <w:r>
        <w:rPr>
          <w:color w:val="auto"/>
          <w:highlight w:val="none"/>
          <w:u w:val="single"/>
        </w:rPr>
        <w:t>500</w:t>
      </w:r>
      <w:r>
        <w:rPr>
          <w:rFonts w:ascii="Times New Roman" w:hAnsi="Times New Roman"/>
          <w:color w:val="auto"/>
          <w:highlight w:val="none"/>
          <w:u w:val="single"/>
        </w:rPr>
        <w:t>元人民币</w:t>
      </w:r>
      <w:r>
        <w:rPr>
          <w:rFonts w:ascii="Times New Roman" w:hAnsi="Times New Roman"/>
          <w:color w:val="auto"/>
          <w:szCs w:val="21"/>
          <w:highlight w:val="none"/>
          <w:u w:val="single"/>
        </w:rPr>
        <w:t>。</w:t>
      </w:r>
      <w:r>
        <w:rPr>
          <w:rFonts w:ascii="Times New Roman" w:hAnsi="Times New Roman"/>
          <w:color w:val="auto"/>
          <w:kern w:val="0"/>
          <w:highlight w:val="none"/>
          <w:u w:val="single"/>
        </w:rPr>
        <w:t xml:space="preserve"> </w:t>
      </w:r>
      <w:r>
        <w:rPr>
          <w:rFonts w:ascii="Times New Roman" w:hAnsi="Times New Roman"/>
          <w:color w:val="auto"/>
          <w:highlight w:val="none"/>
          <w:u w:val="single"/>
        </w:rPr>
        <w:t>项目经理每月出勤必须在</w:t>
      </w:r>
      <w:r>
        <w:rPr>
          <w:color w:val="auto"/>
          <w:highlight w:val="none"/>
          <w:u w:val="single"/>
        </w:rPr>
        <w:t>21</w:t>
      </w:r>
      <w:r>
        <w:rPr>
          <w:rFonts w:ascii="Times New Roman" w:hAnsi="Times New Roman"/>
          <w:color w:val="auto"/>
          <w:highlight w:val="none"/>
          <w:u w:val="single"/>
        </w:rPr>
        <w:t>天以上，每少</w:t>
      </w:r>
      <w:r>
        <w:rPr>
          <w:color w:val="auto"/>
          <w:highlight w:val="none"/>
          <w:u w:val="single"/>
        </w:rPr>
        <w:t>1</w:t>
      </w:r>
      <w:r>
        <w:rPr>
          <w:rFonts w:ascii="Times New Roman" w:hAnsi="Times New Roman"/>
          <w:color w:val="auto"/>
          <w:highlight w:val="none"/>
          <w:u w:val="single"/>
        </w:rPr>
        <w:t>天，扣罚</w:t>
      </w:r>
      <w:r>
        <w:rPr>
          <w:color w:val="auto"/>
          <w:highlight w:val="none"/>
          <w:u w:val="single"/>
        </w:rPr>
        <w:t>1000</w:t>
      </w:r>
      <w:r>
        <w:rPr>
          <w:rFonts w:ascii="Times New Roman" w:hAnsi="Times New Roman"/>
          <w:color w:val="auto"/>
          <w:highlight w:val="none"/>
          <w:u w:val="single"/>
        </w:rPr>
        <w:t>元人民币</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u w:val="single"/>
        </w:rPr>
      </w:pPr>
      <w:r>
        <w:rPr>
          <w:rFonts w:ascii="宋体" w:hAnsi="宋体" w:cs="宋体"/>
          <w:color w:val="auto"/>
          <w:kern w:val="0"/>
          <w:szCs w:val="21"/>
          <w:highlight w:val="none"/>
        </w:rPr>
        <w:t>承包人未提交劳动合同，以及没有为项目经理缴纳社会保险证明的违约责任：</w:t>
      </w:r>
    </w:p>
    <w:p>
      <w:pPr>
        <w:bidi w:val="0"/>
        <w:spacing w:line="360" w:lineRule="auto"/>
        <w:rPr>
          <w:rFonts w:ascii="宋体" w:hAnsi="宋体" w:eastAsia="宋体" w:cs="宋体"/>
          <w:color w:val="auto"/>
          <w:kern w:val="0"/>
          <w:szCs w:val="21"/>
          <w:highlight w:val="none"/>
        </w:rPr>
      </w:pPr>
      <w:r>
        <w:rPr>
          <w:rFonts w:ascii="Times New Roman" w:hAnsi="Times New Roman"/>
          <w:color w:val="auto"/>
          <w:szCs w:val="21"/>
          <w:highlight w:val="none"/>
          <w:u w:val="single"/>
        </w:rPr>
        <w:t>发包人有权要求承包人更换合格的项目经理，</w:t>
      </w:r>
      <w:r>
        <w:rPr>
          <w:rFonts w:ascii="Times New Roman" w:hAnsi="Times New Roman"/>
          <w:color w:val="auto"/>
          <w:kern w:val="0"/>
          <w:szCs w:val="21"/>
          <w:highlight w:val="none"/>
          <w:u w:val="single"/>
        </w:rPr>
        <w:t>由此增加的费用和（或）延误的工期由承包人承担，如不按要求更换，发包人</w:t>
      </w:r>
      <w:r>
        <w:rPr>
          <w:rFonts w:ascii="Times New Roman" w:hAnsi="Times New Roman"/>
          <w:color w:val="auto"/>
          <w:szCs w:val="21"/>
          <w:highlight w:val="none"/>
          <w:u w:val="single"/>
        </w:rPr>
        <w:t>将不予返还承包人履约保证金</w:t>
      </w:r>
      <w:r>
        <w:rPr>
          <w:color w:val="auto"/>
          <w:szCs w:val="21"/>
          <w:highlight w:val="none"/>
        </w:rPr>
        <w:t>,</w:t>
      </w:r>
      <w:r>
        <w:rPr>
          <w:rFonts w:ascii="Times New Roman" w:hAnsi="Times New Roman"/>
          <w:color w:val="auto"/>
          <w:highlight w:val="none"/>
          <w:u w:val="single"/>
        </w:rPr>
        <w:t>并有权通知解除合同</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u w:val="single"/>
        </w:rPr>
      </w:pPr>
      <w:r>
        <w:rPr>
          <w:rFonts w:ascii="宋体" w:hAnsi="宋体" w:cs="宋体"/>
          <w:color w:val="auto"/>
          <w:kern w:val="0"/>
          <w:szCs w:val="21"/>
          <w:highlight w:val="none"/>
        </w:rPr>
        <w:t>项目经理未经批准，擅自离开施工现场的违约责任：</w:t>
      </w:r>
      <w:r>
        <w:rPr>
          <w:rFonts w:ascii="Times New Roman" w:hAnsi="Times New Roman"/>
          <w:b/>
          <w:color w:val="auto"/>
          <w:szCs w:val="21"/>
          <w:highlight w:val="none"/>
          <w:u w:val="single"/>
        </w:rPr>
        <w:t>未经发包人同意或无正当理由，项目经理擅自离岗的，视为承包人违约，发包人有权处违约金</w:t>
      </w:r>
      <w:r>
        <w:rPr>
          <w:b/>
          <w:color w:val="auto"/>
          <w:szCs w:val="21"/>
          <w:highlight w:val="none"/>
          <w:u w:val="single"/>
        </w:rPr>
        <w:t>1000</w:t>
      </w:r>
      <w:r>
        <w:rPr>
          <w:rFonts w:ascii="Times New Roman" w:hAnsi="Times New Roman"/>
          <w:b/>
          <w:color w:val="auto"/>
          <w:szCs w:val="21"/>
          <w:highlight w:val="none"/>
          <w:u w:val="single"/>
        </w:rPr>
        <w:t>元</w:t>
      </w:r>
      <w:r>
        <w:rPr>
          <w:b/>
          <w:color w:val="auto"/>
          <w:szCs w:val="21"/>
          <w:highlight w:val="none"/>
          <w:u w:val="single"/>
        </w:rPr>
        <w:t>/</w:t>
      </w:r>
      <w:r>
        <w:rPr>
          <w:rFonts w:ascii="Times New Roman" w:hAnsi="Times New Roman"/>
          <w:b/>
          <w:color w:val="auto"/>
          <w:szCs w:val="21"/>
          <w:highlight w:val="none"/>
          <w:u w:val="single"/>
        </w:rPr>
        <w:t>人•天</w:t>
      </w:r>
      <w:r>
        <w:rPr>
          <w:b/>
          <w:color w:val="auto"/>
          <w:szCs w:val="21"/>
          <w:highlight w:val="none"/>
          <w:u w:val="single"/>
        </w:rPr>
        <w:t>(</w:t>
      </w:r>
      <w:r>
        <w:rPr>
          <w:rFonts w:ascii="Times New Roman" w:hAnsi="Times New Roman"/>
          <w:b/>
          <w:color w:val="auto"/>
          <w:szCs w:val="21"/>
          <w:highlight w:val="none"/>
          <w:u w:val="single"/>
        </w:rPr>
        <w:t>人民币</w:t>
      </w:r>
      <w:r>
        <w:rPr>
          <w:b/>
          <w:color w:val="auto"/>
          <w:szCs w:val="21"/>
          <w:highlight w:val="none"/>
          <w:u w:val="single"/>
        </w:rPr>
        <w:t>)</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3.2.3 </w:t>
      </w:r>
      <w:r>
        <w:rPr>
          <w:rFonts w:ascii="宋体" w:hAnsi="宋体" w:cs="宋体"/>
          <w:color w:val="auto"/>
          <w:szCs w:val="21"/>
          <w:highlight w:val="none"/>
        </w:rPr>
        <w:t>承包人擅自更换项目经理的违约责任：</w:t>
      </w:r>
      <w:r>
        <w:rPr>
          <w:rFonts w:ascii="Times New Roman" w:hAnsi="Times New Roman"/>
          <w:b/>
          <w:color w:val="auto"/>
          <w:szCs w:val="21"/>
          <w:highlight w:val="none"/>
          <w:u w:val="single"/>
        </w:rPr>
        <w:t xml:space="preserve">承包人项目经理必须与承包人投标时所承诺的人员一致，并在  （开工日期）  前到任。在监理人向承包人颁发    （竣工证明材料名称）    前，项目经理不得同时兼任其他任何项目的项目经理。未经发包人书面同意，承包人擅自更换项目经理的视为违约，处违约金 </w:t>
      </w:r>
      <w:r>
        <w:rPr>
          <w:b/>
          <w:color w:val="auto"/>
          <w:szCs w:val="21"/>
          <w:highlight w:val="none"/>
          <w:u w:val="single"/>
          <w:lang w:val="en-US" w:eastAsia="zh-CN"/>
        </w:rPr>
        <w:t>5</w:t>
      </w:r>
      <w:r>
        <w:rPr>
          <w:b/>
          <w:color w:val="auto"/>
          <w:szCs w:val="21"/>
          <w:highlight w:val="none"/>
          <w:u w:val="single"/>
        </w:rPr>
        <w:t>0000</w:t>
      </w:r>
      <w:r>
        <w:rPr>
          <w:rFonts w:ascii="Times New Roman" w:hAnsi="Times New Roman"/>
          <w:b/>
          <w:color w:val="auto"/>
          <w:szCs w:val="21"/>
          <w:highlight w:val="none"/>
          <w:u w:val="single"/>
        </w:rPr>
        <w:t>元</w:t>
      </w:r>
      <w:r>
        <w:rPr>
          <w:b/>
          <w:color w:val="auto"/>
          <w:szCs w:val="21"/>
          <w:highlight w:val="none"/>
          <w:u w:val="single"/>
        </w:rPr>
        <w:t>/</w:t>
      </w:r>
      <w:r>
        <w:rPr>
          <w:rFonts w:ascii="Times New Roman" w:hAnsi="Times New Roman"/>
          <w:b/>
          <w:color w:val="auto"/>
          <w:szCs w:val="21"/>
          <w:highlight w:val="none"/>
          <w:u w:val="single"/>
        </w:rPr>
        <w:t>人•次</w:t>
      </w:r>
      <w:r>
        <w:rPr>
          <w:b/>
          <w:color w:val="auto"/>
          <w:szCs w:val="21"/>
          <w:highlight w:val="none"/>
          <w:u w:val="single"/>
        </w:rPr>
        <w:t>(</w:t>
      </w:r>
      <w:r>
        <w:rPr>
          <w:rFonts w:ascii="Times New Roman" w:hAnsi="Times New Roman"/>
          <w:b/>
          <w:color w:val="auto"/>
          <w:szCs w:val="21"/>
          <w:highlight w:val="none"/>
          <w:u w:val="single"/>
        </w:rPr>
        <w:t>人民币</w:t>
      </w:r>
      <w:r>
        <w:rPr>
          <w:b/>
          <w:color w:val="auto"/>
          <w:szCs w:val="21"/>
          <w:highlight w:val="none"/>
          <w:u w:val="single"/>
        </w:rPr>
        <w:t>)</w:t>
      </w:r>
      <w:r>
        <w:rPr>
          <w:rFonts w:ascii="Times New Roman" w:hAnsi="Times New Roman"/>
          <w:b/>
          <w:color w:val="auto"/>
          <w:szCs w:val="21"/>
          <w:highlight w:val="none"/>
          <w:u w:val="single"/>
        </w:rPr>
        <w:t>，</w:t>
      </w:r>
      <w:r>
        <w:rPr>
          <w:rFonts w:ascii="Times New Roman" w:hAnsi="Times New Roman"/>
          <w:color w:val="auto"/>
          <w:highlight w:val="none"/>
          <w:u w:val="single"/>
        </w:rPr>
        <w:t>并有权通知解除合同</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3.2.4 </w:t>
      </w:r>
      <w:r>
        <w:rPr>
          <w:rFonts w:ascii="宋体" w:hAnsi="宋体" w:cs="宋体"/>
          <w:color w:val="auto"/>
          <w:szCs w:val="21"/>
          <w:highlight w:val="none"/>
        </w:rPr>
        <w:t>承包人无正当理由拒绝更换项目经理的违约责任：</w:t>
      </w:r>
      <w:r>
        <w:rPr>
          <w:rFonts w:ascii="Times New Roman" w:hAnsi="Times New Roman"/>
          <w:b/>
          <w:color w:val="auto"/>
          <w:szCs w:val="21"/>
          <w:highlight w:val="none"/>
          <w:u w:val="single"/>
        </w:rPr>
        <w:t>承包人项目经理因不称职，发包人要求调换而未及时调换的，视为承包人违约，必须向发包人交纳处罚金</w:t>
      </w:r>
      <w:r>
        <w:rPr>
          <w:b/>
          <w:color w:val="auto"/>
          <w:szCs w:val="21"/>
          <w:highlight w:val="none"/>
          <w:u w:val="single"/>
        </w:rPr>
        <w:t>20000</w:t>
      </w:r>
      <w:r>
        <w:rPr>
          <w:rFonts w:ascii="Times New Roman" w:hAnsi="Times New Roman"/>
          <w:b/>
          <w:color w:val="auto"/>
          <w:szCs w:val="21"/>
          <w:highlight w:val="none"/>
          <w:u w:val="single"/>
        </w:rPr>
        <w:t>元</w:t>
      </w:r>
      <w:r>
        <w:rPr>
          <w:b/>
          <w:color w:val="auto"/>
          <w:szCs w:val="21"/>
          <w:highlight w:val="none"/>
          <w:u w:val="single"/>
        </w:rPr>
        <w:t>/</w:t>
      </w:r>
      <w:r>
        <w:rPr>
          <w:rFonts w:ascii="Times New Roman" w:hAnsi="Times New Roman"/>
          <w:b/>
          <w:color w:val="auto"/>
          <w:szCs w:val="21"/>
          <w:highlight w:val="none"/>
          <w:u w:val="single"/>
        </w:rPr>
        <w:t>人•次</w:t>
      </w:r>
      <w:r>
        <w:rPr>
          <w:b/>
          <w:color w:val="auto"/>
          <w:szCs w:val="21"/>
          <w:highlight w:val="none"/>
          <w:u w:val="single"/>
        </w:rPr>
        <w:t>(</w:t>
      </w:r>
      <w:r>
        <w:rPr>
          <w:rFonts w:ascii="Times New Roman" w:hAnsi="Times New Roman"/>
          <w:b/>
          <w:color w:val="auto"/>
          <w:szCs w:val="21"/>
          <w:highlight w:val="none"/>
          <w:u w:val="single"/>
        </w:rPr>
        <w:t>人民币</w:t>
      </w:r>
      <w:r>
        <w:rPr>
          <w:b/>
          <w:color w:val="auto"/>
          <w:szCs w:val="21"/>
          <w:highlight w:val="none"/>
          <w:u w:val="single"/>
        </w:rPr>
        <w:t>)</w:t>
      </w:r>
      <w:r>
        <w:rPr>
          <w:rFonts w:ascii="宋体" w:hAnsi="宋体" w:cs="宋体"/>
          <w:color w:val="auto"/>
          <w:szCs w:val="21"/>
          <w:highlight w:val="none"/>
        </w:rPr>
        <w:t>。</w:t>
      </w:r>
    </w:p>
    <w:p>
      <w:pPr>
        <w:pStyle w:val="5"/>
        <w:bidi w:val="0"/>
        <w:rPr>
          <w:rFonts w:ascii="宋体" w:hAnsi="宋体" w:eastAsia="宋体" w:cs="宋体"/>
          <w:color w:val="auto"/>
          <w:highlight w:val="none"/>
        </w:rPr>
      </w:pPr>
      <w:bookmarkStart w:id="394" w:name="_Toc373227709"/>
      <w:bookmarkStart w:id="395" w:name="_Toc373478356"/>
      <w:bookmarkStart w:id="396" w:name="_Toc465114870"/>
      <w:bookmarkStart w:id="397" w:name="_Toc389065275"/>
      <w:r>
        <w:rPr>
          <w:rFonts w:ascii="宋体" w:hAnsi="宋体" w:eastAsia="宋体" w:cs="宋体"/>
          <w:color w:val="auto"/>
          <w:highlight w:val="none"/>
        </w:rPr>
        <w:t>3.3 承包人人员</w:t>
      </w:r>
      <w:bookmarkEnd w:id="394"/>
      <w:bookmarkEnd w:id="395"/>
      <w:bookmarkEnd w:id="396"/>
      <w:bookmarkEnd w:id="397"/>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3.3.1 </w:t>
      </w:r>
      <w:r>
        <w:rPr>
          <w:rFonts w:ascii="宋体" w:hAnsi="宋体" w:cs="宋体"/>
          <w:color w:val="auto"/>
          <w:szCs w:val="21"/>
          <w:highlight w:val="none"/>
        </w:rPr>
        <w:t>承包人提交项目管理机构及施工现场管理人员安排报告（格式见合同附件</w:t>
      </w:r>
      <w:r>
        <w:rPr>
          <w:rFonts w:ascii="宋体" w:hAnsi="宋体" w:eastAsia="宋体" w:cs="宋体"/>
          <w:color w:val="auto"/>
          <w:szCs w:val="21"/>
          <w:highlight w:val="none"/>
        </w:rPr>
        <w:t>3</w:t>
      </w:r>
      <w:r>
        <w:rPr>
          <w:rFonts w:ascii="宋体" w:hAnsi="宋体" w:cs="宋体"/>
          <w:color w:val="auto"/>
          <w:szCs w:val="21"/>
          <w:highlight w:val="none"/>
        </w:rPr>
        <w:t>）的期限：</w:t>
      </w:r>
    </w:p>
    <w:p>
      <w:pPr>
        <w:bidi w:val="0"/>
        <w:spacing w:line="360" w:lineRule="auto"/>
        <w:rPr>
          <w:rFonts w:ascii="宋体" w:hAnsi="宋体" w:eastAsia="宋体" w:cs="宋体"/>
          <w:color w:val="auto"/>
          <w:szCs w:val="21"/>
          <w:highlight w:val="none"/>
        </w:rPr>
      </w:pPr>
      <w:r>
        <w:rPr>
          <w:rFonts w:ascii="Times New Roman" w:hAnsi="Times New Roman"/>
          <w:color w:val="auto"/>
          <w:szCs w:val="21"/>
          <w:highlight w:val="none"/>
          <w:u w:val="single"/>
        </w:rPr>
        <w:t>监理工程师下发开工令且进场施工前</w:t>
      </w:r>
      <w:r>
        <w:rPr>
          <w:color w:val="auto"/>
          <w:szCs w:val="21"/>
          <w:highlight w:val="none"/>
          <w:u w:val="single"/>
        </w:rPr>
        <w:t>7</w:t>
      </w:r>
      <w:r>
        <w:rPr>
          <w:rFonts w:ascii="Times New Roman" w:hAnsi="Times New Roman"/>
          <w:color w:val="auto"/>
          <w:szCs w:val="21"/>
          <w:highlight w:val="none"/>
          <w:u w:val="single"/>
        </w:rPr>
        <w:t>天内</w:t>
      </w:r>
      <w:r>
        <w:rPr>
          <w:rFonts w:ascii="宋体" w:hAnsi="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3.3.3 </w:t>
      </w:r>
      <w:r>
        <w:rPr>
          <w:rFonts w:ascii="宋体" w:hAnsi="宋体" w:cs="宋体"/>
          <w:color w:val="auto"/>
          <w:szCs w:val="21"/>
          <w:highlight w:val="none"/>
        </w:rPr>
        <w:t>承包人无正当理由拒绝撤换主要施工管理人员的违约责任：</w:t>
      </w:r>
      <w:r>
        <w:rPr>
          <w:rFonts w:ascii="Times New Roman" w:hAnsi="Times New Roman"/>
          <w:b/>
          <w:color w:val="auto"/>
          <w:szCs w:val="21"/>
          <w:highlight w:val="none"/>
          <w:u w:val="single"/>
        </w:rPr>
        <w:t>承包人主要施工管理人员因不称职，发包人要求调换而无正当理由拒绝撤换或未及时调换的，视为承包人违约，必须向发包人交纳处罚金，处罚标准：技术负责人</w:t>
      </w:r>
      <w:r>
        <w:rPr>
          <w:b/>
          <w:color w:val="auto"/>
          <w:szCs w:val="21"/>
          <w:highlight w:val="none"/>
          <w:u w:val="single"/>
        </w:rPr>
        <w:t>5000</w:t>
      </w:r>
      <w:r>
        <w:rPr>
          <w:rFonts w:ascii="Times New Roman" w:hAnsi="Times New Roman"/>
          <w:b/>
          <w:color w:val="auto"/>
          <w:szCs w:val="21"/>
          <w:highlight w:val="none"/>
          <w:u w:val="single"/>
        </w:rPr>
        <w:t>元</w:t>
      </w:r>
      <w:r>
        <w:rPr>
          <w:b/>
          <w:color w:val="auto"/>
          <w:szCs w:val="21"/>
          <w:highlight w:val="none"/>
          <w:u w:val="single"/>
        </w:rPr>
        <w:t>/</w:t>
      </w:r>
      <w:r>
        <w:rPr>
          <w:rFonts w:ascii="Times New Roman" w:hAnsi="Times New Roman"/>
          <w:b/>
          <w:color w:val="auto"/>
          <w:szCs w:val="21"/>
          <w:highlight w:val="none"/>
          <w:u w:val="single"/>
        </w:rPr>
        <w:t>人•次</w:t>
      </w:r>
      <w:r>
        <w:rPr>
          <w:b/>
          <w:color w:val="auto"/>
          <w:szCs w:val="21"/>
          <w:highlight w:val="none"/>
          <w:u w:val="single"/>
        </w:rPr>
        <w:t>(</w:t>
      </w:r>
      <w:r>
        <w:rPr>
          <w:rFonts w:ascii="Times New Roman" w:hAnsi="Times New Roman"/>
          <w:b/>
          <w:color w:val="auto"/>
          <w:szCs w:val="21"/>
          <w:highlight w:val="none"/>
          <w:u w:val="single"/>
        </w:rPr>
        <w:t>人民币</w:t>
      </w:r>
      <w:r>
        <w:rPr>
          <w:b/>
          <w:color w:val="auto"/>
          <w:szCs w:val="21"/>
          <w:highlight w:val="none"/>
          <w:u w:val="single"/>
        </w:rPr>
        <w:t>)</w:t>
      </w:r>
      <w:r>
        <w:rPr>
          <w:rFonts w:ascii="Times New Roman" w:hAnsi="Times New Roman"/>
          <w:b/>
          <w:color w:val="auto"/>
          <w:szCs w:val="21"/>
          <w:highlight w:val="none"/>
          <w:u w:val="single"/>
        </w:rPr>
        <w:t xml:space="preserve">；专业工程师    </w:t>
      </w:r>
      <w:r>
        <w:rPr>
          <w:b/>
          <w:color w:val="auto"/>
          <w:szCs w:val="21"/>
          <w:highlight w:val="none"/>
          <w:u w:val="single"/>
        </w:rPr>
        <w:t>3000</w:t>
      </w:r>
      <w:r>
        <w:rPr>
          <w:rFonts w:ascii="Times New Roman" w:hAnsi="Times New Roman"/>
          <w:b/>
          <w:color w:val="auto"/>
          <w:szCs w:val="21"/>
          <w:highlight w:val="none"/>
          <w:u w:val="single"/>
        </w:rPr>
        <w:t>元</w:t>
      </w:r>
      <w:r>
        <w:rPr>
          <w:b/>
          <w:color w:val="auto"/>
          <w:szCs w:val="21"/>
          <w:highlight w:val="none"/>
          <w:u w:val="single"/>
        </w:rPr>
        <w:t>/</w:t>
      </w:r>
      <w:r>
        <w:rPr>
          <w:rFonts w:ascii="Times New Roman" w:hAnsi="Times New Roman"/>
          <w:b/>
          <w:color w:val="auto"/>
          <w:szCs w:val="21"/>
          <w:highlight w:val="none"/>
          <w:u w:val="single"/>
        </w:rPr>
        <w:t>人•次</w:t>
      </w:r>
      <w:r>
        <w:rPr>
          <w:b/>
          <w:color w:val="auto"/>
          <w:szCs w:val="21"/>
          <w:highlight w:val="none"/>
          <w:u w:val="single"/>
        </w:rPr>
        <w:t>(</w:t>
      </w:r>
      <w:r>
        <w:rPr>
          <w:rFonts w:ascii="Times New Roman" w:hAnsi="Times New Roman"/>
          <w:b/>
          <w:color w:val="auto"/>
          <w:szCs w:val="21"/>
          <w:highlight w:val="none"/>
          <w:u w:val="single"/>
        </w:rPr>
        <w:t>人民币</w:t>
      </w:r>
      <w:r>
        <w:rPr>
          <w:b/>
          <w:color w:val="auto"/>
          <w:szCs w:val="21"/>
          <w:highlight w:val="none"/>
          <w:u w:val="single"/>
        </w:rPr>
        <w:t>)</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u w:val="single"/>
        </w:rPr>
      </w:pPr>
      <w:r>
        <w:rPr>
          <w:rFonts w:ascii="宋体" w:hAnsi="宋体" w:eastAsia="宋体" w:cs="宋体"/>
          <w:color w:val="auto"/>
          <w:szCs w:val="21"/>
          <w:highlight w:val="none"/>
        </w:rPr>
        <w:t xml:space="preserve">3.3.4 </w:t>
      </w:r>
      <w:r>
        <w:rPr>
          <w:rFonts w:ascii="宋体" w:hAnsi="宋体" w:cs="宋体"/>
          <w:color w:val="auto"/>
          <w:szCs w:val="21"/>
          <w:highlight w:val="none"/>
        </w:rPr>
        <w:t>承包人主要施工管理人员离开施工现场的批准要求：</w:t>
      </w:r>
      <w:r>
        <w:rPr>
          <w:rFonts w:ascii="Times New Roman" w:hAnsi="Times New Roman"/>
          <w:color w:val="auto"/>
          <w:szCs w:val="21"/>
          <w:highlight w:val="none"/>
          <w:u w:val="single"/>
        </w:rPr>
        <w:t>向发包人提出申请，并提供相关证明材料，经发包人同意后方可离开</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3.3.5 </w:t>
      </w:r>
      <w:r>
        <w:rPr>
          <w:rFonts w:ascii="宋体" w:hAnsi="宋体" w:cs="宋体"/>
          <w:color w:val="auto"/>
          <w:szCs w:val="21"/>
          <w:highlight w:val="none"/>
        </w:rPr>
        <w:t>承包人擅自更换主要施工管理人员的违约责任：</w:t>
      </w:r>
      <w:r>
        <w:rPr>
          <w:rFonts w:ascii="Times New Roman" w:hAnsi="Times New Roman"/>
          <w:b/>
          <w:color w:val="auto"/>
          <w:szCs w:val="21"/>
          <w:highlight w:val="none"/>
          <w:u w:val="single"/>
        </w:rPr>
        <w:t>技术负责人、专业工程师未经发包人书面同意不准擅自更换，擅自更换技术负责人处</w:t>
      </w:r>
      <w:r>
        <w:rPr>
          <w:b/>
          <w:color w:val="auto"/>
          <w:szCs w:val="21"/>
          <w:highlight w:val="none"/>
          <w:u w:val="single"/>
        </w:rPr>
        <w:t>50000</w:t>
      </w:r>
      <w:r>
        <w:rPr>
          <w:rFonts w:ascii="Times New Roman" w:hAnsi="Times New Roman"/>
          <w:b/>
          <w:color w:val="auto"/>
          <w:szCs w:val="21"/>
          <w:highlight w:val="none"/>
          <w:u w:val="single"/>
        </w:rPr>
        <w:t>元</w:t>
      </w:r>
      <w:r>
        <w:rPr>
          <w:b/>
          <w:color w:val="auto"/>
          <w:szCs w:val="21"/>
          <w:highlight w:val="none"/>
          <w:u w:val="single"/>
        </w:rPr>
        <w:t>/</w:t>
      </w:r>
      <w:r>
        <w:rPr>
          <w:rFonts w:ascii="Times New Roman" w:hAnsi="Times New Roman"/>
          <w:b/>
          <w:color w:val="auto"/>
          <w:szCs w:val="21"/>
          <w:highlight w:val="none"/>
          <w:u w:val="single"/>
        </w:rPr>
        <w:t>人•次</w:t>
      </w:r>
      <w:r>
        <w:rPr>
          <w:b/>
          <w:color w:val="auto"/>
          <w:szCs w:val="21"/>
          <w:highlight w:val="none"/>
          <w:u w:val="single"/>
        </w:rPr>
        <w:t>(</w:t>
      </w:r>
      <w:r>
        <w:rPr>
          <w:rFonts w:ascii="Times New Roman" w:hAnsi="Times New Roman"/>
          <w:b/>
          <w:color w:val="auto"/>
          <w:szCs w:val="21"/>
          <w:highlight w:val="none"/>
          <w:u w:val="single"/>
        </w:rPr>
        <w:t>人民币</w:t>
      </w:r>
      <w:r>
        <w:rPr>
          <w:b/>
          <w:color w:val="auto"/>
          <w:szCs w:val="21"/>
          <w:highlight w:val="none"/>
          <w:u w:val="single"/>
        </w:rPr>
        <w:t>)</w:t>
      </w:r>
      <w:r>
        <w:rPr>
          <w:rFonts w:ascii="Times New Roman" w:hAnsi="Times New Roman"/>
          <w:b/>
          <w:color w:val="auto"/>
          <w:szCs w:val="21"/>
          <w:highlight w:val="none"/>
          <w:u w:val="single"/>
        </w:rPr>
        <w:t xml:space="preserve">违约金；擅自更换专业工程师处 </w:t>
      </w:r>
      <w:r>
        <w:rPr>
          <w:b/>
          <w:color w:val="auto"/>
          <w:szCs w:val="21"/>
          <w:highlight w:val="none"/>
          <w:u w:val="single"/>
        </w:rPr>
        <w:t>5000</w:t>
      </w:r>
      <w:r>
        <w:rPr>
          <w:rFonts w:ascii="Times New Roman" w:hAnsi="Times New Roman"/>
          <w:b/>
          <w:color w:val="auto"/>
          <w:szCs w:val="21"/>
          <w:highlight w:val="none"/>
          <w:u w:val="single"/>
        </w:rPr>
        <w:t>元</w:t>
      </w:r>
      <w:r>
        <w:rPr>
          <w:b/>
          <w:color w:val="auto"/>
          <w:szCs w:val="21"/>
          <w:highlight w:val="none"/>
          <w:u w:val="single"/>
        </w:rPr>
        <w:t>/</w:t>
      </w:r>
      <w:r>
        <w:rPr>
          <w:rFonts w:ascii="Times New Roman" w:hAnsi="Times New Roman"/>
          <w:b/>
          <w:color w:val="auto"/>
          <w:szCs w:val="21"/>
          <w:highlight w:val="none"/>
          <w:u w:val="single"/>
        </w:rPr>
        <w:t>人•次</w:t>
      </w:r>
      <w:r>
        <w:rPr>
          <w:b/>
          <w:color w:val="auto"/>
          <w:szCs w:val="21"/>
          <w:highlight w:val="none"/>
          <w:u w:val="single"/>
        </w:rPr>
        <w:t>(</w:t>
      </w:r>
      <w:r>
        <w:rPr>
          <w:rFonts w:ascii="Times New Roman" w:hAnsi="Times New Roman"/>
          <w:b/>
          <w:color w:val="auto"/>
          <w:szCs w:val="21"/>
          <w:highlight w:val="none"/>
          <w:u w:val="single"/>
        </w:rPr>
        <w:t>人民币</w:t>
      </w:r>
      <w:r>
        <w:rPr>
          <w:b/>
          <w:color w:val="auto"/>
          <w:szCs w:val="21"/>
          <w:highlight w:val="none"/>
          <w:u w:val="single"/>
        </w:rPr>
        <w:t>)</w:t>
      </w:r>
      <w:r>
        <w:rPr>
          <w:rFonts w:ascii="Times New Roman" w:hAnsi="Times New Roman"/>
          <w:b/>
          <w:color w:val="auto"/>
          <w:szCs w:val="21"/>
          <w:highlight w:val="none"/>
          <w:u w:val="single"/>
        </w:rPr>
        <w:t>违约金</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lang w:eastAsia="zh-CN"/>
        </w:rPr>
      </w:pPr>
      <w:r>
        <w:rPr>
          <w:rFonts w:ascii="宋体" w:hAnsi="宋体" w:cs="宋体"/>
          <w:color w:val="auto"/>
          <w:szCs w:val="21"/>
          <w:highlight w:val="none"/>
        </w:rPr>
        <w:t>承包人主要施工管理人员擅自离开施工现场的违约责任：</w:t>
      </w:r>
      <w:r>
        <w:rPr>
          <w:rFonts w:ascii="Times New Roman" w:hAnsi="Times New Roman"/>
          <w:b/>
          <w:color w:val="auto"/>
          <w:szCs w:val="21"/>
          <w:highlight w:val="none"/>
          <w:u w:val="single"/>
        </w:rPr>
        <w:t xml:space="preserve">未经发包人同意，承包人上述主要施工管理人员擅自离岗的，视为承包人违约，发包人有权处违约金 </w:t>
      </w:r>
      <w:r>
        <w:rPr>
          <w:b/>
          <w:color w:val="auto"/>
          <w:szCs w:val="21"/>
          <w:highlight w:val="none"/>
          <w:u w:val="single"/>
        </w:rPr>
        <w:t xml:space="preserve">5000 </w:t>
      </w:r>
      <w:r>
        <w:rPr>
          <w:rFonts w:ascii="Times New Roman" w:hAnsi="Times New Roman"/>
          <w:b/>
          <w:color w:val="auto"/>
          <w:szCs w:val="21"/>
          <w:highlight w:val="none"/>
          <w:u w:val="single"/>
        </w:rPr>
        <w:t>元</w:t>
      </w:r>
      <w:r>
        <w:rPr>
          <w:b/>
          <w:color w:val="auto"/>
          <w:szCs w:val="21"/>
          <w:highlight w:val="none"/>
          <w:u w:val="single"/>
        </w:rPr>
        <w:t>/</w:t>
      </w:r>
      <w:r>
        <w:rPr>
          <w:rFonts w:ascii="Times New Roman" w:hAnsi="Times New Roman"/>
          <w:b/>
          <w:color w:val="auto"/>
          <w:szCs w:val="21"/>
          <w:highlight w:val="none"/>
          <w:u w:val="single"/>
        </w:rPr>
        <w:t>人•次</w:t>
      </w:r>
      <w:r>
        <w:rPr>
          <w:b/>
          <w:color w:val="auto"/>
          <w:szCs w:val="21"/>
          <w:highlight w:val="none"/>
          <w:u w:val="single"/>
        </w:rPr>
        <w:t>(</w:t>
      </w:r>
      <w:r>
        <w:rPr>
          <w:rFonts w:ascii="Times New Roman" w:hAnsi="Times New Roman"/>
          <w:b/>
          <w:color w:val="auto"/>
          <w:szCs w:val="21"/>
          <w:highlight w:val="none"/>
          <w:u w:val="single"/>
        </w:rPr>
        <w:t>人民币</w:t>
      </w:r>
      <w:r>
        <w:rPr>
          <w:b/>
          <w:color w:val="auto"/>
          <w:szCs w:val="21"/>
          <w:highlight w:val="none"/>
          <w:u w:val="single"/>
        </w:rPr>
        <w:t>)</w:t>
      </w:r>
      <w:r>
        <w:rPr>
          <w:rFonts w:ascii="Times New Roman" w:hAnsi="Times New Roman"/>
          <w:b/>
          <w:color w:val="auto"/>
          <w:szCs w:val="21"/>
          <w:highlight w:val="none"/>
          <w:u w:val="single"/>
          <w:lang w:eastAsia="zh-CN"/>
        </w:rPr>
        <w:t>。</w:t>
      </w:r>
    </w:p>
    <w:p>
      <w:pPr>
        <w:pStyle w:val="5"/>
        <w:bidi w:val="0"/>
        <w:rPr>
          <w:rFonts w:ascii="宋体" w:hAnsi="宋体" w:eastAsia="宋体" w:cs="宋体"/>
          <w:color w:val="auto"/>
          <w:highlight w:val="none"/>
        </w:rPr>
      </w:pPr>
      <w:bookmarkStart w:id="398" w:name="_Toc373227710"/>
      <w:bookmarkStart w:id="399" w:name="_Toc389065276"/>
      <w:bookmarkStart w:id="400" w:name="_Toc373478357"/>
      <w:bookmarkStart w:id="401" w:name="_Toc465114871"/>
      <w:r>
        <w:rPr>
          <w:rFonts w:ascii="宋体" w:hAnsi="宋体" w:eastAsia="宋体" w:cs="宋体"/>
          <w:color w:val="auto"/>
          <w:highlight w:val="none"/>
        </w:rPr>
        <w:t>3.5 分包</w:t>
      </w:r>
      <w:bookmarkEnd w:id="398"/>
      <w:bookmarkEnd w:id="399"/>
      <w:bookmarkEnd w:id="400"/>
      <w:bookmarkEnd w:id="401"/>
      <w:bookmarkStart w:id="402" w:name="_Toc297216151"/>
      <w:bookmarkEnd w:id="402"/>
      <w:bookmarkStart w:id="403" w:name="_Toc292559869"/>
      <w:bookmarkEnd w:id="403"/>
      <w:bookmarkStart w:id="404" w:name="_Toc296346660"/>
      <w:bookmarkEnd w:id="404"/>
      <w:bookmarkStart w:id="405" w:name="_Toc303539102"/>
      <w:bookmarkEnd w:id="405"/>
      <w:bookmarkStart w:id="406" w:name="_Toc297123492"/>
      <w:bookmarkEnd w:id="406"/>
      <w:bookmarkStart w:id="407" w:name="_Toc296347158"/>
      <w:bookmarkEnd w:id="407"/>
      <w:bookmarkStart w:id="408" w:name="_Toc296890987"/>
      <w:bookmarkEnd w:id="408"/>
      <w:bookmarkStart w:id="409" w:name="_Toc300934945"/>
      <w:bookmarkEnd w:id="409"/>
      <w:bookmarkStart w:id="410" w:name="_Toc304295523"/>
      <w:bookmarkEnd w:id="410"/>
      <w:bookmarkStart w:id="411" w:name="_Toc292559364"/>
      <w:bookmarkEnd w:id="411"/>
      <w:bookmarkStart w:id="412" w:name="_Toc296891199"/>
      <w:bookmarkEnd w:id="412"/>
      <w:bookmarkStart w:id="413" w:name="_Toc312677988"/>
      <w:bookmarkEnd w:id="413"/>
      <w:bookmarkStart w:id="414" w:name="_Toc296944498"/>
      <w:bookmarkEnd w:id="414"/>
      <w:bookmarkStart w:id="415" w:name="_Toc297048345"/>
      <w:bookmarkEnd w:id="415"/>
      <w:bookmarkStart w:id="416" w:name="_Toc297120459"/>
      <w:bookmarkEnd w:id="416"/>
      <w:bookmarkStart w:id="417" w:name="_Toc296503159"/>
      <w:bookmarkEnd w:id="417"/>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3</w:t>
      </w:r>
      <w:bookmarkStart w:id="418" w:name="_Toc296891200"/>
      <w:bookmarkStart w:id="419" w:name="_Toc304295524"/>
      <w:bookmarkStart w:id="420" w:name="_Toc318581158"/>
      <w:bookmarkStart w:id="421" w:name="_Toc292559365"/>
      <w:bookmarkStart w:id="422" w:name="_Toc297120460"/>
      <w:bookmarkStart w:id="423" w:name="_Toc292559870"/>
      <w:bookmarkStart w:id="424" w:name="_Toc296944499"/>
      <w:bookmarkStart w:id="425" w:name="_Toc312677989"/>
      <w:bookmarkStart w:id="426" w:name="_Toc297048346"/>
      <w:bookmarkStart w:id="427" w:name="_Toc296346661"/>
      <w:bookmarkStart w:id="428" w:name="_Toc296347159"/>
      <w:bookmarkStart w:id="429" w:name="_Toc296503160"/>
      <w:bookmarkStart w:id="430" w:name="_Toc296890988"/>
      <w:bookmarkStart w:id="431" w:name="_Toc297216152"/>
      <w:bookmarkStart w:id="432" w:name="_Toc303539103"/>
      <w:bookmarkStart w:id="433" w:name="_Toc300934946"/>
      <w:bookmarkStart w:id="434" w:name="_Toc297123493"/>
      <w:r>
        <w:rPr>
          <w:rFonts w:ascii="宋体" w:hAnsi="宋体" w:eastAsia="宋体" w:cs="宋体"/>
          <w:color w:val="auto"/>
          <w:szCs w:val="21"/>
          <w:highlight w:val="none"/>
        </w:rPr>
        <w:t xml:space="preserve">.5.1 </w:t>
      </w:r>
      <w:r>
        <w:rPr>
          <w:rFonts w:ascii="宋体" w:hAnsi="宋体" w:cs="宋体"/>
          <w:color w:val="auto"/>
          <w:szCs w:val="21"/>
          <w:highlight w:val="none"/>
        </w:rPr>
        <w:t>分包的一般约定</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禁止分包的工程包括：</w:t>
      </w:r>
      <w:r>
        <w:rPr>
          <w:rFonts w:ascii="Times New Roman" w:hAnsi="Times New Roman"/>
          <w:color w:val="auto"/>
          <w:szCs w:val="21"/>
          <w:highlight w:val="none"/>
          <w:u w:val="single"/>
        </w:rPr>
        <w:t>按相关规定以及法律规定不允许分包的工程</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主体结构、关键性工作的范围：</w:t>
      </w:r>
      <w:r>
        <w:rPr>
          <w:rFonts w:ascii="Times New Roman" w:hAnsi="Times New Roman"/>
          <w:color w:val="auto"/>
          <w:szCs w:val="21"/>
          <w:highlight w:val="none"/>
          <w:u w:val="single"/>
        </w:rPr>
        <w:t>无</w:t>
      </w:r>
      <w:r>
        <w:rPr>
          <w:rFonts w:ascii="宋体" w:hAnsi="宋体" w:cs="宋体"/>
          <w:color w:val="auto"/>
          <w:szCs w:val="21"/>
          <w:highlight w:val="none"/>
          <w:u w:val="single"/>
        </w:rPr>
        <w:t xml:space="preserve"> </w:t>
      </w:r>
      <w:r>
        <w:rPr>
          <w:rFonts w:ascii="宋体" w:hAnsi="宋体" w:cs="宋体"/>
          <w:color w:val="auto"/>
          <w:szCs w:val="21"/>
          <w:highlight w:val="none"/>
        </w:rPr>
        <w:t>。</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3.5.2 </w:t>
      </w:r>
      <w:r>
        <w:rPr>
          <w:rFonts w:ascii="宋体" w:hAnsi="宋体" w:cs="宋体"/>
          <w:color w:val="auto"/>
          <w:szCs w:val="21"/>
          <w:highlight w:val="none"/>
        </w:rPr>
        <w:t>分包的确定</w:t>
      </w:r>
    </w:p>
    <w:p>
      <w:pPr>
        <w:bidi w:val="0"/>
        <w:spacing w:line="360" w:lineRule="auto"/>
        <w:ind w:firstLine="420"/>
        <w:rPr>
          <w:rFonts w:ascii="宋体" w:hAnsi="宋体" w:eastAsia="宋体" w:cs="宋体"/>
          <w:color w:val="auto"/>
          <w:szCs w:val="21"/>
          <w:highlight w:val="none"/>
          <w:u w:val="single"/>
        </w:rPr>
      </w:pPr>
      <w:r>
        <w:rPr>
          <w:rFonts w:ascii="宋体" w:hAnsi="宋体" w:cs="宋体"/>
          <w:color w:val="auto"/>
          <w:szCs w:val="21"/>
          <w:highlight w:val="none"/>
        </w:rPr>
        <w:t>允许分包的专业工程包括：</w:t>
      </w:r>
      <w:r>
        <w:rPr>
          <w:rFonts w:ascii="Times New Roman" w:hAnsi="Times New Roman"/>
          <w:color w:val="auto"/>
          <w:szCs w:val="21"/>
          <w:highlight w:val="none"/>
          <w:u w:val="single"/>
        </w:rPr>
        <w:t>无</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其他关于分包的约定：</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1</w:t>
      </w:r>
      <w:r>
        <w:rPr>
          <w:rFonts w:ascii="宋体" w:hAnsi="宋体" w:cs="宋体"/>
          <w:color w:val="auto"/>
          <w:szCs w:val="21"/>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ascii="宋体" w:hAnsi="宋体" w:eastAsia="宋体" w:cs="宋体"/>
          <w:color w:val="auto"/>
          <w:szCs w:val="21"/>
          <w:highlight w:val="none"/>
        </w:rPr>
        <w:t>4</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u w:val="single"/>
        </w:rPr>
      </w:pPr>
      <w:r>
        <w:rPr>
          <w:rFonts w:ascii="宋体" w:hAnsi="宋体" w:cs="宋体"/>
          <w:color w:val="auto"/>
          <w:szCs w:val="21"/>
          <w:highlight w:val="none"/>
        </w:rPr>
        <w:t>（</w:t>
      </w:r>
      <w:r>
        <w:rPr>
          <w:rFonts w:ascii="宋体" w:hAnsi="宋体" w:eastAsia="宋体" w:cs="宋体"/>
          <w:color w:val="auto"/>
          <w:szCs w:val="21"/>
          <w:highlight w:val="none"/>
        </w:rPr>
        <w:t>2</w:t>
      </w:r>
      <w:r>
        <w:rPr>
          <w:rFonts w:ascii="宋体" w:hAnsi="宋体" w:cs="宋体"/>
          <w:color w:val="auto"/>
          <w:szCs w:val="21"/>
          <w:highlight w:val="none"/>
        </w:rPr>
        <w:t>）在相关分包合同签订并报送有关建设行政主管部门备案后</w:t>
      </w:r>
      <w:r>
        <w:rPr>
          <w:rFonts w:ascii="宋体" w:hAnsi="宋体" w:eastAsia="宋体" w:cs="宋体"/>
          <w:color w:val="auto"/>
          <w:szCs w:val="21"/>
          <w:highlight w:val="none"/>
        </w:rPr>
        <w:t>7</w:t>
      </w:r>
      <w:r>
        <w:rPr>
          <w:rFonts w:ascii="宋体" w:hAnsi="宋体" w:cs="宋体"/>
          <w:color w:val="auto"/>
          <w:szCs w:val="21"/>
          <w:highlight w:val="none"/>
        </w:rPr>
        <w:t>天内，承包人应当将一份副本提交给监理人，承包人应保障分包工作不得再次分包。</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3</w:t>
      </w:r>
      <w:r>
        <w:rPr>
          <w:rFonts w:ascii="宋体" w:hAnsi="宋体" w:cs="宋体"/>
          <w:color w:val="auto"/>
          <w:szCs w:val="21"/>
          <w:highlight w:val="none"/>
        </w:rPr>
        <w:t>）未经承包人和监理人审批同意的分包工程和分包人，承包人有权拒绝验收分包工程和支付相应款项，由此引起的发包人费用增加和</w:t>
      </w:r>
      <w:r>
        <w:rPr>
          <w:rFonts w:ascii="宋体" w:hAnsi="宋体" w:eastAsia="宋体" w:cs="宋体"/>
          <w:color w:val="auto"/>
          <w:szCs w:val="21"/>
          <w:highlight w:val="none"/>
        </w:rPr>
        <w:t>(</w:t>
      </w:r>
      <w:r>
        <w:rPr>
          <w:rFonts w:ascii="宋体" w:hAnsi="宋体" w:cs="宋体"/>
          <w:color w:val="auto"/>
          <w:szCs w:val="21"/>
          <w:highlight w:val="none"/>
        </w:rPr>
        <w:t>或</w:t>
      </w:r>
      <w:r>
        <w:rPr>
          <w:rFonts w:ascii="宋体" w:hAnsi="宋体" w:eastAsia="宋体" w:cs="宋体"/>
          <w:color w:val="auto"/>
          <w:szCs w:val="21"/>
          <w:highlight w:val="none"/>
        </w:rPr>
        <w:t>)</w:t>
      </w:r>
      <w:r>
        <w:rPr>
          <w:rFonts w:ascii="宋体" w:hAnsi="宋体" w:cs="宋体"/>
          <w:color w:val="auto"/>
          <w:szCs w:val="21"/>
          <w:highlight w:val="none"/>
        </w:rPr>
        <w:t>延误的工期由发包人承担。</w:t>
      </w:r>
    </w:p>
    <w:p>
      <w:pPr>
        <w:pStyle w:val="9"/>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eastAsia="宋体" w:cs="宋体"/>
          <w:color w:val="auto"/>
          <w:szCs w:val="21"/>
          <w:highlight w:val="none"/>
        </w:rPr>
        <w:t>4</w:t>
      </w:r>
      <w:r>
        <w:rPr>
          <w:rFonts w:ascii="宋体" w:hAnsi="宋体" w:cs="宋体"/>
          <w:color w:val="auto"/>
          <w:szCs w:val="21"/>
          <w:highlight w:val="none"/>
        </w:rPr>
        <w:t>）承包人有以下情况之一者，发包人有权解除合同，并视情况扣除其履约保证金：</w:t>
      </w:r>
    </w:p>
    <w:p>
      <w:pPr>
        <w:pStyle w:val="9"/>
        <w:bidi w:val="0"/>
        <w:spacing w:line="360" w:lineRule="auto"/>
        <w:ind w:firstLine="441"/>
        <w:rPr>
          <w:rFonts w:ascii="宋体" w:hAnsi="宋体" w:eastAsia="宋体" w:cs="宋体"/>
          <w:color w:val="auto"/>
          <w:szCs w:val="21"/>
          <w:highlight w:val="none"/>
        </w:rPr>
      </w:pPr>
      <w:r>
        <w:rPr>
          <w:rFonts w:ascii="宋体" w:hAnsi="宋体" w:cs="宋体"/>
          <w:color w:val="auto"/>
          <w:szCs w:val="21"/>
          <w:highlight w:val="none"/>
        </w:rPr>
        <w:t>①个人承包工程，包括本人单位及外单位人员承包，发包人不承认其个人拥有任何资质等级及营业许可资格。没收全部履约保证金。</w:t>
      </w:r>
    </w:p>
    <w:p>
      <w:pPr>
        <w:pStyle w:val="9"/>
        <w:bidi w:val="0"/>
        <w:spacing w:line="360" w:lineRule="auto"/>
        <w:ind w:firstLine="441"/>
        <w:rPr>
          <w:rFonts w:ascii="宋体" w:hAnsi="宋体" w:eastAsia="宋体" w:cs="宋体"/>
          <w:color w:val="auto"/>
          <w:szCs w:val="21"/>
          <w:highlight w:val="none"/>
        </w:rPr>
      </w:pPr>
      <w:r>
        <w:rPr>
          <w:rFonts w:ascii="宋体" w:hAnsi="宋体" w:cs="宋体"/>
          <w:color w:val="auto"/>
          <w:szCs w:val="21"/>
          <w:highlight w:val="none"/>
        </w:rPr>
        <w:t>②几个人联合承包工程，就地组织暗分包队伍，不具备完成本工程的技术、机械能力，被发包人判定为没有能力履行的承包人。没收全部履约保证金。</w:t>
      </w:r>
    </w:p>
    <w:p>
      <w:pPr>
        <w:pStyle w:val="9"/>
        <w:bidi w:val="0"/>
        <w:spacing w:line="360" w:lineRule="auto"/>
        <w:ind w:firstLine="441"/>
        <w:rPr>
          <w:rFonts w:ascii="宋体" w:hAnsi="宋体" w:eastAsia="宋体" w:cs="宋体"/>
          <w:color w:val="auto"/>
          <w:szCs w:val="21"/>
          <w:highlight w:val="none"/>
        </w:rPr>
      </w:pPr>
      <w:r>
        <w:rPr>
          <w:rFonts w:ascii="宋体" w:hAnsi="宋体" w:cs="宋体"/>
          <w:color w:val="auto"/>
          <w:szCs w:val="21"/>
          <w:highlight w:val="none"/>
        </w:rPr>
        <w:t>③就地转包全部的工程，以谋取高额转让费、管理费的承包人。没收全部履约保证金。</w:t>
      </w:r>
    </w:p>
    <w:p>
      <w:pPr>
        <w:bidi w:val="0"/>
        <w:spacing w:line="360" w:lineRule="auto"/>
        <w:ind w:firstLine="420"/>
        <w:rPr>
          <w:rFonts w:ascii="宋体" w:hAnsi="宋体" w:eastAsia="宋体" w:cs="宋体"/>
          <w:color w:val="auto"/>
          <w:szCs w:val="21"/>
          <w:highlight w:val="none"/>
          <w:u w:val="single"/>
        </w:rPr>
      </w:pPr>
      <w:r>
        <w:rPr>
          <w:rFonts w:ascii="宋体" w:hAnsi="宋体" w:cs="宋体"/>
          <w:color w:val="auto"/>
          <w:szCs w:val="21"/>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3.5.4 </w:t>
      </w:r>
      <w:r>
        <w:rPr>
          <w:rFonts w:ascii="宋体" w:hAnsi="宋体" w:cs="宋体"/>
          <w:color w:val="auto"/>
          <w:szCs w:val="21"/>
          <w:highlight w:val="none"/>
        </w:rPr>
        <w:t>分包合同价款</w:t>
      </w:r>
      <w:bookmarkStart w:id="435" w:name="_Toc312677990"/>
      <w:bookmarkEnd w:id="435"/>
      <w:bookmarkStart w:id="436" w:name="_Toc318581159"/>
      <w:bookmarkEnd w:id="436"/>
    </w:p>
    <w:p>
      <w:pPr>
        <w:bidi w:val="0"/>
        <w:spacing w:line="360" w:lineRule="auto"/>
        <w:ind w:firstLine="420"/>
        <w:rPr>
          <w:rFonts w:ascii="宋体" w:hAnsi="宋体" w:eastAsia="宋体" w:cs="宋体"/>
          <w:color w:val="auto"/>
          <w:szCs w:val="21"/>
          <w:highlight w:val="none"/>
        </w:rPr>
      </w:pPr>
      <w:bookmarkStart w:id="437" w:name="_Toc389065277"/>
      <w:bookmarkStart w:id="438" w:name="_Toc373227711"/>
      <w:bookmarkStart w:id="439" w:name="_Toc373478358"/>
      <w:r>
        <w:rPr>
          <w:rFonts w:ascii="宋体" w:hAnsi="宋体" w:cs="宋体"/>
          <w:color w:val="auto"/>
          <w:szCs w:val="21"/>
          <w:highlight w:val="none"/>
        </w:rPr>
        <w:t>关于分包合同价款支付的约定：</w:t>
      </w:r>
      <w:r>
        <w:rPr>
          <w:rFonts w:ascii="宋体" w:hAnsi="宋体" w:cs="宋体"/>
          <w:color w:val="auto"/>
          <w:szCs w:val="21"/>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pStyle w:val="5"/>
        <w:bidi w:val="0"/>
        <w:rPr>
          <w:rFonts w:ascii="宋体" w:hAnsi="宋体" w:eastAsia="宋体" w:cs="宋体"/>
          <w:color w:val="auto"/>
          <w:highlight w:val="none"/>
        </w:rPr>
      </w:pPr>
      <w:bookmarkStart w:id="440" w:name="_Toc465114872"/>
      <w:r>
        <w:rPr>
          <w:rFonts w:ascii="宋体" w:hAnsi="宋体" w:eastAsia="宋体" w:cs="宋体"/>
          <w:color w:val="auto"/>
          <w:highlight w:val="none"/>
        </w:rPr>
        <w:t>3.6 工程照管与成品、半成品保护</w:t>
      </w:r>
      <w:bookmarkEnd w:id="437"/>
      <w:bookmarkEnd w:id="438"/>
      <w:bookmarkEnd w:id="439"/>
      <w:bookmarkEnd w:id="440"/>
    </w:p>
    <w:p>
      <w:pPr>
        <w:bidi w:val="0"/>
        <w:spacing w:line="360" w:lineRule="auto"/>
        <w:ind w:firstLine="420"/>
        <w:rPr>
          <w:rFonts w:ascii="宋体" w:hAnsi="宋体" w:eastAsia="宋体" w:cs="宋体"/>
          <w:color w:val="auto"/>
          <w:kern w:val="0"/>
          <w:szCs w:val="21"/>
          <w:highlight w:val="none"/>
          <w:u w:val="single"/>
        </w:rPr>
      </w:pPr>
      <w:r>
        <w:rPr>
          <w:rFonts w:ascii="宋体" w:hAnsi="宋体" w:cs="宋体"/>
          <w:color w:val="auto"/>
          <w:kern w:val="0"/>
          <w:szCs w:val="21"/>
          <w:highlight w:val="none"/>
        </w:rPr>
        <w:t>承包人负责照管工程及工程相关的材料、工程设备的起始时间：</w:t>
      </w:r>
      <w:r>
        <w:rPr>
          <w:rFonts w:ascii="Times New Roman" w:hAnsi="Times New Roman"/>
          <w:color w:val="auto"/>
          <w:kern w:val="0"/>
          <w:szCs w:val="21"/>
          <w:highlight w:val="none"/>
          <w:u w:val="single"/>
        </w:rPr>
        <w:t>工程接收证书颁发前，承包人应负责照管和维护工程。工程接收证书颁发时尚有部分未竣工工程的，承包人还应负责该未竣工工程的照管和维护工作，直到竣工后移交给发包人为止。因发包人原因不能及时办理竣工验收以及移交所引起的照管和保护费用由发包人承担</w:t>
      </w:r>
      <w:r>
        <w:rPr>
          <w:rFonts w:ascii="宋体" w:hAnsi="宋体" w:cs="宋体"/>
          <w:color w:val="auto"/>
          <w:kern w:val="0"/>
          <w:szCs w:val="21"/>
          <w:highlight w:val="none"/>
          <w:u w:val="single"/>
        </w:rPr>
        <w:t>。</w:t>
      </w:r>
    </w:p>
    <w:p>
      <w:pPr>
        <w:pStyle w:val="5"/>
        <w:bidi w:val="0"/>
        <w:rPr>
          <w:rFonts w:ascii="宋体" w:hAnsi="宋体" w:eastAsia="宋体" w:cs="宋体"/>
          <w:color w:val="auto"/>
          <w:highlight w:val="none"/>
        </w:rPr>
      </w:pPr>
      <w:bookmarkStart w:id="441" w:name="_Toc373478359"/>
      <w:bookmarkStart w:id="442" w:name="_Toc373227712"/>
      <w:bookmarkStart w:id="443" w:name="_Toc389065278"/>
      <w:bookmarkStart w:id="444" w:name="_Toc465114873"/>
      <w:r>
        <w:rPr>
          <w:rFonts w:ascii="宋体" w:hAnsi="宋体" w:eastAsia="宋体" w:cs="宋体"/>
          <w:color w:val="auto"/>
          <w:highlight w:val="none"/>
        </w:rPr>
        <w:t>3.7 履约</w:t>
      </w:r>
      <w:bookmarkEnd w:id="441"/>
      <w:bookmarkEnd w:id="442"/>
      <w:bookmarkEnd w:id="443"/>
      <w:r>
        <w:rPr>
          <w:rFonts w:ascii="宋体" w:hAnsi="宋体" w:eastAsia="宋体" w:cs="宋体"/>
          <w:color w:val="auto"/>
          <w:highlight w:val="none"/>
        </w:rPr>
        <w:t>保证金</w:t>
      </w:r>
      <w:bookmarkEnd w:id="444"/>
    </w:p>
    <w:p>
      <w:pPr>
        <w:bidi w:val="0"/>
        <w:spacing w:line="360" w:lineRule="auto"/>
        <w:ind w:firstLine="420"/>
        <w:jc w:val="left"/>
        <w:rPr>
          <w:rFonts w:ascii="宋体" w:hAnsi="宋体" w:eastAsia="宋体" w:cs="宋体"/>
          <w:color w:val="auto"/>
          <w:szCs w:val="21"/>
          <w:highlight w:val="none"/>
        </w:rPr>
      </w:pPr>
      <w:bookmarkStart w:id="445" w:name="_Toc373478360"/>
      <w:bookmarkStart w:id="446" w:name="_Toc389065279"/>
      <w:bookmarkStart w:id="447" w:name="_Toc373227713"/>
      <w:bookmarkStart w:id="448" w:name="_Toc351203636"/>
      <w:r>
        <w:rPr>
          <w:rFonts w:ascii="宋体" w:hAnsi="宋体" w:cs="宋体"/>
          <w:color w:val="auto"/>
          <w:szCs w:val="21"/>
          <w:highlight w:val="none"/>
        </w:rPr>
        <w:t>承包人提供履约担保的形式、金额及期限的：</w:t>
      </w:r>
      <w:r>
        <w:rPr>
          <w:rFonts w:ascii="宋体" w:hAnsi="宋体" w:cs="宋体"/>
          <w:color w:val="auto"/>
          <w:szCs w:val="21"/>
          <w:highlight w:val="none"/>
          <w:u w:val="single"/>
        </w:rPr>
        <w:t>承包人在收到中标通知书后，须在</w:t>
      </w:r>
      <w:r>
        <w:rPr>
          <w:rFonts w:ascii="宋体" w:hAnsi="宋体" w:eastAsia="宋体" w:cs="宋体"/>
          <w:color w:val="auto"/>
          <w:szCs w:val="21"/>
          <w:highlight w:val="none"/>
          <w:u w:val="single"/>
          <w:lang w:val="en-US" w:eastAsia="zh-CN"/>
        </w:rPr>
        <w:t>10</w:t>
      </w:r>
      <w:r>
        <w:rPr>
          <w:rFonts w:ascii="宋体" w:hAnsi="宋体" w:cs="宋体"/>
          <w:color w:val="auto"/>
          <w:szCs w:val="21"/>
          <w:highlight w:val="none"/>
          <w:u w:val="single"/>
        </w:rPr>
        <w:t>日内向发包人提交合同价款扣除建安劳保费、发包人材料设备价款、暂估专业工程、暂列金额后的</w:t>
      </w:r>
      <w:r>
        <w:rPr>
          <w:rFonts w:ascii="宋体" w:hAnsi="宋体" w:eastAsia="宋体" w:cs="宋体"/>
          <w:color w:val="auto"/>
          <w:szCs w:val="21"/>
          <w:highlight w:val="none"/>
          <w:u w:val="single"/>
          <w:lang w:val="en-US" w:eastAsia="zh-CN"/>
        </w:rPr>
        <w:t>3</w:t>
      </w:r>
      <w:r>
        <w:rPr>
          <w:rFonts w:ascii="宋体" w:hAnsi="宋体" w:eastAsia="宋体" w:cs="宋体"/>
          <w:color w:val="auto"/>
          <w:szCs w:val="21"/>
          <w:highlight w:val="none"/>
          <w:u w:val="single"/>
        </w:rPr>
        <w:t>%</w:t>
      </w:r>
      <w:r>
        <w:rPr>
          <w:rFonts w:ascii="宋体" w:hAnsi="宋体" w:cs="宋体"/>
          <w:color w:val="auto"/>
          <w:szCs w:val="21"/>
          <w:highlight w:val="none"/>
          <w:u w:val="single"/>
        </w:rPr>
        <w:t>的履约担保（格式见合同附件</w:t>
      </w:r>
      <w:r>
        <w:rPr>
          <w:rFonts w:ascii="宋体" w:hAnsi="宋体" w:eastAsia="宋体" w:cs="宋体"/>
          <w:color w:val="auto"/>
          <w:szCs w:val="21"/>
          <w:highlight w:val="none"/>
          <w:u w:val="single"/>
        </w:rPr>
        <w:t>5</w:t>
      </w:r>
      <w:r>
        <w:rPr>
          <w:rFonts w:ascii="宋体" w:hAnsi="宋体" w:cs="宋体"/>
          <w:color w:val="auto"/>
          <w:szCs w:val="21"/>
          <w:highlight w:val="none"/>
          <w:u w:val="single"/>
        </w:rPr>
        <w:t>）。履约担保的有效期应当自本合同生效之日起至发包人签认并由监理人向承包人出具        （竣工证明材料名称）之日止。如果承包人无法获得一份不带具体截止日期的担保，履约担保中应当有“变更工程竣工日期的，保证期间按照变更后的竣工日期做相应调整”或类似约定的条款。</w:t>
      </w:r>
    </w:p>
    <w:p>
      <w:pPr>
        <w:bidi w:val="0"/>
        <w:spacing w:line="360" w:lineRule="auto"/>
        <w:ind w:firstLine="420"/>
        <w:rPr>
          <w:rFonts w:ascii="宋体" w:hAnsi="宋体" w:eastAsia="宋体" w:cs="宋体"/>
          <w:color w:val="auto"/>
          <w:szCs w:val="21"/>
          <w:highlight w:val="none"/>
          <w:u w:val="single"/>
        </w:rPr>
      </w:pPr>
      <w:r>
        <w:rPr>
          <w:rFonts w:ascii="宋体" w:hAnsi="宋体" w:cs="宋体"/>
          <w:color w:val="auto"/>
          <w:szCs w:val="21"/>
          <w:highlight w:val="none"/>
          <w:u w:val="single"/>
        </w:rPr>
        <w:t>工程竣工验收合格并对验收发现的问题完成整改后的</w:t>
      </w:r>
      <w:r>
        <w:rPr>
          <w:rFonts w:ascii="宋体" w:hAnsi="宋体" w:eastAsia="宋体" w:cs="宋体"/>
          <w:color w:val="auto"/>
          <w:szCs w:val="21"/>
          <w:highlight w:val="none"/>
          <w:u w:val="single"/>
        </w:rPr>
        <w:t>7</w:t>
      </w:r>
      <w:r>
        <w:rPr>
          <w:rFonts w:ascii="宋体" w:hAnsi="宋体" w:cs="宋体"/>
          <w:color w:val="auto"/>
          <w:szCs w:val="21"/>
          <w:highlight w:val="none"/>
          <w:u w:val="single"/>
        </w:rPr>
        <w:t>个日历天内，发包人支付履约保证金的</w:t>
      </w:r>
      <w:r>
        <w:rPr>
          <w:rFonts w:ascii="宋体" w:hAnsi="宋体" w:eastAsia="宋体" w:cs="宋体"/>
          <w:color w:val="auto"/>
          <w:szCs w:val="21"/>
          <w:highlight w:val="none"/>
          <w:u w:val="single"/>
        </w:rPr>
        <w:t>50%</w:t>
      </w:r>
      <w:r>
        <w:rPr>
          <w:rFonts w:ascii="宋体" w:hAnsi="宋体" w:cs="宋体"/>
          <w:color w:val="auto"/>
          <w:szCs w:val="21"/>
          <w:highlight w:val="none"/>
          <w:u w:val="single"/>
        </w:rPr>
        <w:t>；承包人向发包人完成（施工）竣工资料移交手续后，可向发包人申请退还剩余履约保证金，发包人应在收到申请之日起</w:t>
      </w:r>
      <w:r>
        <w:rPr>
          <w:rFonts w:ascii="宋体" w:hAnsi="宋体" w:eastAsia="宋体" w:cs="宋体"/>
          <w:color w:val="auto"/>
          <w:szCs w:val="21"/>
          <w:highlight w:val="none"/>
          <w:u w:val="single"/>
        </w:rPr>
        <w:t>28</w:t>
      </w:r>
      <w:r>
        <w:rPr>
          <w:rFonts w:ascii="宋体" w:hAnsi="宋体" w:cs="宋体"/>
          <w:color w:val="auto"/>
          <w:szCs w:val="21"/>
          <w:highlight w:val="none"/>
          <w:u w:val="single"/>
        </w:rPr>
        <w:t>个日历天内扣减承包人赔偿金和其他应从承包人扣回的款项后，将履约保证金的余额退还给承包人。</w:t>
      </w:r>
    </w:p>
    <w:p>
      <w:pPr>
        <w:bidi w:val="0"/>
        <w:spacing w:line="360" w:lineRule="auto"/>
        <w:ind w:firstLine="420"/>
        <w:rPr>
          <w:rFonts w:ascii="宋体" w:hAnsi="宋体" w:eastAsia="宋体" w:cs="宋体"/>
          <w:color w:val="auto"/>
          <w:szCs w:val="21"/>
          <w:highlight w:val="none"/>
          <w:u w:val="single"/>
        </w:rPr>
      </w:pPr>
      <w:r>
        <w:rPr>
          <w:rFonts w:ascii="宋体" w:hAnsi="宋体" w:cs="宋体"/>
          <w:color w:val="auto"/>
          <w:szCs w:val="21"/>
          <w:highlight w:val="none"/>
          <w:u w:val="single"/>
        </w:rPr>
        <w:t>承包人在中标后</w:t>
      </w:r>
      <w:r>
        <w:rPr>
          <w:rFonts w:ascii="宋体" w:hAnsi="宋体" w:eastAsia="宋体" w:cs="宋体"/>
          <w:color w:val="auto"/>
          <w:szCs w:val="21"/>
          <w:highlight w:val="none"/>
          <w:u w:val="single"/>
        </w:rPr>
        <w:t>7</w:t>
      </w:r>
      <w:r>
        <w:rPr>
          <w:rFonts w:ascii="宋体" w:hAnsi="宋体" w:cs="宋体"/>
          <w:color w:val="auto"/>
          <w:szCs w:val="21"/>
          <w:highlight w:val="none"/>
          <w:u w:val="single"/>
        </w:rPr>
        <w:t>个工作日内，按</w:t>
      </w:r>
      <w:r>
        <w:rPr>
          <w:rFonts w:ascii="Times New Roman" w:hAnsi="Times New Roman"/>
          <w:b/>
          <w:color w:val="auto"/>
          <w:highlight w:val="none"/>
          <w:u w:val="single"/>
        </w:rPr>
        <w:t>南府发【</w:t>
      </w:r>
      <w:r>
        <w:rPr>
          <w:b/>
          <w:color w:val="auto"/>
          <w:highlight w:val="none"/>
          <w:u w:val="single"/>
        </w:rPr>
        <w:t>2007</w:t>
      </w:r>
      <w:r>
        <w:rPr>
          <w:rFonts w:ascii="Times New Roman" w:hAnsi="Times New Roman"/>
          <w:b/>
          <w:color w:val="auto"/>
          <w:highlight w:val="none"/>
          <w:u w:val="single"/>
        </w:rPr>
        <w:t>】</w:t>
      </w:r>
      <w:r>
        <w:rPr>
          <w:b/>
          <w:color w:val="auto"/>
          <w:highlight w:val="none"/>
          <w:u w:val="single"/>
        </w:rPr>
        <w:t>51</w:t>
      </w:r>
      <w:r>
        <w:rPr>
          <w:rFonts w:ascii="Times New Roman" w:hAnsi="Times New Roman"/>
          <w:b/>
          <w:color w:val="auto"/>
          <w:highlight w:val="none"/>
          <w:u w:val="single"/>
        </w:rPr>
        <w:t>号文规定</w:t>
      </w:r>
      <w:r>
        <w:rPr>
          <w:rFonts w:ascii="宋体" w:hAnsi="宋体" w:cs="宋体"/>
          <w:color w:val="auto"/>
          <w:szCs w:val="21"/>
          <w:highlight w:val="none"/>
          <w:u w:val="single"/>
        </w:rPr>
        <w:t>将农民工工资保障金存入帐户。工程竣工验收结算经审定后，按照规定程序，将农民工工资保障金没有使用或剩余的金额退还给承包人。</w:t>
      </w:r>
    </w:p>
    <w:p>
      <w:pPr>
        <w:pStyle w:val="4"/>
        <w:bidi w:val="0"/>
        <w:rPr>
          <w:rFonts w:ascii="宋体" w:hAnsi="宋体" w:eastAsia="宋体" w:cs="宋体"/>
          <w:color w:val="auto"/>
          <w:highlight w:val="none"/>
        </w:rPr>
      </w:pPr>
      <w:bookmarkStart w:id="449" w:name="_Toc465114874"/>
      <w:r>
        <w:rPr>
          <w:rFonts w:ascii="宋体" w:hAnsi="宋体" w:eastAsia="宋体" w:cs="宋体"/>
          <w:color w:val="auto"/>
          <w:highlight w:val="none"/>
        </w:rPr>
        <w:t>4</w:t>
      </w:r>
      <w:bookmarkStart w:id="450" w:name="_Toc297048348"/>
      <w:bookmarkStart w:id="451" w:name="_Toc296346663"/>
      <w:bookmarkStart w:id="452" w:name="_Toc292559366"/>
      <w:bookmarkStart w:id="453" w:name="_Toc296347161"/>
      <w:bookmarkStart w:id="454" w:name="_Toc292559871"/>
      <w:bookmarkStart w:id="455" w:name="_Toc296890990"/>
      <w:bookmarkStart w:id="456" w:name="_Toc267251413"/>
      <w:bookmarkStart w:id="457" w:name="_Toc296944501"/>
      <w:bookmarkStart w:id="458" w:name="_Toc296503162"/>
      <w:bookmarkStart w:id="459" w:name="_Toc297120462"/>
      <w:bookmarkStart w:id="460" w:name="_Toc296891202"/>
      <w:r>
        <w:rPr>
          <w:rFonts w:ascii="宋体" w:hAnsi="宋体" w:eastAsia="宋体" w:cs="宋体"/>
          <w:color w:val="auto"/>
          <w:highlight w:val="none"/>
        </w:rPr>
        <w:t>. 监</w:t>
      </w:r>
      <w:bookmarkEnd w:id="450"/>
      <w:bookmarkEnd w:id="451"/>
      <w:bookmarkEnd w:id="452"/>
      <w:bookmarkEnd w:id="453"/>
      <w:bookmarkEnd w:id="454"/>
      <w:bookmarkEnd w:id="455"/>
      <w:bookmarkEnd w:id="456"/>
      <w:bookmarkEnd w:id="457"/>
      <w:bookmarkEnd w:id="458"/>
      <w:bookmarkEnd w:id="459"/>
      <w:bookmarkEnd w:id="460"/>
      <w:r>
        <w:rPr>
          <w:rFonts w:ascii="宋体" w:hAnsi="宋体" w:eastAsia="宋体" w:cs="宋体"/>
          <w:color w:val="auto"/>
          <w:highlight w:val="none"/>
        </w:rPr>
        <w:t>理人</w:t>
      </w:r>
      <w:bookmarkEnd w:id="445"/>
      <w:bookmarkEnd w:id="446"/>
      <w:bookmarkEnd w:id="447"/>
      <w:bookmarkEnd w:id="448"/>
      <w:bookmarkEnd w:id="449"/>
    </w:p>
    <w:p>
      <w:pPr>
        <w:pStyle w:val="5"/>
        <w:bidi w:val="0"/>
        <w:rPr>
          <w:rFonts w:ascii="宋体" w:hAnsi="宋体" w:eastAsia="宋体" w:cs="宋体"/>
          <w:color w:val="auto"/>
          <w:highlight w:val="none"/>
        </w:rPr>
      </w:pPr>
      <w:bookmarkStart w:id="461" w:name="_Toc373227714"/>
      <w:bookmarkStart w:id="462" w:name="_Toc465114875"/>
      <w:bookmarkStart w:id="463" w:name="_Toc389065280"/>
      <w:bookmarkStart w:id="464" w:name="_Toc373478361"/>
      <w:r>
        <w:rPr>
          <w:rFonts w:ascii="宋体" w:hAnsi="宋体" w:eastAsia="宋体" w:cs="宋体"/>
          <w:color w:val="auto"/>
          <w:highlight w:val="none"/>
        </w:rPr>
        <w:t>4.1 监理人的一般规定</w:t>
      </w:r>
      <w:bookmarkEnd w:id="461"/>
      <w:bookmarkEnd w:id="462"/>
      <w:bookmarkEnd w:id="463"/>
      <w:bookmarkEnd w:id="464"/>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关于监理人的监理内容：</w:t>
      </w:r>
      <w:r>
        <w:rPr>
          <w:rFonts w:ascii="Times New Roman" w:hAnsi="Times New Roman"/>
          <w:color w:val="auto"/>
          <w:szCs w:val="21"/>
          <w:highlight w:val="none"/>
          <w:u w:val="single"/>
        </w:rPr>
        <w:t xml:space="preserve">审查施工承包人提交的施工组织设计，专项施工方案与工程建设强制性标准的符合性；检查施工承包人工程质量、安全、施工进度；审查施工承包人报送的工程材料、构配件、设备质量证明文件的有效性和符合性；签发工程暂停令和复工令；验收隐蔽工程、分部分项工程；参与工程变更的审查签认，协助发包人核签现场发生的签证，最终须经发包人认可后作为结算的依据，审核月进度报表并报发包人审批；审核工程款支付申请；参加工程竣工验收 </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关于监理人的监理权限：</w:t>
      </w:r>
      <w:r>
        <w:rPr>
          <w:rFonts w:ascii="Times New Roman" w:hAnsi="Times New Roman"/>
          <w:color w:val="auto"/>
          <w:szCs w:val="21"/>
          <w:highlight w:val="none"/>
          <w:u w:val="single"/>
        </w:rPr>
        <w:t>工程暂停令和复工令签发、参与设计变更、工程量调整、费用调整、参与工程变更的审核签认、审核月进度工作报表以及审核工程款支付申请和分包申请、承包人的任何索赔申请最终均须经发包人审批确认</w:t>
      </w:r>
      <w:r>
        <w:rPr>
          <w:rFonts w:ascii="宋体" w:hAnsi="宋体" w:cs="宋体"/>
          <w:color w:val="auto"/>
          <w:szCs w:val="21"/>
          <w:highlight w:val="none"/>
        </w:rPr>
        <w:t xml:space="preserve">。 </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关于监理人在施工现场的办公场所、生活场所的提供和费用承担的约定：</w:t>
      </w:r>
      <w:r>
        <w:rPr>
          <w:rFonts w:ascii="Times New Roman" w:hAnsi="Times New Roman"/>
          <w:color w:val="auto"/>
          <w:szCs w:val="21"/>
          <w:highlight w:val="none"/>
          <w:u w:val="single"/>
        </w:rPr>
        <w:t>由承包人提供</w:t>
      </w:r>
      <w:r>
        <w:rPr>
          <w:color w:val="auto"/>
          <w:szCs w:val="21"/>
          <w:highlight w:val="none"/>
          <w:u w:val="single"/>
        </w:rPr>
        <w:t>1</w:t>
      </w:r>
      <w:r>
        <w:rPr>
          <w:rFonts w:ascii="Times New Roman" w:hAnsi="Times New Roman"/>
          <w:color w:val="auto"/>
          <w:szCs w:val="21"/>
          <w:highlight w:val="none"/>
          <w:u w:val="single"/>
        </w:rPr>
        <w:t>间共</w:t>
      </w:r>
      <w:r>
        <w:rPr>
          <w:color w:val="auto"/>
          <w:szCs w:val="21"/>
          <w:highlight w:val="none"/>
          <w:u w:val="single"/>
        </w:rPr>
        <w:t>15</w:t>
      </w:r>
      <w:r>
        <w:rPr>
          <w:rFonts w:ascii="Times New Roman" w:hAnsi="Times New Roman"/>
          <w:color w:val="auto"/>
          <w:szCs w:val="21"/>
          <w:highlight w:val="none"/>
          <w:u w:val="single"/>
        </w:rPr>
        <w:t>平方米的施工现场办公室</w:t>
      </w:r>
      <w:r>
        <w:rPr>
          <w:rFonts w:ascii="宋体" w:hAnsi="宋体" w:cs="宋体"/>
          <w:color w:val="auto"/>
          <w:szCs w:val="21"/>
          <w:highlight w:val="none"/>
          <w:u w:val="single"/>
        </w:rPr>
        <w:t xml:space="preserve"> </w:t>
      </w:r>
      <w:r>
        <w:rPr>
          <w:rFonts w:ascii="宋体" w:hAnsi="宋体" w:cs="宋体"/>
          <w:color w:val="auto"/>
          <w:szCs w:val="21"/>
          <w:highlight w:val="none"/>
        </w:rPr>
        <w:t>。</w:t>
      </w:r>
    </w:p>
    <w:p>
      <w:pPr>
        <w:pStyle w:val="5"/>
        <w:bidi w:val="0"/>
        <w:rPr>
          <w:rFonts w:ascii="宋体" w:hAnsi="宋体" w:eastAsia="宋体" w:cs="宋体"/>
          <w:color w:val="auto"/>
          <w:highlight w:val="none"/>
        </w:rPr>
      </w:pPr>
      <w:bookmarkStart w:id="465" w:name="_Toc465114876"/>
      <w:bookmarkStart w:id="466" w:name="_Toc389065281"/>
      <w:bookmarkStart w:id="467" w:name="_Toc373227715"/>
      <w:bookmarkStart w:id="468" w:name="_Toc373478362"/>
      <w:r>
        <w:rPr>
          <w:rFonts w:ascii="宋体" w:hAnsi="宋体" w:eastAsia="宋体" w:cs="宋体"/>
          <w:color w:val="auto"/>
          <w:highlight w:val="none"/>
        </w:rPr>
        <w:t>4.2 监理人员</w:t>
      </w:r>
      <w:bookmarkEnd w:id="465"/>
      <w:bookmarkEnd w:id="466"/>
      <w:bookmarkEnd w:id="467"/>
      <w:bookmarkEnd w:id="468"/>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总监理工程师：</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姓    名：</w:t>
      </w:r>
      <w:r>
        <w:rPr>
          <w:rFonts w:ascii="宋体" w:hAnsi="宋体" w:cs="宋体"/>
          <w:color w:val="auto"/>
          <w:szCs w:val="21"/>
          <w:highlight w:val="none"/>
          <w:u w:val="single"/>
        </w:rPr>
        <w:t>   </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职    务：</w:t>
      </w:r>
      <w:r>
        <w:rPr>
          <w:rFonts w:ascii="宋体" w:hAnsi="宋体" w:cs="宋体"/>
          <w:color w:val="auto"/>
          <w:szCs w:val="21"/>
          <w:highlight w:val="none"/>
          <w:u w:val="single"/>
        </w:rPr>
        <w:t>   </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监理工程师执业资格证书号：</w:t>
      </w:r>
      <w:r>
        <w:rPr>
          <w:rFonts w:ascii="宋体" w:hAnsi="宋体" w:cs="宋体"/>
          <w:color w:val="auto"/>
          <w:szCs w:val="21"/>
          <w:highlight w:val="none"/>
          <w:u w:val="single"/>
        </w:rPr>
        <w:t> </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联系电话：</w:t>
      </w:r>
      <w:r>
        <w:rPr>
          <w:rFonts w:ascii="宋体" w:hAnsi="宋体" w:cs="宋体"/>
          <w:color w:val="auto"/>
          <w:szCs w:val="21"/>
          <w:highlight w:val="none"/>
          <w:u w:val="single"/>
        </w:rPr>
        <w:t>   </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电子信箱：</w:t>
      </w:r>
      <w:r>
        <w:rPr>
          <w:rFonts w:ascii="宋体" w:hAnsi="宋体" w:cs="宋体"/>
          <w:color w:val="auto"/>
          <w:szCs w:val="21"/>
          <w:highlight w:val="none"/>
          <w:u w:val="single"/>
        </w:rPr>
        <w:t>   </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通信地址：</w:t>
      </w:r>
      <w:r>
        <w:rPr>
          <w:rFonts w:ascii="宋体" w:hAnsi="宋体" w:cs="宋体"/>
          <w:color w:val="auto"/>
          <w:szCs w:val="21"/>
          <w:highlight w:val="none"/>
          <w:u w:val="single"/>
        </w:rPr>
        <w:t>   </w:t>
      </w:r>
      <w:r>
        <w:rPr>
          <w:rFonts w:ascii="宋体" w:hAnsi="宋体" w:cs="宋体"/>
          <w:color w:val="auto"/>
          <w:szCs w:val="21"/>
          <w:highlight w:val="none"/>
        </w:rPr>
        <w:t>；</w:t>
      </w:r>
    </w:p>
    <w:p>
      <w:pPr>
        <w:pStyle w:val="54"/>
        <w:spacing w:line="360" w:lineRule="auto"/>
        <w:ind w:firstLine="420"/>
        <w:rPr>
          <w:rFonts w:ascii="Times New Roman" w:hAnsi="Times New Roman"/>
          <w:color w:val="auto"/>
          <w:szCs w:val="21"/>
          <w:highlight w:val="none"/>
        </w:rPr>
      </w:pPr>
      <w:r>
        <w:rPr>
          <w:rFonts w:ascii="宋体" w:hAnsi="宋体" w:cs="宋体"/>
          <w:color w:val="auto"/>
          <w:szCs w:val="21"/>
          <w:highlight w:val="none"/>
        </w:rPr>
        <w:t>关于监理人的其他约定：</w:t>
      </w:r>
      <w:r>
        <w:rPr>
          <w:rFonts w:ascii="Times New Roman" w:hAnsi="Times New Roman"/>
          <w:color w:val="auto"/>
          <w:szCs w:val="21"/>
          <w:highlight w:val="none"/>
        </w:rPr>
        <w:t>工程监理在执行下列职责前应事先得到发包人的特别认可：</w:t>
      </w:r>
    </w:p>
    <w:p>
      <w:pPr>
        <w:pStyle w:val="54"/>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（a）下达开工、停工指令或通知；</w:t>
      </w:r>
    </w:p>
    <w:p>
      <w:pPr>
        <w:pStyle w:val="54"/>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（b）认可工程任何部分的分包确认或同意分包人；</w:t>
      </w:r>
    </w:p>
    <w:p>
      <w:pPr>
        <w:pStyle w:val="54"/>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（c）批准任何工期顺延；</w:t>
      </w:r>
    </w:p>
    <w:p>
      <w:pPr>
        <w:pStyle w:val="54"/>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（d）对工期、工程造价有任何影响的变更指示；</w:t>
      </w:r>
    </w:p>
    <w:p>
      <w:pPr>
        <w:pStyle w:val="54"/>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（e）确定变更估价；</w:t>
      </w:r>
    </w:p>
    <w:p>
      <w:pPr>
        <w:pStyle w:val="54"/>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（f）决定暂定金额、暂定项目、选择项目的使用或不使用；</w:t>
      </w:r>
    </w:p>
    <w:p>
      <w:pPr>
        <w:pStyle w:val="54"/>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（g）发出接收证书或通过工程竣工验收；</w:t>
      </w:r>
    </w:p>
    <w:p>
      <w:pPr>
        <w:pStyle w:val="54"/>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（h）认可承包人的任何费用索赔。</w:t>
      </w:r>
    </w:p>
    <w:p>
      <w:pPr>
        <w:pStyle w:val="54"/>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一切有关上述事宜而没有发包人签认的指令或行动将被视为无效。</w:t>
      </w:r>
    </w:p>
    <w:p>
      <w:pPr>
        <w:bidi w:val="0"/>
        <w:spacing w:line="360" w:lineRule="auto"/>
        <w:ind w:firstLine="420"/>
        <w:rPr>
          <w:rFonts w:ascii="宋体" w:hAnsi="宋体" w:eastAsia="宋体" w:cs="宋体"/>
          <w:color w:val="auto"/>
          <w:szCs w:val="21"/>
          <w:highlight w:val="none"/>
          <w:lang w:eastAsia="zh-CN"/>
        </w:rPr>
      </w:pPr>
      <w:r>
        <w:rPr>
          <w:rFonts w:ascii="Times New Roman" w:hAnsi="Times New Roman"/>
          <w:color w:val="auto"/>
          <w:szCs w:val="21"/>
          <w:highlight w:val="none"/>
        </w:rPr>
        <w:t>尽管有如上诉需征求特别许可的义务，但如果工程监理认为事故的发生会影响人员生命、工程或附近财产的安全，工程监理可以在不减轻承包人任何合同规定的责任和义务的情况下，指示承包人采取工程监理认为必要有效的措施及办法排除及减低危险。尽管没有得到发包人的认可，承包人应立即执行该等有关指令，此类指令承包人必须在发出后</w:t>
      </w:r>
      <w:r>
        <w:rPr>
          <w:color w:val="auto"/>
          <w:szCs w:val="21"/>
          <w:highlight w:val="none"/>
        </w:rPr>
        <w:t>24</w:t>
      </w:r>
      <w:r>
        <w:rPr>
          <w:rFonts w:ascii="Times New Roman" w:hAnsi="Times New Roman"/>
          <w:color w:val="auto"/>
          <w:szCs w:val="21"/>
          <w:highlight w:val="none"/>
        </w:rPr>
        <w:t>小时内得到发包人的认可。除上述的紧急指令外，承包人因需遵守经发包人特别认可的而又未经发包人认可的指令而引致的索赔都不会获得接受</w:t>
      </w:r>
      <w:r>
        <w:rPr>
          <w:rFonts w:ascii="Times New Roman" w:hAnsi="Times New Roman"/>
          <w:color w:val="auto"/>
          <w:szCs w:val="21"/>
          <w:highlight w:val="none"/>
          <w:lang w:eastAsia="zh-CN"/>
        </w:rPr>
        <w:t>。</w:t>
      </w:r>
    </w:p>
    <w:p>
      <w:pPr>
        <w:pStyle w:val="5"/>
        <w:bidi w:val="0"/>
        <w:rPr>
          <w:rFonts w:ascii="宋体" w:hAnsi="宋体" w:eastAsia="宋体" w:cs="宋体"/>
          <w:color w:val="auto"/>
          <w:highlight w:val="none"/>
        </w:rPr>
      </w:pPr>
      <w:bookmarkStart w:id="469" w:name="_Toc465114877"/>
      <w:bookmarkStart w:id="470" w:name="_Toc373227716"/>
      <w:bookmarkStart w:id="471" w:name="_Toc389065282"/>
      <w:bookmarkStart w:id="472" w:name="_Toc373478363"/>
      <w:r>
        <w:rPr>
          <w:rFonts w:ascii="宋体" w:hAnsi="宋体" w:eastAsia="宋体" w:cs="宋体"/>
          <w:color w:val="auto"/>
          <w:highlight w:val="none"/>
        </w:rPr>
        <w:t>4.4 商定或确定</w:t>
      </w:r>
      <w:bookmarkEnd w:id="469"/>
      <w:bookmarkEnd w:id="470"/>
      <w:bookmarkEnd w:id="471"/>
      <w:bookmarkEnd w:id="472"/>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在发包人和承包人不能通过协商达成一致意见时，发包人授权监理人对以下事项进行确定：</w:t>
      </w:r>
    </w:p>
    <w:p>
      <w:pPr>
        <w:pStyle w:val="55"/>
        <w:spacing w:line="360" w:lineRule="auto"/>
        <w:ind w:firstLine="420"/>
        <w:jc w:val="left"/>
        <w:rPr>
          <w:rFonts w:ascii="Times New Roman" w:hAnsi="Times New Roman"/>
          <w:color w:val="auto"/>
          <w:kern w:val="0"/>
          <w:szCs w:val="21"/>
          <w:highlight w:val="none"/>
        </w:rPr>
      </w:pPr>
      <w:r>
        <w:rPr>
          <w:rFonts w:ascii="Times New Roman" w:hAnsi="Times New Roman"/>
          <w:color w:val="auto"/>
          <w:kern w:val="0"/>
          <w:szCs w:val="21"/>
          <w:highlight w:val="none"/>
        </w:rPr>
        <w:t>（1）</w:t>
      </w:r>
      <w:r>
        <w:rPr>
          <w:rFonts w:ascii="Times New Roman" w:hAnsi="Times New Roman"/>
          <w:color w:val="auto"/>
          <w:szCs w:val="21"/>
          <w:highlight w:val="none"/>
          <w:u w:val="single"/>
        </w:rPr>
        <w:t>对隐蔽工程及中间部位的验收工作</w:t>
      </w:r>
      <w:r>
        <w:rPr>
          <w:rFonts w:ascii="Times New Roman" w:hAnsi="Times New Roman"/>
          <w:color w:val="auto"/>
          <w:szCs w:val="21"/>
          <w:highlight w:val="none"/>
        </w:rPr>
        <w:t>；</w:t>
      </w:r>
    </w:p>
    <w:p>
      <w:pPr>
        <w:pStyle w:val="55"/>
        <w:spacing w:line="360" w:lineRule="auto"/>
        <w:ind w:firstLine="420"/>
        <w:jc w:val="left"/>
        <w:rPr>
          <w:rFonts w:ascii="Times New Roman" w:hAnsi="Times New Roman"/>
          <w:color w:val="auto"/>
          <w:kern w:val="0"/>
          <w:szCs w:val="21"/>
          <w:highlight w:val="none"/>
        </w:rPr>
      </w:pPr>
      <w:r>
        <w:rPr>
          <w:rFonts w:ascii="Times New Roman" w:hAnsi="Times New Roman"/>
          <w:color w:val="auto"/>
          <w:kern w:val="0"/>
          <w:szCs w:val="21"/>
          <w:highlight w:val="none"/>
        </w:rPr>
        <w:t>（2）</w:t>
      </w:r>
      <w:r>
        <w:rPr>
          <w:rFonts w:ascii="Times New Roman" w:hAnsi="Times New Roman"/>
          <w:color w:val="auto"/>
          <w:szCs w:val="21"/>
          <w:highlight w:val="none"/>
          <w:u w:val="single"/>
        </w:rPr>
        <w:t>现场经济技术签证审核及工程进度报量审核</w:t>
      </w:r>
      <w:r>
        <w:rPr>
          <w:rFonts w:ascii="Times New Roman" w:hAnsi="Times New Roman"/>
          <w:color w:val="auto"/>
          <w:szCs w:val="21"/>
          <w:highlight w:val="none"/>
        </w:rPr>
        <w:t>；</w:t>
      </w:r>
    </w:p>
    <w:p>
      <w:pPr>
        <w:bidi w:val="0"/>
        <w:spacing w:line="360" w:lineRule="auto"/>
        <w:ind w:firstLine="420"/>
        <w:jc w:val="left"/>
        <w:rPr>
          <w:rFonts w:ascii="宋体" w:hAnsi="宋体" w:eastAsia="宋体" w:cs="宋体"/>
          <w:color w:val="auto"/>
          <w:kern w:val="0"/>
          <w:szCs w:val="21"/>
          <w:highlight w:val="none"/>
        </w:rPr>
      </w:pPr>
      <w:r>
        <w:rPr>
          <w:rFonts w:ascii="Times New Roman" w:hAnsi="Times New Roman"/>
          <w:color w:val="auto"/>
          <w:kern w:val="0"/>
          <w:szCs w:val="21"/>
          <w:highlight w:val="none"/>
        </w:rPr>
        <w:t>（</w:t>
      </w:r>
      <w:r>
        <w:rPr>
          <w:color w:val="auto"/>
          <w:kern w:val="0"/>
          <w:szCs w:val="21"/>
          <w:highlight w:val="none"/>
        </w:rPr>
        <w:t>3</w:t>
      </w:r>
      <w:r>
        <w:rPr>
          <w:rFonts w:ascii="Times New Roman" w:hAnsi="Times New Roman"/>
          <w:color w:val="auto"/>
          <w:kern w:val="0"/>
          <w:szCs w:val="21"/>
          <w:highlight w:val="none"/>
        </w:rPr>
        <w:t>）</w:t>
      </w:r>
      <w:r>
        <w:rPr>
          <w:rFonts w:ascii="Times New Roman" w:hAnsi="Times New Roman"/>
          <w:color w:val="auto"/>
          <w:szCs w:val="21"/>
          <w:highlight w:val="none"/>
          <w:u w:val="single"/>
        </w:rPr>
        <w:t>无信息价材料审核及现场临时用工的签证</w:t>
      </w:r>
      <w:r>
        <w:rPr>
          <w:rFonts w:ascii="宋体" w:hAnsi="宋体" w:cs="宋体"/>
          <w:color w:val="auto"/>
          <w:szCs w:val="21"/>
          <w:highlight w:val="none"/>
        </w:rPr>
        <w:t>。</w:t>
      </w:r>
    </w:p>
    <w:p>
      <w:pPr>
        <w:pStyle w:val="4"/>
        <w:bidi w:val="0"/>
        <w:rPr>
          <w:rFonts w:ascii="宋体" w:hAnsi="宋体" w:eastAsia="宋体" w:cs="宋体"/>
          <w:color w:val="auto"/>
          <w:highlight w:val="none"/>
        </w:rPr>
      </w:pPr>
      <w:bookmarkStart w:id="473" w:name="_Toc267251418"/>
      <w:bookmarkStart w:id="474" w:name="_Toc351203637"/>
      <w:bookmarkStart w:id="475" w:name="_Toc373478364"/>
      <w:bookmarkStart w:id="476" w:name="_Toc389065283"/>
      <w:bookmarkStart w:id="477" w:name="_Toc373227717"/>
      <w:bookmarkStart w:id="478" w:name="_Toc465114878"/>
      <w:r>
        <w:rPr>
          <w:rFonts w:ascii="宋体" w:hAnsi="宋体" w:eastAsia="宋体" w:cs="宋体"/>
          <w:color w:val="auto"/>
          <w:highlight w:val="none"/>
        </w:rPr>
        <w:t>5</w:t>
      </w:r>
      <w:bookmarkEnd w:id="473"/>
      <w:r>
        <w:rPr>
          <w:rFonts w:ascii="宋体" w:hAnsi="宋体" w:eastAsia="宋体" w:cs="宋体"/>
          <w:color w:val="auto"/>
          <w:highlight w:val="none"/>
        </w:rPr>
        <w:t>. 工程质量</w:t>
      </w:r>
      <w:bookmarkEnd w:id="474"/>
      <w:bookmarkEnd w:id="475"/>
      <w:bookmarkEnd w:id="476"/>
      <w:bookmarkEnd w:id="477"/>
      <w:bookmarkEnd w:id="478"/>
    </w:p>
    <w:p>
      <w:pPr>
        <w:pStyle w:val="5"/>
        <w:bidi w:val="0"/>
        <w:rPr>
          <w:rFonts w:ascii="宋体" w:hAnsi="宋体" w:eastAsia="宋体" w:cs="宋体"/>
          <w:color w:val="auto"/>
          <w:highlight w:val="none"/>
        </w:rPr>
      </w:pPr>
      <w:bookmarkStart w:id="479" w:name="_Toc465114879"/>
      <w:bookmarkStart w:id="480" w:name="_Toc373478365"/>
      <w:bookmarkStart w:id="481" w:name="_Toc373227718"/>
      <w:bookmarkStart w:id="482" w:name="_Toc389065284"/>
      <w:r>
        <w:rPr>
          <w:rFonts w:ascii="宋体" w:hAnsi="宋体" w:eastAsia="宋体" w:cs="宋体"/>
          <w:color w:val="auto"/>
          <w:highlight w:val="none"/>
        </w:rPr>
        <w:t>5.1 质量要求</w:t>
      </w:r>
      <w:bookmarkEnd w:id="479"/>
      <w:bookmarkEnd w:id="480"/>
      <w:bookmarkEnd w:id="481"/>
      <w:bookmarkEnd w:id="482"/>
    </w:p>
    <w:p>
      <w:pPr>
        <w:bidi w:val="0"/>
        <w:spacing w:line="360" w:lineRule="auto"/>
        <w:ind w:firstLine="420"/>
        <w:jc w:val="left"/>
        <w:rPr>
          <w:rFonts w:ascii="宋体" w:hAnsi="宋体" w:eastAsia="宋体" w:cs="宋体"/>
          <w:color w:val="auto"/>
          <w:szCs w:val="21"/>
          <w:highlight w:val="none"/>
          <w:u w:val="single"/>
        </w:rPr>
      </w:pPr>
      <w:r>
        <w:rPr>
          <w:rFonts w:ascii="宋体" w:hAnsi="宋体" w:eastAsia="宋体" w:cs="宋体"/>
          <w:color w:val="auto"/>
          <w:szCs w:val="21"/>
          <w:highlight w:val="none"/>
        </w:rPr>
        <w:t xml:space="preserve">5.1.1 </w:t>
      </w:r>
      <w:r>
        <w:rPr>
          <w:rFonts w:ascii="宋体" w:hAnsi="宋体" w:cs="宋体"/>
          <w:color w:val="auto"/>
          <w:szCs w:val="21"/>
          <w:highlight w:val="none"/>
        </w:rPr>
        <w:t>特殊质量标准和要求：</w:t>
      </w:r>
      <w:r>
        <w:rPr>
          <w:rFonts w:ascii="宋体" w:hAnsi="宋体" w:cs="宋体"/>
          <w:color w:val="auto"/>
          <w:szCs w:val="21"/>
          <w:highlight w:val="none"/>
          <w:lang w:eastAsia="zh-CN"/>
        </w:rPr>
        <w:t>特殊要求：</w:t>
      </w:r>
      <w:r>
        <w:rPr>
          <w:rFonts w:ascii="Times New Roman" w:hAnsi="Times New Roman"/>
          <w:b/>
          <w:bCs/>
          <w:color w:val="auto"/>
          <w:szCs w:val="21"/>
          <w:highlight w:val="none"/>
          <w:u w:val="single"/>
        </w:rPr>
        <w:t>严格执行广西住房和城乡自治区住建厅《关于严格实行房屋建筑和市政基础设施工程质量终身责任承诺、永久性质量责任标牌、终身责任信息档案等制度的通知》（桂建管【</w:t>
      </w:r>
      <w:r>
        <w:rPr>
          <w:b/>
          <w:bCs/>
          <w:color w:val="auto"/>
          <w:szCs w:val="21"/>
          <w:highlight w:val="none"/>
          <w:u w:val="single"/>
        </w:rPr>
        <w:t>2014</w:t>
      </w:r>
      <w:r>
        <w:rPr>
          <w:rFonts w:ascii="Times New Roman" w:hAnsi="Times New Roman"/>
          <w:b/>
          <w:bCs/>
          <w:color w:val="auto"/>
          <w:szCs w:val="21"/>
          <w:highlight w:val="none"/>
          <w:u w:val="single"/>
        </w:rPr>
        <w:t>】</w:t>
      </w:r>
      <w:r>
        <w:rPr>
          <w:b/>
          <w:bCs/>
          <w:color w:val="auto"/>
          <w:szCs w:val="21"/>
          <w:highlight w:val="none"/>
          <w:u w:val="single"/>
        </w:rPr>
        <w:t>96</w:t>
      </w:r>
      <w:r>
        <w:rPr>
          <w:rFonts w:ascii="Times New Roman" w:hAnsi="Times New Roman"/>
          <w:b/>
          <w:bCs/>
          <w:color w:val="auto"/>
          <w:szCs w:val="21"/>
          <w:highlight w:val="none"/>
          <w:u w:val="single"/>
        </w:rPr>
        <w:t>号）</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关于工程奖项的约定：</w:t>
      </w:r>
      <w:r>
        <w:rPr>
          <w:rFonts w:ascii="宋体" w:hAnsi="宋体" w:cs="宋体"/>
          <w:color w:val="auto"/>
          <w:szCs w:val="21"/>
          <w:highlight w:val="none"/>
          <w:u w:val="single"/>
        </w:rPr>
        <w:t xml:space="preserve">  </w:t>
      </w:r>
      <w:r>
        <w:rPr>
          <w:rFonts w:ascii="宋体" w:hAnsi="宋体" w:cs="宋体"/>
          <w:color w:val="auto"/>
          <w:szCs w:val="21"/>
          <w:highlight w:val="none"/>
          <w:u w:val="single"/>
          <w:lang w:eastAsia="zh-CN"/>
        </w:rPr>
        <w:t>无</w:t>
      </w:r>
      <w:r>
        <w:rPr>
          <w:rFonts w:ascii="宋体" w:hAnsi="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5.3 </w:t>
      </w:r>
      <w:r>
        <w:rPr>
          <w:rFonts w:ascii="宋体" w:hAnsi="宋体" w:cs="宋体"/>
          <w:color w:val="auto"/>
          <w:szCs w:val="21"/>
          <w:highlight w:val="none"/>
        </w:rPr>
        <w:t>隐蔽工程检查</w:t>
      </w:r>
    </w:p>
    <w:p>
      <w:pPr>
        <w:bidi w:val="0"/>
        <w:spacing w:line="360" w:lineRule="auto"/>
        <w:ind w:firstLine="420"/>
        <w:jc w:val="left"/>
        <w:rPr>
          <w:rFonts w:ascii="宋体" w:hAnsi="宋体" w:eastAsia="宋体" w:cs="宋体"/>
          <w:color w:val="auto"/>
          <w:szCs w:val="21"/>
          <w:highlight w:val="none"/>
          <w:u w:val="single"/>
        </w:rPr>
      </w:pPr>
      <w:r>
        <w:rPr>
          <w:rFonts w:ascii="宋体" w:hAnsi="宋体" w:eastAsia="宋体" w:cs="宋体"/>
          <w:color w:val="auto"/>
          <w:szCs w:val="21"/>
          <w:highlight w:val="none"/>
        </w:rPr>
        <w:t>5.3.2</w:t>
      </w:r>
      <w:r>
        <w:rPr>
          <w:rFonts w:ascii="宋体" w:hAnsi="宋体" w:cs="宋体"/>
          <w:color w:val="auto"/>
          <w:szCs w:val="21"/>
          <w:highlight w:val="none"/>
        </w:rPr>
        <w:t>承包人提前通知监理人隐蔽工程检查的期限的约定：</w:t>
      </w:r>
      <w:r>
        <w:rPr>
          <w:rFonts w:ascii="宋体" w:hAnsi="宋体" w:cs="宋体"/>
          <w:bCs/>
          <w:color w:val="auto"/>
          <w:szCs w:val="21"/>
          <w:highlight w:val="none"/>
        </w:rPr>
        <w:t>工程隐蔽或中间验收前</w:t>
      </w:r>
      <w:r>
        <w:rPr>
          <w:rFonts w:ascii="宋体" w:hAnsi="宋体" w:eastAsia="宋体" w:cs="宋体"/>
          <w:bCs/>
          <w:color w:val="auto"/>
          <w:szCs w:val="21"/>
          <w:highlight w:val="none"/>
        </w:rPr>
        <w:t>12</w:t>
      </w:r>
      <w:r>
        <w:rPr>
          <w:rFonts w:ascii="宋体" w:hAnsi="宋体" w:cs="宋体"/>
          <w:bCs/>
          <w:color w:val="auto"/>
          <w:szCs w:val="21"/>
          <w:highlight w:val="none"/>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监理人不能按时进行检查时，应提前</w:t>
      </w:r>
      <w:r>
        <w:rPr>
          <w:rFonts w:ascii="宋体" w:hAnsi="宋体" w:cs="宋体"/>
          <w:color w:val="auto"/>
          <w:szCs w:val="21"/>
          <w:highlight w:val="none"/>
          <w:u w:val="single"/>
        </w:rPr>
        <w:t xml:space="preserve">  </w:t>
      </w:r>
      <w:r>
        <w:rPr>
          <w:rFonts w:ascii="宋体" w:hAnsi="宋体" w:eastAsia="宋体" w:cs="宋体"/>
          <w:color w:val="auto"/>
          <w:szCs w:val="21"/>
          <w:highlight w:val="none"/>
          <w:u w:val="single"/>
          <w:lang w:val="en-US" w:eastAsia="zh-CN"/>
        </w:rPr>
        <w:t>24</w:t>
      </w:r>
      <w:r>
        <w:rPr>
          <w:rFonts w:ascii="宋体" w:hAnsi="宋体" w:eastAsia="宋体" w:cs="宋体"/>
          <w:color w:val="auto"/>
          <w:szCs w:val="21"/>
          <w:highlight w:val="none"/>
          <w:u w:val="single"/>
        </w:rPr>
        <w:t xml:space="preserve">  </w:t>
      </w:r>
      <w:r>
        <w:rPr>
          <w:rFonts w:ascii="宋体" w:hAnsi="宋体" w:cs="宋体"/>
          <w:color w:val="auto"/>
          <w:szCs w:val="21"/>
          <w:highlight w:val="none"/>
        </w:rPr>
        <w:t>小时提交书面延期要求。</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关于延期最长不得超过：</w:t>
      </w:r>
      <w:r>
        <w:rPr>
          <w:rFonts w:ascii="宋体" w:hAnsi="宋体" w:cs="宋体"/>
          <w:color w:val="auto"/>
          <w:szCs w:val="21"/>
          <w:highlight w:val="none"/>
          <w:u w:val="single"/>
        </w:rPr>
        <w:t xml:space="preserve"> </w:t>
      </w:r>
      <w:r>
        <w:rPr>
          <w:rFonts w:ascii="宋体" w:hAnsi="宋体" w:eastAsia="宋体" w:cs="宋体"/>
          <w:color w:val="auto"/>
          <w:szCs w:val="21"/>
          <w:highlight w:val="none"/>
          <w:u w:val="single"/>
          <w:lang w:val="en-US" w:eastAsia="zh-CN"/>
        </w:rPr>
        <w:t>48</w:t>
      </w:r>
      <w:r>
        <w:rPr>
          <w:rFonts w:ascii="宋体" w:hAnsi="宋体" w:eastAsia="宋体" w:cs="宋体"/>
          <w:color w:val="auto"/>
          <w:szCs w:val="21"/>
          <w:highlight w:val="none"/>
          <w:u w:val="single"/>
        </w:rPr>
        <w:t xml:space="preserve">  </w:t>
      </w:r>
      <w:r>
        <w:rPr>
          <w:rFonts w:ascii="宋体" w:hAnsi="宋体" w:cs="宋体"/>
          <w:color w:val="auto"/>
          <w:szCs w:val="21"/>
          <w:highlight w:val="none"/>
        </w:rPr>
        <w:t>小时。</w:t>
      </w:r>
    </w:p>
    <w:p>
      <w:pPr>
        <w:pStyle w:val="4"/>
        <w:bidi w:val="0"/>
        <w:rPr>
          <w:rFonts w:ascii="宋体" w:hAnsi="宋体" w:eastAsia="宋体" w:cs="宋体"/>
          <w:color w:val="auto"/>
          <w:highlight w:val="none"/>
        </w:rPr>
      </w:pPr>
      <w:bookmarkStart w:id="483" w:name="_Toc465114880"/>
      <w:bookmarkStart w:id="484" w:name="_Toc373478366"/>
      <w:bookmarkStart w:id="485" w:name="_Toc373227719"/>
      <w:bookmarkStart w:id="486" w:name="_Toc389065285"/>
      <w:bookmarkStart w:id="487" w:name="_Toc351203638"/>
      <w:r>
        <w:rPr>
          <w:rFonts w:ascii="宋体" w:hAnsi="宋体" w:eastAsia="宋体" w:cs="宋体"/>
          <w:color w:val="auto"/>
          <w:highlight w:val="none"/>
        </w:rPr>
        <w:t>6. 安全文明施工与环境保护</w:t>
      </w:r>
      <w:bookmarkEnd w:id="483"/>
      <w:bookmarkEnd w:id="484"/>
      <w:bookmarkEnd w:id="485"/>
      <w:bookmarkEnd w:id="486"/>
      <w:bookmarkEnd w:id="487"/>
    </w:p>
    <w:p>
      <w:pPr>
        <w:pStyle w:val="5"/>
        <w:bidi w:val="0"/>
        <w:rPr>
          <w:rFonts w:ascii="宋体" w:hAnsi="宋体" w:eastAsia="宋体" w:cs="宋体"/>
          <w:color w:val="auto"/>
          <w:highlight w:val="none"/>
        </w:rPr>
      </w:pPr>
      <w:bookmarkStart w:id="488" w:name="_Toc373478367"/>
      <w:bookmarkStart w:id="489" w:name="_Toc389065286"/>
      <w:bookmarkStart w:id="490" w:name="_Toc373227720"/>
      <w:bookmarkStart w:id="491" w:name="_Toc465114881"/>
      <w:r>
        <w:rPr>
          <w:rFonts w:ascii="宋体" w:hAnsi="宋体" w:eastAsia="宋体" w:cs="宋体"/>
          <w:color w:val="auto"/>
          <w:highlight w:val="none"/>
        </w:rPr>
        <w:t>6.1 安全文明施工</w:t>
      </w:r>
      <w:bookmarkEnd w:id="488"/>
      <w:bookmarkEnd w:id="489"/>
      <w:bookmarkEnd w:id="490"/>
      <w:bookmarkEnd w:id="491"/>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6.1.1 </w:t>
      </w:r>
      <w:r>
        <w:rPr>
          <w:rFonts w:ascii="宋体" w:hAnsi="宋体" w:cs="宋体"/>
          <w:color w:val="auto"/>
          <w:szCs w:val="21"/>
          <w:highlight w:val="none"/>
        </w:rPr>
        <w:t>项目安全生产的达标目标及相应事项的约定：</w:t>
      </w:r>
      <w:r>
        <w:rPr>
          <w:rFonts w:ascii="Times New Roman" w:hAnsi="Times New Roman"/>
          <w:color w:val="auto"/>
          <w:szCs w:val="32"/>
          <w:highlight w:val="none"/>
          <w:u w:val="single"/>
        </w:rPr>
        <w:t>要求达到《建筑施工安全检查标准》（</w:t>
      </w:r>
      <w:r>
        <w:rPr>
          <w:color w:val="auto"/>
          <w:szCs w:val="32"/>
          <w:highlight w:val="none"/>
          <w:u w:val="single"/>
        </w:rPr>
        <w:t>JGJ59-2011</w:t>
      </w:r>
      <w:r>
        <w:rPr>
          <w:rFonts w:ascii="Times New Roman" w:hAnsi="Times New Roman"/>
          <w:color w:val="auto"/>
          <w:szCs w:val="32"/>
          <w:highlight w:val="none"/>
          <w:u w:val="single"/>
        </w:rPr>
        <w:t>）的标准和符合《广西壮族自治区建筑工程安全防护、文明施工措施费及使用管理细则》（桂建质安【</w:t>
      </w:r>
      <w:r>
        <w:rPr>
          <w:color w:val="auto"/>
          <w:szCs w:val="32"/>
          <w:highlight w:val="none"/>
          <w:u w:val="single"/>
        </w:rPr>
        <w:t>2015</w:t>
      </w:r>
      <w:r>
        <w:rPr>
          <w:rFonts w:ascii="Times New Roman" w:hAnsi="Times New Roman"/>
          <w:color w:val="auto"/>
          <w:szCs w:val="32"/>
          <w:highlight w:val="none"/>
          <w:u w:val="single"/>
        </w:rPr>
        <w:t>】</w:t>
      </w:r>
      <w:r>
        <w:rPr>
          <w:color w:val="auto"/>
          <w:szCs w:val="32"/>
          <w:highlight w:val="none"/>
          <w:u w:val="single"/>
        </w:rPr>
        <w:t>16</w:t>
      </w:r>
      <w:r>
        <w:rPr>
          <w:rFonts w:ascii="Times New Roman" w:hAnsi="Times New Roman"/>
          <w:color w:val="auto"/>
          <w:szCs w:val="32"/>
          <w:highlight w:val="none"/>
          <w:u w:val="single"/>
        </w:rPr>
        <w:t>号文）的要求</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关于安全文明施工奖项的约定：</w:t>
      </w:r>
      <w:r>
        <w:rPr>
          <w:rFonts w:ascii="宋体" w:hAnsi="宋体" w:cs="宋体"/>
          <w:color w:val="auto"/>
          <w:szCs w:val="21"/>
          <w:highlight w:val="none"/>
          <w:u w:val="single"/>
        </w:rPr>
        <w:t xml:space="preserve"> </w:t>
      </w:r>
      <w:r>
        <w:rPr>
          <w:rFonts w:ascii="宋体" w:hAnsi="宋体" w:cs="宋体"/>
          <w:color w:val="auto"/>
          <w:szCs w:val="21"/>
          <w:highlight w:val="none"/>
          <w:u w:val="single"/>
          <w:lang w:eastAsia="zh-CN"/>
        </w:rPr>
        <w:t>无</w:t>
      </w:r>
      <w:r>
        <w:rPr>
          <w:rFonts w:ascii="宋体" w:hAnsi="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u w:val="single"/>
        </w:rPr>
      </w:pPr>
      <w:r>
        <w:rPr>
          <w:rFonts w:ascii="宋体" w:hAnsi="宋体" w:eastAsia="宋体" w:cs="宋体"/>
          <w:color w:val="auto"/>
          <w:szCs w:val="21"/>
          <w:highlight w:val="none"/>
        </w:rPr>
        <w:t xml:space="preserve">6.1.4 </w:t>
      </w:r>
      <w:r>
        <w:rPr>
          <w:rFonts w:ascii="宋体" w:hAnsi="宋体" w:cs="宋体"/>
          <w:color w:val="auto"/>
          <w:szCs w:val="21"/>
          <w:highlight w:val="none"/>
        </w:rPr>
        <w:t>关于治安保卫的特别约定：</w:t>
      </w:r>
      <w:r>
        <w:rPr>
          <w:rFonts w:ascii="宋体" w:hAnsi="宋体" w:cs="宋体"/>
          <w:color w:val="auto"/>
          <w:szCs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关于编制施工场地治安管理计划的约定：</w:t>
      </w:r>
      <w:r>
        <w:rPr>
          <w:rFonts w:ascii="宋体" w:hAnsi="宋体" w:cs="宋体"/>
          <w:color w:val="auto"/>
          <w:szCs w:val="21"/>
          <w:highlight w:val="none"/>
          <w:u w:val="single"/>
        </w:rPr>
        <w:t xml:space="preserve">  </w:t>
      </w:r>
      <w:r>
        <w:rPr>
          <w:rFonts w:ascii="Times New Roman" w:hAnsi="Times New Roman"/>
          <w:color w:val="auto"/>
          <w:szCs w:val="21"/>
          <w:highlight w:val="none"/>
          <w:u w:val="single"/>
        </w:rPr>
        <w:t>按通用条款执行</w:t>
      </w:r>
      <w:r>
        <w:rPr>
          <w:rFonts w:ascii="宋体" w:hAnsi="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6.1.5 </w:t>
      </w:r>
      <w:r>
        <w:rPr>
          <w:rFonts w:ascii="宋体" w:hAnsi="宋体" w:cs="宋体"/>
          <w:color w:val="auto"/>
          <w:szCs w:val="21"/>
          <w:highlight w:val="none"/>
        </w:rPr>
        <w:t>文明施工</w:t>
      </w:r>
    </w:p>
    <w:p>
      <w:pPr>
        <w:bidi w:val="0"/>
        <w:spacing w:line="360" w:lineRule="auto"/>
        <w:jc w:val="left"/>
        <w:rPr>
          <w:rFonts w:ascii="宋体" w:hAnsi="宋体" w:eastAsia="宋体" w:cs="宋体"/>
          <w:color w:val="auto"/>
          <w:szCs w:val="21"/>
          <w:highlight w:val="none"/>
        </w:rPr>
      </w:pPr>
      <w:r>
        <w:rPr>
          <w:rFonts w:ascii="宋体" w:hAnsi="宋体" w:cs="宋体"/>
          <w:color w:val="auto"/>
          <w:szCs w:val="21"/>
          <w:highlight w:val="none"/>
        </w:rPr>
        <w:t>合同当事人对文明施工的要求：</w:t>
      </w:r>
      <w:r>
        <w:rPr>
          <w:rFonts w:ascii="Times New Roman" w:hAnsi="Times New Roman"/>
          <w:b/>
          <w:color w:val="auto"/>
          <w:szCs w:val="21"/>
          <w:highlight w:val="none"/>
          <w:u w:val="single"/>
        </w:rPr>
        <w:t>安全防护、文明施工设施须按南宁市城乡建委《南宁市建设工程质量安全管理标准化图集》要求及《南宁市城乡建设委员会关于印发“美丽南宁</w:t>
      </w:r>
      <w:r>
        <w:rPr>
          <w:b/>
          <w:color w:val="auto"/>
          <w:szCs w:val="21"/>
          <w:highlight w:val="none"/>
          <w:u w:val="single"/>
        </w:rPr>
        <w:t>·</w:t>
      </w:r>
      <w:r>
        <w:rPr>
          <w:rFonts w:ascii="Times New Roman" w:hAnsi="Times New Roman"/>
          <w:b/>
          <w:color w:val="auto"/>
          <w:szCs w:val="21"/>
          <w:highlight w:val="none"/>
          <w:u w:val="single"/>
        </w:rPr>
        <w:t>整洁畅通有序大行动”活动工地乱象整治工作方案的通知》（南建质安</w:t>
      </w:r>
      <w:r>
        <w:rPr>
          <w:b/>
          <w:color w:val="auto"/>
          <w:szCs w:val="21"/>
          <w:highlight w:val="none"/>
          <w:u w:val="single"/>
        </w:rPr>
        <w:t>[2013]28</w:t>
      </w:r>
      <w:r>
        <w:rPr>
          <w:rFonts w:ascii="Times New Roman" w:hAnsi="Times New Roman"/>
          <w:b/>
          <w:color w:val="auto"/>
          <w:szCs w:val="21"/>
          <w:highlight w:val="none"/>
          <w:u w:val="single"/>
        </w:rPr>
        <w:t>号）有关标准及制度执行。土方作业严格执行南宁市城乡建设委员会印发的《南宁市土方作业文明施工工作导则》要求</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6.1.6 </w:t>
      </w:r>
      <w:r>
        <w:rPr>
          <w:rFonts w:ascii="宋体" w:hAnsi="宋体" w:cs="宋体"/>
          <w:color w:val="auto"/>
          <w:szCs w:val="21"/>
          <w:highlight w:val="none"/>
        </w:rPr>
        <w:t>关于安全文明施工费支付比例和支付期限的约定：</w:t>
      </w:r>
    </w:p>
    <w:p>
      <w:pPr>
        <w:bidi w:val="0"/>
        <w:spacing w:line="360" w:lineRule="auto"/>
        <w:ind w:firstLine="420"/>
        <w:jc w:val="left"/>
        <w:rPr>
          <w:rFonts w:ascii="宋体" w:hAnsi="宋体" w:eastAsia="宋体" w:cs="宋体"/>
          <w:color w:val="auto"/>
          <w:kern w:val="0"/>
          <w:szCs w:val="21"/>
          <w:highlight w:val="none"/>
        </w:rPr>
      </w:pPr>
      <w:r>
        <w:rPr>
          <w:rFonts w:ascii="宋体" w:hAnsi="宋体" w:cs="宋体"/>
          <w:color w:val="auto"/>
          <w:kern w:val="0"/>
          <w:szCs w:val="21"/>
          <w:highlight w:val="none"/>
        </w:rPr>
        <w:t>（</w:t>
      </w:r>
      <w:r>
        <w:rPr>
          <w:rFonts w:ascii="宋体" w:hAnsi="宋体" w:eastAsia="宋体" w:cs="宋体"/>
          <w:color w:val="auto"/>
          <w:kern w:val="0"/>
          <w:szCs w:val="21"/>
          <w:highlight w:val="none"/>
        </w:rPr>
        <w:t>1</w:t>
      </w:r>
      <w:r>
        <w:rPr>
          <w:rFonts w:ascii="宋体" w:hAnsi="宋体" w:cs="宋体"/>
          <w:color w:val="auto"/>
          <w:kern w:val="0"/>
          <w:szCs w:val="21"/>
          <w:highlight w:val="none"/>
        </w:rPr>
        <w:t>）本合同价款已包含安全文明施工费</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元。</w:t>
      </w:r>
    </w:p>
    <w:p>
      <w:pPr>
        <w:bidi w:val="0"/>
        <w:spacing w:line="360" w:lineRule="auto"/>
        <w:ind w:firstLine="420"/>
        <w:jc w:val="left"/>
        <w:rPr>
          <w:rFonts w:ascii="宋体" w:hAnsi="宋体" w:eastAsia="宋体" w:cs="宋体"/>
          <w:color w:val="auto"/>
          <w:kern w:val="0"/>
          <w:szCs w:val="21"/>
          <w:highlight w:val="none"/>
        </w:rPr>
      </w:pPr>
      <w:r>
        <w:rPr>
          <w:rFonts w:ascii="宋体" w:hAnsi="宋体" w:cs="宋体"/>
          <w:color w:val="auto"/>
          <w:kern w:val="0"/>
          <w:szCs w:val="21"/>
          <w:highlight w:val="none"/>
        </w:rPr>
        <w:t>（</w:t>
      </w:r>
      <w:r>
        <w:rPr>
          <w:rFonts w:ascii="宋体" w:hAnsi="宋体" w:eastAsia="宋体" w:cs="宋体"/>
          <w:color w:val="auto"/>
          <w:kern w:val="0"/>
          <w:szCs w:val="21"/>
          <w:highlight w:val="none"/>
        </w:rPr>
        <w:t>2</w:t>
      </w:r>
      <w:r>
        <w:rPr>
          <w:rFonts w:ascii="宋体" w:hAnsi="宋体" w:cs="宋体"/>
          <w:color w:val="auto"/>
          <w:kern w:val="0"/>
          <w:szCs w:val="21"/>
          <w:highlight w:val="none"/>
        </w:rPr>
        <w:t>）使用要求：专款专用。具体按</w:t>
      </w:r>
      <w:r>
        <w:rPr>
          <w:rFonts w:ascii="Times New Roman" w:hAnsi="Times New Roman"/>
          <w:b/>
          <w:color w:val="auto"/>
          <w:szCs w:val="21"/>
          <w:highlight w:val="none"/>
          <w:u w:val="single"/>
        </w:rPr>
        <w:t>桂建质【</w:t>
      </w:r>
      <w:r>
        <w:rPr>
          <w:b/>
          <w:color w:val="auto"/>
          <w:szCs w:val="21"/>
          <w:highlight w:val="none"/>
          <w:u w:val="single"/>
        </w:rPr>
        <w:t>2015</w:t>
      </w:r>
      <w:r>
        <w:rPr>
          <w:rFonts w:ascii="Times New Roman" w:hAnsi="Times New Roman"/>
          <w:b/>
          <w:color w:val="auto"/>
          <w:szCs w:val="21"/>
          <w:highlight w:val="none"/>
          <w:u w:val="single"/>
        </w:rPr>
        <w:t>】</w:t>
      </w:r>
      <w:r>
        <w:rPr>
          <w:b/>
          <w:color w:val="auto"/>
          <w:szCs w:val="21"/>
          <w:highlight w:val="none"/>
          <w:u w:val="single"/>
        </w:rPr>
        <w:t>16</w:t>
      </w:r>
      <w:r>
        <w:rPr>
          <w:rFonts w:ascii="Times New Roman" w:hAnsi="Times New Roman"/>
          <w:b/>
          <w:color w:val="auto"/>
          <w:szCs w:val="21"/>
          <w:highlight w:val="none"/>
          <w:u w:val="single"/>
        </w:rPr>
        <w:t>号文《广西壮族自治区建筑工程安全防护、文明施工措施费及管理细则》和南建质安</w:t>
      </w:r>
      <w:r>
        <w:rPr>
          <w:b/>
          <w:color w:val="auto"/>
          <w:szCs w:val="21"/>
          <w:highlight w:val="none"/>
          <w:u w:val="single"/>
        </w:rPr>
        <w:t>[2013]22</w:t>
      </w:r>
      <w:r>
        <w:rPr>
          <w:rFonts w:ascii="Times New Roman" w:hAnsi="Times New Roman"/>
          <w:b/>
          <w:color w:val="auto"/>
          <w:szCs w:val="21"/>
          <w:highlight w:val="none"/>
          <w:u w:val="single"/>
        </w:rPr>
        <w:t>号文《关于印发</w:t>
      </w:r>
      <w:r>
        <w:rPr>
          <w:b/>
          <w:color w:val="auto"/>
          <w:szCs w:val="21"/>
          <w:highlight w:val="none"/>
          <w:u w:val="single"/>
        </w:rPr>
        <w:t>&lt;</w:t>
      </w:r>
      <w:r>
        <w:rPr>
          <w:rFonts w:ascii="Times New Roman" w:hAnsi="Times New Roman"/>
          <w:b/>
          <w:color w:val="auto"/>
          <w:szCs w:val="21"/>
          <w:highlight w:val="none"/>
          <w:u w:val="single"/>
        </w:rPr>
        <w:t>南宁市建设工程安全防护、文明施工措施费用管理规定</w:t>
      </w:r>
      <w:r>
        <w:rPr>
          <w:b/>
          <w:color w:val="auto"/>
          <w:szCs w:val="21"/>
          <w:highlight w:val="none"/>
          <w:u w:val="single"/>
        </w:rPr>
        <w:t>&gt;</w:t>
      </w:r>
      <w:r>
        <w:rPr>
          <w:rFonts w:ascii="Times New Roman" w:hAnsi="Times New Roman"/>
          <w:b/>
          <w:color w:val="auto"/>
          <w:szCs w:val="21"/>
          <w:highlight w:val="none"/>
          <w:u w:val="single"/>
        </w:rPr>
        <w:t>的通知》</w:t>
      </w:r>
      <w:r>
        <w:rPr>
          <w:rFonts w:ascii="宋体" w:hAnsi="宋体" w:cs="宋体"/>
          <w:color w:val="auto"/>
          <w:kern w:val="0"/>
          <w:szCs w:val="21"/>
          <w:highlight w:val="none"/>
        </w:rPr>
        <w:t>和</w:t>
      </w:r>
      <w:r>
        <w:rPr>
          <w:rFonts w:ascii="宋体" w:hAnsi="宋体" w:cs="宋体"/>
          <w:color w:val="auto"/>
          <w:kern w:val="0"/>
          <w:szCs w:val="21"/>
          <w:highlight w:val="none"/>
          <w:u w:val="single"/>
        </w:rPr>
        <w:t xml:space="preserve">  </w:t>
      </w:r>
      <w:r>
        <w:rPr>
          <w:rFonts w:ascii="宋体" w:hAnsi="宋体" w:cs="宋体"/>
          <w:color w:val="auto"/>
          <w:kern w:val="0"/>
          <w:szCs w:val="21"/>
          <w:highlight w:val="none"/>
          <w:u w:val="single"/>
          <w:lang w:eastAsia="zh-CN"/>
        </w:rPr>
        <w:t>南宁</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市相关规定执行。</w:t>
      </w:r>
    </w:p>
    <w:p>
      <w:pPr>
        <w:pStyle w:val="56"/>
        <w:bidi w:val="0"/>
        <w:snapToGrid w:val="0"/>
        <w:spacing w:line="360" w:lineRule="auto"/>
        <w:ind w:firstLine="420"/>
        <w:rPr>
          <w:rFonts w:ascii="宋体" w:hAnsi="宋体" w:eastAsia="宋体" w:cs="宋体"/>
          <w:color w:val="auto"/>
          <w:sz w:val="24"/>
          <w:szCs w:val="24"/>
          <w:highlight w:val="none"/>
        </w:rPr>
      </w:pPr>
      <w:r>
        <w:rPr>
          <w:rFonts w:ascii="宋体" w:hAnsi="宋体" w:cs="宋体"/>
          <w:color w:val="auto"/>
          <w:kern w:val="0"/>
          <w:highlight w:val="none"/>
        </w:rPr>
        <w:t>（</w:t>
      </w:r>
      <w:r>
        <w:rPr>
          <w:rFonts w:ascii="宋体" w:hAnsi="宋体" w:eastAsia="宋体" w:cs="宋体"/>
          <w:color w:val="auto"/>
          <w:kern w:val="0"/>
          <w:highlight w:val="none"/>
        </w:rPr>
        <w:t>3</w:t>
      </w:r>
      <w:r>
        <w:rPr>
          <w:rFonts w:ascii="宋体" w:hAnsi="宋体" w:cs="宋体"/>
          <w:color w:val="auto"/>
          <w:kern w:val="0"/>
          <w:highlight w:val="none"/>
        </w:rPr>
        <w:t>）支付约定：</w:t>
      </w:r>
      <w:r>
        <w:rPr>
          <w:rFonts w:ascii="宋体" w:hAnsi="宋体" w:cs="宋体"/>
          <w:color w:val="auto"/>
          <w:kern w:val="0"/>
          <w:highlight w:val="none"/>
          <w:u w:val="single"/>
        </w:rPr>
        <w:t>在本合同签订后</w:t>
      </w:r>
      <w:r>
        <w:rPr>
          <w:rFonts w:ascii="宋体" w:hAnsi="宋体" w:eastAsia="宋体" w:cs="宋体"/>
          <w:color w:val="auto"/>
          <w:kern w:val="0"/>
          <w:highlight w:val="none"/>
          <w:u w:val="single"/>
          <w:lang w:val="en-US" w:eastAsia="zh-CN"/>
        </w:rPr>
        <w:t>15</w:t>
      </w:r>
      <w:r>
        <w:rPr>
          <w:rFonts w:ascii="宋体" w:hAnsi="宋体" w:cs="宋体"/>
          <w:color w:val="auto"/>
          <w:kern w:val="0"/>
          <w:highlight w:val="none"/>
          <w:u w:val="single"/>
        </w:rPr>
        <w:t>个工作日内，预付安全文明施工费总额的</w:t>
      </w:r>
      <w:r>
        <w:rPr>
          <w:rFonts w:ascii="宋体" w:hAnsi="宋体" w:eastAsia="宋体" w:cs="宋体"/>
          <w:color w:val="auto"/>
          <w:kern w:val="0"/>
          <w:highlight w:val="none"/>
          <w:u w:val="single"/>
        </w:rPr>
        <w:t>30 %</w:t>
      </w:r>
      <w:r>
        <w:rPr>
          <w:rFonts w:ascii="宋体" w:hAnsi="宋体" w:cs="宋体"/>
          <w:color w:val="auto"/>
          <w:kern w:val="0"/>
          <w:highlight w:val="none"/>
          <w:u w:val="single"/>
        </w:rPr>
        <w:t>，其余部分与进度款同期支付。</w:t>
      </w:r>
    </w:p>
    <w:p>
      <w:pPr>
        <w:bidi w:val="0"/>
        <w:spacing w:line="360" w:lineRule="auto"/>
        <w:ind w:firstLine="420"/>
        <w:jc w:val="left"/>
        <w:rPr>
          <w:rFonts w:ascii="宋体" w:hAnsi="宋体" w:eastAsia="宋体" w:cs="宋体"/>
          <w:color w:val="auto"/>
          <w:highlight w:val="none"/>
        </w:rPr>
      </w:pPr>
      <w:bookmarkStart w:id="492" w:name="_Toc373478368"/>
      <w:bookmarkStart w:id="493" w:name="_Toc389065287"/>
      <w:bookmarkStart w:id="494" w:name="_Toc373227721"/>
      <w:r>
        <w:rPr>
          <w:rFonts w:ascii="宋体" w:hAnsi="宋体" w:eastAsia="宋体" w:cs="宋体"/>
          <w:color w:val="auto"/>
          <w:highlight w:val="none"/>
        </w:rPr>
        <w:t xml:space="preserve">6.3 </w:t>
      </w:r>
      <w:r>
        <w:rPr>
          <w:rFonts w:ascii="宋体" w:hAnsi="宋体" w:cs="宋体"/>
          <w:color w:val="auto"/>
          <w:highlight w:val="none"/>
        </w:rPr>
        <w:t>环境保护</w:t>
      </w:r>
      <w:bookmarkEnd w:id="492"/>
      <w:bookmarkEnd w:id="493"/>
      <w:bookmarkEnd w:id="494"/>
    </w:p>
    <w:p>
      <w:pPr>
        <w:bidi w:val="0"/>
        <w:spacing w:line="360" w:lineRule="auto"/>
        <w:ind w:firstLine="420"/>
        <w:jc w:val="left"/>
        <w:rPr>
          <w:rFonts w:ascii="宋体" w:hAnsi="宋体" w:eastAsia="宋体" w:cs="宋体"/>
          <w:color w:val="auto"/>
          <w:szCs w:val="21"/>
          <w:highlight w:val="none"/>
          <w:u w:val="single"/>
        </w:rPr>
      </w:pPr>
      <w:r>
        <w:rPr>
          <w:rFonts w:ascii="宋体" w:hAnsi="宋体" w:cs="宋体"/>
          <w:color w:val="auto"/>
          <w:szCs w:val="21"/>
          <w:highlight w:val="none"/>
          <w:u w:val="single"/>
        </w:rPr>
        <w:t>因施工需要，经发包人批准，由承包人办理有关施工场地交通、环卫和施工噪音管理等手续，费用由承包人负责。</w:t>
      </w:r>
    </w:p>
    <w:p>
      <w:pPr>
        <w:bidi w:val="0"/>
        <w:spacing w:line="360" w:lineRule="auto"/>
        <w:ind w:firstLine="420"/>
        <w:jc w:val="left"/>
        <w:rPr>
          <w:rFonts w:ascii="宋体" w:hAnsi="宋体" w:eastAsia="宋体" w:cs="宋体"/>
          <w:color w:val="auto"/>
          <w:szCs w:val="21"/>
          <w:highlight w:val="none"/>
          <w:u w:val="single"/>
        </w:rPr>
      </w:pPr>
      <w:r>
        <w:rPr>
          <w:rFonts w:ascii="宋体" w:hAnsi="宋体" w:cs="宋体"/>
          <w:color w:val="auto"/>
          <w:szCs w:val="21"/>
          <w:highlight w:val="none"/>
          <w:u w:val="single"/>
        </w:rPr>
        <w:t>经过城市道路的施工车辆，必须按交警、城管、运输等部门相关规定执行。由于施工车辆造成的道路、环境等污染，其责任和费用均由承包人承担。</w:t>
      </w:r>
      <w:bookmarkStart w:id="495" w:name="_Toc318581164"/>
      <w:bookmarkEnd w:id="495"/>
      <w:bookmarkStart w:id="496" w:name="_Toc304295527"/>
      <w:bookmarkEnd w:id="496"/>
      <w:bookmarkStart w:id="497" w:name="_Toc312677997"/>
      <w:bookmarkEnd w:id="497"/>
      <w:bookmarkStart w:id="498" w:name="_Toc297123496"/>
      <w:bookmarkEnd w:id="498"/>
      <w:bookmarkStart w:id="499" w:name="_Toc300934949"/>
      <w:bookmarkEnd w:id="499"/>
      <w:bookmarkStart w:id="500" w:name="_Toc303539106"/>
      <w:bookmarkEnd w:id="500"/>
      <w:bookmarkStart w:id="501" w:name="_Toc297216155"/>
      <w:bookmarkEnd w:id="501"/>
    </w:p>
    <w:p>
      <w:pPr>
        <w:pStyle w:val="4"/>
        <w:bidi w:val="0"/>
        <w:rPr>
          <w:rFonts w:ascii="宋体" w:hAnsi="宋体" w:eastAsia="宋体" w:cs="宋体"/>
          <w:color w:val="auto"/>
          <w:highlight w:val="none"/>
        </w:rPr>
      </w:pPr>
      <w:bookmarkStart w:id="502" w:name="_Toc373478369"/>
      <w:bookmarkStart w:id="503" w:name="_Toc465114882"/>
      <w:bookmarkStart w:id="504" w:name="_Toc389065288"/>
      <w:bookmarkStart w:id="505" w:name="_Toc351203639"/>
      <w:bookmarkStart w:id="506" w:name="_Toc373227722"/>
      <w:r>
        <w:rPr>
          <w:rFonts w:ascii="宋体" w:hAnsi="宋体" w:eastAsia="宋体" w:cs="宋体"/>
          <w:color w:val="auto"/>
          <w:highlight w:val="none"/>
        </w:rPr>
        <w:t>7. 工期和进度</w:t>
      </w:r>
      <w:bookmarkEnd w:id="502"/>
      <w:bookmarkEnd w:id="503"/>
      <w:bookmarkEnd w:id="504"/>
      <w:bookmarkEnd w:id="505"/>
      <w:bookmarkEnd w:id="506"/>
    </w:p>
    <w:p>
      <w:pPr>
        <w:pStyle w:val="5"/>
        <w:bidi w:val="0"/>
        <w:rPr>
          <w:rFonts w:ascii="宋体" w:hAnsi="宋体" w:eastAsia="宋体" w:cs="宋体"/>
          <w:color w:val="auto"/>
          <w:highlight w:val="none"/>
        </w:rPr>
      </w:pPr>
      <w:bookmarkStart w:id="507" w:name="_Toc373227723"/>
      <w:bookmarkStart w:id="508" w:name="_Toc389065289"/>
      <w:bookmarkStart w:id="509" w:name="_Toc373478370"/>
      <w:bookmarkStart w:id="510" w:name="_Toc465114883"/>
      <w:r>
        <w:rPr>
          <w:rFonts w:ascii="宋体" w:hAnsi="宋体" w:eastAsia="宋体" w:cs="宋体"/>
          <w:color w:val="auto"/>
          <w:highlight w:val="none"/>
        </w:rPr>
        <w:t>7.1 施工组织设计</w:t>
      </w:r>
      <w:bookmarkEnd w:id="507"/>
      <w:bookmarkEnd w:id="508"/>
      <w:bookmarkEnd w:id="509"/>
      <w:bookmarkEnd w:id="510"/>
    </w:p>
    <w:p>
      <w:pPr>
        <w:bidi w:val="0"/>
        <w:spacing w:line="360" w:lineRule="auto"/>
        <w:ind w:firstLine="420"/>
        <w:jc w:val="left"/>
        <w:rPr>
          <w:rFonts w:ascii="宋体" w:hAnsi="宋体" w:eastAsia="宋体" w:cs="宋体"/>
          <w:color w:val="auto"/>
          <w:szCs w:val="21"/>
          <w:highlight w:val="none"/>
          <w:u w:val="single"/>
        </w:rPr>
      </w:pPr>
      <w:r>
        <w:rPr>
          <w:rFonts w:ascii="宋体" w:hAnsi="宋体" w:eastAsia="宋体" w:cs="宋体"/>
          <w:color w:val="auto"/>
          <w:szCs w:val="21"/>
          <w:highlight w:val="none"/>
        </w:rPr>
        <w:t xml:space="preserve">7.1.1 </w:t>
      </w:r>
      <w:r>
        <w:rPr>
          <w:rFonts w:ascii="宋体" w:hAnsi="宋体" w:cs="宋体"/>
          <w:color w:val="auto"/>
          <w:szCs w:val="21"/>
          <w:highlight w:val="none"/>
        </w:rPr>
        <w:t>合</w:t>
      </w:r>
      <w:r>
        <w:rPr>
          <w:rFonts w:ascii="宋体" w:hAnsi="宋体" w:cs="宋体"/>
          <w:color w:val="auto"/>
          <w:kern w:val="0"/>
          <w:szCs w:val="21"/>
          <w:highlight w:val="none"/>
        </w:rPr>
        <w:t>同当事人约定的施工组织设计应包括的其他内容：</w:t>
      </w:r>
      <w:r>
        <w:rPr>
          <w:rFonts w:ascii="Times New Roman" w:hAnsi="Times New Roman"/>
          <w:color w:val="auto"/>
          <w:szCs w:val="21"/>
          <w:highlight w:val="none"/>
          <w:u w:val="single"/>
        </w:rPr>
        <w:t>施工进度计划包括总进度计划、分阶段和分项进度计划、设备材料人员进场计划；施工方案说明包括分部、分项工程或工程部位的名称及施工顺序和方法</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kern w:val="0"/>
          <w:szCs w:val="21"/>
          <w:highlight w:val="none"/>
        </w:rPr>
      </w:pPr>
      <w:r>
        <w:rPr>
          <w:rFonts w:ascii="宋体" w:hAnsi="宋体" w:eastAsia="宋体" w:cs="宋体"/>
          <w:color w:val="auto"/>
          <w:szCs w:val="21"/>
          <w:highlight w:val="none"/>
        </w:rPr>
        <w:t xml:space="preserve">7.1.2 </w:t>
      </w:r>
      <w:r>
        <w:rPr>
          <w:rFonts w:ascii="宋体" w:hAnsi="宋体" w:cs="宋体"/>
          <w:color w:val="auto"/>
          <w:kern w:val="0"/>
          <w:szCs w:val="21"/>
          <w:highlight w:val="none"/>
        </w:rPr>
        <w:t>施工组织设计的提交和修改</w:t>
      </w:r>
    </w:p>
    <w:p>
      <w:pPr>
        <w:bidi w:val="0"/>
        <w:spacing w:line="360" w:lineRule="auto"/>
        <w:ind w:firstLine="420"/>
        <w:jc w:val="left"/>
        <w:rPr>
          <w:rFonts w:ascii="宋体" w:hAnsi="宋体" w:eastAsia="宋体" w:cs="宋体"/>
          <w:color w:val="auto"/>
          <w:szCs w:val="21"/>
          <w:highlight w:val="none"/>
          <w:u w:val="single"/>
        </w:rPr>
      </w:pPr>
      <w:r>
        <w:rPr>
          <w:rFonts w:ascii="宋体" w:hAnsi="宋体" w:cs="宋体"/>
          <w:color w:val="auto"/>
          <w:kern w:val="0"/>
          <w:szCs w:val="21"/>
          <w:highlight w:val="none"/>
        </w:rPr>
        <w:t>承包人提交详细施工组织设计的期限的约定：</w:t>
      </w:r>
      <w:r>
        <w:rPr>
          <w:rFonts w:ascii="Times New Roman" w:hAnsi="Times New Roman"/>
          <w:color w:val="auto"/>
          <w:szCs w:val="21"/>
          <w:highlight w:val="none"/>
          <w:u w:val="single"/>
        </w:rPr>
        <w:t xml:space="preserve"> 合同签订后七天内</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发包人和监理人在收到详细的施工组织设计后确认或提出修改意见的期限：</w:t>
      </w:r>
      <w:r>
        <w:rPr>
          <w:rFonts w:ascii="Times New Roman" w:hAnsi="Times New Roman"/>
          <w:color w:val="auto"/>
          <w:szCs w:val="21"/>
          <w:highlight w:val="none"/>
          <w:u w:val="single"/>
        </w:rPr>
        <w:t>收到后</w:t>
      </w:r>
      <w:r>
        <w:rPr>
          <w:color w:val="auto"/>
          <w:szCs w:val="21"/>
          <w:highlight w:val="none"/>
          <w:u w:val="single"/>
        </w:rPr>
        <w:t>7</w:t>
      </w:r>
      <w:r>
        <w:rPr>
          <w:rFonts w:ascii="Times New Roman" w:hAnsi="Times New Roman"/>
          <w:color w:val="auto"/>
          <w:szCs w:val="21"/>
          <w:highlight w:val="none"/>
          <w:u w:val="single"/>
        </w:rPr>
        <w:t>天内</w:t>
      </w:r>
      <w:r>
        <w:rPr>
          <w:rFonts w:ascii="宋体" w:hAnsi="宋体" w:cs="宋体"/>
          <w:color w:val="auto"/>
          <w:szCs w:val="21"/>
          <w:highlight w:val="none"/>
        </w:rPr>
        <w:t>。</w:t>
      </w:r>
    </w:p>
    <w:p>
      <w:pPr>
        <w:pStyle w:val="5"/>
        <w:bidi w:val="0"/>
        <w:rPr>
          <w:rFonts w:ascii="宋体" w:hAnsi="宋体" w:eastAsia="宋体" w:cs="宋体"/>
          <w:color w:val="auto"/>
          <w:highlight w:val="none"/>
        </w:rPr>
      </w:pPr>
      <w:bookmarkStart w:id="511" w:name="_Toc465114884"/>
      <w:bookmarkStart w:id="512" w:name="_Toc373227724"/>
      <w:bookmarkStart w:id="513" w:name="_Toc389065290"/>
      <w:bookmarkStart w:id="514" w:name="_Toc373478371"/>
      <w:r>
        <w:rPr>
          <w:rFonts w:ascii="宋体" w:hAnsi="宋体" w:eastAsia="宋体" w:cs="宋体"/>
          <w:color w:val="auto"/>
          <w:highlight w:val="none"/>
        </w:rPr>
        <w:t>7.2 施工进度计划</w:t>
      </w:r>
      <w:bookmarkEnd w:id="511"/>
      <w:bookmarkEnd w:id="512"/>
      <w:bookmarkEnd w:id="513"/>
      <w:bookmarkEnd w:id="514"/>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7.2.2 </w:t>
      </w:r>
      <w:r>
        <w:rPr>
          <w:rFonts w:ascii="宋体" w:hAnsi="宋体" w:cs="宋体"/>
          <w:color w:val="auto"/>
          <w:szCs w:val="21"/>
          <w:highlight w:val="none"/>
        </w:rPr>
        <w:t>施工进度计划的修订</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发包人和监理人在收到修订的施工进度计划后确认或提出修改意见的期限：</w:t>
      </w:r>
      <w:r>
        <w:rPr>
          <w:rFonts w:ascii="Times New Roman" w:hAnsi="Times New Roman"/>
          <w:color w:val="auto"/>
          <w:szCs w:val="21"/>
          <w:highlight w:val="none"/>
          <w:u w:val="single"/>
        </w:rPr>
        <w:t>收到后</w:t>
      </w:r>
      <w:r>
        <w:rPr>
          <w:color w:val="auto"/>
          <w:szCs w:val="21"/>
          <w:highlight w:val="none"/>
          <w:u w:val="single"/>
        </w:rPr>
        <w:t>15</w:t>
      </w:r>
      <w:r>
        <w:rPr>
          <w:rFonts w:ascii="Times New Roman" w:hAnsi="Times New Roman"/>
          <w:color w:val="auto"/>
          <w:szCs w:val="21"/>
          <w:highlight w:val="none"/>
          <w:u w:val="single"/>
        </w:rPr>
        <w:t>天内</w:t>
      </w:r>
      <w:r>
        <w:rPr>
          <w:rFonts w:ascii="宋体" w:hAnsi="宋体" w:cs="宋体"/>
          <w:color w:val="auto"/>
          <w:szCs w:val="21"/>
          <w:highlight w:val="none"/>
        </w:rPr>
        <w:t>。</w:t>
      </w:r>
    </w:p>
    <w:p>
      <w:pPr>
        <w:pStyle w:val="5"/>
        <w:bidi w:val="0"/>
        <w:rPr>
          <w:rFonts w:ascii="宋体" w:hAnsi="宋体" w:eastAsia="宋体" w:cs="宋体"/>
          <w:color w:val="auto"/>
          <w:highlight w:val="none"/>
        </w:rPr>
      </w:pPr>
      <w:bookmarkStart w:id="515" w:name="_Toc389065291"/>
      <w:bookmarkStart w:id="516" w:name="_Toc373478372"/>
      <w:bookmarkStart w:id="517" w:name="_Toc465114885"/>
      <w:bookmarkStart w:id="518" w:name="_Toc373227725"/>
      <w:r>
        <w:rPr>
          <w:rFonts w:ascii="宋体" w:hAnsi="宋体" w:eastAsia="宋体" w:cs="宋体"/>
          <w:color w:val="auto"/>
          <w:highlight w:val="none"/>
        </w:rPr>
        <w:t>7.3 开工</w:t>
      </w:r>
      <w:bookmarkEnd w:id="515"/>
      <w:bookmarkEnd w:id="516"/>
      <w:bookmarkEnd w:id="517"/>
      <w:bookmarkEnd w:id="518"/>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7.3.1 </w:t>
      </w:r>
      <w:r>
        <w:rPr>
          <w:rFonts w:ascii="宋体" w:hAnsi="宋体" w:cs="宋体"/>
          <w:color w:val="auto"/>
          <w:szCs w:val="21"/>
          <w:highlight w:val="none"/>
        </w:rPr>
        <w:t>开工准备</w:t>
      </w:r>
    </w:p>
    <w:p>
      <w:pPr>
        <w:bidi w:val="0"/>
        <w:spacing w:line="360" w:lineRule="auto"/>
        <w:ind w:firstLine="426"/>
        <w:jc w:val="left"/>
        <w:rPr>
          <w:rFonts w:ascii="宋体" w:hAnsi="宋体" w:eastAsia="宋体" w:cs="宋体"/>
          <w:color w:val="auto"/>
          <w:szCs w:val="21"/>
          <w:highlight w:val="none"/>
          <w:u w:val="single"/>
        </w:rPr>
      </w:pPr>
      <w:r>
        <w:rPr>
          <w:rFonts w:ascii="宋体" w:hAnsi="宋体" w:cs="宋体"/>
          <w:color w:val="auto"/>
          <w:szCs w:val="21"/>
          <w:highlight w:val="none"/>
        </w:rPr>
        <w:t>关于承包人提交</w:t>
      </w:r>
      <w:r>
        <w:rPr>
          <w:rFonts w:ascii="宋体" w:hAnsi="宋体" w:cs="宋体"/>
          <w:color w:val="auto"/>
          <w:kern w:val="0"/>
          <w:szCs w:val="21"/>
          <w:highlight w:val="none"/>
        </w:rPr>
        <w:t>工程开工报审表的期限：</w:t>
      </w:r>
      <w:r>
        <w:rPr>
          <w:rFonts w:ascii="Times New Roman" w:hAnsi="Times New Roman"/>
          <w:color w:val="auto"/>
          <w:szCs w:val="21"/>
          <w:highlight w:val="none"/>
          <w:u w:val="single"/>
        </w:rPr>
        <w:t>开工前</w:t>
      </w:r>
      <w:r>
        <w:rPr>
          <w:color w:val="auto"/>
          <w:szCs w:val="21"/>
          <w:highlight w:val="none"/>
          <w:u w:val="single"/>
        </w:rPr>
        <w:t>7</w:t>
      </w:r>
      <w:r>
        <w:rPr>
          <w:rFonts w:ascii="Times New Roman" w:hAnsi="Times New Roman"/>
          <w:color w:val="auto"/>
          <w:szCs w:val="21"/>
          <w:highlight w:val="none"/>
          <w:u w:val="single"/>
        </w:rPr>
        <w:t>天</w:t>
      </w:r>
      <w:r>
        <w:rPr>
          <w:rFonts w:ascii="宋体" w:hAnsi="宋体" w:cs="宋体"/>
          <w:color w:val="auto"/>
          <w:szCs w:val="21"/>
          <w:highlight w:val="none"/>
        </w:rPr>
        <w:t>。</w:t>
      </w:r>
    </w:p>
    <w:p>
      <w:pPr>
        <w:bidi w:val="0"/>
        <w:spacing w:line="360" w:lineRule="auto"/>
        <w:ind w:firstLine="426"/>
        <w:jc w:val="left"/>
        <w:rPr>
          <w:rFonts w:ascii="宋体" w:hAnsi="宋体" w:eastAsia="宋体" w:cs="宋体"/>
          <w:color w:val="auto"/>
          <w:szCs w:val="21"/>
          <w:highlight w:val="none"/>
          <w:u w:val="single"/>
        </w:rPr>
      </w:pPr>
      <w:r>
        <w:rPr>
          <w:rFonts w:ascii="宋体" w:hAnsi="宋体" w:cs="宋体"/>
          <w:color w:val="auto"/>
          <w:szCs w:val="21"/>
          <w:highlight w:val="none"/>
        </w:rPr>
        <w:t>关于发包人应完成的其他开工准备工作及期限：</w:t>
      </w:r>
      <w:r>
        <w:rPr>
          <w:rFonts w:ascii="宋体" w:hAnsi="宋体" w:cs="宋体"/>
          <w:color w:val="auto"/>
          <w:szCs w:val="21"/>
          <w:highlight w:val="none"/>
          <w:u w:val="single"/>
        </w:rPr>
        <w:t>①</w:t>
      </w:r>
      <w:r>
        <w:rPr>
          <w:rFonts w:ascii="Times New Roman" w:hAnsi="Times New Roman"/>
          <w:color w:val="auto"/>
          <w:szCs w:val="21"/>
          <w:highlight w:val="none"/>
          <w:u w:val="single"/>
        </w:rPr>
        <w:t>开工前</w:t>
      </w:r>
      <w:r>
        <w:rPr>
          <w:color w:val="auto"/>
          <w:szCs w:val="21"/>
          <w:highlight w:val="none"/>
          <w:u w:val="single"/>
        </w:rPr>
        <w:t>14</w:t>
      </w:r>
      <w:r>
        <w:rPr>
          <w:rFonts w:ascii="Times New Roman" w:hAnsi="Times New Roman"/>
          <w:color w:val="auto"/>
          <w:szCs w:val="21"/>
          <w:highlight w:val="none"/>
          <w:u w:val="single"/>
        </w:rPr>
        <w:t>天完成施工现场 “三通一平 ”工作，并满足施工要求；</w:t>
      </w:r>
      <w:r>
        <w:rPr>
          <w:rFonts w:ascii="宋体" w:hAnsi="宋体" w:cs="宋体"/>
          <w:color w:val="auto"/>
          <w:szCs w:val="21"/>
          <w:highlight w:val="none"/>
          <w:u w:val="single"/>
        </w:rPr>
        <w:t>②</w:t>
      </w:r>
      <w:r>
        <w:rPr>
          <w:rFonts w:ascii="Times New Roman" w:hAnsi="Times New Roman"/>
          <w:color w:val="auto"/>
          <w:szCs w:val="21"/>
          <w:highlight w:val="none"/>
          <w:u w:val="single"/>
        </w:rPr>
        <w:t>开工前</w:t>
      </w:r>
      <w:r>
        <w:rPr>
          <w:color w:val="auto"/>
          <w:szCs w:val="21"/>
          <w:highlight w:val="none"/>
          <w:u w:val="single"/>
        </w:rPr>
        <w:t>7</w:t>
      </w:r>
      <w:r>
        <w:rPr>
          <w:rFonts w:ascii="Times New Roman" w:hAnsi="Times New Roman"/>
          <w:color w:val="auto"/>
          <w:szCs w:val="21"/>
          <w:highlight w:val="none"/>
          <w:u w:val="single"/>
        </w:rPr>
        <w:t xml:space="preserve">天内发包人确定施工用水、用电接入点； </w:t>
      </w:r>
      <w:r>
        <w:rPr>
          <w:rFonts w:ascii="宋体" w:hAnsi="宋体" w:cs="宋体"/>
          <w:color w:val="auto"/>
          <w:szCs w:val="21"/>
          <w:highlight w:val="none"/>
          <w:u w:val="single"/>
        </w:rPr>
        <w:t>③</w:t>
      </w:r>
      <w:r>
        <w:rPr>
          <w:rFonts w:ascii="Times New Roman" w:hAnsi="Times New Roman"/>
          <w:color w:val="auto"/>
          <w:szCs w:val="21"/>
          <w:highlight w:val="none"/>
          <w:u w:val="single"/>
        </w:rPr>
        <w:t>按监理核批的施工组织设计，开工前</w:t>
      </w:r>
      <w:r>
        <w:rPr>
          <w:color w:val="auto"/>
          <w:szCs w:val="21"/>
          <w:highlight w:val="none"/>
          <w:u w:val="single"/>
        </w:rPr>
        <w:t>7</w:t>
      </w:r>
      <w:r>
        <w:rPr>
          <w:rFonts w:ascii="Times New Roman" w:hAnsi="Times New Roman"/>
          <w:color w:val="auto"/>
          <w:szCs w:val="21"/>
          <w:highlight w:val="none"/>
          <w:u w:val="single"/>
        </w:rPr>
        <w:t>天内由承包方完成施工临时道路的修建，并承担修建费用；</w:t>
      </w:r>
      <w:r>
        <w:rPr>
          <w:rFonts w:ascii="宋体" w:hAnsi="宋体" w:cs="宋体"/>
          <w:color w:val="auto"/>
          <w:szCs w:val="21"/>
          <w:highlight w:val="none"/>
          <w:u w:val="single"/>
        </w:rPr>
        <w:t>④</w:t>
      </w:r>
      <w:r>
        <w:rPr>
          <w:rFonts w:ascii="Times New Roman" w:hAnsi="Times New Roman"/>
          <w:color w:val="auto"/>
          <w:szCs w:val="21"/>
          <w:highlight w:val="none"/>
          <w:u w:val="single"/>
        </w:rPr>
        <w:t>开工前</w:t>
      </w:r>
      <w:r>
        <w:rPr>
          <w:color w:val="auto"/>
          <w:szCs w:val="21"/>
          <w:highlight w:val="none"/>
          <w:u w:val="single"/>
        </w:rPr>
        <w:t>7</w:t>
      </w:r>
      <w:r>
        <w:rPr>
          <w:rFonts w:ascii="Times New Roman" w:hAnsi="Times New Roman"/>
          <w:color w:val="auto"/>
          <w:szCs w:val="21"/>
          <w:highlight w:val="none"/>
          <w:u w:val="single"/>
        </w:rPr>
        <w:t>天内将工程管线的资料提供给承包人并确保图纸的准确性、有效性及完整性，如因图纸有误造成的损失由发包人承担及由此产生的相关费用；</w:t>
      </w:r>
      <w:r>
        <w:rPr>
          <w:rFonts w:ascii="宋体" w:hAnsi="宋体" w:cs="宋体"/>
          <w:color w:val="auto"/>
          <w:szCs w:val="21"/>
          <w:highlight w:val="none"/>
          <w:u w:val="single"/>
        </w:rPr>
        <w:t>⑤</w:t>
      </w:r>
      <w:r>
        <w:rPr>
          <w:rFonts w:ascii="Times New Roman" w:hAnsi="Times New Roman"/>
          <w:color w:val="auto"/>
          <w:szCs w:val="21"/>
          <w:highlight w:val="none"/>
          <w:u w:val="single"/>
        </w:rPr>
        <w:t>开工前</w:t>
      </w:r>
      <w:r>
        <w:rPr>
          <w:color w:val="auto"/>
          <w:szCs w:val="21"/>
          <w:highlight w:val="none"/>
          <w:u w:val="single"/>
        </w:rPr>
        <w:t>7</w:t>
      </w:r>
      <w:r>
        <w:rPr>
          <w:rFonts w:ascii="Times New Roman" w:hAnsi="Times New Roman"/>
          <w:color w:val="auto"/>
          <w:szCs w:val="21"/>
          <w:highlight w:val="none"/>
          <w:u w:val="single"/>
        </w:rPr>
        <w:t>天内由发包人办理的施工所需证件、批件，因发包人证件资料不齐全，无法办理导致工程无法顺利进行，工期相应顺延；</w:t>
      </w:r>
      <w:r>
        <w:rPr>
          <w:rFonts w:ascii="宋体" w:hAnsi="宋体" w:cs="宋体"/>
          <w:color w:val="auto"/>
          <w:szCs w:val="21"/>
          <w:highlight w:val="none"/>
          <w:u w:val="single"/>
        </w:rPr>
        <w:t>⑥</w:t>
      </w:r>
      <w:r>
        <w:rPr>
          <w:rFonts w:ascii="Times New Roman" w:hAnsi="Times New Roman"/>
          <w:color w:val="auto"/>
          <w:szCs w:val="21"/>
          <w:highlight w:val="none"/>
          <w:u w:val="single"/>
        </w:rPr>
        <w:t>开工前组织承包人和设计单位进行图纸会审，并由设计单位向承包人进行设计交底</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u w:val="single"/>
        </w:rPr>
      </w:pPr>
      <w:r>
        <w:rPr>
          <w:rFonts w:ascii="宋体" w:hAnsi="宋体" w:cs="宋体"/>
          <w:color w:val="auto"/>
          <w:szCs w:val="21"/>
          <w:highlight w:val="none"/>
        </w:rPr>
        <w:t>关于承包人应完成的其他开工准备工作及期限：</w:t>
      </w:r>
      <w:r>
        <w:rPr>
          <w:rFonts w:ascii="Times New Roman" w:hAnsi="Times New Roman"/>
          <w:color w:val="auto"/>
          <w:szCs w:val="21"/>
          <w:highlight w:val="none"/>
          <w:u w:val="single"/>
        </w:rPr>
        <w:t>施工机械设备、材料进场、人员配备、测量定点放线等工作在开工前</w:t>
      </w:r>
      <w:r>
        <w:rPr>
          <w:color w:val="auto"/>
          <w:szCs w:val="21"/>
          <w:highlight w:val="none"/>
          <w:u w:val="single"/>
        </w:rPr>
        <w:t>7</w:t>
      </w:r>
      <w:r>
        <w:rPr>
          <w:rFonts w:ascii="Times New Roman" w:hAnsi="Times New Roman"/>
          <w:color w:val="auto"/>
          <w:szCs w:val="21"/>
          <w:highlight w:val="none"/>
          <w:u w:val="single"/>
        </w:rPr>
        <w:t>天完成</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7.3.2 </w:t>
      </w:r>
      <w:r>
        <w:rPr>
          <w:rFonts w:ascii="宋体" w:hAnsi="宋体" w:cs="宋体"/>
          <w:color w:val="auto"/>
          <w:szCs w:val="21"/>
          <w:highlight w:val="none"/>
        </w:rPr>
        <w:t>开工通知</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因发包人原因造成监理人未能在计划开工日期之日起</w:t>
      </w:r>
      <w:r>
        <w:rPr>
          <w:rFonts w:ascii="宋体" w:hAnsi="宋体" w:cs="宋体"/>
          <w:color w:val="auto"/>
          <w:szCs w:val="21"/>
          <w:highlight w:val="none"/>
          <w:u w:val="single"/>
        </w:rPr>
        <w:t xml:space="preserve"> </w:t>
      </w:r>
      <w:r>
        <w:rPr>
          <w:rFonts w:ascii="宋体" w:hAnsi="宋体" w:eastAsia="宋体" w:cs="宋体"/>
          <w:color w:val="auto"/>
          <w:szCs w:val="21"/>
          <w:highlight w:val="none"/>
          <w:u w:val="single"/>
          <w:lang w:val="en-US" w:eastAsia="zh-CN"/>
        </w:rPr>
        <w:t>30</w:t>
      </w:r>
      <w:r>
        <w:rPr>
          <w:rFonts w:ascii="宋体" w:hAnsi="宋体" w:eastAsia="宋体" w:cs="宋体"/>
          <w:color w:val="auto"/>
          <w:szCs w:val="21"/>
          <w:highlight w:val="none"/>
          <w:u w:val="single"/>
        </w:rPr>
        <w:t xml:space="preserve"> </w:t>
      </w:r>
      <w:r>
        <w:rPr>
          <w:rFonts w:ascii="宋体" w:hAnsi="宋体" w:cs="宋体"/>
          <w:color w:val="auto"/>
          <w:szCs w:val="21"/>
          <w:highlight w:val="none"/>
        </w:rPr>
        <w:t>天内发出开工通知的，承包人有权提出价格调整要求，或者解除合同。</w:t>
      </w:r>
      <w:bookmarkStart w:id="519" w:name="_Toc304295541"/>
      <w:bookmarkEnd w:id="519"/>
      <w:bookmarkStart w:id="520" w:name="_Toc300934966"/>
      <w:bookmarkEnd w:id="520"/>
      <w:bookmarkStart w:id="521" w:name="_Toc312678005"/>
      <w:bookmarkEnd w:id="521"/>
      <w:bookmarkStart w:id="522" w:name="_Toc303539123"/>
      <w:bookmarkEnd w:id="522"/>
      <w:bookmarkStart w:id="523" w:name="_Toc297216173"/>
      <w:bookmarkEnd w:id="523"/>
      <w:bookmarkStart w:id="524" w:name="_Toc312677479"/>
      <w:bookmarkEnd w:id="524"/>
      <w:bookmarkStart w:id="525" w:name="_Toc297123514"/>
      <w:bookmarkEnd w:id="525"/>
    </w:p>
    <w:p>
      <w:pPr>
        <w:pStyle w:val="5"/>
        <w:bidi w:val="0"/>
        <w:rPr>
          <w:rFonts w:ascii="宋体" w:hAnsi="宋体" w:eastAsia="宋体" w:cs="宋体"/>
          <w:color w:val="auto"/>
          <w:highlight w:val="none"/>
        </w:rPr>
      </w:pPr>
      <w:bookmarkStart w:id="526" w:name="_Toc389065292"/>
      <w:bookmarkStart w:id="527" w:name="_Toc373478373"/>
      <w:bookmarkStart w:id="528" w:name="_Toc373227726"/>
      <w:bookmarkStart w:id="529" w:name="_Toc465114886"/>
      <w:r>
        <w:rPr>
          <w:rFonts w:ascii="宋体" w:hAnsi="宋体" w:eastAsia="宋体" w:cs="宋体"/>
          <w:color w:val="auto"/>
          <w:highlight w:val="none"/>
        </w:rPr>
        <w:t>7.4 测量放线</w:t>
      </w:r>
      <w:bookmarkEnd w:id="526"/>
      <w:bookmarkEnd w:id="527"/>
      <w:bookmarkEnd w:id="528"/>
      <w:bookmarkEnd w:id="529"/>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7.4.1</w:t>
      </w:r>
      <w:r>
        <w:rPr>
          <w:rFonts w:ascii="宋体" w:hAnsi="宋体" w:cs="宋体"/>
          <w:color w:val="auto"/>
          <w:szCs w:val="21"/>
          <w:highlight w:val="none"/>
        </w:rPr>
        <w:t>发包人通过监理人向承包人提供测量基准点、基准线和水准点及其书面资料的期限：</w:t>
      </w:r>
    </w:p>
    <w:p>
      <w:pPr>
        <w:bidi w:val="0"/>
        <w:spacing w:line="360" w:lineRule="auto"/>
        <w:jc w:val="left"/>
        <w:rPr>
          <w:rFonts w:ascii="宋体" w:hAnsi="宋体" w:eastAsia="宋体" w:cs="宋体"/>
          <w:color w:val="auto"/>
          <w:szCs w:val="21"/>
          <w:highlight w:val="none"/>
          <w:u w:val="single"/>
        </w:rPr>
      </w:pPr>
      <w:bookmarkStart w:id="530" w:name="OLE_LINK12"/>
      <w:r>
        <w:rPr>
          <w:rFonts w:ascii="Times New Roman" w:hAnsi="Times New Roman"/>
          <w:color w:val="auto"/>
          <w:szCs w:val="21"/>
          <w:highlight w:val="none"/>
          <w:u w:val="single"/>
        </w:rPr>
        <w:t>开工前七天，以书面形式交给承包人，双方现场进行交验</w:t>
      </w:r>
      <w:bookmarkEnd w:id="530"/>
      <w:r>
        <w:rPr>
          <w:rFonts w:ascii="宋体" w:hAnsi="宋体" w:cs="宋体"/>
          <w:color w:val="auto"/>
          <w:szCs w:val="21"/>
          <w:highlight w:val="none"/>
        </w:rPr>
        <w:t>。</w:t>
      </w:r>
    </w:p>
    <w:p>
      <w:pPr>
        <w:pStyle w:val="5"/>
        <w:bidi w:val="0"/>
        <w:rPr>
          <w:rFonts w:ascii="宋体" w:hAnsi="宋体" w:eastAsia="宋体" w:cs="宋体"/>
          <w:color w:val="auto"/>
          <w:highlight w:val="none"/>
        </w:rPr>
      </w:pPr>
      <w:bookmarkStart w:id="531" w:name="_Toc389065293"/>
      <w:bookmarkStart w:id="532" w:name="_Toc373227727"/>
      <w:bookmarkStart w:id="533" w:name="_Toc373478374"/>
      <w:bookmarkStart w:id="534" w:name="_Toc465114887"/>
      <w:r>
        <w:rPr>
          <w:rFonts w:ascii="宋体" w:hAnsi="宋体" w:eastAsia="宋体" w:cs="宋体"/>
          <w:color w:val="auto"/>
          <w:highlight w:val="none"/>
        </w:rPr>
        <w:t>7.5 工期延误</w:t>
      </w:r>
      <w:bookmarkEnd w:id="531"/>
      <w:bookmarkEnd w:id="532"/>
      <w:bookmarkEnd w:id="533"/>
      <w:bookmarkEnd w:id="534"/>
      <w:bookmarkStart w:id="535" w:name="_Toc300934968"/>
      <w:bookmarkEnd w:id="535"/>
      <w:bookmarkStart w:id="536" w:name="_Toc312678010"/>
      <w:bookmarkEnd w:id="536"/>
      <w:bookmarkStart w:id="537" w:name="_Toc297123516"/>
      <w:bookmarkEnd w:id="537"/>
      <w:bookmarkStart w:id="538" w:name="_Toc312677484"/>
      <w:bookmarkEnd w:id="538"/>
      <w:bookmarkStart w:id="539" w:name="_Toc304295546"/>
      <w:bookmarkEnd w:id="539"/>
      <w:bookmarkStart w:id="540" w:name="_Toc297216175"/>
      <w:bookmarkEnd w:id="540"/>
      <w:bookmarkStart w:id="541" w:name="_Toc303539125"/>
      <w:bookmarkEnd w:id="541"/>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7.5.1 </w:t>
      </w:r>
      <w:r>
        <w:rPr>
          <w:rFonts w:ascii="宋体" w:hAnsi="宋体" w:cs="宋体"/>
          <w:color w:val="auto"/>
          <w:szCs w:val="21"/>
          <w:highlight w:val="none"/>
        </w:rPr>
        <w:t>因发包人原因导致工期延误</w:t>
      </w:r>
    </w:p>
    <w:p>
      <w:pPr>
        <w:pStyle w:val="55"/>
        <w:spacing w:line="360" w:lineRule="auto"/>
        <w:ind w:firstLine="420"/>
        <w:jc w:val="left"/>
        <w:rPr>
          <w:rFonts w:ascii="Times New Roman" w:hAnsi="Times New Roman"/>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7</w:t>
      </w:r>
      <w:r>
        <w:rPr>
          <w:rFonts w:ascii="宋体" w:hAnsi="宋体" w:cs="宋体"/>
          <w:color w:val="auto"/>
          <w:szCs w:val="21"/>
          <w:highlight w:val="none"/>
        </w:rPr>
        <w:t>）因发包人原因导致工期延误的其他情形：</w:t>
      </w:r>
      <w:r>
        <w:rPr>
          <w:rFonts w:ascii="宋体" w:hAnsi="宋体" w:cs="宋体"/>
          <w:color w:val="auto"/>
          <w:szCs w:val="21"/>
          <w:highlight w:val="none"/>
          <w:u w:val="single"/>
        </w:rPr>
        <w:t xml:space="preserve"> ①</w:t>
      </w:r>
      <w:r>
        <w:rPr>
          <w:rFonts w:ascii="Times New Roman" w:hAnsi="Times New Roman"/>
          <w:color w:val="auto"/>
          <w:szCs w:val="32"/>
          <w:highlight w:val="none"/>
          <w:u w:val="single"/>
        </w:rPr>
        <w:t>重大设计变更而影响施工进度</w:t>
      </w:r>
      <w:r>
        <w:rPr>
          <w:rFonts w:ascii="Times New Roman" w:hAnsi="Times New Roman"/>
          <w:color w:val="auto"/>
          <w:szCs w:val="21"/>
          <w:highlight w:val="none"/>
          <w:u w:val="single"/>
        </w:rPr>
        <w:t>，工程变更和工程量增加的；</w:t>
      </w:r>
      <w:r>
        <w:rPr>
          <w:rFonts w:ascii="宋体" w:hAnsi="宋体" w:cs="宋体"/>
          <w:color w:val="auto"/>
          <w:szCs w:val="21"/>
          <w:highlight w:val="none"/>
          <w:u w:val="single"/>
        </w:rPr>
        <w:t>②</w:t>
      </w:r>
      <w:r>
        <w:rPr>
          <w:rFonts w:ascii="Times New Roman" w:hAnsi="Times New Roman"/>
          <w:color w:val="auto"/>
          <w:szCs w:val="21"/>
          <w:highlight w:val="none"/>
          <w:u w:val="single"/>
        </w:rPr>
        <w:t>发包人未能按合同要求配合施工或因发包人原因造成的延误、故障、人为阻止施工导致停工时；</w:t>
      </w:r>
      <w:r>
        <w:rPr>
          <w:rFonts w:ascii="宋体" w:hAnsi="宋体" w:cs="宋体"/>
          <w:color w:val="auto"/>
          <w:szCs w:val="21"/>
          <w:highlight w:val="none"/>
          <w:u w:val="single"/>
        </w:rPr>
        <w:t>③</w:t>
      </w:r>
      <w:r>
        <w:rPr>
          <w:rFonts w:ascii="Times New Roman" w:hAnsi="Times New Roman"/>
          <w:color w:val="auto"/>
          <w:szCs w:val="21"/>
          <w:highlight w:val="none"/>
          <w:u w:val="single"/>
        </w:rPr>
        <w:t>下雨天日降雨量达50mm以上持续4小时及以上的大雨的，且经监理方确认确实影响到施工的情形，可顺延一天，依次累推；</w:t>
      </w:r>
      <w:r>
        <w:rPr>
          <w:rFonts w:ascii="宋体" w:hAnsi="宋体" w:cs="宋体"/>
          <w:color w:val="auto"/>
          <w:szCs w:val="21"/>
          <w:highlight w:val="none"/>
          <w:u w:val="single"/>
        </w:rPr>
        <w:t>④</w:t>
      </w:r>
      <w:r>
        <w:rPr>
          <w:rFonts w:ascii="Times New Roman" w:hAnsi="Times New Roman"/>
          <w:color w:val="auto"/>
          <w:szCs w:val="21"/>
          <w:highlight w:val="none"/>
          <w:u w:val="single"/>
        </w:rPr>
        <w:t>每日非承包人原因停水停电，累计超过4小时可顺延一日；或一周内，非承包人原因停水、停电累计超过8个小时可顺延一日；</w:t>
      </w:r>
      <w:r>
        <w:rPr>
          <w:rFonts w:ascii="宋体" w:hAnsi="宋体" w:cs="宋体"/>
          <w:color w:val="auto"/>
          <w:szCs w:val="21"/>
          <w:highlight w:val="none"/>
          <w:u w:val="single"/>
        </w:rPr>
        <w:t>⑤</w:t>
      </w:r>
      <w:r>
        <w:rPr>
          <w:rFonts w:ascii="Times New Roman" w:hAnsi="Times New Roman"/>
          <w:color w:val="auto"/>
          <w:szCs w:val="21"/>
          <w:highlight w:val="none"/>
          <w:u w:val="single"/>
        </w:rPr>
        <w:t>非承包人原因而发包人签证不及时而影响下一道工序施工，且经监理方确认确实影响到施工的情形；</w:t>
      </w:r>
      <w:r>
        <w:rPr>
          <w:rFonts w:ascii="宋体" w:hAnsi="宋体" w:cs="宋体"/>
          <w:color w:val="auto"/>
          <w:szCs w:val="21"/>
          <w:highlight w:val="none"/>
          <w:u w:val="single"/>
        </w:rPr>
        <w:t>⑥</w:t>
      </w:r>
      <w:r>
        <w:rPr>
          <w:rFonts w:ascii="Times New Roman" w:hAnsi="Times New Roman"/>
          <w:color w:val="auto"/>
          <w:szCs w:val="21"/>
          <w:highlight w:val="none"/>
          <w:u w:val="single"/>
        </w:rPr>
        <w:t>非承包人责任而造成的停工和工期延误及工程师同意或承包人有证据证明可顺延工期的其他情形，包括专用条款第7.7项约定发生的异常恶劣的气候条件的情形并对工程进度产生影响的，且经监理方确认确实影响到施工的情形；</w:t>
      </w:r>
      <w:r>
        <w:rPr>
          <w:rFonts w:ascii="宋体" w:hAnsi="宋体" w:cs="宋体"/>
          <w:color w:val="auto"/>
          <w:szCs w:val="21"/>
          <w:highlight w:val="none"/>
          <w:u w:val="single"/>
        </w:rPr>
        <w:t>⑦</w:t>
      </w:r>
      <w:r>
        <w:rPr>
          <w:rFonts w:ascii="Times New Roman" w:hAnsi="Times New Roman"/>
          <w:color w:val="auto"/>
          <w:szCs w:val="21"/>
          <w:highlight w:val="none"/>
          <w:u w:val="single"/>
        </w:rPr>
        <w:t>其余工期顺延的情况按本合同《通用条款》第7.5.1条第（1）～（6）款的规定执行</w:t>
      </w:r>
      <w:r>
        <w:rPr>
          <w:rFonts w:ascii="Times New Roman" w:hAnsi="Times New Roman"/>
          <w:color w:val="auto"/>
          <w:szCs w:val="21"/>
          <w:highlight w:val="none"/>
        </w:rPr>
        <w:t>。</w:t>
      </w:r>
    </w:p>
    <w:p>
      <w:pPr>
        <w:bidi w:val="0"/>
        <w:spacing w:line="360" w:lineRule="auto"/>
        <w:ind w:firstLine="420"/>
        <w:jc w:val="left"/>
        <w:rPr>
          <w:rFonts w:ascii="宋体" w:hAnsi="宋体" w:eastAsia="宋体" w:cs="宋体"/>
          <w:color w:val="auto"/>
          <w:szCs w:val="21"/>
          <w:highlight w:val="none"/>
          <w:u w:val="single"/>
        </w:rPr>
      </w:pPr>
      <w:bookmarkStart w:id="542" w:name="OLE_LINK13"/>
      <w:r>
        <w:rPr>
          <w:rFonts w:ascii="Times New Roman" w:hAnsi="Times New Roman"/>
          <w:color w:val="auto"/>
          <w:szCs w:val="21"/>
          <w:highlight w:val="none"/>
          <w:u w:val="single"/>
        </w:rPr>
        <w:t>当上述顺延情况发生后，承包人在</w:t>
      </w:r>
      <w:r>
        <w:rPr>
          <w:color w:val="auto"/>
          <w:szCs w:val="21"/>
          <w:highlight w:val="none"/>
          <w:u w:val="single"/>
        </w:rPr>
        <w:t>14</w:t>
      </w:r>
      <w:r>
        <w:rPr>
          <w:rFonts w:ascii="Times New Roman" w:hAnsi="Times New Roman"/>
          <w:color w:val="auto"/>
          <w:szCs w:val="21"/>
          <w:highlight w:val="none"/>
          <w:u w:val="single"/>
        </w:rPr>
        <w:t>个工作日内向监理工程师及发包人提出延期申请，逾期不提出申请的，视为工期不延误；发包人代表收到报告后</w:t>
      </w:r>
      <w:r>
        <w:rPr>
          <w:color w:val="auto"/>
          <w:szCs w:val="21"/>
          <w:highlight w:val="none"/>
          <w:u w:val="single"/>
        </w:rPr>
        <w:t>7</w:t>
      </w:r>
      <w:r>
        <w:rPr>
          <w:rFonts w:ascii="Times New Roman" w:hAnsi="Times New Roman"/>
          <w:color w:val="auto"/>
          <w:szCs w:val="21"/>
          <w:highlight w:val="none"/>
          <w:u w:val="single"/>
        </w:rPr>
        <w:t>个工作日内给予书面批复，逾期不予答复，承包人即可认为延期要求已被确认</w:t>
      </w:r>
      <w:bookmarkEnd w:id="542"/>
      <w:r>
        <w:rPr>
          <w:rFonts w:ascii="宋体" w:hAnsi="宋体" w:cs="宋体"/>
          <w:color w:val="auto"/>
          <w:szCs w:val="21"/>
          <w:highlight w:val="none"/>
          <w:u w:val="single"/>
        </w:rPr>
        <w:t>。</w:t>
      </w:r>
      <w:r>
        <w:rPr>
          <w:rFonts w:ascii="宋体" w:hAnsi="宋体" w:cs="宋体"/>
          <w:color w:val="auto"/>
          <w:szCs w:val="21"/>
          <w:highlight w:val="none"/>
        </w:rPr>
        <w:t xml:space="preserve">                                           </w:t>
      </w:r>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7.5.2 </w:t>
      </w:r>
      <w:r>
        <w:rPr>
          <w:rFonts w:ascii="宋体" w:hAnsi="宋体" w:cs="宋体"/>
          <w:color w:val="auto"/>
          <w:szCs w:val="21"/>
          <w:highlight w:val="none"/>
        </w:rPr>
        <w:t>因承包人原因导致工期延误</w:t>
      </w:r>
      <w:bookmarkStart w:id="543" w:name="_Toc312678012"/>
      <w:bookmarkEnd w:id="543"/>
      <w:bookmarkStart w:id="544" w:name="_Toc318581169"/>
      <w:bookmarkEnd w:id="544"/>
      <w:bookmarkStart w:id="545" w:name="_Toc312677486"/>
      <w:bookmarkEnd w:id="545"/>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双方约定经监理工程师确认，工期相应顺延的情况：</w:t>
      </w:r>
      <w:r>
        <w:rPr>
          <w:rFonts w:ascii="Times New Roman" w:hAnsi="Times New Roman"/>
          <w:color w:val="auto"/>
          <w:szCs w:val="21"/>
          <w:highlight w:val="none"/>
        </w:rPr>
        <w:t>按通用条款和</w:t>
      </w:r>
      <w:r>
        <w:rPr>
          <w:rFonts w:ascii="Times New Roman" w:hAnsi="Times New Roman"/>
          <w:color w:val="auto"/>
          <w:szCs w:val="21"/>
          <w:highlight w:val="none"/>
          <w:u w:val="single"/>
        </w:rPr>
        <w:t>第</w:t>
      </w:r>
      <w:r>
        <w:rPr>
          <w:color w:val="auto"/>
          <w:szCs w:val="21"/>
          <w:highlight w:val="none"/>
          <w:u w:val="single"/>
        </w:rPr>
        <w:t>7.5.1</w:t>
      </w:r>
      <w:r>
        <w:rPr>
          <w:rFonts w:ascii="Times New Roman" w:hAnsi="Times New Roman"/>
          <w:color w:val="auto"/>
          <w:szCs w:val="21"/>
          <w:highlight w:val="none"/>
          <w:u w:val="single"/>
        </w:rPr>
        <w:t>条款</w:t>
      </w:r>
      <w:bookmarkStart w:id="546" w:name="OLE_LINK17"/>
      <w:r>
        <w:rPr>
          <w:rFonts w:ascii="Times New Roman" w:hAnsi="Times New Roman"/>
          <w:color w:val="auto"/>
          <w:szCs w:val="21"/>
          <w:highlight w:val="none"/>
          <w:u w:val="single"/>
        </w:rPr>
        <w:t>及以及</w:t>
      </w:r>
      <w:r>
        <w:rPr>
          <w:color w:val="auto"/>
          <w:szCs w:val="21"/>
          <w:highlight w:val="none"/>
          <w:u w:val="single"/>
        </w:rPr>
        <w:t>7.6</w:t>
      </w:r>
      <w:r>
        <w:rPr>
          <w:rFonts w:ascii="Times New Roman" w:hAnsi="Times New Roman"/>
          <w:color w:val="auto"/>
          <w:szCs w:val="21"/>
          <w:highlight w:val="none"/>
          <w:u w:val="single"/>
        </w:rPr>
        <w:t>条约定办理</w:t>
      </w:r>
      <w:r>
        <w:rPr>
          <w:rFonts w:ascii="Times New Roman" w:hAnsi="Times New Roman"/>
          <w:color w:val="auto"/>
          <w:szCs w:val="21"/>
          <w:highlight w:val="none"/>
        </w:rPr>
        <w:t>。</w:t>
      </w:r>
      <w:r>
        <w:rPr>
          <w:rFonts w:ascii="Times New Roman" w:hAnsi="Times New Roman"/>
          <w:color w:val="auto"/>
          <w:szCs w:val="21"/>
          <w:highlight w:val="none"/>
          <w:u w:val="single"/>
        </w:rPr>
        <w:t>其他不可抗力的原因</w:t>
      </w:r>
      <w:bookmarkEnd w:id="546"/>
      <w:r>
        <w:rPr>
          <w:rFonts w:ascii="Times New Roman" w:hAnsi="Times New Roman"/>
          <w:color w:val="auto"/>
          <w:szCs w:val="21"/>
          <w:highlight w:val="none"/>
          <w:u w:val="single"/>
        </w:rPr>
        <w:t xml:space="preserve"> </w:t>
      </w:r>
      <w:r>
        <w:rPr>
          <w:color w:val="auto"/>
          <w:szCs w:val="21"/>
          <w:highlight w:val="none"/>
          <w:u w:val="single"/>
        </w:rPr>
        <w:t>,</w:t>
      </w:r>
      <w:r>
        <w:rPr>
          <w:rFonts w:ascii="Times New Roman" w:hAnsi="Times New Roman"/>
          <w:color w:val="auto"/>
          <w:szCs w:val="21"/>
          <w:highlight w:val="none"/>
          <w:u w:val="single"/>
        </w:rPr>
        <w:t>发生工期顺延时应在</w:t>
      </w:r>
      <w:r>
        <w:rPr>
          <w:color w:val="auto"/>
          <w:szCs w:val="21"/>
          <w:highlight w:val="none"/>
          <w:u w:val="single"/>
        </w:rPr>
        <w:t>30</w:t>
      </w:r>
      <w:r>
        <w:rPr>
          <w:rFonts w:ascii="Times New Roman" w:hAnsi="Times New Roman"/>
          <w:color w:val="auto"/>
          <w:szCs w:val="21"/>
          <w:highlight w:val="none"/>
          <w:u w:val="single"/>
        </w:rPr>
        <w:t>日内通知发包方和监理方确认，否则视为工期不延误</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u w:val="single"/>
        </w:rPr>
      </w:pPr>
      <w:r>
        <w:rPr>
          <w:rFonts w:ascii="宋体" w:hAnsi="宋体" w:cs="宋体"/>
          <w:color w:val="auto"/>
          <w:szCs w:val="21"/>
          <w:highlight w:val="none"/>
        </w:rPr>
        <w:t>因承包人原因造成工期延误，逾期竣工违约金的计算方法为：</w:t>
      </w:r>
      <w:r>
        <w:rPr>
          <w:rFonts w:ascii="Times New Roman" w:hAnsi="Times New Roman"/>
          <w:b/>
          <w:color w:val="auto"/>
          <w:szCs w:val="21"/>
          <w:highlight w:val="none"/>
          <w:u w:val="single"/>
        </w:rPr>
        <w:t>非上述原因，承包人不能按合同约定的时间竣工，承包人应承担违约责任。应向发包人支付误期赔偿费（每天赔偿金额为合同价款的万分之四），误期时间从规定竣工日期起直到全部工程或相应部分工程竣工验收各方签章日期之间的天数（扣除发包人批准顺延的工期）。发包人可从应向承包人支付的任何金额中扣除此项赔偿费或其他方式收回此款，此赔偿款的支付并不能解除承包人应完成工程的责任或合同规定的其他责任</w:t>
      </w:r>
      <w:r>
        <w:rPr>
          <w:rFonts w:ascii="宋体" w:hAnsi="宋体" w:cs="宋体"/>
          <w:color w:val="auto"/>
          <w:szCs w:val="21"/>
          <w:highlight w:val="none"/>
          <w:u w:val="single"/>
        </w:rPr>
        <w:t xml:space="preserve">。 </w:t>
      </w:r>
      <w:bookmarkStart w:id="547" w:name="_Toc312678013"/>
      <w:bookmarkEnd w:id="547"/>
      <w:bookmarkStart w:id="548" w:name="_Toc297216177"/>
      <w:bookmarkEnd w:id="548"/>
      <w:bookmarkStart w:id="549" w:name="_Toc312677487"/>
      <w:bookmarkEnd w:id="549"/>
      <w:bookmarkStart w:id="550" w:name="_Toc303539127"/>
      <w:bookmarkEnd w:id="550"/>
      <w:bookmarkStart w:id="551" w:name="_Toc304295548"/>
      <w:bookmarkEnd w:id="551"/>
      <w:bookmarkStart w:id="552" w:name="_Toc318581170"/>
      <w:bookmarkEnd w:id="552"/>
      <w:bookmarkStart w:id="553" w:name="_Toc300934970"/>
      <w:bookmarkEnd w:id="553"/>
      <w:bookmarkStart w:id="554" w:name="_Toc297123518"/>
      <w:bookmarkEnd w:id="554"/>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因承包人原因造成工期延误，逾期竣工违约金的上限：</w:t>
      </w:r>
      <w:r>
        <w:rPr>
          <w:rFonts w:ascii="宋体" w:hAnsi="宋体" w:cs="宋体"/>
          <w:color w:val="auto"/>
          <w:szCs w:val="21"/>
          <w:highlight w:val="none"/>
          <w:u w:val="single"/>
        </w:rPr>
        <w:t>逾期竣工的单位工程结算造价扣除建安劳保费、发包人材料设备价款、暂估专业工程、暂列金额后的</w:t>
      </w:r>
      <w:r>
        <w:rPr>
          <w:rFonts w:ascii="宋体" w:hAnsi="宋体" w:eastAsia="宋体" w:cs="宋体"/>
          <w:color w:val="auto"/>
          <w:szCs w:val="21"/>
          <w:highlight w:val="none"/>
          <w:u w:val="single"/>
          <w:lang w:val="en-US" w:eastAsia="zh-CN"/>
        </w:rPr>
        <w:t>10</w:t>
      </w:r>
      <w:r>
        <w:rPr>
          <w:rFonts w:ascii="宋体" w:hAnsi="宋体" w:eastAsia="宋体" w:cs="宋体"/>
          <w:color w:val="auto"/>
          <w:szCs w:val="21"/>
          <w:highlight w:val="none"/>
          <w:u w:val="single"/>
        </w:rPr>
        <w:t>%</w:t>
      </w:r>
      <w:r>
        <w:rPr>
          <w:rFonts w:ascii="宋体" w:hAnsi="宋体" w:cs="宋体"/>
          <w:color w:val="auto"/>
          <w:szCs w:val="21"/>
          <w:highlight w:val="none"/>
        </w:rPr>
        <w:t>。</w:t>
      </w:r>
      <w:bookmarkStart w:id="555" w:name="_Toc318581171"/>
      <w:bookmarkEnd w:id="555"/>
      <w:bookmarkStart w:id="556" w:name="_Toc312678014"/>
      <w:bookmarkEnd w:id="556"/>
    </w:p>
    <w:p>
      <w:pPr>
        <w:bidi w:val="0"/>
        <w:spacing w:line="360" w:lineRule="auto"/>
        <w:ind w:firstLine="420"/>
        <w:jc w:val="left"/>
        <w:rPr>
          <w:rFonts w:ascii="宋体" w:hAnsi="宋体" w:eastAsia="宋体" w:cs="宋体"/>
          <w:color w:val="auto"/>
          <w:highlight w:val="none"/>
        </w:rPr>
      </w:pPr>
      <w:bookmarkStart w:id="557" w:name="_Toc389065294"/>
      <w:bookmarkStart w:id="558" w:name="_Toc373227728"/>
      <w:bookmarkStart w:id="559" w:name="_Toc373478375"/>
      <w:r>
        <w:rPr>
          <w:rFonts w:ascii="宋体" w:hAnsi="宋体" w:eastAsia="宋体" w:cs="宋体"/>
          <w:color w:val="auto"/>
          <w:highlight w:val="none"/>
        </w:rPr>
        <w:t>7</w:t>
      </w:r>
      <w:bookmarkStart w:id="560" w:name="_Toc297123519"/>
      <w:bookmarkStart w:id="561" w:name="_Toc297216178"/>
      <w:bookmarkStart w:id="562" w:name="_Toc312678015"/>
      <w:bookmarkStart w:id="563" w:name="_Toc300934971"/>
      <w:bookmarkStart w:id="564" w:name="_Toc304295549"/>
      <w:bookmarkStart w:id="565" w:name="_Toc303539128"/>
      <w:r>
        <w:rPr>
          <w:rFonts w:ascii="宋体" w:hAnsi="宋体" w:eastAsia="宋体" w:cs="宋体"/>
          <w:color w:val="auto"/>
          <w:highlight w:val="none"/>
        </w:rPr>
        <w:t xml:space="preserve">.6 </w:t>
      </w:r>
      <w:r>
        <w:rPr>
          <w:rFonts w:ascii="宋体" w:hAnsi="宋体" w:cs="宋体"/>
          <w:color w:val="auto"/>
          <w:highlight w:val="none"/>
        </w:rPr>
        <w:t>不</w:t>
      </w:r>
      <w:bookmarkEnd w:id="560"/>
      <w:bookmarkEnd w:id="561"/>
      <w:bookmarkEnd w:id="562"/>
      <w:bookmarkEnd w:id="563"/>
      <w:bookmarkEnd w:id="564"/>
      <w:bookmarkEnd w:id="565"/>
      <w:r>
        <w:rPr>
          <w:rFonts w:ascii="宋体" w:hAnsi="宋体" w:cs="宋体"/>
          <w:color w:val="auto"/>
          <w:highlight w:val="none"/>
        </w:rPr>
        <w:t>利物质条件</w:t>
      </w:r>
      <w:bookmarkEnd w:id="557"/>
      <w:bookmarkEnd w:id="558"/>
      <w:bookmarkEnd w:id="559"/>
    </w:p>
    <w:p>
      <w:pPr>
        <w:bidi w:val="0"/>
        <w:spacing w:line="360" w:lineRule="auto"/>
        <w:ind w:firstLine="420"/>
        <w:jc w:val="left"/>
        <w:rPr>
          <w:rFonts w:ascii="宋体" w:hAnsi="宋体" w:eastAsia="宋体" w:cs="宋体"/>
          <w:color w:val="auto"/>
          <w:szCs w:val="21"/>
          <w:highlight w:val="none"/>
          <w:u w:val="single"/>
        </w:rPr>
      </w:pPr>
      <w:r>
        <w:rPr>
          <w:rFonts w:ascii="宋体" w:hAnsi="宋体" w:cs="宋体"/>
          <w:color w:val="auto"/>
          <w:szCs w:val="21"/>
          <w:highlight w:val="none"/>
        </w:rPr>
        <w:t>不利物质条件的其他情形和有关约定：</w:t>
      </w:r>
      <w:r>
        <w:rPr>
          <w:color w:val="auto"/>
          <w:szCs w:val="21"/>
          <w:highlight w:val="none"/>
          <w:u w:val="single"/>
        </w:rPr>
        <w:t>因不利物质条件的原因导致承包人暂停施工的，由</w:t>
      </w:r>
      <w:r>
        <w:rPr>
          <w:color w:val="auto"/>
          <w:highlight w:val="none"/>
          <w:u w:val="single"/>
        </w:rPr>
        <w:t>业主</w:t>
      </w:r>
      <w:r>
        <w:rPr>
          <w:color w:val="auto"/>
          <w:szCs w:val="21"/>
          <w:highlight w:val="none"/>
          <w:u w:val="single"/>
        </w:rPr>
        <w:t>确认是否给予工期顺延或费用补偿</w:t>
      </w:r>
      <w:r>
        <w:rPr>
          <w:rFonts w:ascii="宋体" w:hAnsi="宋体" w:cs="宋体"/>
          <w:color w:val="auto"/>
          <w:szCs w:val="21"/>
          <w:highlight w:val="none"/>
        </w:rPr>
        <w:t>。</w:t>
      </w:r>
      <w:bookmarkStart w:id="566" w:name="_Toc312678016"/>
      <w:bookmarkEnd w:id="566"/>
      <w:bookmarkStart w:id="567" w:name="_Toc297216179"/>
      <w:bookmarkEnd w:id="567"/>
      <w:bookmarkStart w:id="568" w:name="_Toc303539129"/>
      <w:bookmarkEnd w:id="568"/>
      <w:bookmarkStart w:id="569" w:name="_Toc304295550"/>
      <w:bookmarkEnd w:id="569"/>
      <w:bookmarkStart w:id="570" w:name="_Toc300934972"/>
      <w:bookmarkEnd w:id="570"/>
      <w:bookmarkStart w:id="571" w:name="_Toc297123520"/>
      <w:bookmarkEnd w:id="571"/>
      <w:bookmarkStart w:id="572" w:name="_Toc318581172"/>
      <w:bookmarkEnd w:id="572"/>
    </w:p>
    <w:p>
      <w:pPr>
        <w:pStyle w:val="5"/>
        <w:bidi w:val="0"/>
        <w:rPr>
          <w:rFonts w:ascii="宋体" w:hAnsi="宋体" w:eastAsia="宋体" w:cs="宋体"/>
          <w:color w:val="auto"/>
          <w:highlight w:val="none"/>
        </w:rPr>
      </w:pPr>
      <w:bookmarkStart w:id="573" w:name="_Toc373478376"/>
      <w:bookmarkStart w:id="574" w:name="_Toc373227729"/>
      <w:bookmarkStart w:id="575" w:name="_Toc465114888"/>
      <w:bookmarkStart w:id="576" w:name="_Toc389065295"/>
      <w:r>
        <w:rPr>
          <w:rFonts w:ascii="宋体" w:hAnsi="宋体" w:eastAsia="宋体" w:cs="宋体"/>
          <w:color w:val="auto"/>
          <w:highlight w:val="none"/>
        </w:rPr>
        <w:t>7.7 异常恶劣的气候条件</w:t>
      </w:r>
      <w:bookmarkEnd w:id="573"/>
      <w:bookmarkEnd w:id="574"/>
      <w:bookmarkEnd w:id="575"/>
      <w:bookmarkEnd w:id="576"/>
      <w:bookmarkStart w:id="577" w:name="_Toc312678017"/>
      <w:bookmarkEnd w:id="577"/>
      <w:bookmarkStart w:id="578" w:name="_Toc303539130"/>
      <w:bookmarkEnd w:id="578"/>
      <w:bookmarkStart w:id="579" w:name="_Toc297216180"/>
      <w:bookmarkEnd w:id="579"/>
      <w:bookmarkStart w:id="580" w:name="_Toc297123521"/>
      <w:bookmarkEnd w:id="580"/>
      <w:bookmarkStart w:id="581" w:name="_Toc300934973"/>
      <w:bookmarkEnd w:id="581"/>
      <w:bookmarkStart w:id="582" w:name="_Toc304295551"/>
      <w:bookmarkEnd w:id="582"/>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发包人和承包人同意以下情形视为异常恶劣的气候条件：</w:t>
      </w:r>
    </w:p>
    <w:p>
      <w:pPr>
        <w:spacing w:line="360" w:lineRule="auto"/>
        <w:ind w:firstLine="420"/>
        <w:rPr>
          <w:color w:val="auto"/>
          <w:szCs w:val="21"/>
          <w:highlight w:val="none"/>
          <w:u w:val="single"/>
        </w:rPr>
      </w:pPr>
      <w:r>
        <w:rPr>
          <w:color w:val="auto"/>
          <w:szCs w:val="21"/>
          <w:highlight w:val="none"/>
          <w:u w:val="none"/>
        </w:rPr>
        <w:t>（1）</w:t>
      </w:r>
      <w:r>
        <w:rPr>
          <w:color w:val="auto"/>
          <w:szCs w:val="21"/>
          <w:highlight w:val="none"/>
          <w:u w:val="single"/>
        </w:rPr>
        <w:t xml:space="preserve">6级以上的地震； </w:t>
      </w:r>
    </w:p>
    <w:p>
      <w:pPr>
        <w:spacing w:line="360" w:lineRule="auto"/>
        <w:ind w:firstLine="420"/>
        <w:rPr>
          <w:color w:val="auto"/>
          <w:szCs w:val="21"/>
          <w:highlight w:val="none"/>
          <w:u w:val="single"/>
        </w:rPr>
      </w:pPr>
      <w:r>
        <w:rPr>
          <w:color w:val="auto"/>
          <w:szCs w:val="21"/>
          <w:highlight w:val="none"/>
          <w:u w:val="none"/>
        </w:rPr>
        <w:t>（2）</w:t>
      </w:r>
      <w:r>
        <w:rPr>
          <w:color w:val="auto"/>
          <w:szCs w:val="21"/>
          <w:highlight w:val="none"/>
          <w:u w:val="single"/>
        </w:rPr>
        <w:t xml:space="preserve">6级以上的持续1天的大风； </w:t>
      </w:r>
    </w:p>
    <w:p>
      <w:pPr>
        <w:numPr>
          <w:ilvl w:val="0"/>
          <w:numId w:val="4"/>
        </w:numPr>
        <w:spacing w:line="360" w:lineRule="auto"/>
        <w:ind w:firstLine="420"/>
        <w:rPr>
          <w:color w:val="auto"/>
          <w:szCs w:val="21"/>
          <w:highlight w:val="none"/>
          <w:u w:val="single"/>
        </w:rPr>
      </w:pPr>
      <w:r>
        <w:rPr>
          <w:color w:val="auto"/>
          <w:szCs w:val="21"/>
          <w:highlight w:val="none"/>
          <w:u w:val="single"/>
        </w:rPr>
        <w:t>暴雨级以上持续1天的大雨；</w:t>
      </w:r>
    </w:p>
    <w:p>
      <w:pPr>
        <w:numPr>
          <w:ilvl w:val="0"/>
          <w:numId w:val="0"/>
        </w:numPr>
        <w:spacing w:line="360" w:lineRule="auto"/>
        <w:ind w:firstLine="420"/>
        <w:rPr>
          <w:rFonts w:eastAsia="宋体"/>
          <w:color w:val="auto"/>
          <w:szCs w:val="21"/>
          <w:highlight w:val="none"/>
          <w:u w:val="single"/>
          <w:lang w:eastAsia="zh-CN"/>
        </w:rPr>
      </w:pPr>
      <w:r>
        <w:rPr>
          <w:color w:val="auto"/>
          <w:szCs w:val="21"/>
          <w:highlight w:val="none"/>
          <w:u w:val="none"/>
        </w:rPr>
        <w:t>（4）</w:t>
      </w:r>
      <w:r>
        <w:rPr>
          <w:color w:val="auto"/>
          <w:szCs w:val="21"/>
          <w:highlight w:val="none"/>
          <w:u w:val="single"/>
        </w:rPr>
        <w:t>由南宁市气象部门发布暴雨预警信号为蓝色预警以上的天气，或</w:t>
      </w:r>
      <w:r>
        <w:rPr>
          <w:rFonts w:eastAsia="Tahoma"/>
          <w:color w:val="auto"/>
          <w:szCs w:val="21"/>
          <w:highlight w:val="none"/>
          <w:u w:val="single"/>
          <w:shd w:val="clear" w:fill="FFFFFF"/>
        </w:rPr>
        <w:t>12</w:t>
      </w:r>
      <w:r>
        <w:rPr>
          <w:color w:val="auto"/>
          <w:szCs w:val="21"/>
          <w:highlight w:val="none"/>
          <w:u w:val="single"/>
          <w:shd w:val="clear" w:fill="FFFFFF"/>
        </w:rPr>
        <w:t>小时内</w:t>
      </w:r>
      <w:r>
        <w:rPr>
          <w:color w:val="auto"/>
          <w:szCs w:val="21"/>
          <w:highlight w:val="none"/>
          <w:u w:val="single"/>
        </w:rPr>
        <w:t>实际</w:t>
      </w:r>
      <w:r>
        <w:rPr>
          <w:color w:val="auto"/>
          <w:szCs w:val="21"/>
          <w:highlight w:val="none"/>
          <w:u w:val="single"/>
          <w:shd w:val="clear" w:fill="FFFFFF"/>
        </w:rPr>
        <w:t>降雨量将达</w:t>
      </w:r>
      <w:r>
        <w:rPr>
          <w:rFonts w:eastAsia="Tahoma"/>
          <w:color w:val="auto"/>
          <w:szCs w:val="21"/>
          <w:highlight w:val="none"/>
          <w:u w:val="single"/>
          <w:shd w:val="clear" w:fill="FFFFFF"/>
        </w:rPr>
        <w:t>50</w:t>
      </w:r>
      <w:r>
        <w:rPr>
          <w:color w:val="auto"/>
          <w:szCs w:val="21"/>
          <w:highlight w:val="none"/>
          <w:u w:val="single"/>
          <w:shd w:val="clear" w:fill="FFFFFF"/>
        </w:rPr>
        <w:t>毫米以上的天气，或者已达</w:t>
      </w:r>
      <w:r>
        <w:rPr>
          <w:rFonts w:eastAsia="Tahoma"/>
          <w:color w:val="auto"/>
          <w:szCs w:val="21"/>
          <w:highlight w:val="none"/>
          <w:u w:val="single"/>
          <w:shd w:val="clear" w:fill="FFFFFF"/>
        </w:rPr>
        <w:t>50</w:t>
      </w:r>
      <w:r>
        <w:rPr>
          <w:color w:val="auto"/>
          <w:szCs w:val="21"/>
          <w:highlight w:val="none"/>
          <w:u w:val="single"/>
          <w:shd w:val="clear" w:fill="FFFFFF"/>
        </w:rPr>
        <w:t>毫米以上且降雨可能持续</w:t>
      </w:r>
      <w:r>
        <w:rPr>
          <w:color w:val="auto"/>
          <w:sz w:val="24"/>
          <w:highlight w:val="none"/>
          <w:u w:val="single"/>
        </w:rPr>
        <w:t>的天气</w:t>
      </w:r>
      <w:r>
        <w:rPr>
          <w:color w:val="auto"/>
          <w:sz w:val="24"/>
          <w:highlight w:val="none"/>
          <w:u w:val="single"/>
          <w:lang w:eastAsia="zh-CN"/>
        </w:rPr>
        <w:t>；</w:t>
      </w:r>
    </w:p>
    <w:p>
      <w:pPr>
        <w:spacing w:line="360" w:lineRule="auto"/>
        <w:ind w:firstLine="420"/>
        <w:rPr>
          <w:color w:val="auto"/>
          <w:szCs w:val="21"/>
          <w:highlight w:val="none"/>
          <w:u w:val="single"/>
        </w:rPr>
      </w:pPr>
      <w:r>
        <w:rPr>
          <w:color w:val="auto"/>
          <w:szCs w:val="21"/>
          <w:highlight w:val="none"/>
          <w:u w:val="none"/>
        </w:rPr>
        <w:t>（5）</w:t>
      </w:r>
      <w:r>
        <w:rPr>
          <w:color w:val="auto"/>
          <w:szCs w:val="21"/>
          <w:highlight w:val="none"/>
          <w:u w:val="single"/>
        </w:rPr>
        <w:t>50年以上未发生过，持续2天的高温天气；</w:t>
      </w:r>
    </w:p>
    <w:p>
      <w:pPr>
        <w:spacing w:line="360" w:lineRule="auto"/>
        <w:ind w:firstLine="420"/>
        <w:rPr>
          <w:color w:val="auto"/>
          <w:szCs w:val="21"/>
          <w:highlight w:val="none"/>
          <w:u w:val="single"/>
        </w:rPr>
      </w:pPr>
      <w:r>
        <w:rPr>
          <w:color w:val="auto"/>
          <w:szCs w:val="21"/>
          <w:highlight w:val="none"/>
          <w:u w:val="none"/>
        </w:rPr>
        <w:t>（6）</w:t>
      </w:r>
      <w:r>
        <w:rPr>
          <w:color w:val="auto"/>
          <w:szCs w:val="21"/>
          <w:highlight w:val="none"/>
          <w:u w:val="single"/>
        </w:rPr>
        <w:t>50年以上未发生过，持续2天的低温天气；</w:t>
      </w:r>
    </w:p>
    <w:p>
      <w:pPr>
        <w:spacing w:line="360" w:lineRule="auto"/>
        <w:ind w:firstLine="420"/>
        <w:rPr>
          <w:rFonts w:eastAsia="宋体"/>
          <w:color w:val="auto"/>
          <w:szCs w:val="21"/>
          <w:highlight w:val="none"/>
          <w:u w:val="single"/>
          <w:lang w:eastAsia="zh-CN"/>
        </w:rPr>
      </w:pPr>
      <w:r>
        <w:rPr>
          <w:color w:val="auto"/>
          <w:szCs w:val="21"/>
          <w:highlight w:val="none"/>
          <w:u w:val="none"/>
        </w:rPr>
        <w:t>（7）</w:t>
      </w:r>
      <w:r>
        <w:rPr>
          <w:color w:val="auto"/>
          <w:szCs w:val="21"/>
          <w:highlight w:val="none"/>
          <w:u w:val="single"/>
        </w:rPr>
        <w:t>50年以上未发生过的洪水</w:t>
      </w:r>
      <w:r>
        <w:rPr>
          <w:color w:val="auto"/>
          <w:szCs w:val="21"/>
          <w:highlight w:val="none"/>
          <w:u w:val="single"/>
          <w:lang w:eastAsia="zh-CN"/>
        </w:rPr>
        <w:t>；</w:t>
      </w:r>
    </w:p>
    <w:p>
      <w:pPr>
        <w:bidi w:val="0"/>
        <w:spacing w:line="360" w:lineRule="auto"/>
        <w:ind w:firstLine="420"/>
        <w:jc w:val="left"/>
        <w:rPr>
          <w:rFonts w:ascii="宋体" w:hAnsi="宋体" w:eastAsia="宋体" w:cs="宋体"/>
          <w:color w:val="auto"/>
          <w:szCs w:val="21"/>
          <w:highlight w:val="none"/>
        </w:rPr>
      </w:pPr>
      <w:r>
        <w:rPr>
          <w:color w:val="auto"/>
          <w:szCs w:val="21"/>
          <w:highlight w:val="none"/>
          <w:u w:val="none"/>
        </w:rPr>
        <w:t>（8）</w:t>
      </w:r>
      <w:r>
        <w:rPr>
          <w:color w:val="auto"/>
          <w:szCs w:val="21"/>
          <w:highlight w:val="none"/>
          <w:u w:val="single"/>
        </w:rPr>
        <w:t>对上述几种形式，应以造成灾害和影响施工为准</w:t>
      </w:r>
      <w:r>
        <w:rPr>
          <w:rFonts w:ascii="宋体" w:hAnsi="宋体" w:cs="宋体"/>
          <w:color w:val="auto"/>
          <w:szCs w:val="21"/>
          <w:highlight w:val="none"/>
        </w:rPr>
        <w:t>。</w:t>
      </w:r>
    </w:p>
    <w:p>
      <w:pPr>
        <w:pStyle w:val="5"/>
        <w:bidi w:val="0"/>
        <w:rPr>
          <w:rFonts w:ascii="宋体" w:hAnsi="宋体" w:eastAsia="宋体" w:cs="宋体"/>
          <w:color w:val="auto"/>
          <w:highlight w:val="none"/>
        </w:rPr>
      </w:pPr>
      <w:bookmarkStart w:id="583" w:name="_Toc465114889"/>
      <w:bookmarkStart w:id="584" w:name="_Toc373478377"/>
      <w:bookmarkStart w:id="585" w:name="_Toc373227730"/>
      <w:bookmarkStart w:id="586" w:name="_Toc389065296"/>
      <w:r>
        <w:rPr>
          <w:rFonts w:ascii="宋体" w:hAnsi="宋体" w:eastAsia="宋体" w:cs="宋体"/>
          <w:color w:val="auto"/>
          <w:highlight w:val="none"/>
        </w:rPr>
        <w:t>7.9 提前竣工</w:t>
      </w:r>
      <w:bookmarkEnd w:id="583"/>
      <w:bookmarkEnd w:id="584"/>
      <w:bookmarkEnd w:id="585"/>
      <w:bookmarkEnd w:id="586"/>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7.9.2</w:t>
      </w:r>
      <w:r>
        <w:rPr>
          <w:rFonts w:ascii="宋体" w:hAnsi="宋体" w:cs="宋体"/>
          <w:color w:val="auto"/>
          <w:szCs w:val="21"/>
          <w:highlight w:val="none"/>
        </w:rPr>
        <w:t>提前竣工（赶工）增加费的计算方法：</w:t>
      </w:r>
      <w:r>
        <w:rPr>
          <w:rFonts w:ascii="宋体" w:hAnsi="宋体" w:cs="宋体"/>
          <w:color w:val="auto"/>
          <w:szCs w:val="21"/>
          <w:highlight w:val="none"/>
          <w:u w:val="single"/>
        </w:rPr>
        <w:t xml:space="preserve">  </w:t>
      </w:r>
      <w:r>
        <w:rPr>
          <w:rFonts w:ascii="宋体" w:hAnsi="宋体" w:cs="宋体"/>
          <w:color w:val="auto"/>
          <w:szCs w:val="21"/>
          <w:highlight w:val="none"/>
          <w:u w:val="single"/>
          <w:lang w:eastAsia="zh-CN"/>
        </w:rPr>
        <w:t>无</w:t>
      </w:r>
      <w:r>
        <w:rPr>
          <w:rFonts w:ascii="宋体" w:hAnsi="宋体" w:cs="宋体"/>
          <w:color w:val="auto"/>
          <w:szCs w:val="21"/>
          <w:highlight w:val="none"/>
          <w:u w:val="single"/>
        </w:rPr>
        <w:t xml:space="preserve">   </w:t>
      </w:r>
      <w:r>
        <w:rPr>
          <w:rFonts w:ascii="宋体" w:hAnsi="宋体" w:cs="宋体"/>
          <w:color w:val="auto"/>
          <w:szCs w:val="21"/>
          <w:highlight w:val="none"/>
        </w:rPr>
        <w:t>。</w:t>
      </w:r>
    </w:p>
    <w:p>
      <w:pPr>
        <w:pStyle w:val="4"/>
        <w:bidi w:val="0"/>
        <w:rPr>
          <w:rFonts w:ascii="宋体" w:hAnsi="宋体" w:eastAsia="宋体" w:cs="宋体"/>
          <w:color w:val="auto"/>
          <w:highlight w:val="none"/>
        </w:rPr>
      </w:pPr>
      <w:bookmarkStart w:id="587" w:name="_Toc373227731"/>
      <w:bookmarkStart w:id="588" w:name="_Toc389065297"/>
      <w:bookmarkStart w:id="589" w:name="_Toc373478378"/>
      <w:bookmarkStart w:id="590" w:name="_Toc351203640"/>
      <w:bookmarkStart w:id="591" w:name="_Toc465114890"/>
      <w:r>
        <w:rPr>
          <w:rFonts w:ascii="宋体" w:hAnsi="宋体" w:eastAsia="宋体" w:cs="宋体"/>
          <w:color w:val="auto"/>
          <w:highlight w:val="none"/>
        </w:rPr>
        <w:t>8. 材料与设备</w:t>
      </w:r>
      <w:bookmarkEnd w:id="587"/>
      <w:bookmarkEnd w:id="588"/>
      <w:bookmarkEnd w:id="589"/>
      <w:bookmarkEnd w:id="590"/>
      <w:bookmarkEnd w:id="591"/>
      <w:bookmarkStart w:id="592" w:name="_Toc297120463"/>
      <w:bookmarkEnd w:id="592"/>
      <w:bookmarkStart w:id="593" w:name="_Toc297048349"/>
      <w:bookmarkEnd w:id="593"/>
      <w:bookmarkStart w:id="594" w:name="_Toc296891203"/>
      <w:bookmarkEnd w:id="594"/>
      <w:bookmarkStart w:id="595" w:name="_Toc296346664"/>
      <w:bookmarkEnd w:id="595"/>
      <w:bookmarkStart w:id="596" w:name="_Toc296347162"/>
      <w:bookmarkEnd w:id="596"/>
      <w:bookmarkStart w:id="597" w:name="_Toc296944502"/>
      <w:bookmarkEnd w:id="597"/>
      <w:bookmarkStart w:id="598" w:name="_Toc296503163"/>
      <w:bookmarkEnd w:id="598"/>
      <w:bookmarkStart w:id="599" w:name="_Toc296890991"/>
      <w:bookmarkEnd w:id="599"/>
      <w:bookmarkStart w:id="600" w:name="_Toc292559872"/>
      <w:bookmarkEnd w:id="600"/>
      <w:bookmarkStart w:id="601" w:name="_Toc292559367"/>
      <w:bookmarkEnd w:id="601"/>
    </w:p>
    <w:p>
      <w:pPr>
        <w:pStyle w:val="5"/>
        <w:bidi w:val="0"/>
        <w:rPr>
          <w:rFonts w:ascii="宋体" w:hAnsi="宋体" w:eastAsia="宋体" w:cs="宋体"/>
          <w:color w:val="auto"/>
          <w:highlight w:val="none"/>
        </w:rPr>
      </w:pPr>
      <w:bookmarkStart w:id="602" w:name="_Toc373227732"/>
      <w:bookmarkStart w:id="603" w:name="_Toc389065298"/>
      <w:bookmarkStart w:id="604" w:name="_Toc373478379"/>
      <w:bookmarkStart w:id="605" w:name="_Toc465114891"/>
      <w:r>
        <w:rPr>
          <w:rFonts w:ascii="宋体" w:hAnsi="宋体" w:eastAsia="宋体" w:cs="宋体"/>
          <w:color w:val="auto"/>
          <w:highlight w:val="none"/>
        </w:rPr>
        <w:t>8.2 承包人采购材料与工程设备</w:t>
      </w:r>
      <w:bookmarkEnd w:id="602"/>
      <w:bookmarkEnd w:id="603"/>
      <w:bookmarkEnd w:id="604"/>
      <w:bookmarkEnd w:id="605"/>
    </w:p>
    <w:p>
      <w:pPr>
        <w:bidi w:val="0"/>
        <w:spacing w:line="360" w:lineRule="auto"/>
        <w:ind w:firstLine="420"/>
        <w:jc w:val="left"/>
        <w:rPr>
          <w:rFonts w:ascii="宋体" w:hAnsi="宋体" w:eastAsia="宋体" w:cs="宋体"/>
          <w:color w:val="auto"/>
          <w:kern w:val="0"/>
          <w:highlight w:val="none"/>
        </w:rPr>
      </w:pPr>
      <w:r>
        <w:rPr>
          <w:rFonts w:ascii="宋体" w:hAnsi="宋体" w:cs="宋体"/>
          <w:color w:val="auto"/>
          <w:kern w:val="0"/>
          <w:highlight w:val="none"/>
        </w:rPr>
        <w:t>除已标价工程量清单《发包人提供主要材料和工程设备一览表》（表</w:t>
      </w:r>
      <w:r>
        <w:rPr>
          <w:rFonts w:ascii="宋体" w:hAnsi="宋体" w:eastAsia="宋体" w:cs="宋体"/>
          <w:color w:val="auto"/>
          <w:kern w:val="0"/>
          <w:highlight w:val="none"/>
        </w:rPr>
        <w:t>-21</w:t>
      </w:r>
      <w:r>
        <w:rPr>
          <w:rFonts w:ascii="宋体" w:hAnsi="宋体" w:cs="宋体"/>
          <w:color w:val="auto"/>
          <w:kern w:val="0"/>
          <w:highlight w:val="none"/>
        </w:rPr>
        <w:t>）中明确的材料、工程设备外，由承包人负责材料和工程设备的采购、运输和保管。《</w:t>
      </w:r>
      <w:r>
        <w:rPr>
          <w:rFonts w:ascii="宋体" w:hAnsi="宋体" w:cs="宋体"/>
          <w:color w:val="auto"/>
          <w:highlight w:val="none"/>
        </w:rPr>
        <w:t>承包人提供主要材料和工程设备一览表》</w:t>
      </w:r>
      <w:r>
        <w:rPr>
          <w:rFonts w:ascii="宋体" w:hAnsi="宋体" w:cs="宋体"/>
          <w:color w:val="auto"/>
          <w:kern w:val="0"/>
          <w:highlight w:val="none"/>
        </w:rPr>
        <w:t>（表</w:t>
      </w:r>
      <w:r>
        <w:rPr>
          <w:rFonts w:ascii="宋体" w:hAnsi="宋体" w:eastAsia="宋体" w:cs="宋体"/>
          <w:color w:val="auto"/>
          <w:kern w:val="0"/>
          <w:highlight w:val="none"/>
        </w:rPr>
        <w:t>-22</w:t>
      </w:r>
      <w:r>
        <w:rPr>
          <w:rFonts w:ascii="宋体" w:hAnsi="宋体" w:cs="宋体"/>
          <w:color w:val="auto"/>
          <w:kern w:val="0"/>
          <w:highlight w:val="none"/>
        </w:rPr>
        <w:t>）见已标价工程量清单。</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对发包人在招标时有“参照或相当于</w:t>
      </w:r>
      <w:r>
        <w:rPr>
          <w:rFonts w:ascii="宋体" w:hAnsi="宋体" w:eastAsia="宋体" w:cs="宋体"/>
          <w:color w:val="auto"/>
          <w:szCs w:val="21"/>
          <w:highlight w:val="none"/>
        </w:rPr>
        <w:t>**</w:t>
      </w:r>
      <w:r>
        <w:rPr>
          <w:rFonts w:ascii="宋体" w:hAnsi="宋体" w:cs="宋体"/>
          <w:color w:val="auto"/>
          <w:szCs w:val="21"/>
          <w:highlight w:val="none"/>
        </w:rPr>
        <w:t>品牌、级别”约定的材料或设备，承包人采购时必须按类似于或优于所约定品牌、等级进行采购，施工期间该部分材料或设备如未超过招标约定的风险幅度的，结算时按投标单价支付，不得调整。</w:t>
      </w:r>
    </w:p>
    <w:p>
      <w:pPr>
        <w:pStyle w:val="5"/>
        <w:bidi w:val="0"/>
        <w:rPr>
          <w:rFonts w:ascii="宋体" w:hAnsi="宋体" w:eastAsia="宋体" w:cs="宋体"/>
          <w:color w:val="auto"/>
          <w:highlight w:val="none"/>
        </w:rPr>
      </w:pPr>
      <w:bookmarkStart w:id="606" w:name="_Toc373227733"/>
      <w:bookmarkStart w:id="607" w:name="_Toc373478380"/>
      <w:bookmarkStart w:id="608" w:name="_Toc465114892"/>
      <w:bookmarkStart w:id="609" w:name="_Toc389065299"/>
      <w:r>
        <w:rPr>
          <w:rFonts w:ascii="宋体" w:hAnsi="宋体" w:eastAsia="宋体" w:cs="宋体"/>
          <w:color w:val="auto"/>
          <w:highlight w:val="none"/>
        </w:rPr>
        <w:t>8</w:t>
      </w:r>
      <w:bookmarkStart w:id="610" w:name="_Toc280868656"/>
      <w:bookmarkEnd w:id="610"/>
      <w:bookmarkStart w:id="611" w:name="_Toc280868655"/>
      <w:bookmarkEnd w:id="611"/>
      <w:bookmarkStart w:id="612" w:name="_Toc267251424"/>
      <w:bookmarkEnd w:id="612"/>
      <w:r>
        <w:rPr>
          <w:rFonts w:ascii="宋体" w:hAnsi="宋体" w:eastAsia="宋体" w:cs="宋体"/>
          <w:color w:val="auto"/>
          <w:highlight w:val="none"/>
        </w:rPr>
        <w:t>.4 材料与工程设备的保管与使用</w:t>
      </w:r>
      <w:bookmarkEnd w:id="606"/>
      <w:bookmarkEnd w:id="607"/>
      <w:bookmarkEnd w:id="608"/>
      <w:bookmarkEnd w:id="609"/>
      <w:bookmarkStart w:id="613" w:name="_Toc292559877"/>
      <w:bookmarkEnd w:id="613"/>
      <w:bookmarkStart w:id="614" w:name="_Toc300934979"/>
      <w:bookmarkEnd w:id="614"/>
      <w:bookmarkStart w:id="615" w:name="_Toc296891207"/>
      <w:bookmarkEnd w:id="615"/>
      <w:bookmarkStart w:id="616" w:name="_Toc303539136"/>
      <w:bookmarkEnd w:id="616"/>
      <w:bookmarkStart w:id="617" w:name="_Toc297216186"/>
      <w:bookmarkEnd w:id="617"/>
      <w:bookmarkStart w:id="618" w:name="_Toc297123527"/>
      <w:bookmarkEnd w:id="618"/>
      <w:bookmarkStart w:id="619" w:name="_Toc297048353"/>
      <w:bookmarkEnd w:id="619"/>
      <w:bookmarkStart w:id="620" w:name="_Toc304295556"/>
      <w:bookmarkEnd w:id="620"/>
      <w:bookmarkStart w:id="621" w:name="_Toc296890995"/>
      <w:bookmarkEnd w:id="621"/>
      <w:bookmarkStart w:id="622" w:name="_Toc292559372"/>
      <w:bookmarkEnd w:id="622"/>
      <w:bookmarkStart w:id="623" w:name="_Toc296347166"/>
      <w:bookmarkEnd w:id="623"/>
      <w:bookmarkStart w:id="624" w:name="_Toc296503167"/>
      <w:bookmarkEnd w:id="624"/>
      <w:bookmarkStart w:id="625" w:name="_Toc312678019"/>
      <w:bookmarkEnd w:id="625"/>
      <w:bookmarkStart w:id="626" w:name="_Toc312677493"/>
      <w:bookmarkEnd w:id="626"/>
      <w:bookmarkStart w:id="627" w:name="_Toc280868654"/>
      <w:bookmarkEnd w:id="627"/>
      <w:bookmarkStart w:id="628" w:name="_Toc296944506"/>
      <w:bookmarkEnd w:id="628"/>
      <w:bookmarkStart w:id="629" w:name="_Toc297120467"/>
      <w:bookmarkEnd w:id="629"/>
      <w:bookmarkStart w:id="630" w:name="_Toc296346668"/>
      <w:bookmarkEnd w:id="630"/>
    </w:p>
    <w:p>
      <w:pPr>
        <w:bidi w:val="0"/>
        <w:spacing w:line="360" w:lineRule="auto"/>
        <w:ind w:firstLine="420"/>
        <w:jc w:val="left"/>
        <w:rPr>
          <w:rFonts w:ascii="宋体" w:hAnsi="宋体" w:eastAsia="宋体" w:cs="宋体"/>
          <w:color w:val="auto"/>
          <w:szCs w:val="21"/>
          <w:highlight w:val="none"/>
          <w:u w:val="single"/>
        </w:rPr>
      </w:pPr>
      <w:r>
        <w:rPr>
          <w:rFonts w:ascii="宋体" w:hAnsi="宋体" w:eastAsia="宋体" w:cs="宋体"/>
          <w:color w:val="auto"/>
          <w:szCs w:val="21"/>
          <w:highlight w:val="none"/>
        </w:rPr>
        <w:t>8.4.1</w:t>
      </w:r>
      <w:r>
        <w:rPr>
          <w:rFonts w:ascii="宋体" w:hAnsi="宋体" w:cs="宋体"/>
          <w:color w:val="auto"/>
          <w:szCs w:val="21"/>
          <w:highlight w:val="none"/>
        </w:rPr>
        <w:t>发包人供应的材料设备的保管费用的承担：</w:t>
      </w:r>
      <w:r>
        <w:rPr>
          <w:rFonts w:ascii="宋体" w:hAnsi="宋体" w:cs="宋体"/>
          <w:color w:val="auto"/>
          <w:szCs w:val="21"/>
          <w:highlight w:val="none"/>
          <w:u w:val="single"/>
        </w:rPr>
        <w:t xml:space="preserve"> </w:t>
      </w:r>
      <w:r>
        <w:rPr>
          <w:rFonts w:ascii="Times New Roman" w:hAnsi="Times New Roman"/>
          <w:color w:val="auto"/>
          <w:szCs w:val="21"/>
          <w:highlight w:val="none"/>
          <w:u w:val="single"/>
        </w:rPr>
        <w:t>由承包人承担</w:t>
      </w:r>
      <w:r>
        <w:rPr>
          <w:rFonts w:ascii="宋体" w:hAnsi="宋体" w:cs="宋体"/>
          <w:color w:val="auto"/>
          <w:szCs w:val="21"/>
          <w:highlight w:val="none"/>
          <w:u w:val="single"/>
        </w:rPr>
        <w:t xml:space="preserve"> </w:t>
      </w:r>
      <w:r>
        <w:rPr>
          <w:rFonts w:ascii="宋体" w:hAnsi="宋体" w:cs="宋体"/>
          <w:color w:val="auto"/>
          <w:szCs w:val="21"/>
          <w:highlight w:val="none"/>
        </w:rPr>
        <w:t>。</w:t>
      </w:r>
      <w:bookmarkStart w:id="631" w:name="_Toc292559878"/>
      <w:bookmarkEnd w:id="631"/>
      <w:bookmarkStart w:id="632" w:name="_Toc292559373"/>
      <w:bookmarkEnd w:id="632"/>
    </w:p>
    <w:p>
      <w:pPr>
        <w:pStyle w:val="5"/>
        <w:bidi w:val="0"/>
        <w:rPr>
          <w:rFonts w:ascii="宋体" w:hAnsi="宋体" w:eastAsia="宋体" w:cs="宋体"/>
          <w:color w:val="auto"/>
          <w:highlight w:val="none"/>
        </w:rPr>
      </w:pPr>
      <w:bookmarkStart w:id="633" w:name="_Toc373227734"/>
      <w:bookmarkStart w:id="634" w:name="_Toc465114893"/>
      <w:bookmarkStart w:id="635" w:name="_Toc373478381"/>
      <w:bookmarkStart w:id="636" w:name="_Toc389065300"/>
      <w:r>
        <w:rPr>
          <w:rFonts w:ascii="宋体" w:hAnsi="宋体" w:eastAsia="宋体" w:cs="宋体"/>
          <w:color w:val="auto"/>
          <w:highlight w:val="none"/>
        </w:rPr>
        <w:t>8.6 样品</w:t>
      </w:r>
      <w:bookmarkEnd w:id="633"/>
      <w:bookmarkEnd w:id="634"/>
      <w:bookmarkEnd w:id="635"/>
      <w:bookmarkEnd w:id="636"/>
    </w:p>
    <w:p>
      <w:pPr>
        <w:bidi w:val="0"/>
        <w:spacing w:line="360" w:lineRule="auto"/>
        <w:ind w:firstLine="42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8.6.1 </w:t>
      </w:r>
      <w:r>
        <w:rPr>
          <w:rFonts w:ascii="宋体" w:hAnsi="宋体" w:cs="宋体"/>
          <w:color w:val="auto"/>
          <w:kern w:val="0"/>
          <w:szCs w:val="21"/>
          <w:highlight w:val="none"/>
        </w:rPr>
        <w:t>样品的报送与封存</w:t>
      </w:r>
    </w:p>
    <w:p>
      <w:pPr>
        <w:bidi w:val="0"/>
        <w:spacing w:line="360" w:lineRule="auto"/>
        <w:ind w:firstLine="420"/>
        <w:jc w:val="left"/>
        <w:rPr>
          <w:rFonts w:ascii="宋体" w:hAnsi="宋体" w:eastAsia="宋体" w:cs="宋体"/>
          <w:color w:val="auto"/>
          <w:szCs w:val="21"/>
          <w:highlight w:val="none"/>
          <w:u w:val="single"/>
        </w:rPr>
      </w:pPr>
      <w:r>
        <w:rPr>
          <w:rFonts w:ascii="宋体" w:hAnsi="宋体" w:cs="宋体"/>
          <w:color w:val="auto"/>
          <w:kern w:val="0"/>
          <w:szCs w:val="21"/>
          <w:highlight w:val="none"/>
        </w:rPr>
        <w:t>需要承包人报送样品的材料或工程设备，样品的种类、名称、规格、数量要求：</w:t>
      </w:r>
      <w:r>
        <w:rPr>
          <w:rFonts w:ascii="宋体" w:hAnsi="宋体" w:cs="宋体"/>
          <w:color w:val="auto"/>
          <w:szCs w:val="21"/>
          <w:highlight w:val="none"/>
          <w:u w:val="single"/>
        </w:rPr>
        <w:t>主要材料涉及品种、款式、颜色等方面内容的，承包人应提交准备合格的材料样品送发包人选定。</w:t>
      </w:r>
    </w:p>
    <w:p>
      <w:pPr>
        <w:pStyle w:val="5"/>
        <w:bidi w:val="0"/>
        <w:rPr>
          <w:rFonts w:ascii="宋体" w:hAnsi="宋体" w:eastAsia="宋体" w:cs="宋体"/>
          <w:color w:val="auto"/>
          <w:highlight w:val="none"/>
        </w:rPr>
      </w:pPr>
      <w:bookmarkStart w:id="637" w:name="_Toc373227735"/>
      <w:bookmarkStart w:id="638" w:name="_Toc373478382"/>
      <w:bookmarkStart w:id="639" w:name="_Toc389065301"/>
      <w:bookmarkStart w:id="640" w:name="_Toc465114894"/>
      <w:r>
        <w:rPr>
          <w:rFonts w:ascii="宋体" w:hAnsi="宋体" w:eastAsia="宋体" w:cs="宋体"/>
          <w:color w:val="auto"/>
          <w:highlight w:val="none"/>
        </w:rPr>
        <w:t>8.8 施工设备和临时设施</w:t>
      </w:r>
      <w:bookmarkEnd w:id="637"/>
      <w:bookmarkEnd w:id="638"/>
      <w:bookmarkEnd w:id="639"/>
      <w:bookmarkEnd w:id="640"/>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8.8.1 </w:t>
      </w:r>
      <w:r>
        <w:rPr>
          <w:rFonts w:ascii="宋体" w:hAnsi="宋体" w:cs="宋体"/>
          <w:color w:val="auto"/>
          <w:szCs w:val="21"/>
          <w:highlight w:val="none"/>
        </w:rPr>
        <w:t>承包人提供的施工设备和临时设施</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w:t>
      </w:r>
      <w:r>
        <w:rPr>
          <w:rFonts w:ascii="宋体" w:hAnsi="宋体" w:eastAsia="宋体" w:cs="宋体"/>
          <w:color w:val="auto"/>
          <w:szCs w:val="21"/>
          <w:highlight w:val="none"/>
        </w:rPr>
        <w:t>6</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关于修建临时设施费用承担的约定：</w:t>
      </w:r>
    </w:p>
    <w:p>
      <w:pPr>
        <w:spacing w:line="360" w:lineRule="auto"/>
        <w:ind w:firstLine="420"/>
        <w:jc w:val="left"/>
        <w:rPr>
          <w:color w:val="auto"/>
          <w:szCs w:val="21"/>
          <w:highlight w:val="none"/>
          <w:u w:val="single"/>
        </w:rPr>
      </w:pPr>
      <w:r>
        <w:rPr>
          <w:rFonts w:ascii="宋体" w:hAnsi="宋体" w:cs="宋体"/>
          <w:color w:val="auto"/>
          <w:szCs w:val="21"/>
          <w:highlight w:val="none"/>
          <w:u w:val="single"/>
        </w:rPr>
        <w:t>①</w:t>
      </w:r>
      <w:r>
        <w:rPr>
          <w:color w:val="auto"/>
          <w:szCs w:val="21"/>
          <w:highlight w:val="none"/>
          <w:u w:val="single"/>
        </w:rPr>
        <w:t>承包人的临时用地（含项目部驻地等）租用费（含拆迁补偿）、临时用地的环保、恢复、临时用地的青苗补偿及地面附着物拆除等费用均由承包人负责，以上费用在投标报价中综合考虑。</w:t>
      </w:r>
    </w:p>
    <w:p>
      <w:pPr>
        <w:spacing w:line="360" w:lineRule="auto"/>
        <w:ind w:firstLine="420"/>
        <w:jc w:val="left"/>
        <w:rPr>
          <w:color w:val="auto"/>
          <w:szCs w:val="21"/>
          <w:highlight w:val="none"/>
          <w:u w:val="single"/>
        </w:rPr>
      </w:pPr>
      <w:r>
        <w:rPr>
          <w:rFonts w:ascii="宋体" w:hAnsi="宋体" w:cs="宋体"/>
          <w:color w:val="auto"/>
          <w:szCs w:val="21"/>
          <w:highlight w:val="none"/>
          <w:u w:val="single"/>
        </w:rPr>
        <w:t>②</w:t>
      </w:r>
      <w:r>
        <w:rPr>
          <w:color w:val="auto"/>
          <w:szCs w:val="21"/>
          <w:highlight w:val="none"/>
          <w:u w:val="single"/>
        </w:rPr>
        <w:t>承包人负责合同实施期间其合同段内临时交通道路（含场内外连接公共交通道路）和交通设施的修建、维修、养护和交通管理工作，并承担一切费用。</w:t>
      </w:r>
    </w:p>
    <w:p>
      <w:pPr>
        <w:bidi w:val="0"/>
        <w:spacing w:line="360" w:lineRule="auto"/>
        <w:ind w:firstLine="420"/>
        <w:jc w:val="left"/>
        <w:rPr>
          <w:rFonts w:ascii="宋体" w:hAnsi="宋体" w:eastAsia="宋体" w:cs="宋体"/>
          <w:color w:val="auto"/>
          <w:szCs w:val="21"/>
          <w:highlight w:val="none"/>
          <w:u w:val="single"/>
        </w:rPr>
      </w:pPr>
      <w:r>
        <w:rPr>
          <w:rFonts w:ascii="宋体" w:hAnsi="宋体" w:cs="宋体"/>
          <w:color w:val="auto"/>
          <w:szCs w:val="21"/>
          <w:highlight w:val="none"/>
          <w:u w:val="single"/>
        </w:rPr>
        <w:t>③</w:t>
      </w:r>
      <w:r>
        <w:rPr>
          <w:color w:val="auto"/>
          <w:szCs w:val="21"/>
          <w:highlight w:val="none"/>
          <w:u w:val="single"/>
        </w:rPr>
        <w:t>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r>
        <w:rPr>
          <w:color w:val="auto"/>
          <w:szCs w:val="21"/>
          <w:highlight w:val="none"/>
          <w:u w:val="single"/>
          <w:lang w:eastAsia="zh-CN"/>
        </w:rPr>
        <w:t>。</w:t>
      </w:r>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8.8.2 </w:t>
      </w:r>
      <w:r>
        <w:rPr>
          <w:rFonts w:ascii="宋体" w:hAnsi="宋体" w:cs="宋体"/>
          <w:color w:val="auto"/>
          <w:szCs w:val="21"/>
          <w:highlight w:val="none"/>
        </w:rPr>
        <w:t>发包人提供的施工设备和临时设施</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发包人提供的施工设备和临时设施：</w:t>
      </w:r>
      <w:r>
        <w:rPr>
          <w:rFonts w:ascii="宋体" w:hAnsi="宋体" w:cs="宋体"/>
          <w:color w:val="auto"/>
          <w:szCs w:val="21"/>
          <w:highlight w:val="none"/>
          <w:u w:val="single"/>
        </w:rPr>
        <w:t xml:space="preserve"> </w:t>
      </w:r>
      <w:r>
        <w:rPr>
          <w:rFonts w:ascii="Times New Roman" w:hAnsi="Times New Roman"/>
          <w:color w:val="auto"/>
          <w:szCs w:val="21"/>
          <w:highlight w:val="none"/>
          <w:u w:val="single"/>
        </w:rPr>
        <w:t>无</w:t>
      </w:r>
      <w:r>
        <w:rPr>
          <w:rFonts w:ascii="宋体" w:hAnsi="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发包人提供的施工设备和临时设施的运行、维护、拆除、清运费用的承担人：</w:t>
      </w:r>
      <w:r>
        <w:rPr>
          <w:rFonts w:ascii="宋体" w:hAnsi="宋体" w:cs="宋体"/>
          <w:color w:val="auto"/>
          <w:szCs w:val="21"/>
          <w:highlight w:val="none"/>
          <w:u w:val="single"/>
        </w:rPr>
        <w:t xml:space="preserve">  </w:t>
      </w:r>
      <w:r>
        <w:rPr>
          <w:rFonts w:ascii="Times New Roman" w:hAnsi="Times New Roman"/>
          <w:color w:val="auto"/>
          <w:szCs w:val="21"/>
          <w:highlight w:val="none"/>
          <w:u w:val="single"/>
        </w:rPr>
        <w:t>如有，由承包人承担</w:t>
      </w:r>
      <w:r>
        <w:rPr>
          <w:rFonts w:ascii="宋体" w:hAnsi="宋体" w:cs="宋体"/>
          <w:color w:val="auto"/>
          <w:szCs w:val="21"/>
          <w:highlight w:val="none"/>
          <w:u w:val="single"/>
        </w:rPr>
        <w:t xml:space="preserve">  </w:t>
      </w:r>
      <w:r>
        <w:rPr>
          <w:rFonts w:ascii="宋体" w:hAnsi="宋体" w:cs="宋体"/>
          <w:color w:val="auto"/>
          <w:szCs w:val="21"/>
          <w:highlight w:val="none"/>
        </w:rPr>
        <w:t>。</w:t>
      </w:r>
      <w:bookmarkStart w:id="641" w:name="_Toc318581173"/>
      <w:bookmarkEnd w:id="641"/>
      <w:bookmarkStart w:id="642" w:name="_Toc296347167"/>
      <w:bookmarkEnd w:id="642"/>
      <w:bookmarkStart w:id="643" w:name="_Toc296890996"/>
      <w:bookmarkEnd w:id="643"/>
      <w:bookmarkStart w:id="644" w:name="_Toc296503168"/>
      <w:bookmarkEnd w:id="644"/>
      <w:bookmarkStart w:id="645" w:name="_Toc303539137"/>
      <w:bookmarkEnd w:id="645"/>
      <w:bookmarkStart w:id="646" w:name="_Toc297123528"/>
      <w:bookmarkEnd w:id="646"/>
      <w:bookmarkStart w:id="647" w:name="_Toc297216187"/>
      <w:bookmarkEnd w:id="647"/>
      <w:bookmarkStart w:id="648" w:name="_Toc296944507"/>
      <w:bookmarkEnd w:id="648"/>
      <w:bookmarkStart w:id="649" w:name="_Toc297120468"/>
      <w:bookmarkEnd w:id="649"/>
      <w:bookmarkStart w:id="650" w:name="_Toc296346669"/>
      <w:bookmarkEnd w:id="650"/>
      <w:bookmarkStart w:id="651" w:name="_Toc296891208"/>
      <w:bookmarkEnd w:id="651"/>
      <w:bookmarkStart w:id="652" w:name="_Toc304295557"/>
      <w:bookmarkEnd w:id="652"/>
      <w:bookmarkStart w:id="653" w:name="_Toc297048354"/>
      <w:bookmarkEnd w:id="653"/>
      <w:bookmarkStart w:id="654" w:name="_Toc312678020"/>
      <w:bookmarkEnd w:id="654"/>
      <w:bookmarkStart w:id="655" w:name="_Toc300934980"/>
      <w:bookmarkEnd w:id="655"/>
      <w:bookmarkStart w:id="656" w:name="_Toc312677494"/>
      <w:bookmarkEnd w:id="656"/>
    </w:p>
    <w:p>
      <w:pPr>
        <w:pStyle w:val="4"/>
        <w:bidi w:val="0"/>
        <w:rPr>
          <w:rFonts w:ascii="宋体" w:hAnsi="宋体" w:eastAsia="宋体" w:cs="宋体"/>
          <w:color w:val="auto"/>
          <w:highlight w:val="none"/>
        </w:rPr>
      </w:pPr>
      <w:bookmarkStart w:id="657" w:name="_Toc389065302"/>
      <w:bookmarkStart w:id="658" w:name="_Toc351203641"/>
      <w:bookmarkStart w:id="659" w:name="_Toc373227736"/>
      <w:bookmarkStart w:id="660" w:name="_Toc373478383"/>
      <w:bookmarkStart w:id="661" w:name="_Toc465114895"/>
      <w:r>
        <w:rPr>
          <w:rFonts w:ascii="宋体" w:hAnsi="宋体" w:eastAsia="宋体" w:cs="宋体"/>
          <w:color w:val="auto"/>
          <w:highlight w:val="none"/>
        </w:rPr>
        <w:t>9</w:t>
      </w:r>
      <w:bookmarkStart w:id="662" w:name="_Toc296944512"/>
      <w:bookmarkEnd w:id="662"/>
      <w:bookmarkStart w:id="663" w:name="_Toc296891213"/>
      <w:bookmarkEnd w:id="663"/>
      <w:bookmarkStart w:id="664" w:name="_Toc296891001"/>
      <w:bookmarkEnd w:id="664"/>
      <w:bookmarkStart w:id="665" w:name="_Toc267251428"/>
      <w:bookmarkEnd w:id="665"/>
      <w:bookmarkStart w:id="666" w:name="_Toc297120473"/>
      <w:bookmarkEnd w:id="666"/>
      <w:bookmarkStart w:id="667" w:name="_Toc296503173"/>
      <w:bookmarkEnd w:id="667"/>
      <w:bookmarkStart w:id="668" w:name="_Toc297048359"/>
      <w:bookmarkEnd w:id="668"/>
      <w:bookmarkStart w:id="669" w:name="_Toc267251427"/>
      <w:bookmarkEnd w:id="669"/>
      <w:bookmarkStart w:id="670" w:name="_Toc296346674"/>
      <w:bookmarkEnd w:id="670"/>
      <w:bookmarkStart w:id="671" w:name="_Toc2808686551"/>
      <w:bookmarkEnd w:id="671"/>
      <w:bookmarkStart w:id="672" w:name="_Toc2672514241"/>
      <w:bookmarkEnd w:id="672"/>
      <w:bookmarkStart w:id="673" w:name="_Toc2808686561"/>
      <w:bookmarkEnd w:id="673"/>
      <w:bookmarkStart w:id="674" w:name="_Toc292559378"/>
      <w:bookmarkEnd w:id="674"/>
      <w:bookmarkStart w:id="675" w:name="_Toc296347172"/>
      <w:bookmarkEnd w:id="675"/>
      <w:bookmarkStart w:id="676" w:name="_Toc292559883"/>
      <w:bookmarkEnd w:id="676"/>
      <w:r>
        <w:rPr>
          <w:rFonts w:ascii="宋体" w:hAnsi="宋体" w:eastAsia="宋体" w:cs="宋体"/>
          <w:color w:val="auto"/>
          <w:highlight w:val="none"/>
        </w:rPr>
        <w:t>. 试验与检验</w:t>
      </w:r>
      <w:bookmarkEnd w:id="657"/>
      <w:bookmarkEnd w:id="658"/>
      <w:bookmarkEnd w:id="659"/>
      <w:bookmarkEnd w:id="660"/>
      <w:bookmarkEnd w:id="661"/>
      <w:bookmarkStart w:id="677" w:name="_Toc304295559"/>
      <w:bookmarkEnd w:id="677"/>
      <w:bookmarkStart w:id="678" w:name="_Toc312678021"/>
      <w:bookmarkEnd w:id="678"/>
      <w:bookmarkStart w:id="679" w:name="_Toc303539139"/>
      <w:bookmarkEnd w:id="679"/>
      <w:bookmarkStart w:id="680" w:name="_Toc312677495"/>
      <w:bookmarkEnd w:id="680"/>
      <w:bookmarkStart w:id="681" w:name="_Toc297123533"/>
      <w:bookmarkEnd w:id="681"/>
      <w:bookmarkStart w:id="682" w:name="_Toc297216192"/>
      <w:bookmarkEnd w:id="682"/>
      <w:bookmarkStart w:id="683" w:name="_Toc300934982"/>
      <w:bookmarkEnd w:id="683"/>
    </w:p>
    <w:p>
      <w:pPr>
        <w:pStyle w:val="5"/>
        <w:bidi w:val="0"/>
        <w:rPr>
          <w:rFonts w:ascii="宋体" w:hAnsi="宋体" w:eastAsia="宋体" w:cs="宋体"/>
          <w:color w:val="auto"/>
          <w:highlight w:val="none"/>
        </w:rPr>
      </w:pPr>
      <w:bookmarkStart w:id="684" w:name="_Toc389065303"/>
      <w:bookmarkStart w:id="685" w:name="_Toc465114896"/>
      <w:bookmarkStart w:id="686" w:name="_Toc373478384"/>
      <w:bookmarkStart w:id="687" w:name="_Toc373227737"/>
      <w:r>
        <w:rPr>
          <w:rFonts w:ascii="宋体" w:hAnsi="宋体" w:eastAsia="宋体" w:cs="宋体"/>
          <w:color w:val="auto"/>
          <w:highlight w:val="none"/>
        </w:rPr>
        <w:t>9.1 试验设备与试验人员</w:t>
      </w:r>
      <w:bookmarkEnd w:id="684"/>
      <w:bookmarkEnd w:id="685"/>
      <w:bookmarkEnd w:id="686"/>
      <w:bookmarkEnd w:id="687"/>
      <w:bookmarkStart w:id="688" w:name="_Toc304295560"/>
      <w:bookmarkEnd w:id="688"/>
      <w:bookmarkStart w:id="689" w:name="_Toc300934983"/>
      <w:bookmarkEnd w:id="689"/>
      <w:bookmarkStart w:id="690" w:name="_Toc303539140"/>
      <w:bookmarkEnd w:id="690"/>
      <w:bookmarkStart w:id="691" w:name="_Toc312678022"/>
      <w:bookmarkEnd w:id="691"/>
      <w:bookmarkStart w:id="692" w:name="_Toc297216193"/>
      <w:bookmarkEnd w:id="692"/>
      <w:bookmarkStart w:id="693" w:name="_Toc297123534"/>
      <w:bookmarkEnd w:id="693"/>
      <w:bookmarkStart w:id="694" w:name="_Toc312677496"/>
      <w:bookmarkEnd w:id="694"/>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9.1.2 </w:t>
      </w:r>
      <w:r>
        <w:rPr>
          <w:rFonts w:ascii="宋体" w:hAnsi="宋体" w:cs="宋体"/>
          <w:color w:val="auto"/>
          <w:szCs w:val="21"/>
          <w:highlight w:val="none"/>
        </w:rPr>
        <w:t>试验设备</w:t>
      </w:r>
      <w:bookmarkStart w:id="695" w:name="_Toc312677497"/>
      <w:bookmarkEnd w:id="695"/>
      <w:bookmarkStart w:id="696" w:name="_Toc297123535"/>
      <w:bookmarkEnd w:id="696"/>
      <w:bookmarkStart w:id="697" w:name="_Toc303539141"/>
      <w:bookmarkEnd w:id="697"/>
      <w:bookmarkStart w:id="698" w:name="_Toc300934984"/>
      <w:bookmarkEnd w:id="698"/>
      <w:bookmarkStart w:id="699" w:name="_Toc297216194"/>
      <w:bookmarkEnd w:id="699"/>
      <w:bookmarkStart w:id="700" w:name="_Toc312678023"/>
      <w:bookmarkEnd w:id="700"/>
      <w:bookmarkStart w:id="701" w:name="_Toc304295561"/>
      <w:bookmarkEnd w:id="701"/>
    </w:p>
    <w:p>
      <w:pPr>
        <w:spacing w:line="360" w:lineRule="auto"/>
        <w:ind w:firstLine="420"/>
        <w:jc w:val="left"/>
        <w:rPr>
          <w:color w:val="auto"/>
          <w:szCs w:val="21"/>
          <w:highlight w:val="none"/>
          <w:u w:val="single"/>
        </w:rPr>
      </w:pPr>
      <w:r>
        <w:rPr>
          <w:color w:val="auto"/>
          <w:szCs w:val="21"/>
          <w:highlight w:val="none"/>
        </w:rPr>
        <w:t>施工现场需要配置的试验场所：</w:t>
      </w:r>
      <w:r>
        <w:rPr>
          <w:color w:val="auto"/>
          <w:szCs w:val="21"/>
          <w:highlight w:val="none"/>
          <w:u w:val="single"/>
        </w:rPr>
        <w:t>按有关规定执行</w:t>
      </w:r>
      <w:r>
        <w:rPr>
          <w:color w:val="auto"/>
          <w:szCs w:val="21"/>
          <w:highlight w:val="none"/>
        </w:rPr>
        <w:t>。</w:t>
      </w:r>
    </w:p>
    <w:p>
      <w:pPr>
        <w:spacing w:line="360" w:lineRule="auto"/>
        <w:ind w:firstLine="420"/>
        <w:jc w:val="left"/>
        <w:rPr>
          <w:color w:val="auto"/>
          <w:szCs w:val="21"/>
          <w:highlight w:val="none"/>
          <w:u w:val="single"/>
        </w:rPr>
      </w:pPr>
      <w:r>
        <w:rPr>
          <w:color w:val="auto"/>
          <w:szCs w:val="21"/>
          <w:highlight w:val="none"/>
        </w:rPr>
        <w:t>施工现场需要配备的试验设备：</w:t>
      </w:r>
      <w:r>
        <w:rPr>
          <w:color w:val="auto"/>
          <w:szCs w:val="21"/>
          <w:highlight w:val="none"/>
          <w:u w:val="single"/>
        </w:rPr>
        <w:t>按有关规定执行</w:t>
      </w:r>
      <w:r>
        <w:rPr>
          <w:color w:val="auto"/>
          <w:szCs w:val="21"/>
          <w:highlight w:val="none"/>
        </w:rPr>
        <w:t>。</w:t>
      </w:r>
    </w:p>
    <w:p>
      <w:pPr>
        <w:bidi w:val="0"/>
        <w:spacing w:line="360" w:lineRule="auto"/>
        <w:ind w:firstLine="420"/>
        <w:jc w:val="left"/>
        <w:rPr>
          <w:rFonts w:ascii="宋体" w:hAnsi="宋体" w:eastAsia="宋体" w:cs="宋体"/>
          <w:color w:val="auto"/>
          <w:szCs w:val="21"/>
          <w:highlight w:val="none"/>
          <w:u w:val="single"/>
        </w:rPr>
      </w:pPr>
      <w:r>
        <w:rPr>
          <w:color w:val="auto"/>
          <w:szCs w:val="21"/>
          <w:highlight w:val="none"/>
        </w:rPr>
        <w:t>施工现场需要具备的其他试验条件：</w:t>
      </w:r>
      <w:r>
        <w:rPr>
          <w:color w:val="auto"/>
          <w:szCs w:val="21"/>
          <w:highlight w:val="none"/>
          <w:u w:val="single"/>
        </w:rPr>
        <w:t>需要时双方协商</w:t>
      </w:r>
      <w:r>
        <w:rPr>
          <w:rFonts w:ascii="宋体" w:hAnsi="宋体" w:cs="宋体"/>
          <w:color w:val="auto"/>
          <w:szCs w:val="21"/>
          <w:highlight w:val="none"/>
        </w:rPr>
        <w:t>。</w:t>
      </w:r>
    </w:p>
    <w:p>
      <w:pPr>
        <w:pStyle w:val="5"/>
        <w:bidi w:val="0"/>
        <w:rPr>
          <w:rFonts w:ascii="宋体" w:hAnsi="宋体" w:eastAsia="宋体" w:cs="宋体"/>
          <w:color w:val="auto"/>
          <w:highlight w:val="none"/>
        </w:rPr>
      </w:pPr>
      <w:bookmarkStart w:id="702" w:name="_Toc465114897"/>
      <w:bookmarkStart w:id="703" w:name="_Toc389065304"/>
      <w:bookmarkStart w:id="704" w:name="_Toc373227738"/>
      <w:bookmarkStart w:id="705" w:name="_Toc373478385"/>
      <w:r>
        <w:rPr>
          <w:rFonts w:ascii="宋体" w:hAnsi="宋体" w:eastAsia="宋体" w:cs="宋体"/>
          <w:color w:val="auto"/>
          <w:highlight w:val="none"/>
        </w:rPr>
        <w:t>9.4 现场工艺试验</w:t>
      </w:r>
      <w:bookmarkEnd w:id="702"/>
      <w:bookmarkEnd w:id="703"/>
      <w:bookmarkEnd w:id="704"/>
      <w:bookmarkEnd w:id="705"/>
      <w:r>
        <w:rPr>
          <w:rFonts w:ascii="宋体" w:hAnsi="宋体" w:eastAsia="宋体" w:cs="宋体"/>
          <w:color w:val="auto"/>
          <w:highlight w:val="none"/>
        </w:rPr>
        <w:t xml:space="preserve"> </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现场工艺试验的有关约定：</w:t>
      </w:r>
      <w:r>
        <w:rPr>
          <w:rFonts w:ascii="宋体" w:hAnsi="宋体" w:cs="宋体"/>
          <w:color w:val="auto"/>
          <w:szCs w:val="21"/>
          <w:highlight w:val="none"/>
          <w:u w:val="single"/>
        </w:rPr>
        <w:t xml:space="preserve"> </w:t>
      </w:r>
      <w:r>
        <w:rPr>
          <w:color w:val="auto"/>
          <w:szCs w:val="21"/>
          <w:highlight w:val="none"/>
          <w:u w:val="single"/>
        </w:rPr>
        <w:t>需要时双方协商</w:t>
      </w:r>
      <w:r>
        <w:rPr>
          <w:rFonts w:ascii="宋体" w:hAnsi="宋体" w:cs="宋体"/>
          <w:color w:val="auto"/>
          <w:szCs w:val="21"/>
          <w:highlight w:val="none"/>
          <w:u w:val="single"/>
        </w:rPr>
        <w:t xml:space="preserve">  </w:t>
      </w:r>
      <w:r>
        <w:rPr>
          <w:rFonts w:ascii="宋体" w:hAnsi="宋体" w:cs="宋体"/>
          <w:color w:val="auto"/>
          <w:szCs w:val="21"/>
          <w:highlight w:val="none"/>
        </w:rPr>
        <w:t>。</w:t>
      </w:r>
    </w:p>
    <w:p>
      <w:pPr>
        <w:pStyle w:val="5"/>
        <w:bidi w:val="0"/>
        <w:rPr>
          <w:rFonts w:ascii="宋体" w:hAnsi="宋体" w:eastAsia="宋体" w:cs="宋体"/>
          <w:color w:val="auto"/>
          <w:highlight w:val="none"/>
        </w:rPr>
      </w:pPr>
      <w:bookmarkStart w:id="706" w:name="_Toc465114898"/>
      <w:r>
        <w:rPr>
          <w:rFonts w:ascii="宋体" w:hAnsi="宋体" w:eastAsia="宋体" w:cs="宋体"/>
          <w:color w:val="auto"/>
          <w:highlight w:val="none"/>
        </w:rPr>
        <w:t>9.5 检验费用</w:t>
      </w:r>
      <w:bookmarkEnd w:id="706"/>
    </w:p>
    <w:p>
      <w:pPr>
        <w:bidi w:val="0"/>
        <w:spacing w:line="360" w:lineRule="auto"/>
        <w:ind w:firstLine="412"/>
        <w:rPr>
          <w:rFonts w:ascii="宋体" w:hAnsi="宋体" w:eastAsia="宋体" w:cs="宋体"/>
          <w:color w:val="auto"/>
          <w:szCs w:val="21"/>
          <w:highlight w:val="none"/>
        </w:rPr>
      </w:pPr>
      <w:r>
        <w:rPr>
          <w:rFonts w:ascii="宋体" w:hAnsi="宋体" w:cs="宋体"/>
          <w:color w:val="auto"/>
          <w:szCs w:val="21"/>
          <w:highlight w:val="none"/>
        </w:rPr>
        <w:t>根据《建设工程质量检测管理办法》（建设部令第</w:t>
      </w:r>
      <w:r>
        <w:rPr>
          <w:rFonts w:ascii="宋体" w:hAnsi="宋体" w:eastAsia="宋体" w:cs="宋体"/>
          <w:color w:val="auto"/>
          <w:szCs w:val="21"/>
          <w:highlight w:val="none"/>
        </w:rPr>
        <w:t>141</w:t>
      </w:r>
      <w:r>
        <w:rPr>
          <w:rFonts w:ascii="宋体" w:hAnsi="宋体" w:cs="宋体"/>
          <w:color w:val="auto"/>
          <w:szCs w:val="21"/>
          <w:highlight w:val="none"/>
        </w:rPr>
        <w:t>号）以及</w:t>
      </w:r>
      <w:r>
        <w:rPr>
          <w:rFonts w:ascii="宋体" w:hAnsi="宋体" w:cs="宋体"/>
          <w:bCs/>
          <w:color w:val="auto"/>
          <w:szCs w:val="21"/>
          <w:highlight w:val="none"/>
        </w:rPr>
        <w:t>《广西壮族自治区建设工程质量检测管理规定》（桂建管〔</w:t>
      </w:r>
      <w:r>
        <w:rPr>
          <w:rFonts w:ascii="宋体" w:hAnsi="宋体" w:eastAsia="宋体" w:cs="宋体"/>
          <w:bCs/>
          <w:color w:val="auto"/>
          <w:szCs w:val="21"/>
          <w:highlight w:val="none"/>
        </w:rPr>
        <w:t>2013</w:t>
      </w:r>
      <w:r>
        <w:rPr>
          <w:rFonts w:ascii="宋体" w:hAnsi="宋体" w:cs="宋体"/>
          <w:bCs/>
          <w:color w:val="auto"/>
          <w:szCs w:val="21"/>
          <w:highlight w:val="none"/>
        </w:rPr>
        <w:t>〕</w:t>
      </w:r>
      <w:r>
        <w:rPr>
          <w:rFonts w:ascii="宋体" w:hAnsi="宋体" w:eastAsia="宋体" w:cs="宋体"/>
          <w:bCs/>
          <w:color w:val="auto"/>
          <w:szCs w:val="21"/>
          <w:highlight w:val="none"/>
        </w:rPr>
        <w:t>11</w:t>
      </w:r>
      <w:r>
        <w:rPr>
          <w:rFonts w:ascii="宋体" w:hAnsi="宋体" w:cs="宋体"/>
          <w:bCs/>
          <w:color w:val="auto"/>
          <w:szCs w:val="21"/>
          <w:highlight w:val="none"/>
        </w:rPr>
        <w:t>号）</w:t>
      </w:r>
      <w:r>
        <w:rPr>
          <w:rFonts w:ascii="宋体" w:hAnsi="宋体" w:cs="宋体"/>
          <w:color w:val="auto"/>
          <w:szCs w:val="21"/>
          <w:highlight w:val="none"/>
        </w:rPr>
        <w:t>规定，工程质量检测业务由发包人委托有相应资质的检测机构检测。费用由发包人直接支付给检测机构，不计入合同价款内。检验试验配合费按费用定额规定计取，计入本合同价款内。</w:t>
      </w:r>
      <w:bookmarkStart w:id="707" w:name="_Toc297216195"/>
      <w:bookmarkEnd w:id="707"/>
      <w:bookmarkStart w:id="708" w:name="_Toc312677498"/>
      <w:bookmarkEnd w:id="708"/>
      <w:bookmarkStart w:id="709" w:name="OLE_LINK1"/>
      <w:bookmarkEnd w:id="709"/>
      <w:bookmarkStart w:id="710" w:name="_Toc297123536"/>
      <w:bookmarkEnd w:id="710"/>
      <w:bookmarkStart w:id="711" w:name="_Toc304295562"/>
      <w:bookmarkEnd w:id="711"/>
      <w:bookmarkStart w:id="712" w:name="_Toc312678024"/>
      <w:bookmarkEnd w:id="712"/>
      <w:bookmarkStart w:id="713" w:name="_Toc318581174"/>
      <w:bookmarkEnd w:id="713"/>
      <w:bookmarkStart w:id="714" w:name="_Toc300934985"/>
      <w:bookmarkEnd w:id="714"/>
      <w:bookmarkStart w:id="715" w:name="_Toc303539142"/>
      <w:bookmarkEnd w:id="715"/>
    </w:p>
    <w:p>
      <w:pPr>
        <w:pStyle w:val="4"/>
        <w:bidi w:val="0"/>
        <w:rPr>
          <w:rFonts w:ascii="宋体" w:hAnsi="宋体" w:eastAsia="宋体" w:cs="宋体"/>
          <w:color w:val="auto"/>
          <w:highlight w:val="none"/>
        </w:rPr>
      </w:pPr>
      <w:bookmarkStart w:id="716" w:name="_Toc389065305"/>
      <w:bookmarkStart w:id="717" w:name="_Toc465114899"/>
      <w:bookmarkStart w:id="718" w:name="_Toc373478386"/>
      <w:bookmarkStart w:id="719" w:name="_Toc351203642"/>
      <w:bookmarkStart w:id="720" w:name="_Toc373227739"/>
      <w:r>
        <w:rPr>
          <w:rFonts w:ascii="宋体" w:hAnsi="宋体" w:eastAsia="宋体" w:cs="宋体"/>
          <w:color w:val="auto"/>
          <w:highlight w:val="none"/>
        </w:rPr>
        <w:t>1</w:t>
      </w:r>
      <w:bookmarkStart w:id="721" w:name="_Toc2969445121"/>
      <w:bookmarkEnd w:id="721"/>
      <w:bookmarkStart w:id="722" w:name="_Toc2963466741"/>
      <w:bookmarkEnd w:id="722"/>
      <w:bookmarkStart w:id="723" w:name="_Toc2968912131"/>
      <w:bookmarkEnd w:id="723"/>
      <w:bookmarkStart w:id="724" w:name="_Toc2672514281"/>
      <w:bookmarkEnd w:id="724"/>
      <w:bookmarkStart w:id="725" w:name="_Toc2965031731"/>
      <w:bookmarkEnd w:id="725"/>
      <w:bookmarkStart w:id="726" w:name="_Toc2672514271"/>
      <w:bookmarkEnd w:id="726"/>
      <w:bookmarkStart w:id="727" w:name="_Toc2963471721"/>
      <w:bookmarkEnd w:id="727"/>
      <w:bookmarkStart w:id="728" w:name="_Toc2971204731"/>
      <w:bookmarkEnd w:id="728"/>
      <w:bookmarkStart w:id="729" w:name="_Toc2970483591"/>
      <w:bookmarkEnd w:id="729"/>
      <w:bookmarkStart w:id="730" w:name="_Toc2925598831"/>
      <w:bookmarkEnd w:id="730"/>
      <w:bookmarkStart w:id="731" w:name="_Toc2968910011"/>
      <w:bookmarkEnd w:id="731"/>
      <w:bookmarkStart w:id="732" w:name="_Toc2925593781"/>
      <w:bookmarkEnd w:id="732"/>
      <w:bookmarkStart w:id="733" w:name="_Toc297120493"/>
      <w:bookmarkStart w:id="734" w:name="_Toc292559903"/>
      <w:bookmarkStart w:id="735" w:name="_Toc296347192"/>
      <w:bookmarkStart w:id="736" w:name="_Toc292559398"/>
      <w:bookmarkStart w:id="737" w:name="_Toc296944532"/>
      <w:bookmarkStart w:id="738" w:name="_Toc304295566"/>
      <w:bookmarkStart w:id="739" w:name="_Toc296891233"/>
      <w:bookmarkStart w:id="740" w:name="_Toc296346694"/>
      <w:bookmarkStart w:id="741" w:name="_Toc296891021"/>
      <w:bookmarkStart w:id="742" w:name="_Toc300934989"/>
      <w:bookmarkStart w:id="743" w:name="_Toc303539146"/>
      <w:bookmarkStart w:id="744" w:name="_Toc296503193"/>
      <w:bookmarkStart w:id="745" w:name="_Toc297048379"/>
      <w:bookmarkStart w:id="746" w:name="_Toc297216199"/>
      <w:bookmarkStart w:id="747" w:name="_Toc297123540"/>
      <w:r>
        <w:rPr>
          <w:rFonts w:ascii="宋体" w:hAnsi="宋体" w:eastAsia="宋体" w:cs="宋体"/>
          <w:color w:val="auto"/>
          <w:highlight w:val="none"/>
        </w:rPr>
        <w:t>0. 变更</w:t>
      </w:r>
      <w:bookmarkEnd w:id="716"/>
      <w:bookmarkEnd w:id="717"/>
      <w:bookmarkEnd w:id="718"/>
      <w:bookmarkEnd w:id="719"/>
      <w:bookmarkEnd w:id="720"/>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Start w:id="748" w:name="_Toc312677499"/>
      <w:bookmarkEnd w:id="748"/>
      <w:bookmarkStart w:id="749" w:name="_Toc312678025"/>
      <w:bookmarkEnd w:id="749"/>
    </w:p>
    <w:p>
      <w:pPr>
        <w:pStyle w:val="5"/>
        <w:bidi w:val="0"/>
        <w:rPr>
          <w:rFonts w:ascii="宋体" w:hAnsi="宋体" w:eastAsia="宋体" w:cs="宋体"/>
          <w:color w:val="auto"/>
          <w:highlight w:val="none"/>
        </w:rPr>
      </w:pPr>
      <w:bookmarkStart w:id="750" w:name="_Toc389065306"/>
      <w:bookmarkStart w:id="751" w:name="_Toc465114900"/>
      <w:bookmarkStart w:id="752" w:name="_Toc373478387"/>
      <w:bookmarkStart w:id="753" w:name="_Toc373227740"/>
      <w:r>
        <w:rPr>
          <w:rFonts w:ascii="宋体" w:hAnsi="宋体" w:eastAsia="宋体" w:cs="宋体"/>
          <w:color w:val="auto"/>
          <w:highlight w:val="none"/>
        </w:rPr>
        <w:t>1</w:t>
      </w:r>
      <w:bookmarkStart w:id="754" w:name="_Toc296891022"/>
      <w:bookmarkEnd w:id="754"/>
      <w:bookmarkStart w:id="755" w:name="_Toc303539147"/>
      <w:bookmarkEnd w:id="755"/>
      <w:bookmarkStart w:id="756" w:name="_Toc296503194"/>
      <w:bookmarkEnd w:id="756"/>
      <w:bookmarkStart w:id="757" w:name="_Toc292559904"/>
      <w:bookmarkEnd w:id="757"/>
      <w:bookmarkStart w:id="758" w:name="_Toc312677500"/>
      <w:bookmarkEnd w:id="758"/>
      <w:bookmarkStart w:id="759" w:name="_Toc296347193"/>
      <w:bookmarkEnd w:id="759"/>
      <w:bookmarkStart w:id="760" w:name="_Toc297048380"/>
      <w:bookmarkEnd w:id="760"/>
      <w:bookmarkStart w:id="761" w:name="_Toc297123541"/>
      <w:bookmarkEnd w:id="761"/>
      <w:bookmarkStart w:id="762" w:name="_Toc296891234"/>
      <w:bookmarkEnd w:id="762"/>
      <w:bookmarkStart w:id="763" w:name="_Toc297216200"/>
      <w:bookmarkEnd w:id="763"/>
      <w:bookmarkStart w:id="764" w:name="_Toc297120494"/>
      <w:bookmarkEnd w:id="764"/>
      <w:bookmarkStart w:id="765" w:name="_Toc304295567"/>
      <w:bookmarkEnd w:id="765"/>
      <w:bookmarkStart w:id="766" w:name="_Toc296346695"/>
      <w:bookmarkEnd w:id="766"/>
      <w:bookmarkStart w:id="767" w:name="_Toc296944533"/>
      <w:bookmarkEnd w:id="767"/>
      <w:bookmarkStart w:id="768" w:name="_Toc312678026"/>
      <w:bookmarkEnd w:id="768"/>
      <w:bookmarkStart w:id="769" w:name="_Toc292559399"/>
      <w:bookmarkEnd w:id="769"/>
      <w:bookmarkStart w:id="770" w:name="_Toc300934990"/>
      <w:bookmarkEnd w:id="770"/>
      <w:r>
        <w:rPr>
          <w:rFonts w:ascii="宋体" w:hAnsi="宋体" w:eastAsia="宋体" w:cs="宋体"/>
          <w:color w:val="auto"/>
          <w:highlight w:val="none"/>
        </w:rPr>
        <w:t>0.1 变更的范围</w:t>
      </w:r>
      <w:bookmarkEnd w:id="750"/>
      <w:bookmarkEnd w:id="751"/>
      <w:bookmarkEnd w:id="752"/>
      <w:bookmarkEnd w:id="753"/>
    </w:p>
    <w:p>
      <w:pPr>
        <w:bidi w:val="0"/>
        <w:spacing w:line="360" w:lineRule="auto"/>
        <w:ind w:firstLine="426"/>
        <w:jc w:val="left"/>
        <w:rPr>
          <w:rFonts w:ascii="宋体" w:hAnsi="宋体" w:eastAsia="宋体" w:cs="宋体"/>
          <w:color w:val="auto"/>
          <w:szCs w:val="21"/>
          <w:highlight w:val="none"/>
        </w:rPr>
      </w:pPr>
      <w:r>
        <w:rPr>
          <w:rFonts w:ascii="宋体" w:hAnsi="宋体" w:cs="宋体"/>
          <w:color w:val="auto"/>
          <w:szCs w:val="21"/>
          <w:highlight w:val="none"/>
        </w:rPr>
        <w:t>关于变更的范围的约定：</w:t>
      </w:r>
      <w:r>
        <w:rPr>
          <w:rFonts w:ascii="宋体" w:hAnsi="宋体" w:cs="宋体"/>
          <w:color w:val="auto"/>
          <w:szCs w:val="21"/>
          <w:highlight w:val="none"/>
          <w:u w:val="single"/>
        </w:rPr>
        <w:t xml:space="preserve"> </w:t>
      </w:r>
      <w:r>
        <w:rPr>
          <w:color w:val="auto"/>
          <w:highlight w:val="none"/>
          <w:u w:val="single"/>
        </w:rPr>
        <w:t>按本合同《通用条款》相关规定执行</w:t>
      </w:r>
      <w:r>
        <w:rPr>
          <w:rFonts w:ascii="宋体" w:hAnsi="宋体" w:cs="宋体"/>
          <w:color w:val="auto"/>
          <w:szCs w:val="21"/>
          <w:highlight w:val="none"/>
          <w:u w:val="single"/>
        </w:rPr>
        <w:t xml:space="preserve"> </w:t>
      </w:r>
      <w:r>
        <w:rPr>
          <w:rFonts w:ascii="宋体" w:hAnsi="宋体" w:cs="宋体"/>
          <w:color w:val="auto"/>
          <w:szCs w:val="21"/>
          <w:highlight w:val="none"/>
        </w:rPr>
        <w:t>。</w:t>
      </w:r>
    </w:p>
    <w:p>
      <w:pPr>
        <w:pStyle w:val="5"/>
        <w:bidi w:val="0"/>
        <w:rPr>
          <w:rFonts w:ascii="宋体" w:hAnsi="宋体" w:eastAsia="宋体" w:cs="宋体"/>
          <w:color w:val="auto"/>
          <w:highlight w:val="none"/>
        </w:rPr>
      </w:pPr>
      <w:bookmarkStart w:id="771" w:name="_Toc373478388"/>
      <w:bookmarkStart w:id="772" w:name="_Toc373227741"/>
      <w:bookmarkStart w:id="773" w:name="_Toc389065307"/>
      <w:bookmarkStart w:id="774" w:name="_Toc465114901"/>
      <w:r>
        <w:rPr>
          <w:rFonts w:ascii="宋体" w:hAnsi="宋体" w:eastAsia="宋体" w:cs="宋体"/>
          <w:color w:val="auto"/>
          <w:highlight w:val="none"/>
        </w:rPr>
        <w:t>10.3 变更程序</w:t>
      </w:r>
      <w:bookmarkEnd w:id="771"/>
      <w:bookmarkEnd w:id="772"/>
      <w:bookmarkEnd w:id="773"/>
      <w:bookmarkEnd w:id="774"/>
    </w:p>
    <w:p>
      <w:pPr>
        <w:pStyle w:val="9"/>
        <w:bidi w:val="0"/>
        <w:spacing w:line="360" w:lineRule="auto"/>
        <w:ind w:firstLine="441"/>
        <w:rPr>
          <w:rFonts w:ascii="宋体" w:hAnsi="宋体" w:eastAsia="宋体" w:cs="宋体"/>
          <w:bCs/>
          <w:color w:val="auto"/>
          <w:szCs w:val="21"/>
          <w:highlight w:val="none"/>
        </w:rPr>
      </w:pPr>
      <w:r>
        <w:rPr>
          <w:rFonts w:eastAsia="宋体" w:cs="宋体"/>
          <w:bCs/>
          <w:color w:val="auto"/>
          <w:szCs w:val="21"/>
          <w:highlight w:val="none"/>
        </w:rPr>
        <w:t xml:space="preserve">10.3.1 </w:t>
      </w:r>
      <w:r>
        <w:rPr>
          <w:rFonts w:ascii="宋体" w:hAnsi="宋体" w:cs="宋体"/>
          <w:bCs/>
          <w:color w:val="auto"/>
          <w:szCs w:val="21"/>
          <w:highlight w:val="none"/>
        </w:rPr>
        <w:t>国有投资项目：</w:t>
      </w:r>
    </w:p>
    <w:p>
      <w:pPr>
        <w:pStyle w:val="9"/>
        <w:bidi w:val="0"/>
        <w:spacing w:line="360" w:lineRule="auto"/>
        <w:ind w:firstLine="441"/>
        <w:rPr>
          <w:rFonts w:ascii="宋体" w:hAnsi="宋体" w:eastAsia="宋体" w:cs="宋体"/>
          <w:bCs/>
          <w:color w:val="auto"/>
          <w:szCs w:val="21"/>
          <w:highlight w:val="none"/>
        </w:rPr>
      </w:pPr>
      <w:r>
        <w:rPr>
          <w:rFonts w:ascii="宋体" w:hAnsi="宋体" w:cs="宋体"/>
          <w:bCs/>
          <w:color w:val="auto"/>
          <w:szCs w:val="21"/>
          <w:highlight w:val="none"/>
        </w:rPr>
        <w:t>⑴设计变更和工程签证，按各市政府或相关部门的规定办理。属不可抗力（自然灾害、突发事件等）造成变更的，按特事特办原则予以办理。</w:t>
      </w:r>
    </w:p>
    <w:p>
      <w:pPr>
        <w:pStyle w:val="9"/>
        <w:bidi w:val="0"/>
        <w:spacing w:line="360" w:lineRule="auto"/>
        <w:ind w:firstLine="441"/>
        <w:rPr>
          <w:rFonts w:ascii="宋体" w:hAnsi="宋体" w:eastAsia="宋体" w:cs="宋体"/>
          <w:bCs/>
          <w:color w:val="auto"/>
          <w:szCs w:val="21"/>
          <w:highlight w:val="none"/>
        </w:rPr>
      </w:pPr>
      <w:r>
        <w:rPr>
          <w:rFonts w:ascii="宋体" w:hAnsi="宋体" w:cs="宋体"/>
          <w:bCs/>
          <w:color w:val="auto"/>
          <w:szCs w:val="21"/>
          <w:highlight w:val="none"/>
        </w:rPr>
        <w:t>⑵建设单位在实施项目过程中，若发生单价变动，由建设单位、监理单位、施工单位及其他相关单位共同商定并签字确认。</w:t>
      </w:r>
    </w:p>
    <w:p>
      <w:pPr>
        <w:bidi w:val="0"/>
        <w:spacing w:line="360" w:lineRule="auto"/>
        <w:ind w:firstLine="420"/>
        <w:jc w:val="left"/>
        <w:rPr>
          <w:rFonts w:ascii="宋体" w:hAnsi="宋体" w:eastAsia="宋体" w:cs="宋体"/>
          <w:bCs/>
          <w:color w:val="auto"/>
          <w:szCs w:val="21"/>
          <w:highlight w:val="none"/>
        </w:rPr>
      </w:pPr>
      <w:r>
        <w:rPr>
          <w:rFonts w:ascii="宋体" w:hAnsi="宋体" w:cs="宋体"/>
          <w:bCs/>
          <w:color w:val="auto"/>
          <w:szCs w:val="21"/>
          <w:highlight w:val="none"/>
        </w:rPr>
        <w:t>⑶ 当合同规定的合同价款调整情况发生后，承包人未在规定时间内通知发包人，或者未在规定时间内提出调整报告，发包人可以根据有关资料，决定是否调整和调整的金额，并书面通知承包人。</w:t>
      </w:r>
    </w:p>
    <w:p>
      <w:pPr>
        <w:bidi w:val="0"/>
        <w:spacing w:line="360" w:lineRule="auto"/>
        <w:ind w:firstLine="420"/>
        <w:jc w:val="left"/>
        <w:rPr>
          <w:rFonts w:ascii="宋体" w:hAnsi="宋体" w:eastAsia="宋体" w:cs="宋体"/>
          <w:bCs/>
          <w:color w:val="auto"/>
          <w:szCs w:val="21"/>
          <w:highlight w:val="none"/>
        </w:rPr>
      </w:pPr>
      <w:r>
        <w:rPr>
          <w:rFonts w:ascii="宋体" w:hAnsi="宋体" w:eastAsia="宋体" w:cs="宋体"/>
          <w:bCs/>
          <w:color w:val="auto"/>
          <w:szCs w:val="21"/>
          <w:highlight w:val="none"/>
        </w:rPr>
        <w:t xml:space="preserve">10.3.2 </w:t>
      </w:r>
      <w:r>
        <w:rPr>
          <w:rFonts w:ascii="宋体" w:hAnsi="宋体" w:cs="宋体"/>
          <w:bCs/>
          <w:color w:val="auto"/>
          <w:szCs w:val="21"/>
          <w:highlight w:val="none"/>
        </w:rPr>
        <w:t xml:space="preserve">非国有投资项目： </w:t>
      </w:r>
      <w:r>
        <w:rPr>
          <w:rFonts w:ascii="宋体" w:hAnsi="宋体" w:cs="宋体"/>
          <w:bCs/>
          <w:color w:val="auto"/>
          <w:szCs w:val="21"/>
          <w:highlight w:val="none"/>
          <w:u w:val="single"/>
        </w:rPr>
        <w:t xml:space="preserve"> </w:t>
      </w:r>
      <w:r>
        <w:rPr>
          <w:rFonts w:ascii="宋体" w:hAnsi="宋体" w:cs="宋体"/>
          <w:bCs/>
          <w:color w:val="auto"/>
          <w:szCs w:val="21"/>
          <w:highlight w:val="none"/>
          <w:u w:val="single"/>
          <w:lang w:val="en-US" w:eastAsia="zh-CN"/>
        </w:rPr>
        <w:t xml:space="preserve">     </w:t>
      </w:r>
      <w:r>
        <w:rPr>
          <w:rFonts w:ascii="宋体" w:hAnsi="宋体" w:eastAsia="宋体" w:cs="宋体"/>
          <w:bCs/>
          <w:color w:val="auto"/>
          <w:szCs w:val="21"/>
          <w:highlight w:val="none"/>
          <w:u w:val="single"/>
          <w:lang w:val="en-US" w:eastAsia="zh-CN"/>
        </w:rPr>
        <w:t>/</w:t>
      </w:r>
      <w:r>
        <w:rPr>
          <w:rFonts w:ascii="宋体" w:hAnsi="宋体" w:eastAsia="宋体" w:cs="宋体"/>
          <w:bCs/>
          <w:color w:val="auto"/>
          <w:szCs w:val="21"/>
          <w:highlight w:val="none"/>
          <w:u w:val="single"/>
        </w:rPr>
        <w:t xml:space="preserve">     </w:t>
      </w:r>
      <w:r>
        <w:rPr>
          <w:rFonts w:ascii="宋体" w:hAnsi="宋体" w:cs="宋体"/>
          <w:bCs/>
          <w:color w:val="auto"/>
          <w:szCs w:val="21"/>
          <w:highlight w:val="none"/>
        </w:rPr>
        <w:t>。</w:t>
      </w:r>
    </w:p>
    <w:p>
      <w:pPr>
        <w:pStyle w:val="5"/>
        <w:bidi w:val="0"/>
        <w:rPr>
          <w:rFonts w:ascii="宋体" w:hAnsi="宋体" w:eastAsia="宋体" w:cs="宋体"/>
          <w:color w:val="auto"/>
          <w:highlight w:val="none"/>
        </w:rPr>
      </w:pPr>
      <w:bookmarkStart w:id="775" w:name="_Toc389065308"/>
      <w:bookmarkStart w:id="776" w:name="_Toc373478389"/>
      <w:bookmarkStart w:id="777" w:name="_Toc373227742"/>
      <w:bookmarkStart w:id="778" w:name="_Toc465114902"/>
      <w:r>
        <w:rPr>
          <w:rFonts w:ascii="宋体" w:hAnsi="宋体" w:eastAsia="宋体" w:cs="宋体"/>
          <w:color w:val="auto"/>
          <w:highlight w:val="none"/>
        </w:rPr>
        <w:t>10.4 变更估价</w:t>
      </w:r>
      <w:bookmarkEnd w:id="775"/>
      <w:bookmarkEnd w:id="776"/>
      <w:bookmarkEnd w:id="777"/>
      <w:bookmarkEnd w:id="778"/>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10.4.1 </w:t>
      </w:r>
      <w:r>
        <w:rPr>
          <w:rFonts w:ascii="宋体" w:hAnsi="宋体" w:cs="宋体"/>
          <w:color w:val="auto"/>
          <w:szCs w:val="21"/>
          <w:highlight w:val="none"/>
        </w:rPr>
        <w:t>变更估价原则</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关于变更估价的约定</w:t>
      </w:r>
      <w:r>
        <w:rPr>
          <w:rFonts w:ascii="宋体" w:hAnsi="宋体" w:eastAsia="宋体" w:cs="宋体"/>
          <w:color w:val="auto"/>
          <w:szCs w:val="21"/>
          <w:highlight w:val="none"/>
        </w:rPr>
        <w:t xml:space="preserve">: </w:t>
      </w:r>
      <w:bookmarkStart w:id="779" w:name="_Toc251051742"/>
      <w:r>
        <w:rPr>
          <w:rFonts w:ascii="宋体" w:hAnsi="宋体" w:cs="宋体"/>
          <w:bCs/>
          <w:color w:val="auto"/>
          <w:szCs w:val="21"/>
          <w:highlight w:val="none"/>
          <w:u w:val="single"/>
        </w:rPr>
        <w:t>工程变更合同价款按下列方法进行：（</w:t>
      </w:r>
      <w:r>
        <w:rPr>
          <w:rFonts w:ascii="宋体" w:hAnsi="宋体" w:eastAsia="宋体" w:cs="宋体"/>
          <w:bCs/>
          <w:color w:val="auto"/>
          <w:szCs w:val="21"/>
          <w:highlight w:val="none"/>
          <w:u w:val="single"/>
        </w:rPr>
        <w:t>1</w:t>
      </w:r>
      <w:r>
        <w:rPr>
          <w:rFonts w:ascii="宋体" w:hAnsi="宋体" w:cs="宋体"/>
          <w:bCs/>
          <w:color w:val="auto"/>
          <w:szCs w:val="21"/>
          <w:highlight w:val="none"/>
          <w:u w:val="single"/>
        </w:rPr>
        <w:t>）合同中已有相同清单项目的，按合同该清单项目价格进行计算；（</w:t>
      </w:r>
      <w:r>
        <w:rPr>
          <w:rFonts w:ascii="宋体" w:hAnsi="宋体" w:eastAsia="宋体" w:cs="宋体"/>
          <w:bCs/>
          <w:color w:val="auto"/>
          <w:szCs w:val="21"/>
          <w:highlight w:val="none"/>
          <w:u w:val="single"/>
        </w:rPr>
        <w:t>2</w:t>
      </w:r>
      <w:r>
        <w:rPr>
          <w:rFonts w:ascii="宋体" w:hAnsi="宋体" w:cs="宋体"/>
          <w:bCs/>
          <w:color w:val="auto"/>
          <w:szCs w:val="21"/>
          <w:highlight w:val="none"/>
          <w:u w:val="single"/>
        </w:rPr>
        <w:t>）合同中只有类似清单项目的，参照该类似清单项目价格进行计算；（</w:t>
      </w:r>
      <w:r>
        <w:rPr>
          <w:rFonts w:ascii="宋体" w:hAnsi="宋体" w:eastAsia="宋体" w:cs="宋体"/>
          <w:bCs/>
          <w:color w:val="auto"/>
          <w:szCs w:val="21"/>
          <w:highlight w:val="none"/>
          <w:u w:val="single"/>
        </w:rPr>
        <w:t>3</w:t>
      </w:r>
      <w:r>
        <w:rPr>
          <w:rFonts w:ascii="宋体" w:hAnsi="宋体" w:cs="宋体"/>
          <w:bCs/>
          <w:color w:val="auto"/>
          <w:szCs w:val="21"/>
          <w:highlight w:val="none"/>
          <w:u w:val="single"/>
        </w:rPr>
        <w:t>）合同中没有适用或类似清单项目的价格计算方法：有定额的套定额，并（</w:t>
      </w:r>
      <w:r>
        <w:rPr>
          <w:rFonts w:ascii="宋体" w:hAnsi="宋体" w:cs="宋体"/>
          <w:b/>
          <w:color w:val="auto"/>
          <w:highlight w:val="none"/>
        </w:rPr>
        <w:t>□</w:t>
      </w:r>
      <w:r>
        <w:rPr>
          <w:rFonts w:ascii="宋体" w:hAnsi="宋体" w:cs="宋体"/>
          <w:bCs/>
          <w:color w:val="auto"/>
          <w:szCs w:val="21"/>
          <w:highlight w:val="none"/>
          <w:u w:val="single"/>
        </w:rPr>
        <w:t xml:space="preserve">乘以下浮系数      </w:t>
      </w:r>
      <w:r>
        <w:rPr>
          <w:rFonts w:ascii="宋体" w:hAnsi="宋体" w:eastAsia="宋体" w:cs="宋体"/>
          <w:bCs/>
          <w:color w:val="auto"/>
          <w:szCs w:val="21"/>
          <w:highlight w:val="none"/>
          <w:u w:val="single"/>
        </w:rPr>
        <w:t>%</w:t>
      </w:r>
      <w:r>
        <w:rPr>
          <w:rFonts w:ascii="宋体" w:hAnsi="宋体" w:cs="宋体"/>
          <w:bCs/>
          <w:color w:val="auto"/>
          <w:szCs w:val="21"/>
          <w:highlight w:val="none"/>
          <w:u w:val="single"/>
        </w:rPr>
        <w:t>，</w:t>
      </w:r>
      <w:r>
        <w:rPr>
          <w:rFonts w:ascii="宋体" w:hAnsi="宋体" w:cs="宋体"/>
          <w:b/>
          <w:color w:val="auto"/>
          <w:highlight w:val="none"/>
        </w:rPr>
        <w:t>□</w:t>
      </w:r>
      <w:r>
        <w:rPr>
          <w:rFonts w:ascii="宋体" w:hAnsi="宋体" w:cs="宋体"/>
          <w:bCs/>
          <w:color w:val="auto"/>
          <w:szCs w:val="21"/>
          <w:highlight w:val="none"/>
          <w:u w:val="single"/>
        </w:rPr>
        <w:t>不乘下浮系数）计算，其中材料价格按施工期间的《</w:t>
      </w:r>
      <w:r>
        <w:rPr>
          <w:rFonts w:ascii="宋体" w:hAnsi="宋体" w:cs="宋体"/>
          <w:bCs/>
          <w:color w:val="auto"/>
          <w:szCs w:val="21"/>
          <w:highlight w:val="none"/>
          <w:u w:val="single"/>
          <w:lang w:eastAsia="zh-CN"/>
        </w:rPr>
        <w:t>南宁</w:t>
      </w:r>
      <w:r>
        <w:rPr>
          <w:rFonts w:ascii="宋体" w:hAnsi="宋体" w:cs="宋体"/>
          <w:bCs/>
          <w:color w:val="auto"/>
          <w:szCs w:val="21"/>
          <w:highlight w:val="none"/>
          <w:u w:val="single"/>
        </w:rPr>
        <w:t>市建设工程造价信息》相应价格信息进行计算；《</w:t>
      </w:r>
      <w:r>
        <w:rPr>
          <w:rFonts w:ascii="宋体" w:hAnsi="宋体" w:cs="宋体"/>
          <w:bCs/>
          <w:color w:val="auto"/>
          <w:szCs w:val="21"/>
          <w:highlight w:val="none"/>
          <w:u w:val="single"/>
          <w:lang w:eastAsia="zh-CN"/>
        </w:rPr>
        <w:t>南宁</w:t>
      </w:r>
      <w:r>
        <w:rPr>
          <w:rFonts w:ascii="宋体" w:hAnsi="宋体" w:cs="宋体"/>
          <w:bCs/>
          <w:color w:val="auto"/>
          <w:szCs w:val="21"/>
          <w:highlight w:val="none"/>
          <w:u w:val="single"/>
        </w:rPr>
        <w:t>市建设工程造价信息》没有相应价格信息的按市场价计算；无定额可套的，根据市场价格协商确定综合价格；对于国有资产投资的项目，新增项目的单价必须经</w:t>
      </w:r>
      <w:r>
        <w:rPr>
          <w:rFonts w:ascii="Times New Roman" w:hAnsi="Times New Roman"/>
          <w:b/>
          <w:bCs/>
          <w:color w:val="auto"/>
          <w:szCs w:val="21"/>
          <w:highlight w:val="none"/>
          <w:u w:val="single"/>
        </w:rPr>
        <w:t>自治区财政部门或审计部门根据有关结算审计规定</w:t>
      </w:r>
      <w:r>
        <w:rPr>
          <w:rFonts w:ascii="宋体" w:hAnsi="宋体" w:cs="宋体"/>
          <w:bCs/>
          <w:color w:val="auto"/>
          <w:szCs w:val="21"/>
          <w:highlight w:val="none"/>
          <w:u w:val="single"/>
        </w:rPr>
        <w:t>审定</w:t>
      </w:r>
      <w:bookmarkEnd w:id="779"/>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u w:val="single"/>
        </w:rPr>
      </w:pPr>
      <w:r>
        <w:rPr>
          <w:rFonts w:ascii="宋体" w:hAnsi="宋体" w:cs="宋体"/>
          <w:color w:val="auto"/>
          <w:szCs w:val="21"/>
          <w:highlight w:val="none"/>
          <w:u w:val="single"/>
        </w:rPr>
        <w:t>工程变更导致实际完成的变更工程量与已标价清单或预算书中列明的该项目工程量有偏差时，其综合单价的确定按专用条款“</w:t>
      </w:r>
      <w:r>
        <w:rPr>
          <w:rFonts w:ascii="宋体" w:hAnsi="宋体" w:eastAsia="宋体" w:cs="宋体"/>
          <w:color w:val="auto"/>
          <w:szCs w:val="21"/>
          <w:highlight w:val="none"/>
          <w:u w:val="single"/>
        </w:rPr>
        <w:t>1.13</w:t>
      </w:r>
      <w:r>
        <w:rPr>
          <w:rFonts w:ascii="宋体" w:hAnsi="宋体" w:cs="宋体"/>
          <w:color w:val="auto"/>
          <w:szCs w:val="21"/>
          <w:highlight w:val="none"/>
          <w:u w:val="single"/>
        </w:rPr>
        <w:t>工程量清单错误的修正”执行。</w:t>
      </w:r>
      <w:bookmarkStart w:id="780" w:name="_Toc389065309"/>
      <w:bookmarkStart w:id="781" w:name="_Toc373227743"/>
      <w:bookmarkStart w:id="782" w:name="_Toc373478390"/>
    </w:p>
    <w:p>
      <w:pPr>
        <w:pStyle w:val="5"/>
        <w:bidi w:val="0"/>
        <w:rPr>
          <w:rFonts w:ascii="宋体" w:hAnsi="宋体" w:eastAsia="宋体" w:cs="宋体"/>
          <w:color w:val="auto"/>
          <w:highlight w:val="none"/>
        </w:rPr>
      </w:pPr>
      <w:bookmarkStart w:id="783" w:name="_Toc465114903"/>
      <w:r>
        <w:rPr>
          <w:rFonts w:ascii="宋体" w:hAnsi="宋体" w:eastAsia="宋体" w:cs="宋体"/>
          <w:color w:val="auto"/>
          <w:highlight w:val="none"/>
        </w:rPr>
        <w:t>1</w:t>
      </w:r>
      <w:bookmarkStart w:id="784" w:name="_Toc3035391471"/>
      <w:bookmarkEnd w:id="784"/>
      <w:bookmarkStart w:id="785" w:name="_Toc2963471931"/>
      <w:bookmarkEnd w:id="785"/>
      <w:bookmarkStart w:id="786" w:name="_Toc2925599041"/>
      <w:bookmarkEnd w:id="786"/>
      <w:bookmarkStart w:id="787" w:name="_Toc3126775001"/>
      <w:bookmarkEnd w:id="787"/>
      <w:bookmarkStart w:id="788" w:name="_Toc2972162001"/>
      <w:bookmarkEnd w:id="788"/>
      <w:bookmarkStart w:id="789" w:name="_Toc2971204941"/>
      <w:bookmarkEnd w:id="789"/>
      <w:bookmarkStart w:id="790" w:name="_Toc2965031941"/>
      <w:bookmarkEnd w:id="790"/>
      <w:bookmarkStart w:id="791" w:name="_Toc3042955671"/>
      <w:bookmarkEnd w:id="791"/>
      <w:bookmarkStart w:id="792" w:name="_Toc2970483801"/>
      <w:bookmarkEnd w:id="792"/>
      <w:bookmarkStart w:id="793" w:name="_Toc2925593991"/>
      <w:bookmarkEnd w:id="793"/>
      <w:bookmarkStart w:id="794" w:name="_Toc2968910221"/>
      <w:bookmarkEnd w:id="794"/>
      <w:bookmarkStart w:id="795" w:name="_Toc2968912341"/>
      <w:bookmarkEnd w:id="795"/>
      <w:bookmarkStart w:id="796" w:name="_Toc2969445331"/>
      <w:bookmarkEnd w:id="796"/>
      <w:bookmarkStart w:id="797" w:name="_Toc2963466951"/>
      <w:bookmarkEnd w:id="797"/>
      <w:bookmarkStart w:id="798" w:name="_Toc3126780261"/>
      <w:bookmarkEnd w:id="798"/>
      <w:bookmarkStart w:id="799" w:name="_Toc3009349901"/>
      <w:bookmarkEnd w:id="799"/>
      <w:bookmarkStart w:id="800" w:name="_Toc2971235411"/>
      <w:bookmarkEnd w:id="800"/>
      <w:bookmarkStart w:id="801" w:name="_Toc292559402"/>
      <w:bookmarkStart w:id="802" w:name="_Toc300934993"/>
      <w:bookmarkStart w:id="803" w:name="_Toc297120497"/>
      <w:bookmarkStart w:id="804" w:name="_Toc296944536"/>
      <w:bookmarkStart w:id="805" w:name="_Toc292559907"/>
      <w:bookmarkStart w:id="806" w:name="_Toc296503197"/>
      <w:bookmarkStart w:id="807" w:name="_Toc297048383"/>
      <w:bookmarkStart w:id="808" w:name="_Toc296347196"/>
      <w:bookmarkStart w:id="809" w:name="_Toc303539150"/>
      <w:bookmarkStart w:id="810" w:name="_Toc297216203"/>
      <w:bookmarkStart w:id="811" w:name="_Toc297123544"/>
      <w:bookmarkStart w:id="812" w:name="_Toc296346698"/>
      <w:bookmarkStart w:id="813" w:name="_Toc296891237"/>
      <w:bookmarkStart w:id="814" w:name="_Toc296891025"/>
      <w:r>
        <w:rPr>
          <w:rFonts w:ascii="宋体" w:hAnsi="宋体" w:eastAsia="宋体" w:cs="宋体"/>
          <w:color w:val="auto"/>
          <w:highlight w:val="none"/>
        </w:rPr>
        <w:t>0.5 承</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Pr>
          <w:rFonts w:ascii="宋体" w:hAnsi="宋体" w:eastAsia="宋体" w:cs="宋体"/>
          <w:color w:val="auto"/>
          <w:highlight w:val="none"/>
        </w:rPr>
        <w:t>包人的合理化建议</w:t>
      </w:r>
      <w:bookmarkEnd w:id="780"/>
      <w:bookmarkEnd w:id="781"/>
      <w:bookmarkEnd w:id="782"/>
      <w:bookmarkEnd w:id="783"/>
      <w:bookmarkStart w:id="815" w:name="_Toc300934994"/>
      <w:bookmarkEnd w:id="815"/>
      <w:bookmarkStart w:id="816" w:name="_Toc297216204"/>
      <w:bookmarkEnd w:id="816"/>
      <w:bookmarkStart w:id="817" w:name="_Toc296891243"/>
      <w:bookmarkEnd w:id="817"/>
      <w:bookmarkStart w:id="818" w:name="_Toc303539151"/>
      <w:bookmarkEnd w:id="818"/>
      <w:bookmarkStart w:id="819" w:name="_Toc304295570"/>
      <w:bookmarkEnd w:id="819"/>
      <w:bookmarkStart w:id="820" w:name="_Toc296347202"/>
      <w:bookmarkEnd w:id="820"/>
      <w:bookmarkStart w:id="821" w:name="_Toc297048389"/>
      <w:bookmarkEnd w:id="821"/>
      <w:bookmarkStart w:id="822" w:name="_Toc296891031"/>
      <w:bookmarkEnd w:id="822"/>
      <w:bookmarkStart w:id="823" w:name="_Toc297120503"/>
      <w:bookmarkEnd w:id="823"/>
      <w:bookmarkStart w:id="824" w:name="_Toc312677503"/>
      <w:bookmarkEnd w:id="824"/>
      <w:bookmarkStart w:id="825" w:name="_Toc296346704"/>
      <w:bookmarkEnd w:id="825"/>
      <w:bookmarkStart w:id="826" w:name="_Toc296503203"/>
      <w:bookmarkEnd w:id="826"/>
      <w:bookmarkStart w:id="827" w:name="_Toc296944542"/>
      <w:bookmarkEnd w:id="827"/>
      <w:bookmarkStart w:id="828" w:name="_Toc297123545"/>
      <w:bookmarkEnd w:id="828"/>
      <w:bookmarkStart w:id="829" w:name="_Toc292559913"/>
      <w:bookmarkEnd w:id="829"/>
      <w:bookmarkStart w:id="830" w:name="_Toc312678029"/>
      <w:bookmarkEnd w:id="830"/>
      <w:bookmarkStart w:id="831" w:name="_Toc292559408"/>
      <w:bookmarkEnd w:id="831"/>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监理人审查承包人合理化建议的期限：</w:t>
      </w:r>
      <w:r>
        <w:rPr>
          <w:rFonts w:ascii="Times New Roman" w:hAnsi="Times New Roman"/>
          <w:color w:val="auto"/>
          <w:szCs w:val="21"/>
          <w:highlight w:val="none"/>
          <w:u w:val="single"/>
        </w:rPr>
        <w:t>监理人应在收到承包人提交的合理化建议后</w:t>
      </w:r>
      <w:r>
        <w:rPr>
          <w:color w:val="auto"/>
          <w:szCs w:val="21"/>
          <w:highlight w:val="none"/>
          <w:u w:val="single"/>
        </w:rPr>
        <w:t>7</w:t>
      </w:r>
      <w:r>
        <w:rPr>
          <w:rFonts w:ascii="Times New Roman" w:hAnsi="Times New Roman"/>
          <w:color w:val="auto"/>
          <w:szCs w:val="21"/>
          <w:highlight w:val="none"/>
          <w:u w:val="single"/>
        </w:rPr>
        <w:t>天内审查完毕并报送发包人，发现其中存在技术上的缺陷，应通知承包人修改</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发包人审批承包人合理化建议的期限：</w:t>
      </w:r>
      <w:r>
        <w:rPr>
          <w:rFonts w:ascii="Times New Roman" w:hAnsi="Times New Roman"/>
          <w:color w:val="auto"/>
          <w:szCs w:val="21"/>
          <w:highlight w:val="none"/>
          <w:u w:val="single"/>
        </w:rPr>
        <w:t>发包人应在收到监理人报送的合理化建议后</w:t>
      </w:r>
      <w:r>
        <w:rPr>
          <w:color w:val="auto"/>
          <w:szCs w:val="21"/>
          <w:highlight w:val="none"/>
          <w:u w:val="single"/>
        </w:rPr>
        <w:t>7</w:t>
      </w:r>
      <w:r>
        <w:rPr>
          <w:rFonts w:ascii="Times New Roman" w:hAnsi="Times New Roman"/>
          <w:color w:val="auto"/>
          <w:szCs w:val="21"/>
          <w:highlight w:val="none"/>
          <w:u w:val="single"/>
        </w:rPr>
        <w:t>天内审批完毕</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u w:val="single"/>
        </w:rPr>
      </w:pPr>
      <w:r>
        <w:rPr>
          <w:rFonts w:ascii="宋体" w:hAnsi="宋体" w:cs="宋体"/>
          <w:color w:val="auto"/>
          <w:szCs w:val="21"/>
          <w:highlight w:val="none"/>
        </w:rPr>
        <w:t>承包人提出的合理化建议降低了合同价格或者提高了工程经济效益的奖励的方法和金额为：</w:t>
      </w:r>
      <w:r>
        <w:rPr>
          <w:rFonts w:ascii="宋体" w:hAnsi="宋体" w:cs="宋体"/>
          <w:color w:val="auto"/>
          <w:szCs w:val="21"/>
          <w:highlight w:val="none"/>
          <w:u w:val="single"/>
        </w:rPr>
        <w:t xml:space="preserve">  </w:t>
      </w:r>
      <w:r>
        <w:rPr>
          <w:rFonts w:ascii="宋体" w:hAnsi="宋体" w:cs="宋体"/>
          <w:color w:val="auto"/>
          <w:szCs w:val="21"/>
          <w:highlight w:val="none"/>
          <w:u w:val="single"/>
          <w:lang w:eastAsia="zh-CN"/>
        </w:rPr>
        <w:t>无</w:t>
      </w:r>
      <w:r>
        <w:rPr>
          <w:rFonts w:ascii="宋体" w:hAnsi="宋体" w:cs="宋体"/>
          <w:color w:val="auto"/>
          <w:szCs w:val="21"/>
          <w:highlight w:val="none"/>
          <w:u w:val="single"/>
        </w:rPr>
        <w:t xml:space="preserve">   </w:t>
      </w:r>
      <w:r>
        <w:rPr>
          <w:rFonts w:ascii="宋体" w:hAnsi="宋体" w:cs="宋体"/>
          <w:color w:val="auto"/>
          <w:szCs w:val="21"/>
          <w:highlight w:val="none"/>
        </w:rPr>
        <w:t>。</w:t>
      </w:r>
      <w:bookmarkStart w:id="832" w:name="_Toc312678030"/>
      <w:bookmarkEnd w:id="832"/>
      <w:bookmarkStart w:id="833" w:name="_Toc318581175"/>
      <w:bookmarkEnd w:id="833"/>
      <w:bookmarkStart w:id="834" w:name="_Toc297048390"/>
      <w:bookmarkEnd w:id="834"/>
      <w:bookmarkStart w:id="835" w:name="_Toc300934995"/>
      <w:bookmarkEnd w:id="835"/>
      <w:bookmarkStart w:id="836" w:name="_Toc297123546"/>
      <w:bookmarkEnd w:id="836"/>
      <w:bookmarkStart w:id="837" w:name="_Toc296944543"/>
      <w:bookmarkEnd w:id="837"/>
      <w:bookmarkStart w:id="838" w:name="_Toc303539152"/>
      <w:bookmarkEnd w:id="838"/>
      <w:bookmarkStart w:id="839" w:name="_Toc304295571"/>
      <w:bookmarkEnd w:id="839"/>
      <w:bookmarkStart w:id="840" w:name="_Toc296503204"/>
      <w:bookmarkEnd w:id="840"/>
      <w:bookmarkStart w:id="841" w:name="_Toc296346705"/>
      <w:bookmarkEnd w:id="841"/>
      <w:bookmarkStart w:id="842" w:name="_Toc292559914"/>
      <w:bookmarkEnd w:id="842"/>
      <w:bookmarkStart w:id="843" w:name="_Toc297216205"/>
      <w:bookmarkEnd w:id="843"/>
      <w:bookmarkStart w:id="844" w:name="_Toc297120504"/>
      <w:bookmarkEnd w:id="844"/>
      <w:bookmarkStart w:id="845" w:name="_Toc312677504"/>
      <w:bookmarkEnd w:id="845"/>
      <w:bookmarkStart w:id="846" w:name="_Toc292559409"/>
      <w:bookmarkEnd w:id="846"/>
      <w:bookmarkStart w:id="847" w:name="_Toc296891244"/>
      <w:bookmarkEnd w:id="847"/>
      <w:bookmarkStart w:id="848" w:name="_Toc296891032"/>
      <w:bookmarkEnd w:id="848"/>
      <w:bookmarkStart w:id="849" w:name="_Toc296347203"/>
      <w:bookmarkEnd w:id="849"/>
    </w:p>
    <w:p>
      <w:pPr>
        <w:pStyle w:val="5"/>
        <w:bidi w:val="0"/>
        <w:rPr>
          <w:rFonts w:ascii="宋体" w:hAnsi="宋体" w:eastAsia="宋体" w:cs="宋体"/>
          <w:color w:val="auto"/>
          <w:highlight w:val="none"/>
        </w:rPr>
      </w:pPr>
      <w:bookmarkStart w:id="850" w:name="_Toc373478391"/>
      <w:bookmarkStart w:id="851" w:name="_Toc389065310"/>
      <w:bookmarkStart w:id="852" w:name="_Toc373227744"/>
      <w:bookmarkStart w:id="853" w:name="_Toc465114904"/>
      <w:r>
        <w:rPr>
          <w:rFonts w:ascii="宋体" w:hAnsi="宋体" w:eastAsia="宋体" w:cs="宋体"/>
          <w:color w:val="auto"/>
          <w:highlight w:val="none"/>
        </w:rPr>
        <w:t>10.7 暂估价</w:t>
      </w:r>
      <w:bookmarkEnd w:id="850"/>
      <w:bookmarkEnd w:id="851"/>
      <w:bookmarkEnd w:id="852"/>
      <w:bookmarkEnd w:id="853"/>
      <w:bookmarkStart w:id="854" w:name="_Toc297120499"/>
      <w:bookmarkEnd w:id="854"/>
      <w:bookmarkStart w:id="855" w:name="_Toc296944538"/>
      <w:bookmarkEnd w:id="855"/>
      <w:bookmarkStart w:id="856" w:name="_Toc297216207"/>
      <w:bookmarkEnd w:id="856"/>
      <w:bookmarkStart w:id="857" w:name="_Toc292559404"/>
      <w:bookmarkEnd w:id="857"/>
      <w:bookmarkStart w:id="858" w:name="_Toc297123548"/>
      <w:bookmarkEnd w:id="858"/>
      <w:bookmarkStart w:id="859" w:name="_Toc296891027"/>
      <w:bookmarkEnd w:id="859"/>
      <w:bookmarkStart w:id="860" w:name="_Toc296891239"/>
      <w:bookmarkEnd w:id="860"/>
      <w:bookmarkStart w:id="861" w:name="_Toc312677507"/>
      <w:bookmarkEnd w:id="861"/>
      <w:bookmarkStart w:id="862" w:name="_Toc296347198"/>
      <w:bookmarkEnd w:id="862"/>
      <w:bookmarkStart w:id="863" w:name="_Toc296346700"/>
      <w:bookmarkEnd w:id="863"/>
      <w:bookmarkStart w:id="864" w:name="_Toc296503199"/>
      <w:bookmarkEnd w:id="864"/>
      <w:bookmarkStart w:id="865" w:name="_Toc297048385"/>
      <w:bookmarkEnd w:id="865"/>
      <w:bookmarkStart w:id="866" w:name="_Toc292559909"/>
      <w:bookmarkEnd w:id="866"/>
      <w:bookmarkStart w:id="867" w:name="_Toc300934997"/>
      <w:bookmarkEnd w:id="867"/>
      <w:bookmarkStart w:id="868" w:name="_Toc312678033"/>
      <w:bookmarkEnd w:id="868"/>
      <w:bookmarkStart w:id="869" w:name="_Toc303539154"/>
      <w:bookmarkEnd w:id="869"/>
      <w:bookmarkStart w:id="870" w:name="_Toc304295574"/>
      <w:bookmarkEnd w:id="870"/>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kern w:val="0"/>
          <w:szCs w:val="21"/>
          <w:highlight w:val="none"/>
        </w:rPr>
        <w:t>暂估价材料和工程设备的明细详见已标价工程量清单《</w:t>
      </w:r>
      <w:r>
        <w:rPr>
          <w:rFonts w:ascii="宋体" w:hAnsi="宋体" w:cs="宋体"/>
          <w:color w:val="auto"/>
          <w:szCs w:val="21"/>
          <w:highlight w:val="none"/>
        </w:rPr>
        <w:t>材料（工程设备）暂估价格及调整表》</w:t>
      </w:r>
      <w:r>
        <w:rPr>
          <w:rFonts w:ascii="宋体" w:hAnsi="宋体" w:cs="宋体"/>
          <w:color w:val="auto"/>
          <w:kern w:val="0"/>
          <w:szCs w:val="21"/>
          <w:highlight w:val="none"/>
        </w:rPr>
        <w:t>（表</w:t>
      </w:r>
      <w:r>
        <w:rPr>
          <w:rFonts w:ascii="宋体" w:hAnsi="宋体" w:eastAsia="宋体" w:cs="宋体"/>
          <w:color w:val="auto"/>
          <w:kern w:val="0"/>
          <w:szCs w:val="21"/>
          <w:highlight w:val="none"/>
        </w:rPr>
        <w:t>12-2</w:t>
      </w:r>
      <w:r>
        <w:rPr>
          <w:rFonts w:ascii="宋体" w:hAnsi="宋体" w:cs="宋体"/>
          <w:color w:val="auto"/>
          <w:kern w:val="0"/>
          <w:szCs w:val="21"/>
          <w:highlight w:val="none"/>
        </w:rPr>
        <w:t>）和《</w:t>
      </w:r>
      <w:r>
        <w:rPr>
          <w:rFonts w:ascii="宋体" w:hAnsi="宋体" w:cs="宋体"/>
          <w:color w:val="auto"/>
          <w:szCs w:val="21"/>
          <w:highlight w:val="none"/>
        </w:rPr>
        <w:t>专业工程暂估价表》（</w:t>
      </w:r>
      <w:r>
        <w:rPr>
          <w:rFonts w:ascii="宋体" w:hAnsi="宋体" w:cs="宋体"/>
          <w:color w:val="auto"/>
          <w:kern w:val="0"/>
          <w:szCs w:val="21"/>
          <w:highlight w:val="none"/>
        </w:rPr>
        <w:t>表</w:t>
      </w:r>
      <w:r>
        <w:rPr>
          <w:rFonts w:ascii="宋体" w:hAnsi="宋体" w:eastAsia="宋体" w:cs="宋体"/>
          <w:color w:val="auto"/>
          <w:kern w:val="0"/>
          <w:szCs w:val="21"/>
          <w:highlight w:val="none"/>
        </w:rPr>
        <w:t>12-3</w:t>
      </w:r>
      <w:r>
        <w:rPr>
          <w:rFonts w:ascii="宋体" w:hAnsi="宋体" w:cs="宋体"/>
          <w:color w:val="auto"/>
          <w:kern w:val="0"/>
          <w:szCs w:val="21"/>
          <w:highlight w:val="none"/>
        </w:rPr>
        <w:t>）。</w:t>
      </w:r>
      <w:bookmarkStart w:id="871" w:name="_Toc318581176"/>
      <w:bookmarkEnd w:id="871"/>
      <w:bookmarkStart w:id="872" w:name="_Toc312677508"/>
      <w:bookmarkEnd w:id="872"/>
      <w:bookmarkStart w:id="873" w:name="_Toc312678034"/>
      <w:bookmarkEnd w:id="873"/>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10.7.1 </w:t>
      </w:r>
      <w:r>
        <w:rPr>
          <w:rFonts w:ascii="宋体" w:hAnsi="宋体" w:cs="宋体"/>
          <w:color w:val="auto"/>
          <w:szCs w:val="21"/>
          <w:highlight w:val="none"/>
        </w:rPr>
        <w:t>依法必须招标的暂估价项目</w:t>
      </w:r>
      <w:bookmarkStart w:id="874" w:name="_Toc312677509"/>
      <w:bookmarkEnd w:id="874"/>
      <w:bookmarkStart w:id="875" w:name="_Toc318581177"/>
      <w:bookmarkEnd w:id="875"/>
      <w:bookmarkStart w:id="876" w:name="_Toc312678035"/>
      <w:bookmarkEnd w:id="876"/>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对于依法必须招标的暂估价项目的确认和批准采取第</w:t>
      </w:r>
      <w:r>
        <w:rPr>
          <w:rFonts w:ascii="宋体" w:hAnsi="宋体" w:cs="宋体"/>
          <w:color w:val="auto"/>
          <w:szCs w:val="21"/>
          <w:highlight w:val="none"/>
          <w:u w:val="single"/>
        </w:rPr>
        <w:t xml:space="preserve">  </w:t>
      </w:r>
      <w:r>
        <w:rPr>
          <w:rFonts w:ascii="宋体" w:hAnsi="宋体" w:eastAsia="宋体" w:cs="宋体"/>
          <w:color w:val="auto"/>
          <w:szCs w:val="21"/>
          <w:highlight w:val="none"/>
          <w:u w:val="single"/>
          <w:lang w:val="en-US" w:eastAsia="zh-CN"/>
        </w:rPr>
        <w:t>1</w:t>
      </w:r>
      <w:r>
        <w:rPr>
          <w:rFonts w:ascii="宋体" w:hAnsi="宋体" w:eastAsia="宋体" w:cs="宋体"/>
          <w:color w:val="auto"/>
          <w:szCs w:val="21"/>
          <w:highlight w:val="none"/>
          <w:u w:val="single"/>
        </w:rPr>
        <w:t xml:space="preserve">  </w:t>
      </w:r>
      <w:r>
        <w:rPr>
          <w:rFonts w:ascii="宋体" w:hAnsi="宋体" w:cs="宋体"/>
          <w:color w:val="auto"/>
          <w:szCs w:val="21"/>
          <w:highlight w:val="none"/>
        </w:rPr>
        <w:t>种方式确定。</w:t>
      </w:r>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10.7.2 </w:t>
      </w:r>
      <w:r>
        <w:rPr>
          <w:rFonts w:ascii="宋体" w:hAnsi="宋体" w:cs="宋体"/>
          <w:color w:val="auto"/>
          <w:szCs w:val="21"/>
          <w:highlight w:val="none"/>
        </w:rPr>
        <w:t>不属于依法必须招标的暂估价项目</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对于不属于依法必须招标的暂估价项目的确认和批准采取第</w:t>
      </w:r>
      <w:r>
        <w:rPr>
          <w:rFonts w:ascii="宋体" w:hAnsi="宋体" w:cs="宋体"/>
          <w:color w:val="auto"/>
          <w:szCs w:val="21"/>
          <w:highlight w:val="none"/>
          <w:u w:val="single"/>
        </w:rPr>
        <w:t xml:space="preserve"> </w:t>
      </w:r>
      <w:r>
        <w:rPr>
          <w:rFonts w:ascii="宋体" w:hAnsi="宋体" w:eastAsia="宋体" w:cs="宋体"/>
          <w:color w:val="auto"/>
          <w:szCs w:val="21"/>
          <w:highlight w:val="none"/>
          <w:u w:val="single"/>
          <w:lang w:val="en-US" w:eastAsia="zh-CN"/>
        </w:rPr>
        <w:t>2</w:t>
      </w:r>
      <w:r>
        <w:rPr>
          <w:rFonts w:ascii="宋体" w:hAnsi="宋体" w:eastAsia="宋体" w:cs="宋体"/>
          <w:color w:val="auto"/>
          <w:szCs w:val="21"/>
          <w:highlight w:val="none"/>
          <w:u w:val="single"/>
        </w:rPr>
        <w:t xml:space="preserve"> </w:t>
      </w:r>
      <w:r>
        <w:rPr>
          <w:rFonts w:ascii="宋体" w:hAnsi="宋体" w:cs="宋体"/>
          <w:color w:val="auto"/>
          <w:szCs w:val="21"/>
          <w:highlight w:val="none"/>
        </w:rPr>
        <w:t>种方式确定。</w:t>
      </w:r>
    </w:p>
    <w:p>
      <w:pPr>
        <w:bidi w:val="0"/>
        <w:spacing w:line="360" w:lineRule="auto"/>
        <w:ind w:firstLine="420"/>
        <w:jc w:val="left"/>
        <w:rPr>
          <w:rFonts w:ascii="宋体" w:hAnsi="宋体" w:eastAsia="宋体" w:cs="宋体"/>
          <w:color w:val="auto"/>
          <w:kern w:val="0"/>
          <w:szCs w:val="21"/>
          <w:highlight w:val="none"/>
        </w:rPr>
      </w:pPr>
      <w:bookmarkStart w:id="877" w:name="_Toc24837_WPSOffice_Level2"/>
      <w:r>
        <w:rPr>
          <w:rFonts w:ascii="宋体" w:hAnsi="宋体" w:cs="宋体"/>
          <w:color w:val="auto"/>
          <w:szCs w:val="21"/>
          <w:highlight w:val="none"/>
        </w:rPr>
        <w:t>第</w:t>
      </w:r>
      <w:r>
        <w:rPr>
          <w:rFonts w:ascii="宋体" w:hAnsi="宋体" w:eastAsia="宋体" w:cs="宋体"/>
          <w:color w:val="auto"/>
          <w:szCs w:val="21"/>
          <w:highlight w:val="none"/>
        </w:rPr>
        <w:t>3</w:t>
      </w:r>
      <w:r>
        <w:rPr>
          <w:rFonts w:ascii="宋体" w:hAnsi="宋体" w:cs="宋体"/>
          <w:color w:val="auto"/>
          <w:szCs w:val="21"/>
          <w:highlight w:val="none"/>
        </w:rPr>
        <w:t>种方式：</w:t>
      </w:r>
      <w:r>
        <w:rPr>
          <w:rFonts w:ascii="宋体" w:hAnsi="宋体" w:cs="宋体"/>
          <w:color w:val="auto"/>
          <w:kern w:val="0"/>
          <w:szCs w:val="21"/>
          <w:highlight w:val="none"/>
        </w:rPr>
        <w:t>承包人直接实施的暂估价项目</w:t>
      </w:r>
      <w:bookmarkEnd w:id="877"/>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承包人直接实施的暂估价项目的约定：</w:t>
      </w:r>
      <w:r>
        <w:rPr>
          <w:rFonts w:ascii="宋体" w:hAnsi="宋体" w:cs="宋体"/>
          <w:color w:val="auto"/>
          <w:szCs w:val="21"/>
          <w:highlight w:val="none"/>
          <w:u w:val="single"/>
        </w:rPr>
        <w:t xml:space="preserve"> </w:t>
      </w:r>
      <w:r>
        <w:rPr>
          <w:rFonts w:ascii="宋体" w:hAnsi="宋体" w:cs="宋体"/>
          <w:color w:val="auto"/>
          <w:szCs w:val="21"/>
          <w:highlight w:val="none"/>
          <w:u w:val="single"/>
          <w:lang w:eastAsia="zh-CN"/>
        </w:rPr>
        <w:t>无</w:t>
      </w:r>
      <w:r>
        <w:rPr>
          <w:rFonts w:ascii="宋体" w:hAnsi="宋体" w:cs="宋体"/>
          <w:color w:val="auto"/>
          <w:szCs w:val="21"/>
          <w:highlight w:val="none"/>
          <w:u w:val="single"/>
        </w:rPr>
        <w:t xml:space="preserve">  </w:t>
      </w:r>
      <w:r>
        <w:rPr>
          <w:rFonts w:ascii="宋体" w:hAnsi="宋体" w:cs="宋体"/>
          <w:color w:val="auto"/>
          <w:szCs w:val="21"/>
          <w:highlight w:val="none"/>
        </w:rPr>
        <w:t>。</w:t>
      </w:r>
    </w:p>
    <w:p>
      <w:pPr>
        <w:pStyle w:val="5"/>
        <w:bidi w:val="0"/>
        <w:rPr>
          <w:rFonts w:ascii="宋体" w:hAnsi="宋体" w:eastAsia="宋体" w:cs="宋体"/>
          <w:color w:val="auto"/>
          <w:highlight w:val="none"/>
        </w:rPr>
      </w:pPr>
      <w:bookmarkStart w:id="878" w:name="_Toc389065311"/>
      <w:bookmarkStart w:id="879" w:name="_Toc465114905"/>
      <w:bookmarkStart w:id="880" w:name="_Toc373478392"/>
      <w:bookmarkStart w:id="881" w:name="_Toc373227745"/>
      <w:r>
        <w:rPr>
          <w:rFonts w:ascii="宋体" w:hAnsi="宋体" w:eastAsia="宋体" w:cs="宋体"/>
          <w:color w:val="auto"/>
          <w:highlight w:val="none"/>
        </w:rPr>
        <w:t>10.8 暂列金额</w:t>
      </w:r>
      <w:bookmarkEnd w:id="878"/>
      <w:bookmarkEnd w:id="879"/>
      <w:bookmarkEnd w:id="880"/>
      <w:bookmarkEnd w:id="881"/>
    </w:p>
    <w:p>
      <w:pPr>
        <w:bidi w:val="0"/>
        <w:spacing w:line="360" w:lineRule="auto"/>
        <w:ind w:firstLine="420"/>
        <w:jc w:val="left"/>
        <w:rPr>
          <w:rFonts w:ascii="宋体" w:hAnsi="宋体" w:eastAsia="宋体" w:cs="宋体"/>
          <w:color w:val="auto"/>
          <w:szCs w:val="21"/>
          <w:highlight w:val="none"/>
          <w:u w:val="single"/>
        </w:rPr>
      </w:pPr>
      <w:r>
        <w:rPr>
          <w:rFonts w:ascii="宋体" w:hAnsi="宋体" w:cs="宋体"/>
          <w:color w:val="auto"/>
          <w:kern w:val="0"/>
          <w:szCs w:val="21"/>
          <w:highlight w:val="none"/>
        </w:rPr>
        <w:t>合同当事人关于暂列金额使用的约定：</w:t>
      </w:r>
      <w:r>
        <w:rPr>
          <w:rFonts w:ascii="Times New Roman" w:hAnsi="Times New Roman"/>
          <w:color w:val="auto"/>
          <w:highlight w:val="none"/>
          <w:u w:val="single"/>
        </w:rPr>
        <w:t>暂列金额是指发包人为可能发生工程变更而暂列的金额，包括因发包人提供的工程量清单漏项、清单有误引起的工程数量增加引起新的清单项目或工程数量增加等需要增加的金额，发包人委托具有建设行政主管部门颁发资质的造价咨询机构审定后，按照审定造价支付部分暂列金。暂列金额是发包人自行确定设立的，承包人无权使用此笔费用。此费用按实际发生经发包人签证后确定全部使用、部分使用或不使用。暂列金额不计入工程款付款的基数。发包人按照规定所作支付后，暂列金额如有余额归发包人</w:t>
      </w:r>
      <w:r>
        <w:rPr>
          <w:rFonts w:ascii="宋体" w:hAnsi="宋体" w:cs="宋体"/>
          <w:color w:val="auto"/>
          <w:kern w:val="0"/>
          <w:szCs w:val="21"/>
          <w:highlight w:val="none"/>
        </w:rPr>
        <w:t>。</w:t>
      </w:r>
    </w:p>
    <w:p>
      <w:pPr>
        <w:pStyle w:val="4"/>
        <w:bidi w:val="0"/>
        <w:rPr>
          <w:rFonts w:ascii="宋体" w:hAnsi="宋体" w:eastAsia="宋体" w:cs="宋体"/>
          <w:color w:val="auto"/>
          <w:highlight w:val="none"/>
        </w:rPr>
      </w:pPr>
      <w:bookmarkStart w:id="882" w:name="_Toc389065312"/>
      <w:bookmarkStart w:id="883" w:name="_Toc373478393"/>
      <w:bookmarkStart w:id="884" w:name="_Toc465114906"/>
      <w:bookmarkStart w:id="885" w:name="_Toc351203643"/>
      <w:bookmarkStart w:id="886" w:name="_Toc373227746"/>
      <w:r>
        <w:rPr>
          <w:rFonts w:ascii="宋体" w:hAnsi="宋体" w:eastAsia="宋体" w:cs="宋体"/>
          <w:color w:val="auto"/>
          <w:highlight w:val="none"/>
        </w:rPr>
        <w:t>11. 价格调整</w:t>
      </w:r>
      <w:bookmarkEnd w:id="882"/>
      <w:bookmarkEnd w:id="883"/>
      <w:bookmarkEnd w:id="884"/>
      <w:bookmarkEnd w:id="885"/>
      <w:bookmarkEnd w:id="886"/>
    </w:p>
    <w:p>
      <w:pPr>
        <w:pStyle w:val="5"/>
        <w:bidi w:val="0"/>
        <w:rPr>
          <w:rFonts w:ascii="宋体" w:hAnsi="宋体" w:eastAsia="宋体" w:cs="宋体"/>
          <w:color w:val="auto"/>
          <w:highlight w:val="none"/>
        </w:rPr>
      </w:pPr>
      <w:bookmarkStart w:id="887" w:name="_Toc373227747"/>
      <w:bookmarkStart w:id="888" w:name="_Toc465114907"/>
      <w:bookmarkStart w:id="889" w:name="_Toc373478394"/>
      <w:bookmarkStart w:id="890" w:name="_Toc389065313"/>
      <w:r>
        <w:rPr>
          <w:rFonts w:ascii="宋体" w:hAnsi="宋体" w:eastAsia="宋体" w:cs="宋体"/>
          <w:color w:val="auto"/>
          <w:highlight w:val="none"/>
        </w:rPr>
        <w:t>11.1 市场价格波动引起的调整</w:t>
      </w:r>
      <w:bookmarkEnd w:id="887"/>
      <w:bookmarkEnd w:id="888"/>
      <w:bookmarkEnd w:id="889"/>
      <w:bookmarkEnd w:id="890"/>
      <w:bookmarkStart w:id="891" w:name="_Toc303539157"/>
      <w:bookmarkEnd w:id="891"/>
      <w:bookmarkStart w:id="892" w:name="_Toc292559406"/>
      <w:bookmarkEnd w:id="892"/>
      <w:bookmarkStart w:id="893" w:name="_Toc304295577"/>
      <w:bookmarkEnd w:id="893"/>
      <w:bookmarkStart w:id="894" w:name="_Toc297048387"/>
      <w:bookmarkEnd w:id="894"/>
      <w:bookmarkStart w:id="895" w:name="_Toc297120501"/>
      <w:bookmarkEnd w:id="895"/>
      <w:bookmarkStart w:id="896" w:name="_Toc296503201"/>
      <w:bookmarkEnd w:id="896"/>
      <w:bookmarkStart w:id="897" w:name="_Toc296347200"/>
      <w:bookmarkEnd w:id="897"/>
      <w:bookmarkStart w:id="898" w:name="_Toc297216209"/>
      <w:bookmarkEnd w:id="898"/>
      <w:bookmarkStart w:id="899" w:name="_Toc297123550"/>
      <w:bookmarkEnd w:id="899"/>
      <w:bookmarkStart w:id="900" w:name="_Toc296891241"/>
      <w:bookmarkEnd w:id="900"/>
      <w:bookmarkStart w:id="901" w:name="_Toc292559911"/>
      <w:bookmarkEnd w:id="901"/>
      <w:bookmarkStart w:id="902" w:name="_Toc300935000"/>
      <w:bookmarkEnd w:id="902"/>
      <w:bookmarkStart w:id="903" w:name="_Toc296891029"/>
      <w:bookmarkEnd w:id="903"/>
      <w:bookmarkStart w:id="904" w:name="_Toc296944540"/>
      <w:bookmarkEnd w:id="904"/>
      <w:bookmarkStart w:id="905" w:name="_Toc312678039"/>
      <w:bookmarkEnd w:id="905"/>
      <w:bookmarkStart w:id="906" w:name="_Toc296346702"/>
      <w:bookmarkEnd w:id="906"/>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kern w:val="0"/>
          <w:szCs w:val="21"/>
          <w:highlight w:val="none"/>
        </w:rPr>
        <w:t>市场价格波动是否调整合同价格的约定：</w:t>
      </w:r>
      <w:r>
        <w:rPr>
          <w:rFonts w:ascii="Times New Roman" w:hAnsi="Times New Roman"/>
          <w:color w:val="auto"/>
          <w:highlight w:val="none"/>
          <w:u w:val="single"/>
        </w:rPr>
        <w:t>按通用条款第</w:t>
      </w:r>
      <w:r>
        <w:rPr>
          <w:color w:val="auto"/>
          <w:highlight w:val="none"/>
          <w:u w:val="single"/>
        </w:rPr>
        <w:t>2</w:t>
      </w:r>
      <w:r>
        <w:rPr>
          <w:rFonts w:ascii="Times New Roman" w:hAnsi="Times New Roman"/>
          <w:color w:val="auto"/>
          <w:highlight w:val="none"/>
          <w:u w:val="single"/>
        </w:rPr>
        <w:t>种方式“采用造价信息进行价格调整”执行</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因市场价格波动调整合同价格，采用以下第</w:t>
      </w:r>
      <w:r>
        <w:rPr>
          <w:rFonts w:ascii="宋体" w:hAnsi="宋体" w:cs="宋体"/>
          <w:color w:val="auto"/>
          <w:szCs w:val="21"/>
          <w:highlight w:val="none"/>
          <w:u w:val="single"/>
        </w:rPr>
        <w:t xml:space="preserve">  </w:t>
      </w:r>
      <w:r>
        <w:rPr>
          <w:rFonts w:ascii="宋体" w:hAnsi="宋体" w:eastAsia="宋体" w:cs="宋体"/>
          <w:color w:val="auto"/>
          <w:szCs w:val="21"/>
          <w:highlight w:val="none"/>
          <w:u w:val="single"/>
          <w:lang w:val="en-US" w:eastAsia="zh-CN"/>
        </w:rPr>
        <w:t>2</w:t>
      </w:r>
      <w:r>
        <w:rPr>
          <w:rFonts w:ascii="宋体" w:hAnsi="宋体" w:eastAsia="宋体" w:cs="宋体"/>
          <w:color w:val="auto"/>
          <w:szCs w:val="21"/>
          <w:highlight w:val="none"/>
          <w:u w:val="single"/>
        </w:rPr>
        <w:t xml:space="preserve">  </w:t>
      </w:r>
      <w:r>
        <w:rPr>
          <w:rFonts w:ascii="宋体" w:hAnsi="宋体" w:cs="宋体"/>
          <w:color w:val="auto"/>
          <w:szCs w:val="21"/>
          <w:highlight w:val="none"/>
        </w:rPr>
        <w:t>种方式对合同价格进行调整：</w:t>
      </w:r>
    </w:p>
    <w:p>
      <w:pPr>
        <w:bidi w:val="0"/>
        <w:spacing w:line="360" w:lineRule="auto"/>
        <w:ind w:firstLine="420"/>
        <w:jc w:val="left"/>
        <w:rPr>
          <w:rFonts w:ascii="宋体" w:hAnsi="宋体" w:eastAsia="宋体" w:cs="宋体"/>
          <w:color w:val="auto"/>
          <w:szCs w:val="21"/>
          <w:highlight w:val="none"/>
        </w:rPr>
      </w:pPr>
      <w:bookmarkStart w:id="907" w:name="_Toc18268_WPSOffice_Level2"/>
      <w:r>
        <w:rPr>
          <w:rFonts w:ascii="宋体" w:hAnsi="宋体" w:cs="宋体"/>
          <w:color w:val="auto"/>
          <w:szCs w:val="21"/>
          <w:highlight w:val="none"/>
        </w:rPr>
        <w:t>第</w:t>
      </w:r>
      <w:r>
        <w:rPr>
          <w:rFonts w:ascii="宋体" w:hAnsi="宋体" w:eastAsia="宋体" w:cs="宋体"/>
          <w:color w:val="auto"/>
          <w:szCs w:val="21"/>
          <w:highlight w:val="none"/>
        </w:rPr>
        <w:t>1</w:t>
      </w:r>
      <w:r>
        <w:rPr>
          <w:rFonts w:ascii="宋体" w:hAnsi="宋体" w:cs="宋体"/>
          <w:color w:val="auto"/>
          <w:szCs w:val="21"/>
          <w:highlight w:val="none"/>
        </w:rPr>
        <w:t>种方式：采用价格指数进行价格调整。</w:t>
      </w:r>
      <w:bookmarkEnd w:id="907"/>
    </w:p>
    <w:p>
      <w:pPr>
        <w:bidi w:val="0"/>
        <w:spacing w:line="360" w:lineRule="auto"/>
        <w:ind w:firstLine="420"/>
        <w:jc w:val="left"/>
        <w:rPr>
          <w:rFonts w:ascii="宋体" w:hAnsi="宋体" w:eastAsia="宋体" w:cs="宋体"/>
          <w:color w:val="auto"/>
          <w:szCs w:val="21"/>
          <w:highlight w:val="none"/>
          <w:u w:val="single"/>
        </w:rPr>
      </w:pPr>
      <w:r>
        <w:rPr>
          <w:rFonts w:ascii="宋体" w:hAnsi="宋体" w:cs="宋体"/>
          <w:color w:val="auto"/>
          <w:szCs w:val="21"/>
          <w:highlight w:val="none"/>
        </w:rPr>
        <w:t>关于各可调因子、定值和变值权重，以及基本价格指数及其来源的约定：</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pPr>
        <w:bidi w:val="0"/>
        <w:spacing w:line="360" w:lineRule="auto"/>
        <w:ind w:firstLine="420"/>
        <w:jc w:val="left"/>
        <w:rPr>
          <w:rFonts w:ascii="宋体" w:hAnsi="宋体" w:eastAsia="宋体" w:cs="宋体"/>
          <w:color w:val="auto"/>
          <w:szCs w:val="21"/>
          <w:highlight w:val="none"/>
        </w:rPr>
      </w:pPr>
      <w:bookmarkStart w:id="908" w:name="_Toc10669_WPSOffice_Level2"/>
      <w:r>
        <w:rPr>
          <w:rFonts w:ascii="宋体" w:hAnsi="宋体" w:cs="宋体"/>
          <w:color w:val="auto"/>
          <w:szCs w:val="21"/>
          <w:highlight w:val="none"/>
        </w:rPr>
        <w:t>第</w:t>
      </w:r>
      <w:r>
        <w:rPr>
          <w:rFonts w:ascii="宋体" w:hAnsi="宋体" w:eastAsia="宋体" w:cs="宋体"/>
          <w:color w:val="auto"/>
          <w:szCs w:val="21"/>
          <w:highlight w:val="none"/>
        </w:rPr>
        <w:t>2</w:t>
      </w:r>
      <w:r>
        <w:rPr>
          <w:rFonts w:ascii="宋体" w:hAnsi="宋体" w:cs="宋体"/>
          <w:color w:val="auto"/>
          <w:szCs w:val="21"/>
          <w:highlight w:val="none"/>
        </w:rPr>
        <w:t>种方式：采用造价信息进行价格调整。</w:t>
      </w:r>
      <w:bookmarkEnd w:id="908"/>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1</w:t>
      </w:r>
      <w:r>
        <w:rPr>
          <w:rFonts w:ascii="宋体" w:hAnsi="宋体" w:cs="宋体"/>
          <w:color w:val="auto"/>
          <w:szCs w:val="21"/>
          <w:highlight w:val="none"/>
        </w:rPr>
        <w:t>）允许调整的主要材料和设备、基期价格、风险系数、投标报价：详见《承包人提供主要材料和设备一览表》。</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2</w:t>
      </w:r>
      <w:r>
        <w:rPr>
          <w:rFonts w:ascii="宋体" w:hAnsi="宋体" w:cs="宋体"/>
          <w:color w:val="auto"/>
          <w:szCs w:val="21"/>
          <w:highlight w:val="none"/>
        </w:rPr>
        <w:t>）主要材料和设备确认价：</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按施工期间《</w:t>
      </w:r>
      <w:r>
        <w:rPr>
          <w:rFonts w:ascii="宋体" w:hAnsi="宋体" w:cs="宋体"/>
          <w:color w:val="auto"/>
          <w:szCs w:val="21"/>
          <w:highlight w:val="none"/>
          <w:u w:val="single"/>
          <w:lang w:eastAsia="zh-CN"/>
        </w:rPr>
        <w:t>南宁</w:t>
      </w:r>
      <w:r>
        <w:rPr>
          <w:rFonts w:ascii="宋体" w:hAnsi="宋体" w:cs="宋体"/>
          <w:color w:val="auto"/>
          <w:szCs w:val="21"/>
          <w:highlight w:val="none"/>
        </w:rPr>
        <w:t>市建设工程造价信息》加权平均计算，信息价没有的按通用条款规定确定。</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3</w:t>
      </w:r>
      <w:r>
        <w:rPr>
          <w:rFonts w:ascii="宋体" w:hAnsi="宋体" w:cs="宋体"/>
          <w:color w:val="auto"/>
          <w:szCs w:val="21"/>
          <w:highlight w:val="none"/>
        </w:rPr>
        <w:t>）价差计算方法：</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①《承包人提供主要材料和设备一览表》中载明的材料投标报价低于基准价格的：合同履行期间材料和设备单价涨幅以基准价格为基础超过约定的风险范围时，或材料和设备单价跌幅以投标报价为基础超过约定的风险范围时，其超过部分据实调整。</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②承包人在《承包人提供主要材料和设备一览表》中载明的材料和设备投标报价高于基准价格的：专用合同条款合同履行期间材料和设备单价跌幅以基准价格为基础超过约定的风险范围时，材料和设备单价涨幅以投标报价为基础超过约定的风险范围时，其超过部分据实调整。</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③承包人在《承包人提供主要材料和设备一览表》中载明的材料和设备单价等于基准单价的：合同履行期间材料和 设备单价涨跌幅以基准单价为基础超过约定的风险范围时，其超过部分据实调整。</w:t>
      </w:r>
    </w:p>
    <w:p>
      <w:pPr>
        <w:bidi w:val="0"/>
        <w:spacing w:line="360" w:lineRule="auto"/>
        <w:ind w:firstLine="645"/>
        <w:jc w:val="left"/>
        <w:rPr>
          <w:rFonts w:ascii="宋体" w:hAnsi="宋体" w:eastAsia="宋体" w:cs="宋体"/>
          <w:color w:val="auto"/>
          <w:szCs w:val="21"/>
          <w:highlight w:val="none"/>
        </w:rPr>
      </w:pPr>
      <w:bookmarkStart w:id="909" w:name="_Toc11501_WPSOffice_Level2"/>
      <w:r>
        <w:rPr>
          <w:rFonts w:ascii="宋体" w:hAnsi="宋体" w:cs="宋体"/>
          <w:color w:val="auto"/>
          <w:szCs w:val="21"/>
          <w:highlight w:val="none"/>
        </w:rPr>
        <w:t>第</w:t>
      </w:r>
      <w:r>
        <w:rPr>
          <w:rFonts w:ascii="宋体" w:hAnsi="宋体" w:eastAsia="宋体" w:cs="宋体"/>
          <w:color w:val="auto"/>
          <w:szCs w:val="21"/>
          <w:highlight w:val="none"/>
        </w:rPr>
        <w:t>3</w:t>
      </w:r>
      <w:r>
        <w:rPr>
          <w:rFonts w:ascii="宋体" w:hAnsi="宋体" w:cs="宋体"/>
          <w:color w:val="auto"/>
          <w:szCs w:val="21"/>
          <w:highlight w:val="none"/>
        </w:rPr>
        <w:t>种方式：</w:t>
      </w:r>
      <w:r>
        <w:rPr>
          <w:rFonts w:ascii="宋体" w:hAnsi="宋体" w:cs="宋体"/>
          <w:color w:val="auto"/>
          <w:szCs w:val="21"/>
          <w:highlight w:val="none"/>
          <w:u w:val="single"/>
        </w:rPr>
        <w:t xml:space="preserve">   </w:t>
      </w:r>
      <w:r>
        <w:rPr>
          <w:rFonts w:ascii="宋体" w:hAnsi="宋体" w:eastAsia="宋体" w:cs="宋体"/>
          <w:color w:val="auto"/>
          <w:szCs w:val="21"/>
          <w:highlight w:val="none"/>
          <w:u w:val="single"/>
          <w:lang w:val="en-US" w:eastAsia="zh-CN"/>
        </w:rPr>
        <w:t>/</w:t>
      </w:r>
      <w:r>
        <w:rPr>
          <w:rFonts w:ascii="宋体" w:hAnsi="宋体" w:eastAsia="宋体" w:cs="宋体"/>
          <w:color w:val="auto"/>
          <w:szCs w:val="21"/>
          <w:highlight w:val="none"/>
          <w:u w:val="single"/>
        </w:rPr>
        <w:t xml:space="preserve">   </w:t>
      </w:r>
      <w:r>
        <w:rPr>
          <w:rFonts w:ascii="宋体" w:hAnsi="宋体" w:eastAsia="宋体" w:cs="宋体"/>
          <w:color w:val="auto"/>
          <w:szCs w:val="21"/>
          <w:highlight w:val="none"/>
        </w:rPr>
        <w:t xml:space="preserve"> </w:t>
      </w:r>
      <w:r>
        <w:rPr>
          <w:rFonts w:ascii="宋体" w:hAnsi="宋体" w:cs="宋体"/>
          <w:color w:val="auto"/>
          <w:szCs w:val="21"/>
          <w:highlight w:val="none"/>
        </w:rPr>
        <w:t>。</w:t>
      </w:r>
      <w:bookmarkEnd w:id="909"/>
      <w:bookmarkStart w:id="910" w:name="_Toc267251440"/>
      <w:bookmarkEnd w:id="910"/>
      <w:bookmarkStart w:id="911" w:name="_Toc267251437"/>
      <w:bookmarkEnd w:id="911"/>
      <w:bookmarkStart w:id="912" w:name="_Toc267251435"/>
      <w:bookmarkEnd w:id="912"/>
      <w:bookmarkStart w:id="913" w:name="_Toc267251433"/>
      <w:bookmarkEnd w:id="913"/>
      <w:bookmarkStart w:id="914" w:name="_Toc267251439"/>
      <w:bookmarkEnd w:id="914"/>
      <w:bookmarkStart w:id="915" w:name="_Toc267251441"/>
      <w:bookmarkEnd w:id="915"/>
    </w:p>
    <w:p>
      <w:pPr>
        <w:pStyle w:val="4"/>
        <w:bidi w:val="0"/>
        <w:rPr>
          <w:rFonts w:ascii="宋体" w:hAnsi="宋体" w:eastAsia="宋体" w:cs="宋体"/>
          <w:color w:val="auto"/>
          <w:highlight w:val="none"/>
        </w:rPr>
      </w:pPr>
      <w:bookmarkStart w:id="916" w:name="_Toc297048391"/>
      <w:bookmarkStart w:id="917" w:name="_Toc296346706"/>
      <w:bookmarkStart w:id="918" w:name="_Toc292559410"/>
      <w:bookmarkStart w:id="919" w:name="_Toc296891245"/>
      <w:bookmarkStart w:id="920" w:name="_Toc296347204"/>
      <w:bookmarkStart w:id="921" w:name="_Toc296503205"/>
      <w:bookmarkStart w:id="922" w:name="_Toc297120505"/>
      <w:bookmarkStart w:id="923" w:name="_Toc296944544"/>
      <w:bookmarkStart w:id="924" w:name="_Toc296891033"/>
      <w:bookmarkStart w:id="925" w:name="_Toc292559915"/>
      <w:bookmarkStart w:id="926" w:name="_Toc351203644"/>
      <w:bookmarkStart w:id="927" w:name="_Toc373227748"/>
      <w:bookmarkStart w:id="928" w:name="_Toc465114908"/>
      <w:bookmarkStart w:id="929" w:name="_Toc373478395"/>
      <w:r>
        <w:rPr>
          <w:rFonts w:ascii="宋体" w:hAnsi="宋体" w:eastAsia="宋体" w:cs="宋体"/>
          <w:color w:val="auto"/>
          <w:highlight w:val="none"/>
        </w:rPr>
        <w:t xml:space="preserve">12. </w:t>
      </w:r>
      <w:bookmarkEnd w:id="916"/>
      <w:bookmarkEnd w:id="917"/>
      <w:bookmarkEnd w:id="918"/>
      <w:bookmarkEnd w:id="919"/>
      <w:bookmarkEnd w:id="920"/>
      <w:bookmarkEnd w:id="921"/>
      <w:bookmarkEnd w:id="922"/>
      <w:bookmarkEnd w:id="923"/>
      <w:bookmarkEnd w:id="924"/>
      <w:bookmarkEnd w:id="925"/>
      <w:r>
        <w:rPr>
          <w:rFonts w:ascii="宋体" w:hAnsi="宋体" w:eastAsia="宋体" w:cs="宋体"/>
          <w:color w:val="auto"/>
          <w:highlight w:val="none"/>
        </w:rPr>
        <w:t>合同价格、计量与支付</w:t>
      </w:r>
      <w:bookmarkEnd w:id="926"/>
      <w:bookmarkEnd w:id="927"/>
      <w:bookmarkEnd w:id="928"/>
      <w:bookmarkEnd w:id="929"/>
      <w:bookmarkStart w:id="930" w:name="_Toc312678040"/>
      <w:bookmarkEnd w:id="930"/>
      <w:bookmarkStart w:id="931" w:name="_Toc303539159"/>
      <w:bookmarkEnd w:id="931"/>
      <w:bookmarkStart w:id="932" w:name="_Toc304295579"/>
      <w:bookmarkEnd w:id="932"/>
      <w:bookmarkStart w:id="933" w:name="_Toc297216211"/>
      <w:bookmarkEnd w:id="933"/>
      <w:bookmarkStart w:id="934" w:name="_Toc297123552"/>
      <w:bookmarkEnd w:id="934"/>
      <w:bookmarkStart w:id="935" w:name="_Toc300935002"/>
      <w:bookmarkEnd w:id="935"/>
    </w:p>
    <w:p>
      <w:pPr>
        <w:pStyle w:val="5"/>
        <w:bidi w:val="0"/>
        <w:rPr>
          <w:rFonts w:ascii="宋体" w:hAnsi="宋体" w:eastAsia="宋体" w:cs="宋体"/>
          <w:color w:val="auto"/>
          <w:highlight w:val="none"/>
        </w:rPr>
      </w:pPr>
      <w:bookmarkStart w:id="936" w:name="_Toc267251461"/>
      <w:bookmarkStart w:id="937" w:name="_Toc292559916"/>
      <w:bookmarkStart w:id="938" w:name="_Toc292559411"/>
      <w:bookmarkStart w:id="939" w:name="_Toc296891246"/>
      <w:bookmarkStart w:id="940" w:name="_Toc296891034"/>
      <w:bookmarkStart w:id="941" w:name="_Toc296944545"/>
      <w:bookmarkStart w:id="942" w:name="_Toc296503206"/>
      <w:bookmarkStart w:id="943" w:name="_Toc297048392"/>
      <w:bookmarkStart w:id="944" w:name="_Toc296347205"/>
      <w:bookmarkStart w:id="945" w:name="_Toc296346707"/>
      <w:bookmarkStart w:id="946" w:name="_Toc297120506"/>
      <w:bookmarkStart w:id="947" w:name="_Toc465114909"/>
      <w:bookmarkStart w:id="948" w:name="_Toc373227749"/>
      <w:bookmarkStart w:id="949" w:name="_Toc373478396"/>
      <w:bookmarkStart w:id="950" w:name="_Toc389065314"/>
      <w:r>
        <w:rPr>
          <w:rFonts w:ascii="宋体" w:hAnsi="宋体" w:eastAsia="宋体" w:cs="宋体"/>
          <w:color w:val="auto"/>
          <w:highlight w:val="none"/>
        </w:rPr>
        <w:t>12.1 合</w:t>
      </w:r>
      <w:bookmarkEnd w:id="936"/>
      <w:bookmarkEnd w:id="937"/>
      <w:bookmarkEnd w:id="938"/>
      <w:r>
        <w:rPr>
          <w:rFonts w:ascii="宋体" w:hAnsi="宋体" w:eastAsia="宋体" w:cs="宋体"/>
          <w:color w:val="auto"/>
          <w:highlight w:val="none"/>
        </w:rPr>
        <w:t>同价</w:t>
      </w:r>
      <w:bookmarkEnd w:id="939"/>
      <w:bookmarkEnd w:id="940"/>
      <w:bookmarkEnd w:id="941"/>
      <w:bookmarkEnd w:id="942"/>
      <w:bookmarkEnd w:id="943"/>
      <w:bookmarkEnd w:id="944"/>
      <w:bookmarkEnd w:id="945"/>
      <w:bookmarkEnd w:id="946"/>
      <w:r>
        <w:rPr>
          <w:rFonts w:ascii="宋体" w:hAnsi="宋体" w:eastAsia="宋体" w:cs="宋体"/>
          <w:color w:val="auto"/>
          <w:highlight w:val="none"/>
        </w:rPr>
        <w:t>格形式</w:t>
      </w:r>
      <w:bookmarkEnd w:id="947"/>
      <w:bookmarkEnd w:id="948"/>
      <w:bookmarkEnd w:id="949"/>
      <w:bookmarkEnd w:id="950"/>
      <w:bookmarkStart w:id="951" w:name="_Toc297123553"/>
      <w:bookmarkEnd w:id="951"/>
      <w:bookmarkStart w:id="952" w:name="_Toc297216212"/>
      <w:bookmarkEnd w:id="952"/>
      <w:bookmarkStart w:id="953" w:name="_Toc312678041"/>
      <w:bookmarkEnd w:id="953"/>
      <w:bookmarkStart w:id="954" w:name="_Toc303539160"/>
      <w:bookmarkEnd w:id="954"/>
      <w:bookmarkStart w:id="955" w:name="_Toc300935003"/>
      <w:bookmarkEnd w:id="955"/>
      <w:bookmarkStart w:id="956" w:name="_Toc304295580"/>
      <w:bookmarkEnd w:id="956"/>
    </w:p>
    <w:p>
      <w:pPr>
        <w:bidi w:val="0"/>
        <w:spacing w:line="360" w:lineRule="auto"/>
        <w:ind w:firstLine="420"/>
        <w:jc w:val="left"/>
        <w:rPr>
          <w:rFonts w:ascii="宋体" w:hAnsi="宋体" w:eastAsia="宋体" w:cs="宋体"/>
          <w:color w:val="auto"/>
          <w:szCs w:val="21"/>
          <w:highlight w:val="none"/>
        </w:rPr>
      </w:pPr>
      <w:bookmarkStart w:id="957" w:name="_Toc373227750"/>
      <w:bookmarkStart w:id="958" w:name="_Toc373478397"/>
      <w:bookmarkStart w:id="959" w:name="_Toc389065315"/>
      <w:r>
        <w:rPr>
          <w:rFonts w:ascii="宋体" w:hAnsi="宋体" w:cs="宋体"/>
          <w:color w:val="auto"/>
          <w:szCs w:val="21"/>
          <w:highlight w:val="none"/>
        </w:rPr>
        <w:t>本工程采用</w:t>
      </w:r>
      <w:r>
        <w:rPr>
          <w:rFonts w:ascii="宋体" w:hAnsi="宋体" w:cs="宋体"/>
          <w:color w:val="auto"/>
          <w:szCs w:val="21"/>
          <w:highlight w:val="none"/>
          <w:u w:val="single"/>
        </w:rPr>
        <w:t xml:space="preserve"> </w:t>
      </w:r>
      <w:r>
        <w:rPr>
          <w:b/>
          <w:color w:val="auto"/>
          <w:szCs w:val="21"/>
          <w:highlight w:val="none"/>
          <w:u w:val="single"/>
        </w:rPr>
        <w:t>固定综合单价</w:t>
      </w:r>
      <w:r>
        <w:rPr>
          <w:rFonts w:ascii="宋体" w:hAnsi="宋体" w:cs="宋体"/>
          <w:color w:val="auto"/>
          <w:szCs w:val="21"/>
          <w:highlight w:val="none"/>
          <w:u w:val="single"/>
        </w:rPr>
        <w:t xml:space="preserve"> </w:t>
      </w:r>
      <w:r>
        <w:rPr>
          <w:rFonts w:ascii="宋体" w:hAnsi="宋体" w:cs="宋体"/>
          <w:color w:val="auto"/>
          <w:szCs w:val="21"/>
          <w:highlight w:val="none"/>
        </w:rPr>
        <w:t>合同价格形式。</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1</w:t>
      </w:r>
      <w:r>
        <w:rPr>
          <w:rFonts w:ascii="宋体" w:hAnsi="宋体" w:cs="宋体"/>
          <w:color w:val="auto"/>
          <w:szCs w:val="21"/>
          <w:highlight w:val="none"/>
        </w:rPr>
        <w:t>）单价合同。</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单价合同采用综合单价方式确定，工程量按实际结算。</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综合单价包含的风险范围：</w:t>
      </w:r>
      <w:r>
        <w:rPr>
          <w:rFonts w:ascii="宋体" w:hAnsi="宋体" w:cs="宋体"/>
          <w:color w:val="auto"/>
          <w:szCs w:val="21"/>
          <w:highlight w:val="none"/>
          <w:u w:val="single"/>
        </w:rPr>
        <w:t>除工程变更、项目特征不符、政策性调整、《承包人提供主要材料和设备一览表》约定的材料、设备价格变动风险以外因素。</w:t>
      </w:r>
    </w:p>
    <w:p>
      <w:pPr>
        <w:pStyle w:val="9"/>
        <w:bidi w:val="0"/>
        <w:spacing w:line="360" w:lineRule="auto"/>
        <w:ind w:firstLine="441"/>
        <w:rPr>
          <w:rFonts w:ascii="宋体" w:hAnsi="宋体" w:eastAsia="宋体" w:cs="宋体"/>
          <w:color w:val="auto"/>
          <w:szCs w:val="21"/>
          <w:highlight w:val="none"/>
        </w:rPr>
      </w:pPr>
      <w:r>
        <w:rPr>
          <w:rFonts w:ascii="宋体" w:hAnsi="宋体" w:cs="宋体"/>
          <w:color w:val="auto"/>
          <w:szCs w:val="21"/>
          <w:highlight w:val="none"/>
        </w:rPr>
        <w:t>风险范围以外合同价格的调整方法：</w:t>
      </w:r>
    </w:p>
    <w:p>
      <w:pPr>
        <w:pStyle w:val="9"/>
        <w:bidi w:val="0"/>
        <w:spacing w:line="360" w:lineRule="auto"/>
        <w:ind w:firstLine="441"/>
        <w:rPr>
          <w:rFonts w:ascii="宋体" w:hAnsi="宋体" w:eastAsia="宋体" w:cs="宋体"/>
          <w:color w:val="auto"/>
          <w:szCs w:val="21"/>
          <w:highlight w:val="none"/>
        </w:rPr>
      </w:pPr>
      <w:r>
        <w:rPr>
          <w:rFonts w:ascii="宋体" w:hAnsi="宋体" w:cs="宋体"/>
          <w:color w:val="auto"/>
          <w:szCs w:val="21"/>
          <w:highlight w:val="none"/>
        </w:rPr>
        <w:t>①工程变更：按</w:t>
      </w:r>
      <w:r>
        <w:rPr>
          <w:rFonts w:eastAsia="宋体" w:cs="宋体"/>
          <w:color w:val="auto"/>
          <w:szCs w:val="21"/>
          <w:highlight w:val="none"/>
        </w:rPr>
        <w:t>10.4.1</w:t>
      </w:r>
      <w:r>
        <w:rPr>
          <w:rFonts w:ascii="宋体" w:hAnsi="宋体" w:cs="宋体"/>
          <w:color w:val="auto"/>
          <w:szCs w:val="21"/>
          <w:highlight w:val="none"/>
        </w:rPr>
        <w:t>变更估价原则的约定调整。</w:t>
      </w:r>
    </w:p>
    <w:p>
      <w:pPr>
        <w:pStyle w:val="9"/>
        <w:bidi w:val="0"/>
        <w:spacing w:line="360" w:lineRule="auto"/>
        <w:ind w:firstLine="441"/>
        <w:rPr>
          <w:rFonts w:ascii="宋体" w:hAnsi="宋体" w:eastAsia="宋体" w:cs="宋体"/>
          <w:color w:val="auto"/>
          <w:szCs w:val="21"/>
          <w:highlight w:val="none"/>
        </w:rPr>
      </w:pPr>
      <w:r>
        <w:rPr>
          <w:rFonts w:ascii="宋体" w:hAnsi="宋体" w:cs="宋体"/>
          <w:color w:val="auto"/>
          <w:szCs w:val="21"/>
          <w:highlight w:val="none"/>
        </w:rPr>
        <w:t>②政策性调整：按自治区建设行政主管部门颁布的文件执行。</w:t>
      </w:r>
    </w:p>
    <w:p>
      <w:pPr>
        <w:pStyle w:val="9"/>
        <w:bidi w:val="0"/>
        <w:spacing w:line="360" w:lineRule="auto"/>
        <w:ind w:firstLine="441"/>
        <w:rPr>
          <w:rFonts w:ascii="宋体" w:hAnsi="宋体" w:eastAsia="宋体" w:cs="宋体"/>
          <w:color w:val="auto"/>
          <w:szCs w:val="21"/>
          <w:highlight w:val="none"/>
        </w:rPr>
      </w:pPr>
      <w:r>
        <w:rPr>
          <w:rFonts w:ascii="宋体" w:hAnsi="宋体" w:cs="宋体"/>
          <w:color w:val="auto"/>
          <w:szCs w:val="21"/>
          <w:highlight w:val="none"/>
        </w:rPr>
        <w:t>③材料价格风险：按</w:t>
      </w:r>
      <w:r>
        <w:rPr>
          <w:rFonts w:eastAsia="宋体" w:cs="宋体"/>
          <w:color w:val="auto"/>
          <w:szCs w:val="21"/>
          <w:highlight w:val="none"/>
        </w:rPr>
        <w:t>11.1</w:t>
      </w:r>
      <w:r>
        <w:rPr>
          <w:rFonts w:ascii="宋体" w:hAnsi="宋体" w:cs="宋体"/>
          <w:color w:val="auto"/>
          <w:szCs w:val="21"/>
          <w:highlight w:val="none"/>
        </w:rPr>
        <w:t>的约定调整。</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④其它：</w:t>
      </w:r>
      <w:r>
        <w:rPr>
          <w:rFonts w:ascii="宋体" w:hAnsi="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2</w:t>
      </w:r>
      <w:r>
        <w:rPr>
          <w:rFonts w:ascii="宋体" w:hAnsi="宋体" w:cs="宋体"/>
          <w:color w:val="auto"/>
          <w:szCs w:val="21"/>
          <w:highlight w:val="none"/>
        </w:rPr>
        <w:t>）总价合同。</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总价包含的风险范围：</w:t>
      </w:r>
      <w:r>
        <w:rPr>
          <w:rFonts w:ascii="宋体" w:hAnsi="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highlight w:val="none"/>
        </w:rPr>
      </w:pPr>
      <w:r>
        <w:rPr>
          <w:rFonts w:ascii="宋体" w:hAnsi="宋体" w:cs="宋体"/>
          <w:color w:val="auto"/>
          <w:highlight w:val="none"/>
        </w:rPr>
        <w:t>风险范围以外合同价格的调整方法：</w:t>
      </w:r>
      <w:r>
        <w:rPr>
          <w:rFonts w:ascii="宋体" w:hAnsi="宋体" w:cs="宋体"/>
          <w:color w:val="auto"/>
          <w:highlight w:val="none"/>
          <w:u w:val="single"/>
        </w:rPr>
        <w:t xml:space="preserve">                          </w:t>
      </w:r>
      <w:r>
        <w:rPr>
          <w:rFonts w:ascii="宋体" w:hAnsi="宋体" w:cs="宋体"/>
          <w:color w:val="auto"/>
          <w:highlight w:val="none"/>
        </w:rPr>
        <w:t>。</w:t>
      </w:r>
    </w:p>
    <w:p>
      <w:pPr>
        <w:bidi w:val="0"/>
        <w:spacing w:line="360" w:lineRule="auto"/>
        <w:ind w:firstLine="420"/>
        <w:jc w:val="left"/>
        <w:rPr>
          <w:rFonts w:ascii="宋体" w:hAnsi="宋体" w:eastAsia="宋体" w:cs="宋体"/>
          <w:color w:val="auto"/>
          <w:highlight w:val="none"/>
        </w:rPr>
      </w:pPr>
      <w:r>
        <w:rPr>
          <w:rFonts w:ascii="宋体" w:hAnsi="宋体" w:cs="宋体"/>
          <w:color w:val="auto"/>
          <w:highlight w:val="none"/>
        </w:rPr>
        <w:t>（</w:t>
      </w:r>
      <w:r>
        <w:rPr>
          <w:rFonts w:ascii="宋体" w:hAnsi="宋体" w:eastAsia="宋体" w:cs="宋体"/>
          <w:color w:val="auto"/>
          <w:highlight w:val="none"/>
        </w:rPr>
        <w:t>3</w:t>
      </w:r>
      <w:r>
        <w:rPr>
          <w:rFonts w:ascii="宋体" w:hAnsi="宋体" w:cs="宋体"/>
          <w:color w:val="auto"/>
          <w:highlight w:val="none"/>
        </w:rPr>
        <w:t>）其他价格方式：</w:t>
      </w:r>
      <w:r>
        <w:rPr>
          <w:rFonts w:ascii="宋体" w:hAnsi="宋体" w:cs="宋体"/>
          <w:color w:val="auto"/>
          <w:highlight w:val="none"/>
          <w:u w:val="single"/>
        </w:rPr>
        <w:t xml:space="preserve">                                       </w:t>
      </w:r>
      <w:r>
        <w:rPr>
          <w:rFonts w:ascii="宋体" w:hAnsi="宋体" w:cs="宋体"/>
          <w:color w:val="auto"/>
          <w:highlight w:val="none"/>
        </w:rPr>
        <w:t>。</w:t>
      </w:r>
    </w:p>
    <w:p>
      <w:pPr>
        <w:pStyle w:val="5"/>
        <w:bidi w:val="0"/>
        <w:rPr>
          <w:rFonts w:ascii="宋体" w:hAnsi="宋体" w:eastAsia="宋体" w:cs="宋体"/>
          <w:color w:val="auto"/>
          <w:highlight w:val="none"/>
        </w:rPr>
      </w:pPr>
      <w:bookmarkStart w:id="960" w:name="_Toc465114910"/>
      <w:r>
        <w:rPr>
          <w:rFonts w:ascii="宋体" w:hAnsi="宋体" w:eastAsia="宋体" w:cs="宋体"/>
          <w:color w:val="auto"/>
          <w:highlight w:val="none"/>
        </w:rPr>
        <w:t>12.2 预付款</w:t>
      </w:r>
      <w:bookmarkEnd w:id="957"/>
      <w:bookmarkEnd w:id="958"/>
      <w:bookmarkEnd w:id="959"/>
      <w:bookmarkEnd w:id="960"/>
      <w:bookmarkStart w:id="961" w:name="_Toc300935004"/>
      <w:bookmarkEnd w:id="961"/>
      <w:bookmarkStart w:id="962" w:name="_Toc297123554"/>
      <w:bookmarkEnd w:id="962"/>
      <w:bookmarkStart w:id="963" w:name="_Toc303539161"/>
      <w:bookmarkEnd w:id="963"/>
      <w:bookmarkStart w:id="964" w:name="_Toc304295581"/>
      <w:bookmarkEnd w:id="964"/>
      <w:bookmarkStart w:id="965" w:name="_Toc297216213"/>
      <w:bookmarkEnd w:id="965"/>
      <w:bookmarkStart w:id="966" w:name="_Toc312678042"/>
      <w:bookmarkEnd w:id="966"/>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12.2.1 </w:t>
      </w:r>
      <w:r>
        <w:rPr>
          <w:rFonts w:ascii="宋体" w:hAnsi="宋体" w:cs="宋体"/>
          <w:color w:val="auto"/>
          <w:szCs w:val="21"/>
          <w:highlight w:val="none"/>
        </w:rPr>
        <w:t>预付款的支付</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预付款支付比例或金额：</w:t>
      </w:r>
      <w:r>
        <w:rPr>
          <w:rFonts w:ascii="宋体" w:hAnsi="宋体" w:cs="宋体"/>
          <w:color w:val="auto"/>
          <w:szCs w:val="21"/>
          <w:highlight w:val="none"/>
          <w:u w:val="single"/>
        </w:rPr>
        <w:t xml:space="preserve"> </w:t>
      </w:r>
      <w:r>
        <w:rPr>
          <w:rFonts w:ascii="宋体" w:hAnsi="宋体" w:cs="宋体"/>
          <w:color w:val="auto"/>
          <w:szCs w:val="21"/>
          <w:highlight w:val="none"/>
          <w:u w:val="single"/>
          <w:lang w:eastAsia="zh-CN"/>
        </w:rPr>
        <w:t>无</w:t>
      </w:r>
      <w:r>
        <w:rPr>
          <w:rFonts w:ascii="宋体" w:hAnsi="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预付款支付期限：</w:t>
      </w:r>
      <w:r>
        <w:rPr>
          <w:rFonts w:ascii="宋体" w:hAnsi="宋体" w:cs="宋体"/>
          <w:color w:val="auto"/>
          <w:szCs w:val="21"/>
          <w:highlight w:val="none"/>
          <w:u w:val="single"/>
        </w:rPr>
        <w:t xml:space="preserve">    </w:t>
      </w:r>
      <w:r>
        <w:rPr>
          <w:rFonts w:ascii="宋体" w:hAnsi="宋体" w:eastAsia="宋体" w:cs="宋体"/>
          <w:color w:val="auto"/>
          <w:szCs w:val="21"/>
          <w:highlight w:val="none"/>
          <w:u w:val="single"/>
          <w:lang w:val="en-US" w:eastAsia="zh-CN"/>
        </w:rPr>
        <w:t>/</w:t>
      </w:r>
      <w:r>
        <w:rPr>
          <w:rFonts w:ascii="宋体" w:hAnsi="宋体" w:eastAsia="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预付款扣回的方式：</w:t>
      </w:r>
      <w:r>
        <w:rPr>
          <w:rFonts w:ascii="宋体" w:hAnsi="宋体" w:cs="宋体"/>
          <w:color w:val="auto"/>
          <w:szCs w:val="21"/>
          <w:highlight w:val="none"/>
          <w:u w:val="single"/>
        </w:rPr>
        <w:t xml:space="preserve"> </w:t>
      </w:r>
      <w:r>
        <w:rPr>
          <w:rFonts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ascii="宋体" w:hAnsi="宋体" w:eastAsia="宋体" w:cs="宋体"/>
          <w:color w:val="auto"/>
          <w:szCs w:val="21"/>
          <w:highlight w:val="none"/>
          <w:u w:val="single"/>
          <w:lang w:val="en-US" w:eastAsia="zh-CN"/>
        </w:rPr>
        <w:t>/</w:t>
      </w:r>
      <w:r>
        <w:rPr>
          <w:rFonts w:ascii="宋体" w:hAnsi="宋体" w:eastAsia="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12.2.2 </w:t>
      </w:r>
      <w:r>
        <w:rPr>
          <w:rFonts w:ascii="宋体" w:hAnsi="宋体" w:cs="宋体"/>
          <w:color w:val="auto"/>
          <w:szCs w:val="21"/>
          <w:highlight w:val="none"/>
        </w:rPr>
        <w:t>预付款担保</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承包人提交预付款担保的期限：</w:t>
      </w:r>
      <w:r>
        <w:rPr>
          <w:rFonts w:ascii="宋体" w:hAnsi="宋体" w:cs="宋体"/>
          <w:color w:val="auto"/>
          <w:szCs w:val="21"/>
          <w:highlight w:val="none"/>
          <w:u w:val="single"/>
        </w:rPr>
        <w:t xml:space="preserve">     </w:t>
      </w:r>
      <w:r>
        <w:rPr>
          <w:rFonts w:ascii="宋体" w:hAnsi="宋体" w:eastAsia="宋体" w:cs="宋体"/>
          <w:color w:val="auto"/>
          <w:szCs w:val="21"/>
          <w:highlight w:val="none"/>
          <w:u w:val="single"/>
          <w:lang w:val="en-US" w:eastAsia="zh-CN"/>
        </w:rPr>
        <w:t>/</w:t>
      </w:r>
      <w:r>
        <w:rPr>
          <w:rFonts w:ascii="宋体" w:hAnsi="宋体" w:eastAsia="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预付款担保的形式为：</w:t>
      </w:r>
      <w:r>
        <w:rPr>
          <w:rFonts w:ascii="宋体" w:hAnsi="宋体" w:cs="宋体"/>
          <w:color w:val="auto"/>
          <w:szCs w:val="21"/>
          <w:highlight w:val="none"/>
          <w:u w:val="single"/>
        </w:rPr>
        <w:t xml:space="preserve">       </w:t>
      </w:r>
      <w:r>
        <w:rPr>
          <w:rFonts w:ascii="宋体" w:hAnsi="宋体" w:eastAsia="宋体" w:cs="宋体"/>
          <w:color w:val="auto"/>
          <w:szCs w:val="21"/>
          <w:highlight w:val="none"/>
          <w:u w:val="single"/>
          <w:lang w:val="en-US" w:eastAsia="zh-CN"/>
        </w:rPr>
        <w:t>/</w:t>
      </w:r>
      <w:r>
        <w:rPr>
          <w:rFonts w:ascii="宋体" w:hAnsi="宋体" w:eastAsia="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预付款担保格式见合同附件</w:t>
      </w:r>
      <w:r>
        <w:rPr>
          <w:rFonts w:ascii="宋体" w:hAnsi="宋体" w:eastAsia="宋体" w:cs="宋体"/>
          <w:color w:val="auto"/>
          <w:szCs w:val="21"/>
          <w:highlight w:val="none"/>
        </w:rPr>
        <w:t>7</w:t>
      </w:r>
      <w:r>
        <w:rPr>
          <w:rFonts w:ascii="宋体" w:hAnsi="宋体" w:cs="宋体"/>
          <w:color w:val="auto"/>
          <w:szCs w:val="21"/>
          <w:highlight w:val="none"/>
        </w:rPr>
        <w:t>。</w:t>
      </w:r>
      <w:bookmarkStart w:id="967" w:name="_Toc296503207"/>
      <w:bookmarkEnd w:id="967"/>
      <w:bookmarkStart w:id="968" w:name="_Toc297048393"/>
      <w:bookmarkEnd w:id="968"/>
      <w:bookmarkStart w:id="969" w:name="_Toc296347206"/>
      <w:bookmarkEnd w:id="969"/>
      <w:bookmarkStart w:id="970" w:name="_Toc296891035"/>
      <w:bookmarkEnd w:id="970"/>
      <w:bookmarkStart w:id="971" w:name="_Toc292559412"/>
      <w:bookmarkEnd w:id="971"/>
      <w:bookmarkStart w:id="972" w:name="_Toc297120507"/>
      <w:bookmarkEnd w:id="972"/>
      <w:bookmarkStart w:id="973" w:name="_Toc292559917"/>
      <w:bookmarkEnd w:id="973"/>
      <w:bookmarkStart w:id="974" w:name="_Toc296944546"/>
      <w:bookmarkEnd w:id="974"/>
      <w:bookmarkStart w:id="975" w:name="_Toc296346708"/>
      <w:bookmarkEnd w:id="975"/>
      <w:bookmarkStart w:id="976" w:name="_Toc296891247"/>
      <w:bookmarkEnd w:id="976"/>
    </w:p>
    <w:p>
      <w:pPr>
        <w:pStyle w:val="5"/>
        <w:bidi w:val="0"/>
        <w:rPr>
          <w:rFonts w:ascii="宋体" w:hAnsi="宋体" w:eastAsia="宋体" w:cs="宋体"/>
          <w:color w:val="auto"/>
          <w:highlight w:val="none"/>
        </w:rPr>
      </w:pPr>
      <w:bookmarkStart w:id="977" w:name="_Toc465114911"/>
      <w:bookmarkStart w:id="978" w:name="_Toc389065316"/>
      <w:bookmarkStart w:id="979" w:name="_Toc373227751"/>
      <w:bookmarkStart w:id="980" w:name="_Toc373478398"/>
      <w:r>
        <w:rPr>
          <w:rFonts w:ascii="宋体" w:hAnsi="宋体" w:eastAsia="宋体" w:cs="宋体"/>
          <w:color w:val="auto"/>
          <w:highlight w:val="none"/>
        </w:rPr>
        <w:t>12.3 计量</w:t>
      </w:r>
      <w:bookmarkEnd w:id="977"/>
      <w:bookmarkEnd w:id="978"/>
      <w:bookmarkEnd w:id="979"/>
      <w:bookmarkEnd w:id="980"/>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12.3.1 </w:t>
      </w:r>
      <w:r>
        <w:rPr>
          <w:rFonts w:ascii="宋体" w:hAnsi="宋体" w:cs="宋体"/>
          <w:color w:val="auto"/>
          <w:szCs w:val="21"/>
          <w:highlight w:val="none"/>
        </w:rPr>
        <w:t>计量原则</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工程量计算规则：</w:t>
      </w:r>
      <w:r>
        <w:rPr>
          <w:rFonts w:ascii="宋体" w:hAnsi="宋体" w:cs="宋体"/>
          <w:color w:val="auto"/>
          <w:szCs w:val="21"/>
          <w:highlight w:val="none"/>
          <w:u w:val="single"/>
        </w:rPr>
        <w:t>工程的计量均以《建设工程工程量清单计价规范》（</w:t>
      </w:r>
      <w:r>
        <w:rPr>
          <w:rFonts w:ascii="宋体" w:hAnsi="宋体" w:eastAsia="宋体" w:cs="宋体"/>
          <w:color w:val="auto"/>
          <w:szCs w:val="21"/>
          <w:highlight w:val="none"/>
          <w:u w:val="single"/>
        </w:rPr>
        <w:t>GB50500</w:t>
      </w:r>
      <w:r>
        <w:rPr>
          <w:rFonts w:ascii="宋体" w:hAnsi="宋体" w:cs="宋体"/>
          <w:color w:val="auto"/>
          <w:szCs w:val="21"/>
          <w:highlight w:val="none"/>
          <w:u w:val="single"/>
        </w:rPr>
        <w:t>－</w:t>
      </w:r>
      <w:r>
        <w:rPr>
          <w:rFonts w:ascii="宋体" w:hAnsi="宋体" w:eastAsia="宋体" w:cs="宋体"/>
          <w:color w:val="auto"/>
          <w:szCs w:val="21"/>
          <w:highlight w:val="none"/>
          <w:u w:val="single"/>
        </w:rPr>
        <w:t>2013</w:t>
      </w:r>
      <w:r>
        <w:rPr>
          <w:rFonts w:ascii="宋体" w:hAnsi="宋体" w:cs="宋体"/>
          <w:color w:val="auto"/>
          <w:szCs w:val="21"/>
          <w:highlight w:val="none"/>
          <w:u w:val="single"/>
        </w:rPr>
        <w:t>）和及其广西壮族自治区实施细则、《建设工程工程量清单计算规范》（</w:t>
      </w:r>
      <w:r>
        <w:rPr>
          <w:rFonts w:ascii="宋体" w:hAnsi="宋体" w:eastAsia="宋体" w:cs="宋体"/>
          <w:color w:val="auto"/>
          <w:szCs w:val="21"/>
          <w:highlight w:val="none"/>
          <w:u w:val="single"/>
        </w:rPr>
        <w:t>GB50854~50862</w:t>
      </w:r>
      <w:r>
        <w:rPr>
          <w:rFonts w:ascii="宋体" w:hAnsi="宋体" w:cs="宋体"/>
          <w:color w:val="auto"/>
          <w:szCs w:val="21"/>
          <w:highlight w:val="none"/>
          <w:u w:val="single"/>
        </w:rPr>
        <w:t>－</w:t>
      </w:r>
      <w:r>
        <w:rPr>
          <w:rFonts w:ascii="宋体" w:hAnsi="宋体" w:eastAsia="宋体" w:cs="宋体"/>
          <w:color w:val="auto"/>
          <w:szCs w:val="21"/>
          <w:highlight w:val="none"/>
          <w:u w:val="single"/>
        </w:rPr>
        <w:t>2013</w:t>
      </w:r>
      <w:r>
        <w:rPr>
          <w:rFonts w:ascii="宋体" w:hAnsi="宋体" w:cs="宋体"/>
          <w:color w:val="auto"/>
          <w:szCs w:val="21"/>
          <w:highlight w:val="none"/>
          <w:u w:val="single"/>
        </w:rPr>
        <w:t>）及其广西实施细则、本工程补充项目清单为准。</w:t>
      </w:r>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12.3.2 </w:t>
      </w:r>
      <w:r>
        <w:rPr>
          <w:rFonts w:ascii="宋体" w:hAnsi="宋体" w:cs="宋体"/>
          <w:color w:val="auto"/>
          <w:szCs w:val="21"/>
          <w:highlight w:val="none"/>
        </w:rPr>
        <w:t>计量周期</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关于计量周期的约定：</w:t>
      </w:r>
      <w:r>
        <w:rPr>
          <w:rFonts w:ascii="宋体" w:hAnsi="宋体" w:cs="宋体"/>
          <w:color w:val="auto"/>
          <w:szCs w:val="21"/>
          <w:highlight w:val="none"/>
          <w:u w:val="single"/>
        </w:rPr>
        <w:t>每月</w:t>
      </w:r>
      <w:r>
        <w:rPr>
          <w:rFonts w:ascii="宋体" w:hAnsi="宋体" w:eastAsia="宋体" w:cs="宋体"/>
          <w:color w:val="auto"/>
          <w:szCs w:val="21"/>
          <w:highlight w:val="none"/>
          <w:u w:val="single"/>
        </w:rPr>
        <w:t>25</w:t>
      </w:r>
      <w:r>
        <w:rPr>
          <w:rFonts w:ascii="宋体" w:hAnsi="宋体" w:cs="宋体"/>
          <w:color w:val="auto"/>
          <w:szCs w:val="21"/>
          <w:highlight w:val="none"/>
          <w:u w:val="single"/>
        </w:rPr>
        <w:t>日前</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12.3.3 </w:t>
      </w:r>
      <w:r>
        <w:rPr>
          <w:rFonts w:ascii="宋体" w:hAnsi="宋体" w:cs="宋体"/>
          <w:color w:val="auto"/>
          <w:szCs w:val="21"/>
          <w:highlight w:val="none"/>
        </w:rPr>
        <w:t>单价合同的计量</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关于单价合同计量的约定：</w:t>
      </w:r>
    </w:p>
    <w:p>
      <w:pPr>
        <w:bidi w:val="0"/>
        <w:spacing w:line="360" w:lineRule="auto"/>
        <w:ind w:firstLine="441"/>
        <w:rPr>
          <w:rFonts w:ascii="宋体" w:hAnsi="宋体" w:eastAsia="宋体" w:cs="宋体"/>
          <w:color w:val="auto"/>
          <w:szCs w:val="21"/>
          <w:highlight w:val="none"/>
        </w:rPr>
      </w:pPr>
      <w:r>
        <w:rPr>
          <w:rFonts w:ascii="宋体" w:hAnsi="宋体" w:eastAsia="宋体" w:cs="宋体"/>
          <w:color w:val="auto"/>
          <w:szCs w:val="21"/>
          <w:highlight w:val="none"/>
        </w:rPr>
        <w:t xml:space="preserve">(1) </w:t>
      </w:r>
      <w:r>
        <w:rPr>
          <w:rFonts w:ascii="宋体" w:hAnsi="宋体" w:cs="宋体"/>
          <w:color w:val="auto"/>
          <w:szCs w:val="21"/>
          <w:highlight w:val="none"/>
        </w:rPr>
        <w:t>工程量清单所列的工程量，不能作为承包人按合同履行其责任依据，实际施工中发生的工程量增加或减少并不影响承包人履行合同的责任，工程结算以完成的实际工程量为准。</w:t>
      </w:r>
    </w:p>
    <w:p>
      <w:pPr>
        <w:bidi w:val="0"/>
        <w:spacing w:line="360" w:lineRule="auto"/>
        <w:ind w:firstLine="441"/>
        <w:rPr>
          <w:rFonts w:ascii="宋体" w:hAnsi="宋体" w:eastAsia="宋体" w:cs="宋体"/>
          <w:color w:val="auto"/>
          <w:szCs w:val="21"/>
          <w:highlight w:val="none"/>
        </w:rPr>
      </w:pPr>
      <w:r>
        <w:rPr>
          <w:rFonts w:ascii="宋体" w:hAnsi="宋体" w:eastAsia="宋体" w:cs="宋体"/>
          <w:color w:val="auto"/>
          <w:szCs w:val="21"/>
          <w:highlight w:val="none"/>
        </w:rPr>
        <w:t xml:space="preserve">(2) </w:t>
      </w:r>
      <w:r>
        <w:rPr>
          <w:rFonts w:ascii="宋体" w:hAnsi="宋体" w:cs="宋体"/>
          <w:color w:val="auto"/>
          <w:szCs w:val="21"/>
          <w:highlight w:val="none"/>
        </w:rPr>
        <w:t>除另有规定外，工程师应按照合同通过计量来核实确定已完成的工程量和价款，承包人应得到该价款扣除保留金后的金额。当工程师要对已完工的工程量进行计量时，应适时地通知承包人参加。</w:t>
      </w:r>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12.3.4 </w:t>
      </w:r>
      <w:r>
        <w:rPr>
          <w:rFonts w:ascii="宋体" w:hAnsi="宋体" w:cs="宋体"/>
          <w:color w:val="auto"/>
          <w:szCs w:val="21"/>
          <w:highlight w:val="none"/>
        </w:rPr>
        <w:t>总价合同的计量</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关于总价合同计量的约定：除工程变更外，原图纸范围内的工程量不得按实计量。进度款按支付分解表支付，按通用条款第</w:t>
      </w:r>
      <w:r>
        <w:rPr>
          <w:rFonts w:ascii="宋体" w:hAnsi="宋体" w:eastAsia="宋体" w:cs="宋体"/>
          <w:color w:val="auto"/>
          <w:kern w:val="0"/>
          <w:szCs w:val="21"/>
          <w:highlight w:val="none"/>
        </w:rPr>
        <w:t>12.3.4</w:t>
      </w:r>
      <w:r>
        <w:rPr>
          <w:rFonts w:ascii="宋体" w:hAnsi="宋体" w:cs="宋体"/>
          <w:color w:val="auto"/>
          <w:szCs w:val="21"/>
          <w:highlight w:val="none"/>
        </w:rPr>
        <w:t>项</w:t>
      </w:r>
      <w:r>
        <w:rPr>
          <w:rFonts w:ascii="宋体" w:hAnsi="宋体" w:cs="宋体"/>
          <w:color w:val="auto"/>
          <w:kern w:val="0"/>
          <w:szCs w:val="21"/>
          <w:highlight w:val="none"/>
        </w:rPr>
        <w:t>〔总价合同的计量〕</w:t>
      </w:r>
      <w:r>
        <w:rPr>
          <w:rFonts w:ascii="宋体" w:hAnsi="宋体" w:cs="宋体"/>
          <w:color w:val="auto"/>
          <w:szCs w:val="21"/>
          <w:highlight w:val="none"/>
        </w:rPr>
        <w:t>约定进行计量，但</w:t>
      </w:r>
      <w:r>
        <w:rPr>
          <w:rFonts w:ascii="宋体" w:hAnsi="宋体" w:cs="宋体"/>
          <w:color w:val="auto"/>
          <w:kern w:val="0"/>
          <w:szCs w:val="21"/>
          <w:highlight w:val="none"/>
        </w:rPr>
        <w:t>合同价款按照支付分解表进行支付。</w:t>
      </w:r>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12.3.6 </w:t>
      </w:r>
      <w:r>
        <w:rPr>
          <w:rFonts w:ascii="宋体" w:hAnsi="宋体" w:cs="宋体"/>
          <w:color w:val="auto"/>
          <w:szCs w:val="21"/>
          <w:highlight w:val="none"/>
        </w:rPr>
        <w:t>其他价格形式合同的计量</w:t>
      </w:r>
    </w:p>
    <w:p>
      <w:pPr>
        <w:bidi w:val="0"/>
        <w:spacing w:line="360" w:lineRule="auto"/>
        <w:ind w:firstLine="420"/>
        <w:jc w:val="left"/>
        <w:rPr>
          <w:rFonts w:ascii="宋体" w:hAnsi="宋体" w:eastAsia="宋体" w:cs="宋体"/>
          <w:color w:val="auto"/>
          <w:szCs w:val="21"/>
          <w:highlight w:val="none"/>
          <w:u w:val="single"/>
        </w:rPr>
      </w:pPr>
      <w:r>
        <w:rPr>
          <w:rFonts w:ascii="宋体" w:hAnsi="宋体" w:cs="宋体"/>
          <w:color w:val="auto"/>
          <w:szCs w:val="21"/>
          <w:highlight w:val="none"/>
        </w:rPr>
        <w:t>其他价格形式的计量方式和程序：</w:t>
      </w:r>
      <w:r>
        <w:rPr>
          <w:rFonts w:ascii="宋体" w:hAnsi="宋体" w:cs="宋体"/>
          <w:color w:val="auto"/>
          <w:szCs w:val="21"/>
          <w:highlight w:val="none"/>
          <w:u w:val="single"/>
        </w:rPr>
        <w:t xml:space="preserve">   </w:t>
      </w:r>
      <w:r>
        <w:rPr>
          <w:rFonts w:ascii="宋体" w:hAnsi="宋体" w:cs="宋体"/>
          <w:color w:val="auto"/>
          <w:szCs w:val="21"/>
          <w:highlight w:val="none"/>
          <w:u w:val="single"/>
          <w:lang w:eastAsia="zh-CN"/>
        </w:rPr>
        <w:t>无</w:t>
      </w:r>
      <w:r>
        <w:rPr>
          <w:rFonts w:ascii="宋体" w:hAnsi="宋体" w:cs="宋体"/>
          <w:color w:val="auto"/>
          <w:szCs w:val="21"/>
          <w:highlight w:val="none"/>
          <w:u w:val="single"/>
        </w:rPr>
        <w:t xml:space="preserve">    </w:t>
      </w:r>
      <w:r>
        <w:rPr>
          <w:rFonts w:ascii="宋体" w:hAnsi="宋体" w:cs="宋体"/>
          <w:color w:val="auto"/>
          <w:szCs w:val="21"/>
          <w:highlight w:val="none"/>
        </w:rPr>
        <w:t>。</w:t>
      </w:r>
    </w:p>
    <w:p>
      <w:pPr>
        <w:pStyle w:val="5"/>
        <w:bidi w:val="0"/>
        <w:rPr>
          <w:rFonts w:ascii="宋体" w:hAnsi="宋体" w:eastAsia="宋体" w:cs="宋体"/>
          <w:color w:val="auto"/>
          <w:highlight w:val="none"/>
        </w:rPr>
      </w:pPr>
      <w:bookmarkStart w:id="981" w:name="_Toc389065317"/>
      <w:bookmarkStart w:id="982" w:name="_Toc465114912"/>
      <w:bookmarkStart w:id="983" w:name="_Toc373227752"/>
      <w:bookmarkStart w:id="984" w:name="_Toc373478399"/>
      <w:r>
        <w:rPr>
          <w:rFonts w:ascii="宋体" w:hAnsi="宋体" w:eastAsia="宋体" w:cs="宋体"/>
          <w:color w:val="auto"/>
          <w:highlight w:val="none"/>
        </w:rPr>
        <w:t>12.4 工程进度款支付</w:t>
      </w:r>
      <w:bookmarkEnd w:id="981"/>
      <w:bookmarkEnd w:id="982"/>
      <w:bookmarkEnd w:id="983"/>
      <w:bookmarkEnd w:id="984"/>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12.4.1 </w:t>
      </w:r>
      <w:r>
        <w:rPr>
          <w:rFonts w:ascii="宋体" w:hAnsi="宋体" w:cs="宋体"/>
          <w:color w:val="auto"/>
          <w:szCs w:val="21"/>
          <w:highlight w:val="none"/>
        </w:rPr>
        <w:t>付款周期</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预付款支付比例或金额：本项目预付款为合同总金额的</w:t>
      </w:r>
      <w:r>
        <w:rPr>
          <w:rFonts w:ascii="宋体" w:hAnsi="宋体" w:eastAsia="宋体" w:cs="宋体"/>
          <w:color w:val="auto"/>
          <w:szCs w:val="21"/>
          <w:highlight w:val="none"/>
        </w:rPr>
        <w:t>15%</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 xml:space="preserve">进度款支付方式：工程款原则上按月支付，合同内进度款支付限额为已完成工程量的 </w:t>
      </w:r>
      <w:r>
        <w:rPr>
          <w:rFonts w:ascii="宋体" w:hAnsi="宋体" w:eastAsia="宋体" w:cs="宋体"/>
          <w:color w:val="auto"/>
          <w:szCs w:val="21"/>
          <w:highlight w:val="none"/>
        </w:rPr>
        <w:t>90%</w:t>
      </w:r>
      <w:r>
        <w:rPr>
          <w:rFonts w:ascii="宋体" w:hAnsi="宋体" w:cs="宋体"/>
          <w:color w:val="auto"/>
          <w:szCs w:val="21"/>
          <w:highlight w:val="none"/>
        </w:rPr>
        <w:t xml:space="preserve">，工程变更部分进度款支付限额为已完成工程量的 </w:t>
      </w:r>
      <w:r>
        <w:rPr>
          <w:rFonts w:ascii="宋体" w:hAnsi="宋体" w:eastAsia="宋体" w:cs="宋体"/>
          <w:color w:val="auto"/>
          <w:szCs w:val="21"/>
          <w:highlight w:val="none"/>
        </w:rPr>
        <w:t>75%</w:t>
      </w:r>
      <w:r>
        <w:rPr>
          <w:rFonts w:ascii="宋体" w:hAnsi="宋体" w:cs="宋体"/>
          <w:color w:val="auto"/>
          <w:szCs w:val="21"/>
          <w:highlight w:val="none"/>
        </w:rPr>
        <w:t xml:space="preserve">；工程完工验收达到质量要求，结算经财政部门或发包人审定后，工程款支付至结算总价的 </w:t>
      </w:r>
      <w:r>
        <w:rPr>
          <w:rFonts w:ascii="宋体" w:hAnsi="宋体" w:eastAsia="宋体" w:cs="宋体"/>
          <w:color w:val="auto"/>
          <w:szCs w:val="21"/>
          <w:highlight w:val="none"/>
        </w:rPr>
        <w:t>97%</w:t>
      </w:r>
      <w:r>
        <w:rPr>
          <w:rFonts w:ascii="宋体" w:hAnsi="宋体" w:cs="宋体"/>
          <w:color w:val="auto"/>
          <w:szCs w:val="21"/>
          <w:highlight w:val="none"/>
        </w:rPr>
        <w:t>；</w:t>
      </w:r>
      <w:r>
        <w:rPr>
          <w:rFonts w:hint="eastAsia" w:ascii="宋体" w:hAnsi="宋体" w:cs="宋体"/>
          <w:b w:val="0"/>
          <w:bCs w:val="0"/>
          <w:color w:val="auto"/>
          <w:spacing w:val="-6"/>
          <w:highlight w:val="none"/>
          <w:u w:val="none"/>
          <w:lang w:eastAsia="zh-CN"/>
        </w:rPr>
        <w:t>承包方收到结算款后</w:t>
      </w:r>
      <w:r>
        <w:rPr>
          <w:rFonts w:hint="eastAsia" w:ascii="宋体" w:hAnsi="宋体" w:cs="宋体"/>
          <w:b w:val="0"/>
          <w:bCs w:val="0"/>
          <w:color w:val="auto"/>
          <w:spacing w:val="-6"/>
          <w:highlight w:val="none"/>
          <w:u w:val="none"/>
          <w:lang w:val="en-US" w:eastAsia="zh-CN"/>
        </w:rPr>
        <w:t>7个工作日内提供结算发票；</w:t>
      </w:r>
      <w:r>
        <w:rPr>
          <w:rFonts w:ascii="宋体" w:hAnsi="宋体" w:cs="宋体"/>
          <w:color w:val="auto"/>
          <w:szCs w:val="21"/>
          <w:highlight w:val="none"/>
        </w:rPr>
        <w:t xml:space="preserve">发包人按工程价款结算总额的 </w:t>
      </w:r>
      <w:r>
        <w:rPr>
          <w:rFonts w:ascii="宋体" w:hAnsi="宋体" w:eastAsia="宋体" w:cs="宋体"/>
          <w:color w:val="auto"/>
          <w:szCs w:val="21"/>
          <w:highlight w:val="none"/>
        </w:rPr>
        <w:t>3%</w:t>
      </w:r>
      <w:r>
        <w:rPr>
          <w:rFonts w:ascii="宋体" w:hAnsi="宋体" w:cs="宋体"/>
          <w:color w:val="auto"/>
          <w:szCs w:val="21"/>
          <w:highlight w:val="none"/>
        </w:rPr>
        <w:t>预留工程质量保修金，待工程质量缺陷责任期满后返还。</w:t>
      </w:r>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12.4.2 </w:t>
      </w:r>
      <w:r>
        <w:rPr>
          <w:rFonts w:ascii="宋体" w:hAnsi="宋体" w:cs="宋体"/>
          <w:color w:val="auto"/>
          <w:szCs w:val="21"/>
          <w:highlight w:val="none"/>
        </w:rPr>
        <w:t>进度付款申请单的编制</w:t>
      </w:r>
    </w:p>
    <w:p>
      <w:pPr>
        <w:bidi w:val="0"/>
        <w:spacing w:line="360" w:lineRule="auto"/>
        <w:ind w:firstLine="420"/>
        <w:jc w:val="left"/>
        <w:rPr>
          <w:rFonts w:ascii="宋体" w:hAnsi="宋体" w:eastAsia="宋体" w:cs="宋体"/>
          <w:color w:val="auto"/>
          <w:szCs w:val="21"/>
          <w:highlight w:val="none"/>
          <w:u w:val="single"/>
        </w:rPr>
      </w:pPr>
      <w:r>
        <w:rPr>
          <w:rFonts w:ascii="宋体" w:hAnsi="宋体" w:cs="宋体"/>
          <w:color w:val="auto"/>
          <w:szCs w:val="21"/>
          <w:highlight w:val="none"/>
        </w:rPr>
        <w:t>关于进度付款申请单编制的约定：</w:t>
      </w:r>
      <w:r>
        <w:rPr>
          <w:rFonts w:ascii="Times New Roman" w:hAnsi="Times New Roman"/>
          <w:color w:val="auto"/>
          <w:szCs w:val="32"/>
          <w:highlight w:val="none"/>
          <w:u w:val="single"/>
        </w:rPr>
        <w:t>进度付款申请单按月编制，并经监理及发包人确认</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rPr>
      </w:pPr>
      <w:bookmarkStart w:id="985" w:name="_Toc300935006"/>
      <w:bookmarkStart w:id="986" w:name="_Toc296891251"/>
      <w:bookmarkStart w:id="987" w:name="_Toc296347210"/>
      <w:bookmarkStart w:id="988" w:name="_Toc303539163"/>
      <w:bookmarkStart w:id="989" w:name="_Toc296944550"/>
      <w:bookmarkStart w:id="990" w:name="_Toc297120511"/>
      <w:bookmarkStart w:id="991" w:name="_Toc292559921"/>
      <w:bookmarkStart w:id="992" w:name="_Toc296503211"/>
      <w:bookmarkStart w:id="993" w:name="_Toc297048397"/>
      <w:bookmarkStart w:id="994" w:name="_Toc296891039"/>
      <w:bookmarkStart w:id="995" w:name="_Toc292559416"/>
      <w:bookmarkStart w:id="996" w:name="_Toc297216215"/>
      <w:bookmarkStart w:id="997" w:name="_Toc296346712"/>
      <w:bookmarkStart w:id="998" w:name="_Toc297123556"/>
      <w:r>
        <w:rPr>
          <w:rFonts w:ascii="宋体" w:hAnsi="宋体" w:eastAsia="宋体" w:cs="宋体"/>
          <w:color w:val="auto"/>
          <w:szCs w:val="21"/>
          <w:highlight w:val="none"/>
        </w:rPr>
        <w:t>1</w:t>
      </w:r>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r>
        <w:rPr>
          <w:rFonts w:ascii="宋体" w:hAnsi="宋体" w:eastAsia="宋体" w:cs="宋体"/>
          <w:color w:val="auto"/>
          <w:szCs w:val="21"/>
          <w:highlight w:val="none"/>
        </w:rPr>
        <w:t xml:space="preserve">2.4.3 </w:t>
      </w:r>
      <w:r>
        <w:rPr>
          <w:rFonts w:ascii="宋体" w:hAnsi="宋体" w:cs="宋体"/>
          <w:color w:val="auto"/>
          <w:szCs w:val="21"/>
          <w:highlight w:val="none"/>
        </w:rPr>
        <w:t>进度付款申请单的提交</w:t>
      </w:r>
    </w:p>
    <w:p>
      <w:pPr>
        <w:bidi w:val="0"/>
        <w:spacing w:line="360" w:lineRule="auto"/>
        <w:ind w:firstLine="420"/>
        <w:jc w:val="left"/>
        <w:rPr>
          <w:rFonts w:ascii="宋体" w:hAnsi="宋体" w:eastAsia="宋体" w:cs="宋体"/>
          <w:b/>
          <w:bCs/>
          <w:color w:val="auto"/>
          <w:szCs w:val="21"/>
          <w:highlight w:val="none"/>
          <w:u w:val="single"/>
        </w:rPr>
      </w:pPr>
      <w:r>
        <w:rPr>
          <w:rFonts w:ascii="宋体" w:hAnsi="宋体" w:cs="宋体"/>
          <w:color w:val="auto"/>
          <w:szCs w:val="21"/>
          <w:highlight w:val="none"/>
        </w:rPr>
        <w:t>（</w:t>
      </w:r>
      <w:r>
        <w:rPr>
          <w:rFonts w:ascii="宋体" w:hAnsi="宋体" w:eastAsia="宋体" w:cs="宋体"/>
          <w:color w:val="auto"/>
          <w:szCs w:val="21"/>
          <w:highlight w:val="none"/>
        </w:rPr>
        <w:t>1</w:t>
      </w:r>
      <w:r>
        <w:rPr>
          <w:rFonts w:ascii="宋体" w:hAnsi="宋体" w:cs="宋体"/>
          <w:color w:val="auto"/>
          <w:szCs w:val="21"/>
          <w:highlight w:val="none"/>
        </w:rPr>
        <w:t>）单价合同进度付款申请单提交的约定：</w:t>
      </w:r>
    </w:p>
    <w:p>
      <w:pPr>
        <w:bidi w:val="0"/>
        <w:spacing w:line="360" w:lineRule="auto"/>
        <w:jc w:val="left"/>
        <w:rPr>
          <w:rFonts w:ascii="宋体" w:hAnsi="宋体" w:eastAsia="宋体" w:cs="宋体"/>
          <w:color w:val="auto"/>
          <w:szCs w:val="21"/>
          <w:highlight w:val="none"/>
        </w:rPr>
      </w:pPr>
      <w:r>
        <w:rPr>
          <w:rFonts w:ascii="Times New Roman" w:hAnsi="Times New Roman"/>
          <w:bCs/>
          <w:color w:val="auto"/>
          <w:szCs w:val="21"/>
          <w:highlight w:val="none"/>
          <w:u w:val="single"/>
        </w:rPr>
        <w:t>承包人申请工程进度款时，承包人向发包人提供以下资料：</w:t>
      </w:r>
      <w:r>
        <w:rPr>
          <w:rFonts w:ascii="宋体" w:hAnsi="宋体" w:cs="宋体"/>
          <w:bCs/>
          <w:color w:val="auto"/>
          <w:szCs w:val="21"/>
          <w:highlight w:val="none"/>
          <w:u w:val="single"/>
        </w:rPr>
        <w:t>①</w:t>
      </w:r>
      <w:r>
        <w:rPr>
          <w:rFonts w:ascii="Times New Roman" w:hAnsi="Times New Roman"/>
          <w:bCs/>
          <w:color w:val="auto"/>
          <w:szCs w:val="21"/>
          <w:highlight w:val="none"/>
          <w:u w:val="single"/>
        </w:rPr>
        <w:t>《工程用款申请书》；</w:t>
      </w:r>
      <w:r>
        <w:rPr>
          <w:rFonts w:ascii="宋体" w:hAnsi="宋体" w:cs="宋体"/>
          <w:bCs/>
          <w:color w:val="auto"/>
          <w:szCs w:val="21"/>
          <w:highlight w:val="none"/>
          <w:u w:val="single"/>
        </w:rPr>
        <w:t>②</w:t>
      </w:r>
      <w:r>
        <w:rPr>
          <w:rFonts w:ascii="Times New Roman" w:hAnsi="Times New Roman"/>
          <w:bCs/>
          <w:color w:val="auto"/>
          <w:szCs w:val="21"/>
          <w:highlight w:val="none"/>
          <w:u w:val="single"/>
        </w:rPr>
        <w:t>工程量计量报表；</w:t>
      </w:r>
      <w:r>
        <w:rPr>
          <w:rFonts w:ascii="宋体" w:hAnsi="宋体" w:cs="宋体"/>
          <w:bCs/>
          <w:color w:val="auto"/>
          <w:szCs w:val="21"/>
          <w:highlight w:val="none"/>
          <w:u w:val="single"/>
        </w:rPr>
        <w:t>③</w:t>
      </w:r>
      <w:r>
        <w:rPr>
          <w:rFonts w:ascii="Times New Roman" w:hAnsi="Times New Roman"/>
          <w:bCs/>
          <w:color w:val="auto"/>
          <w:szCs w:val="21"/>
          <w:highlight w:val="none"/>
          <w:u w:val="single"/>
        </w:rPr>
        <w:t>其他需要补充说明的材料</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2</w:t>
      </w:r>
      <w:r>
        <w:rPr>
          <w:rFonts w:ascii="宋体" w:hAnsi="宋体" w:cs="宋体"/>
          <w:color w:val="auto"/>
          <w:szCs w:val="21"/>
          <w:highlight w:val="none"/>
        </w:rPr>
        <w:t>）总价合同进度付款申请单提交的约定：</w:t>
      </w:r>
      <w:r>
        <w:rPr>
          <w:rFonts w:ascii="宋体" w:hAnsi="宋体" w:cs="宋体"/>
          <w:color w:val="auto"/>
          <w:szCs w:val="21"/>
          <w:highlight w:val="none"/>
          <w:u w:val="single"/>
        </w:rPr>
        <w:t xml:space="preserve"> </w:t>
      </w:r>
      <w:r>
        <w:rPr>
          <w:rFonts w:ascii="宋体" w:hAnsi="宋体" w:cs="宋体"/>
          <w:color w:val="auto"/>
          <w:szCs w:val="21"/>
          <w:highlight w:val="none"/>
          <w:u w:val="single"/>
          <w:lang w:eastAsia="zh-CN"/>
        </w:rPr>
        <w:t>无</w:t>
      </w:r>
      <w:r>
        <w:rPr>
          <w:rFonts w:ascii="宋体" w:hAnsi="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u w:val="single"/>
        </w:rPr>
      </w:pPr>
      <w:r>
        <w:rPr>
          <w:rFonts w:ascii="宋体" w:hAnsi="宋体" w:cs="宋体"/>
          <w:color w:val="auto"/>
          <w:szCs w:val="21"/>
          <w:highlight w:val="none"/>
        </w:rPr>
        <w:t>（</w:t>
      </w:r>
      <w:r>
        <w:rPr>
          <w:rFonts w:ascii="宋体" w:hAnsi="宋体" w:eastAsia="宋体" w:cs="宋体"/>
          <w:color w:val="auto"/>
          <w:szCs w:val="21"/>
          <w:highlight w:val="none"/>
        </w:rPr>
        <w:t>3</w:t>
      </w:r>
      <w:r>
        <w:rPr>
          <w:rFonts w:ascii="宋体" w:hAnsi="宋体" w:cs="宋体"/>
          <w:color w:val="auto"/>
          <w:szCs w:val="21"/>
          <w:highlight w:val="none"/>
        </w:rPr>
        <w:t>）其他价格形式合同进度付款申请单提交的约定：</w:t>
      </w:r>
      <w:r>
        <w:rPr>
          <w:rFonts w:ascii="宋体" w:hAnsi="宋体" w:cs="宋体"/>
          <w:color w:val="auto"/>
          <w:szCs w:val="21"/>
          <w:highlight w:val="none"/>
          <w:u w:val="single"/>
        </w:rPr>
        <w:t xml:space="preserve">   </w:t>
      </w:r>
      <w:r>
        <w:rPr>
          <w:rFonts w:ascii="宋体" w:hAnsi="宋体" w:cs="宋体"/>
          <w:color w:val="auto"/>
          <w:szCs w:val="21"/>
          <w:highlight w:val="none"/>
          <w:u w:val="single"/>
          <w:lang w:eastAsia="zh-CN"/>
        </w:rPr>
        <w:t>无</w:t>
      </w:r>
      <w:r>
        <w:rPr>
          <w:rFonts w:ascii="宋体" w:hAnsi="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12.4.4 </w:t>
      </w:r>
      <w:r>
        <w:rPr>
          <w:rFonts w:ascii="宋体" w:hAnsi="宋体" w:cs="宋体"/>
          <w:color w:val="auto"/>
          <w:szCs w:val="21"/>
          <w:highlight w:val="none"/>
        </w:rPr>
        <w:t>进度款审核和支付</w:t>
      </w:r>
    </w:p>
    <w:p>
      <w:pPr>
        <w:bidi w:val="0"/>
        <w:spacing w:line="360" w:lineRule="auto"/>
        <w:ind w:firstLine="420"/>
        <w:jc w:val="left"/>
        <w:rPr>
          <w:rFonts w:ascii="宋体" w:hAnsi="宋体" w:eastAsia="宋体" w:cs="宋体"/>
          <w:color w:val="auto"/>
          <w:szCs w:val="21"/>
          <w:highlight w:val="none"/>
          <w:u w:val="single"/>
        </w:rPr>
      </w:pPr>
      <w:r>
        <w:rPr>
          <w:rFonts w:ascii="宋体" w:hAnsi="宋体" w:cs="宋体"/>
          <w:color w:val="auto"/>
          <w:szCs w:val="21"/>
          <w:highlight w:val="none"/>
        </w:rPr>
        <w:t>（</w:t>
      </w:r>
      <w:r>
        <w:rPr>
          <w:rFonts w:ascii="宋体" w:hAnsi="宋体" w:eastAsia="宋体" w:cs="宋体"/>
          <w:color w:val="auto"/>
          <w:szCs w:val="21"/>
          <w:highlight w:val="none"/>
        </w:rPr>
        <w:t>1</w:t>
      </w:r>
      <w:r>
        <w:rPr>
          <w:rFonts w:ascii="宋体" w:hAnsi="宋体" w:cs="宋体"/>
          <w:color w:val="auto"/>
          <w:szCs w:val="21"/>
          <w:highlight w:val="none"/>
        </w:rPr>
        <w:t>）监理人审查并报送发包人的期限：</w:t>
      </w:r>
      <w:r>
        <w:rPr>
          <w:rFonts w:ascii="Times New Roman" w:hAnsi="Times New Roman"/>
          <w:color w:val="auto"/>
          <w:szCs w:val="21"/>
          <w:highlight w:val="none"/>
          <w:u w:val="single"/>
        </w:rPr>
        <w:t>收到承包人提交的资料后</w:t>
      </w:r>
      <w:r>
        <w:rPr>
          <w:color w:val="auto"/>
          <w:szCs w:val="21"/>
          <w:highlight w:val="none"/>
          <w:u w:val="single"/>
        </w:rPr>
        <w:t>3</w:t>
      </w:r>
      <w:r>
        <w:rPr>
          <w:rFonts w:ascii="Times New Roman" w:hAnsi="Times New Roman"/>
          <w:color w:val="auto"/>
          <w:szCs w:val="21"/>
          <w:highlight w:val="none"/>
          <w:u w:val="single"/>
        </w:rPr>
        <w:t>天内完成审查并报送发包人</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u w:val="single"/>
        </w:rPr>
      </w:pPr>
      <w:r>
        <w:rPr>
          <w:rFonts w:ascii="宋体" w:hAnsi="宋体" w:cs="宋体"/>
          <w:color w:val="auto"/>
          <w:szCs w:val="21"/>
          <w:highlight w:val="none"/>
        </w:rPr>
        <w:t>发包人完成审批并签发进度款支付证书的期限：</w:t>
      </w:r>
      <w:r>
        <w:rPr>
          <w:rFonts w:ascii="Times New Roman" w:hAnsi="Times New Roman"/>
          <w:color w:val="auto"/>
          <w:szCs w:val="21"/>
          <w:highlight w:val="none"/>
          <w:u w:val="single"/>
        </w:rPr>
        <w:t>收到资料后</w:t>
      </w:r>
      <w:r>
        <w:rPr>
          <w:color w:val="auto"/>
          <w:szCs w:val="21"/>
          <w:highlight w:val="none"/>
          <w:u w:val="single"/>
        </w:rPr>
        <w:t>7</w:t>
      </w:r>
      <w:r>
        <w:rPr>
          <w:rFonts w:ascii="Times New Roman" w:hAnsi="Times New Roman"/>
          <w:color w:val="auto"/>
          <w:szCs w:val="21"/>
          <w:highlight w:val="none"/>
          <w:u w:val="single"/>
        </w:rPr>
        <w:t>个工作日内完成审批并签发进度款支付证书；发包人逾期未完成审批且未提出异议的，视为已签发进度款支付证书</w:t>
      </w:r>
      <w:r>
        <w:rPr>
          <w:rFonts w:ascii="宋体" w:hAnsi="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2</w:t>
      </w:r>
      <w:r>
        <w:rPr>
          <w:rFonts w:ascii="宋体" w:hAnsi="宋体" w:cs="宋体"/>
          <w:color w:val="auto"/>
          <w:szCs w:val="21"/>
          <w:highlight w:val="none"/>
        </w:rPr>
        <w:t>）发包人支付进度款的期限：</w:t>
      </w:r>
      <w:r>
        <w:rPr>
          <w:rFonts w:ascii="Times New Roman" w:hAnsi="Times New Roman"/>
          <w:color w:val="auto"/>
          <w:szCs w:val="32"/>
          <w:highlight w:val="none"/>
          <w:u w:val="single"/>
        </w:rPr>
        <w:t>发包人按月完成审批并签发进度款支付证书，进度款的支付按本专用条款</w:t>
      </w:r>
      <w:r>
        <w:rPr>
          <w:color w:val="auto"/>
          <w:szCs w:val="32"/>
          <w:highlight w:val="none"/>
          <w:u w:val="single"/>
        </w:rPr>
        <w:t>12.4.1</w:t>
      </w:r>
      <w:r>
        <w:rPr>
          <w:rFonts w:ascii="Times New Roman" w:hAnsi="Times New Roman"/>
          <w:color w:val="auto"/>
          <w:szCs w:val="32"/>
          <w:highlight w:val="none"/>
          <w:u w:val="single"/>
        </w:rPr>
        <w:t>的约定支付，</w:t>
      </w:r>
      <w:r>
        <w:rPr>
          <w:rFonts w:ascii="Times New Roman" w:hAnsi="Times New Roman"/>
          <w:color w:val="auto"/>
          <w:szCs w:val="21"/>
          <w:highlight w:val="none"/>
          <w:u w:val="single"/>
        </w:rPr>
        <w:t>支付时间为签发支付证书后</w:t>
      </w:r>
      <w:r>
        <w:rPr>
          <w:color w:val="auto"/>
          <w:szCs w:val="21"/>
          <w:highlight w:val="none"/>
          <w:u w:val="single"/>
        </w:rPr>
        <w:t>10</w:t>
      </w:r>
      <w:r>
        <w:rPr>
          <w:rFonts w:ascii="Times New Roman" w:hAnsi="Times New Roman"/>
          <w:color w:val="auto"/>
          <w:szCs w:val="21"/>
          <w:highlight w:val="none"/>
          <w:u w:val="single"/>
        </w:rPr>
        <w:t>个工作日内</w:t>
      </w:r>
      <w:r>
        <w:rPr>
          <w:rFonts w:ascii="宋体" w:hAnsi="宋体" w:cs="宋体"/>
          <w:color w:val="auto"/>
          <w:szCs w:val="21"/>
          <w:highlight w:val="none"/>
        </w:rPr>
        <w:t>。</w:t>
      </w:r>
    </w:p>
    <w:p>
      <w:pPr>
        <w:bidi w:val="0"/>
        <w:spacing w:line="360" w:lineRule="auto"/>
        <w:ind w:firstLine="525"/>
        <w:jc w:val="left"/>
        <w:rPr>
          <w:rFonts w:ascii="宋体" w:hAnsi="宋体" w:eastAsia="宋体" w:cs="宋体"/>
          <w:color w:val="auto"/>
          <w:szCs w:val="21"/>
          <w:highlight w:val="none"/>
        </w:rPr>
      </w:pPr>
      <w:r>
        <w:rPr>
          <w:rFonts w:ascii="宋体" w:hAnsi="宋体" w:cs="宋体"/>
          <w:color w:val="auto"/>
          <w:szCs w:val="21"/>
          <w:highlight w:val="none"/>
        </w:rPr>
        <w:t>发包人逾期支付进度款的违约金的计算方式：</w:t>
      </w:r>
      <w:r>
        <w:rPr>
          <w:rFonts w:ascii="Times New Roman" w:hAnsi="Times New Roman"/>
          <w:color w:val="auto"/>
          <w:szCs w:val="32"/>
          <w:highlight w:val="none"/>
          <w:u w:val="single"/>
        </w:rPr>
        <w:t>发包人超过约定的支付时间不支付工程款（进度款），承包人可向发包人发出要求付款的通知，发包人收到承包人通知后仍不能按要求付款，可与承包人协商签订延期付款协议，经承包人同意后可延期支付。延期支付一个月内不计息，超过一个月的，从发包人签发进度款支付证书后</w:t>
      </w:r>
      <w:r>
        <w:rPr>
          <w:color w:val="auto"/>
          <w:szCs w:val="32"/>
          <w:highlight w:val="none"/>
          <w:u w:val="single"/>
        </w:rPr>
        <w:t>1</w:t>
      </w:r>
      <w:r>
        <w:rPr>
          <w:rFonts w:ascii="Times New Roman" w:hAnsi="Times New Roman"/>
          <w:color w:val="auto"/>
          <w:szCs w:val="32"/>
          <w:highlight w:val="none"/>
          <w:u w:val="single"/>
        </w:rPr>
        <w:t>个月后开始按照中国人民银行发布的同期同类贷款基准利率计息</w:t>
      </w:r>
      <w:r>
        <w:rPr>
          <w:rFonts w:ascii="宋体" w:hAnsi="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525"/>
        <w:jc w:val="left"/>
        <w:rPr>
          <w:rFonts w:ascii="宋体" w:hAnsi="宋体" w:eastAsia="宋体" w:cs="宋体"/>
          <w:color w:val="auto"/>
          <w:szCs w:val="21"/>
          <w:highlight w:val="none"/>
        </w:rPr>
      </w:pPr>
      <w:r>
        <w:rPr>
          <w:rFonts w:ascii="宋体" w:hAnsi="宋体" w:cs="宋体"/>
          <w:color w:val="auto"/>
          <w:szCs w:val="21"/>
          <w:highlight w:val="none"/>
        </w:rPr>
        <w:t>进度款支付方式：</w:t>
      </w:r>
      <w:r>
        <w:rPr>
          <w:rFonts w:ascii="宋体" w:hAnsi="宋体" w:cs="宋体"/>
          <w:color w:val="auto"/>
          <w:szCs w:val="21"/>
          <w:highlight w:val="none"/>
          <w:u w:val="single"/>
        </w:rPr>
        <w:t>银行转账</w:t>
      </w:r>
      <w:r>
        <w:rPr>
          <w:rFonts w:ascii="宋体" w:hAnsi="宋体" w:cs="宋体"/>
          <w:color w:val="auto"/>
          <w:szCs w:val="21"/>
          <w:highlight w:val="none"/>
        </w:rPr>
        <w:t>。</w:t>
      </w:r>
    </w:p>
    <w:p>
      <w:pPr>
        <w:bidi w:val="0"/>
        <w:spacing w:line="360" w:lineRule="auto"/>
        <w:ind w:firstLine="525"/>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12.4.6 </w:t>
      </w:r>
      <w:r>
        <w:rPr>
          <w:rFonts w:ascii="宋体" w:hAnsi="宋体" w:cs="宋体"/>
          <w:color w:val="auto"/>
          <w:szCs w:val="21"/>
          <w:highlight w:val="none"/>
        </w:rPr>
        <w:t>支付分解表的编制</w:t>
      </w:r>
    </w:p>
    <w:p>
      <w:pPr>
        <w:bidi w:val="0"/>
        <w:spacing w:line="360" w:lineRule="auto"/>
        <w:ind w:firstLine="525"/>
        <w:jc w:val="left"/>
        <w:rPr>
          <w:rFonts w:ascii="宋体" w:hAnsi="宋体" w:eastAsia="宋体" w:cs="宋体"/>
          <w:color w:val="auto"/>
          <w:szCs w:val="21"/>
          <w:highlight w:val="none"/>
          <w:u w:val="single"/>
        </w:rPr>
      </w:pPr>
      <w:r>
        <w:rPr>
          <w:rFonts w:ascii="宋体" w:hAnsi="宋体" w:eastAsia="宋体" w:cs="宋体"/>
          <w:color w:val="auto"/>
          <w:szCs w:val="21"/>
          <w:highlight w:val="none"/>
        </w:rPr>
        <w:t xml:space="preserve">2. </w:t>
      </w:r>
      <w:r>
        <w:rPr>
          <w:rFonts w:ascii="宋体" w:hAnsi="宋体" w:cs="宋体"/>
          <w:color w:val="auto"/>
          <w:szCs w:val="21"/>
          <w:highlight w:val="none"/>
        </w:rPr>
        <w:t>总价合同支付分解表的编制与审批：</w:t>
      </w:r>
      <w:r>
        <w:rPr>
          <w:rFonts w:ascii="宋体" w:hAnsi="宋体" w:cs="宋体"/>
          <w:color w:val="auto"/>
          <w:szCs w:val="21"/>
          <w:highlight w:val="none"/>
          <w:u w:val="single"/>
        </w:rPr>
        <w:t xml:space="preserve">  </w:t>
      </w:r>
      <w:r>
        <w:rPr>
          <w:rFonts w:ascii="Times New Roman" w:hAnsi="Times New Roman"/>
          <w:color w:val="auto"/>
          <w:szCs w:val="21"/>
          <w:highlight w:val="none"/>
          <w:u w:val="single"/>
        </w:rPr>
        <w:t>无</w:t>
      </w:r>
      <w:r>
        <w:rPr>
          <w:rFonts w:ascii="宋体" w:hAnsi="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525"/>
        <w:jc w:val="left"/>
        <w:rPr>
          <w:rFonts w:ascii="宋体" w:hAnsi="宋体" w:eastAsia="宋体" w:cs="宋体"/>
          <w:color w:val="auto"/>
          <w:szCs w:val="21"/>
          <w:highlight w:val="none"/>
          <w:u w:val="single"/>
        </w:rPr>
      </w:pPr>
      <w:r>
        <w:rPr>
          <w:rFonts w:ascii="宋体" w:hAnsi="宋体" w:eastAsia="宋体" w:cs="宋体"/>
          <w:color w:val="auto"/>
          <w:szCs w:val="21"/>
          <w:highlight w:val="none"/>
        </w:rPr>
        <w:t xml:space="preserve">3. </w:t>
      </w:r>
      <w:r>
        <w:rPr>
          <w:rFonts w:ascii="宋体" w:hAnsi="宋体" w:cs="宋体"/>
          <w:color w:val="auto"/>
          <w:szCs w:val="21"/>
          <w:highlight w:val="none"/>
        </w:rPr>
        <w:t>单价合同的总价项目支付分解表的编制与审批：总价项目不采用支付分解表的方式计算，而按《建设工程工程量清单计价规范（</w:t>
      </w:r>
      <w:r>
        <w:rPr>
          <w:rFonts w:ascii="宋体" w:hAnsi="宋体" w:eastAsia="宋体" w:cs="宋体"/>
          <w:color w:val="auto"/>
          <w:szCs w:val="21"/>
          <w:highlight w:val="none"/>
        </w:rPr>
        <w:t>GB50500-2013</w:t>
      </w:r>
      <w:r>
        <w:rPr>
          <w:rFonts w:ascii="宋体" w:hAnsi="宋体" w:cs="宋体"/>
          <w:color w:val="auto"/>
          <w:szCs w:val="21"/>
          <w:highlight w:val="none"/>
        </w:rPr>
        <w:t>）广西壮族自治区实施细则》的规定执行。</w:t>
      </w:r>
      <w:bookmarkStart w:id="999" w:name="_Toc267251442"/>
      <w:bookmarkEnd w:id="999"/>
    </w:p>
    <w:p>
      <w:pPr>
        <w:pStyle w:val="4"/>
        <w:bidi w:val="0"/>
        <w:rPr>
          <w:rFonts w:ascii="宋体" w:hAnsi="宋体" w:eastAsia="宋体" w:cs="宋体"/>
          <w:color w:val="auto"/>
          <w:highlight w:val="none"/>
        </w:rPr>
      </w:pPr>
      <w:bookmarkStart w:id="1000" w:name="_Toc373478400"/>
      <w:bookmarkStart w:id="1001" w:name="_Toc389065318"/>
      <w:bookmarkStart w:id="1002" w:name="_Toc351203645"/>
      <w:bookmarkStart w:id="1003" w:name="_Toc465114913"/>
      <w:bookmarkStart w:id="1004" w:name="_Toc373227753"/>
      <w:r>
        <w:rPr>
          <w:rFonts w:ascii="宋体" w:hAnsi="宋体" w:eastAsia="宋体" w:cs="宋体"/>
          <w:color w:val="auto"/>
          <w:highlight w:val="none"/>
        </w:rPr>
        <w:t>13. 验收和工程试车</w:t>
      </w:r>
      <w:bookmarkEnd w:id="1000"/>
      <w:bookmarkEnd w:id="1001"/>
      <w:bookmarkEnd w:id="1002"/>
      <w:bookmarkEnd w:id="1003"/>
      <w:bookmarkEnd w:id="1004"/>
      <w:bookmarkStart w:id="1005" w:name="_Toc300935015"/>
      <w:bookmarkEnd w:id="1005"/>
      <w:bookmarkStart w:id="1006" w:name="_Toc292559929"/>
      <w:bookmarkEnd w:id="1006"/>
      <w:bookmarkStart w:id="1007" w:name="_Toc292559424"/>
      <w:bookmarkEnd w:id="1007"/>
      <w:bookmarkStart w:id="1008" w:name="_Toc304295593"/>
      <w:bookmarkEnd w:id="1008"/>
      <w:bookmarkStart w:id="1009" w:name="_Toc297120519"/>
      <w:bookmarkEnd w:id="1009"/>
      <w:bookmarkStart w:id="1010" w:name="_Toc297216223"/>
      <w:bookmarkEnd w:id="1010"/>
      <w:bookmarkStart w:id="1011" w:name="_Toc312678053"/>
      <w:bookmarkEnd w:id="1011"/>
      <w:bookmarkStart w:id="1012" w:name="_Toc297123564"/>
      <w:bookmarkEnd w:id="1012"/>
      <w:bookmarkStart w:id="1013" w:name="_Toc296891259"/>
      <w:bookmarkEnd w:id="1013"/>
      <w:bookmarkStart w:id="1014" w:name="_Toc296891047"/>
      <w:bookmarkEnd w:id="1014"/>
      <w:bookmarkStart w:id="1015" w:name="_Toc296347218"/>
      <w:bookmarkEnd w:id="1015"/>
      <w:bookmarkStart w:id="1016" w:name="_Toc303539172"/>
      <w:bookmarkEnd w:id="1016"/>
      <w:bookmarkStart w:id="1017" w:name="_Toc296944558"/>
      <w:bookmarkEnd w:id="1017"/>
      <w:bookmarkStart w:id="1018" w:name="_Toc296346720"/>
      <w:bookmarkEnd w:id="1018"/>
      <w:bookmarkStart w:id="1019" w:name="_Toc297048405"/>
      <w:bookmarkEnd w:id="1019"/>
      <w:bookmarkStart w:id="1020" w:name="_Toc296503219"/>
      <w:bookmarkEnd w:id="1020"/>
    </w:p>
    <w:p>
      <w:pPr>
        <w:pStyle w:val="5"/>
        <w:bidi w:val="0"/>
        <w:rPr>
          <w:rFonts w:ascii="宋体" w:hAnsi="宋体" w:eastAsia="宋体" w:cs="宋体"/>
          <w:color w:val="auto"/>
          <w:highlight w:val="none"/>
        </w:rPr>
      </w:pPr>
      <w:bookmarkStart w:id="1021" w:name="_Toc465114914"/>
      <w:bookmarkStart w:id="1022" w:name="_Toc389065319"/>
      <w:bookmarkStart w:id="1023" w:name="_Toc373227754"/>
      <w:bookmarkStart w:id="1024" w:name="_Toc373478401"/>
      <w:r>
        <w:rPr>
          <w:rFonts w:ascii="宋体" w:hAnsi="宋体" w:eastAsia="宋体" w:cs="宋体"/>
          <w:color w:val="auto"/>
          <w:highlight w:val="none"/>
        </w:rPr>
        <w:t>13.1 分部分项工程验收</w:t>
      </w:r>
      <w:bookmarkEnd w:id="1021"/>
      <w:bookmarkEnd w:id="1022"/>
      <w:bookmarkEnd w:id="1023"/>
      <w:bookmarkEnd w:id="1024"/>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13.1.2</w:t>
      </w:r>
      <w:r>
        <w:rPr>
          <w:rFonts w:ascii="宋体" w:hAnsi="宋体" w:cs="宋体"/>
          <w:color w:val="auto"/>
          <w:szCs w:val="21"/>
          <w:highlight w:val="none"/>
        </w:rPr>
        <w:t>监理人不能按时进行验收时，应提前</w:t>
      </w:r>
      <w:r>
        <w:rPr>
          <w:rFonts w:ascii="宋体" w:hAnsi="宋体" w:cs="宋体"/>
          <w:color w:val="auto"/>
          <w:szCs w:val="21"/>
          <w:highlight w:val="none"/>
          <w:u w:val="single"/>
        </w:rPr>
        <w:t xml:space="preserve">  </w:t>
      </w:r>
      <w:r>
        <w:rPr>
          <w:rFonts w:ascii="宋体" w:hAnsi="宋体" w:eastAsia="宋体" w:cs="宋体"/>
          <w:color w:val="auto"/>
          <w:szCs w:val="21"/>
          <w:highlight w:val="none"/>
          <w:u w:val="single"/>
          <w:lang w:val="en-US" w:eastAsia="zh-CN"/>
        </w:rPr>
        <w:t>24</w:t>
      </w:r>
      <w:r>
        <w:rPr>
          <w:rFonts w:ascii="宋体" w:hAnsi="宋体" w:eastAsia="宋体" w:cs="宋体"/>
          <w:color w:val="auto"/>
          <w:szCs w:val="21"/>
          <w:highlight w:val="none"/>
          <w:u w:val="single"/>
        </w:rPr>
        <w:t xml:space="preserve">  </w:t>
      </w:r>
      <w:r>
        <w:rPr>
          <w:rFonts w:ascii="宋体" w:hAnsi="宋体" w:cs="宋体"/>
          <w:color w:val="auto"/>
          <w:szCs w:val="21"/>
          <w:highlight w:val="none"/>
        </w:rPr>
        <w:t>小时提交书面延期要求。</w:t>
      </w:r>
    </w:p>
    <w:p>
      <w:pPr>
        <w:bidi w:val="0"/>
        <w:spacing w:line="360" w:lineRule="auto"/>
        <w:ind w:firstLine="420"/>
        <w:jc w:val="left"/>
        <w:rPr>
          <w:rFonts w:ascii="宋体" w:hAnsi="宋体" w:eastAsia="宋体" w:cs="宋体"/>
          <w:b/>
          <w:color w:val="auto"/>
          <w:szCs w:val="21"/>
          <w:highlight w:val="none"/>
        </w:rPr>
      </w:pPr>
      <w:r>
        <w:rPr>
          <w:rFonts w:ascii="宋体" w:hAnsi="宋体" w:cs="宋体"/>
          <w:color w:val="auto"/>
          <w:szCs w:val="21"/>
          <w:highlight w:val="none"/>
        </w:rPr>
        <w:t>关于延期最长不得超过：</w:t>
      </w:r>
      <w:r>
        <w:rPr>
          <w:rFonts w:ascii="宋体" w:hAnsi="宋体" w:cs="宋体"/>
          <w:color w:val="auto"/>
          <w:szCs w:val="21"/>
          <w:highlight w:val="none"/>
          <w:u w:val="single"/>
        </w:rPr>
        <w:t xml:space="preserve">  </w:t>
      </w:r>
      <w:r>
        <w:rPr>
          <w:rFonts w:ascii="宋体" w:hAnsi="宋体" w:eastAsia="宋体" w:cs="宋体"/>
          <w:color w:val="auto"/>
          <w:szCs w:val="21"/>
          <w:highlight w:val="none"/>
          <w:u w:val="single"/>
          <w:lang w:val="en-US" w:eastAsia="zh-CN"/>
        </w:rPr>
        <w:t>48</w:t>
      </w:r>
      <w:r>
        <w:rPr>
          <w:rFonts w:ascii="宋体" w:hAnsi="宋体" w:eastAsia="宋体" w:cs="宋体"/>
          <w:color w:val="auto"/>
          <w:szCs w:val="21"/>
          <w:highlight w:val="none"/>
          <w:u w:val="single"/>
        </w:rPr>
        <w:t xml:space="preserve">  </w:t>
      </w:r>
      <w:r>
        <w:rPr>
          <w:rFonts w:ascii="宋体" w:hAnsi="宋体" w:cs="宋体"/>
          <w:color w:val="auto"/>
          <w:szCs w:val="21"/>
          <w:highlight w:val="none"/>
        </w:rPr>
        <w:t>小时。</w:t>
      </w:r>
    </w:p>
    <w:p>
      <w:pPr>
        <w:pStyle w:val="5"/>
        <w:bidi w:val="0"/>
        <w:rPr>
          <w:rFonts w:ascii="宋体" w:hAnsi="宋体" w:eastAsia="宋体" w:cs="宋体"/>
          <w:color w:val="auto"/>
          <w:highlight w:val="none"/>
        </w:rPr>
      </w:pPr>
      <w:bookmarkStart w:id="1025" w:name="_Toc389065320"/>
      <w:bookmarkStart w:id="1026" w:name="_Toc465114915"/>
      <w:bookmarkStart w:id="1027" w:name="_Toc373478402"/>
      <w:bookmarkStart w:id="1028" w:name="_Toc373227755"/>
      <w:r>
        <w:rPr>
          <w:rFonts w:ascii="宋体" w:hAnsi="宋体" w:eastAsia="宋体" w:cs="宋体"/>
          <w:color w:val="auto"/>
          <w:highlight w:val="none"/>
        </w:rPr>
        <w:t>13.2 竣工验收</w:t>
      </w:r>
      <w:bookmarkEnd w:id="1025"/>
      <w:bookmarkEnd w:id="1026"/>
      <w:bookmarkEnd w:id="1027"/>
      <w:bookmarkEnd w:id="1028"/>
      <w:bookmarkStart w:id="1029" w:name="_Toc303539173"/>
      <w:bookmarkEnd w:id="1029"/>
      <w:bookmarkStart w:id="1030" w:name="_Toc292559933"/>
      <w:bookmarkEnd w:id="1030"/>
      <w:bookmarkStart w:id="1031" w:name="_Toc297216224"/>
      <w:bookmarkEnd w:id="1031"/>
      <w:bookmarkStart w:id="1032" w:name="_Toc296944562"/>
      <w:bookmarkEnd w:id="1032"/>
      <w:bookmarkStart w:id="1033" w:name="_Toc296891051"/>
      <w:bookmarkEnd w:id="1033"/>
      <w:bookmarkStart w:id="1034" w:name="_Toc296503223"/>
      <w:bookmarkEnd w:id="1034"/>
      <w:bookmarkStart w:id="1035" w:name="_Toc304295596"/>
      <w:bookmarkEnd w:id="1035"/>
      <w:bookmarkStart w:id="1036" w:name="_Toc296346724"/>
      <w:bookmarkEnd w:id="1036"/>
      <w:bookmarkStart w:id="1037" w:name="_Toc300935016"/>
      <w:bookmarkEnd w:id="1037"/>
      <w:bookmarkStart w:id="1038" w:name="_Toc296891263"/>
      <w:bookmarkEnd w:id="1038"/>
      <w:bookmarkStart w:id="1039" w:name="_Toc292559428"/>
      <w:bookmarkEnd w:id="1039"/>
      <w:bookmarkStart w:id="1040" w:name="_Toc297048409"/>
      <w:bookmarkEnd w:id="1040"/>
      <w:bookmarkStart w:id="1041" w:name="_Toc297120523"/>
      <w:bookmarkEnd w:id="1041"/>
      <w:bookmarkStart w:id="1042" w:name="_Toc296347222"/>
      <w:bookmarkEnd w:id="1042"/>
      <w:bookmarkStart w:id="1043" w:name="_Toc312678056"/>
      <w:bookmarkEnd w:id="1043"/>
      <w:bookmarkStart w:id="1044" w:name="_Toc297123565"/>
      <w:bookmarkEnd w:id="1044"/>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13.2.1</w:t>
      </w:r>
      <w:r>
        <w:rPr>
          <w:rFonts w:ascii="宋体" w:hAnsi="宋体" w:cs="宋体"/>
          <w:color w:val="auto"/>
          <w:szCs w:val="21"/>
          <w:highlight w:val="none"/>
        </w:rPr>
        <w:t>竣工验收条件</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3</w:t>
      </w:r>
      <w:r>
        <w:rPr>
          <w:rFonts w:ascii="宋体" w:hAnsi="宋体" w:cs="宋体"/>
          <w:color w:val="auto"/>
          <w:szCs w:val="21"/>
          <w:highlight w:val="none"/>
        </w:rPr>
        <w:t>）承包人负责整理和提交的竣工验收资料应当符合工程所在地建设行政主管部门和</w:t>
      </w:r>
      <w:r>
        <w:rPr>
          <w:rFonts w:ascii="宋体" w:hAnsi="宋体" w:eastAsia="宋体" w:cs="宋体"/>
          <w:color w:val="auto"/>
          <w:szCs w:val="21"/>
          <w:highlight w:val="none"/>
        </w:rPr>
        <w:t>(</w:t>
      </w:r>
      <w:r>
        <w:rPr>
          <w:rFonts w:ascii="宋体" w:hAnsi="宋体" w:cs="宋体"/>
          <w:color w:val="auto"/>
          <w:szCs w:val="21"/>
          <w:highlight w:val="none"/>
        </w:rPr>
        <w:t>或</w:t>
      </w:r>
      <w:r>
        <w:rPr>
          <w:rFonts w:ascii="宋体" w:hAnsi="宋体" w:eastAsia="宋体" w:cs="宋体"/>
          <w:color w:val="auto"/>
          <w:szCs w:val="21"/>
          <w:highlight w:val="none"/>
        </w:rPr>
        <w:t>)</w:t>
      </w:r>
      <w:r>
        <w:rPr>
          <w:rFonts w:ascii="宋体" w:hAnsi="宋体" w:cs="宋体"/>
          <w:color w:val="auto"/>
          <w:szCs w:val="21"/>
          <w:highlight w:val="none"/>
        </w:rPr>
        <w:t>城市建设档案管理机构有关施工资料的要求，具体内容包括：</w:t>
      </w:r>
      <w:r>
        <w:rPr>
          <w:rFonts w:ascii="Times New Roman" w:hAnsi="Times New Roman"/>
          <w:color w:val="auto"/>
          <w:szCs w:val="21"/>
          <w:highlight w:val="none"/>
          <w:u w:val="single"/>
        </w:rPr>
        <w:t>按通用合同条款执行</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竣工验收资料的份数：</w:t>
      </w:r>
      <w:r>
        <w:rPr>
          <w:rFonts w:ascii="Times New Roman" w:hAnsi="Times New Roman"/>
          <w:color w:val="auto"/>
          <w:szCs w:val="21"/>
          <w:highlight w:val="none"/>
          <w:u w:val="single"/>
        </w:rPr>
        <w:t>一式</w:t>
      </w:r>
      <w:r>
        <w:rPr>
          <w:color w:val="auto"/>
          <w:szCs w:val="21"/>
          <w:highlight w:val="none"/>
          <w:u w:val="single"/>
          <w:lang w:val="en-US" w:eastAsia="zh-CN"/>
        </w:rPr>
        <w:t>4</w:t>
      </w:r>
      <w:r>
        <w:rPr>
          <w:rFonts w:ascii="Times New Roman" w:hAnsi="Times New Roman"/>
          <w:color w:val="auto"/>
          <w:szCs w:val="21"/>
          <w:highlight w:val="none"/>
          <w:u w:val="single"/>
        </w:rPr>
        <w:t>份</w:t>
      </w:r>
      <w:r>
        <w:rPr>
          <w:rFonts w:ascii="宋体" w:hAnsi="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rPr>
      </w:pPr>
      <w:r>
        <w:rPr>
          <w:rFonts w:ascii="宋体" w:hAnsi="宋体" w:cs="宋体"/>
          <w:bCs/>
          <w:color w:val="auto"/>
          <w:szCs w:val="21"/>
          <w:highlight w:val="none"/>
        </w:rPr>
        <w:t>承包人提供竣工图的约定：</w:t>
      </w:r>
      <w:r>
        <w:rPr>
          <w:rFonts w:ascii="宋体" w:hAnsi="宋体" w:cs="宋体"/>
          <w:bCs/>
          <w:color w:val="auto"/>
          <w:szCs w:val="21"/>
          <w:highlight w:val="none"/>
          <w:u w:val="single"/>
        </w:rPr>
        <w:t>竣工验收正式通过后</w:t>
      </w:r>
      <w:r>
        <w:rPr>
          <w:rFonts w:ascii="宋体" w:hAnsi="宋体" w:eastAsia="宋体" w:cs="宋体"/>
          <w:bCs/>
          <w:color w:val="auto"/>
          <w:szCs w:val="21"/>
          <w:highlight w:val="none"/>
          <w:u w:val="single"/>
        </w:rPr>
        <w:t>5</w:t>
      </w:r>
      <w:r>
        <w:rPr>
          <w:rFonts w:ascii="宋体" w:hAnsi="宋体" w:cs="宋体"/>
          <w:bCs/>
          <w:color w:val="auto"/>
          <w:szCs w:val="21"/>
          <w:highlight w:val="none"/>
          <w:u w:val="single"/>
        </w:rPr>
        <w:t>天（工程造价在</w:t>
      </w:r>
      <w:r>
        <w:rPr>
          <w:rFonts w:ascii="宋体" w:hAnsi="宋体" w:eastAsia="宋体" w:cs="宋体"/>
          <w:bCs/>
          <w:color w:val="auto"/>
          <w:szCs w:val="21"/>
          <w:highlight w:val="none"/>
          <w:u w:val="single"/>
        </w:rPr>
        <w:t>500</w:t>
      </w:r>
      <w:r>
        <w:rPr>
          <w:rFonts w:ascii="宋体" w:hAnsi="宋体" w:cs="宋体"/>
          <w:bCs/>
          <w:color w:val="auto"/>
          <w:szCs w:val="21"/>
          <w:highlight w:val="none"/>
          <w:u w:val="single"/>
        </w:rPr>
        <w:t>万元以下含</w:t>
      </w:r>
      <w:r>
        <w:rPr>
          <w:rFonts w:ascii="宋体" w:hAnsi="宋体" w:eastAsia="宋体" w:cs="宋体"/>
          <w:bCs/>
          <w:color w:val="auto"/>
          <w:szCs w:val="21"/>
          <w:highlight w:val="none"/>
          <w:u w:val="single"/>
        </w:rPr>
        <w:t>500</w:t>
      </w:r>
      <w:r>
        <w:rPr>
          <w:rFonts w:ascii="宋体" w:hAnsi="宋体" w:cs="宋体"/>
          <w:bCs/>
          <w:color w:val="auto"/>
          <w:szCs w:val="21"/>
          <w:highlight w:val="none"/>
          <w:u w:val="single"/>
        </w:rPr>
        <w:t>万元）、</w:t>
      </w:r>
      <w:r>
        <w:rPr>
          <w:rFonts w:ascii="宋体" w:hAnsi="宋体" w:eastAsia="宋体" w:cs="宋体"/>
          <w:bCs/>
          <w:color w:val="auto"/>
          <w:szCs w:val="21"/>
          <w:highlight w:val="none"/>
          <w:u w:val="single"/>
        </w:rPr>
        <w:t>10</w:t>
      </w:r>
      <w:r>
        <w:rPr>
          <w:rFonts w:ascii="宋体" w:hAnsi="宋体" w:cs="宋体"/>
          <w:bCs/>
          <w:color w:val="auto"/>
          <w:szCs w:val="21"/>
          <w:highlight w:val="none"/>
          <w:u w:val="single"/>
        </w:rPr>
        <w:t>天（工程造价在</w:t>
      </w:r>
      <w:r>
        <w:rPr>
          <w:rFonts w:ascii="宋体" w:hAnsi="宋体" w:eastAsia="宋体" w:cs="宋体"/>
          <w:bCs/>
          <w:color w:val="auto"/>
          <w:szCs w:val="21"/>
          <w:highlight w:val="none"/>
          <w:u w:val="single"/>
        </w:rPr>
        <w:t>500</w:t>
      </w:r>
      <w:r>
        <w:rPr>
          <w:rFonts w:ascii="宋体" w:hAnsi="宋体" w:cs="宋体"/>
          <w:bCs/>
          <w:color w:val="auto"/>
          <w:szCs w:val="21"/>
          <w:highlight w:val="none"/>
          <w:u w:val="single"/>
        </w:rPr>
        <w:t>万元至</w:t>
      </w:r>
      <w:r>
        <w:rPr>
          <w:rFonts w:ascii="宋体" w:hAnsi="宋体" w:eastAsia="宋体" w:cs="宋体"/>
          <w:bCs/>
          <w:color w:val="auto"/>
          <w:szCs w:val="21"/>
          <w:highlight w:val="none"/>
          <w:u w:val="single"/>
        </w:rPr>
        <w:t>1000</w:t>
      </w:r>
      <w:r>
        <w:rPr>
          <w:rFonts w:ascii="宋体" w:hAnsi="宋体" w:cs="宋体"/>
          <w:bCs/>
          <w:color w:val="auto"/>
          <w:szCs w:val="21"/>
          <w:highlight w:val="none"/>
          <w:u w:val="single"/>
        </w:rPr>
        <w:t>万元之间含</w:t>
      </w:r>
      <w:r>
        <w:rPr>
          <w:rFonts w:ascii="宋体" w:hAnsi="宋体" w:eastAsia="宋体" w:cs="宋体"/>
          <w:bCs/>
          <w:color w:val="auto"/>
          <w:szCs w:val="21"/>
          <w:highlight w:val="none"/>
          <w:u w:val="single"/>
        </w:rPr>
        <w:t>1000</w:t>
      </w:r>
      <w:r>
        <w:rPr>
          <w:rFonts w:ascii="宋体" w:hAnsi="宋体" w:cs="宋体"/>
          <w:bCs/>
          <w:color w:val="auto"/>
          <w:szCs w:val="21"/>
          <w:highlight w:val="none"/>
          <w:u w:val="single"/>
        </w:rPr>
        <w:t>万元）、</w:t>
      </w:r>
      <w:r>
        <w:rPr>
          <w:rFonts w:ascii="宋体" w:hAnsi="宋体" w:eastAsia="宋体" w:cs="宋体"/>
          <w:bCs/>
          <w:color w:val="auto"/>
          <w:szCs w:val="21"/>
          <w:highlight w:val="none"/>
          <w:u w:val="single"/>
        </w:rPr>
        <w:t>15</w:t>
      </w:r>
      <w:r>
        <w:rPr>
          <w:rFonts w:ascii="宋体" w:hAnsi="宋体" w:cs="宋体"/>
          <w:bCs/>
          <w:color w:val="auto"/>
          <w:szCs w:val="21"/>
          <w:highlight w:val="none"/>
          <w:u w:val="single"/>
        </w:rPr>
        <w:t>天（工程造价在</w:t>
      </w:r>
      <w:r>
        <w:rPr>
          <w:rFonts w:ascii="宋体" w:hAnsi="宋体" w:eastAsia="宋体" w:cs="宋体"/>
          <w:bCs/>
          <w:color w:val="auto"/>
          <w:szCs w:val="21"/>
          <w:highlight w:val="none"/>
          <w:u w:val="single"/>
        </w:rPr>
        <w:t>1000</w:t>
      </w:r>
      <w:r>
        <w:rPr>
          <w:rFonts w:ascii="宋体" w:hAnsi="宋体" w:cs="宋体"/>
          <w:bCs/>
          <w:color w:val="auto"/>
          <w:szCs w:val="21"/>
          <w:highlight w:val="none"/>
          <w:u w:val="single"/>
        </w:rPr>
        <w:t>万元以上），提供竣工图的数量分别为</w:t>
      </w:r>
      <w:r>
        <w:rPr>
          <w:rFonts w:ascii="宋体" w:hAnsi="宋体" w:eastAsia="宋体" w:cs="宋体"/>
          <w:bCs/>
          <w:color w:val="auto"/>
          <w:szCs w:val="21"/>
          <w:highlight w:val="none"/>
          <w:u w:val="single"/>
        </w:rPr>
        <w:t>2</w:t>
      </w:r>
      <w:r>
        <w:rPr>
          <w:rFonts w:ascii="宋体" w:hAnsi="宋体" w:cs="宋体"/>
          <w:bCs/>
          <w:color w:val="auto"/>
          <w:szCs w:val="21"/>
          <w:highlight w:val="none"/>
          <w:u w:val="single"/>
        </w:rPr>
        <w:t>套、</w:t>
      </w:r>
      <w:r>
        <w:rPr>
          <w:rFonts w:ascii="宋体" w:hAnsi="宋体" w:eastAsia="宋体" w:cs="宋体"/>
          <w:bCs/>
          <w:color w:val="auto"/>
          <w:szCs w:val="21"/>
          <w:highlight w:val="none"/>
          <w:u w:val="single"/>
        </w:rPr>
        <w:t>4</w:t>
      </w:r>
      <w:r>
        <w:rPr>
          <w:rFonts w:ascii="宋体" w:hAnsi="宋体" w:cs="宋体"/>
          <w:bCs/>
          <w:color w:val="auto"/>
          <w:szCs w:val="21"/>
          <w:highlight w:val="none"/>
          <w:u w:val="single"/>
        </w:rPr>
        <w:t>套、</w:t>
      </w:r>
      <w:r>
        <w:rPr>
          <w:rFonts w:ascii="宋体" w:hAnsi="宋体" w:eastAsia="宋体" w:cs="宋体"/>
          <w:bCs/>
          <w:color w:val="auto"/>
          <w:szCs w:val="21"/>
          <w:highlight w:val="none"/>
          <w:u w:val="single"/>
        </w:rPr>
        <w:t>6</w:t>
      </w:r>
      <w:r>
        <w:rPr>
          <w:rFonts w:ascii="宋体" w:hAnsi="宋体" w:cs="宋体"/>
          <w:bCs/>
          <w:color w:val="auto"/>
          <w:szCs w:val="21"/>
          <w:highlight w:val="none"/>
          <w:u w:val="single"/>
        </w:rPr>
        <w:t>套。</w:t>
      </w:r>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13.2.2</w:t>
      </w:r>
      <w:r>
        <w:rPr>
          <w:rFonts w:ascii="宋体" w:hAnsi="宋体" w:cs="宋体"/>
          <w:color w:val="auto"/>
          <w:szCs w:val="21"/>
          <w:highlight w:val="none"/>
        </w:rPr>
        <w:t>竣工验收程序</w:t>
      </w:r>
      <w:bookmarkStart w:id="1045" w:name="_Toc280868704"/>
      <w:bookmarkEnd w:id="1045"/>
    </w:p>
    <w:p>
      <w:pPr>
        <w:bidi w:val="0"/>
        <w:spacing w:line="360" w:lineRule="auto"/>
        <w:ind w:firstLine="420"/>
        <w:jc w:val="left"/>
        <w:rPr>
          <w:rFonts w:ascii="宋体" w:hAnsi="宋体" w:eastAsia="宋体" w:cs="宋体"/>
          <w:color w:val="auto"/>
          <w:szCs w:val="21"/>
          <w:highlight w:val="none"/>
          <w:u w:val="single"/>
        </w:rPr>
      </w:pPr>
      <w:r>
        <w:rPr>
          <w:rFonts w:ascii="宋体" w:hAnsi="宋体" w:cs="宋体"/>
          <w:color w:val="auto"/>
          <w:kern w:val="0"/>
          <w:szCs w:val="21"/>
          <w:highlight w:val="none"/>
        </w:rPr>
        <w:t>关于竣工验收程序的约定：</w:t>
      </w:r>
      <w:r>
        <w:rPr>
          <w:rFonts w:ascii="Times New Roman" w:hAnsi="Times New Roman"/>
          <w:color w:val="auto"/>
          <w:szCs w:val="21"/>
          <w:highlight w:val="none"/>
          <w:u w:val="single"/>
        </w:rPr>
        <w:t>执行通用条款</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kern w:val="0"/>
          <w:szCs w:val="21"/>
          <w:highlight w:val="none"/>
        </w:rPr>
        <w:t>发包人不按照本项约定组织竣工验收、颁发工程接收证书的违约金的计算方法：</w:t>
      </w:r>
      <w:r>
        <w:rPr>
          <w:rFonts w:ascii="Times New Roman" w:hAnsi="Times New Roman"/>
          <w:color w:val="auto"/>
          <w:szCs w:val="21"/>
          <w:highlight w:val="none"/>
          <w:u w:val="single"/>
        </w:rPr>
        <w:t>每延误一日按工程结算总价的万分之四向承包人支付违约金，该违约金最高限额为工程结算总价的百分之二</w:t>
      </w:r>
      <w:r>
        <w:rPr>
          <w:rFonts w:ascii="宋体" w:hAnsi="宋体" w:cs="宋体"/>
          <w:color w:val="auto"/>
          <w:szCs w:val="21"/>
          <w:highlight w:val="none"/>
        </w:rPr>
        <w:t>。</w:t>
      </w:r>
      <w:bookmarkStart w:id="1046" w:name="_Toc280868705"/>
      <w:bookmarkEnd w:id="1046"/>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13.2.5</w:t>
      </w:r>
      <w:r>
        <w:rPr>
          <w:rFonts w:ascii="宋体" w:hAnsi="宋体" w:cs="宋体"/>
          <w:color w:val="auto"/>
          <w:szCs w:val="21"/>
          <w:highlight w:val="none"/>
        </w:rPr>
        <w:t>移交、接收全部与部分工程</w:t>
      </w:r>
      <w:bookmarkStart w:id="1047" w:name="_Toc280868706"/>
      <w:bookmarkEnd w:id="1047"/>
    </w:p>
    <w:p>
      <w:pPr>
        <w:bidi w:val="0"/>
        <w:spacing w:line="360" w:lineRule="auto"/>
        <w:ind w:firstLine="420"/>
        <w:jc w:val="left"/>
        <w:rPr>
          <w:rFonts w:ascii="宋体" w:hAnsi="宋体" w:eastAsia="宋体" w:cs="宋体"/>
          <w:color w:val="auto"/>
          <w:kern w:val="0"/>
          <w:szCs w:val="21"/>
          <w:highlight w:val="none"/>
        </w:rPr>
      </w:pPr>
      <w:r>
        <w:rPr>
          <w:rFonts w:ascii="宋体" w:hAnsi="宋体" w:cs="宋体"/>
          <w:color w:val="auto"/>
          <w:kern w:val="0"/>
          <w:szCs w:val="21"/>
          <w:highlight w:val="none"/>
        </w:rPr>
        <w:t>承包人向发包人移交工程的期限：</w:t>
      </w:r>
      <w:r>
        <w:rPr>
          <w:rFonts w:ascii="Times New Roman" w:hAnsi="Times New Roman"/>
          <w:color w:val="auto"/>
          <w:szCs w:val="21"/>
          <w:highlight w:val="none"/>
          <w:u w:val="single"/>
        </w:rPr>
        <w:t>颁发工程接收证书</w:t>
      </w:r>
      <w:r>
        <w:rPr>
          <w:color w:val="auto"/>
          <w:szCs w:val="21"/>
          <w:highlight w:val="none"/>
          <w:u w:val="single"/>
        </w:rPr>
        <w:t>7</w:t>
      </w:r>
      <w:r>
        <w:rPr>
          <w:rFonts w:ascii="Times New Roman" w:hAnsi="Times New Roman"/>
          <w:color w:val="auto"/>
          <w:szCs w:val="21"/>
          <w:highlight w:val="none"/>
          <w:u w:val="single"/>
        </w:rPr>
        <w:t>天内</w:t>
      </w:r>
      <w:r>
        <w:rPr>
          <w:rFonts w:ascii="宋体" w:hAnsi="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u w:val="single"/>
        </w:rPr>
      </w:pPr>
      <w:r>
        <w:rPr>
          <w:rFonts w:ascii="宋体" w:hAnsi="宋体" w:cs="宋体"/>
          <w:color w:val="auto"/>
          <w:kern w:val="0"/>
          <w:szCs w:val="21"/>
          <w:highlight w:val="none"/>
        </w:rPr>
        <w:t>发包人未按本合同约定接收全部或部分工程的，违约金的计算方法为：</w:t>
      </w:r>
      <w:r>
        <w:rPr>
          <w:rFonts w:ascii="宋体" w:hAnsi="宋体" w:cs="宋体"/>
          <w:color w:val="auto"/>
          <w:szCs w:val="21"/>
          <w:highlight w:val="none"/>
          <w:u w:val="single"/>
        </w:rPr>
        <w:t xml:space="preserve">  </w:t>
      </w:r>
      <w:r>
        <w:rPr>
          <w:rFonts w:ascii="宋体" w:hAnsi="宋体" w:cs="宋体"/>
          <w:color w:val="auto"/>
          <w:szCs w:val="21"/>
          <w:highlight w:val="none"/>
          <w:u w:val="single"/>
          <w:lang w:eastAsia="zh-CN"/>
        </w:rPr>
        <w:t>无</w:t>
      </w:r>
      <w:r>
        <w:rPr>
          <w:rFonts w:ascii="宋体" w:hAnsi="宋体" w:cs="宋体"/>
          <w:color w:val="auto"/>
          <w:szCs w:val="21"/>
          <w:highlight w:val="none"/>
          <w:u w:val="single"/>
        </w:rPr>
        <w:t xml:space="preserve">  </w:t>
      </w:r>
      <w:r>
        <w:rPr>
          <w:rFonts w:ascii="宋体" w:hAnsi="宋体" w:cs="宋体"/>
          <w:color w:val="auto"/>
          <w:szCs w:val="21"/>
          <w:highlight w:val="none"/>
        </w:rPr>
        <w:t>。</w:t>
      </w:r>
      <w:bookmarkStart w:id="1048" w:name="_Toc280868707"/>
      <w:bookmarkEnd w:id="1048"/>
    </w:p>
    <w:p>
      <w:pPr>
        <w:bidi w:val="0"/>
        <w:spacing w:line="360" w:lineRule="auto"/>
        <w:ind w:firstLine="420"/>
        <w:jc w:val="left"/>
        <w:rPr>
          <w:rFonts w:ascii="宋体" w:hAnsi="宋体" w:eastAsia="宋体" w:cs="宋体"/>
          <w:color w:val="auto"/>
          <w:szCs w:val="21"/>
          <w:highlight w:val="none"/>
          <w:u w:val="single"/>
        </w:rPr>
      </w:pPr>
      <w:r>
        <w:rPr>
          <w:rFonts w:ascii="宋体" w:hAnsi="宋体" w:cs="宋体"/>
          <w:color w:val="auto"/>
          <w:szCs w:val="21"/>
          <w:highlight w:val="none"/>
        </w:rPr>
        <w:t>承包人未按时移交工程的，违约金的计算方法为：</w:t>
      </w:r>
      <w:r>
        <w:rPr>
          <w:rFonts w:ascii="Times New Roman" w:hAnsi="Times New Roman"/>
          <w:color w:val="auto"/>
          <w:szCs w:val="21"/>
          <w:highlight w:val="none"/>
          <w:u w:val="single"/>
        </w:rPr>
        <w:t>每超一天向发包人支付合同价款万分之四的误期赔偿费，限额为合同价的</w:t>
      </w:r>
      <w:r>
        <w:rPr>
          <w:color w:val="auto"/>
          <w:szCs w:val="21"/>
          <w:highlight w:val="none"/>
          <w:u w:val="single"/>
          <w:lang w:val="en-US" w:eastAsia="zh-CN"/>
        </w:rPr>
        <w:t>2‰</w:t>
      </w:r>
      <w:r>
        <w:rPr>
          <w:rFonts w:ascii="宋体" w:hAnsi="宋体" w:cs="宋体"/>
          <w:color w:val="auto"/>
          <w:szCs w:val="21"/>
          <w:highlight w:val="none"/>
        </w:rPr>
        <w:t>。</w:t>
      </w:r>
    </w:p>
    <w:p>
      <w:pPr>
        <w:pStyle w:val="5"/>
        <w:bidi w:val="0"/>
        <w:rPr>
          <w:rFonts w:ascii="宋体" w:hAnsi="宋体" w:eastAsia="宋体" w:cs="宋体"/>
          <w:color w:val="auto"/>
          <w:highlight w:val="none"/>
        </w:rPr>
      </w:pPr>
      <w:bookmarkStart w:id="1049" w:name="_Toc389065321"/>
      <w:bookmarkStart w:id="1050" w:name="_Toc373227756"/>
      <w:bookmarkStart w:id="1051" w:name="_Toc373478403"/>
      <w:bookmarkStart w:id="1052" w:name="_Toc465114916"/>
      <w:r>
        <w:rPr>
          <w:rFonts w:ascii="宋体" w:hAnsi="宋体" w:eastAsia="宋体" w:cs="宋体"/>
          <w:color w:val="auto"/>
          <w:highlight w:val="none"/>
        </w:rPr>
        <w:t>13.3 工程试车</w:t>
      </w:r>
      <w:bookmarkEnd w:id="1049"/>
      <w:bookmarkEnd w:id="1050"/>
      <w:bookmarkEnd w:id="1051"/>
      <w:bookmarkEnd w:id="1052"/>
      <w:bookmarkStart w:id="1053" w:name="_Toc280868708"/>
      <w:bookmarkEnd w:id="1053"/>
    </w:p>
    <w:p>
      <w:pPr>
        <w:bidi w:val="0"/>
        <w:spacing w:line="360" w:lineRule="auto"/>
        <w:ind w:firstLine="42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13.3.1 </w:t>
      </w:r>
      <w:r>
        <w:rPr>
          <w:rFonts w:ascii="宋体" w:hAnsi="宋体" w:cs="宋体"/>
          <w:color w:val="auto"/>
          <w:kern w:val="0"/>
          <w:szCs w:val="21"/>
          <w:highlight w:val="none"/>
        </w:rPr>
        <w:t>试车程序</w:t>
      </w:r>
    </w:p>
    <w:p>
      <w:pPr>
        <w:bidi w:val="0"/>
        <w:spacing w:line="360" w:lineRule="auto"/>
        <w:ind w:firstLine="420"/>
        <w:jc w:val="left"/>
        <w:rPr>
          <w:rFonts w:ascii="宋体" w:hAnsi="宋体" w:eastAsia="宋体" w:cs="宋体"/>
          <w:color w:val="auto"/>
          <w:szCs w:val="21"/>
          <w:highlight w:val="none"/>
          <w:u w:val="single"/>
        </w:rPr>
      </w:pPr>
      <w:r>
        <w:rPr>
          <w:rFonts w:ascii="宋体" w:hAnsi="宋体" w:cs="宋体"/>
          <w:color w:val="auto"/>
          <w:kern w:val="0"/>
          <w:szCs w:val="21"/>
          <w:highlight w:val="none"/>
        </w:rPr>
        <w:t>工程试车内容：</w:t>
      </w:r>
      <w:r>
        <w:rPr>
          <w:rFonts w:ascii="宋体" w:hAnsi="宋体" w:cs="宋体"/>
          <w:color w:val="auto"/>
          <w:szCs w:val="21"/>
          <w:highlight w:val="none"/>
          <w:u w:val="single"/>
        </w:rPr>
        <w:t xml:space="preserve"> </w:t>
      </w:r>
      <w:r>
        <w:rPr>
          <w:rFonts w:ascii="Times New Roman" w:hAnsi="Times New Roman"/>
          <w:color w:val="auto"/>
          <w:szCs w:val="21"/>
          <w:highlight w:val="none"/>
          <w:u w:val="single"/>
        </w:rPr>
        <w:t>按通用合同条款</w:t>
      </w:r>
      <w:r>
        <w:rPr>
          <w:color w:val="auto"/>
          <w:szCs w:val="21"/>
          <w:highlight w:val="none"/>
          <w:u w:val="single"/>
        </w:rPr>
        <w:t>13.3.1</w:t>
      </w:r>
      <w:r>
        <w:rPr>
          <w:rFonts w:ascii="Times New Roman" w:hAnsi="Times New Roman"/>
          <w:color w:val="auto"/>
          <w:szCs w:val="21"/>
          <w:highlight w:val="none"/>
          <w:u w:val="single"/>
        </w:rPr>
        <w:t>执行</w:t>
      </w:r>
      <w:r>
        <w:rPr>
          <w:rFonts w:ascii="宋体" w:hAnsi="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kern w:val="0"/>
          <w:szCs w:val="21"/>
          <w:highlight w:val="none"/>
        </w:rPr>
      </w:pPr>
      <w:r>
        <w:rPr>
          <w:rFonts w:ascii="宋体" w:hAnsi="宋体" w:cs="宋体"/>
          <w:color w:val="auto"/>
          <w:kern w:val="0"/>
          <w:szCs w:val="21"/>
          <w:highlight w:val="none"/>
        </w:rPr>
        <w:t>（</w:t>
      </w:r>
      <w:r>
        <w:rPr>
          <w:rFonts w:ascii="宋体" w:hAnsi="宋体" w:eastAsia="宋体" w:cs="宋体"/>
          <w:color w:val="auto"/>
          <w:kern w:val="0"/>
          <w:szCs w:val="21"/>
          <w:highlight w:val="none"/>
        </w:rPr>
        <w:t>1</w:t>
      </w:r>
      <w:r>
        <w:rPr>
          <w:rFonts w:ascii="宋体" w:hAnsi="宋体" w:cs="宋体"/>
          <w:color w:val="auto"/>
          <w:kern w:val="0"/>
          <w:szCs w:val="21"/>
          <w:highlight w:val="none"/>
        </w:rPr>
        <w:t>）单机无负荷试车费用由</w:t>
      </w:r>
      <w:r>
        <w:rPr>
          <w:rFonts w:ascii="宋体" w:hAnsi="宋体" w:cs="宋体"/>
          <w:color w:val="auto"/>
          <w:szCs w:val="21"/>
          <w:highlight w:val="none"/>
          <w:u w:val="single"/>
        </w:rPr>
        <w:t xml:space="preserve">  </w:t>
      </w:r>
      <w:r>
        <w:rPr>
          <w:rFonts w:ascii="Times New Roman" w:hAnsi="Times New Roman"/>
          <w:color w:val="auto"/>
          <w:szCs w:val="21"/>
          <w:highlight w:val="none"/>
          <w:u w:val="single"/>
        </w:rPr>
        <w:t>承包人</w:t>
      </w:r>
      <w:r>
        <w:rPr>
          <w:rFonts w:ascii="宋体" w:hAnsi="宋体" w:cs="宋体"/>
          <w:color w:val="auto"/>
          <w:szCs w:val="21"/>
          <w:highlight w:val="none"/>
          <w:u w:val="single"/>
        </w:rPr>
        <w:t xml:space="preserve"> </w:t>
      </w:r>
      <w:r>
        <w:rPr>
          <w:rFonts w:ascii="宋体" w:hAnsi="宋体" w:cs="宋体"/>
          <w:color w:val="auto"/>
          <w:kern w:val="0"/>
          <w:szCs w:val="21"/>
          <w:highlight w:val="none"/>
        </w:rPr>
        <w:t>承担；</w:t>
      </w:r>
    </w:p>
    <w:p>
      <w:pPr>
        <w:bidi w:val="0"/>
        <w:spacing w:line="360" w:lineRule="auto"/>
        <w:ind w:firstLine="420"/>
        <w:jc w:val="left"/>
        <w:rPr>
          <w:rFonts w:ascii="宋体" w:hAnsi="宋体" w:eastAsia="宋体" w:cs="宋体"/>
          <w:color w:val="auto"/>
          <w:kern w:val="0"/>
          <w:szCs w:val="21"/>
          <w:highlight w:val="none"/>
        </w:rPr>
      </w:pPr>
      <w:r>
        <w:rPr>
          <w:rFonts w:ascii="宋体" w:hAnsi="宋体" w:cs="宋体"/>
          <w:color w:val="auto"/>
          <w:kern w:val="0"/>
          <w:szCs w:val="21"/>
          <w:highlight w:val="none"/>
        </w:rPr>
        <w:t>（</w:t>
      </w:r>
      <w:r>
        <w:rPr>
          <w:rFonts w:ascii="宋体" w:hAnsi="宋体" w:eastAsia="宋体" w:cs="宋体"/>
          <w:color w:val="auto"/>
          <w:kern w:val="0"/>
          <w:szCs w:val="21"/>
          <w:highlight w:val="none"/>
        </w:rPr>
        <w:t>2</w:t>
      </w:r>
      <w:r>
        <w:rPr>
          <w:rFonts w:ascii="宋体" w:hAnsi="宋体" w:cs="宋体"/>
          <w:color w:val="auto"/>
          <w:kern w:val="0"/>
          <w:szCs w:val="21"/>
          <w:highlight w:val="none"/>
        </w:rPr>
        <w:t>）无负荷联动试车费用由</w:t>
      </w:r>
      <w:r>
        <w:rPr>
          <w:rFonts w:ascii="宋体" w:hAnsi="宋体" w:cs="宋体"/>
          <w:color w:val="auto"/>
          <w:szCs w:val="21"/>
          <w:highlight w:val="none"/>
          <w:u w:val="single"/>
        </w:rPr>
        <w:t xml:space="preserve">  </w:t>
      </w:r>
      <w:r>
        <w:rPr>
          <w:rFonts w:ascii="Times New Roman" w:hAnsi="Times New Roman"/>
          <w:color w:val="auto"/>
          <w:szCs w:val="21"/>
          <w:highlight w:val="none"/>
          <w:u w:val="single"/>
        </w:rPr>
        <w:t>承包人</w:t>
      </w:r>
      <w:r>
        <w:rPr>
          <w:rFonts w:ascii="宋体" w:hAnsi="宋体" w:cs="宋体"/>
          <w:color w:val="auto"/>
          <w:szCs w:val="21"/>
          <w:highlight w:val="none"/>
          <w:u w:val="single"/>
        </w:rPr>
        <w:t xml:space="preserve"> </w:t>
      </w:r>
      <w:r>
        <w:rPr>
          <w:rFonts w:ascii="宋体" w:hAnsi="宋体" w:cs="宋体"/>
          <w:color w:val="auto"/>
          <w:kern w:val="0"/>
          <w:szCs w:val="21"/>
          <w:highlight w:val="none"/>
        </w:rPr>
        <w:t>承担。</w:t>
      </w:r>
    </w:p>
    <w:p>
      <w:pPr>
        <w:bidi w:val="0"/>
        <w:spacing w:line="360" w:lineRule="auto"/>
        <w:ind w:firstLine="42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13.3.3 </w:t>
      </w:r>
      <w:r>
        <w:rPr>
          <w:rFonts w:ascii="宋体" w:hAnsi="宋体" w:cs="宋体"/>
          <w:color w:val="auto"/>
          <w:kern w:val="0"/>
          <w:szCs w:val="21"/>
          <w:highlight w:val="none"/>
        </w:rPr>
        <w:t>投料试车</w:t>
      </w:r>
    </w:p>
    <w:p>
      <w:pPr>
        <w:bidi w:val="0"/>
        <w:spacing w:line="360" w:lineRule="auto"/>
        <w:ind w:firstLine="420"/>
        <w:jc w:val="left"/>
        <w:rPr>
          <w:rFonts w:ascii="宋体" w:hAnsi="宋体" w:eastAsia="宋体" w:cs="宋体"/>
          <w:color w:val="auto"/>
          <w:szCs w:val="21"/>
          <w:highlight w:val="none"/>
          <w:u w:val="single"/>
        </w:rPr>
      </w:pPr>
      <w:r>
        <w:rPr>
          <w:rFonts w:ascii="宋体" w:hAnsi="宋体" w:cs="宋体"/>
          <w:color w:val="auto"/>
          <w:kern w:val="0"/>
          <w:szCs w:val="21"/>
          <w:highlight w:val="none"/>
        </w:rPr>
        <w:t>关于投料试车相关事项的约定：</w:t>
      </w:r>
      <w:r>
        <w:rPr>
          <w:rFonts w:ascii="宋体" w:hAnsi="宋体" w:cs="宋体"/>
          <w:color w:val="auto"/>
          <w:szCs w:val="21"/>
          <w:highlight w:val="none"/>
          <w:u w:val="single"/>
        </w:rPr>
        <w:t xml:space="preserve"> </w:t>
      </w:r>
      <w:r>
        <w:rPr>
          <w:rFonts w:ascii="Times New Roman" w:hAnsi="Times New Roman"/>
          <w:color w:val="auto"/>
          <w:szCs w:val="21"/>
          <w:highlight w:val="none"/>
          <w:u w:val="single"/>
        </w:rPr>
        <w:t>投料试运行应在工程竣工验收后由发包人负责，如发包人要求在工程竣工验收前进行或需要承包人配合时，应征得承包人同意，另行签订补充协议</w:t>
      </w:r>
      <w:r>
        <w:rPr>
          <w:rFonts w:ascii="宋体" w:hAnsi="宋体" w:cs="宋体"/>
          <w:color w:val="auto"/>
          <w:szCs w:val="21"/>
          <w:highlight w:val="none"/>
          <w:u w:val="single"/>
        </w:rPr>
        <w:t xml:space="preserve"> </w:t>
      </w:r>
      <w:r>
        <w:rPr>
          <w:rFonts w:ascii="宋体" w:hAnsi="宋体" w:cs="宋体"/>
          <w:color w:val="auto"/>
          <w:szCs w:val="21"/>
          <w:highlight w:val="none"/>
        </w:rPr>
        <w:t>。</w:t>
      </w:r>
    </w:p>
    <w:p>
      <w:pPr>
        <w:pStyle w:val="5"/>
        <w:bidi w:val="0"/>
        <w:rPr>
          <w:rFonts w:ascii="宋体" w:hAnsi="宋体" w:eastAsia="宋体" w:cs="宋体"/>
          <w:color w:val="auto"/>
          <w:highlight w:val="none"/>
        </w:rPr>
      </w:pPr>
      <w:bookmarkStart w:id="1054" w:name="_Toc465114917"/>
      <w:bookmarkStart w:id="1055" w:name="_Toc373478404"/>
      <w:bookmarkStart w:id="1056" w:name="_Toc389065322"/>
      <w:bookmarkStart w:id="1057" w:name="_Toc373227757"/>
      <w:r>
        <w:rPr>
          <w:rFonts w:ascii="宋体" w:hAnsi="宋体" w:eastAsia="宋体" w:cs="宋体"/>
          <w:color w:val="auto"/>
          <w:highlight w:val="none"/>
        </w:rPr>
        <w:t>13.6 竣工退场</w:t>
      </w:r>
      <w:bookmarkEnd w:id="1054"/>
      <w:bookmarkEnd w:id="1055"/>
      <w:bookmarkEnd w:id="1056"/>
      <w:bookmarkEnd w:id="1057"/>
    </w:p>
    <w:p>
      <w:pPr>
        <w:bidi w:val="0"/>
        <w:spacing w:line="360" w:lineRule="auto"/>
        <w:ind w:firstLine="42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13.6.1 </w:t>
      </w:r>
      <w:r>
        <w:rPr>
          <w:rFonts w:ascii="宋体" w:hAnsi="宋体" w:cs="宋体"/>
          <w:color w:val="auto"/>
          <w:kern w:val="0"/>
          <w:szCs w:val="21"/>
          <w:highlight w:val="none"/>
        </w:rPr>
        <w:t>竣工退场</w:t>
      </w:r>
    </w:p>
    <w:p>
      <w:pPr>
        <w:bidi w:val="0"/>
        <w:spacing w:line="360" w:lineRule="auto"/>
        <w:ind w:firstLine="420"/>
        <w:jc w:val="left"/>
        <w:rPr>
          <w:rFonts w:ascii="宋体" w:hAnsi="宋体" w:eastAsia="宋体" w:cs="宋体"/>
          <w:color w:val="auto"/>
          <w:kern w:val="0"/>
          <w:szCs w:val="21"/>
          <w:highlight w:val="none"/>
        </w:rPr>
      </w:pPr>
      <w:r>
        <w:rPr>
          <w:rFonts w:ascii="宋体" w:hAnsi="宋体" w:cs="宋体"/>
          <w:color w:val="auto"/>
          <w:kern w:val="0"/>
          <w:szCs w:val="21"/>
          <w:highlight w:val="none"/>
        </w:rPr>
        <w:t>承包人完成竣工退场的期限：</w:t>
      </w:r>
      <w:r>
        <w:rPr>
          <w:rFonts w:ascii="Times New Roman" w:hAnsi="Times New Roman"/>
          <w:color w:val="auto"/>
          <w:szCs w:val="21"/>
          <w:highlight w:val="none"/>
          <w:u w:val="single"/>
        </w:rPr>
        <w:t>监理人颁发（出具）工程接收证书后</w:t>
      </w:r>
      <w:r>
        <w:rPr>
          <w:color w:val="auto"/>
          <w:szCs w:val="21"/>
          <w:highlight w:val="none"/>
          <w:u w:val="single"/>
        </w:rPr>
        <w:t>7</w:t>
      </w:r>
      <w:r>
        <w:rPr>
          <w:rFonts w:ascii="Times New Roman" w:hAnsi="Times New Roman"/>
          <w:color w:val="auto"/>
          <w:szCs w:val="21"/>
          <w:highlight w:val="none"/>
          <w:u w:val="single"/>
        </w:rPr>
        <w:t>天内，承包人负责按照通用条款本项约定的要求对施工场地进行清理并承担相关费用，直至监理人检验合格为止。</w:t>
      </w:r>
      <w:r>
        <w:rPr>
          <w:rFonts w:ascii="Times New Roman" w:hAnsi="Times New Roman"/>
          <w:color w:val="auto"/>
          <w:highlight w:val="none"/>
          <w:u w:val="single"/>
        </w:rPr>
        <w:t>承包人的人员逾期撤除施工场地的，按每人每天</w:t>
      </w:r>
      <w:r>
        <w:rPr>
          <w:color w:val="auto"/>
          <w:highlight w:val="none"/>
          <w:u w:val="single"/>
        </w:rPr>
        <w:t>500</w:t>
      </w:r>
      <w:r>
        <w:rPr>
          <w:rFonts w:ascii="Times New Roman" w:hAnsi="Times New Roman"/>
          <w:color w:val="auto"/>
          <w:highlight w:val="none"/>
          <w:u w:val="single"/>
        </w:rPr>
        <w:t>元支付违约金给发包人</w:t>
      </w:r>
      <w:r>
        <w:rPr>
          <w:rFonts w:ascii="Times New Roman" w:hAnsi="Times New Roman"/>
          <w:color w:val="auto"/>
          <w:kern w:val="0"/>
          <w:szCs w:val="21"/>
          <w:highlight w:val="none"/>
          <w:u w:val="single"/>
        </w:rPr>
        <w:t>。</w:t>
      </w:r>
      <w:r>
        <w:rPr>
          <w:rFonts w:ascii="Times New Roman" w:hAnsi="Times New Roman"/>
          <w:color w:val="auto"/>
          <w:highlight w:val="none"/>
          <w:u w:val="single"/>
        </w:rPr>
        <w:t>机械设备和其他财产逾期撤离施工现场的，视为承包人放弃所有权，任由发包人处置，处置所得收益归发包人所有</w:t>
      </w:r>
      <w:r>
        <w:rPr>
          <w:rFonts w:ascii="宋体" w:hAnsi="宋体" w:cs="宋体"/>
          <w:color w:val="auto"/>
          <w:szCs w:val="21"/>
          <w:highlight w:val="none"/>
          <w:u w:val="single"/>
        </w:rPr>
        <w:t xml:space="preserve"> </w:t>
      </w:r>
      <w:r>
        <w:rPr>
          <w:rFonts w:ascii="宋体" w:hAnsi="宋体" w:cs="宋体"/>
          <w:color w:val="auto"/>
          <w:kern w:val="0"/>
          <w:szCs w:val="21"/>
          <w:highlight w:val="none"/>
          <w:u w:val="single"/>
        </w:rPr>
        <w:t>。</w:t>
      </w:r>
    </w:p>
    <w:p>
      <w:pPr>
        <w:pStyle w:val="4"/>
        <w:bidi w:val="0"/>
        <w:rPr>
          <w:rFonts w:ascii="宋体" w:hAnsi="宋体" w:eastAsia="宋体" w:cs="宋体"/>
          <w:color w:val="auto"/>
          <w:highlight w:val="none"/>
        </w:rPr>
      </w:pPr>
      <w:bookmarkStart w:id="1058" w:name="_Toc389065323"/>
      <w:bookmarkStart w:id="1059" w:name="_Toc373478405"/>
      <w:bookmarkStart w:id="1060" w:name="_Toc373227758"/>
      <w:bookmarkStart w:id="1061" w:name="_Toc465114918"/>
      <w:bookmarkStart w:id="1062" w:name="_Toc351203646"/>
      <w:r>
        <w:rPr>
          <w:rFonts w:ascii="宋体" w:hAnsi="宋体" w:eastAsia="宋体" w:cs="宋体"/>
          <w:color w:val="auto"/>
          <w:highlight w:val="none"/>
        </w:rPr>
        <w:t>14. 竣工结算</w:t>
      </w:r>
      <w:bookmarkEnd w:id="1058"/>
      <w:bookmarkEnd w:id="1059"/>
      <w:bookmarkEnd w:id="1060"/>
      <w:bookmarkEnd w:id="1061"/>
      <w:bookmarkEnd w:id="1062"/>
    </w:p>
    <w:p>
      <w:pPr>
        <w:pStyle w:val="5"/>
        <w:bidi w:val="0"/>
        <w:rPr>
          <w:rFonts w:ascii="宋体" w:hAnsi="宋体" w:eastAsia="宋体" w:cs="宋体"/>
          <w:color w:val="auto"/>
          <w:highlight w:val="none"/>
        </w:rPr>
      </w:pPr>
      <w:bookmarkStart w:id="1063" w:name="_Toc389065324"/>
      <w:bookmarkStart w:id="1064" w:name="_Toc373478406"/>
      <w:bookmarkStart w:id="1065" w:name="_Toc373227759"/>
      <w:bookmarkStart w:id="1066" w:name="_Toc465114919"/>
      <w:r>
        <w:rPr>
          <w:rFonts w:ascii="宋体" w:hAnsi="宋体" w:eastAsia="宋体" w:cs="宋体"/>
          <w:color w:val="auto"/>
          <w:highlight w:val="none"/>
        </w:rPr>
        <w:t>14.1 竣工付款申请</w:t>
      </w:r>
      <w:bookmarkEnd w:id="1063"/>
      <w:bookmarkEnd w:id="1064"/>
      <w:bookmarkEnd w:id="1065"/>
      <w:bookmarkEnd w:id="1066"/>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承包人提交竣工付款申请单的期限：</w:t>
      </w:r>
      <w:r>
        <w:rPr>
          <w:rFonts w:ascii="宋体" w:hAnsi="宋体" w:cs="宋体"/>
          <w:color w:val="auto"/>
          <w:szCs w:val="21"/>
          <w:highlight w:val="none"/>
          <w:u w:val="single"/>
        </w:rPr>
        <w:t xml:space="preserve"> </w:t>
      </w:r>
      <w:r>
        <w:rPr>
          <w:rFonts w:ascii="Times New Roman" w:hAnsi="Times New Roman"/>
          <w:color w:val="auto"/>
          <w:szCs w:val="21"/>
          <w:highlight w:val="none"/>
          <w:u w:val="single"/>
        </w:rPr>
        <w:t>按通用合同条款执行</w:t>
      </w:r>
      <w:r>
        <w:rPr>
          <w:rFonts w:ascii="宋体" w:hAnsi="宋体" w:cs="宋体"/>
          <w:color w:val="auto"/>
          <w:szCs w:val="21"/>
          <w:highlight w:val="none"/>
          <w:u w:val="single"/>
        </w:rPr>
        <w:t xml:space="preserve"> </w:t>
      </w:r>
      <w:r>
        <w:rPr>
          <w:rFonts w:ascii="宋体" w:hAnsi="宋体" w:cs="宋体"/>
          <w:color w:val="auto"/>
          <w:szCs w:val="21"/>
          <w:highlight w:val="none"/>
        </w:rPr>
        <w:t>。</w:t>
      </w:r>
    </w:p>
    <w:p>
      <w:pPr>
        <w:pStyle w:val="54"/>
        <w:spacing w:line="360" w:lineRule="auto"/>
        <w:ind w:firstLine="420"/>
        <w:jc w:val="left"/>
        <w:rPr>
          <w:rFonts w:ascii="Times New Roman" w:hAnsi="Times New Roman"/>
          <w:color w:val="auto"/>
          <w:szCs w:val="21"/>
          <w:highlight w:val="none"/>
          <w:u w:val="single"/>
        </w:rPr>
      </w:pPr>
      <w:r>
        <w:rPr>
          <w:rFonts w:ascii="宋体" w:hAnsi="宋体" w:cs="宋体"/>
          <w:color w:val="auto"/>
          <w:szCs w:val="21"/>
          <w:highlight w:val="none"/>
        </w:rPr>
        <w:t>竣工付款申请单应包括的内容：</w:t>
      </w:r>
      <w:r>
        <w:rPr>
          <w:rFonts w:ascii="Times New Roman" w:hAnsi="Times New Roman"/>
          <w:color w:val="auto"/>
          <w:szCs w:val="21"/>
          <w:highlight w:val="none"/>
          <w:u w:val="single"/>
        </w:rPr>
        <w:t>（1）本工程最终竣工结算由发包人委托有关单位审定，承包人所编制的工程竣工资料经发包人审核后，自送到发包人之日起，承包人所遗漏的与工程造价有关的资料不再作为结算审核依据，按自动放弃处理。</w:t>
      </w:r>
    </w:p>
    <w:p>
      <w:pPr>
        <w:bidi w:val="0"/>
        <w:spacing w:line="360" w:lineRule="auto"/>
        <w:ind w:firstLine="420"/>
        <w:jc w:val="left"/>
        <w:rPr>
          <w:rFonts w:ascii="宋体" w:hAnsi="宋体" w:eastAsia="宋体" w:cs="宋体"/>
          <w:color w:val="auto"/>
          <w:szCs w:val="21"/>
          <w:highlight w:val="none"/>
          <w:u w:val="single"/>
        </w:rPr>
      </w:pPr>
      <w:r>
        <w:rPr>
          <w:rFonts w:ascii="Times New Roman" w:hAnsi="Times New Roman"/>
          <w:color w:val="auto"/>
          <w:szCs w:val="21"/>
          <w:highlight w:val="none"/>
          <w:u w:val="single"/>
        </w:rPr>
        <w:t>（</w:t>
      </w:r>
      <w:r>
        <w:rPr>
          <w:color w:val="auto"/>
          <w:szCs w:val="21"/>
          <w:highlight w:val="none"/>
          <w:u w:val="single"/>
        </w:rPr>
        <w:t>2</w:t>
      </w:r>
      <w:r>
        <w:rPr>
          <w:rFonts w:ascii="Times New Roman" w:hAnsi="Times New Roman"/>
          <w:color w:val="auto"/>
          <w:szCs w:val="21"/>
          <w:highlight w:val="none"/>
          <w:u w:val="single"/>
        </w:rPr>
        <w:t>）检验试验费：由建设单位和检验试验机构另行结算，费用从招标人的项目建设经费中支出并直接支付给检测机构</w:t>
      </w:r>
      <w:r>
        <w:rPr>
          <w:rFonts w:ascii="宋体" w:hAnsi="宋体" w:cs="宋体"/>
          <w:color w:val="auto"/>
          <w:szCs w:val="21"/>
          <w:highlight w:val="none"/>
        </w:rPr>
        <w:t>。</w:t>
      </w:r>
    </w:p>
    <w:p>
      <w:pPr>
        <w:pStyle w:val="5"/>
        <w:bidi w:val="0"/>
        <w:rPr>
          <w:rFonts w:ascii="宋体" w:hAnsi="宋体" w:eastAsia="宋体" w:cs="宋体"/>
          <w:color w:val="auto"/>
          <w:highlight w:val="none"/>
        </w:rPr>
      </w:pPr>
      <w:bookmarkStart w:id="1067" w:name="_Toc465114920"/>
      <w:bookmarkStart w:id="1068" w:name="_Toc373227760"/>
      <w:bookmarkStart w:id="1069" w:name="_Toc389065325"/>
      <w:bookmarkStart w:id="1070" w:name="_Toc373478407"/>
      <w:r>
        <w:rPr>
          <w:rFonts w:ascii="宋体" w:hAnsi="宋体" w:eastAsia="宋体" w:cs="宋体"/>
          <w:color w:val="auto"/>
          <w:highlight w:val="none"/>
        </w:rPr>
        <w:t>14.2 竣工结算审核</w:t>
      </w:r>
      <w:bookmarkEnd w:id="1067"/>
      <w:bookmarkEnd w:id="1068"/>
      <w:bookmarkEnd w:id="1069"/>
      <w:bookmarkEnd w:id="1070"/>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发包人审批竣工付款申请单的期限：</w:t>
      </w:r>
    </w:p>
    <w:tbl>
      <w:tblPr>
        <w:tblStyle w:val="14"/>
        <w:tblW w:w="9198" w:type="dxa"/>
        <w:jc w:val="center"/>
        <w:tblLayout w:type="fixed"/>
        <w:tblCellMar>
          <w:top w:w="0" w:type="dxa"/>
          <w:left w:w="108" w:type="dxa"/>
          <w:bottom w:w="0" w:type="dxa"/>
          <w:right w:w="108" w:type="dxa"/>
        </w:tblCellMar>
      </w:tblPr>
      <w:tblGrid>
        <w:gridCol w:w="763"/>
        <w:gridCol w:w="2466"/>
        <w:gridCol w:w="5969"/>
      </w:tblGrid>
      <w:tr>
        <w:tblPrEx>
          <w:tblCellMar>
            <w:top w:w="0" w:type="dxa"/>
            <w:left w:w="108" w:type="dxa"/>
            <w:bottom w:w="0" w:type="dxa"/>
            <w:right w:w="108" w:type="dxa"/>
          </w:tblCellMar>
        </w:tblPrEx>
        <w:trPr>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bCs/>
                <w:color w:val="auto"/>
                <w:szCs w:val="21"/>
                <w:highlight w:val="none"/>
              </w:rPr>
            </w:pPr>
          </w:p>
        </w:tc>
        <w:tc>
          <w:tcPr>
            <w:tcW w:w="246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27"/>
              <w:jc w:val="center"/>
              <w:rPr>
                <w:rFonts w:ascii="宋体" w:hAnsi="宋体" w:eastAsia="宋体" w:cs="宋体"/>
                <w:bCs/>
                <w:color w:val="auto"/>
                <w:szCs w:val="21"/>
                <w:highlight w:val="none"/>
              </w:rPr>
            </w:pPr>
            <w:r>
              <w:rPr>
                <w:rFonts w:ascii="宋体" w:hAnsi="宋体" w:cs="宋体"/>
                <w:bCs/>
                <w:color w:val="auto"/>
                <w:szCs w:val="21"/>
                <w:highlight w:val="none"/>
              </w:rPr>
              <w:t>工程竣工结算报告金额</w:t>
            </w: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41"/>
              <w:jc w:val="center"/>
              <w:rPr>
                <w:rFonts w:ascii="宋体" w:hAnsi="宋体" w:eastAsia="宋体" w:cs="宋体"/>
                <w:bCs/>
                <w:color w:val="auto"/>
                <w:szCs w:val="21"/>
                <w:highlight w:val="none"/>
              </w:rPr>
            </w:pPr>
            <w:r>
              <w:rPr>
                <w:rFonts w:ascii="宋体" w:hAnsi="宋体" w:cs="宋体"/>
                <w:bCs/>
                <w:color w:val="auto"/>
                <w:szCs w:val="21"/>
                <w:highlight w:val="none"/>
              </w:rPr>
              <w:t>发包人审查时间</w:t>
            </w:r>
          </w:p>
        </w:tc>
      </w:tr>
      <w:tr>
        <w:tblPrEx>
          <w:tblCellMar>
            <w:top w:w="0" w:type="dxa"/>
            <w:left w:w="108" w:type="dxa"/>
            <w:bottom w:w="0" w:type="dxa"/>
            <w:right w:w="108" w:type="dxa"/>
          </w:tblCellMar>
        </w:tblPrEx>
        <w:trPr>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bCs/>
                <w:color w:val="auto"/>
                <w:szCs w:val="21"/>
                <w:highlight w:val="none"/>
              </w:rPr>
            </w:pPr>
            <w:r>
              <w:rPr>
                <w:rFonts w:ascii="宋体" w:hAnsi="宋体" w:eastAsia="宋体" w:cs="宋体"/>
                <w:bCs/>
                <w:color w:val="auto"/>
                <w:szCs w:val="21"/>
                <w:highlight w:val="none"/>
              </w:rPr>
              <w:t>1</w:t>
            </w:r>
          </w:p>
        </w:tc>
        <w:tc>
          <w:tcPr>
            <w:tcW w:w="246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27"/>
              <w:jc w:val="center"/>
              <w:rPr>
                <w:rFonts w:ascii="宋体" w:hAnsi="宋体" w:eastAsia="宋体" w:cs="宋体"/>
                <w:bCs/>
                <w:color w:val="auto"/>
                <w:szCs w:val="21"/>
                <w:highlight w:val="none"/>
              </w:rPr>
            </w:pPr>
            <w:r>
              <w:rPr>
                <w:rFonts w:ascii="宋体" w:hAnsi="宋体" w:eastAsia="宋体" w:cs="宋体"/>
                <w:bCs/>
                <w:color w:val="auto"/>
                <w:szCs w:val="21"/>
                <w:highlight w:val="none"/>
              </w:rPr>
              <w:t>500</w:t>
            </w:r>
            <w:r>
              <w:rPr>
                <w:rFonts w:ascii="宋体" w:hAnsi="宋体" w:cs="宋体"/>
                <w:bCs/>
                <w:color w:val="auto"/>
                <w:szCs w:val="21"/>
                <w:highlight w:val="none"/>
              </w:rPr>
              <w:t>万元以下</w:t>
            </w: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41"/>
              <w:jc w:val="center"/>
              <w:rPr>
                <w:rFonts w:ascii="宋体" w:hAnsi="宋体" w:eastAsia="宋体" w:cs="宋体"/>
                <w:bCs/>
                <w:color w:val="auto"/>
                <w:szCs w:val="21"/>
                <w:highlight w:val="none"/>
              </w:rPr>
            </w:pPr>
            <w:r>
              <w:rPr>
                <w:rFonts w:ascii="宋体" w:hAnsi="宋体" w:cs="宋体"/>
                <w:bCs/>
                <w:color w:val="auto"/>
                <w:szCs w:val="21"/>
                <w:highlight w:val="none"/>
              </w:rPr>
              <w:t>从接到竣工结算报告和完整的竣工结算资料之日起</w:t>
            </w:r>
            <w:r>
              <w:rPr>
                <w:rFonts w:ascii="宋体" w:hAnsi="宋体" w:eastAsia="宋体" w:cs="宋体"/>
                <w:bCs/>
                <w:color w:val="auto"/>
                <w:szCs w:val="21"/>
                <w:highlight w:val="none"/>
              </w:rPr>
              <w:t>20</w:t>
            </w:r>
            <w:r>
              <w:rPr>
                <w:rFonts w:ascii="宋体" w:hAnsi="宋体" w:cs="宋体"/>
                <w:bCs/>
                <w:color w:val="auto"/>
                <w:szCs w:val="21"/>
                <w:highlight w:val="none"/>
              </w:rPr>
              <w:t>天</w:t>
            </w:r>
          </w:p>
        </w:tc>
      </w:tr>
      <w:tr>
        <w:tblPrEx>
          <w:tblCellMar>
            <w:top w:w="0" w:type="dxa"/>
            <w:left w:w="108" w:type="dxa"/>
            <w:bottom w:w="0" w:type="dxa"/>
            <w:right w:w="108" w:type="dxa"/>
          </w:tblCellMar>
        </w:tblPrEx>
        <w:trPr>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bCs/>
                <w:color w:val="auto"/>
                <w:szCs w:val="21"/>
                <w:highlight w:val="none"/>
              </w:rPr>
            </w:pPr>
            <w:r>
              <w:rPr>
                <w:rFonts w:ascii="宋体" w:hAnsi="宋体" w:eastAsia="宋体" w:cs="宋体"/>
                <w:bCs/>
                <w:color w:val="auto"/>
                <w:szCs w:val="21"/>
                <w:highlight w:val="none"/>
              </w:rPr>
              <w:t>2</w:t>
            </w:r>
          </w:p>
        </w:tc>
        <w:tc>
          <w:tcPr>
            <w:tcW w:w="246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27"/>
              <w:jc w:val="center"/>
              <w:rPr>
                <w:rFonts w:ascii="宋体" w:hAnsi="宋体" w:eastAsia="宋体" w:cs="宋体"/>
                <w:bCs/>
                <w:color w:val="auto"/>
                <w:szCs w:val="21"/>
                <w:highlight w:val="none"/>
              </w:rPr>
            </w:pPr>
            <w:r>
              <w:rPr>
                <w:rFonts w:ascii="宋体" w:hAnsi="宋体" w:eastAsia="宋体" w:cs="宋体"/>
                <w:bCs/>
                <w:color w:val="auto"/>
                <w:szCs w:val="21"/>
                <w:highlight w:val="none"/>
              </w:rPr>
              <w:t>500</w:t>
            </w:r>
            <w:r>
              <w:rPr>
                <w:rFonts w:ascii="宋体" w:hAnsi="宋体" w:cs="宋体"/>
                <w:bCs/>
                <w:color w:val="auto"/>
                <w:szCs w:val="21"/>
                <w:highlight w:val="none"/>
              </w:rPr>
              <w:t>万元</w:t>
            </w:r>
            <w:r>
              <w:rPr>
                <w:rFonts w:ascii="宋体" w:hAnsi="宋体" w:eastAsia="宋体" w:cs="宋体"/>
                <w:bCs/>
                <w:color w:val="auto"/>
                <w:szCs w:val="21"/>
                <w:highlight w:val="none"/>
              </w:rPr>
              <w:t>-2000</w:t>
            </w:r>
            <w:r>
              <w:rPr>
                <w:rFonts w:ascii="宋体" w:hAnsi="宋体" w:cs="宋体"/>
                <w:bCs/>
                <w:color w:val="auto"/>
                <w:szCs w:val="21"/>
                <w:highlight w:val="none"/>
              </w:rPr>
              <w:t>万元</w:t>
            </w: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41"/>
              <w:jc w:val="center"/>
              <w:rPr>
                <w:rFonts w:ascii="宋体" w:hAnsi="宋体" w:eastAsia="宋体" w:cs="宋体"/>
                <w:bCs/>
                <w:color w:val="auto"/>
                <w:szCs w:val="21"/>
                <w:highlight w:val="none"/>
              </w:rPr>
            </w:pPr>
            <w:r>
              <w:rPr>
                <w:rFonts w:ascii="宋体" w:hAnsi="宋体" w:cs="宋体"/>
                <w:bCs/>
                <w:color w:val="auto"/>
                <w:szCs w:val="21"/>
                <w:highlight w:val="none"/>
              </w:rPr>
              <w:t>从接到竣工结算报告和完整的竣工结算资料之日起</w:t>
            </w:r>
            <w:r>
              <w:rPr>
                <w:rFonts w:ascii="宋体" w:hAnsi="宋体" w:eastAsia="宋体" w:cs="宋体"/>
                <w:bCs/>
                <w:color w:val="auto"/>
                <w:szCs w:val="21"/>
                <w:highlight w:val="none"/>
              </w:rPr>
              <w:t>30</w:t>
            </w:r>
            <w:r>
              <w:rPr>
                <w:rFonts w:ascii="宋体" w:hAnsi="宋体" w:cs="宋体"/>
                <w:bCs/>
                <w:color w:val="auto"/>
                <w:szCs w:val="21"/>
                <w:highlight w:val="none"/>
              </w:rPr>
              <w:t>天</w:t>
            </w:r>
          </w:p>
        </w:tc>
      </w:tr>
      <w:tr>
        <w:tblPrEx>
          <w:tblCellMar>
            <w:top w:w="0" w:type="dxa"/>
            <w:left w:w="108" w:type="dxa"/>
            <w:bottom w:w="0" w:type="dxa"/>
            <w:right w:w="108" w:type="dxa"/>
          </w:tblCellMar>
        </w:tblPrEx>
        <w:trPr>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bCs/>
                <w:color w:val="auto"/>
                <w:szCs w:val="21"/>
                <w:highlight w:val="none"/>
              </w:rPr>
            </w:pPr>
            <w:r>
              <w:rPr>
                <w:rFonts w:ascii="宋体" w:hAnsi="宋体" w:eastAsia="宋体" w:cs="宋体"/>
                <w:bCs/>
                <w:color w:val="auto"/>
                <w:szCs w:val="21"/>
                <w:highlight w:val="none"/>
              </w:rPr>
              <w:t>3</w:t>
            </w:r>
          </w:p>
        </w:tc>
        <w:tc>
          <w:tcPr>
            <w:tcW w:w="246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27"/>
              <w:jc w:val="center"/>
              <w:rPr>
                <w:rFonts w:ascii="宋体" w:hAnsi="宋体" w:eastAsia="宋体" w:cs="宋体"/>
                <w:bCs/>
                <w:color w:val="auto"/>
                <w:szCs w:val="21"/>
                <w:highlight w:val="none"/>
              </w:rPr>
            </w:pPr>
            <w:r>
              <w:rPr>
                <w:rFonts w:ascii="宋体" w:hAnsi="宋体" w:eastAsia="宋体" w:cs="宋体"/>
                <w:bCs/>
                <w:color w:val="auto"/>
                <w:szCs w:val="21"/>
                <w:highlight w:val="none"/>
              </w:rPr>
              <w:t>2000</w:t>
            </w:r>
            <w:r>
              <w:rPr>
                <w:rFonts w:ascii="宋体" w:hAnsi="宋体" w:cs="宋体"/>
                <w:bCs/>
                <w:color w:val="auto"/>
                <w:szCs w:val="21"/>
                <w:highlight w:val="none"/>
              </w:rPr>
              <w:t>万元</w:t>
            </w:r>
            <w:r>
              <w:rPr>
                <w:rFonts w:ascii="宋体" w:hAnsi="宋体" w:eastAsia="宋体" w:cs="宋体"/>
                <w:bCs/>
                <w:color w:val="auto"/>
                <w:szCs w:val="21"/>
                <w:highlight w:val="none"/>
              </w:rPr>
              <w:t>-5000</w:t>
            </w:r>
            <w:r>
              <w:rPr>
                <w:rFonts w:ascii="宋体" w:hAnsi="宋体" w:cs="宋体"/>
                <w:bCs/>
                <w:color w:val="auto"/>
                <w:szCs w:val="21"/>
                <w:highlight w:val="none"/>
              </w:rPr>
              <w:t>万元</w:t>
            </w: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41"/>
              <w:jc w:val="center"/>
              <w:rPr>
                <w:rFonts w:ascii="宋体" w:hAnsi="宋体" w:eastAsia="宋体" w:cs="宋体"/>
                <w:bCs/>
                <w:color w:val="auto"/>
                <w:szCs w:val="21"/>
                <w:highlight w:val="none"/>
              </w:rPr>
            </w:pPr>
            <w:r>
              <w:rPr>
                <w:rFonts w:ascii="宋体" w:hAnsi="宋体" w:cs="宋体"/>
                <w:bCs/>
                <w:color w:val="auto"/>
                <w:szCs w:val="21"/>
                <w:highlight w:val="none"/>
              </w:rPr>
              <w:t>从接到竣工结算报告和完整的竣工结算资料之日起</w:t>
            </w:r>
            <w:r>
              <w:rPr>
                <w:rFonts w:ascii="宋体" w:hAnsi="宋体" w:eastAsia="宋体" w:cs="宋体"/>
                <w:bCs/>
                <w:color w:val="auto"/>
                <w:szCs w:val="21"/>
                <w:highlight w:val="none"/>
              </w:rPr>
              <w:t>45</w:t>
            </w:r>
            <w:r>
              <w:rPr>
                <w:rFonts w:ascii="宋体" w:hAnsi="宋体" w:cs="宋体"/>
                <w:bCs/>
                <w:color w:val="auto"/>
                <w:szCs w:val="21"/>
                <w:highlight w:val="none"/>
              </w:rPr>
              <w:t>天</w:t>
            </w:r>
          </w:p>
        </w:tc>
      </w:tr>
      <w:tr>
        <w:tblPrEx>
          <w:tblCellMar>
            <w:top w:w="0" w:type="dxa"/>
            <w:left w:w="108" w:type="dxa"/>
            <w:bottom w:w="0" w:type="dxa"/>
            <w:right w:w="108" w:type="dxa"/>
          </w:tblCellMar>
        </w:tblPrEx>
        <w:trPr>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bCs/>
                <w:color w:val="auto"/>
                <w:szCs w:val="21"/>
                <w:highlight w:val="none"/>
              </w:rPr>
            </w:pPr>
            <w:r>
              <w:rPr>
                <w:rFonts w:ascii="宋体" w:hAnsi="宋体" w:eastAsia="宋体" w:cs="宋体"/>
                <w:bCs/>
                <w:color w:val="auto"/>
                <w:szCs w:val="21"/>
                <w:highlight w:val="none"/>
              </w:rPr>
              <w:t>4</w:t>
            </w:r>
          </w:p>
        </w:tc>
        <w:tc>
          <w:tcPr>
            <w:tcW w:w="246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27"/>
              <w:jc w:val="center"/>
              <w:rPr>
                <w:rFonts w:ascii="宋体" w:hAnsi="宋体" w:eastAsia="宋体" w:cs="宋体"/>
                <w:bCs/>
                <w:color w:val="auto"/>
                <w:szCs w:val="21"/>
                <w:highlight w:val="none"/>
              </w:rPr>
            </w:pPr>
            <w:r>
              <w:rPr>
                <w:rFonts w:ascii="宋体" w:hAnsi="宋体" w:eastAsia="宋体" w:cs="宋体"/>
                <w:bCs/>
                <w:color w:val="auto"/>
                <w:szCs w:val="21"/>
                <w:highlight w:val="none"/>
              </w:rPr>
              <w:t>5000</w:t>
            </w:r>
            <w:r>
              <w:rPr>
                <w:rFonts w:ascii="宋体" w:hAnsi="宋体" w:cs="宋体"/>
                <w:bCs/>
                <w:color w:val="auto"/>
                <w:szCs w:val="21"/>
                <w:highlight w:val="none"/>
              </w:rPr>
              <w:t>万元以上</w:t>
            </w: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41"/>
              <w:jc w:val="center"/>
              <w:rPr>
                <w:rFonts w:ascii="宋体" w:hAnsi="宋体" w:eastAsia="宋体" w:cs="宋体"/>
                <w:bCs/>
                <w:color w:val="auto"/>
                <w:szCs w:val="21"/>
                <w:highlight w:val="none"/>
              </w:rPr>
            </w:pPr>
            <w:r>
              <w:rPr>
                <w:rFonts w:ascii="宋体" w:hAnsi="宋体" w:cs="宋体"/>
                <w:bCs/>
                <w:color w:val="auto"/>
                <w:szCs w:val="21"/>
                <w:highlight w:val="none"/>
              </w:rPr>
              <w:t>从接到竣工结算报告和完整的竣工结算资料之日起</w:t>
            </w:r>
            <w:r>
              <w:rPr>
                <w:rFonts w:ascii="宋体" w:hAnsi="宋体" w:eastAsia="宋体" w:cs="宋体"/>
                <w:bCs/>
                <w:color w:val="auto"/>
                <w:szCs w:val="21"/>
                <w:highlight w:val="none"/>
              </w:rPr>
              <w:t>60</w:t>
            </w:r>
            <w:r>
              <w:rPr>
                <w:rFonts w:ascii="宋体" w:hAnsi="宋体" w:cs="宋体"/>
                <w:bCs/>
                <w:color w:val="auto"/>
                <w:szCs w:val="21"/>
                <w:highlight w:val="none"/>
              </w:rPr>
              <w:t>天</w:t>
            </w:r>
          </w:p>
        </w:tc>
      </w:tr>
    </w:tbl>
    <w:p>
      <w:pPr>
        <w:bidi w:val="0"/>
        <w:spacing w:line="400" w:lineRule="exact"/>
        <w:ind w:firstLine="420"/>
        <w:jc w:val="left"/>
        <w:rPr>
          <w:rFonts w:ascii="宋体" w:hAnsi="宋体" w:eastAsia="宋体" w:cs="宋体"/>
          <w:color w:val="auto"/>
          <w:szCs w:val="21"/>
          <w:highlight w:val="none"/>
        </w:rPr>
      </w:pPr>
      <w:r>
        <w:rPr>
          <w:rFonts w:ascii="宋体" w:hAnsi="宋体" w:cs="宋体"/>
          <w:bCs/>
          <w:color w:val="auto"/>
          <w:szCs w:val="21"/>
          <w:highlight w:val="none"/>
        </w:rPr>
        <w:t>因承包人提供的结算资料不完整而需要补充或承包人不按时对账耽误时间时，审查时间应相应顺延</w:t>
      </w:r>
      <w:r>
        <w:rPr>
          <w:rFonts w:ascii="宋体" w:hAnsi="宋体" w:cs="宋体"/>
          <w:color w:val="auto"/>
          <w:szCs w:val="21"/>
          <w:highlight w:val="none"/>
        </w:rPr>
        <w:t>。</w:t>
      </w:r>
    </w:p>
    <w:p>
      <w:pPr>
        <w:bidi w:val="0"/>
        <w:spacing w:line="400" w:lineRule="exact"/>
        <w:ind w:firstLine="412"/>
        <w:rPr>
          <w:rFonts w:ascii="宋体" w:hAnsi="宋体" w:eastAsia="宋体" w:cs="宋体"/>
          <w:bCs/>
          <w:color w:val="auto"/>
          <w:szCs w:val="21"/>
          <w:highlight w:val="none"/>
        </w:rPr>
      </w:pPr>
      <w:r>
        <w:rPr>
          <w:rFonts w:ascii="宋体" w:hAnsi="宋体" w:cs="宋体"/>
          <w:bCs/>
          <w:color w:val="auto"/>
          <w:szCs w:val="21"/>
          <w:highlight w:val="none"/>
        </w:rPr>
        <w:t>结算审核约定：</w:t>
      </w:r>
    </w:p>
    <w:p>
      <w:pPr>
        <w:bidi w:val="0"/>
        <w:spacing w:line="400" w:lineRule="exact"/>
        <w:ind w:firstLine="412"/>
        <w:rPr>
          <w:rFonts w:ascii="宋体" w:hAnsi="宋体" w:eastAsia="宋体" w:cs="宋体"/>
          <w:bCs/>
          <w:color w:val="auto"/>
          <w:szCs w:val="21"/>
          <w:highlight w:val="none"/>
          <w:u w:val="single"/>
        </w:rPr>
      </w:pPr>
      <w:r>
        <w:rPr>
          <w:rFonts w:ascii="宋体" w:hAnsi="宋体" w:cs="宋体"/>
          <w:bCs/>
          <w:color w:val="auto"/>
          <w:szCs w:val="21"/>
          <w:highlight w:val="none"/>
        </w:rPr>
        <w:t>非国有投资项目：</w:t>
      </w:r>
      <w:r>
        <w:rPr>
          <w:rFonts w:ascii="宋体" w:hAnsi="宋体" w:eastAsia="宋体" w:cs="宋体"/>
          <w:bCs/>
          <w:color w:val="auto"/>
          <w:szCs w:val="21"/>
          <w:highlight w:val="none"/>
          <w:u w:val="single"/>
        </w:rPr>
        <w:t>1</w:t>
      </w:r>
      <w:r>
        <w:rPr>
          <w:rFonts w:ascii="宋体" w:hAnsi="宋体" w:cs="宋体"/>
          <w:bCs/>
          <w:color w:val="auto"/>
          <w:szCs w:val="21"/>
          <w:highlight w:val="none"/>
          <w:u w:val="single"/>
        </w:rPr>
        <w:t>、工程竣工验收报告经发包人认可后   天内，承包人向发包人递交竣工验收合格资料及完整的结算资料和报告，双方按照协议书约定的合同价款及专用条款约定的合同价调整内容，进行工程竣工结算。</w:t>
      </w:r>
      <w:r>
        <w:rPr>
          <w:rFonts w:ascii="宋体" w:hAnsi="宋体" w:eastAsia="宋体" w:cs="宋体"/>
          <w:bCs/>
          <w:color w:val="auto"/>
          <w:szCs w:val="21"/>
          <w:highlight w:val="none"/>
          <w:u w:val="single"/>
        </w:rPr>
        <w:t>2</w:t>
      </w:r>
      <w:r>
        <w:rPr>
          <w:rFonts w:ascii="宋体" w:hAnsi="宋体" w:cs="宋体"/>
          <w:bCs/>
          <w:color w:val="auto"/>
          <w:szCs w:val="21"/>
          <w:highlight w:val="none"/>
          <w:u w:val="single"/>
        </w:rPr>
        <w:t>、发包人收到承包人递交的竣工结算报告及结算资料之日起   天内进行审核，给予确认或者提出初审意见。发包人逾期不予审定结算的视为发包人已同意上述竣工结算报告及结算资料，并以此作为最终结算的依据。发包人初审竣工结算完毕之日起  天内，按审定后的结算价款，通知经办银行向承包人支付工程竣工结算价款。承包人应根据发包人的需要随时将竣工工程交付发包人。</w:t>
      </w:r>
    </w:p>
    <w:p>
      <w:pPr>
        <w:bidi w:val="0"/>
        <w:spacing w:line="400" w:lineRule="exact"/>
        <w:ind w:firstLine="412"/>
        <w:rPr>
          <w:rFonts w:ascii="宋体" w:hAnsi="宋体" w:eastAsia="宋体" w:cs="宋体"/>
          <w:bCs/>
          <w:color w:val="auto"/>
          <w:szCs w:val="21"/>
          <w:highlight w:val="none"/>
          <w:u w:val="single"/>
        </w:rPr>
      </w:pPr>
      <w:r>
        <w:rPr>
          <w:rFonts w:ascii="宋体" w:hAnsi="宋体" w:cs="宋体"/>
          <w:bCs/>
          <w:color w:val="auto"/>
          <w:szCs w:val="21"/>
          <w:highlight w:val="none"/>
          <w:u w:val="single"/>
        </w:rPr>
        <w:t>国有投资项目：（双方结合各地政府或有关部门出台的管理规定进行约定）</w:t>
      </w:r>
    </w:p>
    <w:p>
      <w:pPr>
        <w:bidi w:val="0"/>
        <w:spacing w:line="400" w:lineRule="exact"/>
        <w:ind w:firstLine="412"/>
        <w:rPr>
          <w:rFonts w:ascii="宋体" w:hAnsi="宋体" w:eastAsia="宋体" w:cs="宋体"/>
          <w:color w:val="auto"/>
          <w:szCs w:val="21"/>
          <w:highlight w:val="none"/>
        </w:rPr>
      </w:pPr>
      <w:r>
        <w:rPr>
          <w:rFonts w:ascii="宋体" w:hAnsi="宋体" w:cs="宋体"/>
          <w:color w:val="auto"/>
          <w:szCs w:val="21"/>
          <w:highlight w:val="none"/>
        </w:rPr>
        <w:t>发包人完成竣工付款的期限：</w:t>
      </w:r>
      <w:r>
        <w:rPr>
          <w:rFonts w:ascii="Times New Roman" w:hAnsi="Times New Roman"/>
          <w:color w:val="auto"/>
          <w:szCs w:val="32"/>
          <w:highlight w:val="none"/>
          <w:u w:val="single"/>
        </w:rPr>
        <w:t>按本专用条款</w:t>
      </w:r>
      <w:r>
        <w:rPr>
          <w:color w:val="auto"/>
          <w:szCs w:val="32"/>
          <w:highlight w:val="none"/>
          <w:u w:val="single"/>
        </w:rPr>
        <w:t>12.4.1</w:t>
      </w:r>
      <w:r>
        <w:rPr>
          <w:rFonts w:ascii="Times New Roman" w:hAnsi="Times New Roman"/>
          <w:color w:val="auto"/>
          <w:szCs w:val="32"/>
          <w:highlight w:val="none"/>
          <w:u w:val="single"/>
        </w:rPr>
        <w:t>的约定支付</w:t>
      </w:r>
      <w:r>
        <w:rPr>
          <w:rFonts w:ascii="宋体" w:hAnsi="宋体" w:cs="宋体"/>
          <w:color w:val="auto"/>
          <w:szCs w:val="21"/>
          <w:highlight w:val="none"/>
          <w:u w:val="single"/>
        </w:rPr>
        <w:t xml:space="preserve"> </w:t>
      </w:r>
      <w:r>
        <w:rPr>
          <w:rFonts w:ascii="宋体" w:hAnsi="宋体" w:cs="宋体"/>
          <w:color w:val="auto"/>
          <w:szCs w:val="21"/>
          <w:highlight w:val="none"/>
        </w:rPr>
        <w:t>。</w:t>
      </w:r>
    </w:p>
    <w:p>
      <w:pPr>
        <w:bidi w:val="0"/>
        <w:spacing w:line="400" w:lineRule="exact"/>
        <w:ind w:firstLine="412"/>
        <w:rPr>
          <w:rFonts w:ascii="宋体" w:hAnsi="宋体" w:eastAsia="宋体" w:cs="宋体"/>
          <w:color w:val="auto"/>
          <w:szCs w:val="21"/>
          <w:highlight w:val="none"/>
          <w:u w:val="single"/>
        </w:rPr>
      </w:pPr>
      <w:r>
        <w:rPr>
          <w:rFonts w:ascii="宋体" w:hAnsi="宋体" w:cs="宋体"/>
          <w:color w:val="auto"/>
          <w:szCs w:val="21"/>
          <w:highlight w:val="none"/>
        </w:rPr>
        <w:t>关于竣工付款证书异议部分复核的方式和程序：</w:t>
      </w:r>
      <w:r>
        <w:rPr>
          <w:rFonts w:ascii="宋体" w:hAnsi="宋体" w:cs="宋体"/>
          <w:color w:val="auto"/>
          <w:szCs w:val="21"/>
          <w:highlight w:val="none"/>
          <w:u w:val="single"/>
        </w:rPr>
        <w:t xml:space="preserve"> </w:t>
      </w:r>
      <w:r>
        <w:rPr>
          <w:rFonts w:ascii="Times New Roman" w:hAnsi="Times New Roman"/>
          <w:color w:val="auto"/>
          <w:szCs w:val="21"/>
          <w:highlight w:val="none"/>
          <w:u w:val="single"/>
        </w:rPr>
        <w:t>执行通用条款</w:t>
      </w:r>
      <w:r>
        <w:rPr>
          <w:rFonts w:ascii="宋体" w:hAnsi="宋体" w:cs="宋体"/>
          <w:color w:val="auto"/>
          <w:szCs w:val="21"/>
          <w:highlight w:val="none"/>
          <w:u w:val="single"/>
        </w:rPr>
        <w:t xml:space="preserve"> </w:t>
      </w:r>
      <w:r>
        <w:rPr>
          <w:rFonts w:ascii="宋体" w:hAnsi="宋体" w:cs="宋体"/>
          <w:color w:val="auto"/>
          <w:szCs w:val="21"/>
          <w:highlight w:val="none"/>
        </w:rPr>
        <w:t>。</w:t>
      </w:r>
    </w:p>
    <w:p>
      <w:pPr>
        <w:pStyle w:val="5"/>
        <w:bidi w:val="0"/>
        <w:rPr>
          <w:rFonts w:ascii="宋体" w:hAnsi="宋体" w:eastAsia="宋体" w:cs="宋体"/>
          <w:color w:val="auto"/>
          <w:highlight w:val="none"/>
        </w:rPr>
      </w:pPr>
      <w:bookmarkStart w:id="1071" w:name="_Toc465114921"/>
      <w:bookmarkStart w:id="1072" w:name="_Toc373478408"/>
      <w:bookmarkStart w:id="1073" w:name="_Toc389065326"/>
      <w:bookmarkStart w:id="1074" w:name="_Toc373227761"/>
      <w:r>
        <w:rPr>
          <w:rFonts w:ascii="宋体" w:hAnsi="宋体" w:eastAsia="宋体" w:cs="宋体"/>
          <w:color w:val="auto"/>
          <w:highlight w:val="none"/>
        </w:rPr>
        <w:t>14.4 最终结清</w:t>
      </w:r>
      <w:bookmarkEnd w:id="1071"/>
      <w:bookmarkEnd w:id="1072"/>
      <w:bookmarkEnd w:id="1073"/>
      <w:bookmarkEnd w:id="1074"/>
    </w:p>
    <w:p>
      <w:pPr>
        <w:bidi w:val="0"/>
        <w:spacing w:line="360" w:lineRule="auto"/>
        <w:ind w:firstLine="42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14.4.1 </w:t>
      </w:r>
      <w:r>
        <w:rPr>
          <w:rFonts w:ascii="宋体" w:hAnsi="宋体" w:cs="宋体"/>
          <w:color w:val="auto"/>
          <w:kern w:val="0"/>
          <w:szCs w:val="21"/>
          <w:highlight w:val="none"/>
        </w:rPr>
        <w:t>最终结清申请单</w:t>
      </w:r>
    </w:p>
    <w:p>
      <w:pPr>
        <w:bidi w:val="0"/>
        <w:spacing w:line="360" w:lineRule="auto"/>
        <w:ind w:firstLine="420"/>
        <w:jc w:val="left"/>
        <w:rPr>
          <w:rFonts w:ascii="宋体" w:hAnsi="宋体" w:eastAsia="宋体" w:cs="宋体"/>
          <w:color w:val="auto"/>
          <w:kern w:val="0"/>
          <w:szCs w:val="21"/>
          <w:highlight w:val="none"/>
        </w:rPr>
      </w:pPr>
      <w:r>
        <w:rPr>
          <w:rFonts w:ascii="宋体" w:hAnsi="宋体" w:cs="宋体"/>
          <w:color w:val="auto"/>
          <w:kern w:val="0"/>
          <w:szCs w:val="21"/>
          <w:highlight w:val="none"/>
        </w:rPr>
        <w:t>承包人提交最终结清申请单的份数：</w:t>
      </w:r>
      <w:r>
        <w:rPr>
          <w:rFonts w:ascii="宋体" w:hAnsi="宋体" w:cs="宋体"/>
          <w:color w:val="auto"/>
          <w:szCs w:val="21"/>
          <w:highlight w:val="none"/>
          <w:u w:val="single"/>
        </w:rPr>
        <w:t xml:space="preserve"> </w:t>
      </w:r>
      <w:r>
        <w:rPr>
          <w:rFonts w:ascii="Times New Roman" w:hAnsi="Times New Roman"/>
          <w:color w:val="auto"/>
          <w:szCs w:val="21"/>
          <w:highlight w:val="none"/>
          <w:u w:val="single"/>
        </w:rPr>
        <w:t>一式四份</w:t>
      </w:r>
      <w:r>
        <w:rPr>
          <w:rFonts w:ascii="宋体" w:hAnsi="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kern w:val="0"/>
          <w:szCs w:val="21"/>
          <w:highlight w:val="none"/>
        </w:rPr>
        <w:t>承包人提交最终结算申请单的期限：</w:t>
      </w:r>
      <w:r>
        <w:rPr>
          <w:rFonts w:ascii="宋体" w:hAnsi="宋体" w:cs="宋体"/>
          <w:color w:val="auto"/>
          <w:szCs w:val="21"/>
          <w:highlight w:val="none"/>
          <w:u w:val="single"/>
        </w:rPr>
        <w:t xml:space="preserve"> </w:t>
      </w:r>
      <w:r>
        <w:rPr>
          <w:rFonts w:ascii="Times New Roman" w:hAnsi="Times New Roman"/>
          <w:color w:val="auto"/>
          <w:szCs w:val="21"/>
          <w:highlight w:val="none"/>
          <w:u w:val="single"/>
        </w:rPr>
        <w:t>缺陷责任期终止证书签发后</w:t>
      </w:r>
      <w:r>
        <w:rPr>
          <w:color w:val="auto"/>
          <w:szCs w:val="21"/>
          <w:highlight w:val="none"/>
          <w:u w:val="single"/>
        </w:rPr>
        <w:t>14</w:t>
      </w:r>
      <w:r>
        <w:rPr>
          <w:rFonts w:ascii="Times New Roman" w:hAnsi="Times New Roman"/>
          <w:color w:val="auto"/>
          <w:szCs w:val="21"/>
          <w:highlight w:val="none"/>
          <w:u w:val="single"/>
        </w:rPr>
        <w:t>天内</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14.4.2 </w:t>
      </w:r>
      <w:r>
        <w:rPr>
          <w:rFonts w:ascii="宋体" w:hAnsi="宋体" w:cs="宋体"/>
          <w:color w:val="auto"/>
          <w:szCs w:val="21"/>
          <w:highlight w:val="none"/>
        </w:rPr>
        <w:t>最终结清证书和支付</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1</w:t>
      </w:r>
      <w:r>
        <w:rPr>
          <w:rFonts w:ascii="宋体" w:hAnsi="宋体" w:cs="宋体"/>
          <w:color w:val="auto"/>
          <w:szCs w:val="21"/>
          <w:highlight w:val="none"/>
        </w:rPr>
        <w:t>）发包人完成最终结清申请单的审批并颁发最终结清证书的期限：</w:t>
      </w:r>
      <w:r>
        <w:rPr>
          <w:rFonts w:ascii="宋体" w:hAnsi="宋体" w:cs="宋体"/>
          <w:color w:val="auto"/>
          <w:szCs w:val="21"/>
          <w:highlight w:val="none"/>
          <w:u w:val="single"/>
        </w:rPr>
        <w:t xml:space="preserve"> </w:t>
      </w:r>
      <w:r>
        <w:rPr>
          <w:rFonts w:ascii="Times New Roman" w:hAnsi="Times New Roman"/>
          <w:color w:val="auto"/>
          <w:szCs w:val="21"/>
          <w:highlight w:val="none"/>
          <w:u w:val="single"/>
        </w:rPr>
        <w:t>执行通用条款</w:t>
      </w:r>
      <w:r>
        <w:rPr>
          <w:rFonts w:ascii="宋体" w:hAnsi="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2</w:t>
      </w:r>
      <w:r>
        <w:rPr>
          <w:rFonts w:ascii="宋体" w:hAnsi="宋体" w:cs="宋体"/>
          <w:color w:val="auto"/>
          <w:szCs w:val="21"/>
          <w:highlight w:val="none"/>
        </w:rPr>
        <w:t>）发包人完成支付的期限：</w:t>
      </w:r>
      <w:r>
        <w:rPr>
          <w:rFonts w:ascii="宋体" w:hAnsi="宋体" w:cs="宋体"/>
          <w:color w:val="auto"/>
          <w:szCs w:val="21"/>
          <w:highlight w:val="none"/>
          <w:u w:val="single"/>
        </w:rPr>
        <w:t xml:space="preserve"> </w:t>
      </w:r>
      <w:r>
        <w:rPr>
          <w:rFonts w:ascii="Times New Roman" w:hAnsi="Times New Roman"/>
          <w:color w:val="auto"/>
          <w:szCs w:val="21"/>
          <w:highlight w:val="none"/>
          <w:u w:val="single"/>
        </w:rPr>
        <w:t>按通用合同条款执行</w:t>
      </w:r>
      <w:r>
        <w:rPr>
          <w:rFonts w:ascii="宋体" w:hAnsi="宋体" w:cs="宋体"/>
          <w:color w:val="auto"/>
          <w:szCs w:val="21"/>
          <w:highlight w:val="none"/>
          <w:u w:val="single"/>
        </w:rPr>
        <w:t xml:space="preserve"> </w:t>
      </w:r>
      <w:r>
        <w:rPr>
          <w:rFonts w:ascii="宋体" w:hAnsi="宋体" w:cs="宋体"/>
          <w:color w:val="auto"/>
          <w:szCs w:val="21"/>
          <w:highlight w:val="none"/>
        </w:rPr>
        <w:t>。</w:t>
      </w:r>
      <w:bookmarkStart w:id="1075" w:name="_Toc267251474"/>
      <w:bookmarkEnd w:id="1075"/>
      <w:bookmarkStart w:id="1076" w:name="_Toc267251470"/>
      <w:bookmarkEnd w:id="1076"/>
      <w:bookmarkStart w:id="1077" w:name="_Toc267251476"/>
      <w:bookmarkEnd w:id="1077"/>
      <w:bookmarkStart w:id="1078" w:name="_Toc267251472"/>
      <w:bookmarkEnd w:id="1078"/>
      <w:bookmarkStart w:id="1079" w:name="_Toc267251475"/>
      <w:bookmarkEnd w:id="1079"/>
      <w:bookmarkStart w:id="1080" w:name="_Toc280868709"/>
      <w:bookmarkEnd w:id="1080"/>
      <w:bookmarkStart w:id="1081" w:name="_Toc267251473"/>
      <w:bookmarkEnd w:id="1081"/>
      <w:bookmarkStart w:id="1082" w:name="_Toc267251471"/>
      <w:bookmarkEnd w:id="1082"/>
    </w:p>
    <w:p>
      <w:pPr>
        <w:pStyle w:val="4"/>
        <w:bidi w:val="0"/>
        <w:rPr>
          <w:rFonts w:ascii="宋体" w:hAnsi="宋体" w:eastAsia="宋体" w:cs="宋体"/>
          <w:color w:val="auto"/>
          <w:highlight w:val="none"/>
        </w:rPr>
      </w:pPr>
      <w:bookmarkStart w:id="1083" w:name="_Toc373478409"/>
      <w:bookmarkStart w:id="1084" w:name="_Toc351203647"/>
      <w:bookmarkStart w:id="1085" w:name="_Toc465114922"/>
      <w:bookmarkStart w:id="1086" w:name="_Toc389065327"/>
      <w:bookmarkStart w:id="1087" w:name="_Toc373227762"/>
      <w:bookmarkStart w:id="1088" w:name="_Toc267251483"/>
      <w:bookmarkStart w:id="1089" w:name="_Toc267251507"/>
      <w:bookmarkStart w:id="1090" w:name="_Toc267251508"/>
      <w:bookmarkStart w:id="1091" w:name="_Toc267251510"/>
      <w:bookmarkStart w:id="1092" w:name="_Toc267251514"/>
      <w:bookmarkStart w:id="1093" w:name="_Toc267251515"/>
      <w:bookmarkStart w:id="1094" w:name="_Toc267251509"/>
      <w:bookmarkStart w:id="1095" w:name="_Toc267251513"/>
      <w:bookmarkStart w:id="1096" w:name="_Toc267251511"/>
      <w:r>
        <w:rPr>
          <w:rFonts w:ascii="宋体" w:hAnsi="宋体" w:eastAsia="宋体" w:cs="宋体"/>
          <w:color w:val="auto"/>
          <w:highlight w:val="none"/>
        </w:rPr>
        <w:t>15. 缺陷责任期与保修</w:t>
      </w:r>
      <w:bookmarkEnd w:id="1083"/>
      <w:bookmarkEnd w:id="1084"/>
      <w:bookmarkEnd w:id="1085"/>
      <w:bookmarkEnd w:id="1086"/>
      <w:bookmarkEnd w:id="1087"/>
    </w:p>
    <w:p>
      <w:pPr>
        <w:pStyle w:val="5"/>
        <w:bidi w:val="0"/>
        <w:rPr>
          <w:rFonts w:ascii="宋体" w:hAnsi="宋体" w:eastAsia="宋体" w:cs="宋体"/>
          <w:color w:val="auto"/>
          <w:highlight w:val="none"/>
        </w:rPr>
      </w:pPr>
      <w:bookmarkStart w:id="1097" w:name="_Toc465114923"/>
      <w:bookmarkStart w:id="1098" w:name="_Toc373227763"/>
      <w:bookmarkStart w:id="1099" w:name="_Toc373478410"/>
      <w:bookmarkStart w:id="1100" w:name="_Toc389065328"/>
      <w:r>
        <w:rPr>
          <w:rFonts w:ascii="宋体" w:hAnsi="宋体" w:eastAsia="宋体" w:cs="宋体"/>
          <w:color w:val="auto"/>
          <w:highlight w:val="none"/>
        </w:rPr>
        <w:t>15.2 缺陷责任期</w:t>
      </w:r>
      <w:bookmarkEnd w:id="1088"/>
      <w:bookmarkEnd w:id="1097"/>
      <w:bookmarkEnd w:id="1098"/>
      <w:bookmarkEnd w:id="1099"/>
      <w:bookmarkEnd w:id="1100"/>
    </w:p>
    <w:p>
      <w:pPr>
        <w:bidi w:val="0"/>
        <w:spacing w:line="360" w:lineRule="auto"/>
        <w:ind w:firstLine="420"/>
        <w:jc w:val="left"/>
        <w:rPr>
          <w:rFonts w:ascii="宋体" w:hAnsi="宋体" w:eastAsia="宋体" w:cs="宋体"/>
          <w:color w:val="auto"/>
          <w:szCs w:val="21"/>
          <w:highlight w:val="none"/>
          <w:u w:val="single"/>
        </w:rPr>
      </w:pPr>
      <w:r>
        <w:rPr>
          <w:rFonts w:ascii="宋体" w:hAnsi="宋体" w:cs="宋体"/>
          <w:color w:val="auto"/>
          <w:szCs w:val="21"/>
          <w:highlight w:val="none"/>
        </w:rPr>
        <w:t>缺陷责任期的具体期限：</w:t>
      </w:r>
      <w:r>
        <w:rPr>
          <w:rFonts w:ascii="宋体" w:hAnsi="宋体" w:cs="宋体"/>
          <w:color w:val="auto"/>
          <w:szCs w:val="21"/>
          <w:highlight w:val="none"/>
          <w:u w:val="single"/>
        </w:rPr>
        <w:t xml:space="preserve">  </w:t>
      </w:r>
      <w:r>
        <w:rPr>
          <w:rFonts w:ascii="宋体" w:hAnsi="宋体" w:eastAsia="宋体" w:cs="宋体"/>
          <w:color w:val="auto"/>
          <w:szCs w:val="21"/>
          <w:highlight w:val="none"/>
          <w:u w:val="single"/>
          <w:lang w:val="en-US" w:eastAsia="zh-CN"/>
        </w:rPr>
        <w:t>2</w:t>
      </w:r>
      <w:r>
        <w:rPr>
          <w:rFonts w:ascii="宋体" w:hAnsi="宋体" w:cs="宋体"/>
          <w:color w:val="auto"/>
          <w:szCs w:val="21"/>
          <w:highlight w:val="none"/>
          <w:u w:val="single"/>
          <w:lang w:val="en-US" w:eastAsia="zh-CN"/>
        </w:rPr>
        <w:t>年</w:t>
      </w:r>
      <w:r>
        <w:rPr>
          <w:rFonts w:ascii="宋体" w:hAnsi="宋体" w:cs="宋体"/>
          <w:color w:val="auto"/>
          <w:szCs w:val="21"/>
          <w:highlight w:val="none"/>
          <w:u w:val="single"/>
        </w:rPr>
        <w:t xml:space="preserve">  </w:t>
      </w:r>
      <w:r>
        <w:rPr>
          <w:rFonts w:ascii="宋体" w:hAnsi="宋体" w:cs="宋体"/>
          <w:color w:val="auto"/>
          <w:szCs w:val="21"/>
          <w:highlight w:val="none"/>
        </w:rPr>
        <w:t>。</w:t>
      </w:r>
    </w:p>
    <w:p>
      <w:pPr>
        <w:pStyle w:val="5"/>
        <w:bidi w:val="0"/>
        <w:rPr>
          <w:rFonts w:ascii="宋体" w:hAnsi="宋体" w:eastAsia="宋体" w:cs="宋体"/>
          <w:color w:val="auto"/>
          <w:highlight w:val="none"/>
        </w:rPr>
      </w:pPr>
      <w:bookmarkStart w:id="1101" w:name="_Toc373227764"/>
      <w:bookmarkStart w:id="1102" w:name="_Toc465114924"/>
      <w:bookmarkStart w:id="1103" w:name="_Toc373478411"/>
      <w:bookmarkStart w:id="1104" w:name="_Toc389065329"/>
      <w:r>
        <w:rPr>
          <w:rFonts w:ascii="宋体" w:hAnsi="宋体" w:eastAsia="宋体" w:cs="宋体"/>
          <w:color w:val="auto"/>
          <w:highlight w:val="none"/>
        </w:rPr>
        <w:t>15.3 质量保证金</w:t>
      </w:r>
      <w:bookmarkEnd w:id="1101"/>
      <w:bookmarkEnd w:id="1102"/>
      <w:bookmarkEnd w:id="1103"/>
      <w:bookmarkEnd w:id="1104"/>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关于是否扣留质量保证金的约定：</w:t>
      </w:r>
      <w:r>
        <w:rPr>
          <w:rFonts w:ascii="Times New Roman" w:hAnsi="Times New Roman"/>
          <w:color w:val="auto"/>
          <w:szCs w:val="21"/>
          <w:highlight w:val="none"/>
          <w:u w:val="single"/>
        </w:rPr>
        <w:t>不</w:t>
      </w:r>
      <w:r>
        <w:rPr>
          <w:rFonts w:ascii="Times New Roman" w:hAnsi="Times New Roman"/>
          <w:color w:val="auto"/>
          <w:szCs w:val="32"/>
          <w:highlight w:val="none"/>
          <w:u w:val="single"/>
        </w:rPr>
        <w:t>扣留，由承包人另行按工程价款结算总额的</w:t>
      </w:r>
      <w:r>
        <w:rPr>
          <w:color w:val="auto"/>
          <w:szCs w:val="32"/>
          <w:highlight w:val="none"/>
          <w:u w:val="single"/>
        </w:rPr>
        <w:t>3%</w:t>
      </w:r>
      <w:r>
        <w:rPr>
          <w:rFonts w:ascii="Times New Roman" w:hAnsi="Times New Roman"/>
          <w:color w:val="auto"/>
          <w:szCs w:val="32"/>
          <w:highlight w:val="none"/>
          <w:u w:val="single"/>
        </w:rPr>
        <w:t>交付质量保证金</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15.3.1 </w:t>
      </w:r>
      <w:r>
        <w:rPr>
          <w:rFonts w:ascii="宋体" w:hAnsi="宋体" w:cs="宋体"/>
          <w:color w:val="auto"/>
          <w:szCs w:val="21"/>
          <w:highlight w:val="none"/>
        </w:rPr>
        <w:t>承包人提供质量保证金的方式</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质量保证金采用以下第</w:t>
      </w:r>
      <w:r>
        <w:rPr>
          <w:rFonts w:ascii="宋体" w:hAnsi="宋体" w:cs="宋体"/>
          <w:color w:val="auto"/>
          <w:szCs w:val="21"/>
          <w:highlight w:val="none"/>
          <w:u w:val="single"/>
        </w:rPr>
        <w:t xml:space="preserve"> </w:t>
      </w:r>
      <w:r>
        <w:rPr>
          <w:rFonts w:ascii="宋体" w:hAnsi="宋体" w:eastAsia="宋体" w:cs="宋体"/>
          <w:color w:val="auto"/>
          <w:szCs w:val="21"/>
          <w:highlight w:val="none"/>
          <w:u w:val="single"/>
          <w:lang w:val="en-US" w:eastAsia="zh-CN"/>
        </w:rPr>
        <w:t>3</w:t>
      </w:r>
      <w:r>
        <w:rPr>
          <w:rFonts w:ascii="宋体" w:hAnsi="宋体" w:eastAsia="宋体" w:cs="宋体"/>
          <w:color w:val="auto"/>
          <w:szCs w:val="21"/>
          <w:highlight w:val="none"/>
          <w:u w:val="single"/>
        </w:rPr>
        <w:t xml:space="preserve"> </w:t>
      </w:r>
      <w:r>
        <w:rPr>
          <w:rFonts w:ascii="宋体" w:hAnsi="宋体" w:cs="宋体"/>
          <w:color w:val="auto"/>
          <w:szCs w:val="21"/>
          <w:highlight w:val="none"/>
        </w:rPr>
        <w:t>种方式：</w:t>
      </w:r>
    </w:p>
    <w:p>
      <w:pPr>
        <w:bidi w:val="0"/>
        <w:spacing w:line="360" w:lineRule="auto"/>
        <w:ind w:firstLine="420"/>
        <w:jc w:val="left"/>
        <w:rPr>
          <w:rFonts w:ascii="宋体" w:hAnsi="宋体" w:eastAsia="宋体" w:cs="宋体"/>
          <w:color w:val="auto"/>
          <w:kern w:val="0"/>
          <w:szCs w:val="21"/>
          <w:highlight w:val="none"/>
        </w:rPr>
      </w:pPr>
      <w:r>
        <w:rPr>
          <w:rFonts w:ascii="宋体" w:hAnsi="宋体" w:cs="宋体"/>
          <w:color w:val="auto"/>
          <w:kern w:val="0"/>
          <w:szCs w:val="21"/>
          <w:highlight w:val="none"/>
        </w:rPr>
        <w:t>（</w:t>
      </w:r>
      <w:r>
        <w:rPr>
          <w:rFonts w:ascii="宋体" w:hAnsi="宋体" w:eastAsia="宋体" w:cs="宋体"/>
          <w:color w:val="auto"/>
          <w:kern w:val="0"/>
          <w:szCs w:val="21"/>
          <w:highlight w:val="none"/>
        </w:rPr>
        <w:t>1</w:t>
      </w:r>
      <w:r>
        <w:rPr>
          <w:rFonts w:ascii="宋体" w:hAnsi="宋体" w:cs="宋体"/>
          <w:color w:val="auto"/>
          <w:kern w:val="0"/>
          <w:szCs w:val="21"/>
          <w:highlight w:val="none"/>
        </w:rPr>
        <w:t>）质量保证金保函，保证金额为：</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bidi w:val="0"/>
        <w:spacing w:line="360" w:lineRule="auto"/>
        <w:ind w:firstLine="420"/>
        <w:jc w:val="left"/>
        <w:rPr>
          <w:rFonts w:ascii="宋体" w:hAnsi="宋体" w:eastAsia="宋体" w:cs="宋体"/>
          <w:color w:val="auto"/>
          <w:kern w:val="0"/>
          <w:szCs w:val="21"/>
          <w:highlight w:val="none"/>
        </w:rPr>
      </w:pPr>
      <w:r>
        <w:rPr>
          <w:rFonts w:ascii="宋体" w:hAnsi="宋体" w:cs="宋体"/>
          <w:color w:val="auto"/>
          <w:kern w:val="0"/>
          <w:szCs w:val="21"/>
          <w:highlight w:val="none"/>
        </w:rPr>
        <w:t>（</w:t>
      </w:r>
      <w:r>
        <w:rPr>
          <w:rFonts w:ascii="宋体" w:hAnsi="宋体" w:eastAsia="宋体" w:cs="宋体"/>
          <w:color w:val="auto"/>
          <w:kern w:val="0"/>
          <w:szCs w:val="21"/>
          <w:highlight w:val="none"/>
        </w:rPr>
        <w:t>2</w:t>
      </w:r>
      <w:r>
        <w:rPr>
          <w:rFonts w:ascii="宋体" w:hAnsi="宋体" w:cs="宋体"/>
          <w:color w:val="auto"/>
          <w:kern w:val="0"/>
          <w:szCs w:val="21"/>
          <w:highlight w:val="none"/>
        </w:rPr>
        <w:t>）</w:t>
      </w:r>
      <w:r>
        <w:rPr>
          <w:rFonts w:ascii="宋体" w:hAnsi="宋体" w:cs="宋体"/>
          <w:bCs/>
          <w:color w:val="auto"/>
          <w:szCs w:val="21"/>
          <w:highlight w:val="none"/>
        </w:rPr>
        <w:t>发包人按工程价款结算总额的</w:t>
      </w:r>
      <w:r>
        <w:rPr>
          <w:rFonts w:ascii="宋体" w:hAnsi="宋体" w:cs="宋体"/>
          <w:bCs/>
          <w:color w:val="auto"/>
          <w:szCs w:val="21"/>
          <w:highlight w:val="none"/>
          <w:u w:val="single"/>
        </w:rPr>
        <w:t xml:space="preserve">   </w:t>
      </w:r>
      <w:r>
        <w:rPr>
          <w:rFonts w:ascii="宋体" w:hAnsi="宋体" w:eastAsia="宋体" w:cs="宋体"/>
          <w:bCs/>
          <w:color w:val="auto"/>
          <w:szCs w:val="21"/>
          <w:highlight w:val="none"/>
        </w:rPr>
        <w:t>%</w:t>
      </w:r>
      <w:r>
        <w:rPr>
          <w:rFonts w:ascii="宋体" w:hAnsi="宋体" w:cs="宋体"/>
          <w:bCs/>
          <w:color w:val="auto"/>
          <w:szCs w:val="21"/>
          <w:highlight w:val="none"/>
        </w:rPr>
        <w:t>（</w:t>
      </w:r>
      <w:r>
        <w:rPr>
          <w:rFonts w:ascii="宋体" w:hAnsi="宋体" w:eastAsia="宋体" w:cs="宋体"/>
          <w:bCs/>
          <w:color w:val="auto"/>
          <w:szCs w:val="21"/>
          <w:highlight w:val="none"/>
        </w:rPr>
        <w:t>3%-5%</w:t>
      </w:r>
      <w:r>
        <w:rPr>
          <w:rFonts w:ascii="宋体" w:hAnsi="宋体" w:cs="宋体"/>
          <w:bCs/>
          <w:color w:val="auto"/>
          <w:szCs w:val="21"/>
          <w:highlight w:val="none"/>
        </w:rPr>
        <w:t>）预留工程质量保修金，待缺陷责任期满后返还</w:t>
      </w:r>
      <w:r>
        <w:rPr>
          <w:rFonts w:ascii="宋体" w:hAnsi="宋体" w:cs="宋体"/>
          <w:color w:val="auto"/>
          <w:kern w:val="0"/>
          <w:szCs w:val="21"/>
          <w:highlight w:val="none"/>
        </w:rPr>
        <w:t>；</w:t>
      </w:r>
    </w:p>
    <w:p>
      <w:pPr>
        <w:bidi w:val="0"/>
        <w:spacing w:line="360" w:lineRule="auto"/>
        <w:ind w:firstLine="420"/>
        <w:jc w:val="left"/>
        <w:rPr>
          <w:rFonts w:ascii="宋体" w:hAnsi="宋体" w:eastAsia="宋体" w:cs="宋体"/>
          <w:color w:val="auto"/>
          <w:kern w:val="0"/>
          <w:szCs w:val="21"/>
          <w:highlight w:val="none"/>
        </w:rPr>
      </w:pPr>
      <w:r>
        <w:rPr>
          <w:rFonts w:ascii="宋体" w:hAnsi="宋体" w:cs="宋体"/>
          <w:color w:val="auto"/>
          <w:kern w:val="0"/>
          <w:szCs w:val="21"/>
          <w:highlight w:val="none"/>
        </w:rPr>
        <w:t>（</w:t>
      </w:r>
      <w:r>
        <w:rPr>
          <w:rFonts w:ascii="宋体" w:hAnsi="宋体" w:eastAsia="宋体" w:cs="宋体"/>
          <w:color w:val="auto"/>
          <w:kern w:val="0"/>
          <w:szCs w:val="21"/>
          <w:highlight w:val="none"/>
        </w:rPr>
        <w:t>3</w:t>
      </w:r>
      <w:r>
        <w:rPr>
          <w:rFonts w:ascii="宋体" w:hAnsi="宋体" w:cs="宋体"/>
          <w:color w:val="auto"/>
          <w:kern w:val="0"/>
          <w:szCs w:val="21"/>
          <w:highlight w:val="none"/>
        </w:rPr>
        <w:t>）其他方式：</w:t>
      </w:r>
      <w:r>
        <w:rPr>
          <w:rFonts w:ascii="宋体" w:hAnsi="宋体" w:cs="宋体"/>
          <w:bCs/>
          <w:color w:val="auto"/>
          <w:szCs w:val="21"/>
          <w:highlight w:val="none"/>
          <w:u w:val="single"/>
        </w:rPr>
        <w:t xml:space="preserve"> </w:t>
      </w:r>
      <w:r>
        <w:rPr>
          <w:rFonts w:ascii="宋体" w:hAnsi="宋体" w:cs="宋体"/>
          <w:b/>
          <w:bCs/>
          <w:color w:val="auto"/>
          <w:highlight w:val="none"/>
          <w:u w:val="single"/>
        </w:rPr>
        <w:t>发包人按工程价款结算总额的</w:t>
      </w:r>
      <w:r>
        <w:rPr>
          <w:rFonts w:ascii="宋体" w:hAnsi="宋体" w:eastAsia="宋体" w:cs="宋体"/>
          <w:b/>
          <w:bCs/>
          <w:color w:val="auto"/>
          <w:spacing w:val="-3"/>
          <w:highlight w:val="none"/>
          <w:u w:val="single"/>
        </w:rPr>
        <w:t>3%</w:t>
      </w:r>
      <w:r>
        <w:rPr>
          <w:rFonts w:ascii="宋体" w:hAnsi="宋体" w:cs="宋体"/>
          <w:b/>
          <w:bCs/>
          <w:color w:val="auto"/>
          <w:spacing w:val="-2"/>
          <w:highlight w:val="none"/>
          <w:u w:val="single"/>
        </w:rPr>
        <w:t>预留工程质量保修金，待缺陷责任期满</w:t>
      </w:r>
      <w:r>
        <w:rPr>
          <w:rFonts w:ascii="宋体" w:hAnsi="宋体" w:cs="宋体"/>
          <w:b/>
          <w:bCs/>
          <w:color w:val="auto"/>
          <w:sz w:val="21"/>
          <w:highlight w:val="none"/>
          <w:u w:val="single"/>
        </w:rPr>
        <w:t>之日起</w:t>
      </w:r>
      <w:r>
        <w:rPr>
          <w:rFonts w:ascii="宋体" w:hAnsi="宋体" w:eastAsia="宋体" w:cs="宋体"/>
          <w:b/>
          <w:bCs/>
          <w:color w:val="auto"/>
          <w:sz w:val="21"/>
          <w:highlight w:val="none"/>
          <w:u w:val="single"/>
        </w:rPr>
        <w:t>7</w:t>
      </w:r>
      <w:r>
        <w:rPr>
          <w:rFonts w:ascii="宋体" w:hAnsi="宋体" w:cs="宋体"/>
          <w:b/>
          <w:bCs/>
          <w:color w:val="auto"/>
          <w:sz w:val="21"/>
          <w:highlight w:val="none"/>
          <w:u w:val="single"/>
        </w:rPr>
        <w:t>个工作日内返还</w:t>
      </w:r>
      <w:r>
        <w:rPr>
          <w:rFonts w:ascii="宋体" w:hAnsi="宋体" w:cs="宋体"/>
          <w:b/>
          <w:bCs/>
          <w:color w:val="auto"/>
          <w:szCs w:val="21"/>
          <w:highlight w:val="none"/>
          <w:u w:val="single"/>
        </w:rPr>
        <w:t xml:space="preserve"> </w:t>
      </w:r>
      <w:r>
        <w:rPr>
          <w:rFonts w:ascii="宋体" w:hAnsi="宋体" w:cs="宋体"/>
          <w:bCs/>
          <w:color w:val="auto"/>
          <w:szCs w:val="21"/>
          <w:highlight w:val="none"/>
        </w:rPr>
        <w:t>。</w:t>
      </w:r>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15.3.2 </w:t>
      </w:r>
      <w:r>
        <w:rPr>
          <w:rFonts w:ascii="宋体" w:hAnsi="宋体" w:cs="宋体"/>
          <w:color w:val="auto"/>
          <w:szCs w:val="21"/>
          <w:highlight w:val="none"/>
        </w:rPr>
        <w:t>质量保证金的扣留</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质量保证金的扣留采取以下第</w:t>
      </w:r>
      <w:r>
        <w:rPr>
          <w:rFonts w:ascii="宋体" w:hAnsi="宋体" w:cs="宋体"/>
          <w:color w:val="auto"/>
          <w:szCs w:val="21"/>
          <w:highlight w:val="none"/>
          <w:u w:val="single"/>
        </w:rPr>
        <w:t xml:space="preserve"> </w:t>
      </w:r>
      <w:r>
        <w:rPr>
          <w:rFonts w:ascii="宋体" w:hAnsi="宋体" w:eastAsia="宋体" w:cs="宋体"/>
          <w:color w:val="auto"/>
          <w:szCs w:val="21"/>
          <w:highlight w:val="none"/>
          <w:u w:val="single"/>
          <w:lang w:val="en-US" w:eastAsia="zh-CN"/>
        </w:rPr>
        <w:t>2</w:t>
      </w:r>
      <w:r>
        <w:rPr>
          <w:rFonts w:ascii="宋体" w:hAnsi="宋体" w:eastAsia="宋体" w:cs="宋体"/>
          <w:color w:val="auto"/>
          <w:szCs w:val="21"/>
          <w:highlight w:val="none"/>
          <w:u w:val="single"/>
        </w:rPr>
        <w:t xml:space="preserve"> </w:t>
      </w:r>
      <w:r>
        <w:rPr>
          <w:rFonts w:ascii="宋体" w:hAnsi="宋体" w:cs="宋体"/>
          <w:color w:val="auto"/>
          <w:szCs w:val="21"/>
          <w:highlight w:val="none"/>
        </w:rPr>
        <w:t>种方式：</w:t>
      </w:r>
    </w:p>
    <w:p>
      <w:pPr>
        <w:bidi w:val="0"/>
        <w:spacing w:line="360" w:lineRule="auto"/>
        <w:ind w:firstLine="420"/>
        <w:jc w:val="left"/>
        <w:rPr>
          <w:rFonts w:ascii="宋体" w:hAnsi="宋体" w:eastAsia="宋体" w:cs="宋体"/>
          <w:color w:val="auto"/>
          <w:kern w:val="0"/>
          <w:szCs w:val="21"/>
          <w:highlight w:val="none"/>
        </w:rPr>
      </w:pPr>
      <w:r>
        <w:rPr>
          <w:rFonts w:ascii="宋体" w:hAnsi="宋体" w:cs="宋体"/>
          <w:color w:val="auto"/>
          <w:kern w:val="0"/>
          <w:szCs w:val="21"/>
          <w:highlight w:val="none"/>
        </w:rPr>
        <w:t>（</w:t>
      </w:r>
      <w:r>
        <w:rPr>
          <w:rFonts w:ascii="宋体" w:hAnsi="宋体" w:eastAsia="宋体" w:cs="宋体"/>
          <w:color w:val="auto"/>
          <w:kern w:val="0"/>
          <w:szCs w:val="21"/>
          <w:highlight w:val="none"/>
        </w:rPr>
        <w:t>1</w:t>
      </w:r>
      <w:r>
        <w:rPr>
          <w:rFonts w:ascii="宋体" w:hAnsi="宋体" w:cs="宋体"/>
          <w:color w:val="auto"/>
          <w:kern w:val="0"/>
          <w:szCs w:val="21"/>
          <w:highlight w:val="none"/>
        </w:rPr>
        <w:t>）在支付工程进度款时逐次扣留，在此情形下，质量保证金的计算基数不包括预付款的支付、扣回以及价格调整的金额；</w:t>
      </w:r>
    </w:p>
    <w:p>
      <w:pPr>
        <w:bidi w:val="0"/>
        <w:spacing w:line="360" w:lineRule="auto"/>
        <w:ind w:firstLine="420"/>
        <w:jc w:val="left"/>
        <w:rPr>
          <w:rFonts w:ascii="宋体" w:hAnsi="宋体" w:eastAsia="宋体" w:cs="宋体"/>
          <w:color w:val="auto"/>
          <w:kern w:val="0"/>
          <w:szCs w:val="21"/>
          <w:highlight w:val="none"/>
        </w:rPr>
      </w:pPr>
      <w:r>
        <w:rPr>
          <w:rFonts w:ascii="宋体" w:hAnsi="宋体" w:cs="宋体"/>
          <w:color w:val="auto"/>
          <w:kern w:val="0"/>
          <w:szCs w:val="21"/>
          <w:highlight w:val="none"/>
        </w:rPr>
        <w:t>（</w:t>
      </w:r>
      <w:r>
        <w:rPr>
          <w:rFonts w:ascii="宋体" w:hAnsi="宋体" w:eastAsia="宋体" w:cs="宋体"/>
          <w:color w:val="auto"/>
          <w:kern w:val="0"/>
          <w:szCs w:val="21"/>
          <w:highlight w:val="none"/>
        </w:rPr>
        <w:t>2</w:t>
      </w:r>
      <w:r>
        <w:rPr>
          <w:rFonts w:ascii="宋体" w:hAnsi="宋体" w:cs="宋体"/>
          <w:color w:val="auto"/>
          <w:kern w:val="0"/>
          <w:szCs w:val="21"/>
          <w:highlight w:val="none"/>
        </w:rPr>
        <w:t>）工程竣工结算时一次性扣留质量保证金；</w:t>
      </w:r>
    </w:p>
    <w:p>
      <w:pPr>
        <w:bidi w:val="0"/>
        <w:spacing w:line="360" w:lineRule="auto"/>
        <w:ind w:firstLine="420"/>
        <w:jc w:val="left"/>
        <w:rPr>
          <w:rFonts w:ascii="宋体" w:hAnsi="宋体" w:eastAsia="宋体" w:cs="宋体"/>
          <w:color w:val="auto"/>
          <w:kern w:val="0"/>
          <w:szCs w:val="21"/>
          <w:highlight w:val="none"/>
        </w:rPr>
      </w:pPr>
      <w:r>
        <w:rPr>
          <w:rFonts w:ascii="宋体" w:hAnsi="宋体" w:cs="宋体"/>
          <w:color w:val="auto"/>
          <w:kern w:val="0"/>
          <w:szCs w:val="21"/>
          <w:highlight w:val="none"/>
        </w:rPr>
        <w:t>（</w:t>
      </w:r>
      <w:r>
        <w:rPr>
          <w:rFonts w:ascii="宋体" w:hAnsi="宋体" w:eastAsia="宋体" w:cs="宋体"/>
          <w:color w:val="auto"/>
          <w:kern w:val="0"/>
          <w:szCs w:val="21"/>
          <w:highlight w:val="none"/>
        </w:rPr>
        <w:t>3</w:t>
      </w:r>
      <w:r>
        <w:rPr>
          <w:rFonts w:ascii="宋体" w:hAnsi="宋体" w:cs="宋体"/>
          <w:color w:val="auto"/>
          <w:kern w:val="0"/>
          <w:szCs w:val="21"/>
          <w:highlight w:val="none"/>
        </w:rPr>
        <w:t>）其他扣留方式</w:t>
      </w:r>
      <w:r>
        <w:rPr>
          <w:rFonts w:ascii="宋体" w:hAnsi="宋体" w:eastAsia="宋体" w:cs="宋体"/>
          <w:color w:val="auto"/>
          <w:kern w:val="0"/>
          <w:szCs w:val="21"/>
          <w:highlight w:val="none"/>
        </w:rPr>
        <w:t>:</w:t>
      </w:r>
      <w:r>
        <w:rPr>
          <w:rFonts w:ascii="宋体" w:hAnsi="宋体" w:eastAsia="宋体" w:cs="宋体"/>
          <w:color w:val="auto"/>
          <w:kern w:val="0"/>
          <w:szCs w:val="21"/>
          <w:highlight w:val="none"/>
          <w:u w:val="single"/>
        </w:rPr>
        <w:t xml:space="preserve">  </w:t>
      </w:r>
      <w:r>
        <w:rPr>
          <w:rFonts w:ascii="宋体" w:hAnsi="宋体" w:eastAsia="宋体" w:cs="宋体"/>
          <w:color w:val="auto"/>
          <w:kern w:val="0"/>
          <w:szCs w:val="21"/>
          <w:highlight w:val="none"/>
          <w:u w:val="single"/>
          <w:lang w:val="en-US" w:eastAsia="zh-CN"/>
        </w:rPr>
        <w:t>/</w:t>
      </w:r>
      <w:r>
        <w:rPr>
          <w:rFonts w:ascii="宋体" w:hAnsi="宋体" w:eastAsia="宋体" w:cs="宋体"/>
          <w:color w:val="auto"/>
          <w:kern w:val="0"/>
          <w:szCs w:val="21"/>
          <w:highlight w:val="none"/>
          <w:u w:val="single"/>
        </w:rPr>
        <w:t xml:space="preserve">  </w:t>
      </w:r>
      <w:r>
        <w:rPr>
          <w:rFonts w:ascii="宋体" w:hAnsi="宋体" w:cs="宋体"/>
          <w:color w:val="auto"/>
          <w:kern w:val="0"/>
          <w:szCs w:val="21"/>
          <w:highlight w:val="none"/>
        </w:rPr>
        <w:t>。</w:t>
      </w:r>
    </w:p>
    <w:p>
      <w:pPr>
        <w:bidi w:val="0"/>
        <w:spacing w:line="360" w:lineRule="auto"/>
        <w:ind w:firstLine="420"/>
        <w:jc w:val="left"/>
        <w:rPr>
          <w:rFonts w:ascii="宋体" w:hAnsi="宋体" w:eastAsia="宋体" w:cs="宋体"/>
          <w:color w:val="auto"/>
          <w:kern w:val="0"/>
          <w:szCs w:val="21"/>
          <w:highlight w:val="none"/>
          <w:u w:val="single"/>
        </w:rPr>
      </w:pPr>
      <w:r>
        <w:rPr>
          <w:rFonts w:ascii="宋体" w:hAnsi="宋体" w:cs="宋体"/>
          <w:color w:val="auto"/>
          <w:szCs w:val="21"/>
          <w:highlight w:val="none"/>
        </w:rPr>
        <w:t>关于质量保证金的补充约定：</w:t>
      </w:r>
      <w:r>
        <w:rPr>
          <w:rFonts w:ascii="宋体" w:hAnsi="宋体" w:cs="宋体"/>
          <w:color w:val="auto"/>
          <w:kern w:val="0"/>
          <w:szCs w:val="21"/>
          <w:highlight w:val="none"/>
          <w:u w:val="single"/>
        </w:rPr>
        <w:t xml:space="preserve">  </w:t>
      </w:r>
      <w:r>
        <w:rPr>
          <w:rFonts w:ascii="宋体" w:hAnsi="宋体" w:cs="宋体"/>
          <w:color w:val="auto"/>
          <w:kern w:val="0"/>
          <w:szCs w:val="21"/>
          <w:highlight w:val="none"/>
          <w:u w:val="single"/>
          <w:lang w:eastAsia="zh-CN"/>
        </w:rPr>
        <w:t>无</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bookmarkStart w:id="1105" w:name="_Toc267251484"/>
      <w:bookmarkEnd w:id="1105"/>
      <w:bookmarkStart w:id="1106" w:name="_Toc267251482"/>
      <w:bookmarkEnd w:id="1106"/>
    </w:p>
    <w:p>
      <w:pPr>
        <w:pStyle w:val="5"/>
        <w:bidi w:val="0"/>
        <w:rPr>
          <w:rFonts w:ascii="宋体" w:hAnsi="宋体" w:eastAsia="宋体" w:cs="宋体"/>
          <w:color w:val="auto"/>
          <w:highlight w:val="none"/>
        </w:rPr>
      </w:pPr>
      <w:bookmarkStart w:id="1107" w:name="_Toc389065330"/>
      <w:bookmarkStart w:id="1108" w:name="_Toc373227765"/>
      <w:bookmarkStart w:id="1109" w:name="_Toc465114925"/>
      <w:bookmarkStart w:id="1110" w:name="_Toc373478412"/>
      <w:r>
        <w:rPr>
          <w:rFonts w:ascii="宋体" w:hAnsi="宋体" w:eastAsia="宋体" w:cs="宋体"/>
          <w:color w:val="auto"/>
          <w:highlight w:val="none"/>
        </w:rPr>
        <w:t>15.4 保修</w:t>
      </w:r>
      <w:bookmarkEnd w:id="1107"/>
      <w:bookmarkEnd w:id="1108"/>
      <w:bookmarkEnd w:id="1109"/>
      <w:bookmarkEnd w:id="1110"/>
      <w:bookmarkStart w:id="1111" w:name="_Toc267251485"/>
      <w:bookmarkEnd w:id="1111"/>
    </w:p>
    <w:p>
      <w:pPr>
        <w:bidi w:val="0"/>
        <w:spacing w:line="360" w:lineRule="auto"/>
        <w:ind w:firstLine="409"/>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15.4.1 </w:t>
      </w:r>
      <w:r>
        <w:rPr>
          <w:rFonts w:ascii="宋体" w:hAnsi="宋体" w:cs="宋体"/>
          <w:color w:val="auto"/>
          <w:szCs w:val="21"/>
          <w:highlight w:val="none"/>
        </w:rPr>
        <w:t>保修责任</w:t>
      </w:r>
    </w:p>
    <w:p>
      <w:pPr>
        <w:bidi w:val="0"/>
        <w:spacing w:line="360" w:lineRule="auto"/>
        <w:ind w:firstLine="409"/>
        <w:jc w:val="left"/>
        <w:rPr>
          <w:rFonts w:ascii="宋体" w:hAnsi="宋体" w:eastAsia="宋体" w:cs="宋体"/>
          <w:color w:val="auto"/>
          <w:kern w:val="0"/>
          <w:szCs w:val="21"/>
          <w:highlight w:val="none"/>
        </w:rPr>
      </w:pPr>
      <w:r>
        <w:rPr>
          <w:rFonts w:ascii="宋体" w:hAnsi="宋体" w:cs="宋体"/>
          <w:color w:val="auto"/>
          <w:szCs w:val="21"/>
          <w:highlight w:val="none"/>
        </w:rPr>
        <w:t>工程保修期为：</w:t>
      </w:r>
      <w:r>
        <w:rPr>
          <w:rFonts w:ascii="宋体" w:hAnsi="宋体" w:cs="宋体"/>
          <w:color w:val="auto"/>
          <w:kern w:val="0"/>
          <w:szCs w:val="21"/>
          <w:highlight w:val="none"/>
          <w:u w:val="single"/>
        </w:rPr>
        <w:t xml:space="preserve">  </w:t>
      </w:r>
      <w:r>
        <w:rPr>
          <w:rFonts w:ascii="Times New Roman" w:hAnsi="Times New Roman"/>
          <w:color w:val="auto"/>
          <w:kern w:val="0"/>
          <w:szCs w:val="32"/>
          <w:highlight w:val="none"/>
          <w:u w:val="single"/>
        </w:rPr>
        <w:t>见工程质量保修书</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bidi w:val="0"/>
        <w:spacing w:line="360" w:lineRule="auto"/>
        <w:ind w:firstLine="409"/>
        <w:jc w:val="left"/>
        <w:rPr>
          <w:rFonts w:ascii="宋体" w:hAnsi="宋体" w:eastAsia="宋体" w:cs="宋体"/>
          <w:color w:val="auto"/>
          <w:kern w:val="0"/>
          <w:szCs w:val="21"/>
          <w:highlight w:val="none"/>
          <w:u w:val="single"/>
        </w:rPr>
      </w:pPr>
      <w:r>
        <w:rPr>
          <w:rFonts w:ascii="宋体" w:hAnsi="宋体" w:cs="宋体"/>
          <w:color w:val="auto"/>
          <w:szCs w:val="21"/>
          <w:highlight w:val="none"/>
        </w:rPr>
        <w:t>工程保修书具体内容见合同附件</w:t>
      </w:r>
      <w:r>
        <w:rPr>
          <w:rFonts w:ascii="宋体" w:hAnsi="宋体" w:eastAsia="宋体" w:cs="宋体"/>
          <w:color w:val="auto"/>
          <w:szCs w:val="21"/>
          <w:highlight w:val="none"/>
        </w:rPr>
        <w:t>8</w:t>
      </w:r>
      <w:r>
        <w:rPr>
          <w:rFonts w:ascii="宋体" w:hAnsi="宋体" w:cs="宋体"/>
          <w:color w:val="auto"/>
          <w:szCs w:val="21"/>
          <w:highlight w:val="none"/>
        </w:rPr>
        <w:t>。</w:t>
      </w:r>
    </w:p>
    <w:p>
      <w:pPr>
        <w:bidi w:val="0"/>
        <w:spacing w:line="360" w:lineRule="auto"/>
        <w:ind w:firstLine="409"/>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15.4.3 </w:t>
      </w:r>
      <w:r>
        <w:rPr>
          <w:rFonts w:ascii="宋体" w:hAnsi="宋体" w:cs="宋体"/>
          <w:color w:val="auto"/>
          <w:szCs w:val="21"/>
          <w:highlight w:val="none"/>
        </w:rPr>
        <w:t>修复通知</w:t>
      </w:r>
    </w:p>
    <w:p>
      <w:pPr>
        <w:bidi w:val="0"/>
        <w:spacing w:line="360" w:lineRule="auto"/>
        <w:ind w:firstLine="409"/>
        <w:jc w:val="left"/>
        <w:rPr>
          <w:rFonts w:ascii="宋体" w:hAnsi="宋体" w:eastAsia="宋体" w:cs="宋体"/>
          <w:color w:val="auto"/>
          <w:kern w:val="0"/>
          <w:szCs w:val="21"/>
          <w:highlight w:val="none"/>
          <w:u w:val="single"/>
        </w:rPr>
      </w:pPr>
      <w:r>
        <w:rPr>
          <w:rFonts w:ascii="宋体" w:hAnsi="宋体" w:cs="宋体"/>
          <w:color w:val="auto"/>
          <w:kern w:val="0"/>
          <w:szCs w:val="21"/>
          <w:highlight w:val="none"/>
        </w:rPr>
        <w:t>承包人收到保修通知并到达工程现场的合理时间：</w:t>
      </w:r>
      <w:r>
        <w:rPr>
          <w:rFonts w:ascii="Times New Roman" w:hAnsi="Times New Roman"/>
          <w:color w:val="auto"/>
          <w:kern w:val="0"/>
          <w:szCs w:val="32"/>
          <w:highlight w:val="none"/>
          <w:u w:val="single"/>
        </w:rPr>
        <w:t>收到通知后</w:t>
      </w:r>
      <w:r>
        <w:rPr>
          <w:color w:val="auto"/>
          <w:kern w:val="0"/>
          <w:szCs w:val="32"/>
          <w:highlight w:val="none"/>
          <w:u w:val="single"/>
        </w:rPr>
        <w:t>24</w:t>
      </w:r>
      <w:r>
        <w:rPr>
          <w:rFonts w:ascii="Times New Roman" w:hAnsi="Times New Roman"/>
          <w:color w:val="auto"/>
          <w:kern w:val="0"/>
          <w:szCs w:val="32"/>
          <w:highlight w:val="none"/>
          <w:u w:val="single"/>
        </w:rPr>
        <w:t>小时内</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bookmarkStart w:id="1112" w:name="_Toc267251489"/>
      <w:bookmarkEnd w:id="1112"/>
      <w:bookmarkStart w:id="1113" w:name="_Toc267251488"/>
      <w:bookmarkEnd w:id="1113"/>
      <w:bookmarkStart w:id="1114" w:name="_Toc267251490"/>
      <w:bookmarkEnd w:id="1114"/>
      <w:bookmarkStart w:id="1115" w:name="_Toc267251486"/>
      <w:bookmarkEnd w:id="1115"/>
    </w:p>
    <w:p>
      <w:pPr>
        <w:pStyle w:val="4"/>
        <w:bidi w:val="0"/>
        <w:rPr>
          <w:rFonts w:ascii="宋体" w:hAnsi="宋体" w:eastAsia="宋体" w:cs="宋体"/>
          <w:color w:val="auto"/>
          <w:highlight w:val="none"/>
        </w:rPr>
      </w:pPr>
      <w:bookmarkStart w:id="1116" w:name="_Toc389065331"/>
      <w:bookmarkStart w:id="1117" w:name="_Toc351203648"/>
      <w:bookmarkStart w:id="1118" w:name="_Toc373478413"/>
      <w:bookmarkStart w:id="1119" w:name="_Toc373227766"/>
      <w:bookmarkStart w:id="1120" w:name="_Toc465114926"/>
      <w:bookmarkStart w:id="1121" w:name="_Toc280868717"/>
      <w:r>
        <w:rPr>
          <w:rFonts w:ascii="宋体" w:hAnsi="宋体" w:eastAsia="宋体" w:cs="宋体"/>
          <w:color w:val="auto"/>
          <w:highlight w:val="none"/>
        </w:rPr>
        <w:t>16. 违约</w:t>
      </w:r>
      <w:bookmarkEnd w:id="1116"/>
      <w:bookmarkEnd w:id="1117"/>
      <w:bookmarkEnd w:id="1118"/>
      <w:bookmarkEnd w:id="1119"/>
      <w:bookmarkEnd w:id="1120"/>
    </w:p>
    <w:p>
      <w:pPr>
        <w:pStyle w:val="5"/>
        <w:bidi w:val="0"/>
        <w:rPr>
          <w:rFonts w:ascii="宋体" w:hAnsi="宋体" w:eastAsia="宋体" w:cs="宋体"/>
          <w:color w:val="auto"/>
          <w:highlight w:val="none"/>
        </w:rPr>
      </w:pPr>
      <w:bookmarkStart w:id="1122" w:name="_Toc389065332"/>
      <w:bookmarkStart w:id="1123" w:name="_Toc373227767"/>
      <w:bookmarkStart w:id="1124" w:name="_Toc465114927"/>
      <w:bookmarkStart w:id="1125" w:name="_Toc373478414"/>
      <w:r>
        <w:rPr>
          <w:rFonts w:ascii="宋体" w:hAnsi="宋体" w:eastAsia="宋体" w:cs="宋体"/>
          <w:color w:val="auto"/>
          <w:highlight w:val="none"/>
        </w:rPr>
        <w:t>16.1 发包人违约</w:t>
      </w:r>
      <w:bookmarkEnd w:id="1122"/>
      <w:bookmarkEnd w:id="1123"/>
      <w:bookmarkEnd w:id="1124"/>
      <w:bookmarkEnd w:id="1125"/>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16.1.1</w:t>
      </w:r>
      <w:r>
        <w:rPr>
          <w:rFonts w:ascii="宋体" w:hAnsi="宋体" w:cs="宋体"/>
          <w:color w:val="auto"/>
          <w:szCs w:val="21"/>
          <w:highlight w:val="none"/>
        </w:rPr>
        <w:t>发包人违约的情形</w:t>
      </w:r>
    </w:p>
    <w:p>
      <w:pPr>
        <w:bidi w:val="0"/>
        <w:spacing w:line="360" w:lineRule="auto"/>
        <w:ind w:firstLine="420"/>
        <w:jc w:val="left"/>
        <w:rPr>
          <w:rFonts w:ascii="宋体" w:hAnsi="宋体" w:eastAsia="宋体" w:cs="宋体"/>
          <w:color w:val="auto"/>
          <w:kern w:val="0"/>
          <w:szCs w:val="21"/>
          <w:highlight w:val="none"/>
        </w:rPr>
      </w:pPr>
      <w:r>
        <w:rPr>
          <w:rFonts w:ascii="宋体" w:hAnsi="宋体" w:cs="宋体"/>
          <w:color w:val="auto"/>
          <w:kern w:val="0"/>
          <w:szCs w:val="21"/>
          <w:highlight w:val="none"/>
        </w:rPr>
        <w:t>发包人违约的其他情形：</w:t>
      </w:r>
      <w:r>
        <w:rPr>
          <w:rFonts w:ascii="Times New Roman" w:hAnsi="Times New Roman"/>
          <w:color w:val="auto"/>
          <w:kern w:val="0"/>
          <w:szCs w:val="32"/>
          <w:highlight w:val="none"/>
          <w:u w:val="single"/>
        </w:rPr>
        <w:t>（</w:t>
      </w:r>
      <w:r>
        <w:rPr>
          <w:color w:val="auto"/>
          <w:kern w:val="0"/>
          <w:szCs w:val="32"/>
          <w:highlight w:val="none"/>
          <w:u w:val="single"/>
        </w:rPr>
        <w:t>1</w:t>
      </w:r>
      <w:r>
        <w:rPr>
          <w:rFonts w:ascii="Times New Roman" w:hAnsi="Times New Roman"/>
          <w:color w:val="auto"/>
          <w:kern w:val="0"/>
          <w:szCs w:val="32"/>
          <w:highlight w:val="none"/>
          <w:u w:val="single"/>
        </w:rPr>
        <w:t>）未按国家相关规定取得项目所需批文和许可，导致承包人进场施工后被迫暂停施工；（</w:t>
      </w:r>
      <w:r>
        <w:rPr>
          <w:color w:val="auto"/>
          <w:kern w:val="0"/>
          <w:szCs w:val="32"/>
          <w:highlight w:val="none"/>
          <w:u w:val="single"/>
        </w:rPr>
        <w:t>2</w:t>
      </w:r>
      <w:r>
        <w:rPr>
          <w:rFonts w:ascii="Times New Roman" w:hAnsi="Times New Roman"/>
          <w:color w:val="auto"/>
          <w:kern w:val="0"/>
          <w:szCs w:val="32"/>
          <w:highlight w:val="none"/>
          <w:u w:val="single"/>
        </w:rPr>
        <w:t>）未能在计划开工日期之日起</w:t>
      </w:r>
      <w:r>
        <w:rPr>
          <w:color w:val="auto"/>
          <w:kern w:val="0"/>
          <w:szCs w:val="32"/>
          <w:highlight w:val="none"/>
          <w:u w:val="single"/>
        </w:rPr>
        <w:t>30</w:t>
      </w:r>
      <w:r>
        <w:rPr>
          <w:rFonts w:ascii="Times New Roman" w:hAnsi="Times New Roman"/>
          <w:color w:val="auto"/>
          <w:kern w:val="0"/>
          <w:szCs w:val="32"/>
          <w:highlight w:val="none"/>
          <w:u w:val="single"/>
        </w:rPr>
        <w:t>天内发出开工通知。（</w:t>
      </w:r>
      <w:r>
        <w:rPr>
          <w:color w:val="auto"/>
          <w:kern w:val="0"/>
          <w:szCs w:val="32"/>
          <w:highlight w:val="none"/>
          <w:u w:val="single"/>
        </w:rPr>
        <w:t>3</w:t>
      </w:r>
      <w:r>
        <w:rPr>
          <w:rFonts w:ascii="Times New Roman" w:hAnsi="Times New Roman"/>
          <w:color w:val="auto"/>
          <w:kern w:val="0"/>
          <w:szCs w:val="32"/>
          <w:highlight w:val="none"/>
          <w:u w:val="single"/>
        </w:rPr>
        <w:t>）未能按合同约定支付工程款；（</w:t>
      </w:r>
      <w:r>
        <w:rPr>
          <w:color w:val="auto"/>
          <w:kern w:val="0"/>
          <w:szCs w:val="32"/>
          <w:highlight w:val="none"/>
          <w:u w:val="single"/>
        </w:rPr>
        <w:t>4</w:t>
      </w:r>
      <w:r>
        <w:rPr>
          <w:rFonts w:ascii="Times New Roman" w:hAnsi="Times New Roman"/>
          <w:color w:val="auto"/>
          <w:kern w:val="0"/>
          <w:szCs w:val="32"/>
          <w:highlight w:val="none"/>
          <w:u w:val="single"/>
        </w:rPr>
        <w:t>）自行实施被取消的工作或转由他人实施的；（</w:t>
      </w:r>
      <w:r>
        <w:rPr>
          <w:color w:val="auto"/>
          <w:kern w:val="0"/>
          <w:szCs w:val="32"/>
          <w:highlight w:val="none"/>
          <w:u w:val="single"/>
        </w:rPr>
        <w:t>5</w:t>
      </w:r>
      <w:r>
        <w:rPr>
          <w:rFonts w:ascii="Times New Roman" w:hAnsi="Times New Roman"/>
          <w:color w:val="auto"/>
          <w:kern w:val="0"/>
          <w:szCs w:val="32"/>
          <w:highlight w:val="none"/>
          <w:u w:val="single"/>
        </w:rPr>
        <w:t>）提供的材料、工程设备的规格、数量或质量不符合合同约定，或因交货日期延误或交货地点变更等情况的；（</w:t>
      </w:r>
      <w:r>
        <w:rPr>
          <w:color w:val="auto"/>
          <w:kern w:val="0"/>
          <w:szCs w:val="32"/>
          <w:highlight w:val="none"/>
          <w:u w:val="single"/>
        </w:rPr>
        <w:t>6</w:t>
      </w:r>
      <w:r>
        <w:rPr>
          <w:rFonts w:ascii="Times New Roman" w:hAnsi="Times New Roman"/>
          <w:color w:val="auto"/>
          <w:kern w:val="0"/>
          <w:szCs w:val="32"/>
          <w:highlight w:val="none"/>
          <w:u w:val="single"/>
        </w:rPr>
        <w:t>）违反合同约定（如迟延支付工程款等）造成暂停施工的；（</w:t>
      </w:r>
      <w:r>
        <w:rPr>
          <w:color w:val="auto"/>
          <w:kern w:val="0"/>
          <w:szCs w:val="32"/>
          <w:highlight w:val="none"/>
          <w:u w:val="single"/>
        </w:rPr>
        <w:t>7</w:t>
      </w:r>
      <w:r>
        <w:rPr>
          <w:rFonts w:ascii="Times New Roman" w:hAnsi="Times New Roman"/>
          <w:color w:val="auto"/>
          <w:kern w:val="0"/>
          <w:szCs w:val="32"/>
          <w:highlight w:val="none"/>
          <w:u w:val="single"/>
        </w:rPr>
        <w:t>）无正当理由没有在约定期限内发出复工指示；（</w:t>
      </w:r>
      <w:r>
        <w:rPr>
          <w:color w:val="auto"/>
          <w:kern w:val="0"/>
          <w:szCs w:val="32"/>
          <w:highlight w:val="none"/>
          <w:u w:val="single"/>
        </w:rPr>
        <w:t>8</w:t>
      </w:r>
      <w:r>
        <w:rPr>
          <w:rFonts w:ascii="Times New Roman" w:hAnsi="Times New Roman"/>
          <w:color w:val="auto"/>
          <w:kern w:val="0"/>
          <w:szCs w:val="32"/>
          <w:highlight w:val="none"/>
          <w:u w:val="single"/>
        </w:rPr>
        <w:t>）明确表示或者以其行为表明不履行合同主要义务的；（</w:t>
      </w:r>
      <w:r>
        <w:rPr>
          <w:color w:val="auto"/>
          <w:kern w:val="0"/>
          <w:szCs w:val="32"/>
          <w:highlight w:val="none"/>
          <w:u w:val="single"/>
        </w:rPr>
        <w:t>9</w:t>
      </w:r>
      <w:r>
        <w:rPr>
          <w:rFonts w:ascii="Times New Roman" w:hAnsi="Times New Roman"/>
          <w:color w:val="auto"/>
          <w:kern w:val="0"/>
          <w:szCs w:val="32"/>
          <w:highlight w:val="none"/>
          <w:u w:val="single"/>
        </w:rPr>
        <w:t>）未能按照合同约定履行其他义务的</w:t>
      </w:r>
      <w:r>
        <w:rPr>
          <w:rFonts w:ascii="宋体" w:hAnsi="宋体" w:cs="宋体"/>
          <w:color w:val="auto"/>
          <w:kern w:val="0"/>
          <w:szCs w:val="21"/>
          <w:highlight w:val="none"/>
        </w:rPr>
        <w:t>。</w:t>
      </w:r>
    </w:p>
    <w:p>
      <w:pPr>
        <w:bidi w:val="0"/>
        <w:spacing w:line="360" w:lineRule="auto"/>
        <w:ind w:firstLine="42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16.1.2 </w:t>
      </w:r>
      <w:r>
        <w:rPr>
          <w:rFonts w:ascii="宋体" w:hAnsi="宋体" w:cs="宋体"/>
          <w:color w:val="auto"/>
          <w:kern w:val="0"/>
          <w:szCs w:val="21"/>
          <w:highlight w:val="none"/>
        </w:rPr>
        <w:t>发包人违约的责任</w:t>
      </w:r>
    </w:p>
    <w:p>
      <w:pPr>
        <w:bidi w:val="0"/>
        <w:spacing w:line="360" w:lineRule="auto"/>
        <w:ind w:firstLine="420"/>
        <w:jc w:val="left"/>
        <w:rPr>
          <w:rFonts w:ascii="宋体" w:hAnsi="宋体" w:eastAsia="宋体" w:cs="宋体"/>
          <w:color w:val="auto"/>
          <w:kern w:val="0"/>
          <w:szCs w:val="21"/>
          <w:highlight w:val="none"/>
        </w:rPr>
      </w:pPr>
      <w:r>
        <w:rPr>
          <w:rFonts w:ascii="宋体" w:hAnsi="宋体" w:cs="宋体"/>
          <w:color w:val="auto"/>
          <w:kern w:val="0"/>
          <w:szCs w:val="21"/>
          <w:highlight w:val="none"/>
        </w:rPr>
        <w:t>发包人违约责任的承担方式和计算方法：</w:t>
      </w:r>
    </w:p>
    <w:p>
      <w:pPr>
        <w:bidi w:val="0"/>
        <w:spacing w:line="360" w:lineRule="auto"/>
        <w:ind w:firstLine="420"/>
        <w:jc w:val="left"/>
        <w:rPr>
          <w:rFonts w:ascii="宋体" w:hAnsi="宋体" w:eastAsia="宋体" w:cs="宋体"/>
          <w:color w:val="auto"/>
          <w:kern w:val="0"/>
          <w:szCs w:val="21"/>
          <w:highlight w:val="none"/>
          <w:u w:val="single"/>
        </w:rPr>
      </w:pPr>
      <w:r>
        <w:rPr>
          <w:rFonts w:ascii="宋体" w:hAnsi="宋体" w:cs="宋体"/>
          <w:color w:val="auto"/>
          <w:kern w:val="0"/>
          <w:szCs w:val="21"/>
          <w:highlight w:val="none"/>
        </w:rPr>
        <w:t>（</w:t>
      </w:r>
      <w:r>
        <w:rPr>
          <w:rFonts w:ascii="宋体" w:hAnsi="宋体" w:eastAsia="宋体" w:cs="宋体"/>
          <w:color w:val="auto"/>
          <w:kern w:val="0"/>
          <w:szCs w:val="21"/>
          <w:highlight w:val="none"/>
        </w:rPr>
        <w:t>1</w:t>
      </w:r>
      <w:r>
        <w:rPr>
          <w:rFonts w:ascii="宋体" w:hAnsi="宋体" w:cs="宋体"/>
          <w:color w:val="auto"/>
          <w:kern w:val="0"/>
          <w:szCs w:val="21"/>
          <w:highlight w:val="none"/>
        </w:rPr>
        <w:t>）因发包人原因未能在计划开工日期前</w:t>
      </w:r>
      <w:r>
        <w:rPr>
          <w:rFonts w:ascii="宋体" w:hAnsi="宋体" w:eastAsia="宋体" w:cs="宋体"/>
          <w:color w:val="auto"/>
          <w:kern w:val="0"/>
          <w:szCs w:val="21"/>
          <w:highlight w:val="none"/>
        </w:rPr>
        <w:t>7</w:t>
      </w:r>
      <w:r>
        <w:rPr>
          <w:rFonts w:ascii="宋体" w:hAnsi="宋体" w:cs="宋体"/>
          <w:color w:val="auto"/>
          <w:kern w:val="0"/>
          <w:szCs w:val="21"/>
          <w:highlight w:val="none"/>
        </w:rPr>
        <w:t>天内下达开工通知的违约责任：</w:t>
      </w:r>
      <w:r>
        <w:rPr>
          <w:rFonts w:ascii="Times New Roman" w:hAnsi="Times New Roman"/>
          <w:color w:val="auto"/>
          <w:kern w:val="0"/>
          <w:szCs w:val="21"/>
          <w:highlight w:val="none"/>
          <w:u w:val="single"/>
        </w:rPr>
        <w:t>双方另行协商</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bidi w:val="0"/>
        <w:spacing w:line="360" w:lineRule="auto"/>
        <w:ind w:firstLine="420"/>
        <w:jc w:val="left"/>
        <w:rPr>
          <w:rFonts w:ascii="宋体" w:hAnsi="宋体" w:eastAsia="宋体" w:cs="宋体"/>
          <w:color w:val="auto"/>
          <w:kern w:val="0"/>
          <w:szCs w:val="21"/>
          <w:highlight w:val="none"/>
        </w:rPr>
      </w:pPr>
      <w:r>
        <w:rPr>
          <w:rFonts w:ascii="宋体" w:hAnsi="宋体" w:cs="宋体"/>
          <w:color w:val="auto"/>
          <w:kern w:val="0"/>
          <w:szCs w:val="21"/>
          <w:highlight w:val="none"/>
        </w:rPr>
        <w:t>（</w:t>
      </w:r>
      <w:r>
        <w:rPr>
          <w:rFonts w:ascii="宋体" w:hAnsi="宋体" w:eastAsia="宋体" w:cs="宋体"/>
          <w:color w:val="auto"/>
          <w:kern w:val="0"/>
          <w:szCs w:val="21"/>
          <w:highlight w:val="none"/>
        </w:rPr>
        <w:t>2</w:t>
      </w:r>
      <w:r>
        <w:rPr>
          <w:rFonts w:ascii="宋体" w:hAnsi="宋体" w:cs="宋体"/>
          <w:color w:val="auto"/>
          <w:kern w:val="0"/>
          <w:szCs w:val="21"/>
          <w:highlight w:val="none"/>
        </w:rPr>
        <w:t>）因发包人原因未能按合同约定支付合同价款的违约责任：</w:t>
      </w:r>
      <w:r>
        <w:rPr>
          <w:rFonts w:ascii="Times New Roman" w:hAnsi="Times New Roman"/>
          <w:b/>
          <w:color w:val="auto"/>
          <w:kern w:val="0"/>
          <w:szCs w:val="21"/>
          <w:highlight w:val="none"/>
          <w:u w:val="single"/>
        </w:rPr>
        <w:t>承包人与发包人签订延期付款协议，延期付款协议须经承包人认可</w:t>
      </w:r>
      <w:r>
        <w:rPr>
          <w:rFonts w:ascii="宋体" w:hAnsi="宋体" w:cs="宋体"/>
          <w:color w:val="auto"/>
          <w:kern w:val="0"/>
          <w:szCs w:val="21"/>
          <w:highlight w:val="none"/>
        </w:rPr>
        <w:t>。</w:t>
      </w:r>
    </w:p>
    <w:p>
      <w:pPr>
        <w:bidi w:val="0"/>
        <w:spacing w:line="360" w:lineRule="auto"/>
        <w:ind w:firstLine="420"/>
        <w:jc w:val="left"/>
        <w:rPr>
          <w:rFonts w:ascii="宋体" w:hAnsi="宋体" w:eastAsia="宋体" w:cs="宋体"/>
          <w:color w:val="auto"/>
          <w:kern w:val="0"/>
          <w:szCs w:val="21"/>
          <w:highlight w:val="none"/>
        </w:rPr>
      </w:pPr>
      <w:r>
        <w:rPr>
          <w:rFonts w:ascii="宋体" w:hAnsi="宋体" w:cs="宋体"/>
          <w:color w:val="auto"/>
          <w:kern w:val="0"/>
          <w:szCs w:val="21"/>
          <w:highlight w:val="none"/>
        </w:rPr>
        <w:t>（</w:t>
      </w:r>
      <w:r>
        <w:rPr>
          <w:rFonts w:ascii="宋体" w:hAnsi="宋体" w:eastAsia="宋体" w:cs="宋体"/>
          <w:color w:val="auto"/>
          <w:kern w:val="0"/>
          <w:szCs w:val="21"/>
          <w:highlight w:val="none"/>
        </w:rPr>
        <w:t>3</w:t>
      </w:r>
      <w:r>
        <w:rPr>
          <w:rFonts w:ascii="宋体" w:hAnsi="宋体" w:cs="宋体"/>
          <w:color w:val="auto"/>
          <w:kern w:val="0"/>
          <w:szCs w:val="21"/>
          <w:highlight w:val="none"/>
        </w:rPr>
        <w:t>）发包人违反第</w:t>
      </w:r>
      <w:r>
        <w:rPr>
          <w:rFonts w:ascii="宋体" w:hAnsi="宋体" w:eastAsia="宋体" w:cs="宋体"/>
          <w:color w:val="auto"/>
          <w:kern w:val="0"/>
          <w:szCs w:val="21"/>
          <w:highlight w:val="none"/>
        </w:rPr>
        <w:t>10.1</w:t>
      </w:r>
      <w:r>
        <w:rPr>
          <w:rFonts w:ascii="宋体" w:hAnsi="宋体" w:cs="宋体"/>
          <w:color w:val="auto"/>
          <w:kern w:val="0"/>
          <w:szCs w:val="21"/>
          <w:highlight w:val="none"/>
        </w:rPr>
        <w:t>款〔变更的范围〕第（</w:t>
      </w:r>
      <w:r>
        <w:rPr>
          <w:rFonts w:ascii="宋体" w:hAnsi="宋体" w:eastAsia="宋体" w:cs="宋体"/>
          <w:color w:val="auto"/>
          <w:kern w:val="0"/>
          <w:szCs w:val="21"/>
          <w:highlight w:val="none"/>
        </w:rPr>
        <w:t>2</w:t>
      </w:r>
      <w:r>
        <w:rPr>
          <w:rFonts w:ascii="宋体" w:hAnsi="宋体" w:cs="宋体"/>
          <w:color w:val="auto"/>
          <w:kern w:val="0"/>
          <w:szCs w:val="21"/>
          <w:highlight w:val="none"/>
        </w:rPr>
        <w:t>）项约定，自行实施被取消的工作或转由他人实施的违约责任：</w:t>
      </w:r>
      <w:r>
        <w:rPr>
          <w:rFonts w:ascii="宋体" w:hAnsi="宋体" w:cs="宋体"/>
          <w:color w:val="auto"/>
          <w:kern w:val="0"/>
          <w:szCs w:val="21"/>
          <w:highlight w:val="none"/>
          <w:u w:val="single"/>
        </w:rPr>
        <w:t xml:space="preserve"> </w:t>
      </w:r>
      <w:r>
        <w:rPr>
          <w:rFonts w:ascii="Times New Roman" w:hAnsi="Times New Roman"/>
          <w:color w:val="auto"/>
          <w:kern w:val="0"/>
          <w:szCs w:val="21"/>
          <w:highlight w:val="none"/>
          <w:u w:val="single"/>
        </w:rPr>
        <w:t>双方另行协商</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bidi w:val="0"/>
        <w:spacing w:line="360" w:lineRule="auto"/>
        <w:ind w:firstLine="420"/>
        <w:jc w:val="left"/>
        <w:rPr>
          <w:rFonts w:ascii="宋体" w:hAnsi="宋体" w:eastAsia="宋体" w:cs="宋体"/>
          <w:color w:val="auto"/>
          <w:kern w:val="0"/>
          <w:szCs w:val="21"/>
          <w:highlight w:val="none"/>
        </w:rPr>
      </w:pPr>
      <w:r>
        <w:rPr>
          <w:rFonts w:ascii="宋体" w:hAnsi="宋体" w:cs="宋体"/>
          <w:color w:val="auto"/>
          <w:kern w:val="0"/>
          <w:szCs w:val="21"/>
          <w:highlight w:val="none"/>
        </w:rPr>
        <w:t>（</w:t>
      </w:r>
      <w:r>
        <w:rPr>
          <w:rFonts w:ascii="宋体" w:hAnsi="宋体" w:eastAsia="宋体" w:cs="宋体"/>
          <w:color w:val="auto"/>
          <w:kern w:val="0"/>
          <w:szCs w:val="21"/>
          <w:highlight w:val="none"/>
        </w:rPr>
        <w:t>4</w:t>
      </w:r>
      <w:r>
        <w:rPr>
          <w:rFonts w:ascii="宋体" w:hAnsi="宋体" w:cs="宋体"/>
          <w:color w:val="auto"/>
          <w:kern w:val="0"/>
          <w:szCs w:val="21"/>
          <w:highlight w:val="none"/>
        </w:rPr>
        <w:t>）发包人提供的材料、工程设备的规格、数量或质量不符合合同约定，或因发包人原因导致交货日期延误或交货地点变更等情况的违约责任：</w:t>
      </w:r>
      <w:r>
        <w:rPr>
          <w:rFonts w:ascii="宋体" w:hAnsi="宋体" w:cs="宋体"/>
          <w:color w:val="auto"/>
          <w:kern w:val="0"/>
          <w:szCs w:val="21"/>
          <w:highlight w:val="none"/>
          <w:u w:val="single"/>
        </w:rPr>
        <w:t xml:space="preserve">  </w:t>
      </w:r>
      <w:r>
        <w:rPr>
          <w:rFonts w:ascii="Times New Roman" w:hAnsi="Times New Roman"/>
          <w:color w:val="auto"/>
          <w:kern w:val="0"/>
          <w:szCs w:val="32"/>
          <w:highlight w:val="none"/>
          <w:u w:val="single"/>
        </w:rPr>
        <w:t>无</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bidi w:val="0"/>
        <w:spacing w:line="360" w:lineRule="auto"/>
        <w:ind w:firstLine="420"/>
        <w:jc w:val="left"/>
        <w:rPr>
          <w:rFonts w:ascii="宋体" w:hAnsi="宋体" w:eastAsia="宋体" w:cs="宋体"/>
          <w:color w:val="auto"/>
          <w:kern w:val="0"/>
          <w:szCs w:val="21"/>
          <w:highlight w:val="none"/>
          <w:u w:val="single"/>
        </w:rPr>
      </w:pPr>
      <w:r>
        <w:rPr>
          <w:rFonts w:ascii="宋体" w:hAnsi="宋体" w:cs="宋体"/>
          <w:color w:val="auto"/>
          <w:kern w:val="0"/>
          <w:szCs w:val="21"/>
          <w:highlight w:val="none"/>
        </w:rPr>
        <w:t>（</w:t>
      </w:r>
      <w:r>
        <w:rPr>
          <w:rFonts w:ascii="宋体" w:hAnsi="宋体" w:eastAsia="宋体" w:cs="宋体"/>
          <w:color w:val="auto"/>
          <w:kern w:val="0"/>
          <w:szCs w:val="21"/>
          <w:highlight w:val="none"/>
        </w:rPr>
        <w:t>5</w:t>
      </w:r>
      <w:r>
        <w:rPr>
          <w:rFonts w:ascii="宋体" w:hAnsi="宋体" w:cs="宋体"/>
          <w:color w:val="auto"/>
          <w:kern w:val="0"/>
          <w:szCs w:val="21"/>
          <w:highlight w:val="none"/>
        </w:rPr>
        <w:t>）因发包人违反合同约定造成暂停施工的违约责任：</w:t>
      </w:r>
      <w:r>
        <w:rPr>
          <w:rFonts w:ascii="宋体" w:hAnsi="宋体" w:cs="宋体"/>
          <w:color w:val="auto"/>
          <w:kern w:val="0"/>
          <w:szCs w:val="21"/>
          <w:highlight w:val="none"/>
          <w:u w:val="single"/>
        </w:rPr>
        <w:t xml:space="preserve"> </w:t>
      </w:r>
      <w:r>
        <w:rPr>
          <w:rFonts w:ascii="Times New Roman" w:hAnsi="Times New Roman"/>
          <w:color w:val="auto"/>
          <w:kern w:val="0"/>
          <w:szCs w:val="32"/>
          <w:highlight w:val="none"/>
          <w:u w:val="single"/>
        </w:rPr>
        <w:t>发包人承担承包人因暂停施工所导致的工程费用的增加（须经发包人确认），包括但不限于承包人施工人员管理费、工人误工费、机械设备和内外脚手架的闲置租金费、材料损耗费及其他发生的费用等，且工期相应顺延（须经发包人确认）</w:t>
      </w:r>
      <w:r>
        <w:rPr>
          <w:rFonts w:ascii="宋体" w:hAnsi="宋体" w:cs="宋体"/>
          <w:color w:val="auto"/>
          <w:kern w:val="0"/>
          <w:szCs w:val="21"/>
          <w:highlight w:val="none"/>
        </w:rPr>
        <w:t>。</w:t>
      </w:r>
    </w:p>
    <w:p>
      <w:pPr>
        <w:bidi w:val="0"/>
        <w:spacing w:line="360" w:lineRule="auto"/>
        <w:ind w:firstLine="420"/>
        <w:jc w:val="left"/>
        <w:rPr>
          <w:rFonts w:ascii="宋体" w:hAnsi="宋体" w:eastAsia="宋体" w:cs="宋体"/>
          <w:color w:val="auto"/>
          <w:kern w:val="0"/>
          <w:szCs w:val="21"/>
          <w:highlight w:val="none"/>
        </w:rPr>
      </w:pPr>
      <w:r>
        <w:rPr>
          <w:rFonts w:ascii="宋体" w:hAnsi="宋体" w:cs="宋体"/>
          <w:color w:val="auto"/>
          <w:kern w:val="0"/>
          <w:szCs w:val="21"/>
          <w:highlight w:val="none"/>
        </w:rPr>
        <w:t>（</w:t>
      </w:r>
      <w:r>
        <w:rPr>
          <w:rFonts w:ascii="宋体" w:hAnsi="宋体" w:eastAsia="宋体" w:cs="宋体"/>
          <w:color w:val="auto"/>
          <w:kern w:val="0"/>
          <w:szCs w:val="21"/>
          <w:highlight w:val="none"/>
        </w:rPr>
        <w:t>6</w:t>
      </w:r>
      <w:r>
        <w:rPr>
          <w:rFonts w:ascii="宋体" w:hAnsi="宋体" w:cs="宋体"/>
          <w:color w:val="auto"/>
          <w:kern w:val="0"/>
          <w:szCs w:val="21"/>
          <w:highlight w:val="none"/>
        </w:rPr>
        <w:t>）发包人无正当理由没有在约定期限内发出复工指示，导致承包人无法复工的违约责任：</w:t>
      </w:r>
      <w:r>
        <w:rPr>
          <w:rFonts w:ascii="宋体" w:hAnsi="宋体" w:cs="宋体"/>
          <w:color w:val="auto"/>
          <w:kern w:val="0"/>
          <w:szCs w:val="21"/>
          <w:highlight w:val="none"/>
          <w:u w:val="single"/>
        </w:rPr>
        <w:t xml:space="preserve"> </w:t>
      </w:r>
      <w:r>
        <w:rPr>
          <w:rFonts w:ascii="Times New Roman" w:hAnsi="Times New Roman"/>
          <w:color w:val="auto"/>
          <w:kern w:val="0"/>
          <w:szCs w:val="32"/>
          <w:highlight w:val="none"/>
          <w:u w:val="single"/>
        </w:rPr>
        <w:t>承包人享有解除合同的权利，发包人应赔偿由此给承包人造成的全部经济损失</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bidi w:val="0"/>
        <w:spacing w:line="360" w:lineRule="auto"/>
        <w:ind w:firstLine="420"/>
        <w:jc w:val="left"/>
        <w:rPr>
          <w:rFonts w:ascii="宋体" w:hAnsi="宋体" w:eastAsia="宋体" w:cs="宋体"/>
          <w:color w:val="auto"/>
          <w:kern w:val="0"/>
          <w:szCs w:val="21"/>
          <w:highlight w:val="none"/>
        </w:rPr>
      </w:pPr>
      <w:r>
        <w:rPr>
          <w:rFonts w:ascii="宋体" w:hAnsi="宋体" w:cs="宋体"/>
          <w:color w:val="auto"/>
          <w:kern w:val="0"/>
          <w:szCs w:val="21"/>
          <w:highlight w:val="none"/>
        </w:rPr>
        <w:t>（</w:t>
      </w:r>
      <w:r>
        <w:rPr>
          <w:rFonts w:ascii="宋体" w:hAnsi="宋体" w:eastAsia="宋体" w:cs="宋体"/>
          <w:color w:val="auto"/>
          <w:kern w:val="0"/>
          <w:szCs w:val="21"/>
          <w:highlight w:val="none"/>
        </w:rPr>
        <w:t>7</w:t>
      </w:r>
      <w:r>
        <w:rPr>
          <w:rFonts w:ascii="宋体" w:hAnsi="宋体" w:cs="宋体"/>
          <w:color w:val="auto"/>
          <w:kern w:val="0"/>
          <w:szCs w:val="21"/>
          <w:highlight w:val="none"/>
        </w:rPr>
        <w:t>）其他：</w:t>
      </w:r>
      <w:r>
        <w:rPr>
          <w:rFonts w:ascii="宋体" w:hAnsi="宋体" w:cs="宋体"/>
          <w:color w:val="auto"/>
          <w:kern w:val="0"/>
          <w:szCs w:val="21"/>
          <w:highlight w:val="none"/>
          <w:u w:val="single"/>
        </w:rPr>
        <w:t xml:space="preserve"> </w:t>
      </w:r>
      <w:r>
        <w:rPr>
          <w:rFonts w:ascii="Times New Roman" w:hAnsi="Times New Roman"/>
          <w:color w:val="auto"/>
          <w:kern w:val="0"/>
          <w:szCs w:val="32"/>
          <w:highlight w:val="none"/>
          <w:u w:val="single"/>
        </w:rPr>
        <w:t>非承包人原因造成工程停工且工程停工连续超过</w:t>
      </w:r>
      <w:r>
        <w:rPr>
          <w:color w:val="auto"/>
          <w:kern w:val="0"/>
          <w:szCs w:val="32"/>
          <w:highlight w:val="none"/>
          <w:u w:val="single"/>
        </w:rPr>
        <w:t>84</w:t>
      </w:r>
      <w:r>
        <w:rPr>
          <w:rFonts w:ascii="Times New Roman" w:hAnsi="Times New Roman"/>
          <w:color w:val="auto"/>
          <w:kern w:val="0"/>
          <w:szCs w:val="32"/>
          <w:highlight w:val="none"/>
          <w:u w:val="single"/>
        </w:rPr>
        <w:t>天时，承包人有权选择单方解除本合同，发包人应赔偿由此给承包人造成的全部经济损失。如因国家和地方重大政策调整、地方政府强制规定要求造成的停工，发包人同意顺延工期和支付直接损失费用</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16.1.3 </w:t>
      </w:r>
      <w:r>
        <w:rPr>
          <w:rFonts w:ascii="宋体" w:hAnsi="宋体" w:cs="宋体"/>
          <w:color w:val="auto"/>
          <w:szCs w:val="21"/>
          <w:highlight w:val="none"/>
        </w:rPr>
        <w:t>因发包人违约解除合同</w:t>
      </w:r>
    </w:p>
    <w:p>
      <w:pPr>
        <w:bidi w:val="0"/>
        <w:spacing w:line="360" w:lineRule="auto"/>
        <w:ind w:firstLine="420"/>
        <w:jc w:val="left"/>
        <w:rPr>
          <w:rFonts w:ascii="宋体" w:hAnsi="宋体" w:eastAsia="宋体" w:cs="宋体"/>
          <w:color w:val="auto"/>
          <w:kern w:val="0"/>
          <w:szCs w:val="21"/>
          <w:highlight w:val="none"/>
        </w:rPr>
      </w:pPr>
      <w:r>
        <w:rPr>
          <w:rFonts w:ascii="宋体" w:hAnsi="宋体" w:cs="宋体"/>
          <w:color w:val="auto"/>
          <w:kern w:val="0"/>
          <w:szCs w:val="21"/>
          <w:highlight w:val="none"/>
        </w:rPr>
        <w:t>承包人按</w:t>
      </w:r>
      <w:r>
        <w:rPr>
          <w:rFonts w:ascii="宋体" w:hAnsi="宋体" w:eastAsia="宋体" w:cs="宋体"/>
          <w:color w:val="auto"/>
          <w:kern w:val="0"/>
          <w:szCs w:val="21"/>
          <w:highlight w:val="none"/>
        </w:rPr>
        <w:t>16.1.1</w:t>
      </w:r>
      <w:r>
        <w:rPr>
          <w:rFonts w:ascii="宋体" w:hAnsi="宋体" w:cs="宋体"/>
          <w:color w:val="auto"/>
          <w:kern w:val="0"/>
          <w:szCs w:val="21"/>
          <w:highlight w:val="none"/>
        </w:rPr>
        <w:t>项〔发包人违约的情形〕约定暂停施工满</w:t>
      </w:r>
      <w:r>
        <w:rPr>
          <w:rFonts w:ascii="宋体" w:hAnsi="宋体" w:cs="宋体"/>
          <w:color w:val="auto"/>
          <w:kern w:val="0"/>
          <w:szCs w:val="21"/>
          <w:highlight w:val="none"/>
          <w:u w:val="single"/>
        </w:rPr>
        <w:t xml:space="preserve"> </w:t>
      </w:r>
      <w:r>
        <w:rPr>
          <w:rFonts w:ascii="宋体" w:hAnsi="宋体" w:eastAsia="宋体" w:cs="宋体"/>
          <w:color w:val="auto"/>
          <w:kern w:val="0"/>
          <w:szCs w:val="21"/>
          <w:highlight w:val="none"/>
          <w:u w:val="single"/>
          <w:lang w:val="en-US" w:eastAsia="zh-CN"/>
        </w:rPr>
        <w:t>84</w:t>
      </w:r>
      <w:r>
        <w:rPr>
          <w:rFonts w:ascii="宋体" w:hAnsi="宋体" w:eastAsia="宋体" w:cs="宋体"/>
          <w:color w:val="auto"/>
          <w:kern w:val="0"/>
          <w:szCs w:val="21"/>
          <w:highlight w:val="none"/>
          <w:u w:val="single"/>
        </w:rPr>
        <w:t xml:space="preserve"> </w:t>
      </w:r>
      <w:r>
        <w:rPr>
          <w:rFonts w:ascii="宋体" w:hAnsi="宋体" w:cs="宋体"/>
          <w:color w:val="auto"/>
          <w:kern w:val="0"/>
          <w:szCs w:val="21"/>
          <w:highlight w:val="none"/>
        </w:rPr>
        <w:t>天后发包人仍不纠正其违约行为并致使合同目的不能实现的，承包人有权解除合同。</w:t>
      </w:r>
    </w:p>
    <w:p>
      <w:pPr>
        <w:pStyle w:val="5"/>
        <w:bidi w:val="0"/>
        <w:rPr>
          <w:rFonts w:ascii="宋体" w:hAnsi="宋体" w:eastAsia="宋体" w:cs="宋体"/>
          <w:color w:val="auto"/>
          <w:highlight w:val="none"/>
        </w:rPr>
      </w:pPr>
      <w:bookmarkStart w:id="1126" w:name="_Toc373478415"/>
      <w:bookmarkStart w:id="1127" w:name="_Toc373227768"/>
      <w:bookmarkStart w:id="1128" w:name="_Toc465114928"/>
      <w:bookmarkStart w:id="1129" w:name="_Toc389065333"/>
      <w:r>
        <w:rPr>
          <w:rFonts w:ascii="宋体" w:hAnsi="宋体" w:eastAsia="宋体" w:cs="宋体"/>
          <w:color w:val="auto"/>
          <w:highlight w:val="none"/>
        </w:rPr>
        <w:t>16.2 承包人违约</w:t>
      </w:r>
      <w:bookmarkEnd w:id="1126"/>
      <w:bookmarkEnd w:id="1127"/>
      <w:bookmarkEnd w:id="1128"/>
      <w:bookmarkEnd w:id="1129"/>
    </w:p>
    <w:p>
      <w:pPr>
        <w:bidi w:val="0"/>
        <w:spacing w:line="360" w:lineRule="auto"/>
        <w:ind w:firstLine="42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16.2.1 </w:t>
      </w:r>
      <w:r>
        <w:rPr>
          <w:rFonts w:ascii="宋体" w:hAnsi="宋体" w:cs="宋体"/>
          <w:color w:val="auto"/>
          <w:kern w:val="0"/>
          <w:szCs w:val="21"/>
          <w:highlight w:val="none"/>
        </w:rPr>
        <w:t>承包人违约的情形</w:t>
      </w:r>
    </w:p>
    <w:p>
      <w:pPr>
        <w:bidi w:val="0"/>
        <w:spacing w:line="360" w:lineRule="auto"/>
        <w:ind w:firstLine="420"/>
        <w:jc w:val="left"/>
        <w:rPr>
          <w:rFonts w:ascii="宋体" w:hAnsi="宋体" w:eastAsia="宋体" w:cs="宋体"/>
          <w:color w:val="auto"/>
          <w:kern w:val="0"/>
          <w:szCs w:val="21"/>
          <w:highlight w:val="none"/>
          <w:u w:val="single"/>
        </w:rPr>
      </w:pPr>
      <w:r>
        <w:rPr>
          <w:rFonts w:ascii="宋体" w:hAnsi="宋体" w:cs="宋体"/>
          <w:color w:val="auto"/>
          <w:kern w:val="0"/>
          <w:szCs w:val="21"/>
          <w:highlight w:val="none"/>
        </w:rPr>
        <w:t>承包人违约的其他情形：</w:t>
      </w:r>
      <w:r>
        <w:rPr>
          <w:rFonts w:ascii="宋体" w:hAnsi="宋体" w:cs="宋体"/>
          <w:color w:val="auto"/>
          <w:kern w:val="0"/>
          <w:szCs w:val="21"/>
          <w:highlight w:val="none"/>
          <w:u w:val="single"/>
        </w:rPr>
        <w:t xml:space="preserve"> </w:t>
      </w:r>
      <w:r>
        <w:rPr>
          <w:rFonts w:ascii="Times New Roman" w:hAnsi="Times New Roman"/>
          <w:b/>
          <w:color w:val="auto"/>
          <w:kern w:val="0"/>
          <w:szCs w:val="21"/>
          <w:highlight w:val="none"/>
          <w:u w:val="single"/>
        </w:rPr>
        <w:t>承包人有违反《南宁市建设工程造价管理办法》</w:t>
      </w:r>
      <w:r>
        <w:rPr>
          <w:rFonts w:ascii="Times New Roman" w:hAnsi="Times New Roman"/>
          <w:b/>
          <w:color w:val="auto"/>
          <w:szCs w:val="21"/>
          <w:highlight w:val="none"/>
          <w:u w:val="single"/>
        </w:rPr>
        <w:t>（南宁市人民政府令</w:t>
      </w:r>
      <w:r>
        <w:rPr>
          <w:b/>
          <w:color w:val="auto"/>
          <w:szCs w:val="21"/>
          <w:highlight w:val="none"/>
          <w:u w:val="single"/>
        </w:rPr>
        <w:t>2007</w:t>
      </w:r>
      <w:r>
        <w:rPr>
          <w:rFonts w:ascii="Times New Roman" w:hAnsi="Times New Roman"/>
          <w:b/>
          <w:color w:val="auto"/>
          <w:szCs w:val="21"/>
          <w:highlight w:val="none"/>
          <w:u w:val="single"/>
        </w:rPr>
        <w:t>年第</w:t>
      </w:r>
      <w:r>
        <w:rPr>
          <w:b/>
          <w:color w:val="auto"/>
          <w:szCs w:val="21"/>
          <w:highlight w:val="none"/>
          <w:u w:val="single"/>
        </w:rPr>
        <w:t>5</w:t>
      </w:r>
      <w:r>
        <w:rPr>
          <w:rFonts w:ascii="Times New Roman" w:hAnsi="Times New Roman"/>
          <w:b/>
          <w:color w:val="auto"/>
          <w:szCs w:val="21"/>
          <w:highlight w:val="none"/>
          <w:u w:val="single"/>
        </w:rPr>
        <w:t>号）</w:t>
      </w:r>
      <w:r>
        <w:rPr>
          <w:rFonts w:ascii="Times New Roman" w:hAnsi="Times New Roman"/>
          <w:b/>
          <w:color w:val="auto"/>
          <w:kern w:val="0"/>
          <w:szCs w:val="21"/>
          <w:highlight w:val="none"/>
          <w:u w:val="single"/>
        </w:rPr>
        <w:t>规定的，按规定给予处罚</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bidi w:val="0"/>
        <w:spacing w:line="360" w:lineRule="auto"/>
        <w:ind w:firstLine="42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16.2.2</w:t>
      </w:r>
      <w:r>
        <w:rPr>
          <w:rFonts w:ascii="宋体" w:hAnsi="宋体" w:cs="宋体"/>
          <w:color w:val="auto"/>
          <w:kern w:val="0"/>
          <w:szCs w:val="21"/>
          <w:highlight w:val="none"/>
        </w:rPr>
        <w:t>承包人违约的责任</w:t>
      </w:r>
    </w:p>
    <w:p>
      <w:pPr>
        <w:bidi w:val="0"/>
        <w:spacing w:line="360" w:lineRule="auto"/>
        <w:ind w:firstLine="420"/>
        <w:jc w:val="left"/>
        <w:rPr>
          <w:rFonts w:ascii="宋体" w:hAnsi="宋体" w:eastAsia="宋体" w:cs="宋体"/>
          <w:color w:val="auto"/>
          <w:kern w:val="0"/>
          <w:szCs w:val="21"/>
          <w:highlight w:val="none"/>
        </w:rPr>
      </w:pPr>
      <w:r>
        <w:rPr>
          <w:rFonts w:ascii="宋体" w:hAnsi="宋体" w:cs="宋体"/>
          <w:color w:val="auto"/>
          <w:kern w:val="0"/>
          <w:szCs w:val="21"/>
          <w:highlight w:val="none"/>
        </w:rPr>
        <w:t>承包人违约责任的承担方式和计算方法：</w:t>
      </w:r>
    </w:p>
    <w:p>
      <w:pPr>
        <w:bidi w:val="0"/>
        <w:spacing w:line="360" w:lineRule="auto"/>
        <w:ind w:firstLine="420"/>
        <w:jc w:val="left"/>
        <w:rPr>
          <w:rFonts w:ascii="宋体" w:hAnsi="宋体" w:eastAsia="宋体" w:cs="宋体"/>
          <w:color w:val="auto"/>
          <w:kern w:val="0"/>
          <w:szCs w:val="21"/>
          <w:highlight w:val="none"/>
        </w:rPr>
      </w:pPr>
      <w:r>
        <w:rPr>
          <w:rFonts w:ascii="宋体" w:hAnsi="宋体" w:cs="宋体"/>
          <w:color w:val="auto"/>
          <w:kern w:val="0"/>
          <w:szCs w:val="21"/>
          <w:highlight w:val="none"/>
        </w:rPr>
        <w:t>（</w:t>
      </w:r>
      <w:r>
        <w:rPr>
          <w:rFonts w:ascii="宋体" w:hAnsi="宋体" w:eastAsia="宋体" w:cs="宋体"/>
          <w:color w:val="auto"/>
          <w:kern w:val="0"/>
          <w:szCs w:val="21"/>
          <w:highlight w:val="none"/>
        </w:rPr>
        <w:t>1</w:t>
      </w:r>
      <w:r>
        <w:rPr>
          <w:rFonts w:ascii="宋体" w:hAnsi="宋体" w:cs="宋体"/>
          <w:color w:val="auto"/>
          <w:kern w:val="0"/>
          <w:szCs w:val="21"/>
          <w:highlight w:val="none"/>
        </w:rPr>
        <w:t>）承包人未按本合同通用条款第</w:t>
      </w:r>
      <w:r>
        <w:rPr>
          <w:rFonts w:ascii="宋体" w:hAnsi="宋体" w:eastAsia="宋体" w:cs="宋体"/>
          <w:color w:val="auto"/>
          <w:kern w:val="0"/>
          <w:szCs w:val="21"/>
          <w:highlight w:val="none"/>
        </w:rPr>
        <w:t>16.2.1</w:t>
      </w:r>
      <w:r>
        <w:rPr>
          <w:rFonts w:ascii="宋体" w:hAnsi="宋体" w:cs="宋体"/>
          <w:color w:val="auto"/>
          <w:kern w:val="0"/>
          <w:szCs w:val="21"/>
          <w:highlight w:val="none"/>
        </w:rPr>
        <w:t>（</w:t>
      </w:r>
      <w:r>
        <w:rPr>
          <w:rFonts w:ascii="宋体" w:hAnsi="宋体" w:eastAsia="宋体" w:cs="宋体"/>
          <w:color w:val="auto"/>
          <w:kern w:val="0"/>
          <w:szCs w:val="21"/>
          <w:highlight w:val="none"/>
        </w:rPr>
        <w:t>2</w:t>
      </w:r>
      <w:r>
        <w:rPr>
          <w:rFonts w:ascii="宋体" w:hAnsi="宋体" w:cs="宋体"/>
          <w:color w:val="auto"/>
          <w:kern w:val="0"/>
          <w:szCs w:val="21"/>
          <w:highlight w:val="none"/>
        </w:rPr>
        <w:t>）、（</w:t>
      </w:r>
      <w:r>
        <w:rPr>
          <w:rFonts w:ascii="宋体" w:hAnsi="宋体" w:eastAsia="宋体" w:cs="宋体"/>
          <w:color w:val="auto"/>
          <w:kern w:val="0"/>
          <w:szCs w:val="21"/>
          <w:highlight w:val="none"/>
        </w:rPr>
        <w:t>3</w:t>
      </w:r>
      <w:r>
        <w:rPr>
          <w:rFonts w:ascii="宋体" w:hAnsi="宋体" w:cs="宋体"/>
          <w:color w:val="auto"/>
          <w:kern w:val="0"/>
          <w:szCs w:val="21"/>
          <w:highlight w:val="none"/>
        </w:rPr>
        <w:t>）条内容完成的，承包人无条件返工处理，修复至工程质量要求并承担相关费用，并在发包人规定的时间内完成返工，否则发包人有权扣罚该分项工程</w:t>
      </w:r>
      <w:r>
        <w:rPr>
          <w:rFonts w:ascii="宋体" w:hAnsi="宋体" w:eastAsia="宋体" w:cs="宋体"/>
          <w:color w:val="auto"/>
          <w:kern w:val="0"/>
          <w:szCs w:val="21"/>
          <w:highlight w:val="none"/>
        </w:rPr>
        <w:t>10%</w:t>
      </w:r>
      <w:r>
        <w:rPr>
          <w:rFonts w:ascii="宋体" w:hAnsi="宋体" w:cs="宋体"/>
          <w:color w:val="auto"/>
          <w:kern w:val="0"/>
          <w:szCs w:val="21"/>
          <w:highlight w:val="none"/>
        </w:rPr>
        <w:t>的工程款作为处罚。</w:t>
      </w:r>
    </w:p>
    <w:p>
      <w:pPr>
        <w:bidi w:val="0"/>
        <w:spacing w:line="360" w:lineRule="auto"/>
        <w:ind w:firstLine="420"/>
        <w:jc w:val="left"/>
        <w:rPr>
          <w:rFonts w:ascii="宋体" w:hAnsi="宋体" w:eastAsia="宋体" w:cs="宋体"/>
          <w:color w:val="auto"/>
          <w:kern w:val="0"/>
          <w:szCs w:val="21"/>
          <w:highlight w:val="none"/>
        </w:rPr>
      </w:pPr>
      <w:r>
        <w:rPr>
          <w:rFonts w:ascii="宋体" w:hAnsi="宋体" w:cs="宋体"/>
          <w:color w:val="auto"/>
          <w:kern w:val="0"/>
          <w:szCs w:val="21"/>
          <w:highlight w:val="none"/>
        </w:rPr>
        <w:t>（</w:t>
      </w:r>
      <w:r>
        <w:rPr>
          <w:rFonts w:ascii="宋体" w:hAnsi="宋体" w:eastAsia="宋体" w:cs="宋体"/>
          <w:color w:val="auto"/>
          <w:kern w:val="0"/>
          <w:szCs w:val="21"/>
          <w:highlight w:val="none"/>
        </w:rPr>
        <w:t>2</w:t>
      </w:r>
      <w:r>
        <w:rPr>
          <w:rFonts w:ascii="宋体" w:hAnsi="宋体" w:cs="宋体"/>
          <w:color w:val="auto"/>
          <w:kern w:val="0"/>
          <w:szCs w:val="21"/>
          <w:highlight w:val="none"/>
        </w:rPr>
        <w:t>）承包人有本合同通用条款第</w:t>
      </w:r>
      <w:r>
        <w:rPr>
          <w:rFonts w:ascii="宋体" w:hAnsi="宋体" w:eastAsia="宋体" w:cs="宋体"/>
          <w:color w:val="auto"/>
          <w:kern w:val="0"/>
          <w:szCs w:val="21"/>
          <w:highlight w:val="none"/>
        </w:rPr>
        <w:t>16.2.1</w:t>
      </w:r>
      <w:r>
        <w:rPr>
          <w:rFonts w:ascii="宋体" w:hAnsi="宋体" w:cs="宋体"/>
          <w:color w:val="auto"/>
          <w:kern w:val="0"/>
          <w:szCs w:val="21"/>
          <w:highlight w:val="none"/>
        </w:rPr>
        <w:t>（</w:t>
      </w:r>
      <w:r>
        <w:rPr>
          <w:rFonts w:ascii="宋体" w:hAnsi="宋体" w:eastAsia="宋体" w:cs="宋体"/>
          <w:color w:val="auto"/>
          <w:kern w:val="0"/>
          <w:szCs w:val="21"/>
          <w:highlight w:val="none"/>
        </w:rPr>
        <w:t>6</w:t>
      </w:r>
      <w:r>
        <w:rPr>
          <w:rFonts w:ascii="宋体" w:hAnsi="宋体" w:cs="宋体"/>
          <w:color w:val="auto"/>
          <w:kern w:val="0"/>
          <w:szCs w:val="21"/>
          <w:highlight w:val="none"/>
        </w:rPr>
        <w:t>）条情形的，或经监理人检验认为修复质量不合格而承包人拒绝再进行修补的，发包人将扣除承包人全部质量保修金。</w:t>
      </w:r>
    </w:p>
    <w:p>
      <w:pPr>
        <w:bidi w:val="0"/>
        <w:spacing w:line="360" w:lineRule="auto"/>
        <w:ind w:firstLine="420"/>
        <w:jc w:val="left"/>
        <w:rPr>
          <w:rFonts w:ascii="宋体" w:hAnsi="宋体" w:eastAsia="宋体" w:cs="宋体"/>
          <w:color w:val="auto"/>
          <w:kern w:val="0"/>
          <w:szCs w:val="21"/>
          <w:highlight w:val="none"/>
        </w:rPr>
      </w:pPr>
      <w:r>
        <w:rPr>
          <w:rFonts w:ascii="宋体" w:hAnsi="宋体" w:cs="宋体"/>
          <w:color w:val="auto"/>
          <w:kern w:val="0"/>
          <w:szCs w:val="21"/>
          <w:highlight w:val="none"/>
        </w:rPr>
        <w:t>（</w:t>
      </w:r>
      <w:r>
        <w:rPr>
          <w:rFonts w:ascii="宋体" w:hAnsi="宋体" w:eastAsia="宋体" w:cs="宋体"/>
          <w:color w:val="auto"/>
          <w:kern w:val="0"/>
          <w:szCs w:val="21"/>
          <w:highlight w:val="none"/>
        </w:rPr>
        <w:t>3</w:t>
      </w:r>
      <w:r>
        <w:rPr>
          <w:rFonts w:ascii="宋体" w:hAnsi="宋体" w:cs="宋体"/>
          <w:color w:val="auto"/>
          <w:kern w:val="0"/>
          <w:szCs w:val="21"/>
          <w:highlight w:val="none"/>
        </w:rPr>
        <w:t>）承包人有本专用合同条款</w:t>
      </w:r>
      <w:r>
        <w:rPr>
          <w:rFonts w:ascii="宋体" w:hAnsi="宋体" w:eastAsia="宋体" w:cs="宋体"/>
          <w:color w:val="auto"/>
          <w:kern w:val="0"/>
          <w:szCs w:val="21"/>
          <w:highlight w:val="none"/>
        </w:rPr>
        <w:t>3.2</w:t>
      </w:r>
      <w:r>
        <w:rPr>
          <w:rFonts w:ascii="宋体" w:hAnsi="宋体" w:cs="宋体"/>
          <w:color w:val="auto"/>
          <w:kern w:val="0"/>
          <w:szCs w:val="21"/>
          <w:highlight w:val="none"/>
        </w:rPr>
        <w:t>、</w:t>
      </w:r>
      <w:r>
        <w:rPr>
          <w:rFonts w:ascii="宋体" w:hAnsi="宋体" w:eastAsia="宋体" w:cs="宋体"/>
          <w:color w:val="auto"/>
          <w:kern w:val="0"/>
          <w:szCs w:val="21"/>
          <w:highlight w:val="none"/>
        </w:rPr>
        <w:t>3.3</w:t>
      </w:r>
      <w:r>
        <w:rPr>
          <w:rFonts w:ascii="宋体" w:hAnsi="宋体" w:cs="宋体"/>
          <w:color w:val="auto"/>
          <w:kern w:val="0"/>
          <w:szCs w:val="21"/>
          <w:highlight w:val="none"/>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16.2.3 </w:t>
      </w:r>
      <w:r>
        <w:rPr>
          <w:rFonts w:ascii="宋体" w:hAnsi="宋体" w:cs="宋体"/>
          <w:color w:val="auto"/>
          <w:szCs w:val="21"/>
          <w:highlight w:val="none"/>
        </w:rPr>
        <w:t>因承包人违约解除合同</w:t>
      </w:r>
    </w:p>
    <w:p>
      <w:pPr>
        <w:bidi w:val="0"/>
        <w:spacing w:line="360" w:lineRule="auto"/>
        <w:ind w:firstLine="420"/>
        <w:jc w:val="left"/>
        <w:rPr>
          <w:rFonts w:ascii="宋体" w:hAnsi="宋体" w:eastAsia="宋体" w:cs="宋体"/>
          <w:color w:val="auto"/>
          <w:kern w:val="0"/>
          <w:szCs w:val="21"/>
          <w:highlight w:val="none"/>
        </w:rPr>
      </w:pPr>
      <w:r>
        <w:rPr>
          <w:rFonts w:ascii="宋体" w:hAnsi="宋体" w:cs="宋体"/>
          <w:color w:val="auto"/>
          <w:kern w:val="0"/>
          <w:szCs w:val="21"/>
          <w:highlight w:val="none"/>
        </w:rPr>
        <w:t>关于承包人违约解除合同的特别约定：</w:t>
      </w:r>
      <w:r>
        <w:rPr>
          <w:rFonts w:ascii="宋体" w:hAnsi="宋体" w:cs="宋体"/>
          <w:color w:val="auto"/>
          <w:kern w:val="0"/>
          <w:szCs w:val="21"/>
          <w:highlight w:val="none"/>
          <w:u w:val="single"/>
        </w:rPr>
        <w:t>承包人有违反以下情况之一的，发包人有权解除合同，并没收其全部履约保证金</w:t>
      </w:r>
      <w:r>
        <w:rPr>
          <w:rFonts w:ascii="宋体" w:hAnsi="宋体" w:cs="宋体"/>
          <w:color w:val="auto"/>
          <w:kern w:val="0"/>
          <w:szCs w:val="21"/>
          <w:highlight w:val="none"/>
        </w:rPr>
        <w:t>。</w:t>
      </w:r>
    </w:p>
    <w:p>
      <w:pPr>
        <w:bidi w:val="0"/>
        <w:spacing w:line="360" w:lineRule="auto"/>
        <w:ind w:firstLine="42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(1)</w:t>
      </w:r>
      <w:r>
        <w:rPr>
          <w:rFonts w:ascii="宋体" w:hAnsi="宋体" w:cs="宋体"/>
          <w:color w:val="auto"/>
          <w:kern w:val="0"/>
          <w:szCs w:val="21"/>
          <w:highlight w:val="none"/>
        </w:rPr>
        <w:t>承包人无正当理由不按开工通知的要求及时进场组织施工和不按签订协议书时商定的进度计划有效地开展施工准备，造成工期延误的；</w:t>
      </w:r>
    </w:p>
    <w:p>
      <w:pPr>
        <w:bidi w:val="0"/>
        <w:spacing w:line="360" w:lineRule="auto"/>
        <w:ind w:firstLine="42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(2)</w:t>
      </w:r>
      <w:r>
        <w:rPr>
          <w:rFonts w:ascii="宋体" w:hAnsi="宋体" w:cs="宋体"/>
          <w:color w:val="auto"/>
          <w:kern w:val="0"/>
          <w:szCs w:val="21"/>
          <w:highlight w:val="none"/>
        </w:rPr>
        <w:t>承包人违反本合同通用条款第</w:t>
      </w:r>
      <w:r>
        <w:rPr>
          <w:rFonts w:ascii="宋体" w:hAnsi="宋体" w:eastAsia="宋体" w:cs="宋体"/>
          <w:color w:val="auto"/>
          <w:kern w:val="0"/>
          <w:szCs w:val="21"/>
          <w:highlight w:val="none"/>
        </w:rPr>
        <w:t>3.5</w:t>
      </w:r>
      <w:r>
        <w:rPr>
          <w:rFonts w:ascii="宋体" w:hAnsi="宋体" w:cs="宋体"/>
          <w:color w:val="auto"/>
          <w:kern w:val="0"/>
          <w:szCs w:val="21"/>
          <w:highlight w:val="none"/>
        </w:rPr>
        <w:t>条规定私自将合同或合同的任何部分或任何权利转让给其他人，或私自将工程或工程的一部分分包出去的；</w:t>
      </w:r>
    </w:p>
    <w:p>
      <w:pPr>
        <w:bidi w:val="0"/>
        <w:spacing w:line="360" w:lineRule="auto"/>
        <w:ind w:firstLine="42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(3)</w:t>
      </w:r>
      <w:r>
        <w:rPr>
          <w:rFonts w:ascii="宋体" w:hAnsi="宋体" w:cs="宋体"/>
          <w:color w:val="auto"/>
          <w:kern w:val="0"/>
          <w:szCs w:val="21"/>
          <w:highlight w:val="none"/>
        </w:rPr>
        <w:t>未经监理人批准，承包人私自将已按投标文件承诺进入工地的工程设备、施工设备、临时工程或材料撤离工地的；</w:t>
      </w:r>
    </w:p>
    <w:p>
      <w:pPr>
        <w:bidi w:val="0"/>
        <w:spacing w:line="360" w:lineRule="auto"/>
        <w:ind w:firstLine="42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(4)</w:t>
      </w:r>
      <w:r>
        <w:rPr>
          <w:rFonts w:ascii="宋体" w:hAnsi="宋体" w:cs="宋体"/>
          <w:color w:val="auto"/>
          <w:kern w:val="0"/>
          <w:szCs w:val="21"/>
          <w:highlight w:val="none"/>
        </w:rPr>
        <w:t>由于承包人原因拒绝按合同进度计划及时完成合同规定的工程，而又未采取有效措施赶上进度，造成工期严重延误的；</w:t>
      </w:r>
    </w:p>
    <w:p>
      <w:pPr>
        <w:bidi w:val="0"/>
        <w:spacing w:line="360" w:lineRule="auto"/>
        <w:ind w:firstLine="420"/>
        <w:rPr>
          <w:rFonts w:ascii="宋体" w:hAnsi="宋体" w:eastAsia="宋体" w:cs="宋体"/>
          <w:color w:val="auto"/>
          <w:kern w:val="0"/>
          <w:szCs w:val="21"/>
          <w:highlight w:val="none"/>
        </w:rPr>
      </w:pPr>
      <w:r>
        <w:rPr>
          <w:rFonts w:ascii="宋体" w:hAnsi="宋体" w:eastAsia="宋体" w:cs="宋体"/>
          <w:color w:val="auto"/>
          <w:kern w:val="0"/>
          <w:szCs w:val="21"/>
          <w:highlight w:val="none"/>
        </w:rPr>
        <w:t>(5)</w:t>
      </w:r>
      <w:r>
        <w:rPr>
          <w:rFonts w:ascii="宋体" w:hAnsi="宋体" w:cs="宋体"/>
          <w:color w:val="auto"/>
          <w:kern w:val="0"/>
          <w:szCs w:val="21"/>
          <w:highlight w:val="none"/>
        </w:rPr>
        <w:t>承包人否认合同有效或拒绝履行合同规定的承包人义务，或由于法律、财务等原因导致承包人无法继续履行或实质上已停止履行合同的义务的；</w:t>
      </w:r>
    </w:p>
    <w:p>
      <w:pPr>
        <w:bidi w:val="0"/>
        <w:spacing w:line="360" w:lineRule="auto"/>
        <w:ind w:firstLine="420"/>
        <w:rPr>
          <w:rFonts w:ascii="宋体" w:hAnsi="宋体" w:eastAsia="宋体" w:cs="宋体"/>
          <w:color w:val="auto"/>
          <w:kern w:val="0"/>
          <w:szCs w:val="21"/>
          <w:highlight w:val="none"/>
        </w:rPr>
      </w:pPr>
      <w:r>
        <w:rPr>
          <w:rFonts w:ascii="宋体" w:hAnsi="宋体" w:eastAsia="宋体" w:cs="宋体"/>
          <w:color w:val="auto"/>
          <w:kern w:val="0"/>
          <w:szCs w:val="21"/>
          <w:highlight w:val="none"/>
        </w:rPr>
        <w:t>(6)</w:t>
      </w:r>
      <w:r>
        <w:rPr>
          <w:rFonts w:ascii="宋体" w:hAnsi="宋体" w:cs="宋体"/>
          <w:color w:val="auto"/>
          <w:kern w:val="0"/>
          <w:szCs w:val="21"/>
          <w:highlight w:val="none"/>
        </w:rPr>
        <w:t>合同签订之日起十五日内，承包人无法按合同规定及投标文件的承诺进场经监理工程师认可的全部人员和机械的。</w:t>
      </w:r>
    </w:p>
    <w:p>
      <w:pPr>
        <w:bidi w:val="0"/>
        <w:spacing w:line="360" w:lineRule="auto"/>
        <w:ind w:firstLine="420"/>
        <w:rPr>
          <w:rFonts w:ascii="宋体" w:hAnsi="宋体" w:eastAsia="宋体" w:cs="宋体"/>
          <w:color w:val="auto"/>
          <w:kern w:val="0"/>
          <w:szCs w:val="21"/>
          <w:highlight w:val="none"/>
        </w:rPr>
      </w:pPr>
      <w:r>
        <w:rPr>
          <w:rFonts w:ascii="宋体" w:hAnsi="宋体" w:cs="宋体"/>
          <w:color w:val="auto"/>
          <w:kern w:val="0"/>
          <w:szCs w:val="21"/>
          <w:highlight w:val="none"/>
        </w:rPr>
        <w:t>发包人继续使用承包人在施工现场的材料、设备、临时工程、承包人文件和由承包人或以其名义编制的其他文件的费用承担方式：</w:t>
      </w:r>
      <w:r>
        <w:rPr>
          <w:rFonts w:ascii="宋体" w:hAnsi="宋体" w:cs="宋体"/>
          <w:color w:val="auto"/>
          <w:kern w:val="0"/>
          <w:szCs w:val="21"/>
          <w:highlight w:val="none"/>
          <w:u w:val="single"/>
        </w:rPr>
        <w:t xml:space="preserve">  </w:t>
      </w:r>
      <w:r>
        <w:rPr>
          <w:rFonts w:ascii="Times New Roman" w:hAnsi="Times New Roman"/>
          <w:color w:val="auto"/>
          <w:kern w:val="0"/>
          <w:szCs w:val="21"/>
          <w:highlight w:val="none"/>
          <w:u w:val="single"/>
        </w:rPr>
        <w:t>不需要承担费用</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4"/>
        <w:bidi w:val="0"/>
        <w:rPr>
          <w:rFonts w:ascii="宋体" w:hAnsi="宋体" w:eastAsia="宋体" w:cs="宋体"/>
          <w:color w:val="auto"/>
          <w:highlight w:val="none"/>
        </w:rPr>
      </w:pPr>
      <w:bookmarkStart w:id="1130" w:name="_Toc465114929"/>
      <w:bookmarkStart w:id="1131" w:name="_Toc373227769"/>
      <w:bookmarkStart w:id="1132" w:name="_Toc373478416"/>
      <w:bookmarkStart w:id="1133" w:name="_Toc351203649"/>
      <w:bookmarkStart w:id="1134" w:name="_Toc389065334"/>
      <w:r>
        <w:rPr>
          <w:rFonts w:ascii="宋体" w:hAnsi="宋体" w:eastAsia="宋体" w:cs="宋体"/>
          <w:color w:val="auto"/>
          <w:highlight w:val="none"/>
        </w:rPr>
        <w:t>17. 不可抗力</w:t>
      </w:r>
      <w:bookmarkEnd w:id="1130"/>
      <w:bookmarkEnd w:id="1131"/>
      <w:bookmarkEnd w:id="1132"/>
      <w:bookmarkEnd w:id="1133"/>
      <w:bookmarkEnd w:id="1134"/>
      <w:r>
        <w:rPr>
          <w:rFonts w:ascii="宋体" w:hAnsi="宋体" w:eastAsia="宋体" w:cs="宋体"/>
          <w:color w:val="auto"/>
          <w:highlight w:val="none"/>
        </w:rPr>
        <w:t xml:space="preserve"> </w:t>
      </w:r>
      <w:bookmarkEnd w:id="1121"/>
    </w:p>
    <w:p>
      <w:pPr>
        <w:pStyle w:val="5"/>
        <w:bidi w:val="0"/>
        <w:rPr>
          <w:rFonts w:ascii="宋体" w:hAnsi="宋体" w:eastAsia="宋体" w:cs="宋体"/>
          <w:color w:val="auto"/>
          <w:highlight w:val="none"/>
        </w:rPr>
      </w:pPr>
      <w:bookmarkStart w:id="1135" w:name="_Toc465114930"/>
      <w:bookmarkStart w:id="1136" w:name="_Toc389065335"/>
      <w:bookmarkStart w:id="1137" w:name="_Toc373478417"/>
      <w:bookmarkStart w:id="1138" w:name="_Toc373227770"/>
      <w:r>
        <w:rPr>
          <w:rFonts w:ascii="宋体" w:hAnsi="宋体" w:eastAsia="宋体" w:cs="宋体"/>
          <w:color w:val="auto"/>
          <w:highlight w:val="none"/>
        </w:rPr>
        <w:t>17.1 不可抗力的确认</w:t>
      </w:r>
      <w:bookmarkEnd w:id="1135"/>
      <w:bookmarkEnd w:id="1136"/>
      <w:bookmarkEnd w:id="1137"/>
      <w:bookmarkEnd w:id="1138"/>
    </w:p>
    <w:p>
      <w:pPr>
        <w:bidi w:val="0"/>
        <w:spacing w:line="360" w:lineRule="auto"/>
        <w:ind w:firstLine="420"/>
        <w:jc w:val="left"/>
        <w:rPr>
          <w:rFonts w:ascii="宋体" w:hAnsi="宋体" w:eastAsia="宋体" w:cs="宋体"/>
          <w:color w:val="auto"/>
          <w:kern w:val="0"/>
          <w:szCs w:val="21"/>
          <w:highlight w:val="none"/>
          <w:u w:val="single"/>
        </w:rPr>
      </w:pPr>
      <w:r>
        <w:rPr>
          <w:rFonts w:ascii="宋体" w:hAnsi="宋体" w:cs="宋体"/>
          <w:color w:val="auto"/>
          <w:szCs w:val="21"/>
          <w:highlight w:val="none"/>
        </w:rPr>
        <w:t>除通用合同条款约定的不可抗力事件之外，视为不可抗力的其他情形：</w:t>
      </w:r>
      <w:r>
        <w:rPr>
          <w:color w:val="auto"/>
          <w:kern w:val="0"/>
          <w:szCs w:val="21"/>
          <w:highlight w:val="none"/>
          <w:u w:val="single"/>
        </w:rPr>
        <w:t xml:space="preserve"> </w:t>
      </w:r>
      <w:r>
        <w:rPr>
          <w:rFonts w:ascii="宋体" w:hAnsi="宋体" w:cs="宋体"/>
          <w:color w:val="auto"/>
          <w:kern w:val="0"/>
          <w:highlight w:val="none"/>
          <w:u w:val="single"/>
        </w:rPr>
        <w:t>①</w:t>
      </w:r>
      <w:r>
        <w:rPr>
          <w:color w:val="auto"/>
          <w:kern w:val="0"/>
          <w:highlight w:val="none"/>
          <w:u w:val="single"/>
        </w:rPr>
        <w:t>6级以上的地震；</w:t>
      </w:r>
      <w:r>
        <w:rPr>
          <w:rFonts w:ascii="宋体" w:hAnsi="宋体" w:cs="宋体"/>
          <w:color w:val="auto"/>
          <w:kern w:val="0"/>
          <w:highlight w:val="none"/>
          <w:u w:val="single"/>
        </w:rPr>
        <w:t>②</w:t>
      </w:r>
      <w:r>
        <w:rPr>
          <w:color w:val="auto"/>
          <w:kern w:val="0"/>
          <w:highlight w:val="none"/>
          <w:u w:val="single"/>
        </w:rPr>
        <w:t>6级以上持续一天的大风；</w:t>
      </w:r>
      <w:r>
        <w:rPr>
          <w:rFonts w:ascii="宋体" w:hAnsi="宋体" w:cs="宋体"/>
          <w:color w:val="auto"/>
          <w:kern w:val="0"/>
          <w:highlight w:val="none"/>
          <w:u w:val="single"/>
        </w:rPr>
        <w:t>③</w:t>
      </w:r>
      <w:r>
        <w:rPr>
          <w:color w:val="auto"/>
          <w:szCs w:val="21"/>
          <w:highlight w:val="none"/>
          <w:u w:val="single"/>
        </w:rPr>
        <w:t>暴雨级以上持续1天的大雨</w:t>
      </w:r>
      <w:r>
        <w:rPr>
          <w:color w:val="auto"/>
          <w:kern w:val="0"/>
          <w:highlight w:val="none"/>
          <w:u w:val="single"/>
        </w:rPr>
        <w:t>；</w:t>
      </w:r>
      <w:r>
        <w:rPr>
          <w:rFonts w:ascii="宋体" w:hAnsi="宋体" w:cs="宋体"/>
          <w:color w:val="auto"/>
          <w:kern w:val="0"/>
          <w:highlight w:val="none"/>
          <w:u w:val="single"/>
        </w:rPr>
        <w:t>④</w:t>
      </w:r>
      <w:r>
        <w:rPr>
          <w:color w:val="auto"/>
          <w:szCs w:val="21"/>
          <w:highlight w:val="none"/>
          <w:u w:val="single"/>
        </w:rPr>
        <w:t>50年以上未发生过，持续2天的高温天气；</w:t>
      </w:r>
      <w:r>
        <w:rPr>
          <w:rFonts w:ascii="宋体" w:hAnsi="宋体" w:cs="宋体"/>
          <w:color w:val="auto"/>
          <w:kern w:val="0"/>
          <w:highlight w:val="none"/>
          <w:u w:val="single"/>
        </w:rPr>
        <w:t>⑤</w:t>
      </w:r>
      <w:r>
        <w:rPr>
          <w:color w:val="auto"/>
          <w:szCs w:val="21"/>
          <w:highlight w:val="none"/>
          <w:u w:val="single"/>
        </w:rPr>
        <w:t>50年以上未发生过，持续2天的低温天气</w:t>
      </w:r>
      <w:r>
        <w:rPr>
          <w:color w:val="auto"/>
          <w:kern w:val="0"/>
          <w:highlight w:val="none"/>
          <w:u w:val="single"/>
        </w:rPr>
        <w:t>；</w:t>
      </w:r>
      <w:r>
        <w:rPr>
          <w:rFonts w:ascii="宋体" w:hAnsi="宋体" w:cs="宋体"/>
          <w:color w:val="auto"/>
          <w:kern w:val="0"/>
          <w:highlight w:val="none"/>
          <w:u w:val="single"/>
        </w:rPr>
        <w:t>⑥</w:t>
      </w:r>
      <w:r>
        <w:rPr>
          <w:color w:val="auto"/>
          <w:szCs w:val="21"/>
          <w:highlight w:val="none"/>
          <w:u w:val="single"/>
        </w:rPr>
        <w:t>50年以上未发生过的洪水</w:t>
      </w:r>
      <w:r>
        <w:rPr>
          <w:color w:val="auto"/>
          <w:kern w:val="0"/>
          <w:highlight w:val="none"/>
          <w:u w:val="single"/>
        </w:rPr>
        <w:t>水</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5"/>
        <w:bidi w:val="0"/>
        <w:rPr>
          <w:rFonts w:ascii="宋体" w:hAnsi="宋体" w:eastAsia="宋体" w:cs="宋体"/>
          <w:color w:val="auto"/>
          <w:highlight w:val="none"/>
        </w:rPr>
      </w:pPr>
      <w:bookmarkStart w:id="1139" w:name="_Toc389065336"/>
      <w:bookmarkStart w:id="1140" w:name="_Toc465114931"/>
      <w:bookmarkStart w:id="1141" w:name="_Toc373227771"/>
      <w:bookmarkStart w:id="1142" w:name="_Toc373478418"/>
      <w:r>
        <w:rPr>
          <w:rFonts w:ascii="宋体" w:hAnsi="宋体" w:eastAsia="宋体" w:cs="宋体"/>
          <w:color w:val="auto"/>
          <w:highlight w:val="none"/>
        </w:rPr>
        <w:t>17.4 因不可抗力解除合同</w:t>
      </w:r>
      <w:bookmarkEnd w:id="1139"/>
      <w:bookmarkEnd w:id="1140"/>
      <w:bookmarkEnd w:id="1141"/>
      <w:bookmarkEnd w:id="1142"/>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合同解除后，发包人应在商定或确定发包人应支付款项后</w:t>
      </w:r>
      <w:r>
        <w:rPr>
          <w:rFonts w:ascii="宋体" w:hAnsi="宋体" w:cs="宋体"/>
          <w:color w:val="auto"/>
          <w:szCs w:val="21"/>
          <w:highlight w:val="none"/>
          <w:u w:val="single"/>
        </w:rPr>
        <w:t xml:space="preserve"> </w:t>
      </w:r>
      <w:r>
        <w:rPr>
          <w:rFonts w:ascii="宋体" w:hAnsi="宋体" w:eastAsia="宋体" w:cs="宋体"/>
          <w:color w:val="auto"/>
          <w:szCs w:val="21"/>
          <w:highlight w:val="none"/>
          <w:u w:val="single"/>
          <w:lang w:val="en-US" w:eastAsia="zh-CN"/>
        </w:rPr>
        <w:t>30</w:t>
      </w:r>
      <w:r>
        <w:rPr>
          <w:rFonts w:ascii="宋体" w:hAnsi="宋体" w:eastAsia="宋体" w:cs="宋体"/>
          <w:color w:val="auto"/>
          <w:szCs w:val="21"/>
          <w:highlight w:val="none"/>
          <w:u w:val="single"/>
        </w:rPr>
        <w:t xml:space="preserve"> </w:t>
      </w:r>
      <w:r>
        <w:rPr>
          <w:rFonts w:ascii="宋体" w:hAnsi="宋体" w:cs="宋体"/>
          <w:color w:val="auto"/>
          <w:szCs w:val="21"/>
          <w:highlight w:val="none"/>
        </w:rPr>
        <w:t>天内完成款项的支付。</w:t>
      </w:r>
    </w:p>
    <w:p>
      <w:pPr>
        <w:pStyle w:val="4"/>
        <w:bidi w:val="0"/>
        <w:rPr>
          <w:rFonts w:ascii="宋体" w:hAnsi="宋体" w:eastAsia="宋体" w:cs="宋体"/>
          <w:color w:val="auto"/>
          <w:highlight w:val="none"/>
        </w:rPr>
      </w:pPr>
      <w:bookmarkStart w:id="1143" w:name="_Toc373227772"/>
      <w:bookmarkStart w:id="1144" w:name="_Toc351203650"/>
      <w:bookmarkStart w:id="1145" w:name="_Toc465114932"/>
      <w:bookmarkStart w:id="1146" w:name="_Toc373478419"/>
      <w:bookmarkStart w:id="1147" w:name="_Toc389065337"/>
      <w:r>
        <w:rPr>
          <w:rFonts w:ascii="宋体" w:hAnsi="宋体" w:eastAsia="宋体" w:cs="宋体"/>
          <w:color w:val="auto"/>
          <w:highlight w:val="none"/>
        </w:rPr>
        <w:t>18. 保险</w:t>
      </w:r>
      <w:bookmarkEnd w:id="1143"/>
      <w:bookmarkEnd w:id="1144"/>
      <w:bookmarkEnd w:id="1145"/>
      <w:bookmarkEnd w:id="1146"/>
      <w:bookmarkEnd w:id="1147"/>
      <w:bookmarkStart w:id="1148" w:name="_Toc280868718"/>
      <w:bookmarkEnd w:id="1148"/>
    </w:p>
    <w:p>
      <w:pPr>
        <w:pStyle w:val="5"/>
        <w:bidi w:val="0"/>
        <w:rPr>
          <w:rFonts w:ascii="宋体" w:hAnsi="宋体" w:eastAsia="宋体" w:cs="宋体"/>
          <w:color w:val="auto"/>
          <w:highlight w:val="none"/>
        </w:rPr>
      </w:pPr>
      <w:bookmarkStart w:id="1149" w:name="_Toc389065338"/>
      <w:bookmarkStart w:id="1150" w:name="_Toc373227773"/>
      <w:bookmarkStart w:id="1151" w:name="_Toc465114933"/>
      <w:bookmarkStart w:id="1152" w:name="_Toc373478420"/>
      <w:r>
        <w:rPr>
          <w:rFonts w:ascii="宋体" w:hAnsi="宋体" w:eastAsia="宋体" w:cs="宋体"/>
          <w:color w:val="auto"/>
          <w:highlight w:val="none"/>
        </w:rPr>
        <w:t>18.1 工程保险</w:t>
      </w:r>
      <w:bookmarkEnd w:id="1149"/>
      <w:bookmarkEnd w:id="1150"/>
      <w:bookmarkEnd w:id="1151"/>
      <w:bookmarkEnd w:id="1152"/>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关于工程保险的特别约定：</w:t>
      </w:r>
      <w:r>
        <w:rPr>
          <w:rFonts w:ascii="宋体" w:hAnsi="宋体" w:cs="宋体"/>
          <w:color w:val="auto"/>
          <w:kern w:val="0"/>
          <w:szCs w:val="21"/>
          <w:highlight w:val="none"/>
          <w:u w:val="single"/>
        </w:rPr>
        <w:t xml:space="preserve"> </w:t>
      </w:r>
      <w:r>
        <w:rPr>
          <w:color w:val="auto"/>
          <w:szCs w:val="21"/>
          <w:highlight w:val="none"/>
          <w:u w:val="single"/>
        </w:rPr>
        <w:t>建设工程意外伤害险</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5"/>
        <w:bidi w:val="0"/>
        <w:rPr>
          <w:rFonts w:ascii="宋体" w:hAnsi="宋体" w:eastAsia="宋体" w:cs="宋体"/>
          <w:color w:val="auto"/>
          <w:highlight w:val="none"/>
        </w:rPr>
      </w:pPr>
      <w:bookmarkStart w:id="1153" w:name="_Toc373227774"/>
      <w:bookmarkStart w:id="1154" w:name="_Toc389065339"/>
      <w:bookmarkStart w:id="1155" w:name="_Toc373478421"/>
      <w:bookmarkStart w:id="1156" w:name="_Toc465114934"/>
      <w:r>
        <w:rPr>
          <w:rFonts w:ascii="宋体" w:hAnsi="宋体" w:eastAsia="宋体" w:cs="宋体"/>
          <w:color w:val="auto"/>
          <w:highlight w:val="none"/>
        </w:rPr>
        <w:t>18.3 其他保险</w:t>
      </w:r>
      <w:bookmarkEnd w:id="1153"/>
      <w:bookmarkEnd w:id="1154"/>
      <w:bookmarkEnd w:id="1155"/>
      <w:bookmarkEnd w:id="1156"/>
    </w:p>
    <w:p>
      <w:pPr>
        <w:bidi w:val="0"/>
        <w:spacing w:line="360" w:lineRule="auto"/>
        <w:ind w:firstLine="420"/>
        <w:jc w:val="left"/>
        <w:rPr>
          <w:rFonts w:ascii="宋体" w:hAnsi="宋体" w:eastAsia="宋体" w:cs="宋体"/>
          <w:color w:val="auto"/>
          <w:kern w:val="0"/>
          <w:szCs w:val="21"/>
          <w:highlight w:val="none"/>
        </w:rPr>
      </w:pPr>
      <w:r>
        <w:rPr>
          <w:rFonts w:ascii="宋体" w:hAnsi="宋体" w:cs="宋体"/>
          <w:color w:val="auto"/>
          <w:szCs w:val="21"/>
          <w:highlight w:val="none"/>
        </w:rPr>
        <w:t>关于其他保险的约定：</w:t>
      </w:r>
      <w:r>
        <w:rPr>
          <w:rFonts w:ascii="宋体" w:hAnsi="宋体" w:cs="宋体"/>
          <w:bCs/>
          <w:color w:val="auto"/>
          <w:szCs w:val="21"/>
          <w:highlight w:val="none"/>
          <w:u w:val="single"/>
        </w:rPr>
        <w:t xml:space="preserve"> </w:t>
      </w:r>
      <w:r>
        <w:rPr>
          <w:rFonts w:ascii="Times New Roman" w:hAnsi="Times New Roman"/>
          <w:b/>
          <w:color w:val="auto"/>
          <w:highlight w:val="none"/>
          <w:u w:val="single"/>
        </w:rPr>
        <w:t>承包人必须为施工现场从事施工的所有作业人员和管理人员办理意外伤害保险，并支付保险费</w:t>
      </w:r>
      <w:r>
        <w:rPr>
          <w:rFonts w:ascii="宋体" w:hAnsi="宋体" w:cs="宋体"/>
          <w:bCs/>
          <w:color w:val="auto"/>
          <w:szCs w:val="21"/>
          <w:highlight w:val="none"/>
          <w:u w:val="single"/>
        </w:rPr>
        <w:t xml:space="preserve"> </w:t>
      </w:r>
      <w:r>
        <w:rPr>
          <w:rFonts w:ascii="宋体" w:hAnsi="宋体" w:cs="宋体"/>
          <w:bCs/>
          <w:color w:val="auto"/>
          <w:szCs w:val="21"/>
          <w:highlight w:val="none"/>
        </w:rPr>
        <w:t>。</w:t>
      </w:r>
    </w:p>
    <w:p>
      <w:pPr>
        <w:bidi w:val="0"/>
        <w:spacing w:line="360" w:lineRule="auto"/>
        <w:ind w:firstLine="420"/>
        <w:jc w:val="left"/>
        <w:rPr>
          <w:rFonts w:ascii="宋体" w:hAnsi="宋体" w:eastAsia="宋体" w:cs="宋体"/>
          <w:color w:val="auto"/>
          <w:szCs w:val="21"/>
          <w:highlight w:val="none"/>
          <w:u w:val="single"/>
        </w:rPr>
      </w:pPr>
      <w:r>
        <w:rPr>
          <w:rFonts w:ascii="宋体" w:hAnsi="宋体" w:cs="宋体"/>
          <w:color w:val="auto"/>
          <w:szCs w:val="21"/>
          <w:highlight w:val="none"/>
        </w:rPr>
        <w:t>承包人是否应为其施工设备等办理财产保险：</w:t>
      </w:r>
      <w:r>
        <w:rPr>
          <w:rFonts w:ascii="宋体" w:hAnsi="宋体" w:cs="宋体"/>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kern w:val="0"/>
          <w:szCs w:val="21"/>
          <w:highlight w:val="none"/>
          <w:u w:val="single"/>
        </w:rPr>
        <w:t>执行通用条款</w:t>
      </w:r>
      <w:r>
        <w:rPr>
          <w:rFonts w:ascii="宋体" w:hAnsi="宋体" w:cs="宋体"/>
          <w:color w:val="auto"/>
          <w:szCs w:val="21"/>
          <w:highlight w:val="none"/>
          <w:u w:val="single"/>
        </w:rPr>
        <w:t xml:space="preserve"> </w:t>
      </w:r>
      <w:r>
        <w:rPr>
          <w:rFonts w:ascii="宋体" w:hAnsi="宋体" w:cs="宋体"/>
          <w:color w:val="auto"/>
          <w:szCs w:val="21"/>
          <w:highlight w:val="none"/>
        </w:rPr>
        <w:t>。</w:t>
      </w:r>
    </w:p>
    <w:p>
      <w:pPr>
        <w:pStyle w:val="5"/>
        <w:bidi w:val="0"/>
        <w:rPr>
          <w:rFonts w:ascii="宋体" w:hAnsi="宋体" w:eastAsia="宋体" w:cs="宋体"/>
          <w:color w:val="auto"/>
          <w:highlight w:val="none"/>
        </w:rPr>
      </w:pPr>
      <w:bookmarkStart w:id="1157" w:name="_Toc465114935"/>
      <w:bookmarkStart w:id="1158" w:name="_Toc389065340"/>
      <w:bookmarkStart w:id="1159" w:name="_Toc373478422"/>
      <w:bookmarkStart w:id="1160" w:name="_Toc373227775"/>
      <w:r>
        <w:rPr>
          <w:rFonts w:ascii="宋体" w:hAnsi="宋体" w:eastAsia="宋体" w:cs="宋体"/>
          <w:color w:val="auto"/>
          <w:highlight w:val="none"/>
        </w:rPr>
        <w:t>18.7 通知义务</w:t>
      </w:r>
      <w:bookmarkEnd w:id="1157"/>
      <w:bookmarkEnd w:id="1158"/>
      <w:bookmarkEnd w:id="1159"/>
      <w:bookmarkEnd w:id="1160"/>
    </w:p>
    <w:p>
      <w:pPr>
        <w:bidi w:val="0"/>
        <w:spacing w:line="360" w:lineRule="auto"/>
        <w:ind w:firstLine="420"/>
        <w:jc w:val="left"/>
        <w:rPr>
          <w:rFonts w:ascii="宋体" w:hAnsi="宋体" w:eastAsia="宋体" w:cs="宋体"/>
          <w:color w:val="auto"/>
          <w:szCs w:val="21"/>
          <w:highlight w:val="none"/>
          <w:u w:val="single"/>
        </w:rPr>
      </w:pPr>
      <w:r>
        <w:rPr>
          <w:rFonts w:ascii="宋体" w:hAnsi="宋体" w:cs="宋体"/>
          <w:color w:val="auto"/>
          <w:kern w:val="0"/>
          <w:szCs w:val="21"/>
          <w:highlight w:val="none"/>
        </w:rPr>
        <w:t>关于变更保险合同时的通知义务的约定：</w:t>
      </w:r>
      <w:r>
        <w:rPr>
          <w:rFonts w:ascii="宋体" w:hAnsi="宋体" w:cs="宋体"/>
          <w:color w:val="auto"/>
          <w:szCs w:val="21"/>
          <w:highlight w:val="none"/>
          <w:u w:val="single"/>
        </w:rPr>
        <w:t xml:space="preserve"> </w:t>
      </w:r>
      <w:r>
        <w:rPr>
          <w:color w:val="auto"/>
          <w:szCs w:val="21"/>
          <w:highlight w:val="none"/>
          <w:u w:val="single"/>
        </w:rPr>
        <w:t>按通用条款，无特殊约定</w:t>
      </w:r>
      <w:r>
        <w:rPr>
          <w:rFonts w:ascii="宋体" w:hAnsi="宋体" w:cs="宋体"/>
          <w:color w:val="auto"/>
          <w:szCs w:val="21"/>
          <w:highlight w:val="none"/>
          <w:u w:val="single"/>
        </w:rPr>
        <w:t xml:space="preserve"> </w:t>
      </w:r>
      <w:r>
        <w:rPr>
          <w:rFonts w:ascii="宋体" w:hAnsi="宋体" w:cs="宋体"/>
          <w:color w:val="auto"/>
          <w:szCs w:val="21"/>
          <w:highlight w:val="none"/>
        </w:rPr>
        <w:t>。</w:t>
      </w:r>
      <w:bookmarkStart w:id="1161" w:name="_Toc267251495"/>
      <w:bookmarkEnd w:id="1161"/>
      <w:bookmarkStart w:id="1162" w:name="_Toc267251493"/>
      <w:bookmarkEnd w:id="1162"/>
      <w:bookmarkStart w:id="1163" w:name="_Toc267251501"/>
      <w:bookmarkEnd w:id="1163"/>
      <w:bookmarkStart w:id="1164" w:name="_Toc267251491"/>
      <w:bookmarkEnd w:id="1164"/>
      <w:bookmarkStart w:id="1165" w:name="_Toc267251498"/>
      <w:bookmarkEnd w:id="1165"/>
      <w:bookmarkStart w:id="1166" w:name="_Toc267251502"/>
      <w:bookmarkEnd w:id="1166"/>
      <w:bookmarkStart w:id="1167" w:name="_Toc267251503"/>
      <w:bookmarkEnd w:id="1167"/>
      <w:bookmarkStart w:id="1168" w:name="_Toc267251494"/>
      <w:bookmarkEnd w:id="1168"/>
      <w:bookmarkStart w:id="1169" w:name="_Toc267251492"/>
      <w:bookmarkEnd w:id="1169"/>
      <w:bookmarkStart w:id="1170" w:name="_Toc267251496"/>
      <w:bookmarkEnd w:id="1170"/>
      <w:bookmarkStart w:id="1171" w:name="_Toc267251499"/>
      <w:bookmarkEnd w:id="1171"/>
      <w:bookmarkStart w:id="1172" w:name="_Toc267251497"/>
      <w:bookmarkEnd w:id="1172"/>
    </w:p>
    <w:p>
      <w:pPr>
        <w:pStyle w:val="4"/>
        <w:bidi w:val="0"/>
        <w:rPr>
          <w:rFonts w:ascii="宋体" w:hAnsi="宋体" w:eastAsia="宋体" w:cs="宋体"/>
          <w:color w:val="auto"/>
          <w:highlight w:val="none"/>
        </w:rPr>
      </w:pPr>
      <w:bookmarkStart w:id="1173" w:name="_Toc373478423"/>
      <w:bookmarkStart w:id="1174" w:name="_Toc389065341"/>
      <w:bookmarkStart w:id="1175" w:name="_Toc373227776"/>
      <w:bookmarkStart w:id="1176" w:name="_Toc465114936"/>
      <w:bookmarkStart w:id="1177" w:name="_Toc351203651"/>
      <w:r>
        <w:rPr>
          <w:rFonts w:ascii="宋体" w:hAnsi="宋体" w:eastAsia="宋体" w:cs="宋体"/>
          <w:color w:val="auto"/>
          <w:highlight w:val="none"/>
        </w:rPr>
        <w:t>20. 争议解决</w:t>
      </w:r>
      <w:bookmarkEnd w:id="1173"/>
      <w:bookmarkEnd w:id="1174"/>
      <w:bookmarkEnd w:id="1175"/>
      <w:bookmarkEnd w:id="1176"/>
      <w:bookmarkEnd w:id="1177"/>
      <w:bookmarkStart w:id="1178" w:name="_Toc267251506"/>
      <w:bookmarkEnd w:id="1178"/>
      <w:bookmarkStart w:id="1179" w:name="_Toc267251504"/>
      <w:bookmarkEnd w:id="1179"/>
    </w:p>
    <w:p>
      <w:pPr>
        <w:pStyle w:val="5"/>
        <w:bidi w:val="0"/>
        <w:rPr>
          <w:rFonts w:ascii="宋体" w:hAnsi="宋体" w:eastAsia="宋体" w:cs="宋体"/>
          <w:color w:val="auto"/>
          <w:highlight w:val="none"/>
        </w:rPr>
      </w:pPr>
      <w:bookmarkStart w:id="1180" w:name="_Toc465114937"/>
      <w:bookmarkStart w:id="1181" w:name="_Toc389065342"/>
      <w:bookmarkStart w:id="1182" w:name="_Toc373478424"/>
      <w:bookmarkStart w:id="1183" w:name="_Toc373227777"/>
      <w:r>
        <w:rPr>
          <w:rFonts w:ascii="宋体" w:hAnsi="宋体" w:eastAsia="宋体" w:cs="宋体"/>
          <w:color w:val="auto"/>
          <w:highlight w:val="none"/>
        </w:rPr>
        <w:t>20.3 争</w:t>
      </w:r>
      <w:bookmarkEnd w:id="1089"/>
      <w:r>
        <w:rPr>
          <w:rFonts w:ascii="宋体" w:hAnsi="宋体" w:eastAsia="宋体" w:cs="宋体"/>
          <w:color w:val="auto"/>
          <w:highlight w:val="none"/>
        </w:rPr>
        <w:t>议评审</w:t>
      </w:r>
      <w:bookmarkEnd w:id="1180"/>
      <w:bookmarkEnd w:id="1181"/>
      <w:bookmarkEnd w:id="1182"/>
      <w:bookmarkEnd w:id="1183"/>
    </w:p>
    <w:p>
      <w:pPr>
        <w:bidi w:val="0"/>
        <w:spacing w:line="360" w:lineRule="auto"/>
        <w:ind w:left="149" w:firstLine="315"/>
        <w:jc w:val="left"/>
        <w:rPr>
          <w:rFonts w:ascii="宋体" w:hAnsi="宋体" w:eastAsia="宋体" w:cs="宋体"/>
          <w:color w:val="auto"/>
          <w:szCs w:val="21"/>
          <w:highlight w:val="none"/>
          <w:u w:val="single"/>
        </w:rPr>
      </w:pPr>
      <w:r>
        <w:rPr>
          <w:rFonts w:ascii="宋体" w:hAnsi="宋体" w:cs="宋体"/>
          <w:color w:val="auto"/>
          <w:szCs w:val="21"/>
          <w:highlight w:val="none"/>
        </w:rPr>
        <w:t>合同当事人是否同意将工程争议提交争议评审小组决定：</w:t>
      </w:r>
      <w:r>
        <w:rPr>
          <w:rFonts w:ascii="宋体" w:hAnsi="宋体" w:cs="宋体"/>
          <w:color w:val="auto"/>
          <w:szCs w:val="21"/>
          <w:highlight w:val="none"/>
          <w:u w:val="single"/>
        </w:rPr>
        <w:t xml:space="preserve">  </w:t>
      </w:r>
      <w:r>
        <w:rPr>
          <w:rFonts w:ascii="宋体" w:hAnsi="宋体" w:cs="宋体"/>
          <w:color w:val="auto"/>
          <w:szCs w:val="21"/>
          <w:highlight w:val="none"/>
          <w:u w:val="single"/>
          <w:lang w:eastAsia="zh-CN"/>
        </w:rPr>
        <w:t>不同意</w:t>
      </w:r>
      <w:r>
        <w:rPr>
          <w:rFonts w:ascii="宋体" w:hAnsi="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20.3.1 </w:t>
      </w:r>
      <w:r>
        <w:rPr>
          <w:rFonts w:ascii="宋体" w:hAnsi="宋体" w:cs="宋体"/>
          <w:color w:val="auto"/>
          <w:szCs w:val="21"/>
          <w:highlight w:val="none"/>
        </w:rPr>
        <w:t>争议评审小组的确定</w:t>
      </w:r>
    </w:p>
    <w:p>
      <w:pPr>
        <w:bidi w:val="0"/>
        <w:spacing w:line="360" w:lineRule="auto"/>
        <w:ind w:firstLine="420"/>
        <w:jc w:val="left"/>
        <w:rPr>
          <w:rFonts w:ascii="宋体" w:hAnsi="宋体" w:eastAsia="宋体" w:cs="宋体"/>
          <w:color w:val="auto"/>
          <w:szCs w:val="21"/>
          <w:highlight w:val="none"/>
          <w:u w:val="single"/>
        </w:rPr>
      </w:pPr>
      <w:r>
        <w:rPr>
          <w:rFonts w:ascii="宋体" w:hAnsi="宋体" w:cs="宋体"/>
          <w:color w:val="auto"/>
          <w:szCs w:val="21"/>
          <w:highlight w:val="none"/>
        </w:rPr>
        <w:t>争议评审小组成员的确定：</w:t>
      </w:r>
      <w:r>
        <w:rPr>
          <w:rFonts w:ascii="宋体" w:hAnsi="宋体" w:cs="宋体"/>
          <w:color w:val="auto"/>
          <w:szCs w:val="21"/>
          <w:highlight w:val="none"/>
          <w:u w:val="single"/>
        </w:rPr>
        <w:t xml:space="preserve">   </w:t>
      </w:r>
      <w:r>
        <w:rPr>
          <w:rFonts w:ascii="宋体" w:hAnsi="宋体" w:cs="宋体"/>
          <w:color w:val="auto"/>
          <w:szCs w:val="21"/>
          <w:highlight w:val="none"/>
          <w:u w:val="single"/>
          <w:lang w:eastAsia="zh-CN"/>
        </w:rPr>
        <w:t>无</w:t>
      </w:r>
      <w:r>
        <w:rPr>
          <w:rFonts w:ascii="宋体" w:hAnsi="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选定争议评审员的期限：</w:t>
      </w:r>
      <w:r>
        <w:rPr>
          <w:rFonts w:ascii="宋体" w:hAnsi="宋体" w:cs="宋体"/>
          <w:color w:val="auto"/>
          <w:szCs w:val="21"/>
          <w:highlight w:val="none"/>
          <w:u w:val="single"/>
        </w:rPr>
        <w:t xml:space="preserve">   </w:t>
      </w:r>
      <w:r>
        <w:rPr>
          <w:rFonts w:ascii="宋体" w:hAnsi="宋体" w:cs="宋体"/>
          <w:color w:val="auto"/>
          <w:szCs w:val="21"/>
          <w:highlight w:val="none"/>
          <w:u w:val="single"/>
          <w:lang w:eastAsia="zh-CN"/>
        </w:rPr>
        <w:t>无</w:t>
      </w:r>
      <w:r>
        <w:rPr>
          <w:rFonts w:ascii="宋体" w:hAnsi="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争议评审小组成员的报酬承担方式：</w:t>
      </w:r>
      <w:r>
        <w:rPr>
          <w:rFonts w:ascii="宋体" w:hAnsi="宋体" w:cs="宋体"/>
          <w:color w:val="auto"/>
          <w:szCs w:val="21"/>
          <w:highlight w:val="none"/>
          <w:u w:val="single"/>
        </w:rPr>
        <w:t xml:space="preserve">   </w:t>
      </w:r>
      <w:r>
        <w:rPr>
          <w:rFonts w:ascii="宋体" w:hAnsi="宋体" w:cs="宋体"/>
          <w:color w:val="auto"/>
          <w:szCs w:val="21"/>
          <w:highlight w:val="none"/>
          <w:u w:val="single"/>
          <w:lang w:eastAsia="zh-CN"/>
        </w:rPr>
        <w:t>无</w:t>
      </w:r>
      <w:r>
        <w:rPr>
          <w:rFonts w:ascii="宋体" w:hAnsi="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其他事项的约定：</w:t>
      </w:r>
      <w:r>
        <w:rPr>
          <w:rFonts w:ascii="宋体" w:hAnsi="宋体" w:cs="宋体"/>
          <w:color w:val="auto"/>
          <w:szCs w:val="21"/>
          <w:highlight w:val="none"/>
          <w:u w:val="single"/>
        </w:rPr>
        <w:t xml:space="preserve">  </w:t>
      </w:r>
      <w:r>
        <w:rPr>
          <w:rFonts w:ascii="宋体" w:hAnsi="宋体" w:cs="宋体"/>
          <w:color w:val="auto"/>
          <w:szCs w:val="21"/>
          <w:highlight w:val="none"/>
          <w:u w:val="single"/>
          <w:lang w:eastAsia="zh-CN"/>
        </w:rPr>
        <w:t>无</w:t>
      </w:r>
      <w:r>
        <w:rPr>
          <w:rFonts w:ascii="宋体" w:hAnsi="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20.3.2 </w:t>
      </w:r>
      <w:r>
        <w:rPr>
          <w:rFonts w:ascii="宋体" w:hAnsi="宋体" w:cs="宋体"/>
          <w:color w:val="auto"/>
          <w:kern w:val="0"/>
          <w:szCs w:val="21"/>
          <w:highlight w:val="none"/>
        </w:rPr>
        <w:t>争议评审小组的决定</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合同当事人关于本项的约定：</w:t>
      </w:r>
      <w:r>
        <w:rPr>
          <w:rFonts w:ascii="宋体" w:hAnsi="宋体" w:cs="宋体"/>
          <w:color w:val="auto"/>
          <w:szCs w:val="21"/>
          <w:highlight w:val="none"/>
          <w:u w:val="single"/>
        </w:rPr>
        <w:t xml:space="preserve">  </w:t>
      </w:r>
      <w:r>
        <w:rPr>
          <w:rFonts w:ascii="宋体" w:hAnsi="宋体" w:cs="宋体"/>
          <w:color w:val="auto"/>
          <w:szCs w:val="21"/>
          <w:highlight w:val="none"/>
          <w:u w:val="single"/>
          <w:lang w:eastAsia="zh-CN"/>
        </w:rPr>
        <w:t>无</w:t>
      </w:r>
      <w:r>
        <w:rPr>
          <w:rFonts w:ascii="宋体" w:hAnsi="宋体" w:cs="宋体"/>
          <w:color w:val="auto"/>
          <w:szCs w:val="21"/>
          <w:highlight w:val="none"/>
          <w:u w:val="single"/>
        </w:rPr>
        <w:t xml:space="preserve">   </w:t>
      </w:r>
      <w:r>
        <w:rPr>
          <w:rFonts w:ascii="宋体" w:hAnsi="宋体" w:cs="宋体"/>
          <w:color w:val="auto"/>
          <w:szCs w:val="21"/>
          <w:highlight w:val="none"/>
        </w:rPr>
        <w:t>。</w:t>
      </w:r>
    </w:p>
    <w:p>
      <w:pPr>
        <w:pStyle w:val="5"/>
        <w:bidi w:val="0"/>
        <w:rPr>
          <w:rFonts w:ascii="宋体" w:hAnsi="宋体" w:eastAsia="宋体" w:cs="宋体"/>
          <w:color w:val="auto"/>
          <w:highlight w:val="none"/>
        </w:rPr>
      </w:pPr>
      <w:bookmarkStart w:id="1184" w:name="_Toc389065343"/>
      <w:bookmarkStart w:id="1185" w:name="_Toc373478425"/>
      <w:bookmarkStart w:id="1186" w:name="_Toc373227778"/>
      <w:bookmarkStart w:id="1187" w:name="_Toc465114938"/>
      <w:r>
        <w:rPr>
          <w:rFonts w:ascii="宋体" w:hAnsi="宋体" w:eastAsia="宋体" w:cs="宋体"/>
          <w:color w:val="auto"/>
          <w:highlight w:val="none"/>
        </w:rPr>
        <w:t>20.4 仲裁或诉讼</w:t>
      </w:r>
      <w:bookmarkEnd w:id="1090"/>
      <w:bookmarkEnd w:id="1184"/>
      <w:bookmarkEnd w:id="1185"/>
      <w:bookmarkEnd w:id="1186"/>
      <w:bookmarkEnd w:id="1187"/>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因合同及合同有关事项发生的争议，按下列第</w:t>
      </w:r>
      <w:r>
        <w:rPr>
          <w:rFonts w:ascii="宋体" w:hAnsi="宋体" w:cs="宋体"/>
          <w:color w:val="auto"/>
          <w:szCs w:val="21"/>
          <w:highlight w:val="none"/>
          <w:u w:val="single"/>
        </w:rPr>
        <w:t xml:space="preserve">   </w:t>
      </w:r>
      <w:r>
        <w:rPr>
          <w:rFonts w:ascii="宋体" w:hAnsi="宋体" w:eastAsia="宋体" w:cs="宋体"/>
          <w:color w:val="auto"/>
          <w:szCs w:val="21"/>
          <w:highlight w:val="none"/>
          <w:u w:val="single"/>
          <w:lang w:val="en-US" w:eastAsia="zh-CN"/>
        </w:rPr>
        <w:t>2</w:t>
      </w:r>
      <w:r>
        <w:rPr>
          <w:rFonts w:ascii="宋体" w:hAnsi="宋体" w:eastAsia="宋体" w:cs="宋体"/>
          <w:color w:val="auto"/>
          <w:szCs w:val="21"/>
          <w:highlight w:val="none"/>
          <w:u w:val="single"/>
        </w:rPr>
        <w:t xml:space="preserve">  </w:t>
      </w:r>
      <w:r>
        <w:rPr>
          <w:rFonts w:ascii="宋体" w:hAnsi="宋体" w:cs="宋体"/>
          <w:color w:val="auto"/>
          <w:szCs w:val="21"/>
          <w:highlight w:val="none"/>
        </w:rPr>
        <w:t>种方式解决：</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1</w:t>
      </w:r>
      <w:r>
        <w:rPr>
          <w:rFonts w:ascii="宋体" w:hAnsi="宋体" w:cs="宋体"/>
          <w:color w:val="auto"/>
          <w:szCs w:val="21"/>
          <w:highlight w:val="none"/>
        </w:rPr>
        <w:t>）提请</w:t>
      </w:r>
      <w:r>
        <w:rPr>
          <w:rFonts w:ascii="宋体" w:hAnsi="宋体" w:cs="宋体"/>
          <w:color w:val="auto"/>
          <w:szCs w:val="21"/>
          <w:highlight w:val="none"/>
          <w:u w:val="single"/>
        </w:rPr>
        <w:t xml:space="preserve">     </w:t>
      </w:r>
      <w:r>
        <w:rPr>
          <w:rFonts w:ascii="宋体" w:hAnsi="宋体" w:cs="宋体"/>
          <w:color w:val="auto"/>
          <w:szCs w:val="21"/>
          <w:highlight w:val="none"/>
        </w:rPr>
        <w:t>仲裁委员会按照该会仲裁规则进行仲裁，仲裁裁决是终局的，对合同双方均有约束力。</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2</w:t>
      </w:r>
      <w:r>
        <w:rPr>
          <w:rFonts w:ascii="宋体" w:hAnsi="宋体" w:cs="宋体"/>
          <w:color w:val="auto"/>
          <w:szCs w:val="21"/>
          <w:highlight w:val="none"/>
        </w:rPr>
        <w:t>）向</w:t>
      </w:r>
      <w:r>
        <w:rPr>
          <w:rFonts w:ascii="宋体" w:hAnsi="宋体" w:cs="宋体"/>
          <w:color w:val="auto"/>
          <w:szCs w:val="21"/>
          <w:highlight w:val="none"/>
          <w:u w:val="single"/>
        </w:rPr>
        <w:t xml:space="preserve"> </w:t>
      </w:r>
      <w:r>
        <w:rPr>
          <w:rFonts w:ascii="宋体" w:hAnsi="宋体" w:cs="宋体"/>
          <w:color w:val="auto"/>
          <w:szCs w:val="21"/>
          <w:highlight w:val="none"/>
          <w:u w:val="single"/>
          <w:lang w:eastAsia="zh-CN"/>
        </w:rPr>
        <w:t>工程所在地</w:t>
      </w:r>
      <w:r>
        <w:rPr>
          <w:rFonts w:ascii="宋体" w:hAnsi="宋体" w:cs="宋体"/>
          <w:color w:val="auto"/>
          <w:szCs w:val="21"/>
          <w:highlight w:val="none"/>
          <w:u w:val="single"/>
        </w:rPr>
        <w:t xml:space="preserve">  </w:t>
      </w:r>
      <w:r>
        <w:rPr>
          <w:rFonts w:ascii="宋体" w:hAnsi="宋体" w:cs="宋体"/>
          <w:color w:val="auto"/>
          <w:szCs w:val="21"/>
          <w:highlight w:val="none"/>
        </w:rPr>
        <w:t>人民法院起诉。</w:t>
      </w:r>
      <w:bookmarkEnd w:id="1091"/>
      <w:bookmarkEnd w:id="1092"/>
      <w:bookmarkEnd w:id="1093"/>
      <w:bookmarkEnd w:id="1094"/>
      <w:bookmarkEnd w:id="1095"/>
      <w:bookmarkEnd w:id="1096"/>
    </w:p>
    <w:p>
      <w:pPr>
        <w:pStyle w:val="4"/>
        <w:bidi w:val="0"/>
        <w:rPr>
          <w:rFonts w:ascii="宋体" w:hAnsi="宋体" w:eastAsia="宋体" w:cs="宋体"/>
          <w:color w:val="auto"/>
          <w:highlight w:val="none"/>
        </w:rPr>
      </w:pPr>
      <w:bookmarkStart w:id="1188" w:name="_Toc389065344"/>
      <w:bookmarkStart w:id="1189" w:name="_Toc465114939"/>
      <w:bookmarkStart w:id="1190" w:name="_Toc373478426"/>
      <w:bookmarkStart w:id="1191" w:name="_Toc373227779"/>
      <w:r>
        <w:rPr>
          <w:rFonts w:ascii="宋体" w:hAnsi="宋体" w:eastAsia="宋体" w:cs="宋体"/>
          <w:color w:val="auto"/>
          <w:highlight w:val="none"/>
        </w:rPr>
        <w:t>21. 补充条款</w:t>
      </w:r>
      <w:bookmarkEnd w:id="1188"/>
      <w:bookmarkEnd w:id="1189"/>
      <w:bookmarkEnd w:id="1190"/>
      <w:bookmarkEnd w:id="1191"/>
    </w:p>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 xml:space="preserve">    </w:t>
      </w:r>
      <w:r>
        <w:rPr>
          <w:rFonts w:ascii="宋体" w:hAnsi="宋体" w:eastAsia="宋体" w:cs="宋体"/>
          <w:color w:val="auto"/>
          <w:szCs w:val="21"/>
          <w:highlight w:val="none"/>
        </w:rPr>
        <w:t xml:space="preserve">21.1 </w:t>
      </w:r>
      <w:r>
        <w:rPr>
          <w:rFonts w:ascii="宋体" w:hAnsi="宋体" w:cs="宋体"/>
          <w:color w:val="auto"/>
          <w:szCs w:val="21"/>
          <w:highlight w:val="none"/>
        </w:rPr>
        <w:t>凡进入本工程工作的妇女应持有计生证、否则不准安排工作，禁止使用童工。</w:t>
      </w:r>
    </w:p>
    <w:p>
      <w:pPr>
        <w:bidi w:val="0"/>
        <w:spacing w:line="360" w:lineRule="auto"/>
        <w:jc w:val="left"/>
        <w:rPr>
          <w:highlight w:val="none"/>
        </w:rPr>
      </w:pPr>
    </w:p>
    <w:p>
      <w:pPr>
        <w:bidi w:val="0"/>
        <w:spacing w:line="360" w:lineRule="auto"/>
        <w:jc w:val="left"/>
        <w:rPr>
          <w:rFonts w:ascii="宋体" w:hAnsi="宋体" w:eastAsia="宋体" w:cs="宋体"/>
          <w:b/>
          <w:color w:val="auto"/>
          <w:sz w:val="28"/>
          <w:szCs w:val="28"/>
          <w:highlight w:val="none"/>
        </w:rPr>
      </w:pPr>
    </w:p>
    <w:p>
      <w:pPr>
        <w:bidi w:val="0"/>
        <w:spacing w:line="360" w:lineRule="auto"/>
        <w:jc w:val="left"/>
        <w:rPr>
          <w:rFonts w:ascii="宋体" w:hAnsi="宋体" w:eastAsia="宋体" w:cs="宋体"/>
          <w:b/>
          <w:color w:val="auto"/>
          <w:sz w:val="28"/>
          <w:szCs w:val="28"/>
          <w:highlight w:val="none"/>
        </w:rPr>
      </w:pPr>
    </w:p>
    <w:p>
      <w:pPr>
        <w:bidi w:val="0"/>
        <w:spacing w:line="360" w:lineRule="auto"/>
        <w:jc w:val="left"/>
        <w:rPr>
          <w:rFonts w:ascii="宋体" w:hAnsi="宋体" w:eastAsia="宋体" w:cs="宋体"/>
          <w:b/>
          <w:color w:val="auto"/>
          <w:sz w:val="28"/>
          <w:szCs w:val="28"/>
          <w:highlight w:val="none"/>
        </w:rPr>
      </w:pPr>
    </w:p>
    <w:p>
      <w:pPr>
        <w:bidi w:val="0"/>
        <w:spacing w:line="360" w:lineRule="auto"/>
        <w:jc w:val="left"/>
        <w:rPr>
          <w:rFonts w:ascii="宋体" w:hAnsi="宋体" w:eastAsia="宋体" w:cs="宋体"/>
          <w:b/>
          <w:color w:val="auto"/>
          <w:sz w:val="28"/>
          <w:szCs w:val="28"/>
          <w:highlight w:val="none"/>
        </w:rPr>
      </w:pPr>
    </w:p>
    <w:p>
      <w:pPr>
        <w:bidi w:val="0"/>
        <w:spacing w:line="360" w:lineRule="auto"/>
        <w:jc w:val="left"/>
        <w:rPr>
          <w:rFonts w:ascii="宋体" w:hAnsi="宋体" w:eastAsia="宋体" w:cs="宋体"/>
          <w:b/>
          <w:color w:val="auto"/>
          <w:sz w:val="28"/>
          <w:szCs w:val="28"/>
          <w:highlight w:val="none"/>
        </w:rPr>
      </w:pPr>
    </w:p>
    <w:p>
      <w:pPr>
        <w:bidi w:val="0"/>
        <w:spacing w:line="360" w:lineRule="auto"/>
        <w:jc w:val="left"/>
        <w:rPr>
          <w:rFonts w:ascii="宋体" w:hAnsi="宋体" w:eastAsia="宋体" w:cs="宋体"/>
          <w:b/>
          <w:color w:val="auto"/>
          <w:sz w:val="28"/>
          <w:szCs w:val="28"/>
          <w:highlight w:val="none"/>
        </w:rPr>
      </w:pPr>
    </w:p>
    <w:p>
      <w:pPr>
        <w:bidi w:val="0"/>
        <w:spacing w:line="360" w:lineRule="auto"/>
        <w:jc w:val="left"/>
        <w:rPr>
          <w:rFonts w:ascii="宋体" w:hAnsi="宋体" w:eastAsia="宋体" w:cs="宋体"/>
          <w:b/>
          <w:color w:val="auto"/>
          <w:sz w:val="28"/>
          <w:szCs w:val="28"/>
          <w:highlight w:val="none"/>
        </w:rPr>
      </w:pPr>
      <w:bookmarkStart w:id="1192" w:name="_Toc351203652"/>
      <w:bookmarkStart w:id="1193" w:name="_Toc9734_WPSOffice_Level2"/>
      <w:r>
        <w:rPr>
          <w:rFonts w:ascii="宋体" w:hAnsi="宋体" w:cs="宋体"/>
          <w:b/>
          <w:color w:val="auto"/>
          <w:sz w:val="28"/>
          <w:szCs w:val="28"/>
          <w:highlight w:val="none"/>
        </w:rPr>
        <w:t>附件</w:t>
      </w:r>
      <w:bookmarkEnd w:id="1192"/>
      <w:bookmarkEnd w:id="1193"/>
    </w:p>
    <w:p>
      <w:pPr>
        <w:bidi w:val="0"/>
        <w:spacing w:line="360" w:lineRule="auto"/>
        <w:jc w:val="left"/>
        <w:rPr>
          <w:rFonts w:ascii="宋体" w:hAnsi="宋体" w:eastAsia="宋体" w:cs="宋体"/>
          <w:color w:val="auto"/>
          <w:szCs w:val="21"/>
          <w:highlight w:val="none"/>
        </w:rPr>
      </w:pPr>
      <w:bookmarkStart w:id="1194" w:name="_Toc28122_WPSOffice_Level2"/>
      <w:r>
        <w:rPr>
          <w:rFonts w:ascii="宋体" w:hAnsi="宋体" w:cs="宋体"/>
          <w:color w:val="auto"/>
          <w:szCs w:val="21"/>
          <w:highlight w:val="none"/>
        </w:rPr>
        <w:t>附件</w:t>
      </w:r>
      <w:r>
        <w:rPr>
          <w:rFonts w:ascii="宋体" w:hAnsi="宋体" w:eastAsia="宋体" w:cs="宋体"/>
          <w:color w:val="auto"/>
          <w:szCs w:val="21"/>
          <w:highlight w:val="none"/>
        </w:rPr>
        <w:t>1</w:t>
      </w:r>
      <w:r>
        <w:rPr>
          <w:rFonts w:ascii="宋体" w:hAnsi="宋体" w:cs="宋体"/>
          <w:color w:val="auto"/>
          <w:szCs w:val="21"/>
          <w:highlight w:val="none"/>
        </w:rPr>
        <w:t>：承包人承揽工程项目一览表</w:t>
      </w:r>
      <w:bookmarkEnd w:id="1194"/>
    </w:p>
    <w:p>
      <w:pPr>
        <w:bidi w:val="0"/>
        <w:spacing w:line="360" w:lineRule="auto"/>
        <w:jc w:val="left"/>
        <w:rPr>
          <w:rFonts w:ascii="宋体" w:hAnsi="宋体" w:eastAsia="宋体" w:cs="宋体"/>
          <w:color w:val="auto"/>
          <w:szCs w:val="21"/>
          <w:highlight w:val="none"/>
        </w:rPr>
      </w:pPr>
      <w:bookmarkStart w:id="1195" w:name="_Toc2547_WPSOffice_Level2"/>
      <w:r>
        <w:rPr>
          <w:rFonts w:ascii="宋体" w:hAnsi="宋体" w:cs="宋体"/>
          <w:color w:val="auto"/>
          <w:szCs w:val="21"/>
          <w:highlight w:val="none"/>
        </w:rPr>
        <w:t>附件</w:t>
      </w:r>
      <w:r>
        <w:rPr>
          <w:rFonts w:ascii="宋体" w:hAnsi="宋体" w:eastAsia="宋体" w:cs="宋体"/>
          <w:color w:val="auto"/>
          <w:szCs w:val="21"/>
          <w:highlight w:val="none"/>
        </w:rPr>
        <w:t>2</w:t>
      </w:r>
      <w:r>
        <w:rPr>
          <w:rFonts w:ascii="宋体" w:hAnsi="宋体" w:cs="宋体"/>
          <w:color w:val="auto"/>
          <w:szCs w:val="21"/>
          <w:highlight w:val="none"/>
        </w:rPr>
        <w:t>：支付担保格式</w:t>
      </w:r>
      <w:bookmarkEnd w:id="1195"/>
    </w:p>
    <w:p>
      <w:pPr>
        <w:bidi w:val="0"/>
        <w:spacing w:line="360" w:lineRule="auto"/>
        <w:jc w:val="left"/>
        <w:rPr>
          <w:rFonts w:ascii="宋体" w:hAnsi="宋体" w:eastAsia="宋体" w:cs="宋体"/>
          <w:color w:val="auto"/>
          <w:szCs w:val="21"/>
          <w:highlight w:val="none"/>
        </w:rPr>
      </w:pPr>
      <w:bookmarkStart w:id="1196" w:name="_Toc29723_WPSOffice_Level2"/>
      <w:r>
        <w:rPr>
          <w:rFonts w:ascii="宋体" w:hAnsi="宋体" w:cs="宋体"/>
          <w:color w:val="auto"/>
          <w:szCs w:val="21"/>
          <w:highlight w:val="none"/>
        </w:rPr>
        <w:t>附件</w:t>
      </w:r>
      <w:r>
        <w:rPr>
          <w:rFonts w:ascii="宋体" w:hAnsi="宋体" w:eastAsia="宋体" w:cs="宋体"/>
          <w:color w:val="auto"/>
          <w:szCs w:val="21"/>
          <w:highlight w:val="none"/>
        </w:rPr>
        <w:t>3</w:t>
      </w:r>
      <w:r>
        <w:rPr>
          <w:rFonts w:ascii="宋体" w:hAnsi="宋体" w:cs="宋体"/>
          <w:color w:val="auto"/>
          <w:szCs w:val="21"/>
          <w:highlight w:val="none"/>
        </w:rPr>
        <w:t>：承包人主要施工管理人员表</w:t>
      </w:r>
      <w:bookmarkEnd w:id="1196"/>
    </w:p>
    <w:p>
      <w:pPr>
        <w:bidi w:val="0"/>
        <w:spacing w:line="360" w:lineRule="auto"/>
        <w:jc w:val="left"/>
        <w:rPr>
          <w:rFonts w:ascii="宋体" w:hAnsi="宋体" w:eastAsia="宋体" w:cs="宋体"/>
          <w:color w:val="auto"/>
          <w:szCs w:val="21"/>
          <w:highlight w:val="none"/>
        </w:rPr>
      </w:pPr>
      <w:bookmarkStart w:id="1197" w:name="_Toc28348_WPSOffice_Level2"/>
      <w:r>
        <w:rPr>
          <w:rFonts w:ascii="宋体" w:hAnsi="宋体" w:cs="宋体"/>
          <w:color w:val="auto"/>
          <w:szCs w:val="21"/>
          <w:highlight w:val="none"/>
        </w:rPr>
        <w:t>附件</w:t>
      </w:r>
      <w:r>
        <w:rPr>
          <w:rFonts w:ascii="宋体" w:hAnsi="宋体" w:eastAsia="宋体" w:cs="宋体"/>
          <w:color w:val="auto"/>
          <w:szCs w:val="21"/>
          <w:highlight w:val="none"/>
        </w:rPr>
        <w:t>4</w:t>
      </w:r>
      <w:r>
        <w:rPr>
          <w:rFonts w:ascii="宋体" w:hAnsi="宋体" w:cs="宋体"/>
          <w:color w:val="auto"/>
          <w:szCs w:val="21"/>
          <w:highlight w:val="none"/>
        </w:rPr>
        <w:t>：分包人主要施工管理人员表</w:t>
      </w:r>
      <w:bookmarkEnd w:id="1197"/>
    </w:p>
    <w:p>
      <w:pPr>
        <w:bidi w:val="0"/>
        <w:spacing w:line="360" w:lineRule="auto"/>
        <w:jc w:val="left"/>
        <w:rPr>
          <w:rFonts w:ascii="宋体" w:hAnsi="宋体" w:eastAsia="宋体" w:cs="宋体"/>
          <w:color w:val="auto"/>
          <w:szCs w:val="21"/>
          <w:highlight w:val="none"/>
        </w:rPr>
      </w:pPr>
      <w:bookmarkStart w:id="1198" w:name="_Toc13884_WPSOffice_Level2"/>
      <w:r>
        <w:rPr>
          <w:rFonts w:ascii="宋体" w:hAnsi="宋体" w:cs="宋体"/>
          <w:color w:val="auto"/>
          <w:szCs w:val="21"/>
          <w:highlight w:val="none"/>
        </w:rPr>
        <w:t>附件</w:t>
      </w:r>
      <w:r>
        <w:rPr>
          <w:rFonts w:ascii="宋体" w:hAnsi="宋体" w:eastAsia="宋体" w:cs="宋体"/>
          <w:color w:val="auto"/>
          <w:szCs w:val="21"/>
          <w:highlight w:val="none"/>
        </w:rPr>
        <w:t>5</w:t>
      </w:r>
      <w:r>
        <w:rPr>
          <w:rFonts w:ascii="宋体" w:hAnsi="宋体" w:cs="宋体"/>
          <w:color w:val="auto"/>
          <w:szCs w:val="21"/>
          <w:highlight w:val="none"/>
        </w:rPr>
        <w:t>：履约担保格式</w:t>
      </w:r>
      <w:bookmarkEnd w:id="1198"/>
    </w:p>
    <w:p>
      <w:pPr>
        <w:bidi w:val="0"/>
        <w:spacing w:line="360" w:lineRule="auto"/>
        <w:jc w:val="left"/>
        <w:rPr>
          <w:rFonts w:ascii="宋体" w:hAnsi="宋体" w:eastAsia="宋体" w:cs="宋体"/>
          <w:color w:val="auto"/>
          <w:szCs w:val="21"/>
          <w:highlight w:val="none"/>
        </w:rPr>
      </w:pPr>
      <w:bookmarkStart w:id="1199" w:name="_Toc20861_WPSOffice_Level2"/>
      <w:r>
        <w:rPr>
          <w:rFonts w:ascii="宋体" w:hAnsi="宋体" w:cs="宋体"/>
          <w:color w:val="auto"/>
          <w:szCs w:val="21"/>
          <w:highlight w:val="none"/>
        </w:rPr>
        <w:t>附件</w:t>
      </w:r>
      <w:r>
        <w:rPr>
          <w:rFonts w:ascii="宋体" w:hAnsi="宋体" w:eastAsia="宋体" w:cs="宋体"/>
          <w:color w:val="auto"/>
          <w:szCs w:val="21"/>
          <w:highlight w:val="none"/>
        </w:rPr>
        <w:t>6</w:t>
      </w:r>
      <w:r>
        <w:rPr>
          <w:rFonts w:ascii="宋体" w:hAnsi="宋体" w:cs="宋体"/>
          <w:color w:val="auto"/>
          <w:szCs w:val="21"/>
          <w:highlight w:val="none"/>
        </w:rPr>
        <w:t>：承包人用于本工程施工的机械设备表</w:t>
      </w:r>
      <w:bookmarkEnd w:id="1199"/>
    </w:p>
    <w:p>
      <w:pPr>
        <w:bidi w:val="0"/>
        <w:spacing w:line="360" w:lineRule="auto"/>
        <w:jc w:val="left"/>
        <w:rPr>
          <w:rFonts w:ascii="宋体" w:hAnsi="宋体" w:eastAsia="宋体" w:cs="宋体"/>
          <w:color w:val="auto"/>
          <w:szCs w:val="21"/>
          <w:highlight w:val="none"/>
        </w:rPr>
      </w:pPr>
      <w:bookmarkStart w:id="1200" w:name="_Toc8875_WPSOffice_Level2"/>
      <w:r>
        <w:rPr>
          <w:rFonts w:ascii="宋体" w:hAnsi="宋体" w:cs="宋体"/>
          <w:color w:val="auto"/>
          <w:szCs w:val="21"/>
          <w:highlight w:val="none"/>
        </w:rPr>
        <w:t>附件</w:t>
      </w:r>
      <w:r>
        <w:rPr>
          <w:rFonts w:ascii="宋体" w:hAnsi="宋体" w:eastAsia="宋体" w:cs="宋体"/>
          <w:color w:val="auto"/>
          <w:szCs w:val="21"/>
          <w:highlight w:val="none"/>
        </w:rPr>
        <w:t>7</w:t>
      </w:r>
      <w:r>
        <w:rPr>
          <w:rFonts w:ascii="宋体" w:hAnsi="宋体" w:cs="宋体"/>
          <w:color w:val="auto"/>
          <w:szCs w:val="21"/>
          <w:highlight w:val="none"/>
        </w:rPr>
        <w:t>：预付款担保格式</w:t>
      </w:r>
      <w:bookmarkEnd w:id="1200"/>
    </w:p>
    <w:p>
      <w:pPr>
        <w:bidi w:val="0"/>
        <w:spacing w:line="360" w:lineRule="auto"/>
        <w:jc w:val="left"/>
        <w:rPr>
          <w:rFonts w:ascii="宋体" w:hAnsi="宋体" w:eastAsia="宋体" w:cs="宋体"/>
          <w:color w:val="auto"/>
          <w:szCs w:val="21"/>
          <w:highlight w:val="none"/>
        </w:rPr>
        <w:sectPr>
          <w:footerReference r:id="rId21" w:type="default"/>
          <w:pgSz w:w="11906" w:h="16838"/>
          <w:pgMar w:top="1440" w:right="1440" w:bottom="1440" w:left="1797" w:header="0" w:footer="851" w:gutter="0"/>
          <w:pgNumType w:fmt="decimal"/>
          <w:formProt w:val="0"/>
          <w:docGrid w:linePitch="312" w:charSpace="0"/>
        </w:sectPr>
      </w:pPr>
      <w:r>
        <w:rPr>
          <w:rFonts w:ascii="宋体" w:hAnsi="宋体" w:cs="宋体"/>
          <w:color w:val="auto"/>
          <w:szCs w:val="21"/>
          <w:highlight w:val="none"/>
        </w:rPr>
        <w:t>附件</w:t>
      </w:r>
      <w:r>
        <w:rPr>
          <w:rFonts w:ascii="宋体" w:hAnsi="宋体" w:eastAsia="宋体" w:cs="宋体"/>
          <w:color w:val="auto"/>
          <w:szCs w:val="21"/>
          <w:highlight w:val="none"/>
        </w:rPr>
        <w:t>8</w:t>
      </w:r>
      <w:r>
        <w:rPr>
          <w:rFonts w:ascii="宋体" w:hAnsi="宋体" w:cs="宋体"/>
          <w:color w:val="auto"/>
          <w:szCs w:val="21"/>
          <w:highlight w:val="none"/>
        </w:rPr>
        <w:t>：工程质量保修</w:t>
      </w:r>
      <w:bookmarkStart w:id="1201" w:name="_Toc7619_WPSOffice_Level2"/>
      <w:bookmarkEnd w:id="1201"/>
      <w:r>
        <w:rPr>
          <w:rFonts w:ascii="宋体" w:hAnsi="宋体" w:cs="宋体"/>
          <w:color w:val="auto"/>
          <w:szCs w:val="21"/>
          <w:highlight w:val="none"/>
        </w:rPr>
        <w:t>书</w:t>
      </w:r>
    </w:p>
    <w:p>
      <w:pPr>
        <w:bidi w:val="0"/>
        <w:spacing w:before="120" w:after="120" w:line="440" w:lineRule="exact"/>
        <w:jc w:val="left"/>
        <w:rPr>
          <w:rFonts w:ascii="宋体" w:hAnsi="宋体" w:eastAsia="宋体" w:cs="宋体"/>
          <w:color w:val="auto"/>
          <w:sz w:val="30"/>
          <w:szCs w:val="30"/>
          <w:highlight w:val="none"/>
        </w:rPr>
      </w:pPr>
      <w:bookmarkStart w:id="1202" w:name="_Toc6722_WPSOffice_Level2"/>
      <w:r>
        <w:rPr>
          <w:rFonts w:ascii="宋体" w:hAnsi="宋体" w:cs="宋体"/>
          <w:color w:val="auto"/>
          <w:sz w:val="30"/>
          <w:szCs w:val="30"/>
          <w:highlight w:val="none"/>
        </w:rPr>
        <w:t>附件</w:t>
      </w:r>
      <w:r>
        <w:rPr>
          <w:rFonts w:ascii="宋体" w:hAnsi="宋体" w:eastAsia="宋体" w:cs="宋体"/>
          <w:color w:val="auto"/>
          <w:sz w:val="30"/>
          <w:szCs w:val="30"/>
          <w:highlight w:val="none"/>
        </w:rPr>
        <w:t>1</w:t>
      </w:r>
      <w:r>
        <w:rPr>
          <w:rFonts w:ascii="宋体" w:hAnsi="宋体" w:cs="宋体"/>
          <w:color w:val="auto"/>
          <w:sz w:val="30"/>
          <w:szCs w:val="30"/>
          <w:highlight w:val="none"/>
        </w:rPr>
        <w:t>：</w:t>
      </w:r>
      <w:bookmarkEnd w:id="1202"/>
    </w:p>
    <w:p>
      <w:pPr>
        <w:bidi w:val="0"/>
        <w:spacing w:before="120" w:after="120" w:line="440" w:lineRule="exact"/>
        <w:jc w:val="center"/>
        <w:rPr>
          <w:rFonts w:ascii="宋体" w:hAnsi="宋体" w:eastAsia="宋体" w:cs="宋体"/>
          <w:color w:val="auto"/>
          <w:sz w:val="30"/>
          <w:szCs w:val="30"/>
          <w:highlight w:val="none"/>
        </w:rPr>
      </w:pPr>
      <w:r>
        <w:rPr>
          <w:rFonts w:ascii="宋体" w:hAnsi="宋体" w:cs="宋体"/>
          <w:color w:val="auto"/>
          <w:sz w:val="30"/>
          <w:szCs w:val="30"/>
          <w:highlight w:val="none"/>
        </w:rPr>
        <w:t>承包人承揽工程项目一览表</w:t>
      </w:r>
    </w:p>
    <w:p>
      <w:pPr>
        <w:bidi w:val="0"/>
        <w:spacing w:before="120" w:after="120" w:line="440" w:lineRule="exact"/>
        <w:jc w:val="center"/>
        <w:rPr>
          <w:rFonts w:ascii="宋体" w:hAnsi="宋体" w:eastAsia="宋体" w:cs="宋体"/>
          <w:color w:val="auto"/>
          <w:sz w:val="30"/>
          <w:szCs w:val="30"/>
          <w:highlight w:val="none"/>
        </w:rPr>
      </w:pPr>
    </w:p>
    <w:tbl>
      <w:tblPr>
        <w:tblStyle w:val="14"/>
        <w:tblW w:w="13815" w:type="dxa"/>
        <w:jc w:val="center"/>
        <w:tblLayout w:type="fixed"/>
        <w:tblCellMar>
          <w:top w:w="0" w:type="dxa"/>
          <w:left w:w="28" w:type="dxa"/>
          <w:bottom w:w="0" w:type="dxa"/>
          <w:right w:w="28" w:type="dxa"/>
        </w:tblCellMar>
      </w:tblPr>
      <w:tblGrid>
        <w:gridCol w:w="1438"/>
        <w:gridCol w:w="1439"/>
        <w:gridCol w:w="1618"/>
        <w:gridCol w:w="1659"/>
        <w:gridCol w:w="850"/>
        <w:gridCol w:w="1559"/>
        <w:gridCol w:w="2124"/>
        <w:gridCol w:w="1416"/>
        <w:gridCol w:w="850"/>
        <w:gridCol w:w="862"/>
      </w:tblGrid>
      <w:tr>
        <w:tblPrEx>
          <w:tblCellMar>
            <w:top w:w="0" w:type="dxa"/>
            <w:left w:w="28" w:type="dxa"/>
            <w:bottom w:w="0" w:type="dxa"/>
            <w:right w:w="28" w:type="dxa"/>
          </w:tblCellMar>
        </w:tblPrEx>
        <w:trPr>
          <w:jc w:val="center"/>
        </w:trPr>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单位工程名称</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建设规模</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建筑面积</w:t>
            </w:r>
            <w:r>
              <w:rPr>
                <w:rFonts w:ascii="宋体" w:hAnsi="宋体" w:eastAsia="宋体" w:cs="宋体"/>
                <w:color w:val="auto"/>
                <w:sz w:val="28"/>
                <w:szCs w:val="30"/>
                <w:highlight w:val="none"/>
              </w:rPr>
              <w:t>(</w:t>
            </w:r>
            <w:r>
              <w:rPr>
                <w:rFonts w:ascii="宋体" w:hAnsi="宋体" w:cs="宋体"/>
                <w:color w:val="auto"/>
                <w:sz w:val="28"/>
                <w:szCs w:val="30"/>
                <w:highlight w:val="none"/>
              </w:rPr>
              <w:t>平方米</w:t>
            </w:r>
            <w:r>
              <w:rPr>
                <w:rFonts w:ascii="宋体" w:hAnsi="宋体" w:eastAsia="宋体" w:cs="宋体"/>
                <w:color w:val="auto"/>
                <w:sz w:val="28"/>
                <w:szCs w:val="30"/>
                <w:highlight w:val="none"/>
              </w:rPr>
              <w:t>)</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结构形式</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层数</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生产能力</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设备安装内容</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合同价格（元）</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开工日期</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竣工日期</w:t>
            </w:r>
          </w:p>
        </w:tc>
      </w:tr>
      <w:tr>
        <w:tblPrEx>
          <w:tblCellMar>
            <w:top w:w="0" w:type="dxa"/>
            <w:left w:w="28" w:type="dxa"/>
            <w:bottom w:w="0" w:type="dxa"/>
            <w:right w:w="28" w:type="dxa"/>
          </w:tblCellMar>
        </w:tblPrEx>
        <w:trPr>
          <w:trHeight w:val="567" w:hRule="atLeast"/>
          <w:jc w:val="center"/>
        </w:trPr>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trHeight w:val="567" w:hRule="atLeast"/>
          <w:jc w:val="center"/>
        </w:trPr>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trHeight w:val="567" w:hRule="atLeast"/>
          <w:jc w:val="center"/>
        </w:trPr>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trHeight w:val="567" w:hRule="atLeast"/>
          <w:jc w:val="center"/>
        </w:trPr>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trHeight w:val="567" w:hRule="atLeast"/>
          <w:jc w:val="center"/>
        </w:trPr>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trHeight w:val="567" w:hRule="atLeast"/>
          <w:jc w:val="center"/>
        </w:trPr>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trHeight w:val="567" w:hRule="atLeast"/>
          <w:jc w:val="center"/>
        </w:trPr>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trHeight w:val="567" w:hRule="atLeast"/>
          <w:jc w:val="center"/>
        </w:trPr>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trHeight w:val="567" w:hRule="atLeast"/>
          <w:jc w:val="center"/>
        </w:trPr>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trHeight w:val="567" w:hRule="atLeast"/>
          <w:jc w:val="center"/>
        </w:trPr>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bl>
    <w:p>
      <w:pPr>
        <w:rPr>
          <w:highlight w:val="none"/>
        </w:rPr>
        <w:sectPr>
          <w:footerReference r:id="rId22" w:type="default"/>
          <w:pgSz w:w="16838" w:h="11906" w:orient="landscape"/>
          <w:pgMar w:top="1440" w:right="1440" w:bottom="1440" w:left="1797" w:header="0" w:footer="851" w:gutter="0"/>
          <w:pgNumType w:fmt="decimal"/>
          <w:formProt w:val="0"/>
          <w:docGrid w:linePitch="312" w:charSpace="0"/>
        </w:sectPr>
      </w:pPr>
    </w:p>
    <w:p>
      <w:pPr>
        <w:bidi w:val="0"/>
        <w:spacing w:line="440" w:lineRule="exact"/>
        <w:rPr>
          <w:rFonts w:ascii="宋体" w:hAnsi="宋体" w:eastAsia="宋体" w:cs="宋体"/>
          <w:color w:val="auto"/>
          <w:sz w:val="30"/>
          <w:szCs w:val="30"/>
          <w:highlight w:val="none"/>
        </w:rPr>
      </w:pPr>
      <w:bookmarkStart w:id="1203" w:name="_Toc28254_WPSOffice_Level2"/>
      <w:r>
        <w:rPr>
          <w:rFonts w:ascii="宋体" w:hAnsi="宋体" w:cs="宋体"/>
          <w:color w:val="auto"/>
          <w:sz w:val="30"/>
          <w:szCs w:val="30"/>
          <w:highlight w:val="none"/>
        </w:rPr>
        <w:t>附件</w:t>
      </w:r>
      <w:r>
        <w:rPr>
          <w:rFonts w:ascii="宋体" w:hAnsi="宋体" w:eastAsia="宋体" w:cs="宋体"/>
          <w:color w:val="auto"/>
          <w:sz w:val="30"/>
          <w:szCs w:val="30"/>
          <w:highlight w:val="none"/>
        </w:rPr>
        <w:t>2</w:t>
      </w:r>
      <w:r>
        <w:rPr>
          <w:rFonts w:ascii="宋体" w:hAnsi="宋体" w:cs="宋体"/>
          <w:color w:val="auto"/>
          <w:sz w:val="30"/>
          <w:szCs w:val="30"/>
          <w:highlight w:val="none"/>
        </w:rPr>
        <w:t>：</w:t>
      </w:r>
      <w:bookmarkEnd w:id="1203"/>
      <w:bookmarkStart w:id="1204" w:name="_Toc296346734"/>
      <w:bookmarkEnd w:id="1204"/>
      <w:bookmarkStart w:id="1205" w:name="_Toc296347232"/>
      <w:bookmarkEnd w:id="1205"/>
      <w:bookmarkStart w:id="1206" w:name="_Toc296891273"/>
      <w:bookmarkEnd w:id="1206"/>
      <w:bookmarkStart w:id="1207" w:name="_Toc296944572"/>
      <w:bookmarkEnd w:id="1207"/>
      <w:bookmarkStart w:id="1208" w:name="_Toc296503233"/>
      <w:bookmarkEnd w:id="1208"/>
      <w:bookmarkStart w:id="1209" w:name="_Toc296891061"/>
      <w:bookmarkEnd w:id="1209"/>
    </w:p>
    <w:p>
      <w:pPr>
        <w:bidi w:val="0"/>
        <w:spacing w:before="120" w:after="120" w:line="440" w:lineRule="exact"/>
        <w:jc w:val="center"/>
        <w:rPr>
          <w:rFonts w:ascii="宋体" w:hAnsi="宋体" w:eastAsia="宋体" w:cs="宋体"/>
          <w:color w:val="auto"/>
          <w:sz w:val="30"/>
          <w:szCs w:val="30"/>
          <w:highlight w:val="none"/>
        </w:rPr>
      </w:pPr>
      <w:r>
        <w:rPr>
          <w:rFonts w:ascii="宋体" w:hAnsi="宋体" w:cs="宋体"/>
          <w:color w:val="auto"/>
          <w:sz w:val="30"/>
          <w:szCs w:val="30"/>
          <w:highlight w:val="none"/>
        </w:rPr>
        <w:t>支付担保</w:t>
      </w:r>
    </w:p>
    <w:p>
      <w:pPr>
        <w:bidi w:val="0"/>
        <w:spacing w:before="120" w:after="120" w:line="440" w:lineRule="exact"/>
        <w:jc w:val="center"/>
        <w:rPr>
          <w:rFonts w:ascii="宋体" w:hAnsi="宋体" w:eastAsia="宋体" w:cs="宋体"/>
          <w:color w:val="auto"/>
          <w:sz w:val="30"/>
          <w:szCs w:val="30"/>
          <w:highlight w:val="none"/>
        </w:rPr>
      </w:pPr>
    </w:p>
    <w:p>
      <w:pPr>
        <w:bidi w:val="0"/>
        <w:spacing w:line="360" w:lineRule="auto"/>
        <w:jc w:val="left"/>
        <w:rPr>
          <w:rFonts w:ascii="宋体" w:hAnsi="宋体" w:eastAsia="宋体" w:cs="宋体"/>
          <w:color w:val="auto"/>
          <w:szCs w:val="21"/>
          <w:highlight w:val="none"/>
        </w:rPr>
      </w:pPr>
      <w:r>
        <w:rPr>
          <w:rFonts w:ascii="宋体" w:hAnsi="宋体" w:cs="宋体"/>
          <w:color w:val="auto"/>
          <w:szCs w:val="21"/>
          <w:highlight w:val="none"/>
          <w:u w:val="single"/>
        </w:rPr>
        <w:t xml:space="preserve">                     </w:t>
      </w:r>
      <w:r>
        <w:rPr>
          <w:rFonts w:ascii="宋体" w:hAnsi="宋体" w:cs="宋体"/>
          <w:color w:val="auto"/>
          <w:szCs w:val="21"/>
          <w:highlight w:val="none"/>
        </w:rPr>
        <w:t>（承包人）：</w:t>
      </w:r>
    </w:p>
    <w:p>
      <w:pPr>
        <w:bidi w:val="0"/>
        <w:spacing w:line="360" w:lineRule="auto"/>
        <w:jc w:val="left"/>
        <w:rPr>
          <w:rFonts w:ascii="宋体" w:hAnsi="宋体" w:eastAsia="宋体" w:cs="宋体"/>
          <w:color w:val="auto"/>
          <w:szCs w:val="21"/>
          <w:highlight w:val="none"/>
        </w:rPr>
      </w:pP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鉴于你方作为承包人已经与</w:t>
      </w:r>
      <w:r>
        <w:rPr>
          <w:rFonts w:ascii="宋体" w:hAnsi="宋体" w:cs="宋体"/>
          <w:color w:val="auto"/>
          <w:szCs w:val="21"/>
          <w:highlight w:val="none"/>
          <w:u w:val="single"/>
        </w:rPr>
        <w:t xml:space="preserve">           </w:t>
      </w:r>
      <w:r>
        <w:rPr>
          <w:rFonts w:ascii="宋体" w:hAnsi="宋体" w:cs="宋体"/>
          <w:color w:val="auto"/>
          <w:szCs w:val="21"/>
          <w:highlight w:val="none"/>
        </w:rPr>
        <w:t>（发包人名称）（以下称“发包人”）于</w:t>
      </w:r>
      <w:r>
        <w:rPr>
          <w:rFonts w:ascii="宋体" w:hAnsi="宋体" w:cs="宋体"/>
          <w:color w:val="auto"/>
          <w:szCs w:val="21"/>
          <w:highlight w:val="none"/>
          <w:u w:val="single"/>
        </w:rPr>
        <w:t xml:space="preserve">      </w:t>
      </w:r>
      <w:r>
        <w:rPr>
          <w:rFonts w:ascii="宋体" w:hAnsi="宋体" w:cs="宋体"/>
          <w:color w:val="auto"/>
          <w:szCs w:val="21"/>
          <w:highlight w:val="none"/>
        </w:rPr>
        <w:t>年</w:t>
      </w:r>
      <w:r>
        <w:rPr>
          <w:rFonts w:ascii="宋体" w:hAnsi="宋体" w:cs="宋体"/>
          <w:color w:val="auto"/>
          <w:szCs w:val="21"/>
          <w:highlight w:val="none"/>
          <w:u w:val="single"/>
        </w:rPr>
        <w:t xml:space="preserve">   </w:t>
      </w:r>
      <w:r>
        <w:rPr>
          <w:rFonts w:ascii="宋体" w:hAnsi="宋体" w:cs="宋体"/>
          <w:color w:val="auto"/>
          <w:szCs w:val="21"/>
          <w:highlight w:val="none"/>
        </w:rPr>
        <w:t>月</w:t>
      </w:r>
      <w:r>
        <w:rPr>
          <w:rFonts w:ascii="宋体" w:hAnsi="宋体" w:cs="宋体"/>
          <w:color w:val="auto"/>
          <w:szCs w:val="21"/>
          <w:highlight w:val="none"/>
          <w:u w:val="single"/>
        </w:rPr>
        <w:t xml:space="preserve">    </w:t>
      </w:r>
      <w:r>
        <w:rPr>
          <w:rFonts w:ascii="宋体" w:hAnsi="宋体" w:cs="宋体"/>
          <w:color w:val="auto"/>
          <w:szCs w:val="21"/>
          <w:highlight w:val="none"/>
        </w:rPr>
        <w:t>日签订了</w:t>
      </w:r>
      <w:r>
        <w:rPr>
          <w:rFonts w:ascii="宋体" w:hAnsi="宋体" w:cs="宋体"/>
          <w:color w:val="auto"/>
          <w:szCs w:val="21"/>
          <w:highlight w:val="none"/>
          <w:u w:val="single"/>
        </w:rPr>
        <w:t xml:space="preserve">                          </w:t>
      </w:r>
      <w:r>
        <w:rPr>
          <w:rFonts w:ascii="宋体" w:hAnsi="宋体" w:cs="宋体"/>
          <w:color w:val="auto"/>
          <w:szCs w:val="21"/>
          <w:highlight w:val="none"/>
        </w:rPr>
        <w:t>（工程名称）《建设工程施工合同》（以下称“主合同”），应发包人的申请，我方愿就发包人履行主合同约定的工程款支付义务以保证的方式向你方提供如下担保：</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一、保证的范围及保证金额</w:t>
      </w:r>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 </w:t>
      </w:r>
      <w:r>
        <w:rPr>
          <w:rFonts w:ascii="宋体" w:hAnsi="宋体" w:cs="宋体"/>
          <w:color w:val="auto"/>
          <w:szCs w:val="21"/>
          <w:highlight w:val="none"/>
        </w:rPr>
        <w:t>我方的保证范围是主合同约定的工程款。</w:t>
      </w:r>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2. </w:t>
      </w:r>
      <w:r>
        <w:rPr>
          <w:rFonts w:ascii="宋体" w:hAnsi="宋体" w:cs="宋体"/>
          <w:color w:val="auto"/>
          <w:szCs w:val="21"/>
          <w:highlight w:val="none"/>
        </w:rPr>
        <w:t>本保函所称主合同约定的工程款是指主合同约定的除工程质量保证金以外的合同价款。</w:t>
      </w:r>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3. </w:t>
      </w:r>
      <w:r>
        <w:rPr>
          <w:rFonts w:ascii="宋体" w:hAnsi="宋体" w:cs="宋体"/>
          <w:color w:val="auto"/>
          <w:szCs w:val="21"/>
          <w:highlight w:val="none"/>
        </w:rPr>
        <w:t>我方保证的金额是主合同约定的工程款的</w:t>
      </w:r>
      <w:r>
        <w:rPr>
          <w:rFonts w:ascii="宋体" w:hAnsi="宋体" w:cs="宋体"/>
          <w:color w:val="auto"/>
          <w:szCs w:val="21"/>
          <w:highlight w:val="none"/>
          <w:u w:val="single"/>
        </w:rPr>
        <w:t xml:space="preserve">      </w:t>
      </w:r>
      <w:r>
        <w:rPr>
          <w:rFonts w:ascii="宋体" w:hAnsi="宋体" w:eastAsia="宋体" w:cs="宋体"/>
          <w:color w:val="auto"/>
          <w:szCs w:val="21"/>
          <w:highlight w:val="none"/>
        </w:rPr>
        <w:t>%</w:t>
      </w:r>
      <w:r>
        <w:rPr>
          <w:rFonts w:ascii="宋体" w:hAnsi="宋体" w:cs="宋体"/>
          <w:color w:val="auto"/>
          <w:szCs w:val="21"/>
          <w:highlight w:val="none"/>
        </w:rPr>
        <w:t>，数额最高不超过人民币元（大写：</w:t>
      </w:r>
      <w:r>
        <w:rPr>
          <w:rFonts w:ascii="宋体" w:hAnsi="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二、保证的方式及保证期间</w:t>
      </w:r>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 </w:t>
      </w:r>
      <w:r>
        <w:rPr>
          <w:rFonts w:ascii="宋体" w:hAnsi="宋体" w:cs="宋体"/>
          <w:color w:val="auto"/>
          <w:szCs w:val="21"/>
          <w:highlight w:val="none"/>
        </w:rPr>
        <w:t>我方保证的方式为：连带责任保证。</w:t>
      </w:r>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2. </w:t>
      </w:r>
      <w:r>
        <w:rPr>
          <w:rFonts w:ascii="宋体" w:hAnsi="宋体" w:cs="宋体"/>
          <w:color w:val="auto"/>
          <w:szCs w:val="21"/>
          <w:highlight w:val="none"/>
        </w:rPr>
        <w:t>我方保证的期间为：自本合同生效之日起至主合同约定的工程款支付完毕之日后</w:t>
      </w:r>
      <w:r>
        <w:rPr>
          <w:rFonts w:ascii="宋体" w:hAnsi="宋体" w:cs="宋体"/>
          <w:color w:val="auto"/>
          <w:szCs w:val="21"/>
          <w:highlight w:val="none"/>
          <w:u w:val="single"/>
        </w:rPr>
        <w:t xml:space="preserve">    </w:t>
      </w:r>
      <w:r>
        <w:rPr>
          <w:rFonts w:ascii="宋体" w:hAnsi="宋体" w:cs="宋体"/>
          <w:color w:val="auto"/>
          <w:szCs w:val="21"/>
          <w:highlight w:val="none"/>
        </w:rPr>
        <w:t>日内。</w:t>
      </w:r>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3. </w:t>
      </w:r>
      <w:r>
        <w:rPr>
          <w:rFonts w:ascii="宋体" w:hAnsi="宋体" w:cs="宋体"/>
          <w:color w:val="auto"/>
          <w:szCs w:val="21"/>
          <w:highlight w:val="none"/>
        </w:rPr>
        <w:t>你方与发包人协议变更工程款支付日期的，经我方书面同意后，保证期间按照变更后的支付日期做相应调整。</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三、承担保证责任的形式</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我方承担保证责任的形式是代为支付。发包人未按主合同约定向你方支付工程款的，由我方在保证金额内代为支付。</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四、代偿的安排</w:t>
      </w:r>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 </w:t>
      </w:r>
      <w:r>
        <w:rPr>
          <w:rFonts w:ascii="宋体" w:hAnsi="宋体" w:cs="宋体"/>
          <w:color w:val="auto"/>
          <w:szCs w:val="21"/>
          <w:highlight w:val="none"/>
        </w:rPr>
        <w:t>你方要求我方承担保证责任的，应向我方发出书面索赔通知及发包人未支付主合同约定工程款的证明材料。索赔通知应写明要求索赔的金额，支付款项应到达的账号。</w:t>
      </w:r>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2. </w:t>
      </w:r>
      <w:r>
        <w:rPr>
          <w:rFonts w:ascii="宋体" w:hAnsi="宋体" w:cs="宋体"/>
          <w:color w:val="auto"/>
          <w:szCs w:val="21"/>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3. </w:t>
      </w:r>
      <w:r>
        <w:rPr>
          <w:rFonts w:ascii="宋体" w:hAnsi="宋体" w:cs="宋体"/>
          <w:color w:val="auto"/>
          <w:szCs w:val="21"/>
          <w:highlight w:val="none"/>
        </w:rPr>
        <w:t>我方收到你方的书面索赔通知及相应的证明材料后７天内无条件支付。</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五、保证责任的解除</w:t>
      </w:r>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 </w:t>
      </w:r>
      <w:r>
        <w:rPr>
          <w:rFonts w:ascii="宋体" w:hAnsi="宋体" w:cs="宋体"/>
          <w:color w:val="auto"/>
          <w:szCs w:val="21"/>
          <w:highlight w:val="none"/>
        </w:rPr>
        <w:t>在本保函承诺的保证期间内，你方未书面向我方主张保证责任的，自保证期间届满次日起，我方保证责任解除。</w:t>
      </w:r>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2. </w:t>
      </w:r>
      <w:r>
        <w:rPr>
          <w:rFonts w:ascii="宋体" w:hAnsi="宋体" w:cs="宋体"/>
          <w:color w:val="auto"/>
          <w:szCs w:val="21"/>
          <w:highlight w:val="none"/>
        </w:rPr>
        <w:t>发包人按主合同约定履行了工程款的全部支付义务的，自本保函承诺的保证期间届满次日起，我方保证责任解除。</w:t>
      </w:r>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3. </w:t>
      </w:r>
      <w:r>
        <w:rPr>
          <w:rFonts w:ascii="宋体" w:hAnsi="宋体" w:cs="宋体"/>
          <w:color w:val="auto"/>
          <w:szCs w:val="21"/>
          <w:highlight w:val="none"/>
        </w:rPr>
        <w:t>我方按照本保函向你方履行保证责任所支付金额达到本保函保证金额时，自我方向你方支付（支付款项从我方账户划出）之日起，保证责任即解除。</w:t>
      </w:r>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4. </w:t>
      </w:r>
      <w:r>
        <w:rPr>
          <w:rFonts w:ascii="宋体" w:hAnsi="宋体" w:cs="宋体"/>
          <w:color w:val="auto"/>
          <w:szCs w:val="21"/>
          <w:highlight w:val="none"/>
        </w:rPr>
        <w:t>按照法律法规的规定或出现应解除我方保证责任的其他情形的，我方在本保函项下的保证责任亦解除。</w:t>
      </w:r>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5. </w:t>
      </w:r>
      <w:r>
        <w:rPr>
          <w:rFonts w:ascii="宋体" w:hAnsi="宋体" w:cs="宋体"/>
          <w:color w:val="auto"/>
          <w:szCs w:val="21"/>
          <w:highlight w:val="none"/>
        </w:rPr>
        <w:t>我方解除保证责任后，你方应自我方保证责任解除之日起</w:t>
      </w:r>
      <w:r>
        <w:rPr>
          <w:rFonts w:ascii="宋体" w:hAnsi="宋体" w:cs="宋体"/>
          <w:color w:val="auto"/>
          <w:szCs w:val="21"/>
          <w:highlight w:val="none"/>
          <w:u w:val="single"/>
        </w:rPr>
        <w:t xml:space="preserve">  </w:t>
      </w:r>
      <w:r>
        <w:rPr>
          <w:rFonts w:ascii="宋体" w:hAnsi="宋体" w:cs="宋体"/>
          <w:color w:val="auto"/>
          <w:szCs w:val="21"/>
          <w:highlight w:val="none"/>
        </w:rPr>
        <w:t>个工作日内，将本保函原件返还我方。</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六、免责条款</w:t>
      </w:r>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 </w:t>
      </w:r>
      <w:r>
        <w:rPr>
          <w:rFonts w:ascii="宋体" w:hAnsi="宋体" w:cs="宋体"/>
          <w:color w:val="auto"/>
          <w:szCs w:val="21"/>
          <w:highlight w:val="none"/>
        </w:rPr>
        <w:t>因你方违约致使发包人不能履行义务的，我方不承担保证责任。</w:t>
      </w:r>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2. </w:t>
      </w:r>
      <w:r>
        <w:rPr>
          <w:rFonts w:ascii="宋体" w:hAnsi="宋体" w:cs="宋体"/>
          <w:color w:val="auto"/>
          <w:szCs w:val="21"/>
          <w:highlight w:val="none"/>
        </w:rPr>
        <w:t>依照法律法规的规定或你方与发包人的另行约定，免除发包人部分或全部义务的，我方亦免除其相应的保证责任。</w:t>
      </w:r>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3. </w:t>
      </w:r>
      <w:r>
        <w:rPr>
          <w:rFonts w:ascii="宋体" w:hAnsi="宋体" w:cs="宋体"/>
          <w:color w:val="auto"/>
          <w:szCs w:val="21"/>
          <w:highlight w:val="none"/>
        </w:rPr>
        <w:t>你方与发包人协议变更主合同的，如加重发包人责任致使我方保证责任加重的，需征得我方书面同意，否则我方不再承担因此而加重部分的保证责任，但主合同第</w:t>
      </w:r>
      <w:r>
        <w:rPr>
          <w:rFonts w:ascii="宋体" w:hAnsi="宋体" w:eastAsia="宋体" w:cs="宋体"/>
          <w:color w:val="auto"/>
          <w:szCs w:val="21"/>
          <w:highlight w:val="none"/>
        </w:rPr>
        <w:t>10</w:t>
      </w:r>
      <w:r>
        <w:rPr>
          <w:rFonts w:ascii="宋体" w:hAnsi="宋体" w:cs="宋体"/>
          <w:color w:val="auto"/>
          <w:szCs w:val="21"/>
          <w:highlight w:val="none"/>
        </w:rPr>
        <w:t>条〔变更〕约定的变更不受本款限制。</w:t>
      </w:r>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4. </w:t>
      </w:r>
      <w:r>
        <w:rPr>
          <w:rFonts w:ascii="宋体" w:hAnsi="宋体" w:cs="宋体"/>
          <w:color w:val="auto"/>
          <w:szCs w:val="21"/>
          <w:highlight w:val="none"/>
        </w:rPr>
        <w:t>因不可抗力造成发包人不能履行义务的，我方不承担保证责任。</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七、争议解决</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因本保函或本保函相关事项发生的纠纷，可由双方协商解决，协商不成的，按下列第</w:t>
      </w:r>
      <w:r>
        <w:rPr>
          <w:rFonts w:ascii="宋体" w:hAnsi="宋体" w:cs="宋体"/>
          <w:color w:val="auto"/>
          <w:szCs w:val="21"/>
          <w:highlight w:val="none"/>
          <w:u w:val="single"/>
        </w:rPr>
        <w:t xml:space="preserve">     </w:t>
      </w:r>
      <w:r>
        <w:rPr>
          <w:rFonts w:ascii="宋体" w:hAnsi="宋体" w:cs="宋体"/>
          <w:color w:val="auto"/>
          <w:szCs w:val="21"/>
          <w:highlight w:val="none"/>
        </w:rPr>
        <w:t>种方式解决：</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1</w:t>
      </w:r>
      <w:r>
        <w:rPr>
          <w:rFonts w:ascii="宋体" w:hAnsi="宋体" w:cs="宋体"/>
          <w:color w:val="auto"/>
          <w:szCs w:val="21"/>
          <w:highlight w:val="none"/>
        </w:rPr>
        <w:t>）向</w:t>
      </w:r>
      <w:r>
        <w:rPr>
          <w:rFonts w:ascii="宋体" w:hAnsi="宋体" w:cs="宋体"/>
          <w:color w:val="auto"/>
          <w:szCs w:val="21"/>
          <w:highlight w:val="none"/>
          <w:u w:val="single"/>
        </w:rPr>
        <w:t xml:space="preserve">                     </w:t>
      </w:r>
      <w:r>
        <w:rPr>
          <w:rFonts w:ascii="宋体" w:hAnsi="宋体" w:cs="宋体"/>
          <w:color w:val="auto"/>
          <w:szCs w:val="21"/>
          <w:highlight w:val="none"/>
        </w:rPr>
        <w:t>仲裁委员会申请仲裁；</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2</w:t>
      </w:r>
      <w:r>
        <w:rPr>
          <w:rFonts w:ascii="宋体" w:hAnsi="宋体" w:cs="宋体"/>
          <w:color w:val="auto"/>
          <w:szCs w:val="21"/>
          <w:highlight w:val="none"/>
        </w:rPr>
        <w:t>）向</w:t>
      </w:r>
      <w:r>
        <w:rPr>
          <w:rFonts w:ascii="宋体" w:hAnsi="宋体" w:cs="宋体"/>
          <w:color w:val="auto"/>
          <w:szCs w:val="21"/>
          <w:highlight w:val="none"/>
          <w:u w:val="single"/>
        </w:rPr>
        <w:t xml:space="preserve">                     </w:t>
      </w:r>
      <w:r>
        <w:rPr>
          <w:rFonts w:ascii="宋体" w:hAnsi="宋体" w:cs="宋体"/>
          <w:color w:val="auto"/>
          <w:szCs w:val="21"/>
          <w:highlight w:val="none"/>
        </w:rPr>
        <w:t>人民法院起诉。</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八、保函的生效</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rPr>
        <w:t>本保函自我方法定代表人（或其授权代理人）签字并加盖公章之日起生效。</w:t>
      </w:r>
    </w:p>
    <w:p>
      <w:pPr>
        <w:bidi w:val="0"/>
        <w:spacing w:line="360" w:lineRule="auto"/>
        <w:jc w:val="left"/>
        <w:rPr>
          <w:rFonts w:ascii="宋体" w:hAnsi="宋体" w:eastAsia="宋体" w:cs="宋体"/>
          <w:color w:val="auto"/>
          <w:szCs w:val="21"/>
          <w:highlight w:val="none"/>
        </w:rPr>
      </w:pPr>
    </w:p>
    <w:p>
      <w:pPr>
        <w:bidi w:val="0"/>
        <w:spacing w:line="360" w:lineRule="auto"/>
        <w:ind w:right="600" w:firstLine="0"/>
        <w:jc w:val="left"/>
        <w:rPr>
          <w:rFonts w:ascii="宋体" w:hAnsi="宋体" w:eastAsia="宋体" w:cs="宋体"/>
          <w:color w:val="auto"/>
          <w:szCs w:val="21"/>
          <w:highlight w:val="none"/>
        </w:rPr>
      </w:pPr>
    </w:p>
    <w:p>
      <w:pPr>
        <w:bidi w:val="0"/>
        <w:spacing w:line="360" w:lineRule="auto"/>
        <w:ind w:right="600" w:firstLine="0"/>
        <w:jc w:val="left"/>
        <w:rPr>
          <w:rFonts w:ascii="宋体" w:hAnsi="宋体" w:eastAsia="宋体" w:cs="宋体"/>
          <w:color w:val="auto"/>
          <w:szCs w:val="21"/>
          <w:highlight w:val="none"/>
        </w:rPr>
      </w:pPr>
      <w:r>
        <w:rPr>
          <w:rFonts w:ascii="宋体" w:hAnsi="宋体" w:cs="宋体"/>
          <w:color w:val="auto"/>
          <w:szCs w:val="21"/>
          <w:highlight w:val="none"/>
        </w:rPr>
        <w:t>担保人：</w:t>
      </w:r>
      <w:r>
        <w:rPr>
          <w:rFonts w:ascii="宋体" w:hAnsi="宋体" w:cs="宋体"/>
          <w:color w:val="auto"/>
          <w:szCs w:val="21"/>
          <w:highlight w:val="none"/>
          <w:u w:val="single"/>
        </w:rPr>
        <w:t xml:space="preserve">                                   </w:t>
      </w:r>
      <w:r>
        <w:rPr>
          <w:rFonts w:ascii="宋体" w:hAnsi="宋体" w:cs="宋体"/>
          <w:color w:val="auto"/>
          <w:szCs w:val="21"/>
          <w:highlight w:val="none"/>
        </w:rPr>
        <w:t>（盖章）</w:t>
      </w:r>
    </w:p>
    <w:p>
      <w:pPr>
        <w:bidi w:val="0"/>
        <w:spacing w:line="360" w:lineRule="auto"/>
        <w:ind w:right="1200" w:firstLine="0"/>
        <w:rPr>
          <w:rFonts w:ascii="宋体" w:hAnsi="宋体" w:eastAsia="宋体" w:cs="宋体"/>
          <w:color w:val="auto"/>
          <w:szCs w:val="21"/>
          <w:highlight w:val="none"/>
        </w:rPr>
      </w:pPr>
      <w:r>
        <w:rPr>
          <w:rFonts w:ascii="宋体" w:hAnsi="宋体" w:cs="宋体"/>
          <w:color w:val="auto"/>
          <w:szCs w:val="21"/>
          <w:highlight w:val="none"/>
        </w:rPr>
        <w:t>法定代表人或委托代理人：</w:t>
      </w:r>
      <w:r>
        <w:rPr>
          <w:rFonts w:ascii="宋体" w:hAnsi="宋体" w:cs="宋体"/>
          <w:color w:val="auto"/>
          <w:szCs w:val="21"/>
          <w:highlight w:val="none"/>
          <w:u w:val="single"/>
        </w:rPr>
        <w:t xml:space="preserve">                   </w:t>
      </w:r>
      <w:r>
        <w:rPr>
          <w:rFonts w:ascii="宋体" w:hAnsi="宋体" w:cs="宋体"/>
          <w:color w:val="auto"/>
          <w:szCs w:val="21"/>
          <w:highlight w:val="none"/>
        </w:rPr>
        <w:t>（签字）</w:t>
      </w:r>
    </w:p>
    <w:p>
      <w:pPr>
        <w:bidi w:val="0"/>
        <w:spacing w:line="360" w:lineRule="auto"/>
        <w:jc w:val="left"/>
        <w:rPr>
          <w:rFonts w:ascii="宋体" w:hAnsi="宋体" w:eastAsia="宋体" w:cs="宋体"/>
          <w:color w:val="auto"/>
          <w:szCs w:val="21"/>
          <w:highlight w:val="none"/>
        </w:rPr>
      </w:pPr>
      <w:r>
        <w:rPr>
          <w:rFonts w:ascii="宋体" w:hAnsi="宋体" w:cs="宋体"/>
          <w:color w:val="auto"/>
          <w:szCs w:val="21"/>
          <w:highlight w:val="none"/>
        </w:rPr>
        <w:t>地    址：</w:t>
      </w:r>
      <w:r>
        <w:rPr>
          <w:rFonts w:ascii="宋体" w:hAnsi="宋体" w:cs="宋体"/>
          <w:color w:val="auto"/>
          <w:szCs w:val="21"/>
          <w:highlight w:val="none"/>
          <w:u w:val="single"/>
        </w:rPr>
        <w:t xml:space="preserve">                                        </w:t>
      </w:r>
    </w:p>
    <w:p>
      <w:pPr>
        <w:bidi w:val="0"/>
        <w:spacing w:line="360" w:lineRule="auto"/>
        <w:jc w:val="left"/>
        <w:rPr>
          <w:rFonts w:ascii="宋体" w:hAnsi="宋体" w:eastAsia="宋体" w:cs="宋体"/>
          <w:color w:val="auto"/>
          <w:szCs w:val="21"/>
          <w:highlight w:val="none"/>
        </w:rPr>
      </w:pPr>
      <w:r>
        <w:rPr>
          <w:rFonts w:ascii="宋体" w:hAnsi="宋体" w:cs="宋体"/>
          <w:color w:val="auto"/>
          <w:szCs w:val="21"/>
          <w:highlight w:val="none"/>
        </w:rPr>
        <w:t>邮政编码：</w:t>
      </w:r>
      <w:r>
        <w:rPr>
          <w:rFonts w:ascii="宋体" w:hAnsi="宋体" w:cs="宋体"/>
          <w:color w:val="auto"/>
          <w:szCs w:val="21"/>
          <w:highlight w:val="none"/>
          <w:u w:val="single"/>
        </w:rPr>
        <w:t xml:space="preserve">                                        </w:t>
      </w:r>
    </w:p>
    <w:p>
      <w:pPr>
        <w:bidi w:val="0"/>
        <w:spacing w:line="360" w:lineRule="auto"/>
        <w:jc w:val="left"/>
        <w:rPr>
          <w:rFonts w:ascii="宋体" w:hAnsi="宋体" w:eastAsia="宋体" w:cs="宋体"/>
          <w:color w:val="auto"/>
          <w:szCs w:val="21"/>
          <w:highlight w:val="none"/>
        </w:rPr>
      </w:pPr>
      <w:r>
        <w:rPr>
          <w:rFonts w:ascii="宋体" w:hAnsi="宋体" w:cs="宋体"/>
          <w:color w:val="auto"/>
          <w:szCs w:val="21"/>
          <w:highlight w:val="none"/>
        </w:rPr>
        <w:t>传    真：</w:t>
      </w:r>
      <w:r>
        <w:rPr>
          <w:rFonts w:ascii="宋体" w:hAnsi="宋体" w:cs="宋体"/>
          <w:color w:val="auto"/>
          <w:szCs w:val="21"/>
          <w:highlight w:val="none"/>
          <w:u w:val="single"/>
        </w:rPr>
        <w:t xml:space="preserve">                                        </w:t>
      </w:r>
    </w:p>
    <w:p>
      <w:pPr>
        <w:bidi w:val="0"/>
        <w:spacing w:line="360" w:lineRule="auto"/>
        <w:ind w:right="150" w:firstLine="420"/>
        <w:jc w:val="left"/>
        <w:rPr>
          <w:rFonts w:ascii="宋体" w:hAnsi="宋体" w:eastAsia="宋体" w:cs="宋体"/>
          <w:color w:val="auto"/>
          <w:szCs w:val="21"/>
          <w:highlight w:val="none"/>
          <w:u w:val="single"/>
        </w:rPr>
      </w:pPr>
    </w:p>
    <w:p>
      <w:pPr>
        <w:bidi w:val="0"/>
        <w:spacing w:line="360" w:lineRule="auto"/>
        <w:ind w:right="150" w:firstLine="420"/>
        <w:jc w:val="left"/>
        <w:rPr>
          <w:rFonts w:ascii="宋体" w:hAnsi="宋体" w:eastAsia="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年</w:t>
      </w:r>
      <w:r>
        <w:rPr>
          <w:rFonts w:ascii="宋体" w:hAnsi="宋体" w:cs="宋体"/>
          <w:color w:val="auto"/>
          <w:szCs w:val="21"/>
          <w:highlight w:val="none"/>
          <w:u w:val="single"/>
        </w:rPr>
        <w:t xml:space="preserve">      </w:t>
      </w:r>
      <w:r>
        <w:rPr>
          <w:rFonts w:ascii="宋体" w:hAnsi="宋体" w:cs="宋体"/>
          <w:color w:val="auto"/>
          <w:szCs w:val="21"/>
          <w:highlight w:val="none"/>
        </w:rPr>
        <w:t>月</w:t>
      </w:r>
      <w:r>
        <w:rPr>
          <w:rFonts w:ascii="宋体" w:hAnsi="宋体" w:cs="宋体"/>
          <w:color w:val="auto"/>
          <w:szCs w:val="21"/>
          <w:highlight w:val="none"/>
          <w:u w:val="single"/>
        </w:rPr>
        <w:t xml:space="preserve">      </w:t>
      </w:r>
      <w:r>
        <w:rPr>
          <w:rFonts w:ascii="宋体" w:hAnsi="宋体" w:cs="宋体"/>
          <w:color w:val="auto"/>
          <w:szCs w:val="21"/>
          <w:highlight w:val="none"/>
        </w:rPr>
        <w:t>日</w:t>
      </w:r>
      <w:r>
        <w:rPr>
          <w:highlight w:val="none"/>
        </w:rPr>
        <w:br w:type="page"/>
      </w:r>
    </w:p>
    <w:p>
      <w:pPr>
        <w:bidi w:val="0"/>
        <w:spacing w:line="440" w:lineRule="exact"/>
        <w:rPr>
          <w:rFonts w:ascii="宋体" w:hAnsi="宋体" w:eastAsia="宋体" w:cs="宋体"/>
          <w:color w:val="auto"/>
          <w:sz w:val="30"/>
          <w:szCs w:val="30"/>
          <w:highlight w:val="none"/>
        </w:rPr>
      </w:pPr>
      <w:bookmarkStart w:id="1210" w:name="_Toc7281_WPSOffice_Level2"/>
      <w:r>
        <w:rPr>
          <w:rFonts w:ascii="宋体" w:hAnsi="宋体" w:cs="宋体"/>
          <w:color w:val="auto"/>
          <w:sz w:val="30"/>
          <w:szCs w:val="30"/>
          <w:highlight w:val="none"/>
        </w:rPr>
        <w:t>附件</w:t>
      </w:r>
      <w:r>
        <w:rPr>
          <w:rFonts w:ascii="宋体" w:hAnsi="宋体" w:eastAsia="宋体" w:cs="宋体"/>
          <w:color w:val="auto"/>
          <w:sz w:val="30"/>
          <w:szCs w:val="30"/>
          <w:highlight w:val="none"/>
        </w:rPr>
        <w:t>3</w:t>
      </w:r>
      <w:r>
        <w:rPr>
          <w:rFonts w:ascii="宋体" w:hAnsi="宋体" w:cs="宋体"/>
          <w:color w:val="auto"/>
          <w:sz w:val="30"/>
          <w:szCs w:val="30"/>
          <w:highlight w:val="none"/>
        </w:rPr>
        <w:t>：</w:t>
      </w:r>
      <w:bookmarkEnd w:id="1210"/>
      <w:bookmarkStart w:id="1211" w:name="_Toc296347227"/>
      <w:bookmarkEnd w:id="1211"/>
      <w:bookmarkStart w:id="1212" w:name="_Toc267261699"/>
      <w:bookmarkEnd w:id="1212"/>
      <w:bookmarkStart w:id="1213" w:name="_Toc296891268"/>
      <w:bookmarkEnd w:id="1213"/>
      <w:bookmarkStart w:id="1214" w:name="_Toc296944567"/>
      <w:bookmarkEnd w:id="1214"/>
      <w:bookmarkStart w:id="1215" w:name="_Toc296503228"/>
      <w:bookmarkEnd w:id="1215"/>
      <w:bookmarkStart w:id="1216" w:name="_Toc296346729"/>
      <w:bookmarkEnd w:id="1216"/>
      <w:bookmarkStart w:id="1217" w:name="_Toc296891056"/>
      <w:bookmarkEnd w:id="1217"/>
    </w:p>
    <w:p>
      <w:pPr>
        <w:bidi w:val="0"/>
        <w:spacing w:before="120" w:after="120" w:line="440" w:lineRule="exact"/>
        <w:jc w:val="center"/>
        <w:rPr>
          <w:rFonts w:ascii="宋体" w:hAnsi="宋体" w:eastAsia="宋体" w:cs="宋体"/>
          <w:color w:val="auto"/>
          <w:sz w:val="30"/>
          <w:szCs w:val="30"/>
          <w:highlight w:val="none"/>
        </w:rPr>
      </w:pPr>
      <w:r>
        <w:rPr>
          <w:rFonts w:ascii="宋体" w:hAnsi="宋体" w:cs="宋体"/>
          <w:color w:val="auto"/>
          <w:sz w:val="30"/>
          <w:szCs w:val="30"/>
          <w:highlight w:val="none"/>
        </w:rPr>
        <w:t>承包人主要施工管理人员表</w:t>
      </w:r>
    </w:p>
    <w:p>
      <w:pPr>
        <w:bidi w:val="0"/>
        <w:spacing w:before="120" w:after="120" w:line="440" w:lineRule="exact"/>
        <w:jc w:val="center"/>
        <w:rPr>
          <w:rFonts w:ascii="宋体" w:hAnsi="宋体" w:eastAsia="宋体" w:cs="宋体"/>
          <w:color w:val="auto"/>
          <w:sz w:val="30"/>
          <w:szCs w:val="30"/>
          <w:highlight w:val="none"/>
        </w:rPr>
      </w:pPr>
    </w:p>
    <w:tbl>
      <w:tblPr>
        <w:tblStyle w:val="14"/>
        <w:tblW w:w="9809" w:type="dxa"/>
        <w:jc w:val="center"/>
        <w:tblLayout w:type="fixed"/>
        <w:tblCellMar>
          <w:top w:w="0" w:type="dxa"/>
          <w:left w:w="28" w:type="dxa"/>
          <w:bottom w:w="0" w:type="dxa"/>
          <w:right w:w="28" w:type="dxa"/>
        </w:tblCellMar>
      </w:tblPr>
      <w:tblGrid>
        <w:gridCol w:w="1869"/>
        <w:gridCol w:w="1417"/>
        <w:gridCol w:w="1133"/>
        <w:gridCol w:w="1134"/>
        <w:gridCol w:w="4256"/>
      </w:tblGrid>
      <w:tr>
        <w:tblPrEx>
          <w:tblCellMar>
            <w:top w:w="0" w:type="dxa"/>
            <w:left w:w="28" w:type="dxa"/>
            <w:bottom w:w="0" w:type="dxa"/>
            <w:right w:w="28" w:type="dxa"/>
          </w:tblCellMar>
        </w:tblPrEx>
        <w:trPr>
          <w:jc w:val="center"/>
        </w:trPr>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名    称</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姓名</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r>
              <w:rPr>
                <w:rFonts w:ascii="宋体" w:hAnsi="宋体" w:cs="宋体"/>
                <w:color w:val="auto"/>
                <w:sz w:val="30"/>
                <w:szCs w:val="30"/>
                <w:highlight w:val="none"/>
              </w:rPr>
              <w:t>职务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r>
              <w:rPr>
                <w:rFonts w:ascii="宋体" w:hAnsi="宋体" w:cs="宋体"/>
                <w:color w:val="auto"/>
                <w:sz w:val="30"/>
                <w:szCs w:val="30"/>
                <w:highlight w:val="none"/>
              </w:rPr>
              <w:t>职称</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0" w:right="63" w:firstLine="0"/>
              <w:rPr>
                <w:rFonts w:ascii="宋体" w:hAnsi="宋体" w:eastAsia="宋体" w:cs="宋体"/>
                <w:color w:val="auto"/>
                <w:sz w:val="30"/>
                <w:szCs w:val="30"/>
                <w:highlight w:val="none"/>
              </w:rPr>
            </w:pPr>
            <w:r>
              <w:rPr>
                <w:rFonts w:ascii="宋体" w:hAnsi="宋体" w:cs="宋体"/>
                <w:color w:val="auto"/>
                <w:sz w:val="30"/>
                <w:szCs w:val="30"/>
                <w:highlight w:val="none"/>
              </w:rPr>
              <w:t>计划进场时间</w:t>
            </w:r>
          </w:p>
        </w:tc>
      </w:tr>
      <w:tr>
        <w:tblPrEx>
          <w:tblCellMar>
            <w:top w:w="0" w:type="dxa"/>
            <w:left w:w="28" w:type="dxa"/>
            <w:bottom w:w="0" w:type="dxa"/>
            <w:right w:w="28" w:type="dxa"/>
          </w:tblCellMar>
        </w:tblPrEx>
        <w:trPr>
          <w:jc w:val="center"/>
        </w:trPr>
        <w:tc>
          <w:tcPr>
            <w:tcW w:w="98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一、总部人员</w:t>
            </w:r>
          </w:p>
        </w:tc>
      </w:tr>
      <w:tr>
        <w:tblPrEx>
          <w:tblCellMar>
            <w:top w:w="0" w:type="dxa"/>
            <w:left w:w="28" w:type="dxa"/>
            <w:bottom w:w="0" w:type="dxa"/>
            <w:right w:w="28" w:type="dxa"/>
          </w:tblCellMar>
        </w:tblPrEx>
        <w:trPr>
          <w:jc w:val="center"/>
        </w:trPr>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项目主管</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jc w:val="center"/>
        </w:trPr>
        <w:tc>
          <w:tcPr>
            <w:tcW w:w="1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6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其他人员</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jc w:val="center"/>
        </w:trPr>
        <w:tc>
          <w:tcPr>
            <w:tcW w:w="1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jc w:val="center"/>
        </w:trPr>
        <w:tc>
          <w:tcPr>
            <w:tcW w:w="1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jc w:val="center"/>
        </w:trPr>
        <w:tc>
          <w:tcPr>
            <w:tcW w:w="98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二、现场人员</w:t>
            </w:r>
          </w:p>
        </w:tc>
      </w:tr>
      <w:tr>
        <w:tblPrEx>
          <w:tblCellMar>
            <w:top w:w="0" w:type="dxa"/>
            <w:left w:w="28" w:type="dxa"/>
            <w:bottom w:w="0" w:type="dxa"/>
            <w:right w:w="28" w:type="dxa"/>
          </w:tblCellMar>
        </w:tblPrEx>
        <w:trPr>
          <w:jc w:val="center"/>
        </w:trPr>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项目经理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jc w:val="center"/>
        </w:trPr>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项目副经理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jc w:val="center"/>
        </w:trPr>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技术负责人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jc w:val="center"/>
        </w:trPr>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造价管理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jc w:val="center"/>
        </w:trPr>
        <w:tc>
          <w:tcPr>
            <w:tcW w:w="1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6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质量管理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jc w:val="center"/>
        </w:trPr>
        <w:tc>
          <w:tcPr>
            <w:tcW w:w="1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60" w:line="440" w:lineRule="exact"/>
              <w:ind w:left="63" w:right="63" w:firstLine="0"/>
              <w:rPr>
                <w:rFonts w:ascii="宋体" w:hAnsi="宋体" w:eastAsia="宋体" w:cs="宋体"/>
                <w:color w:val="auto"/>
                <w:sz w:val="28"/>
                <w:szCs w:val="30"/>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jc w:val="center"/>
        </w:trPr>
        <w:tc>
          <w:tcPr>
            <w:tcW w:w="1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jc w:val="center"/>
        </w:trPr>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材料管理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jc w:val="center"/>
        </w:trPr>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计划管理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jc w:val="center"/>
        </w:trPr>
        <w:tc>
          <w:tcPr>
            <w:tcW w:w="1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6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安全管理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jc w:val="center"/>
        </w:trPr>
        <w:tc>
          <w:tcPr>
            <w:tcW w:w="1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60" w:line="440" w:lineRule="exact"/>
              <w:ind w:left="63" w:right="63" w:firstLine="0"/>
              <w:rPr>
                <w:rFonts w:ascii="宋体" w:hAnsi="宋体" w:eastAsia="宋体" w:cs="宋体"/>
                <w:color w:val="auto"/>
                <w:sz w:val="28"/>
                <w:szCs w:val="30"/>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jc w:val="center"/>
        </w:trPr>
        <w:tc>
          <w:tcPr>
            <w:tcW w:w="1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jc w:val="center"/>
        </w:trPr>
        <w:tc>
          <w:tcPr>
            <w:tcW w:w="1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其他人员</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jc w:val="center"/>
        </w:trPr>
        <w:tc>
          <w:tcPr>
            <w:tcW w:w="1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jc w:val="center"/>
        </w:trPr>
        <w:tc>
          <w:tcPr>
            <w:tcW w:w="1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jc w:val="center"/>
        </w:trPr>
        <w:tc>
          <w:tcPr>
            <w:tcW w:w="1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jc w:val="center"/>
        </w:trPr>
        <w:tc>
          <w:tcPr>
            <w:tcW w:w="1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jc w:val="center"/>
        </w:trPr>
        <w:tc>
          <w:tcPr>
            <w:tcW w:w="1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bl>
    <w:p>
      <w:pPr>
        <w:bidi w:val="0"/>
        <w:spacing w:line="440" w:lineRule="exact"/>
        <w:rPr>
          <w:rFonts w:ascii="宋体" w:hAnsi="宋体" w:eastAsia="宋体" w:cs="宋体"/>
          <w:color w:val="auto"/>
          <w:sz w:val="30"/>
          <w:szCs w:val="30"/>
          <w:highlight w:val="none"/>
        </w:rPr>
      </w:pPr>
      <w:r>
        <w:rPr>
          <w:highlight w:val="none"/>
        </w:rPr>
        <w:br w:type="page"/>
      </w:r>
      <w:bookmarkStart w:id="1218" w:name="_Toc15729_WPSOffice_Level2"/>
      <w:r>
        <w:rPr>
          <w:rFonts w:ascii="宋体" w:hAnsi="宋体" w:cs="宋体"/>
          <w:color w:val="auto"/>
          <w:sz w:val="30"/>
          <w:szCs w:val="30"/>
          <w:highlight w:val="none"/>
        </w:rPr>
        <w:t>附件</w:t>
      </w:r>
      <w:r>
        <w:rPr>
          <w:rFonts w:ascii="宋体" w:hAnsi="宋体" w:eastAsia="宋体" w:cs="宋体"/>
          <w:color w:val="auto"/>
          <w:sz w:val="30"/>
          <w:szCs w:val="30"/>
          <w:highlight w:val="none"/>
        </w:rPr>
        <w:t>4</w:t>
      </w:r>
      <w:r>
        <w:rPr>
          <w:rFonts w:ascii="宋体" w:hAnsi="宋体" w:cs="宋体"/>
          <w:color w:val="auto"/>
          <w:sz w:val="30"/>
          <w:szCs w:val="30"/>
          <w:highlight w:val="none"/>
        </w:rPr>
        <w:t>：</w:t>
      </w:r>
      <w:bookmarkEnd w:id="1218"/>
      <w:bookmarkStart w:id="1219" w:name="_Toc296346730"/>
      <w:bookmarkEnd w:id="1219"/>
      <w:bookmarkStart w:id="1220" w:name="_Toc296347228"/>
      <w:bookmarkEnd w:id="1220"/>
      <w:bookmarkStart w:id="1221" w:name="_Toc296891269"/>
      <w:bookmarkEnd w:id="1221"/>
      <w:bookmarkStart w:id="1222" w:name="_Toc296503229"/>
      <w:bookmarkEnd w:id="1222"/>
      <w:bookmarkStart w:id="1223" w:name="_Toc296944568"/>
      <w:bookmarkEnd w:id="1223"/>
      <w:bookmarkStart w:id="1224" w:name="_Toc296891057"/>
      <w:bookmarkEnd w:id="1224"/>
    </w:p>
    <w:p>
      <w:pPr>
        <w:bidi w:val="0"/>
        <w:spacing w:before="120" w:after="120" w:line="440" w:lineRule="exact"/>
        <w:jc w:val="center"/>
        <w:rPr>
          <w:rFonts w:ascii="宋体" w:hAnsi="宋体" w:eastAsia="宋体" w:cs="宋体"/>
          <w:color w:val="auto"/>
          <w:sz w:val="30"/>
          <w:szCs w:val="30"/>
          <w:highlight w:val="none"/>
        </w:rPr>
      </w:pPr>
      <w:r>
        <w:rPr>
          <w:rFonts w:ascii="宋体" w:hAnsi="宋体" w:cs="宋体"/>
          <w:color w:val="auto"/>
          <w:sz w:val="30"/>
          <w:szCs w:val="30"/>
          <w:highlight w:val="none"/>
        </w:rPr>
        <w:t>分包人主要施工管理人员表</w:t>
      </w:r>
    </w:p>
    <w:p>
      <w:pPr>
        <w:bidi w:val="0"/>
        <w:spacing w:before="120" w:after="120" w:line="440" w:lineRule="exact"/>
        <w:jc w:val="center"/>
        <w:rPr>
          <w:rFonts w:ascii="宋体" w:hAnsi="宋体" w:eastAsia="宋体" w:cs="宋体"/>
          <w:color w:val="auto"/>
          <w:sz w:val="30"/>
          <w:szCs w:val="30"/>
          <w:highlight w:val="none"/>
        </w:rPr>
      </w:pPr>
    </w:p>
    <w:tbl>
      <w:tblPr>
        <w:tblStyle w:val="14"/>
        <w:tblW w:w="9809" w:type="dxa"/>
        <w:jc w:val="center"/>
        <w:tblLayout w:type="fixed"/>
        <w:tblCellMar>
          <w:top w:w="0" w:type="dxa"/>
          <w:left w:w="28" w:type="dxa"/>
          <w:bottom w:w="0" w:type="dxa"/>
          <w:right w:w="28" w:type="dxa"/>
        </w:tblCellMar>
      </w:tblPr>
      <w:tblGrid>
        <w:gridCol w:w="1869"/>
        <w:gridCol w:w="1417"/>
        <w:gridCol w:w="1133"/>
        <w:gridCol w:w="1134"/>
        <w:gridCol w:w="4256"/>
      </w:tblGrid>
      <w:tr>
        <w:tblPrEx>
          <w:tblCellMar>
            <w:top w:w="0" w:type="dxa"/>
            <w:left w:w="28" w:type="dxa"/>
            <w:bottom w:w="0" w:type="dxa"/>
            <w:right w:w="28" w:type="dxa"/>
          </w:tblCellMar>
        </w:tblPrEx>
        <w:trPr>
          <w:jc w:val="center"/>
        </w:trPr>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名    称</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姓名</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r>
              <w:rPr>
                <w:rFonts w:ascii="宋体" w:hAnsi="宋体" w:cs="宋体"/>
                <w:color w:val="auto"/>
                <w:sz w:val="30"/>
                <w:szCs w:val="30"/>
                <w:highlight w:val="none"/>
              </w:rPr>
              <w:t>职务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r>
              <w:rPr>
                <w:rFonts w:ascii="宋体" w:hAnsi="宋体" w:cs="宋体"/>
                <w:color w:val="auto"/>
                <w:sz w:val="30"/>
                <w:szCs w:val="30"/>
                <w:highlight w:val="none"/>
              </w:rPr>
              <w:t>职称</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r>
              <w:rPr>
                <w:rFonts w:ascii="宋体" w:hAnsi="宋体" w:cs="宋体"/>
                <w:color w:val="auto"/>
                <w:sz w:val="30"/>
                <w:szCs w:val="30"/>
                <w:highlight w:val="none"/>
              </w:rPr>
              <w:t>主要资历、经验及承担过的项目</w:t>
            </w:r>
          </w:p>
        </w:tc>
      </w:tr>
      <w:tr>
        <w:tblPrEx>
          <w:tblCellMar>
            <w:top w:w="0" w:type="dxa"/>
            <w:left w:w="28" w:type="dxa"/>
            <w:bottom w:w="0" w:type="dxa"/>
            <w:right w:w="28" w:type="dxa"/>
          </w:tblCellMar>
        </w:tblPrEx>
        <w:trPr>
          <w:jc w:val="center"/>
        </w:trPr>
        <w:tc>
          <w:tcPr>
            <w:tcW w:w="98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一、总部人员</w:t>
            </w:r>
          </w:p>
        </w:tc>
      </w:tr>
      <w:tr>
        <w:tblPrEx>
          <w:tblCellMar>
            <w:top w:w="0" w:type="dxa"/>
            <w:left w:w="28" w:type="dxa"/>
            <w:bottom w:w="0" w:type="dxa"/>
            <w:right w:w="28" w:type="dxa"/>
          </w:tblCellMar>
        </w:tblPrEx>
        <w:trPr>
          <w:jc w:val="center"/>
        </w:trPr>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项目主管</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jc w:val="center"/>
        </w:trPr>
        <w:tc>
          <w:tcPr>
            <w:tcW w:w="1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6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其他人员</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jc w:val="center"/>
        </w:trPr>
        <w:tc>
          <w:tcPr>
            <w:tcW w:w="1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jc w:val="center"/>
        </w:trPr>
        <w:tc>
          <w:tcPr>
            <w:tcW w:w="1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jc w:val="center"/>
        </w:trPr>
        <w:tc>
          <w:tcPr>
            <w:tcW w:w="98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二、现场人员</w:t>
            </w:r>
          </w:p>
        </w:tc>
      </w:tr>
      <w:tr>
        <w:tblPrEx>
          <w:tblCellMar>
            <w:top w:w="0" w:type="dxa"/>
            <w:left w:w="28" w:type="dxa"/>
            <w:bottom w:w="0" w:type="dxa"/>
            <w:right w:w="28" w:type="dxa"/>
          </w:tblCellMar>
        </w:tblPrEx>
        <w:trPr>
          <w:jc w:val="center"/>
        </w:trPr>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项目经理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jc w:val="center"/>
        </w:trPr>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项目副经理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jc w:val="center"/>
        </w:trPr>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技术负责人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jc w:val="center"/>
        </w:trPr>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造价管理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jc w:val="center"/>
        </w:trPr>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质量管理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jc w:val="center"/>
        </w:trPr>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材料管理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jc w:val="center"/>
        </w:trPr>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计划管理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jc w:val="center"/>
        </w:trPr>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安全管理</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jc w:val="center"/>
        </w:trPr>
        <w:tc>
          <w:tcPr>
            <w:tcW w:w="1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其他人员</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jc w:val="center"/>
        </w:trPr>
        <w:tc>
          <w:tcPr>
            <w:tcW w:w="1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jc w:val="center"/>
        </w:trPr>
        <w:tc>
          <w:tcPr>
            <w:tcW w:w="1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jc w:val="center"/>
        </w:trPr>
        <w:tc>
          <w:tcPr>
            <w:tcW w:w="1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jc w:val="center"/>
        </w:trPr>
        <w:tc>
          <w:tcPr>
            <w:tcW w:w="1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jc w:val="center"/>
        </w:trPr>
        <w:tc>
          <w:tcPr>
            <w:tcW w:w="1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bl>
    <w:p>
      <w:pPr>
        <w:bidi w:val="0"/>
        <w:spacing w:line="440" w:lineRule="exact"/>
        <w:rPr>
          <w:rFonts w:ascii="宋体" w:hAnsi="宋体" w:eastAsia="宋体" w:cs="宋体"/>
          <w:color w:val="auto"/>
          <w:sz w:val="30"/>
          <w:szCs w:val="30"/>
          <w:highlight w:val="none"/>
        </w:rPr>
      </w:pPr>
      <w:r>
        <w:rPr>
          <w:highlight w:val="none"/>
        </w:rPr>
        <w:br w:type="page"/>
      </w:r>
      <w:bookmarkStart w:id="1225" w:name="_Toc6519_WPSOffice_Level2"/>
      <w:r>
        <w:rPr>
          <w:rFonts w:ascii="宋体" w:hAnsi="宋体" w:cs="宋体"/>
          <w:color w:val="auto"/>
          <w:sz w:val="30"/>
          <w:szCs w:val="30"/>
          <w:highlight w:val="none"/>
        </w:rPr>
        <w:t>附件</w:t>
      </w:r>
      <w:r>
        <w:rPr>
          <w:rFonts w:ascii="宋体" w:hAnsi="宋体" w:eastAsia="宋体" w:cs="宋体"/>
          <w:color w:val="auto"/>
          <w:sz w:val="30"/>
          <w:szCs w:val="30"/>
          <w:highlight w:val="none"/>
        </w:rPr>
        <w:t>5</w:t>
      </w:r>
      <w:r>
        <w:rPr>
          <w:rFonts w:ascii="宋体" w:hAnsi="宋体" w:cs="宋体"/>
          <w:color w:val="auto"/>
          <w:sz w:val="30"/>
          <w:szCs w:val="30"/>
          <w:highlight w:val="none"/>
        </w:rPr>
        <w:t>：</w:t>
      </w:r>
      <w:bookmarkEnd w:id="1225"/>
      <w:bookmarkStart w:id="1226" w:name="_Toc296503231"/>
      <w:bookmarkEnd w:id="1226"/>
      <w:bookmarkStart w:id="1227" w:name="_Toc296944570"/>
      <w:bookmarkEnd w:id="1227"/>
      <w:bookmarkStart w:id="1228" w:name="_Toc267261701"/>
      <w:bookmarkEnd w:id="1228"/>
      <w:bookmarkStart w:id="1229" w:name="_Toc296891059"/>
      <w:bookmarkEnd w:id="1229"/>
      <w:bookmarkStart w:id="1230" w:name="_Toc296891271"/>
      <w:bookmarkEnd w:id="1230"/>
      <w:bookmarkStart w:id="1231" w:name="_Toc296347230"/>
      <w:bookmarkEnd w:id="1231"/>
      <w:bookmarkStart w:id="1232" w:name="_Toc296346732"/>
      <w:bookmarkEnd w:id="1232"/>
    </w:p>
    <w:p>
      <w:pPr>
        <w:bidi w:val="0"/>
        <w:spacing w:before="120" w:after="120" w:line="440" w:lineRule="exact"/>
        <w:jc w:val="center"/>
        <w:rPr>
          <w:rFonts w:ascii="宋体" w:hAnsi="宋体" w:eastAsia="宋体" w:cs="宋体"/>
          <w:color w:val="auto"/>
          <w:sz w:val="30"/>
          <w:szCs w:val="30"/>
          <w:highlight w:val="none"/>
        </w:rPr>
      </w:pPr>
      <w:r>
        <w:rPr>
          <w:rFonts w:ascii="宋体" w:hAnsi="宋体" w:cs="宋体"/>
          <w:color w:val="auto"/>
          <w:sz w:val="30"/>
          <w:szCs w:val="30"/>
          <w:highlight w:val="none"/>
        </w:rPr>
        <w:t>履约担保</w:t>
      </w:r>
    </w:p>
    <w:p>
      <w:pPr>
        <w:bidi w:val="0"/>
        <w:spacing w:line="360" w:lineRule="auto"/>
        <w:rPr>
          <w:rFonts w:ascii="宋体" w:hAnsi="宋体" w:eastAsia="宋体" w:cs="宋体"/>
          <w:color w:val="auto"/>
          <w:szCs w:val="21"/>
          <w:highlight w:val="none"/>
          <w:u w:val="single"/>
        </w:rPr>
      </w:pPr>
    </w:p>
    <w:p>
      <w:pPr>
        <w:bidi w:val="0"/>
        <w:spacing w:line="360" w:lineRule="auto"/>
        <w:rPr>
          <w:rFonts w:ascii="宋体" w:hAnsi="宋体" w:eastAsia="宋体" w:cs="宋体"/>
          <w:color w:val="auto"/>
          <w:szCs w:val="21"/>
          <w:highlight w:val="none"/>
        </w:rPr>
      </w:pPr>
      <w:r>
        <w:rPr>
          <w:rFonts w:ascii="宋体" w:hAnsi="宋体" w:cs="宋体"/>
          <w:color w:val="auto"/>
          <w:szCs w:val="21"/>
          <w:highlight w:val="none"/>
          <w:u w:val="single"/>
        </w:rPr>
        <w:t xml:space="preserve">                          </w:t>
      </w:r>
      <w:r>
        <w:rPr>
          <w:rFonts w:ascii="宋体" w:hAnsi="宋体" w:cs="宋体"/>
          <w:color w:val="auto"/>
          <w:szCs w:val="21"/>
          <w:highlight w:val="none"/>
        </w:rPr>
        <w:t>（发包人名称）：</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鉴于</w:t>
      </w:r>
      <w:r>
        <w:rPr>
          <w:rFonts w:ascii="宋体" w:hAnsi="宋体" w:cs="宋体"/>
          <w:color w:val="auto"/>
          <w:szCs w:val="21"/>
          <w:highlight w:val="none"/>
          <w:u w:val="single"/>
        </w:rPr>
        <w:t xml:space="preserve">                                        </w:t>
      </w:r>
      <w:r>
        <w:rPr>
          <w:rFonts w:ascii="宋体" w:hAnsi="宋体" w:cs="宋体"/>
          <w:color w:val="auto"/>
          <w:szCs w:val="21"/>
          <w:highlight w:val="none"/>
        </w:rPr>
        <w:t>（发包人名称，以下简称“发包人”）已</w:t>
      </w:r>
    </w:p>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于</w:t>
      </w:r>
      <w:r>
        <w:rPr>
          <w:rFonts w:ascii="宋体" w:hAnsi="宋体" w:cs="宋体"/>
          <w:color w:val="auto"/>
          <w:szCs w:val="21"/>
          <w:highlight w:val="none"/>
          <w:u w:val="single"/>
        </w:rPr>
        <w:t xml:space="preserve">           </w:t>
      </w:r>
      <w:r>
        <w:rPr>
          <w:rFonts w:ascii="宋体" w:hAnsi="宋体" w:cs="宋体"/>
          <w:color w:val="auto"/>
          <w:szCs w:val="21"/>
          <w:highlight w:val="none"/>
        </w:rPr>
        <w:t>年</w:t>
      </w:r>
      <w:r>
        <w:rPr>
          <w:rFonts w:ascii="宋体" w:hAnsi="宋体" w:cs="宋体"/>
          <w:color w:val="auto"/>
          <w:szCs w:val="21"/>
          <w:highlight w:val="none"/>
          <w:u w:val="single"/>
        </w:rPr>
        <w:t xml:space="preserve">      </w:t>
      </w:r>
      <w:r>
        <w:rPr>
          <w:rFonts w:ascii="宋体" w:hAnsi="宋体" w:cs="宋体"/>
          <w:color w:val="auto"/>
          <w:szCs w:val="21"/>
          <w:highlight w:val="none"/>
        </w:rPr>
        <w:t>月</w:t>
      </w:r>
      <w:r>
        <w:rPr>
          <w:rFonts w:ascii="宋体" w:hAnsi="宋体" w:cs="宋体"/>
          <w:color w:val="auto"/>
          <w:szCs w:val="21"/>
          <w:highlight w:val="none"/>
          <w:u w:val="single"/>
        </w:rPr>
        <w:t xml:space="preserve">      </w:t>
      </w:r>
      <w:r>
        <w:rPr>
          <w:rFonts w:ascii="宋体" w:hAnsi="宋体" w:cs="宋体"/>
          <w:color w:val="auto"/>
          <w:szCs w:val="21"/>
          <w:highlight w:val="none"/>
        </w:rPr>
        <w:t>日发放中标通知书，明确</w:t>
      </w:r>
      <w:r>
        <w:rPr>
          <w:rFonts w:ascii="宋体" w:hAnsi="宋体" w:cs="宋体"/>
          <w:color w:val="auto"/>
          <w:szCs w:val="21"/>
          <w:highlight w:val="none"/>
          <w:u w:val="single"/>
        </w:rPr>
        <w:t xml:space="preserve">                      </w:t>
      </w:r>
      <w:r>
        <w:rPr>
          <w:rFonts w:ascii="宋体" w:hAnsi="宋体" w:cs="宋体"/>
          <w:color w:val="auto"/>
          <w:szCs w:val="21"/>
          <w:highlight w:val="none"/>
        </w:rPr>
        <w:t>（承包人名称）（以下称“承包人”）为</w:t>
      </w:r>
      <w:r>
        <w:rPr>
          <w:rFonts w:ascii="宋体" w:hAnsi="宋体" w:cs="宋体"/>
          <w:color w:val="auto"/>
          <w:szCs w:val="21"/>
          <w:highlight w:val="none"/>
          <w:u w:val="single"/>
        </w:rPr>
        <w:t xml:space="preserve">                           </w:t>
      </w:r>
      <w:r>
        <w:rPr>
          <w:rFonts w:ascii="宋体" w:hAnsi="宋体" w:cs="宋体"/>
          <w:color w:val="auto"/>
          <w:szCs w:val="21"/>
          <w:highlight w:val="none"/>
        </w:rPr>
        <w:t xml:space="preserve">（工程名称）的中标人。我方愿意无条件地、不可撤销地就承包人履行与你方就该工程签订的合同，向你方提供连带责任担保。 </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1. </w:t>
      </w:r>
      <w:r>
        <w:rPr>
          <w:rFonts w:ascii="宋体" w:hAnsi="宋体" w:cs="宋体"/>
          <w:color w:val="auto"/>
          <w:szCs w:val="21"/>
          <w:highlight w:val="none"/>
        </w:rPr>
        <w:t>担保金额人民币（大写）</w:t>
      </w:r>
      <w:r>
        <w:rPr>
          <w:rFonts w:ascii="宋体" w:hAnsi="宋体" w:cs="宋体"/>
          <w:color w:val="auto"/>
          <w:szCs w:val="21"/>
          <w:highlight w:val="none"/>
          <w:u w:val="single"/>
        </w:rPr>
        <w:t xml:space="preserve">                 </w:t>
      </w:r>
      <w:r>
        <w:rPr>
          <w:rFonts w:ascii="宋体" w:hAnsi="宋体" w:cs="宋体"/>
          <w:color w:val="auto"/>
          <w:szCs w:val="21"/>
          <w:highlight w:val="none"/>
        </w:rPr>
        <w:t>元（</w:t>
      </w:r>
      <w:r>
        <w:rPr>
          <w:rFonts w:ascii="宋体" w:hAnsi="宋体" w:eastAsia="宋体" w:cs="宋体"/>
          <w:color w:val="auto"/>
          <w:szCs w:val="21"/>
          <w:highlight w:val="none"/>
        </w:rPr>
        <w:t>¥</w:t>
      </w:r>
      <w:r>
        <w:rPr>
          <w:rFonts w:ascii="宋体" w:hAnsi="宋体" w:eastAsia="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2. </w:t>
      </w:r>
      <w:r>
        <w:rPr>
          <w:rFonts w:ascii="宋体" w:hAnsi="宋体" w:cs="宋体"/>
          <w:color w:val="auto"/>
          <w:szCs w:val="21"/>
          <w:highlight w:val="none"/>
        </w:rPr>
        <w:t>担保有效期自你方与承包人签订的合同生效之日起至你方签发或应签发工程接收证书之日止。</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3. </w:t>
      </w:r>
      <w:r>
        <w:rPr>
          <w:rFonts w:ascii="宋体" w:hAnsi="宋体" w:cs="宋体"/>
          <w:color w:val="auto"/>
          <w:szCs w:val="21"/>
          <w:highlight w:val="none"/>
        </w:rPr>
        <w:t>在本担保有效期内，因承包人违反合同约定的义务给你方造成经济损失时，我方在收到你方以书面形式提出的在担保金额内的赔偿要求后，在</w:t>
      </w:r>
      <w:r>
        <w:rPr>
          <w:rFonts w:ascii="宋体" w:hAnsi="宋体" w:eastAsia="宋体" w:cs="宋体"/>
          <w:color w:val="auto"/>
          <w:szCs w:val="21"/>
          <w:highlight w:val="none"/>
        </w:rPr>
        <w:t>7</w:t>
      </w:r>
      <w:r>
        <w:rPr>
          <w:rFonts w:ascii="宋体" w:hAnsi="宋体" w:cs="宋体"/>
          <w:color w:val="auto"/>
          <w:szCs w:val="21"/>
          <w:highlight w:val="none"/>
        </w:rPr>
        <w:t>天内无条件支付。</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4. </w:t>
      </w:r>
      <w:r>
        <w:rPr>
          <w:rFonts w:ascii="宋体" w:hAnsi="宋体" w:cs="宋体"/>
          <w:color w:val="auto"/>
          <w:szCs w:val="21"/>
          <w:highlight w:val="none"/>
        </w:rPr>
        <w:t>你方和承包人按合同约定变更合同时，我方承担本担保规定的义务不变。</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5. </w:t>
      </w:r>
      <w:r>
        <w:rPr>
          <w:rFonts w:ascii="宋体" w:hAnsi="宋体" w:cs="宋体"/>
          <w:color w:val="auto"/>
          <w:szCs w:val="21"/>
          <w:highlight w:val="none"/>
        </w:rPr>
        <w:t>因本保函发生的纠纷，可由双方协商解决，协商不成的，任何一方均可提请</w:t>
      </w:r>
      <w:r>
        <w:rPr>
          <w:rFonts w:ascii="宋体" w:hAnsi="宋体" w:cs="宋体"/>
          <w:color w:val="auto"/>
          <w:szCs w:val="21"/>
          <w:highlight w:val="none"/>
          <w:u w:val="single"/>
        </w:rPr>
        <w:t xml:space="preserve">      </w:t>
      </w:r>
      <w:r>
        <w:rPr>
          <w:rFonts w:ascii="宋体" w:hAnsi="宋体" w:cs="宋体"/>
          <w:color w:val="auto"/>
          <w:szCs w:val="21"/>
          <w:highlight w:val="none"/>
        </w:rPr>
        <w:t>仲裁委员会仲裁。</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6. </w:t>
      </w:r>
      <w:r>
        <w:rPr>
          <w:rFonts w:ascii="宋体" w:hAnsi="宋体" w:cs="宋体"/>
          <w:color w:val="auto"/>
          <w:szCs w:val="21"/>
          <w:highlight w:val="none"/>
        </w:rPr>
        <w:t>本保函自我方法定代表人（或其授权代理人）签字并加盖公章之日起生效。</w:t>
      </w:r>
    </w:p>
    <w:p>
      <w:pPr>
        <w:bidi w:val="0"/>
        <w:spacing w:line="360" w:lineRule="auto"/>
        <w:rPr>
          <w:rFonts w:ascii="宋体" w:hAnsi="宋体" w:eastAsia="宋体" w:cs="宋体"/>
          <w:color w:val="auto"/>
          <w:szCs w:val="21"/>
          <w:highlight w:val="none"/>
        </w:rPr>
      </w:pPr>
    </w:p>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担 保 人：</w:t>
      </w:r>
      <w:r>
        <w:rPr>
          <w:rFonts w:ascii="宋体" w:hAnsi="宋体" w:cs="宋体"/>
          <w:color w:val="auto"/>
          <w:szCs w:val="21"/>
          <w:highlight w:val="none"/>
          <w:u w:val="single"/>
        </w:rPr>
        <w:t xml:space="preserve">                           </w:t>
      </w:r>
      <w:r>
        <w:rPr>
          <w:rFonts w:ascii="宋体" w:hAnsi="宋体" w:cs="宋体"/>
          <w:color w:val="auto"/>
          <w:szCs w:val="21"/>
          <w:highlight w:val="none"/>
        </w:rPr>
        <w:t>（盖单位章）</w:t>
      </w:r>
    </w:p>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法定代表人或其委托代理人：</w:t>
      </w:r>
      <w:r>
        <w:rPr>
          <w:rFonts w:ascii="宋体" w:hAnsi="宋体" w:cs="宋体"/>
          <w:color w:val="auto"/>
          <w:szCs w:val="21"/>
          <w:highlight w:val="none"/>
          <w:u w:val="single"/>
        </w:rPr>
        <w:t xml:space="preserve">               </w:t>
      </w:r>
      <w:r>
        <w:rPr>
          <w:rFonts w:ascii="宋体" w:hAnsi="宋体" w:cs="宋体"/>
          <w:color w:val="auto"/>
          <w:szCs w:val="21"/>
          <w:highlight w:val="none"/>
        </w:rPr>
        <w:t>（签字）</w:t>
      </w:r>
    </w:p>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地    址：</w:t>
      </w:r>
      <w:r>
        <w:rPr>
          <w:rFonts w:ascii="宋体" w:hAnsi="宋体" w:cs="宋体"/>
          <w:color w:val="auto"/>
          <w:szCs w:val="21"/>
          <w:highlight w:val="none"/>
          <w:u w:val="single"/>
        </w:rPr>
        <w:t xml:space="preserve">                                      </w:t>
      </w:r>
    </w:p>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邮政编码：</w:t>
      </w:r>
      <w:r>
        <w:rPr>
          <w:rFonts w:ascii="宋体" w:hAnsi="宋体" w:cs="宋体"/>
          <w:color w:val="auto"/>
          <w:szCs w:val="21"/>
          <w:highlight w:val="none"/>
          <w:u w:val="single"/>
        </w:rPr>
        <w:t xml:space="preserve">                                      </w:t>
      </w:r>
    </w:p>
    <w:p>
      <w:pPr>
        <w:bidi w:val="0"/>
        <w:spacing w:line="360" w:lineRule="auto"/>
        <w:rPr>
          <w:rFonts w:ascii="宋体" w:hAnsi="宋体" w:eastAsia="宋体" w:cs="宋体"/>
          <w:color w:val="auto"/>
          <w:szCs w:val="21"/>
          <w:highlight w:val="none"/>
          <w:u w:val="single"/>
        </w:rPr>
      </w:pPr>
      <w:r>
        <w:rPr>
          <w:rFonts w:ascii="宋体" w:hAnsi="宋体" w:cs="宋体"/>
          <w:color w:val="auto"/>
          <w:szCs w:val="21"/>
          <w:highlight w:val="none"/>
        </w:rPr>
        <w:t>电    话：</w:t>
      </w:r>
      <w:r>
        <w:rPr>
          <w:rFonts w:ascii="宋体" w:hAnsi="宋体" w:cs="宋体"/>
          <w:color w:val="auto"/>
          <w:szCs w:val="21"/>
          <w:highlight w:val="none"/>
          <w:u w:val="single"/>
        </w:rPr>
        <w:t xml:space="preserve">                                      </w:t>
      </w:r>
    </w:p>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传    真：</w:t>
      </w:r>
      <w:r>
        <w:rPr>
          <w:rFonts w:ascii="宋体" w:hAnsi="宋体" w:cs="宋体"/>
          <w:color w:val="auto"/>
          <w:szCs w:val="21"/>
          <w:highlight w:val="none"/>
          <w:u w:val="single"/>
        </w:rPr>
        <w:t xml:space="preserve">                                      </w:t>
      </w:r>
    </w:p>
    <w:p>
      <w:pPr>
        <w:bidi w:val="0"/>
        <w:spacing w:line="360" w:lineRule="auto"/>
        <w:jc w:val="left"/>
        <w:rPr>
          <w:rFonts w:ascii="宋体" w:hAnsi="宋体" w:eastAsia="宋体" w:cs="宋体"/>
          <w:color w:val="auto"/>
          <w:szCs w:val="21"/>
          <w:highlight w:val="none"/>
          <w:u w:val="single"/>
        </w:rPr>
      </w:pPr>
    </w:p>
    <w:p>
      <w:pPr>
        <w:bidi w:val="0"/>
        <w:spacing w:line="360" w:lineRule="auto"/>
        <w:ind w:left="1329" w:hanging="1329"/>
        <w:rPr>
          <w:rFonts w:ascii="宋体" w:hAnsi="宋体" w:eastAsia="宋体" w:cs="宋体"/>
          <w:color w:val="auto"/>
          <w:szCs w:val="21"/>
          <w:highlight w:val="none"/>
        </w:rPr>
        <w:sectPr>
          <w:footerReference r:id="rId23" w:type="default"/>
          <w:pgSz w:w="11906" w:h="16838"/>
          <w:pgMar w:top="1440" w:right="1440" w:bottom="1440" w:left="1797" w:header="0" w:footer="851" w:gutter="0"/>
          <w:pgNumType w:fmt="decimal"/>
          <w:formProt w:val="0"/>
          <w:docGrid w:linePitch="312" w:charSpace="0"/>
        </w:sect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年</w:t>
      </w:r>
      <w:r>
        <w:rPr>
          <w:rFonts w:ascii="宋体" w:hAnsi="宋体" w:cs="宋体"/>
          <w:color w:val="auto"/>
          <w:szCs w:val="21"/>
          <w:highlight w:val="none"/>
          <w:u w:val="single"/>
        </w:rPr>
        <w:t xml:space="preserve">        </w:t>
      </w:r>
      <w:r>
        <w:rPr>
          <w:rFonts w:ascii="宋体" w:hAnsi="宋体" w:cs="宋体"/>
          <w:color w:val="auto"/>
          <w:szCs w:val="21"/>
          <w:highlight w:val="none"/>
        </w:rPr>
        <w:t>月</w:t>
      </w:r>
      <w:r>
        <w:rPr>
          <w:rFonts w:ascii="宋体" w:hAnsi="宋体" w:cs="宋体"/>
          <w:color w:val="auto"/>
          <w:szCs w:val="21"/>
          <w:highlight w:val="none"/>
          <w:u w:val="single"/>
        </w:rPr>
        <w:t xml:space="preserve">        </w:t>
      </w:r>
      <w:r>
        <w:rPr>
          <w:rFonts w:ascii="宋体" w:hAnsi="宋体" w:cs="宋体"/>
          <w:color w:val="auto"/>
          <w:szCs w:val="21"/>
          <w:highlight w:val="none"/>
        </w:rPr>
        <w:t>日</w:t>
      </w:r>
    </w:p>
    <w:p>
      <w:pPr>
        <w:bidi w:val="0"/>
        <w:spacing w:line="440" w:lineRule="exact"/>
        <w:rPr>
          <w:rFonts w:ascii="宋体" w:hAnsi="宋体" w:eastAsia="宋体" w:cs="宋体"/>
          <w:color w:val="auto"/>
          <w:sz w:val="30"/>
          <w:szCs w:val="30"/>
          <w:highlight w:val="none"/>
        </w:rPr>
      </w:pPr>
      <w:bookmarkStart w:id="1233" w:name="_Toc17985_WPSOffice_Level2"/>
      <w:r>
        <w:rPr>
          <w:rFonts w:ascii="宋体" w:hAnsi="宋体" w:cs="宋体"/>
          <w:color w:val="auto"/>
          <w:sz w:val="30"/>
          <w:szCs w:val="30"/>
          <w:highlight w:val="none"/>
        </w:rPr>
        <w:t>附件</w:t>
      </w:r>
      <w:r>
        <w:rPr>
          <w:rFonts w:ascii="宋体" w:hAnsi="宋体" w:eastAsia="宋体" w:cs="宋体"/>
          <w:color w:val="auto"/>
          <w:sz w:val="30"/>
          <w:szCs w:val="30"/>
          <w:highlight w:val="none"/>
        </w:rPr>
        <w:t>6</w:t>
      </w:r>
      <w:r>
        <w:rPr>
          <w:rFonts w:ascii="宋体" w:hAnsi="宋体" w:cs="宋体"/>
          <w:color w:val="auto"/>
          <w:sz w:val="30"/>
          <w:szCs w:val="30"/>
          <w:highlight w:val="none"/>
        </w:rPr>
        <w:t>：</w:t>
      </w:r>
      <w:bookmarkEnd w:id="1233"/>
      <w:bookmarkStart w:id="1234" w:name="_Toc267261692"/>
      <w:bookmarkEnd w:id="1234"/>
      <w:bookmarkStart w:id="1235" w:name="_Toc296346726"/>
      <w:bookmarkEnd w:id="1235"/>
      <w:bookmarkStart w:id="1236" w:name="_Toc296347224"/>
      <w:bookmarkEnd w:id="1236"/>
      <w:bookmarkStart w:id="1237" w:name="_Toc296891265"/>
      <w:bookmarkEnd w:id="1237"/>
      <w:bookmarkStart w:id="1238" w:name="_Toc296891053"/>
      <w:bookmarkEnd w:id="1238"/>
      <w:bookmarkStart w:id="1239" w:name="_Toc296944564"/>
      <w:bookmarkEnd w:id="1239"/>
      <w:bookmarkStart w:id="1240" w:name="_Toc296503225"/>
      <w:bookmarkEnd w:id="1240"/>
    </w:p>
    <w:p>
      <w:pPr>
        <w:bidi w:val="0"/>
        <w:spacing w:before="120" w:after="120" w:line="440" w:lineRule="exact"/>
        <w:jc w:val="center"/>
        <w:rPr>
          <w:rFonts w:ascii="宋体" w:hAnsi="宋体" w:eastAsia="宋体" w:cs="宋体"/>
          <w:color w:val="auto"/>
          <w:sz w:val="30"/>
          <w:szCs w:val="30"/>
          <w:highlight w:val="none"/>
        </w:rPr>
      </w:pPr>
      <w:r>
        <w:rPr>
          <w:rFonts w:ascii="宋体" w:hAnsi="宋体" w:cs="宋体"/>
          <w:color w:val="auto"/>
          <w:sz w:val="30"/>
          <w:szCs w:val="30"/>
          <w:highlight w:val="none"/>
        </w:rPr>
        <w:t>承包人用于本工程施工的机械设备表</w:t>
      </w:r>
    </w:p>
    <w:p>
      <w:pPr>
        <w:bidi w:val="0"/>
        <w:spacing w:before="120" w:after="120" w:line="440" w:lineRule="exact"/>
        <w:jc w:val="center"/>
        <w:rPr>
          <w:rFonts w:ascii="宋体" w:hAnsi="宋体" w:eastAsia="宋体" w:cs="宋体"/>
          <w:color w:val="auto"/>
          <w:sz w:val="30"/>
          <w:szCs w:val="30"/>
          <w:highlight w:val="none"/>
        </w:rPr>
      </w:pPr>
    </w:p>
    <w:tbl>
      <w:tblPr>
        <w:tblStyle w:val="14"/>
        <w:tblW w:w="9809" w:type="dxa"/>
        <w:jc w:val="center"/>
        <w:tblLayout w:type="fixed"/>
        <w:tblCellMar>
          <w:top w:w="0" w:type="dxa"/>
          <w:left w:w="28" w:type="dxa"/>
          <w:bottom w:w="0" w:type="dxa"/>
          <w:right w:w="28" w:type="dxa"/>
        </w:tblCellMar>
      </w:tblPr>
      <w:tblGrid>
        <w:gridCol w:w="1160"/>
        <w:gridCol w:w="1416"/>
        <w:gridCol w:w="850"/>
        <w:gridCol w:w="1056"/>
        <w:gridCol w:w="880"/>
        <w:gridCol w:w="1018"/>
        <w:gridCol w:w="1480"/>
        <w:gridCol w:w="1020"/>
        <w:gridCol w:w="929"/>
      </w:tblGrid>
      <w:tr>
        <w:tblPrEx>
          <w:tblCellMar>
            <w:top w:w="0" w:type="dxa"/>
            <w:left w:w="28" w:type="dxa"/>
            <w:bottom w:w="0" w:type="dxa"/>
            <w:right w:w="28"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序号</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机械或设备名称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规格型号</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数量</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产地</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制造年份</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额定功率（</w:t>
            </w:r>
            <w:r>
              <w:rPr>
                <w:rFonts w:ascii="宋体" w:hAnsi="宋体" w:eastAsia="宋体" w:cs="宋体"/>
                <w:color w:val="auto"/>
                <w:sz w:val="28"/>
                <w:szCs w:val="30"/>
                <w:highlight w:val="none"/>
              </w:rPr>
              <w:t>kW</w:t>
            </w:r>
            <w:r>
              <w:rPr>
                <w:rFonts w:ascii="宋体" w:hAnsi="宋体" w:cs="宋体"/>
                <w:color w:val="auto"/>
                <w:sz w:val="28"/>
                <w:szCs w:val="30"/>
                <w:highlight w:val="none"/>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生产能力</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28"/>
                <w:szCs w:val="30"/>
                <w:highlight w:val="none"/>
              </w:rPr>
            </w:pPr>
            <w:r>
              <w:rPr>
                <w:rFonts w:ascii="宋体" w:hAnsi="宋体" w:cs="宋体"/>
                <w:color w:val="auto"/>
                <w:sz w:val="28"/>
                <w:szCs w:val="30"/>
                <w:highlight w:val="none"/>
              </w:rPr>
              <w:t>备注</w:t>
            </w:r>
          </w:p>
        </w:tc>
      </w:tr>
      <w:tr>
        <w:tblPrEx>
          <w:tblCellMar>
            <w:top w:w="0" w:type="dxa"/>
            <w:left w:w="28" w:type="dxa"/>
            <w:bottom w:w="0" w:type="dxa"/>
            <w:right w:w="28" w:type="dxa"/>
          </w:tblCellMar>
        </w:tblPrEx>
        <w:trPr>
          <w:trHeight w:val="567" w:hRule="atLeast"/>
          <w:jc w:val="center"/>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trHeight w:val="567" w:hRule="atLeast"/>
          <w:jc w:val="center"/>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trHeight w:val="567" w:hRule="atLeast"/>
          <w:jc w:val="center"/>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trHeight w:val="567" w:hRule="atLeast"/>
          <w:jc w:val="center"/>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trHeight w:val="567" w:hRule="atLeast"/>
          <w:jc w:val="center"/>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trHeight w:val="567" w:hRule="atLeast"/>
          <w:jc w:val="center"/>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trHeight w:val="567" w:hRule="atLeast"/>
          <w:jc w:val="center"/>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trHeight w:val="567" w:hRule="atLeast"/>
          <w:jc w:val="center"/>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trHeight w:val="567" w:hRule="atLeast"/>
          <w:jc w:val="center"/>
        </w:trPr>
        <w:tc>
          <w:tcPr>
            <w:tcW w:w="116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trHeight w:val="567" w:hRule="atLeast"/>
          <w:jc w:val="center"/>
        </w:trPr>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bidi w:val="0"/>
              <w:spacing w:before="0" w:after="0" w:line="440" w:lineRule="exact"/>
              <w:ind w:left="63" w:right="63" w:firstLine="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trHeight w:val="567" w:hRule="atLeast"/>
          <w:jc w:val="center"/>
        </w:trPr>
        <w:tc>
          <w:tcPr>
            <w:tcW w:w="116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trHeight w:val="567" w:hRule="atLeast"/>
          <w:jc w:val="center"/>
        </w:trPr>
        <w:tc>
          <w:tcPr>
            <w:tcW w:w="116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trHeight w:val="567" w:hRule="atLeast"/>
          <w:jc w:val="center"/>
        </w:trPr>
        <w:tc>
          <w:tcPr>
            <w:tcW w:w="116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trHeight w:val="567" w:hRule="atLeast"/>
          <w:jc w:val="center"/>
        </w:trPr>
        <w:tc>
          <w:tcPr>
            <w:tcW w:w="116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trHeight w:val="567" w:hRule="atLeast"/>
          <w:jc w:val="center"/>
        </w:trPr>
        <w:tc>
          <w:tcPr>
            <w:tcW w:w="116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trHeight w:val="567" w:hRule="atLeast"/>
          <w:jc w:val="center"/>
        </w:trPr>
        <w:tc>
          <w:tcPr>
            <w:tcW w:w="116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trHeight w:val="567" w:hRule="atLeast"/>
          <w:jc w:val="center"/>
        </w:trPr>
        <w:tc>
          <w:tcPr>
            <w:tcW w:w="116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trHeight w:val="567" w:hRule="atLeast"/>
          <w:jc w:val="center"/>
        </w:trPr>
        <w:tc>
          <w:tcPr>
            <w:tcW w:w="116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r>
      <w:tr>
        <w:tblPrEx>
          <w:tblCellMar>
            <w:top w:w="0" w:type="dxa"/>
            <w:left w:w="28" w:type="dxa"/>
            <w:bottom w:w="0" w:type="dxa"/>
            <w:right w:w="28" w:type="dxa"/>
          </w:tblCellMar>
        </w:tblPrEx>
        <w:trPr>
          <w:trHeight w:val="567" w:hRule="atLeast"/>
          <w:jc w:val="center"/>
        </w:trPr>
        <w:tc>
          <w:tcPr>
            <w:tcW w:w="116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sz w:val="30"/>
                <w:szCs w:val="30"/>
                <w:highlight w:val="none"/>
              </w:rPr>
            </w:pPr>
          </w:p>
        </w:tc>
      </w:tr>
    </w:tbl>
    <w:p>
      <w:pPr>
        <w:rPr>
          <w:highlight w:val="none"/>
        </w:rPr>
        <w:sectPr>
          <w:footerReference r:id="rId24" w:type="default"/>
          <w:pgSz w:w="11906" w:h="16838"/>
          <w:pgMar w:top="1440" w:right="1440" w:bottom="1440" w:left="1797" w:header="0" w:footer="851" w:gutter="0"/>
          <w:pgNumType w:fmt="decimal"/>
          <w:formProt w:val="0"/>
          <w:docGrid w:linePitch="312" w:charSpace="0"/>
        </w:sectPr>
      </w:pPr>
    </w:p>
    <w:p>
      <w:pPr>
        <w:bidi w:val="0"/>
        <w:spacing w:line="360" w:lineRule="auto"/>
        <w:rPr>
          <w:rFonts w:ascii="宋体" w:hAnsi="宋体" w:eastAsia="宋体" w:cs="宋体"/>
          <w:color w:val="auto"/>
          <w:sz w:val="30"/>
          <w:szCs w:val="30"/>
          <w:highlight w:val="none"/>
        </w:rPr>
      </w:pPr>
      <w:bookmarkStart w:id="1241" w:name="_Toc17281_WPSOffice_Level2"/>
      <w:r>
        <w:rPr>
          <w:rFonts w:ascii="宋体" w:hAnsi="宋体" w:cs="宋体"/>
          <w:color w:val="auto"/>
          <w:sz w:val="30"/>
          <w:szCs w:val="30"/>
          <w:highlight w:val="none"/>
        </w:rPr>
        <w:t>附件</w:t>
      </w:r>
      <w:r>
        <w:rPr>
          <w:rFonts w:ascii="宋体" w:hAnsi="宋体" w:eastAsia="宋体" w:cs="宋体"/>
          <w:color w:val="auto"/>
          <w:sz w:val="30"/>
          <w:szCs w:val="30"/>
          <w:highlight w:val="none"/>
        </w:rPr>
        <w:t>7</w:t>
      </w:r>
      <w:r>
        <w:rPr>
          <w:rFonts w:ascii="宋体" w:hAnsi="宋体" w:cs="宋体"/>
          <w:color w:val="auto"/>
          <w:sz w:val="30"/>
          <w:szCs w:val="30"/>
          <w:highlight w:val="none"/>
        </w:rPr>
        <w:t>：</w:t>
      </w:r>
      <w:bookmarkEnd w:id="1241"/>
    </w:p>
    <w:p>
      <w:pPr>
        <w:bidi w:val="0"/>
        <w:spacing w:before="120" w:after="120" w:line="440" w:lineRule="exact"/>
        <w:jc w:val="center"/>
        <w:rPr>
          <w:rFonts w:ascii="宋体" w:hAnsi="宋体" w:eastAsia="宋体" w:cs="宋体"/>
          <w:color w:val="auto"/>
          <w:sz w:val="30"/>
          <w:szCs w:val="30"/>
          <w:highlight w:val="none"/>
        </w:rPr>
      </w:pPr>
      <w:r>
        <w:rPr>
          <w:rFonts w:ascii="宋体" w:hAnsi="宋体" w:cs="宋体"/>
          <w:color w:val="auto"/>
          <w:sz w:val="30"/>
          <w:szCs w:val="30"/>
          <w:highlight w:val="none"/>
        </w:rPr>
        <w:t>预付款担保</w:t>
      </w:r>
    </w:p>
    <w:p>
      <w:pPr>
        <w:bidi w:val="0"/>
        <w:spacing w:line="360" w:lineRule="auto"/>
        <w:rPr>
          <w:rFonts w:ascii="宋体" w:hAnsi="宋体" w:eastAsia="宋体" w:cs="宋体"/>
          <w:color w:val="auto"/>
          <w:szCs w:val="21"/>
          <w:highlight w:val="none"/>
          <w:u w:val="single"/>
        </w:rPr>
      </w:pPr>
    </w:p>
    <w:p>
      <w:pPr>
        <w:bidi w:val="0"/>
        <w:spacing w:line="360" w:lineRule="auto"/>
        <w:rPr>
          <w:rFonts w:ascii="宋体" w:hAnsi="宋体" w:eastAsia="宋体" w:cs="宋体"/>
          <w:color w:val="auto"/>
          <w:szCs w:val="21"/>
          <w:highlight w:val="none"/>
        </w:rPr>
      </w:pPr>
      <w:r>
        <w:rPr>
          <w:rFonts w:ascii="宋体" w:hAnsi="宋体" w:cs="宋体"/>
          <w:color w:val="auto"/>
          <w:szCs w:val="21"/>
          <w:highlight w:val="none"/>
          <w:u w:val="single"/>
        </w:rPr>
        <w:t xml:space="preserve">                    </w:t>
      </w:r>
      <w:r>
        <w:rPr>
          <w:rFonts w:ascii="宋体" w:hAnsi="宋体" w:cs="宋体"/>
          <w:color w:val="auto"/>
          <w:szCs w:val="21"/>
          <w:highlight w:val="none"/>
        </w:rPr>
        <w:t xml:space="preserve"> （发包人名称）：</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根据</w:t>
      </w:r>
      <w:r>
        <w:rPr>
          <w:rFonts w:ascii="宋体" w:hAnsi="宋体" w:cs="宋体"/>
          <w:color w:val="auto"/>
          <w:szCs w:val="21"/>
          <w:highlight w:val="none"/>
          <w:u w:val="single"/>
        </w:rPr>
        <w:t xml:space="preserve">                 </w:t>
      </w:r>
      <w:r>
        <w:rPr>
          <w:rFonts w:ascii="宋体" w:hAnsi="宋体" w:cs="宋体"/>
          <w:color w:val="auto"/>
          <w:szCs w:val="21"/>
          <w:highlight w:val="none"/>
        </w:rPr>
        <w:t>（承包人名称）（以下称“承包人”）与</w:t>
      </w:r>
      <w:r>
        <w:rPr>
          <w:rFonts w:ascii="宋体" w:hAnsi="宋体" w:cs="宋体"/>
          <w:color w:val="auto"/>
          <w:szCs w:val="21"/>
          <w:highlight w:val="none"/>
          <w:u w:val="single"/>
        </w:rPr>
        <w:t xml:space="preserve">                        </w:t>
      </w:r>
      <w:r>
        <w:rPr>
          <w:rFonts w:ascii="宋体" w:hAnsi="宋体" w:cs="宋体"/>
          <w:color w:val="auto"/>
          <w:szCs w:val="21"/>
          <w:highlight w:val="none"/>
        </w:rPr>
        <w:t>（发包人名称）（以下简称“发包人”）于</w:t>
      </w:r>
      <w:r>
        <w:rPr>
          <w:rFonts w:ascii="宋体" w:hAnsi="宋体" w:cs="宋体"/>
          <w:color w:val="auto"/>
          <w:szCs w:val="21"/>
          <w:highlight w:val="none"/>
          <w:u w:val="single"/>
        </w:rPr>
        <w:t xml:space="preserve">           </w:t>
      </w:r>
      <w:r>
        <w:rPr>
          <w:rFonts w:ascii="宋体" w:hAnsi="宋体" w:cs="宋体"/>
          <w:color w:val="auto"/>
          <w:szCs w:val="21"/>
          <w:highlight w:val="none"/>
        </w:rPr>
        <w:t>年</w:t>
      </w:r>
      <w:r>
        <w:rPr>
          <w:rFonts w:ascii="宋体" w:hAnsi="宋体" w:cs="宋体"/>
          <w:color w:val="auto"/>
          <w:szCs w:val="21"/>
          <w:highlight w:val="none"/>
          <w:u w:val="single"/>
        </w:rPr>
        <w:t xml:space="preserve">    </w:t>
      </w:r>
      <w:r>
        <w:rPr>
          <w:rFonts w:ascii="宋体" w:hAnsi="宋体" w:cs="宋体"/>
          <w:color w:val="auto"/>
          <w:szCs w:val="21"/>
          <w:highlight w:val="none"/>
        </w:rPr>
        <w:t>月</w:t>
      </w:r>
      <w:r>
        <w:rPr>
          <w:rFonts w:ascii="宋体" w:hAnsi="宋体" w:cs="宋体"/>
          <w:color w:val="auto"/>
          <w:szCs w:val="21"/>
          <w:highlight w:val="none"/>
          <w:u w:val="single"/>
        </w:rPr>
        <w:t xml:space="preserve">    </w:t>
      </w:r>
      <w:r>
        <w:rPr>
          <w:rFonts w:ascii="宋体" w:hAnsi="宋体" w:cs="宋体"/>
          <w:color w:val="auto"/>
          <w:szCs w:val="21"/>
          <w:highlight w:val="none"/>
        </w:rPr>
        <w:t>日签订的</w:t>
      </w:r>
      <w:r>
        <w:rPr>
          <w:rFonts w:ascii="宋体" w:hAnsi="宋体" w:cs="宋体"/>
          <w:color w:val="auto"/>
          <w:szCs w:val="21"/>
          <w:highlight w:val="none"/>
          <w:u w:val="single"/>
        </w:rPr>
        <w:t xml:space="preserve">                   </w:t>
      </w:r>
      <w:r>
        <w:rPr>
          <w:rFonts w:ascii="宋体" w:hAnsi="宋体" w:cs="宋体"/>
          <w:color w:val="auto"/>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1. </w:t>
      </w:r>
      <w:r>
        <w:rPr>
          <w:rFonts w:ascii="宋体" w:hAnsi="宋体" w:cs="宋体"/>
          <w:color w:val="auto"/>
          <w:szCs w:val="21"/>
          <w:highlight w:val="none"/>
        </w:rPr>
        <w:t>担保金额人民币（大写）</w:t>
      </w:r>
      <w:r>
        <w:rPr>
          <w:rFonts w:ascii="宋体" w:hAnsi="宋体" w:cs="宋体"/>
          <w:color w:val="auto"/>
          <w:szCs w:val="21"/>
          <w:highlight w:val="none"/>
          <w:u w:val="single"/>
        </w:rPr>
        <w:t xml:space="preserve">                </w:t>
      </w:r>
      <w:r>
        <w:rPr>
          <w:rFonts w:ascii="宋体" w:hAnsi="宋体" w:cs="宋体"/>
          <w:color w:val="auto"/>
          <w:szCs w:val="21"/>
          <w:highlight w:val="none"/>
        </w:rPr>
        <w:t>元（</w:t>
      </w:r>
      <w:r>
        <w:rPr>
          <w:rFonts w:ascii="宋体" w:hAnsi="宋体" w:eastAsia="宋体" w:cs="宋体"/>
          <w:color w:val="auto"/>
          <w:szCs w:val="21"/>
          <w:highlight w:val="none"/>
        </w:rPr>
        <w:t>¥</w:t>
      </w:r>
      <w:r>
        <w:rPr>
          <w:rFonts w:ascii="宋体" w:hAnsi="宋体" w:eastAsia="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2. </w:t>
      </w:r>
      <w:r>
        <w:rPr>
          <w:rFonts w:ascii="宋体" w:hAnsi="宋体" w:cs="宋体"/>
          <w:color w:val="auto"/>
          <w:szCs w:val="21"/>
          <w:highlight w:val="none"/>
        </w:rPr>
        <w:t>担保有效期自预付款支付给承包人起生效，至你方签发的进度款支付证书说明已完全扣清止。</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3. </w:t>
      </w:r>
      <w:r>
        <w:rPr>
          <w:rFonts w:ascii="宋体" w:hAnsi="宋体" w:cs="宋体"/>
          <w:color w:val="auto"/>
          <w:szCs w:val="21"/>
          <w:highlight w:val="none"/>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4. </w:t>
      </w:r>
      <w:r>
        <w:rPr>
          <w:rFonts w:ascii="宋体" w:hAnsi="宋体" w:cs="宋体"/>
          <w:color w:val="auto"/>
          <w:szCs w:val="21"/>
          <w:highlight w:val="none"/>
        </w:rPr>
        <w:t>你方和承包人按合同约定变更合同时，我方承担本保函规定的义务不变。</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5. </w:t>
      </w:r>
      <w:r>
        <w:rPr>
          <w:rFonts w:ascii="宋体" w:hAnsi="宋体" w:cs="宋体"/>
          <w:color w:val="auto"/>
          <w:szCs w:val="21"/>
          <w:highlight w:val="none"/>
        </w:rPr>
        <w:t>因本保函发生的纠纷，可由双方协商解决，协商不成的，任何一方均可提请</w:t>
      </w:r>
      <w:r>
        <w:rPr>
          <w:rFonts w:ascii="宋体" w:hAnsi="宋体" w:cs="宋体"/>
          <w:color w:val="auto"/>
          <w:szCs w:val="21"/>
          <w:highlight w:val="none"/>
          <w:u w:val="single"/>
        </w:rPr>
        <w:t xml:space="preserve">      </w:t>
      </w:r>
      <w:r>
        <w:rPr>
          <w:rFonts w:ascii="宋体" w:hAnsi="宋体" w:cs="宋体"/>
          <w:color w:val="auto"/>
          <w:szCs w:val="21"/>
          <w:highlight w:val="none"/>
        </w:rPr>
        <w:t>仲裁委员会仲裁。</w:t>
      </w:r>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6. </w:t>
      </w:r>
      <w:r>
        <w:rPr>
          <w:rFonts w:ascii="宋体" w:hAnsi="宋体" w:cs="宋体"/>
          <w:color w:val="auto"/>
          <w:szCs w:val="21"/>
          <w:highlight w:val="none"/>
        </w:rPr>
        <w:t>本保函自我方法定代表人（或其授权代理人）签字并加盖公章之日起生效。</w:t>
      </w:r>
    </w:p>
    <w:p>
      <w:pPr>
        <w:bidi w:val="0"/>
        <w:spacing w:line="360" w:lineRule="auto"/>
        <w:rPr>
          <w:rFonts w:ascii="宋体" w:hAnsi="宋体" w:eastAsia="宋体" w:cs="宋体"/>
          <w:color w:val="auto"/>
          <w:szCs w:val="21"/>
          <w:highlight w:val="none"/>
        </w:rPr>
      </w:pPr>
    </w:p>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担保人：</w:t>
      </w:r>
      <w:r>
        <w:rPr>
          <w:rFonts w:ascii="宋体" w:hAnsi="宋体" w:cs="宋体"/>
          <w:color w:val="auto"/>
          <w:szCs w:val="21"/>
          <w:highlight w:val="none"/>
          <w:u w:val="single"/>
        </w:rPr>
        <w:t xml:space="preserve">                          </w:t>
      </w:r>
      <w:r>
        <w:rPr>
          <w:rFonts w:ascii="宋体" w:hAnsi="宋体" w:cs="宋体"/>
          <w:color w:val="auto"/>
          <w:szCs w:val="21"/>
          <w:highlight w:val="none"/>
        </w:rPr>
        <w:t>（盖单位章）</w:t>
      </w:r>
    </w:p>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法定代表人或其委托代理人：</w:t>
      </w:r>
      <w:r>
        <w:rPr>
          <w:rFonts w:ascii="宋体" w:hAnsi="宋体" w:cs="宋体"/>
          <w:color w:val="auto"/>
          <w:szCs w:val="21"/>
          <w:highlight w:val="none"/>
          <w:u w:val="single"/>
        </w:rPr>
        <w:t xml:space="preserve">            </w:t>
      </w:r>
      <w:r>
        <w:rPr>
          <w:rFonts w:ascii="宋体" w:hAnsi="宋体" w:cs="宋体"/>
          <w:color w:val="auto"/>
          <w:szCs w:val="21"/>
          <w:highlight w:val="none"/>
        </w:rPr>
        <w:t>（签字）</w:t>
      </w:r>
    </w:p>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地    址：</w:t>
      </w:r>
      <w:r>
        <w:rPr>
          <w:rFonts w:ascii="宋体" w:hAnsi="宋体" w:cs="宋体"/>
          <w:color w:val="auto"/>
          <w:szCs w:val="21"/>
          <w:highlight w:val="none"/>
          <w:u w:val="single"/>
        </w:rPr>
        <w:t xml:space="preserve">                            </w:t>
      </w:r>
    </w:p>
    <w:p>
      <w:pPr>
        <w:bidi w:val="0"/>
        <w:spacing w:line="360" w:lineRule="auto"/>
        <w:rPr>
          <w:rFonts w:ascii="宋体" w:hAnsi="宋体" w:eastAsia="宋体" w:cs="宋体"/>
          <w:color w:val="auto"/>
          <w:szCs w:val="21"/>
          <w:highlight w:val="none"/>
          <w:u w:val="single"/>
        </w:rPr>
      </w:pPr>
      <w:r>
        <w:rPr>
          <w:rFonts w:ascii="宋体" w:hAnsi="宋体" w:cs="宋体"/>
          <w:color w:val="auto"/>
          <w:szCs w:val="21"/>
          <w:highlight w:val="none"/>
        </w:rPr>
        <w:t>邮政编码：</w:t>
      </w:r>
      <w:r>
        <w:rPr>
          <w:rFonts w:ascii="宋体" w:hAnsi="宋体" w:cs="宋体"/>
          <w:color w:val="auto"/>
          <w:szCs w:val="21"/>
          <w:highlight w:val="none"/>
          <w:u w:val="single"/>
        </w:rPr>
        <w:t xml:space="preserve">                            </w:t>
      </w:r>
    </w:p>
    <w:p>
      <w:pPr>
        <w:bidi w:val="0"/>
        <w:spacing w:line="360" w:lineRule="auto"/>
        <w:rPr>
          <w:rFonts w:ascii="宋体" w:hAnsi="宋体" w:eastAsia="宋体" w:cs="宋体"/>
          <w:color w:val="auto"/>
          <w:szCs w:val="21"/>
          <w:highlight w:val="none"/>
          <w:u w:val="single"/>
        </w:rPr>
      </w:pPr>
      <w:r>
        <w:rPr>
          <w:rFonts w:ascii="宋体" w:hAnsi="宋体" w:cs="宋体"/>
          <w:color w:val="auto"/>
          <w:szCs w:val="21"/>
          <w:highlight w:val="none"/>
        </w:rPr>
        <w:t>电    话：</w:t>
      </w:r>
      <w:r>
        <w:rPr>
          <w:rFonts w:ascii="宋体" w:hAnsi="宋体" w:cs="宋体"/>
          <w:color w:val="auto"/>
          <w:szCs w:val="21"/>
          <w:highlight w:val="none"/>
          <w:u w:val="single"/>
        </w:rPr>
        <w:t xml:space="preserve">                            </w:t>
      </w:r>
    </w:p>
    <w:p>
      <w:pPr>
        <w:bidi w:val="0"/>
        <w:spacing w:line="360" w:lineRule="auto"/>
        <w:rPr>
          <w:rFonts w:ascii="宋体" w:hAnsi="宋体" w:eastAsia="宋体" w:cs="宋体"/>
          <w:color w:val="auto"/>
          <w:szCs w:val="21"/>
          <w:highlight w:val="none"/>
          <w:u w:val="single"/>
        </w:rPr>
      </w:pPr>
      <w:r>
        <w:rPr>
          <w:rFonts w:ascii="宋体" w:hAnsi="宋体" w:cs="宋体"/>
          <w:color w:val="auto"/>
          <w:szCs w:val="21"/>
          <w:highlight w:val="none"/>
        </w:rPr>
        <w:t>传    真：</w:t>
      </w:r>
      <w:r>
        <w:rPr>
          <w:rFonts w:ascii="宋体" w:hAnsi="宋体" w:cs="宋体"/>
          <w:color w:val="auto"/>
          <w:szCs w:val="21"/>
          <w:highlight w:val="none"/>
          <w:u w:val="single"/>
        </w:rPr>
        <w:t xml:space="preserve">                            </w:t>
      </w:r>
    </w:p>
    <w:p>
      <w:pPr>
        <w:bidi w:val="0"/>
        <w:spacing w:line="360" w:lineRule="auto"/>
        <w:rPr>
          <w:rFonts w:ascii="宋体" w:hAnsi="宋体" w:eastAsia="宋体" w:cs="宋体"/>
          <w:color w:val="auto"/>
          <w:szCs w:val="21"/>
          <w:highlight w:val="none"/>
          <w:u w:val="single"/>
        </w:rPr>
      </w:pPr>
    </w:p>
    <w:p>
      <w:pPr>
        <w:bidi w:val="0"/>
        <w:spacing w:line="360" w:lineRule="auto"/>
        <w:rPr>
          <w:rFonts w:ascii="宋体" w:hAnsi="宋体" w:eastAsia="宋体" w:cs="宋体"/>
          <w:color w:val="auto"/>
          <w:szCs w:val="21"/>
          <w:highlight w:val="none"/>
        </w:rPr>
        <w:sectPr>
          <w:footerReference r:id="rId25" w:type="default"/>
          <w:pgSz w:w="11906" w:h="16838"/>
          <w:pgMar w:top="1440" w:right="1440" w:bottom="1440" w:left="1797" w:header="0" w:footer="851" w:gutter="0"/>
          <w:pgNumType w:fmt="decimal"/>
          <w:formProt w:val="0"/>
          <w:docGrid w:linePitch="312" w:charSpace="0"/>
        </w:sect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年</w:t>
      </w:r>
      <w:r>
        <w:rPr>
          <w:rFonts w:ascii="宋体" w:hAnsi="宋体" w:cs="宋体"/>
          <w:color w:val="auto"/>
          <w:szCs w:val="21"/>
          <w:highlight w:val="none"/>
          <w:u w:val="single"/>
        </w:rPr>
        <w:t xml:space="preserve">      </w:t>
      </w:r>
      <w:r>
        <w:rPr>
          <w:rFonts w:ascii="宋体" w:hAnsi="宋体" w:cs="宋体"/>
          <w:color w:val="auto"/>
          <w:szCs w:val="21"/>
          <w:highlight w:val="none"/>
        </w:rPr>
        <w:t>月</w:t>
      </w:r>
      <w:r>
        <w:rPr>
          <w:rFonts w:ascii="宋体" w:hAnsi="宋体" w:cs="宋体"/>
          <w:color w:val="auto"/>
          <w:szCs w:val="21"/>
          <w:highlight w:val="none"/>
          <w:u w:val="single"/>
        </w:rPr>
        <w:t xml:space="preserve">      </w:t>
      </w:r>
      <w:r>
        <w:rPr>
          <w:rFonts w:ascii="宋体" w:hAnsi="宋体" w:cs="宋体"/>
          <w:color w:val="auto"/>
          <w:szCs w:val="21"/>
          <w:highlight w:val="none"/>
        </w:rPr>
        <w:t>日</w:t>
      </w:r>
    </w:p>
    <w:p>
      <w:pPr>
        <w:bidi w:val="0"/>
        <w:spacing w:line="440" w:lineRule="exact"/>
        <w:rPr>
          <w:rFonts w:ascii="宋体" w:hAnsi="宋体" w:eastAsia="宋体" w:cs="宋体"/>
          <w:color w:val="auto"/>
          <w:sz w:val="30"/>
          <w:szCs w:val="30"/>
          <w:highlight w:val="none"/>
        </w:rPr>
      </w:pPr>
      <w:bookmarkStart w:id="1242" w:name="_Toc11868_WPSOffice_Level2"/>
      <w:r>
        <w:rPr>
          <w:rFonts w:ascii="宋体" w:hAnsi="宋体" w:cs="宋体"/>
          <w:color w:val="auto"/>
          <w:sz w:val="30"/>
          <w:szCs w:val="30"/>
          <w:highlight w:val="none"/>
        </w:rPr>
        <w:t>附</w:t>
      </w:r>
      <w:bookmarkStart w:id="1243" w:name="_Toc267261693"/>
      <w:bookmarkStart w:id="1244" w:name="_Toc296891054"/>
      <w:bookmarkStart w:id="1245" w:name="_Toc296503226"/>
      <w:bookmarkStart w:id="1246" w:name="_Toc296347225"/>
      <w:bookmarkStart w:id="1247" w:name="_Toc296891266"/>
      <w:bookmarkStart w:id="1248" w:name="_Toc296346727"/>
      <w:bookmarkStart w:id="1249" w:name="_Toc296944565"/>
      <w:r>
        <w:rPr>
          <w:rFonts w:ascii="宋体" w:hAnsi="宋体" w:cs="宋体"/>
          <w:color w:val="auto"/>
          <w:sz w:val="30"/>
          <w:szCs w:val="30"/>
          <w:highlight w:val="none"/>
        </w:rPr>
        <w:t>件</w:t>
      </w:r>
      <w:r>
        <w:rPr>
          <w:rFonts w:ascii="宋体" w:hAnsi="宋体" w:eastAsia="宋体" w:cs="宋体"/>
          <w:color w:val="auto"/>
          <w:sz w:val="30"/>
          <w:szCs w:val="30"/>
          <w:highlight w:val="none"/>
        </w:rPr>
        <w:t>8</w:t>
      </w:r>
      <w:r>
        <w:rPr>
          <w:rFonts w:ascii="宋体" w:hAnsi="宋体" w:cs="宋体"/>
          <w:color w:val="auto"/>
          <w:sz w:val="30"/>
          <w:szCs w:val="30"/>
          <w:highlight w:val="none"/>
        </w:rPr>
        <w:t>：</w:t>
      </w:r>
      <w:bookmarkEnd w:id="1242"/>
      <w:bookmarkEnd w:id="1243"/>
      <w:bookmarkEnd w:id="1244"/>
      <w:bookmarkEnd w:id="1245"/>
      <w:bookmarkEnd w:id="1246"/>
      <w:bookmarkEnd w:id="1247"/>
      <w:bookmarkEnd w:id="1248"/>
      <w:bookmarkEnd w:id="1249"/>
    </w:p>
    <w:p>
      <w:pPr>
        <w:bidi w:val="0"/>
        <w:spacing w:before="120" w:after="120" w:line="440" w:lineRule="exact"/>
        <w:jc w:val="center"/>
        <w:rPr>
          <w:rFonts w:ascii="宋体" w:hAnsi="宋体" w:eastAsia="宋体" w:cs="宋体"/>
          <w:color w:val="auto"/>
          <w:sz w:val="32"/>
          <w:szCs w:val="32"/>
          <w:highlight w:val="none"/>
        </w:rPr>
      </w:pPr>
      <w:bookmarkStart w:id="1250" w:name="_Toc15788_WPSOffice_Level2"/>
      <w:r>
        <w:rPr>
          <w:rFonts w:ascii="宋体" w:hAnsi="宋体" w:cs="宋体"/>
          <w:color w:val="auto"/>
          <w:sz w:val="32"/>
          <w:szCs w:val="32"/>
          <w:highlight w:val="none"/>
        </w:rPr>
        <w:t>工程质量保修书（房屋建筑工程）</w:t>
      </w:r>
      <w:bookmarkEnd w:id="1250"/>
    </w:p>
    <w:p>
      <w:pPr>
        <w:bidi w:val="0"/>
        <w:spacing w:before="120" w:after="120" w:line="440" w:lineRule="exact"/>
        <w:jc w:val="center"/>
        <w:rPr>
          <w:rFonts w:ascii="宋体" w:hAnsi="宋体" w:eastAsia="宋体" w:cs="宋体"/>
          <w:color w:val="auto"/>
          <w:sz w:val="32"/>
          <w:szCs w:val="32"/>
          <w:highlight w:val="none"/>
        </w:rPr>
      </w:pPr>
    </w:p>
    <w:p>
      <w:pPr>
        <w:bidi w:val="0"/>
        <w:spacing w:line="440" w:lineRule="exact"/>
        <w:ind w:firstLine="420"/>
        <w:rPr>
          <w:rFonts w:ascii="宋体" w:hAnsi="宋体" w:eastAsia="宋体" w:cs="宋体"/>
          <w:color w:val="auto"/>
          <w:szCs w:val="21"/>
          <w:highlight w:val="none"/>
        </w:rPr>
      </w:pPr>
      <w:r>
        <w:rPr>
          <w:rFonts w:ascii="宋体" w:hAnsi="宋体" w:cs="宋体"/>
          <w:color w:val="auto"/>
          <w:szCs w:val="21"/>
          <w:highlight w:val="none"/>
        </w:rPr>
        <w:t>发包人（全称）：</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pPr>
        <w:bidi w:val="0"/>
        <w:spacing w:line="440" w:lineRule="exact"/>
        <w:ind w:firstLine="420"/>
        <w:rPr>
          <w:rFonts w:ascii="宋体" w:hAnsi="宋体" w:eastAsia="宋体" w:cs="宋体"/>
          <w:color w:val="auto"/>
          <w:szCs w:val="21"/>
          <w:highlight w:val="none"/>
        </w:rPr>
      </w:pPr>
      <w:r>
        <w:rPr>
          <w:rFonts w:ascii="宋体" w:hAnsi="宋体" w:cs="宋体"/>
          <w:color w:val="auto"/>
          <w:szCs w:val="21"/>
          <w:highlight w:val="none"/>
        </w:rPr>
        <w:t>承包人（全称）：</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pPr>
        <w:bidi w:val="0"/>
        <w:spacing w:line="440" w:lineRule="exact"/>
        <w:rPr>
          <w:rFonts w:ascii="宋体" w:hAnsi="宋体" w:eastAsia="宋体" w:cs="宋体"/>
          <w:color w:val="auto"/>
          <w:szCs w:val="21"/>
          <w:highlight w:val="none"/>
        </w:rPr>
      </w:pP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发包人和承包人根据《中华人民共和国建筑法》和《建设工程质量管理条例》，经协商一致就</w:t>
      </w:r>
      <w:r>
        <w:rPr>
          <w:rFonts w:ascii="宋体" w:hAnsi="宋体" w:cs="宋体"/>
          <w:color w:val="auto"/>
          <w:szCs w:val="21"/>
          <w:highlight w:val="none"/>
          <w:u w:val="single"/>
        </w:rPr>
        <w:t xml:space="preserve">                                   </w:t>
      </w:r>
      <w:r>
        <w:rPr>
          <w:rFonts w:ascii="宋体" w:hAnsi="宋体" w:cs="宋体"/>
          <w:color w:val="auto"/>
          <w:szCs w:val="21"/>
          <w:highlight w:val="none"/>
        </w:rPr>
        <w:t>（工程全称）签订工程质量保修书。</w:t>
      </w:r>
    </w:p>
    <w:p>
      <w:pPr>
        <w:bidi w:val="0"/>
        <w:spacing w:line="360" w:lineRule="auto"/>
        <w:ind w:firstLine="420"/>
        <w:rPr>
          <w:rFonts w:ascii="宋体" w:hAnsi="宋体" w:eastAsia="宋体" w:cs="宋体"/>
          <w:color w:val="auto"/>
          <w:szCs w:val="21"/>
          <w:highlight w:val="none"/>
        </w:rPr>
      </w:pPr>
      <w:bookmarkStart w:id="1251" w:name="_Toc30984_WPSOffice_Level2"/>
      <w:r>
        <w:rPr>
          <w:rFonts w:ascii="宋体" w:hAnsi="宋体" w:cs="宋体"/>
          <w:color w:val="auto"/>
          <w:szCs w:val="21"/>
          <w:highlight w:val="none"/>
        </w:rPr>
        <w:t>一、工程质量保修范围和内容</w:t>
      </w:r>
      <w:bookmarkEnd w:id="1251"/>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承包人在质量保修期内，按照有关法律规定和合同约定，承担工程质量保修责任。</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bookmarkStart w:id="1252" w:name="_Toc16449_WPSOffice_Level2"/>
      <w:r>
        <w:rPr>
          <w:rFonts w:ascii="宋体" w:hAnsi="宋体" w:cs="宋体"/>
          <w:color w:val="auto"/>
          <w:szCs w:val="21"/>
          <w:highlight w:val="none"/>
        </w:rPr>
        <w:t>二、质量保修期</w:t>
      </w:r>
      <w:bookmarkEnd w:id="1252"/>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根据《建设工程质量管理条例》及有关规定，工程的质量保修期如下：</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1</w:t>
      </w:r>
      <w:r>
        <w:rPr>
          <w:rFonts w:ascii="宋体" w:hAnsi="宋体" w:cs="宋体"/>
          <w:color w:val="auto"/>
          <w:szCs w:val="21"/>
          <w:highlight w:val="none"/>
        </w:rPr>
        <w:t>．地基基础工程和主体结构工程为设计文件规定的工程合理使用年限；</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2</w:t>
      </w:r>
      <w:r>
        <w:rPr>
          <w:rFonts w:ascii="宋体" w:hAnsi="宋体" w:cs="宋体"/>
          <w:color w:val="auto"/>
          <w:szCs w:val="21"/>
          <w:highlight w:val="none"/>
        </w:rPr>
        <w:t>．屋面防水工程、有防水要求的卫生间、房间和外墙面的防渗为</w:t>
      </w:r>
      <w:r>
        <w:rPr>
          <w:rFonts w:ascii="宋体" w:hAnsi="宋体" w:cs="宋体"/>
          <w:color w:val="auto"/>
          <w:szCs w:val="21"/>
          <w:highlight w:val="none"/>
          <w:u w:val="single"/>
        </w:rPr>
        <w:t xml:space="preserve">  </w:t>
      </w:r>
      <w:r>
        <w:rPr>
          <w:rFonts w:ascii="宋体" w:hAnsi="宋体" w:eastAsia="宋体" w:cs="宋体"/>
          <w:color w:val="auto"/>
          <w:szCs w:val="21"/>
          <w:highlight w:val="none"/>
          <w:u w:val="single"/>
          <w:lang w:val="en-US" w:eastAsia="zh-CN"/>
        </w:rPr>
        <w:t>5</w:t>
      </w:r>
      <w:r>
        <w:rPr>
          <w:rFonts w:ascii="宋体" w:hAnsi="宋体" w:eastAsia="宋体" w:cs="宋体"/>
          <w:color w:val="auto"/>
          <w:szCs w:val="21"/>
          <w:highlight w:val="none"/>
          <w:u w:val="single"/>
        </w:rPr>
        <w:t xml:space="preserve"> </w:t>
      </w:r>
      <w:r>
        <w:rPr>
          <w:rFonts w:ascii="宋体" w:hAnsi="宋体" w:cs="宋体"/>
          <w:color w:val="auto"/>
          <w:szCs w:val="21"/>
          <w:highlight w:val="none"/>
        </w:rPr>
        <w:t>年；</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3</w:t>
      </w:r>
      <w:r>
        <w:rPr>
          <w:rFonts w:ascii="宋体" w:hAnsi="宋体" w:cs="宋体"/>
          <w:color w:val="auto"/>
          <w:szCs w:val="21"/>
          <w:highlight w:val="none"/>
        </w:rPr>
        <w:t>．装修工程为</w:t>
      </w:r>
      <w:r>
        <w:rPr>
          <w:rFonts w:ascii="宋体" w:hAnsi="宋体" w:cs="宋体"/>
          <w:color w:val="auto"/>
          <w:szCs w:val="21"/>
          <w:highlight w:val="none"/>
          <w:u w:val="single"/>
        </w:rPr>
        <w:t xml:space="preserve">  </w:t>
      </w:r>
      <w:r>
        <w:rPr>
          <w:rFonts w:ascii="宋体" w:hAnsi="宋体" w:eastAsia="宋体" w:cs="宋体"/>
          <w:color w:val="auto"/>
          <w:szCs w:val="21"/>
          <w:highlight w:val="none"/>
          <w:u w:val="single"/>
          <w:lang w:val="en-US" w:eastAsia="zh-CN"/>
        </w:rPr>
        <w:t>2</w:t>
      </w:r>
      <w:r>
        <w:rPr>
          <w:rFonts w:ascii="宋体" w:hAnsi="宋体" w:eastAsia="宋体" w:cs="宋体"/>
          <w:color w:val="auto"/>
          <w:szCs w:val="21"/>
          <w:highlight w:val="none"/>
          <w:u w:val="single"/>
        </w:rPr>
        <w:t xml:space="preserve">  </w:t>
      </w:r>
      <w:r>
        <w:rPr>
          <w:rFonts w:ascii="宋体" w:hAnsi="宋体" w:cs="宋体"/>
          <w:color w:val="auto"/>
          <w:szCs w:val="21"/>
          <w:highlight w:val="none"/>
        </w:rPr>
        <w:t>年；</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4</w:t>
      </w:r>
      <w:r>
        <w:rPr>
          <w:rFonts w:ascii="宋体" w:hAnsi="宋体" w:cs="宋体"/>
          <w:color w:val="auto"/>
          <w:szCs w:val="21"/>
          <w:highlight w:val="none"/>
        </w:rPr>
        <w:t>．电气管线、给排水管道、设备安装工程为</w:t>
      </w:r>
      <w:r>
        <w:rPr>
          <w:rFonts w:ascii="宋体" w:hAnsi="宋体" w:cs="宋体"/>
          <w:color w:val="auto"/>
          <w:szCs w:val="21"/>
          <w:highlight w:val="none"/>
          <w:u w:val="single"/>
        </w:rPr>
        <w:t xml:space="preserve">  </w:t>
      </w:r>
      <w:r>
        <w:rPr>
          <w:rFonts w:ascii="宋体" w:hAnsi="宋体" w:eastAsia="宋体" w:cs="宋体"/>
          <w:color w:val="auto"/>
          <w:szCs w:val="21"/>
          <w:highlight w:val="none"/>
          <w:u w:val="single"/>
          <w:lang w:val="en-US" w:eastAsia="zh-CN"/>
        </w:rPr>
        <w:t>2</w:t>
      </w:r>
      <w:r>
        <w:rPr>
          <w:rFonts w:ascii="宋体" w:hAnsi="宋体" w:eastAsia="宋体" w:cs="宋体"/>
          <w:color w:val="auto"/>
          <w:szCs w:val="21"/>
          <w:highlight w:val="none"/>
          <w:u w:val="single"/>
        </w:rPr>
        <w:t xml:space="preserve">  </w:t>
      </w:r>
      <w:r>
        <w:rPr>
          <w:rFonts w:ascii="宋体" w:hAnsi="宋体" w:cs="宋体"/>
          <w:color w:val="auto"/>
          <w:szCs w:val="21"/>
          <w:highlight w:val="none"/>
        </w:rPr>
        <w:t>年；</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5</w:t>
      </w:r>
      <w:r>
        <w:rPr>
          <w:rFonts w:ascii="宋体" w:hAnsi="宋体" w:cs="宋体"/>
          <w:color w:val="auto"/>
          <w:szCs w:val="21"/>
          <w:highlight w:val="none"/>
        </w:rPr>
        <w:t>．供热与供冷系统为</w:t>
      </w:r>
      <w:r>
        <w:rPr>
          <w:rFonts w:ascii="宋体" w:hAnsi="宋体" w:cs="宋体"/>
          <w:color w:val="auto"/>
          <w:szCs w:val="21"/>
          <w:highlight w:val="none"/>
          <w:u w:val="single"/>
        </w:rPr>
        <w:t xml:space="preserve">  </w:t>
      </w:r>
      <w:r>
        <w:rPr>
          <w:rFonts w:ascii="宋体" w:hAnsi="宋体" w:eastAsia="宋体" w:cs="宋体"/>
          <w:color w:val="auto"/>
          <w:szCs w:val="21"/>
          <w:highlight w:val="none"/>
          <w:u w:val="single"/>
          <w:lang w:val="en-US" w:eastAsia="zh-CN"/>
        </w:rPr>
        <w:t>2</w:t>
      </w:r>
      <w:r>
        <w:rPr>
          <w:rFonts w:ascii="宋体" w:hAnsi="宋体" w:eastAsia="宋体" w:cs="宋体"/>
          <w:color w:val="auto"/>
          <w:szCs w:val="21"/>
          <w:highlight w:val="none"/>
          <w:u w:val="single"/>
        </w:rPr>
        <w:t xml:space="preserve">  </w:t>
      </w:r>
      <w:r>
        <w:rPr>
          <w:rFonts w:ascii="宋体" w:hAnsi="宋体" w:cs="宋体"/>
          <w:color w:val="auto"/>
          <w:szCs w:val="21"/>
          <w:highlight w:val="none"/>
        </w:rPr>
        <w:t>个采暖期、供冷期；</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6</w:t>
      </w:r>
      <w:r>
        <w:rPr>
          <w:rFonts w:ascii="宋体" w:hAnsi="宋体" w:cs="宋体"/>
          <w:color w:val="auto"/>
          <w:szCs w:val="21"/>
          <w:highlight w:val="none"/>
        </w:rPr>
        <w:t>．住宅小区内的给排水设施、道路等配套工程为</w:t>
      </w:r>
      <w:r>
        <w:rPr>
          <w:rFonts w:ascii="宋体" w:hAnsi="宋体" w:cs="宋体"/>
          <w:color w:val="auto"/>
          <w:szCs w:val="21"/>
          <w:highlight w:val="none"/>
          <w:u w:val="single"/>
        </w:rPr>
        <w:t xml:space="preserve">  </w:t>
      </w:r>
      <w:r>
        <w:rPr>
          <w:rFonts w:ascii="宋体" w:hAnsi="宋体" w:eastAsia="宋体" w:cs="宋体"/>
          <w:color w:val="auto"/>
          <w:szCs w:val="21"/>
          <w:highlight w:val="none"/>
          <w:u w:val="single"/>
          <w:lang w:val="en-US" w:eastAsia="zh-CN"/>
        </w:rPr>
        <w:t>2</w:t>
      </w:r>
      <w:r>
        <w:rPr>
          <w:rFonts w:ascii="宋体" w:hAnsi="宋体" w:eastAsia="宋体" w:cs="宋体"/>
          <w:color w:val="auto"/>
          <w:szCs w:val="21"/>
          <w:highlight w:val="none"/>
          <w:u w:val="single"/>
        </w:rPr>
        <w:t xml:space="preserve">  </w:t>
      </w:r>
      <w:r>
        <w:rPr>
          <w:rFonts w:ascii="宋体" w:hAnsi="宋体" w:cs="宋体"/>
          <w:color w:val="auto"/>
          <w:szCs w:val="21"/>
          <w:highlight w:val="none"/>
        </w:rPr>
        <w:t>年；</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7</w:t>
      </w:r>
      <w:r>
        <w:rPr>
          <w:rFonts w:ascii="宋体" w:hAnsi="宋体" w:cs="宋体"/>
          <w:color w:val="auto"/>
          <w:szCs w:val="21"/>
          <w:highlight w:val="none"/>
        </w:rPr>
        <w:t>．其他项目保修期限约定如下：</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质量保修期自工程竣工验收合格之日起计算。</w:t>
      </w:r>
    </w:p>
    <w:p>
      <w:pPr>
        <w:bidi w:val="0"/>
        <w:spacing w:line="360" w:lineRule="auto"/>
        <w:ind w:firstLine="420"/>
        <w:rPr>
          <w:rFonts w:ascii="宋体" w:hAnsi="宋体" w:eastAsia="宋体" w:cs="宋体"/>
          <w:color w:val="auto"/>
          <w:szCs w:val="21"/>
          <w:highlight w:val="none"/>
        </w:rPr>
      </w:pPr>
      <w:bookmarkStart w:id="1253" w:name="_Toc7964_WPSOffice_Level2"/>
      <w:r>
        <w:rPr>
          <w:rFonts w:ascii="宋体" w:hAnsi="宋体" w:cs="宋体"/>
          <w:color w:val="auto"/>
          <w:szCs w:val="21"/>
          <w:highlight w:val="none"/>
        </w:rPr>
        <w:t>三、缺陷责任期</w:t>
      </w:r>
      <w:bookmarkEnd w:id="1253"/>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工程缺陷责任期为</w:t>
      </w:r>
      <w:r>
        <w:rPr>
          <w:rFonts w:ascii="宋体" w:hAnsi="宋体" w:cs="宋体"/>
          <w:color w:val="auto"/>
          <w:szCs w:val="21"/>
          <w:highlight w:val="none"/>
          <w:u w:val="single"/>
        </w:rPr>
        <w:t xml:space="preserve">  </w:t>
      </w:r>
      <w:r>
        <w:rPr>
          <w:rFonts w:ascii="宋体" w:hAnsi="宋体" w:eastAsia="宋体" w:cs="宋体"/>
          <w:color w:val="auto"/>
          <w:szCs w:val="21"/>
          <w:highlight w:val="none"/>
          <w:u w:val="single"/>
          <w:lang w:val="en-US" w:eastAsia="zh-CN"/>
        </w:rPr>
        <w:t>24</w:t>
      </w:r>
      <w:r>
        <w:rPr>
          <w:rFonts w:ascii="宋体" w:hAnsi="宋体" w:eastAsia="宋体" w:cs="宋体"/>
          <w:color w:val="auto"/>
          <w:szCs w:val="21"/>
          <w:highlight w:val="none"/>
          <w:u w:val="single"/>
        </w:rPr>
        <w:t xml:space="preserve">  </w:t>
      </w:r>
      <w:r>
        <w:rPr>
          <w:rFonts w:ascii="宋体" w:hAnsi="宋体" w:cs="宋体"/>
          <w:color w:val="auto"/>
          <w:szCs w:val="21"/>
          <w:highlight w:val="none"/>
        </w:rPr>
        <w:t>个月（最长不超过</w:t>
      </w:r>
      <w:r>
        <w:rPr>
          <w:rFonts w:ascii="宋体" w:hAnsi="宋体" w:eastAsia="宋体" w:cs="宋体"/>
          <w:color w:val="auto"/>
          <w:szCs w:val="21"/>
          <w:highlight w:val="none"/>
        </w:rPr>
        <w:t>24</w:t>
      </w:r>
      <w:r>
        <w:rPr>
          <w:rFonts w:ascii="宋体" w:hAnsi="宋体" w:cs="宋体"/>
          <w:color w:val="auto"/>
          <w:szCs w:val="21"/>
          <w:highlight w:val="none"/>
        </w:rPr>
        <w:t>个月），缺陷责任期自工程竣工验收合格之日起计算。单位工程先于全部工程进行验收，单位工程缺陷责任期自单位工程验收合格之日起算。</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缺陷责任期终止后，发包人应退还剩余的质量保证金。</w:t>
      </w:r>
    </w:p>
    <w:p>
      <w:pPr>
        <w:bidi w:val="0"/>
        <w:spacing w:line="360" w:lineRule="auto"/>
        <w:ind w:firstLine="420"/>
        <w:rPr>
          <w:rFonts w:ascii="宋体" w:hAnsi="宋体" w:eastAsia="宋体" w:cs="宋体"/>
          <w:color w:val="auto"/>
          <w:szCs w:val="21"/>
          <w:highlight w:val="none"/>
        </w:rPr>
      </w:pPr>
      <w:bookmarkStart w:id="1254" w:name="_Toc17316_WPSOffice_Level2"/>
      <w:r>
        <w:rPr>
          <w:rFonts w:ascii="宋体" w:hAnsi="宋体" w:cs="宋体"/>
          <w:color w:val="auto"/>
          <w:szCs w:val="21"/>
          <w:highlight w:val="none"/>
        </w:rPr>
        <w:t>四、质量保修责任</w:t>
      </w:r>
      <w:bookmarkEnd w:id="1254"/>
    </w:p>
    <w:p>
      <w:pPr>
        <w:bidi w:val="0"/>
        <w:spacing w:line="360" w:lineRule="auto"/>
        <w:ind w:left="105" w:firstLine="430"/>
        <w:rPr>
          <w:rFonts w:ascii="宋体" w:hAnsi="宋体" w:eastAsia="宋体" w:cs="宋体"/>
          <w:color w:val="auto"/>
          <w:szCs w:val="21"/>
          <w:highlight w:val="none"/>
        </w:rPr>
      </w:pPr>
      <w:r>
        <w:rPr>
          <w:rFonts w:ascii="宋体" w:hAnsi="宋体" w:eastAsia="宋体" w:cs="宋体"/>
          <w:color w:val="auto"/>
          <w:szCs w:val="21"/>
          <w:highlight w:val="none"/>
        </w:rPr>
        <w:t>1</w:t>
      </w:r>
      <w:r>
        <w:rPr>
          <w:rFonts w:ascii="宋体" w:hAnsi="宋体" w:cs="宋体"/>
          <w:color w:val="auto"/>
          <w:szCs w:val="21"/>
          <w:highlight w:val="none"/>
        </w:rPr>
        <w:t>．属于保修范围、内容的项目，承包人应当在接到保修通知之日起</w:t>
      </w:r>
      <w:r>
        <w:rPr>
          <w:rFonts w:ascii="宋体" w:hAnsi="宋体" w:cs="宋体"/>
          <w:color w:val="auto"/>
          <w:szCs w:val="21"/>
          <w:highlight w:val="none"/>
          <w:u w:val="single"/>
        </w:rPr>
        <w:t xml:space="preserve">  </w:t>
      </w:r>
      <w:r>
        <w:rPr>
          <w:rFonts w:ascii="宋体" w:hAnsi="宋体" w:eastAsia="宋体" w:cs="宋体"/>
          <w:color w:val="auto"/>
          <w:szCs w:val="21"/>
          <w:highlight w:val="none"/>
          <w:u w:val="single"/>
          <w:lang w:val="en-US" w:eastAsia="zh-CN"/>
        </w:rPr>
        <w:t>7</w:t>
      </w:r>
      <w:r>
        <w:rPr>
          <w:rFonts w:ascii="宋体" w:hAnsi="宋体" w:eastAsia="宋体" w:cs="宋体"/>
          <w:color w:val="auto"/>
          <w:szCs w:val="21"/>
          <w:highlight w:val="none"/>
          <w:u w:val="single"/>
        </w:rPr>
        <w:t xml:space="preserve"> </w:t>
      </w:r>
      <w:r>
        <w:rPr>
          <w:rFonts w:ascii="宋体" w:hAnsi="宋体" w:cs="宋体"/>
          <w:color w:val="auto"/>
          <w:szCs w:val="21"/>
          <w:highlight w:val="none"/>
        </w:rPr>
        <w:t>天内派人保修。承包人不在约定期限内派人保修的，发包人可以委托他人修理，修理费用从质量保修金内扣除。</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2</w:t>
      </w:r>
      <w:r>
        <w:rPr>
          <w:rFonts w:ascii="宋体" w:hAnsi="宋体" w:cs="宋体"/>
          <w:color w:val="auto"/>
          <w:szCs w:val="21"/>
          <w:highlight w:val="none"/>
        </w:rPr>
        <w:t>．发生紧急事故需抢修的，承包人在接到事故通知后，应当立即到达事故现场抢修。</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3</w:t>
      </w:r>
      <w:r>
        <w:rPr>
          <w:rFonts w:ascii="宋体" w:hAnsi="宋体" w:cs="宋体"/>
          <w:color w:val="auto"/>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4</w:t>
      </w:r>
      <w:r>
        <w:rPr>
          <w:rFonts w:ascii="宋体" w:hAnsi="宋体" w:cs="宋体"/>
          <w:color w:val="auto"/>
          <w:szCs w:val="21"/>
          <w:highlight w:val="none"/>
        </w:rPr>
        <w:t>．质量保修完成后，由发包人组织验收。</w:t>
      </w:r>
    </w:p>
    <w:p>
      <w:pPr>
        <w:bidi w:val="0"/>
        <w:spacing w:line="360" w:lineRule="auto"/>
        <w:ind w:firstLine="420"/>
        <w:rPr>
          <w:rFonts w:ascii="宋体" w:hAnsi="宋体" w:eastAsia="宋体" w:cs="宋体"/>
          <w:color w:val="auto"/>
          <w:szCs w:val="21"/>
          <w:highlight w:val="none"/>
        </w:rPr>
      </w:pPr>
      <w:bookmarkStart w:id="1255" w:name="_Toc14002_WPSOffice_Level2"/>
      <w:r>
        <w:rPr>
          <w:rFonts w:ascii="宋体" w:hAnsi="宋体" w:cs="宋体"/>
          <w:color w:val="auto"/>
          <w:szCs w:val="21"/>
          <w:highlight w:val="none"/>
        </w:rPr>
        <w:t>五、保修费用</w:t>
      </w:r>
      <w:bookmarkEnd w:id="1255"/>
    </w:p>
    <w:p>
      <w:pPr>
        <w:tabs>
          <w:tab w:val="left" w:pos="7380"/>
        </w:tabs>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保修费用由造成质量缺陷的责任方承担。</w:t>
      </w:r>
    </w:p>
    <w:p>
      <w:pPr>
        <w:bidi w:val="0"/>
        <w:spacing w:line="360" w:lineRule="auto"/>
        <w:ind w:firstLine="420"/>
        <w:rPr>
          <w:rFonts w:ascii="宋体" w:hAnsi="宋体" w:eastAsia="宋体" w:cs="宋体"/>
          <w:color w:val="auto"/>
          <w:szCs w:val="21"/>
          <w:highlight w:val="none"/>
        </w:rPr>
      </w:pPr>
      <w:bookmarkStart w:id="1256" w:name="_Toc4035_WPSOffice_Level2"/>
      <w:r>
        <w:rPr>
          <w:rFonts w:ascii="宋体" w:hAnsi="宋体" w:cs="宋体"/>
          <w:color w:val="auto"/>
          <w:szCs w:val="21"/>
          <w:highlight w:val="none"/>
        </w:rPr>
        <w:t>六、双方约定的其他工程质量保修事项：</w:t>
      </w:r>
      <w:bookmarkEnd w:id="1256"/>
      <w:r>
        <w:rPr>
          <w:rFonts w:ascii="宋体" w:hAnsi="宋体" w:cs="宋体"/>
          <w:color w:val="auto"/>
          <w:szCs w:val="21"/>
          <w:highlight w:val="none"/>
        </w:rPr>
        <w:t xml:space="preserve"> </w:t>
      </w:r>
    </w:p>
    <w:p>
      <w:pPr>
        <w:bidi w:val="0"/>
        <w:spacing w:line="360" w:lineRule="auto"/>
        <w:ind w:firstLine="420"/>
        <w:jc w:val="left"/>
        <w:rPr>
          <w:rFonts w:ascii="宋体" w:hAnsi="宋体" w:eastAsia="宋体" w:cs="宋体"/>
          <w:color w:val="auto"/>
          <w:szCs w:val="21"/>
          <w:highlight w:val="none"/>
        </w:rPr>
      </w:pPr>
      <w:r>
        <w:rPr>
          <w:rFonts w:ascii="宋体" w:hAnsi="宋体" w:cs="宋体"/>
          <w:color w:val="auto"/>
          <w:szCs w:val="21"/>
          <w:highlight w:val="none"/>
          <w:u w:val="single"/>
        </w:rPr>
        <w:t xml:space="preserve">  </w:t>
      </w:r>
      <w:r>
        <w:rPr>
          <w:rFonts w:ascii="宋体" w:hAnsi="宋体" w:cs="宋体"/>
          <w:b/>
          <w:bCs/>
          <w:color w:val="auto"/>
          <w:highlight w:val="none"/>
          <w:u w:val="single"/>
        </w:rPr>
        <w:t>发包人按工程价款结算总额的</w:t>
      </w:r>
      <w:r>
        <w:rPr>
          <w:rFonts w:ascii="宋体" w:hAnsi="宋体" w:eastAsia="宋体" w:cs="宋体"/>
          <w:b/>
          <w:bCs/>
          <w:color w:val="auto"/>
          <w:spacing w:val="-3"/>
          <w:highlight w:val="none"/>
          <w:u w:val="single"/>
        </w:rPr>
        <w:t>3%</w:t>
      </w:r>
      <w:r>
        <w:rPr>
          <w:rFonts w:ascii="宋体" w:hAnsi="宋体" w:cs="宋体"/>
          <w:b/>
          <w:bCs/>
          <w:color w:val="auto"/>
          <w:spacing w:val="-2"/>
          <w:highlight w:val="none"/>
          <w:u w:val="single"/>
        </w:rPr>
        <w:t>预留工程质量保修金，待缺陷责任期满</w:t>
      </w:r>
      <w:r>
        <w:rPr>
          <w:rFonts w:ascii="宋体" w:hAnsi="宋体" w:cs="宋体"/>
          <w:b/>
          <w:bCs/>
          <w:color w:val="auto"/>
          <w:sz w:val="21"/>
          <w:highlight w:val="none"/>
          <w:u w:val="single"/>
        </w:rPr>
        <w:t>之日起</w:t>
      </w:r>
      <w:r>
        <w:rPr>
          <w:rFonts w:ascii="宋体" w:hAnsi="宋体" w:eastAsia="宋体" w:cs="宋体"/>
          <w:b/>
          <w:bCs/>
          <w:color w:val="auto"/>
          <w:sz w:val="21"/>
          <w:highlight w:val="none"/>
          <w:u w:val="single"/>
        </w:rPr>
        <w:t>7</w:t>
      </w:r>
      <w:r>
        <w:rPr>
          <w:rFonts w:ascii="宋体" w:hAnsi="宋体" w:cs="宋体"/>
          <w:b/>
          <w:bCs/>
          <w:color w:val="auto"/>
          <w:sz w:val="21"/>
          <w:highlight w:val="none"/>
          <w:u w:val="single"/>
        </w:rPr>
        <w:t>个工作日内返还</w:t>
      </w:r>
      <w:r>
        <w:rPr>
          <w:rFonts w:ascii="宋体" w:hAnsi="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399"/>
        <w:rPr>
          <w:rFonts w:ascii="宋体" w:hAnsi="宋体" w:eastAsia="宋体" w:cs="宋体"/>
          <w:color w:val="auto"/>
          <w:szCs w:val="21"/>
          <w:highlight w:val="none"/>
        </w:rPr>
      </w:pPr>
      <w:r>
        <w:rPr>
          <w:rFonts w:ascii="宋体" w:hAnsi="宋体" w:cs="宋体"/>
          <w:color w:val="auto"/>
          <w:szCs w:val="21"/>
          <w:highlight w:val="none"/>
        </w:rPr>
        <w:t>工程质量保修书由发包人、承包人在工程竣工验收前共同签署，作为施工合同附件，其有效期限至保修期满。</w:t>
      </w:r>
    </w:p>
    <w:p>
      <w:pPr>
        <w:bidi w:val="0"/>
        <w:spacing w:line="360" w:lineRule="auto"/>
        <w:ind w:firstLine="420"/>
        <w:rPr>
          <w:rFonts w:ascii="宋体" w:hAnsi="宋体" w:eastAsia="宋体" w:cs="宋体"/>
          <w:color w:val="auto"/>
          <w:szCs w:val="21"/>
          <w:highlight w:val="none"/>
        </w:rPr>
      </w:pPr>
    </w:p>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发包人（公章）：</w:t>
      </w:r>
      <w:r>
        <w:rPr>
          <w:rFonts w:ascii="宋体" w:hAnsi="宋体" w:cs="宋体"/>
          <w:color w:val="auto"/>
          <w:szCs w:val="21"/>
          <w:highlight w:val="none"/>
          <w:u w:val="single"/>
        </w:rPr>
        <w:t xml:space="preserve">         </w:t>
      </w:r>
      <w:r>
        <w:rPr>
          <w:rFonts w:ascii="宋体" w:hAnsi="宋体" w:cs="宋体"/>
          <w:color w:val="auto"/>
          <w:szCs w:val="21"/>
          <w:highlight w:val="none"/>
        </w:rPr>
        <w:t xml:space="preserve">             承包人（公章）：</w:t>
      </w:r>
      <w:r>
        <w:rPr>
          <w:rFonts w:ascii="宋体" w:hAnsi="宋体" w:cs="宋体"/>
          <w:color w:val="auto"/>
          <w:szCs w:val="21"/>
          <w:highlight w:val="none"/>
          <w:u w:val="single"/>
        </w:rPr>
        <w:t>          </w:t>
      </w:r>
    </w:p>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地  址：</w:t>
      </w:r>
      <w:r>
        <w:rPr>
          <w:rFonts w:ascii="宋体" w:hAnsi="宋体" w:cs="宋体"/>
          <w:color w:val="auto"/>
          <w:szCs w:val="21"/>
          <w:highlight w:val="none"/>
          <w:u w:val="single"/>
        </w:rPr>
        <w:t xml:space="preserve">       </w:t>
      </w:r>
      <w:r>
        <w:rPr>
          <w:rFonts w:ascii="宋体" w:hAnsi="宋体" w:cs="宋体"/>
          <w:color w:val="auto"/>
          <w:szCs w:val="21"/>
          <w:highlight w:val="none"/>
        </w:rPr>
        <w:t xml:space="preserve">              地  址：</w:t>
      </w:r>
      <w:r>
        <w:rPr>
          <w:rFonts w:ascii="宋体" w:hAnsi="宋体" w:cs="宋体"/>
          <w:color w:val="auto"/>
          <w:szCs w:val="21"/>
          <w:highlight w:val="none"/>
          <w:u w:val="single"/>
        </w:rPr>
        <w:t>      </w:t>
      </w:r>
    </w:p>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法定代表人（签字）：</w:t>
      </w:r>
      <w:r>
        <w:rPr>
          <w:rFonts w:ascii="宋体" w:hAnsi="宋体" w:cs="宋体"/>
          <w:color w:val="auto"/>
          <w:szCs w:val="21"/>
          <w:highlight w:val="none"/>
          <w:u w:val="single"/>
        </w:rPr>
        <w:t xml:space="preserve">      </w:t>
      </w:r>
      <w:r>
        <w:rPr>
          <w:rFonts w:ascii="宋体" w:hAnsi="宋体" w:cs="宋体"/>
          <w:color w:val="auto"/>
          <w:szCs w:val="21"/>
          <w:highlight w:val="none"/>
        </w:rPr>
        <w:t xml:space="preserve">              法定代表人（签字）：</w:t>
      </w:r>
      <w:r>
        <w:rPr>
          <w:rFonts w:ascii="宋体" w:hAnsi="宋体" w:cs="宋体"/>
          <w:color w:val="auto"/>
          <w:szCs w:val="21"/>
          <w:highlight w:val="none"/>
          <w:u w:val="single"/>
        </w:rPr>
        <w:t>     </w:t>
      </w:r>
    </w:p>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委托代理人（签字）：</w:t>
      </w:r>
      <w:r>
        <w:rPr>
          <w:rFonts w:ascii="宋体" w:hAnsi="宋体" w:cs="宋体"/>
          <w:color w:val="auto"/>
          <w:szCs w:val="21"/>
          <w:highlight w:val="none"/>
          <w:u w:val="single"/>
        </w:rPr>
        <w:t xml:space="preserve">      </w:t>
      </w:r>
      <w:r>
        <w:rPr>
          <w:rFonts w:ascii="宋体" w:hAnsi="宋体" w:cs="宋体"/>
          <w:color w:val="auto"/>
          <w:szCs w:val="21"/>
          <w:highlight w:val="none"/>
        </w:rPr>
        <w:t xml:space="preserve">              委托代理人（签字）：</w:t>
      </w:r>
      <w:r>
        <w:rPr>
          <w:rFonts w:ascii="宋体" w:hAnsi="宋体" w:cs="宋体"/>
          <w:color w:val="auto"/>
          <w:szCs w:val="21"/>
          <w:highlight w:val="none"/>
          <w:u w:val="single"/>
        </w:rPr>
        <w:t>     </w:t>
      </w:r>
    </w:p>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电  话：</w:t>
      </w:r>
      <w:r>
        <w:rPr>
          <w:rFonts w:ascii="宋体" w:hAnsi="宋体" w:cs="宋体"/>
          <w:color w:val="auto"/>
          <w:szCs w:val="21"/>
          <w:highlight w:val="none"/>
          <w:u w:val="single"/>
        </w:rPr>
        <w:t xml:space="preserve">     </w:t>
      </w:r>
      <w:r>
        <w:rPr>
          <w:rFonts w:ascii="宋体" w:hAnsi="宋体" w:cs="宋体"/>
          <w:color w:val="auto"/>
          <w:szCs w:val="21"/>
          <w:highlight w:val="none"/>
        </w:rPr>
        <w:t xml:space="preserve">              电  话：</w:t>
      </w:r>
      <w:r>
        <w:rPr>
          <w:rFonts w:ascii="宋体" w:hAnsi="宋体" w:cs="宋体"/>
          <w:color w:val="auto"/>
          <w:szCs w:val="21"/>
          <w:highlight w:val="none"/>
          <w:u w:val="single"/>
        </w:rPr>
        <w:t>      </w:t>
      </w:r>
    </w:p>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传  真：</w:t>
      </w:r>
      <w:r>
        <w:rPr>
          <w:rFonts w:ascii="宋体" w:hAnsi="宋体" w:cs="宋体"/>
          <w:color w:val="auto"/>
          <w:szCs w:val="21"/>
          <w:highlight w:val="none"/>
          <w:u w:val="single"/>
        </w:rPr>
        <w:t xml:space="preserve">     </w:t>
      </w:r>
      <w:r>
        <w:rPr>
          <w:rFonts w:ascii="宋体" w:hAnsi="宋体" w:cs="宋体"/>
          <w:color w:val="auto"/>
          <w:szCs w:val="21"/>
          <w:highlight w:val="none"/>
        </w:rPr>
        <w:t xml:space="preserve">              传  真：</w:t>
      </w:r>
      <w:r>
        <w:rPr>
          <w:rFonts w:ascii="宋体" w:hAnsi="宋体" w:cs="宋体"/>
          <w:color w:val="auto"/>
          <w:szCs w:val="21"/>
          <w:highlight w:val="none"/>
          <w:u w:val="single"/>
        </w:rPr>
        <w:t>    </w:t>
      </w:r>
    </w:p>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开户银行：</w:t>
      </w:r>
      <w:r>
        <w:rPr>
          <w:rFonts w:ascii="宋体" w:hAnsi="宋体" w:cs="宋体"/>
          <w:color w:val="auto"/>
          <w:szCs w:val="21"/>
          <w:highlight w:val="none"/>
          <w:u w:val="single"/>
        </w:rPr>
        <w:t xml:space="preserve">     </w:t>
      </w:r>
      <w:r>
        <w:rPr>
          <w:rFonts w:ascii="宋体" w:hAnsi="宋体" w:cs="宋体"/>
          <w:color w:val="auto"/>
          <w:szCs w:val="21"/>
          <w:highlight w:val="none"/>
        </w:rPr>
        <w:t xml:space="preserve">              开户银行：</w:t>
      </w:r>
      <w:r>
        <w:rPr>
          <w:rFonts w:ascii="宋体" w:hAnsi="宋体" w:cs="宋体"/>
          <w:color w:val="auto"/>
          <w:szCs w:val="21"/>
          <w:highlight w:val="none"/>
          <w:u w:val="single"/>
        </w:rPr>
        <w:t>  </w:t>
      </w:r>
    </w:p>
    <w:p>
      <w:pPr>
        <w:tabs>
          <w:tab w:val="left" w:pos="2880"/>
          <w:tab w:val="left" w:pos="3060"/>
          <w:tab w:val="left" w:pos="4500"/>
        </w:tabs>
        <w:bidi w:val="0"/>
        <w:spacing w:line="360" w:lineRule="auto"/>
        <w:rPr>
          <w:rFonts w:ascii="宋体" w:hAnsi="宋体" w:eastAsia="宋体" w:cs="宋体"/>
          <w:color w:val="auto"/>
          <w:szCs w:val="21"/>
          <w:highlight w:val="none"/>
        </w:rPr>
      </w:pPr>
      <w:r>
        <w:rPr>
          <w:rFonts w:ascii="宋体" w:hAnsi="宋体" w:cs="宋体"/>
          <w:color w:val="auto"/>
          <w:szCs w:val="21"/>
          <w:highlight w:val="none"/>
        </w:rPr>
        <w:t>账  号：</w:t>
      </w:r>
      <w:r>
        <w:rPr>
          <w:rFonts w:ascii="宋体" w:hAnsi="宋体" w:cs="宋体"/>
          <w:color w:val="auto"/>
          <w:szCs w:val="21"/>
          <w:highlight w:val="none"/>
          <w:u w:val="single"/>
        </w:rPr>
        <w:t xml:space="preserve">          </w:t>
      </w:r>
      <w:r>
        <w:rPr>
          <w:rFonts w:ascii="宋体" w:hAnsi="宋体" w:cs="宋体"/>
          <w:color w:val="auto"/>
          <w:szCs w:val="21"/>
          <w:highlight w:val="none"/>
        </w:rPr>
        <w:t xml:space="preserve">              账  号：</w:t>
      </w:r>
      <w:r>
        <w:rPr>
          <w:rFonts w:ascii="宋体" w:hAnsi="宋体" w:cs="宋体"/>
          <w:color w:val="auto"/>
          <w:szCs w:val="21"/>
          <w:highlight w:val="none"/>
          <w:u w:val="single"/>
        </w:rPr>
        <w:t>    </w:t>
      </w:r>
    </w:p>
    <w:p>
      <w:pPr>
        <w:tabs>
          <w:tab w:val="left" w:pos="7200"/>
          <w:tab w:val="left" w:pos="7380"/>
          <w:tab w:val="left" w:pos="7560"/>
        </w:tabs>
        <w:bidi w:val="0"/>
        <w:spacing w:line="360" w:lineRule="auto"/>
        <w:rPr>
          <w:rFonts w:ascii="宋体" w:hAnsi="宋体" w:eastAsia="宋体" w:cs="宋体"/>
          <w:color w:val="auto"/>
          <w:szCs w:val="21"/>
          <w:highlight w:val="none"/>
        </w:rPr>
      </w:pPr>
      <w:r>
        <w:rPr>
          <w:rFonts w:ascii="宋体" w:hAnsi="宋体" w:cs="宋体"/>
          <w:color w:val="auto"/>
          <w:szCs w:val="21"/>
          <w:highlight w:val="none"/>
        </w:rPr>
        <w:t>邮政编码：</w:t>
      </w:r>
      <w:r>
        <w:rPr>
          <w:rFonts w:ascii="宋体" w:hAnsi="宋体" w:cs="宋体"/>
          <w:color w:val="auto"/>
          <w:szCs w:val="21"/>
          <w:highlight w:val="none"/>
          <w:u w:val="single"/>
        </w:rPr>
        <w:t xml:space="preserve">       </w:t>
      </w:r>
      <w:r>
        <w:rPr>
          <w:rFonts w:ascii="宋体" w:hAnsi="宋体" w:cs="宋体"/>
          <w:color w:val="auto"/>
          <w:szCs w:val="21"/>
          <w:highlight w:val="none"/>
        </w:rPr>
        <w:t xml:space="preserve">              邮政编码：</w:t>
      </w:r>
      <w:r>
        <w:rPr>
          <w:rFonts w:ascii="宋体" w:hAnsi="宋体" w:cs="宋体"/>
          <w:color w:val="auto"/>
          <w:szCs w:val="21"/>
          <w:highlight w:val="none"/>
          <w:u w:val="single"/>
        </w:rPr>
        <w:t xml:space="preserve">    </w:t>
      </w:r>
    </w:p>
    <w:p>
      <w:pPr>
        <w:bidi w:val="0"/>
        <w:spacing w:before="120" w:after="120" w:line="440" w:lineRule="exact"/>
        <w:jc w:val="center"/>
        <w:rPr>
          <w:rFonts w:ascii="宋体" w:hAnsi="宋体" w:eastAsia="宋体" w:cs="宋体"/>
          <w:color w:val="auto"/>
          <w:sz w:val="32"/>
          <w:szCs w:val="32"/>
          <w:highlight w:val="none"/>
        </w:rPr>
      </w:pPr>
    </w:p>
    <w:p>
      <w:pPr>
        <w:bidi w:val="0"/>
        <w:spacing w:before="120" w:after="120" w:line="440" w:lineRule="exact"/>
        <w:jc w:val="center"/>
        <w:rPr>
          <w:rFonts w:ascii="宋体" w:hAnsi="宋体" w:eastAsia="宋体" w:cs="宋体"/>
          <w:color w:val="auto"/>
          <w:sz w:val="32"/>
          <w:szCs w:val="32"/>
          <w:highlight w:val="none"/>
        </w:rPr>
      </w:pPr>
    </w:p>
    <w:p>
      <w:pPr>
        <w:bidi w:val="0"/>
        <w:spacing w:before="120" w:after="120" w:line="440" w:lineRule="exact"/>
        <w:jc w:val="center"/>
        <w:rPr>
          <w:rFonts w:ascii="宋体" w:hAnsi="宋体" w:eastAsia="宋体" w:cs="宋体"/>
          <w:color w:val="auto"/>
          <w:sz w:val="32"/>
          <w:szCs w:val="32"/>
          <w:highlight w:val="none"/>
        </w:rPr>
      </w:pPr>
    </w:p>
    <w:p>
      <w:pPr>
        <w:bidi w:val="0"/>
        <w:spacing w:before="120" w:after="120" w:line="440" w:lineRule="exact"/>
        <w:jc w:val="center"/>
        <w:rPr>
          <w:rFonts w:ascii="宋体" w:hAnsi="宋体" w:eastAsia="宋体" w:cs="宋体"/>
          <w:color w:val="auto"/>
          <w:sz w:val="32"/>
          <w:szCs w:val="32"/>
          <w:highlight w:val="none"/>
        </w:rPr>
      </w:pPr>
    </w:p>
    <w:p>
      <w:pPr>
        <w:bidi w:val="0"/>
        <w:spacing w:before="120" w:after="120" w:line="440" w:lineRule="exact"/>
        <w:jc w:val="center"/>
        <w:rPr>
          <w:rFonts w:ascii="宋体" w:hAnsi="宋体" w:eastAsia="宋体" w:cs="宋体"/>
          <w:color w:val="auto"/>
          <w:sz w:val="32"/>
          <w:szCs w:val="32"/>
          <w:highlight w:val="none"/>
        </w:rPr>
      </w:pPr>
    </w:p>
    <w:p>
      <w:pPr>
        <w:bidi w:val="0"/>
        <w:spacing w:before="120" w:after="120" w:line="440" w:lineRule="exact"/>
        <w:jc w:val="center"/>
        <w:rPr>
          <w:rFonts w:ascii="宋体" w:hAnsi="宋体" w:eastAsia="宋体" w:cs="宋体"/>
          <w:color w:val="auto"/>
          <w:sz w:val="32"/>
          <w:szCs w:val="32"/>
          <w:highlight w:val="none"/>
        </w:rPr>
      </w:pPr>
    </w:p>
    <w:p>
      <w:pPr>
        <w:bidi w:val="0"/>
        <w:spacing w:before="120" w:after="120" w:line="440" w:lineRule="exact"/>
        <w:jc w:val="center"/>
        <w:rPr>
          <w:rFonts w:ascii="宋体" w:hAnsi="宋体" w:eastAsia="宋体" w:cs="宋体"/>
          <w:color w:val="auto"/>
          <w:sz w:val="32"/>
          <w:szCs w:val="32"/>
          <w:highlight w:val="none"/>
        </w:rPr>
      </w:pPr>
    </w:p>
    <w:p>
      <w:pPr>
        <w:pStyle w:val="3"/>
        <w:bidi w:val="0"/>
        <w:jc w:val="center"/>
        <w:rPr>
          <w:rFonts w:ascii="宋体" w:hAnsi="宋体" w:eastAsia="宋体" w:cs="宋体"/>
          <w:color w:val="auto"/>
          <w:highlight w:val="none"/>
        </w:rPr>
      </w:pPr>
      <w:bookmarkStart w:id="1257" w:name="_Toc6521_WPSOffice_Level1"/>
      <w:bookmarkStart w:id="1258" w:name="_Toc465114940"/>
      <w:bookmarkStart w:id="1259" w:name="_Toc12626_WPSOffice_Level1"/>
      <w:r>
        <w:rPr>
          <w:rFonts w:ascii="宋体" w:hAnsi="宋体" w:eastAsia="宋体" w:cs="宋体"/>
          <w:color w:val="auto"/>
          <w:highlight w:val="none"/>
        </w:rPr>
        <w:t>第五章 工程量清单</w:t>
      </w:r>
      <w:bookmarkEnd w:id="1257"/>
      <w:bookmarkEnd w:id="1258"/>
      <w:bookmarkEnd w:id="1259"/>
    </w:p>
    <w:p>
      <w:pPr>
        <w:bidi w:val="0"/>
        <w:jc w:val="center"/>
        <w:rPr>
          <w:rFonts w:ascii="宋体" w:hAnsi="宋体" w:eastAsia="宋体" w:cs="宋体"/>
          <w:b/>
          <w:bCs/>
          <w:color w:val="auto"/>
          <w:kern w:val="2"/>
          <w:sz w:val="32"/>
          <w:szCs w:val="32"/>
          <w:highlight w:val="none"/>
        </w:rPr>
      </w:pPr>
    </w:p>
    <w:p>
      <w:pPr>
        <w:pStyle w:val="4"/>
        <w:bidi w:val="0"/>
        <w:rPr>
          <w:rFonts w:ascii="宋体" w:hAnsi="宋体" w:eastAsia="宋体" w:cs="宋体"/>
          <w:color w:val="auto"/>
          <w:kern w:val="2"/>
          <w:sz w:val="32"/>
          <w:highlight w:val="none"/>
        </w:rPr>
      </w:pPr>
      <w:bookmarkStart w:id="1260" w:name="_Toc15377_WPSOffice_Level2"/>
      <w:bookmarkStart w:id="1261" w:name="_Toc465114941"/>
      <w:r>
        <w:rPr>
          <w:rFonts w:ascii="宋体" w:hAnsi="宋体" w:eastAsia="宋体" w:cs="宋体"/>
          <w:color w:val="auto"/>
          <w:highlight w:val="none"/>
        </w:rPr>
        <w:t>1 工程量清单编制说明</w:t>
      </w:r>
      <w:bookmarkEnd w:id="1260"/>
      <w:bookmarkEnd w:id="1261"/>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1.1</w:t>
      </w:r>
      <w:r>
        <w:rPr>
          <w:rFonts w:ascii="宋体" w:hAnsi="宋体" w:cs="宋体"/>
          <w:color w:val="auto"/>
          <w:szCs w:val="21"/>
          <w:highlight w:val="none"/>
        </w:rPr>
        <w:t>本工程量清单依据《建设工程工程量清单计价规范（</w:t>
      </w:r>
      <w:r>
        <w:rPr>
          <w:rFonts w:ascii="宋体" w:hAnsi="宋体" w:eastAsia="宋体" w:cs="宋体"/>
          <w:color w:val="auto"/>
          <w:szCs w:val="21"/>
          <w:highlight w:val="none"/>
        </w:rPr>
        <w:t>GB50500-2013</w:t>
      </w:r>
      <w:r>
        <w:rPr>
          <w:rFonts w:ascii="宋体" w:hAnsi="宋体" w:cs="宋体"/>
          <w:color w:val="auto"/>
          <w:szCs w:val="21"/>
          <w:highlight w:val="none"/>
        </w:rPr>
        <w:t>）广西实施细则》（以下简称“《计价规范》”）、各专业《工程量清单计算规范（</w:t>
      </w:r>
      <w:r>
        <w:rPr>
          <w:rFonts w:ascii="宋体" w:hAnsi="宋体" w:eastAsia="宋体" w:cs="宋体"/>
          <w:color w:val="auto"/>
          <w:szCs w:val="21"/>
          <w:highlight w:val="none"/>
        </w:rPr>
        <w:t>GB50854~50862-2013</w:t>
      </w:r>
      <w:r>
        <w:rPr>
          <w:rFonts w:ascii="宋体" w:hAnsi="宋体" w:cs="宋体"/>
          <w:color w:val="auto"/>
          <w:szCs w:val="21"/>
          <w:highlight w:val="none"/>
        </w:rPr>
        <w:t>）》及广西实施细则修订本）（以下简称“《计算规范》”）、</w:t>
      </w:r>
      <w:r>
        <w:rPr>
          <w:rFonts w:ascii="宋体" w:hAnsi="宋体" w:cs="宋体"/>
          <w:color w:val="auto"/>
          <w:kern w:val="0"/>
          <w:szCs w:val="21"/>
          <w:highlight w:val="none"/>
        </w:rPr>
        <w:t>《关于建筑业实施营业税改征增值税后广西壮族自治区建设工程计价依据调整的通知》（桂建标〔</w:t>
      </w:r>
      <w:r>
        <w:rPr>
          <w:rFonts w:ascii="宋体" w:hAnsi="宋体" w:eastAsia="宋体" w:cs="宋体"/>
          <w:color w:val="auto"/>
          <w:kern w:val="0"/>
          <w:szCs w:val="21"/>
          <w:highlight w:val="none"/>
        </w:rPr>
        <w:t>2016</w:t>
      </w:r>
      <w:r>
        <w:rPr>
          <w:rFonts w:ascii="宋体" w:hAnsi="宋体" w:cs="宋体"/>
          <w:color w:val="auto"/>
          <w:kern w:val="0"/>
          <w:szCs w:val="21"/>
          <w:highlight w:val="none"/>
        </w:rPr>
        <w:t>〕</w:t>
      </w:r>
      <w:r>
        <w:rPr>
          <w:rFonts w:ascii="宋体" w:hAnsi="宋体" w:eastAsia="宋体" w:cs="宋体"/>
          <w:color w:val="auto"/>
          <w:kern w:val="0"/>
          <w:szCs w:val="21"/>
          <w:highlight w:val="none"/>
        </w:rPr>
        <w:t>17</w:t>
      </w:r>
      <w:r>
        <w:rPr>
          <w:rFonts w:ascii="宋体" w:hAnsi="宋体" w:cs="宋体"/>
          <w:color w:val="auto"/>
          <w:kern w:val="0"/>
          <w:szCs w:val="21"/>
          <w:highlight w:val="none"/>
        </w:rPr>
        <w:t>号）</w:t>
      </w:r>
      <w:r>
        <w:rPr>
          <w:rFonts w:ascii="宋体" w:hAnsi="宋体" w:cs="宋体"/>
          <w:color w:val="auto"/>
          <w:szCs w:val="21"/>
          <w:highlight w:val="none"/>
        </w:rPr>
        <w:t>、招标文件、施工图等编制。计算规范中没有的清单项目，应在本章第</w:t>
      </w:r>
      <w:r>
        <w:rPr>
          <w:rFonts w:ascii="宋体" w:hAnsi="宋体" w:eastAsia="宋体" w:cs="宋体"/>
          <w:color w:val="auto"/>
          <w:szCs w:val="21"/>
          <w:highlight w:val="none"/>
        </w:rPr>
        <w:t>1.4</w:t>
      </w:r>
      <w:r>
        <w:rPr>
          <w:rFonts w:ascii="宋体" w:hAnsi="宋体" w:cs="宋体"/>
          <w:color w:val="auto"/>
          <w:szCs w:val="21"/>
          <w:highlight w:val="none"/>
        </w:rPr>
        <w:t>款约定。</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1.2 </w:t>
      </w:r>
      <w:r>
        <w:rPr>
          <w:rFonts w:ascii="宋体" w:hAnsi="宋体" w:cs="宋体"/>
          <w:color w:val="auto"/>
          <w:szCs w:val="21"/>
          <w:highlight w:val="none"/>
        </w:rPr>
        <w:t>工程量清单应与投标须知、合同协议条款、合同的通用条款、合同专用条款、技术规范及图纸等文件一起结合使用。</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1.3 </w:t>
      </w:r>
      <w:r>
        <w:rPr>
          <w:rFonts w:ascii="宋体" w:hAnsi="宋体" w:cs="宋体"/>
          <w:color w:val="auto"/>
          <w:szCs w:val="21"/>
          <w:highlight w:val="none"/>
        </w:rPr>
        <w:t>工程量清单是招标文件的组成部分，是工程量清单计价的基础，作为编制招标控制价、投标报价、计算或调整工程量、索赔等的依据之一。</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1.4 </w:t>
      </w:r>
      <w:r>
        <w:rPr>
          <w:rFonts w:ascii="宋体" w:hAnsi="宋体" w:cs="宋体"/>
          <w:color w:val="auto"/>
          <w:szCs w:val="21"/>
          <w:highlight w:val="none"/>
        </w:rPr>
        <w:t>补充清单项目的特征、计量单位、工程量计算规则及工作内容说明如下：</w:t>
      </w:r>
    </w:p>
    <w:p>
      <w:pPr>
        <w:bidi w:val="0"/>
        <w:spacing w:line="360" w:lineRule="auto"/>
        <w:ind w:left="2" w:firstLine="0"/>
        <w:rPr>
          <w:rFonts w:ascii="宋体" w:hAnsi="宋体" w:eastAsia="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w:t>
      </w:r>
    </w:p>
    <w:p>
      <w:pPr>
        <w:pStyle w:val="9"/>
        <w:bidi w:val="0"/>
        <w:spacing w:line="360" w:lineRule="auto"/>
        <w:ind w:firstLine="420"/>
        <w:rPr>
          <w:rFonts w:ascii="宋体" w:hAnsi="宋体" w:eastAsia="宋体" w:cs="宋体"/>
          <w:color w:val="auto"/>
          <w:szCs w:val="21"/>
          <w:highlight w:val="none"/>
        </w:rPr>
      </w:pPr>
      <w:r>
        <w:rPr>
          <w:rFonts w:eastAsia="宋体" w:cs="宋体"/>
          <w:color w:val="auto"/>
          <w:szCs w:val="21"/>
          <w:highlight w:val="none"/>
        </w:rPr>
        <w:t xml:space="preserve">1.5 </w:t>
      </w:r>
      <w:r>
        <w:rPr>
          <w:rFonts w:ascii="宋体" w:hAnsi="宋体" w:cs="宋体"/>
          <w:color w:val="auto"/>
          <w:szCs w:val="21"/>
          <w:highlight w:val="none"/>
        </w:rPr>
        <w:t>《承包人提供的主要材料和设备一览表》（表</w:t>
      </w:r>
      <w:r>
        <w:rPr>
          <w:rFonts w:eastAsia="宋体" w:cs="宋体"/>
          <w:color w:val="auto"/>
          <w:szCs w:val="21"/>
          <w:highlight w:val="none"/>
        </w:rPr>
        <w:t>-22</w:t>
      </w:r>
      <w:r>
        <w:rPr>
          <w:rFonts w:ascii="宋体" w:hAnsi="宋体" w:cs="宋体"/>
          <w:color w:val="auto"/>
          <w:szCs w:val="21"/>
          <w:highlight w:val="none"/>
        </w:rPr>
        <w:t>，表格编号为计价规范相应表格编号，下同）作为项目实施过程中材料和设备价格风险调整依据。</w:t>
      </w:r>
    </w:p>
    <w:p>
      <w:pPr>
        <w:pStyle w:val="9"/>
        <w:bidi w:val="0"/>
        <w:spacing w:line="360" w:lineRule="auto"/>
        <w:ind w:firstLine="420"/>
        <w:rPr>
          <w:rFonts w:ascii="宋体" w:hAnsi="宋体" w:eastAsia="宋体" w:cs="宋体"/>
          <w:color w:val="auto"/>
          <w:szCs w:val="21"/>
          <w:highlight w:val="none"/>
        </w:rPr>
      </w:pPr>
      <w:r>
        <w:rPr>
          <w:rFonts w:eastAsia="宋体" w:cs="宋体"/>
          <w:color w:val="auto"/>
          <w:szCs w:val="21"/>
          <w:highlight w:val="none"/>
        </w:rPr>
        <w:t xml:space="preserve">1.6 </w:t>
      </w:r>
      <w:r>
        <w:rPr>
          <w:rFonts w:ascii="宋体" w:hAnsi="宋体" w:cs="宋体"/>
          <w:color w:val="auto"/>
          <w:szCs w:val="21"/>
          <w:highlight w:val="none"/>
        </w:rPr>
        <w:t>本工程暂列金额约按合同造价</w:t>
      </w:r>
      <w:r>
        <w:rPr>
          <w:rFonts w:ascii="宋体" w:hAnsi="宋体" w:cs="宋体"/>
          <w:color w:val="auto"/>
          <w:szCs w:val="21"/>
          <w:highlight w:val="none"/>
          <w:u w:val="single"/>
        </w:rPr>
        <w:t xml:space="preserve">        </w:t>
      </w:r>
      <w:r>
        <w:rPr>
          <w:rFonts w:eastAsia="宋体" w:cs="宋体"/>
          <w:color w:val="auto"/>
          <w:szCs w:val="21"/>
          <w:highlight w:val="none"/>
        </w:rPr>
        <w:t>%</w:t>
      </w:r>
      <w:r>
        <w:rPr>
          <w:rFonts w:ascii="宋体" w:hAnsi="宋体" w:cs="宋体"/>
          <w:color w:val="auto"/>
          <w:szCs w:val="21"/>
          <w:highlight w:val="none"/>
        </w:rPr>
        <w:t>计算，共</w:t>
      </w:r>
      <w:r>
        <w:rPr>
          <w:rFonts w:ascii="宋体" w:hAnsi="宋体" w:cs="宋体"/>
          <w:color w:val="auto"/>
          <w:szCs w:val="21"/>
          <w:highlight w:val="none"/>
          <w:u w:val="single"/>
        </w:rPr>
        <w:t xml:space="preserve">        </w:t>
      </w:r>
      <w:r>
        <w:rPr>
          <w:rFonts w:ascii="宋体" w:hAnsi="宋体" w:cs="宋体"/>
          <w:color w:val="auto"/>
          <w:szCs w:val="21"/>
          <w:highlight w:val="none"/>
        </w:rPr>
        <w:t>元，作为合同签订时尚未确定或者不可预见但施工中可能发生的费用。</w:t>
      </w:r>
    </w:p>
    <w:p>
      <w:pPr>
        <w:pStyle w:val="9"/>
        <w:bidi w:val="0"/>
        <w:spacing w:line="360" w:lineRule="auto"/>
        <w:ind w:firstLine="420"/>
        <w:rPr>
          <w:rFonts w:ascii="宋体" w:hAnsi="宋体" w:eastAsia="宋体" w:cs="宋体"/>
          <w:color w:val="auto"/>
          <w:szCs w:val="21"/>
          <w:highlight w:val="none"/>
        </w:rPr>
      </w:pPr>
      <w:r>
        <w:rPr>
          <w:rFonts w:eastAsia="宋体" w:cs="宋体"/>
          <w:color w:val="auto"/>
          <w:szCs w:val="21"/>
          <w:highlight w:val="none"/>
        </w:rPr>
        <w:t xml:space="preserve">1.7 </w:t>
      </w:r>
      <w:r>
        <w:rPr>
          <w:rFonts w:ascii="宋体" w:hAnsi="宋体" w:cs="宋体"/>
          <w:color w:val="auto"/>
          <w:szCs w:val="21"/>
          <w:highlight w:val="none"/>
        </w:rPr>
        <w:t>本工程发包人提供的材料和设备详见《发包人提供的主要材料和工程设备一览表》（表</w:t>
      </w:r>
      <w:r>
        <w:rPr>
          <w:rFonts w:eastAsia="宋体" w:cs="宋体"/>
          <w:color w:val="auto"/>
          <w:szCs w:val="21"/>
          <w:highlight w:val="none"/>
        </w:rPr>
        <w:t>-21</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1.8 </w:t>
      </w:r>
      <w:r>
        <w:rPr>
          <w:rFonts w:ascii="宋体" w:hAnsi="宋体" w:cs="宋体"/>
          <w:color w:val="auto"/>
          <w:szCs w:val="21"/>
          <w:highlight w:val="none"/>
        </w:rPr>
        <w:t>本工程部分材料和设备在招标时作为暂估价计列，结算按实调整，具体内容详见《材料（工程设备）暂估单价及调整表》（表</w:t>
      </w:r>
      <w:r>
        <w:rPr>
          <w:rFonts w:ascii="宋体" w:hAnsi="宋体" w:eastAsia="宋体" w:cs="宋体"/>
          <w:color w:val="auto"/>
          <w:szCs w:val="21"/>
          <w:highlight w:val="none"/>
        </w:rPr>
        <w:t>12-2</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1.9 </w:t>
      </w:r>
      <w:r>
        <w:rPr>
          <w:rFonts w:ascii="宋体" w:hAnsi="宋体" w:cs="宋体"/>
          <w:color w:val="auto"/>
          <w:szCs w:val="21"/>
          <w:highlight w:val="none"/>
        </w:rPr>
        <w:t>招标时暂估专业工程的价款属于暂估价，结算按实调整，具体内容详见《专业工程暂估价及结算价表》（表</w:t>
      </w:r>
      <w:r>
        <w:rPr>
          <w:rFonts w:ascii="宋体" w:hAnsi="宋体" w:eastAsia="宋体" w:cs="宋体"/>
          <w:color w:val="auto"/>
          <w:szCs w:val="21"/>
          <w:highlight w:val="none"/>
        </w:rPr>
        <w:t>12-3</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1.10 </w:t>
      </w:r>
      <w:r>
        <w:rPr>
          <w:rFonts w:ascii="宋体" w:hAnsi="宋体" w:cs="宋体"/>
          <w:color w:val="auto"/>
          <w:szCs w:val="21"/>
          <w:highlight w:val="none"/>
        </w:rPr>
        <w:t>本工程量清单编码处标注“</w:t>
      </w:r>
      <w:r>
        <w:rPr>
          <w:rFonts w:ascii="宋体" w:hAnsi="宋体" w:eastAsia="宋体" w:cs="宋体"/>
          <w:color w:val="auto"/>
          <w:szCs w:val="21"/>
          <w:highlight w:val="none"/>
        </w:rPr>
        <w:t>*”</w:t>
      </w:r>
      <w:r>
        <w:rPr>
          <w:rFonts w:ascii="宋体" w:hAnsi="宋体" w:cs="宋体"/>
          <w:color w:val="auto"/>
          <w:szCs w:val="21"/>
          <w:highlight w:val="none"/>
        </w:rPr>
        <w:t>号的清单项目作为主要清单项目，需要投标人提供</w:t>
      </w:r>
      <w:r>
        <w:rPr>
          <w:rFonts w:ascii="宋体" w:hAnsi="宋体" w:cs="宋体"/>
          <w:color w:val="auto"/>
          <w:highlight w:val="none"/>
        </w:rPr>
        <w:t>《主要清单项目工料机分析表》（表</w:t>
      </w:r>
      <w:r>
        <w:rPr>
          <w:rFonts w:ascii="宋体" w:hAnsi="宋体" w:eastAsia="宋体" w:cs="宋体"/>
          <w:color w:val="auto"/>
          <w:highlight w:val="none"/>
        </w:rPr>
        <w:t>-10</w:t>
      </w:r>
      <w:r>
        <w:rPr>
          <w:rFonts w:ascii="宋体" w:hAnsi="宋体" w:cs="宋体"/>
          <w:color w:val="auto"/>
          <w:highlight w:val="none"/>
        </w:rPr>
        <w:t>）</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u w:val="single"/>
        </w:rPr>
      </w:pPr>
      <w:r>
        <w:rPr>
          <w:rFonts w:ascii="宋体" w:hAnsi="宋体" w:eastAsia="宋体" w:cs="宋体"/>
          <w:color w:val="auto"/>
          <w:szCs w:val="21"/>
          <w:highlight w:val="none"/>
        </w:rPr>
        <w:t xml:space="preserve">1.11 </w:t>
      </w:r>
      <w:r>
        <w:rPr>
          <w:rFonts w:ascii="宋体" w:hAnsi="宋体" w:cs="宋体"/>
          <w:color w:val="auto"/>
          <w:szCs w:val="21"/>
          <w:highlight w:val="none"/>
        </w:rPr>
        <w:t>其它需要说明的问题：</w:t>
      </w:r>
      <w:r>
        <w:rPr>
          <w:rFonts w:ascii="宋体" w:hAnsi="宋体" w:cs="宋体"/>
          <w:color w:val="auto"/>
          <w:szCs w:val="21"/>
          <w:highlight w:val="none"/>
          <w:u w:val="single"/>
        </w:rPr>
        <w:t xml:space="preserve">                                                       </w:t>
      </w:r>
    </w:p>
    <w:p>
      <w:pPr>
        <w:bidi w:val="0"/>
        <w:spacing w:line="360" w:lineRule="auto"/>
        <w:rPr>
          <w:rFonts w:ascii="宋体" w:hAnsi="宋体" w:eastAsia="宋体" w:cs="宋体"/>
          <w:color w:val="auto"/>
          <w:szCs w:val="21"/>
          <w:highlight w:val="none"/>
        </w:rPr>
      </w:pPr>
      <w:r>
        <w:rPr>
          <w:rFonts w:ascii="宋体" w:hAnsi="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2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1.12 </w:t>
      </w:r>
      <w:r>
        <w:rPr>
          <w:rFonts w:ascii="宋体" w:hAnsi="宋体" w:cs="宋体"/>
          <w:color w:val="auto"/>
          <w:szCs w:val="21"/>
          <w:highlight w:val="none"/>
        </w:rPr>
        <w:t>工程量清单另册发放。一般计税法建设工程的工程量清单表格按</w:t>
      </w:r>
      <w:r>
        <w:rPr>
          <w:rFonts w:ascii="宋体" w:hAnsi="宋体" w:cs="宋体"/>
          <w:color w:val="auto"/>
          <w:kern w:val="0"/>
          <w:szCs w:val="21"/>
          <w:highlight w:val="none"/>
        </w:rPr>
        <w:t>《关于建筑业实施营业税改征增值税后广西壮族自治区建设工程计价依据调整的通知》（桂建标〔</w:t>
      </w:r>
      <w:r>
        <w:rPr>
          <w:rFonts w:ascii="宋体" w:hAnsi="宋体" w:eastAsia="宋体" w:cs="宋体"/>
          <w:color w:val="auto"/>
          <w:kern w:val="0"/>
          <w:szCs w:val="21"/>
          <w:highlight w:val="none"/>
        </w:rPr>
        <w:t>2016</w:t>
      </w:r>
      <w:r>
        <w:rPr>
          <w:rFonts w:ascii="宋体" w:hAnsi="宋体" w:cs="宋体"/>
          <w:color w:val="auto"/>
          <w:kern w:val="0"/>
          <w:szCs w:val="21"/>
          <w:highlight w:val="none"/>
        </w:rPr>
        <w:t>〕</w:t>
      </w:r>
      <w:r>
        <w:rPr>
          <w:rFonts w:ascii="宋体" w:hAnsi="宋体" w:eastAsia="宋体" w:cs="宋体"/>
          <w:color w:val="auto"/>
          <w:kern w:val="0"/>
          <w:szCs w:val="21"/>
          <w:highlight w:val="none"/>
        </w:rPr>
        <w:t>17</w:t>
      </w:r>
      <w:r>
        <w:rPr>
          <w:rFonts w:ascii="宋体" w:hAnsi="宋体" w:cs="宋体"/>
          <w:color w:val="auto"/>
          <w:kern w:val="0"/>
          <w:szCs w:val="21"/>
          <w:highlight w:val="none"/>
        </w:rPr>
        <w:t>号）</w:t>
      </w:r>
      <w:r>
        <w:rPr>
          <w:rFonts w:ascii="宋体" w:hAnsi="宋体" w:cs="宋体"/>
          <w:color w:val="auto"/>
          <w:szCs w:val="21"/>
          <w:highlight w:val="none"/>
        </w:rPr>
        <w:t>附件“增值税一般计税方法工程计价表”要求提供；简易计税法建设工程按照《计价规范》要求的表格提供，但规费和税费要按照《关于建筑业实施营业税改征增值税后广西壮族自治区建设工程计价依据调整的通知》（桂建标〔</w:t>
      </w:r>
      <w:r>
        <w:rPr>
          <w:rFonts w:ascii="宋体" w:hAnsi="宋体" w:eastAsia="宋体" w:cs="宋体"/>
          <w:color w:val="auto"/>
          <w:szCs w:val="21"/>
          <w:highlight w:val="none"/>
        </w:rPr>
        <w:t>2016</w:t>
      </w:r>
      <w:r>
        <w:rPr>
          <w:rFonts w:ascii="宋体" w:hAnsi="宋体" w:cs="宋体"/>
          <w:color w:val="auto"/>
          <w:szCs w:val="21"/>
          <w:highlight w:val="none"/>
        </w:rPr>
        <w:t>〕</w:t>
      </w:r>
      <w:r>
        <w:rPr>
          <w:rFonts w:ascii="宋体" w:hAnsi="宋体" w:eastAsia="宋体" w:cs="宋体"/>
          <w:color w:val="auto"/>
          <w:szCs w:val="21"/>
          <w:highlight w:val="none"/>
        </w:rPr>
        <w:t>17</w:t>
      </w:r>
      <w:r>
        <w:rPr>
          <w:rFonts w:ascii="宋体" w:hAnsi="宋体" w:cs="宋体"/>
          <w:color w:val="auto"/>
          <w:szCs w:val="21"/>
          <w:highlight w:val="none"/>
        </w:rPr>
        <w:t>号）要求调整，具体包括：</w:t>
      </w:r>
    </w:p>
    <w:p>
      <w:pPr>
        <w:bidi w:val="0"/>
        <w:spacing w:line="360" w:lineRule="auto"/>
        <w:ind w:firstLine="63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1.1 </w:t>
      </w:r>
      <w:r>
        <w:rPr>
          <w:rFonts w:ascii="宋体" w:hAnsi="宋体" w:cs="宋体"/>
          <w:color w:val="auto"/>
          <w:szCs w:val="21"/>
          <w:highlight w:val="none"/>
        </w:rPr>
        <w:t>招标工程量清单（封</w:t>
      </w:r>
      <w:r>
        <w:rPr>
          <w:rFonts w:ascii="宋体" w:hAnsi="宋体" w:eastAsia="宋体" w:cs="宋体"/>
          <w:color w:val="auto"/>
          <w:szCs w:val="21"/>
          <w:highlight w:val="none"/>
        </w:rPr>
        <w:t>-1</w:t>
      </w:r>
      <w:r>
        <w:rPr>
          <w:rFonts w:ascii="宋体" w:hAnsi="宋体" w:cs="宋体"/>
          <w:color w:val="auto"/>
          <w:szCs w:val="21"/>
          <w:highlight w:val="none"/>
        </w:rPr>
        <w:t>）</w:t>
      </w:r>
    </w:p>
    <w:p>
      <w:pPr>
        <w:bidi w:val="0"/>
        <w:spacing w:line="360" w:lineRule="auto"/>
        <w:ind w:firstLine="63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1.2 </w:t>
      </w:r>
      <w:r>
        <w:rPr>
          <w:rFonts w:ascii="宋体" w:hAnsi="宋体" w:cs="宋体"/>
          <w:color w:val="auto"/>
          <w:szCs w:val="21"/>
          <w:highlight w:val="none"/>
        </w:rPr>
        <w:t>招标工程量清单（扉</w:t>
      </w:r>
      <w:r>
        <w:rPr>
          <w:rFonts w:ascii="宋体" w:hAnsi="宋体" w:eastAsia="宋体" w:cs="宋体"/>
          <w:color w:val="auto"/>
          <w:szCs w:val="21"/>
          <w:highlight w:val="none"/>
        </w:rPr>
        <w:t>-1</w:t>
      </w:r>
      <w:r>
        <w:rPr>
          <w:rFonts w:ascii="宋体" w:hAnsi="宋体" w:cs="宋体"/>
          <w:color w:val="auto"/>
          <w:szCs w:val="21"/>
          <w:highlight w:val="none"/>
        </w:rPr>
        <w:t>）</w:t>
      </w:r>
    </w:p>
    <w:p>
      <w:pPr>
        <w:bidi w:val="0"/>
        <w:spacing w:line="360" w:lineRule="auto"/>
        <w:ind w:firstLine="63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1.3 </w:t>
      </w:r>
      <w:r>
        <w:rPr>
          <w:rFonts w:ascii="宋体" w:hAnsi="宋体" w:cs="宋体"/>
          <w:color w:val="auto"/>
          <w:szCs w:val="21"/>
          <w:highlight w:val="none"/>
        </w:rPr>
        <w:t>总说明（表</w:t>
      </w:r>
      <w:r>
        <w:rPr>
          <w:rFonts w:ascii="宋体" w:hAnsi="宋体" w:eastAsia="宋体" w:cs="宋体"/>
          <w:color w:val="auto"/>
          <w:szCs w:val="21"/>
          <w:highlight w:val="none"/>
        </w:rPr>
        <w:t>-01</w:t>
      </w:r>
      <w:r>
        <w:rPr>
          <w:rFonts w:ascii="宋体" w:hAnsi="宋体" w:cs="宋体"/>
          <w:color w:val="auto"/>
          <w:szCs w:val="21"/>
          <w:highlight w:val="none"/>
        </w:rPr>
        <w:t>）</w:t>
      </w:r>
    </w:p>
    <w:p>
      <w:pPr>
        <w:bidi w:val="0"/>
        <w:spacing w:line="360" w:lineRule="auto"/>
        <w:ind w:firstLine="63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1.4 </w:t>
      </w:r>
      <w:r>
        <w:rPr>
          <w:rFonts w:ascii="宋体" w:hAnsi="宋体" w:cs="宋体"/>
          <w:color w:val="auto"/>
          <w:szCs w:val="21"/>
          <w:highlight w:val="none"/>
        </w:rPr>
        <w:t>建设项目投标报价汇总表（表</w:t>
      </w:r>
      <w:r>
        <w:rPr>
          <w:rFonts w:ascii="宋体" w:hAnsi="宋体" w:eastAsia="宋体" w:cs="宋体"/>
          <w:color w:val="auto"/>
          <w:szCs w:val="21"/>
          <w:highlight w:val="none"/>
        </w:rPr>
        <w:t>-02</w:t>
      </w:r>
      <w:r>
        <w:rPr>
          <w:rFonts w:ascii="宋体" w:hAnsi="宋体" w:cs="宋体"/>
          <w:color w:val="auto"/>
          <w:szCs w:val="21"/>
          <w:highlight w:val="none"/>
        </w:rPr>
        <w:t>）</w:t>
      </w:r>
    </w:p>
    <w:p>
      <w:pPr>
        <w:bidi w:val="0"/>
        <w:spacing w:line="360" w:lineRule="auto"/>
        <w:ind w:firstLine="63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1.5 </w:t>
      </w:r>
      <w:r>
        <w:rPr>
          <w:rFonts w:ascii="宋体" w:hAnsi="宋体" w:cs="宋体"/>
          <w:color w:val="auto"/>
          <w:szCs w:val="21"/>
          <w:highlight w:val="none"/>
        </w:rPr>
        <w:t>单项工程投标报价汇总表（表</w:t>
      </w:r>
      <w:r>
        <w:rPr>
          <w:rFonts w:ascii="宋体" w:hAnsi="宋体" w:eastAsia="宋体" w:cs="宋体"/>
          <w:color w:val="auto"/>
          <w:szCs w:val="21"/>
          <w:highlight w:val="none"/>
        </w:rPr>
        <w:t>-03</w:t>
      </w:r>
      <w:r>
        <w:rPr>
          <w:rFonts w:ascii="宋体" w:hAnsi="宋体" w:cs="宋体"/>
          <w:color w:val="auto"/>
          <w:szCs w:val="21"/>
          <w:highlight w:val="none"/>
        </w:rPr>
        <w:t>）</w:t>
      </w:r>
    </w:p>
    <w:p>
      <w:pPr>
        <w:bidi w:val="0"/>
        <w:spacing w:line="360" w:lineRule="auto"/>
        <w:ind w:firstLine="63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1.6 </w:t>
      </w:r>
      <w:r>
        <w:rPr>
          <w:rFonts w:ascii="宋体" w:hAnsi="宋体" w:cs="宋体"/>
          <w:color w:val="auto"/>
          <w:szCs w:val="21"/>
          <w:highlight w:val="none"/>
        </w:rPr>
        <w:t>单位工程投标报价汇总表（表</w:t>
      </w:r>
      <w:r>
        <w:rPr>
          <w:rFonts w:ascii="宋体" w:hAnsi="宋体" w:eastAsia="宋体" w:cs="宋体"/>
          <w:color w:val="auto"/>
          <w:szCs w:val="21"/>
          <w:highlight w:val="none"/>
        </w:rPr>
        <w:t>-04</w:t>
      </w:r>
      <w:r>
        <w:rPr>
          <w:rFonts w:ascii="宋体" w:hAnsi="宋体" w:cs="宋体"/>
          <w:color w:val="auto"/>
          <w:szCs w:val="21"/>
          <w:highlight w:val="none"/>
        </w:rPr>
        <w:t>）</w:t>
      </w:r>
    </w:p>
    <w:p>
      <w:pPr>
        <w:bidi w:val="0"/>
        <w:spacing w:line="360" w:lineRule="auto"/>
        <w:ind w:firstLine="63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1.7 </w:t>
      </w:r>
      <w:r>
        <w:rPr>
          <w:rFonts w:ascii="宋体" w:hAnsi="宋体" w:cs="宋体"/>
          <w:color w:val="auto"/>
          <w:szCs w:val="21"/>
          <w:highlight w:val="none"/>
        </w:rPr>
        <w:t>分部分项工程和单价措施项目清单与计价表（表</w:t>
      </w:r>
      <w:r>
        <w:rPr>
          <w:rFonts w:ascii="宋体" w:hAnsi="宋体" w:eastAsia="宋体" w:cs="宋体"/>
          <w:color w:val="auto"/>
          <w:szCs w:val="21"/>
          <w:highlight w:val="none"/>
        </w:rPr>
        <w:t>-08</w:t>
      </w:r>
      <w:r>
        <w:rPr>
          <w:rFonts w:ascii="宋体" w:hAnsi="宋体" w:cs="宋体"/>
          <w:color w:val="auto"/>
          <w:szCs w:val="21"/>
          <w:highlight w:val="none"/>
        </w:rPr>
        <w:t>）</w:t>
      </w:r>
    </w:p>
    <w:p>
      <w:pPr>
        <w:bidi w:val="0"/>
        <w:spacing w:line="360" w:lineRule="auto"/>
        <w:ind w:firstLine="63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1.8 </w:t>
      </w:r>
      <w:r>
        <w:rPr>
          <w:rFonts w:ascii="宋体" w:hAnsi="宋体" w:cs="宋体"/>
          <w:color w:val="auto"/>
          <w:szCs w:val="21"/>
          <w:highlight w:val="none"/>
        </w:rPr>
        <w:t>总价措施项目清单与计价表（表</w:t>
      </w:r>
      <w:r>
        <w:rPr>
          <w:rFonts w:ascii="宋体" w:hAnsi="宋体" w:eastAsia="宋体" w:cs="宋体"/>
          <w:color w:val="auto"/>
          <w:szCs w:val="21"/>
          <w:highlight w:val="none"/>
        </w:rPr>
        <w:t>-11</w:t>
      </w:r>
      <w:r>
        <w:rPr>
          <w:rFonts w:ascii="宋体" w:hAnsi="宋体" w:cs="宋体"/>
          <w:color w:val="auto"/>
          <w:szCs w:val="21"/>
          <w:highlight w:val="none"/>
        </w:rPr>
        <w:t>）</w:t>
      </w:r>
    </w:p>
    <w:p>
      <w:pPr>
        <w:bidi w:val="0"/>
        <w:spacing w:line="360" w:lineRule="auto"/>
        <w:ind w:firstLine="63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1.9 </w:t>
      </w:r>
      <w:r>
        <w:rPr>
          <w:rFonts w:ascii="宋体" w:hAnsi="宋体" w:cs="宋体"/>
          <w:color w:val="auto"/>
          <w:szCs w:val="21"/>
          <w:highlight w:val="none"/>
        </w:rPr>
        <w:t>其他项目清单与计价汇总表（表</w:t>
      </w:r>
      <w:r>
        <w:rPr>
          <w:rFonts w:ascii="宋体" w:hAnsi="宋体" w:eastAsia="宋体" w:cs="宋体"/>
          <w:color w:val="auto"/>
          <w:szCs w:val="21"/>
          <w:highlight w:val="none"/>
        </w:rPr>
        <w:t>-12</w:t>
      </w:r>
      <w:r>
        <w:rPr>
          <w:rFonts w:ascii="宋体" w:hAnsi="宋体" w:cs="宋体"/>
          <w:color w:val="auto"/>
          <w:szCs w:val="21"/>
          <w:highlight w:val="none"/>
        </w:rPr>
        <w:t>）</w:t>
      </w:r>
    </w:p>
    <w:p>
      <w:pPr>
        <w:bidi w:val="0"/>
        <w:spacing w:line="360" w:lineRule="auto"/>
        <w:ind w:firstLine="63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1.10 </w:t>
      </w:r>
      <w:r>
        <w:rPr>
          <w:rFonts w:ascii="宋体" w:hAnsi="宋体" w:cs="宋体"/>
          <w:color w:val="auto"/>
          <w:szCs w:val="21"/>
          <w:highlight w:val="none"/>
        </w:rPr>
        <w:t>暂列金额明细表（表</w:t>
      </w:r>
      <w:r>
        <w:rPr>
          <w:rFonts w:ascii="宋体" w:hAnsi="宋体" w:eastAsia="宋体" w:cs="宋体"/>
          <w:color w:val="auto"/>
          <w:szCs w:val="21"/>
          <w:highlight w:val="none"/>
        </w:rPr>
        <w:t>12-1</w:t>
      </w:r>
      <w:r>
        <w:rPr>
          <w:rFonts w:ascii="宋体" w:hAnsi="宋体" w:cs="宋体"/>
          <w:color w:val="auto"/>
          <w:szCs w:val="21"/>
          <w:highlight w:val="none"/>
        </w:rPr>
        <w:t>）</w:t>
      </w:r>
    </w:p>
    <w:p>
      <w:pPr>
        <w:bidi w:val="0"/>
        <w:spacing w:line="360" w:lineRule="auto"/>
        <w:ind w:firstLine="63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1.11 </w:t>
      </w:r>
      <w:r>
        <w:rPr>
          <w:rFonts w:ascii="宋体" w:hAnsi="宋体" w:cs="宋体"/>
          <w:color w:val="auto"/>
          <w:szCs w:val="21"/>
          <w:highlight w:val="none"/>
        </w:rPr>
        <w:t>材料（工程设备）暂估单价及调整表（表</w:t>
      </w:r>
      <w:r>
        <w:rPr>
          <w:rFonts w:ascii="宋体" w:hAnsi="宋体" w:eastAsia="宋体" w:cs="宋体"/>
          <w:color w:val="auto"/>
          <w:szCs w:val="21"/>
          <w:highlight w:val="none"/>
        </w:rPr>
        <w:t>12-2</w:t>
      </w:r>
      <w:r>
        <w:rPr>
          <w:rFonts w:ascii="宋体" w:hAnsi="宋体" w:cs="宋体"/>
          <w:color w:val="auto"/>
          <w:szCs w:val="21"/>
          <w:highlight w:val="none"/>
        </w:rPr>
        <w:t>）</w:t>
      </w:r>
    </w:p>
    <w:p>
      <w:pPr>
        <w:bidi w:val="0"/>
        <w:spacing w:line="360" w:lineRule="auto"/>
        <w:ind w:firstLine="63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1.12 </w:t>
      </w:r>
      <w:r>
        <w:rPr>
          <w:rFonts w:ascii="宋体" w:hAnsi="宋体" w:cs="宋体"/>
          <w:color w:val="auto"/>
          <w:szCs w:val="21"/>
          <w:highlight w:val="none"/>
        </w:rPr>
        <w:t>专业工程暂估价表（表</w:t>
      </w:r>
      <w:r>
        <w:rPr>
          <w:rFonts w:ascii="宋体" w:hAnsi="宋体" w:eastAsia="宋体" w:cs="宋体"/>
          <w:color w:val="auto"/>
          <w:szCs w:val="21"/>
          <w:highlight w:val="none"/>
        </w:rPr>
        <w:t>12-3</w:t>
      </w:r>
      <w:r>
        <w:rPr>
          <w:rFonts w:ascii="宋体" w:hAnsi="宋体" w:cs="宋体"/>
          <w:color w:val="auto"/>
          <w:szCs w:val="21"/>
          <w:highlight w:val="none"/>
        </w:rPr>
        <w:t>）</w:t>
      </w:r>
    </w:p>
    <w:p>
      <w:pPr>
        <w:bidi w:val="0"/>
        <w:spacing w:line="360" w:lineRule="auto"/>
        <w:ind w:firstLine="63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1.13 </w:t>
      </w:r>
      <w:r>
        <w:rPr>
          <w:rFonts w:ascii="宋体" w:hAnsi="宋体" w:cs="宋体"/>
          <w:color w:val="auto"/>
          <w:szCs w:val="21"/>
          <w:highlight w:val="none"/>
        </w:rPr>
        <w:t>计日工表（表</w:t>
      </w:r>
      <w:r>
        <w:rPr>
          <w:rFonts w:ascii="宋体" w:hAnsi="宋体" w:eastAsia="宋体" w:cs="宋体"/>
          <w:color w:val="auto"/>
          <w:szCs w:val="21"/>
          <w:highlight w:val="none"/>
        </w:rPr>
        <w:t>12-4</w:t>
      </w:r>
      <w:r>
        <w:rPr>
          <w:rFonts w:ascii="宋体" w:hAnsi="宋体" w:cs="宋体"/>
          <w:color w:val="auto"/>
          <w:szCs w:val="21"/>
          <w:highlight w:val="none"/>
        </w:rPr>
        <w:t>）</w:t>
      </w:r>
    </w:p>
    <w:p>
      <w:pPr>
        <w:bidi w:val="0"/>
        <w:spacing w:line="360" w:lineRule="auto"/>
        <w:ind w:firstLine="63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1.14 </w:t>
      </w:r>
      <w:r>
        <w:rPr>
          <w:rFonts w:ascii="宋体" w:hAnsi="宋体" w:cs="宋体"/>
          <w:color w:val="auto"/>
          <w:szCs w:val="21"/>
          <w:highlight w:val="none"/>
        </w:rPr>
        <w:t>总承包服务费计价表（表</w:t>
      </w:r>
      <w:r>
        <w:rPr>
          <w:rFonts w:ascii="宋体" w:hAnsi="宋体" w:eastAsia="宋体" w:cs="宋体"/>
          <w:color w:val="auto"/>
          <w:szCs w:val="21"/>
          <w:highlight w:val="none"/>
        </w:rPr>
        <w:t>12-5</w:t>
      </w:r>
      <w:r>
        <w:rPr>
          <w:rFonts w:ascii="宋体" w:hAnsi="宋体" w:cs="宋体"/>
          <w:color w:val="auto"/>
          <w:szCs w:val="21"/>
          <w:highlight w:val="none"/>
        </w:rPr>
        <w:t>）</w:t>
      </w:r>
    </w:p>
    <w:p>
      <w:pPr>
        <w:bidi w:val="0"/>
        <w:spacing w:line="360" w:lineRule="auto"/>
        <w:ind w:firstLine="63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1.15 </w:t>
      </w:r>
      <w:r>
        <w:rPr>
          <w:rFonts w:ascii="宋体" w:hAnsi="宋体" w:cs="宋体"/>
          <w:color w:val="auto"/>
          <w:szCs w:val="21"/>
          <w:highlight w:val="none"/>
        </w:rPr>
        <w:t>税前项目清单与计价表（表</w:t>
      </w:r>
      <w:r>
        <w:rPr>
          <w:rFonts w:ascii="宋体" w:hAnsi="宋体" w:eastAsia="宋体" w:cs="宋体"/>
          <w:color w:val="auto"/>
          <w:szCs w:val="21"/>
          <w:highlight w:val="none"/>
        </w:rPr>
        <w:t>-14</w:t>
      </w:r>
      <w:r>
        <w:rPr>
          <w:rFonts w:ascii="宋体" w:hAnsi="宋体" w:cs="宋体"/>
          <w:color w:val="auto"/>
          <w:szCs w:val="21"/>
          <w:highlight w:val="none"/>
        </w:rPr>
        <w:t>）</w:t>
      </w:r>
    </w:p>
    <w:p>
      <w:pPr>
        <w:bidi w:val="0"/>
        <w:spacing w:line="360" w:lineRule="auto"/>
        <w:ind w:firstLine="63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1.16 </w:t>
      </w:r>
      <w:r>
        <w:rPr>
          <w:rFonts w:ascii="宋体" w:hAnsi="宋体" w:cs="宋体"/>
          <w:color w:val="auto"/>
          <w:szCs w:val="21"/>
          <w:highlight w:val="none"/>
        </w:rPr>
        <w:t>规费、增值税计价表（表</w:t>
      </w:r>
      <w:r>
        <w:rPr>
          <w:rFonts w:ascii="宋体" w:hAnsi="宋体" w:eastAsia="宋体" w:cs="宋体"/>
          <w:color w:val="auto"/>
          <w:szCs w:val="21"/>
          <w:highlight w:val="none"/>
        </w:rPr>
        <w:t>-15</w:t>
      </w:r>
      <w:r>
        <w:rPr>
          <w:rFonts w:ascii="宋体" w:hAnsi="宋体" w:cs="宋体"/>
          <w:color w:val="auto"/>
          <w:szCs w:val="21"/>
          <w:highlight w:val="none"/>
        </w:rPr>
        <w:t>）</w:t>
      </w:r>
    </w:p>
    <w:p>
      <w:pPr>
        <w:bidi w:val="0"/>
        <w:spacing w:line="360" w:lineRule="auto"/>
        <w:ind w:firstLine="630"/>
        <w:jc w:val="left"/>
        <w:rPr>
          <w:rFonts w:ascii="宋体" w:hAnsi="宋体" w:eastAsia="宋体" w:cs="宋体"/>
          <w:color w:val="auto"/>
          <w:szCs w:val="21"/>
          <w:highlight w:val="none"/>
        </w:rPr>
      </w:pPr>
      <w:r>
        <w:rPr>
          <w:rFonts w:ascii="宋体" w:hAnsi="宋体" w:eastAsia="宋体" w:cs="宋体"/>
          <w:color w:val="auto"/>
          <w:szCs w:val="21"/>
          <w:highlight w:val="none"/>
        </w:rPr>
        <w:t xml:space="preserve">1.17 </w:t>
      </w:r>
      <w:r>
        <w:rPr>
          <w:rFonts w:ascii="宋体" w:hAnsi="宋体" w:cs="宋体"/>
          <w:color w:val="auto"/>
          <w:szCs w:val="21"/>
          <w:highlight w:val="none"/>
        </w:rPr>
        <w:t>发包人提供主要材料和工程设备一览表（表</w:t>
      </w:r>
      <w:r>
        <w:rPr>
          <w:rFonts w:ascii="宋体" w:hAnsi="宋体" w:eastAsia="宋体" w:cs="宋体"/>
          <w:color w:val="auto"/>
          <w:szCs w:val="21"/>
          <w:highlight w:val="none"/>
        </w:rPr>
        <w:t>-21</w:t>
      </w:r>
      <w:r>
        <w:rPr>
          <w:rFonts w:ascii="宋体" w:hAnsi="宋体" w:cs="宋体"/>
          <w:color w:val="auto"/>
          <w:szCs w:val="21"/>
          <w:highlight w:val="none"/>
        </w:rPr>
        <w:t>）</w:t>
      </w:r>
    </w:p>
    <w:p>
      <w:pPr>
        <w:bidi w:val="0"/>
        <w:spacing w:line="360" w:lineRule="auto"/>
        <w:ind w:firstLine="630"/>
        <w:jc w:val="left"/>
        <w:rPr>
          <w:rFonts w:ascii="宋体" w:hAnsi="宋体" w:eastAsia="宋体" w:cs="宋体"/>
          <w:color w:val="auto"/>
          <w:highlight w:val="none"/>
        </w:rPr>
      </w:pPr>
      <w:r>
        <w:rPr>
          <w:rFonts w:ascii="宋体" w:hAnsi="宋体" w:eastAsia="宋体" w:cs="宋体"/>
          <w:color w:val="auto"/>
          <w:highlight w:val="none"/>
        </w:rPr>
        <w:t xml:space="preserve">1.18 </w:t>
      </w:r>
      <w:r>
        <w:rPr>
          <w:rFonts w:ascii="宋体" w:hAnsi="宋体" w:cs="宋体"/>
          <w:color w:val="auto"/>
          <w:highlight w:val="none"/>
        </w:rPr>
        <w:t>承包人提供主要材料和工程设备一览表（适用于造价信息差额调整法）（表</w:t>
      </w:r>
      <w:r>
        <w:rPr>
          <w:rFonts w:ascii="宋体" w:hAnsi="宋体" w:eastAsia="宋体" w:cs="宋体"/>
          <w:color w:val="auto"/>
          <w:highlight w:val="none"/>
        </w:rPr>
        <w:t>-22</w:t>
      </w:r>
      <w:r>
        <w:rPr>
          <w:rFonts w:ascii="宋体" w:hAnsi="宋体" w:cs="宋体"/>
          <w:color w:val="auto"/>
          <w:highlight w:val="none"/>
        </w:rPr>
        <w:t>）</w:t>
      </w:r>
    </w:p>
    <w:p>
      <w:pPr>
        <w:bidi w:val="0"/>
        <w:spacing w:line="360" w:lineRule="auto"/>
        <w:ind w:firstLine="630"/>
        <w:jc w:val="left"/>
        <w:rPr>
          <w:rFonts w:ascii="宋体" w:hAnsi="宋体" w:eastAsia="宋体" w:cs="宋体"/>
          <w:color w:val="auto"/>
          <w:highlight w:val="none"/>
        </w:rPr>
      </w:pPr>
      <w:r>
        <w:rPr>
          <w:rFonts w:ascii="宋体" w:hAnsi="宋体" w:eastAsia="宋体" w:cs="宋体"/>
          <w:color w:val="auto"/>
          <w:highlight w:val="none"/>
        </w:rPr>
        <w:t>1.19</w:t>
      </w:r>
      <w:r>
        <w:rPr>
          <w:rFonts w:ascii="宋体" w:hAnsi="宋体" w:cs="宋体"/>
          <w:color w:val="auto"/>
          <w:highlight w:val="none"/>
        </w:rPr>
        <w:t>承包人提供主要材料和工程设备一览表（适用于价格指数差额调整法）（表</w:t>
      </w:r>
      <w:r>
        <w:rPr>
          <w:rFonts w:ascii="宋体" w:hAnsi="宋体" w:eastAsia="宋体" w:cs="宋体"/>
          <w:color w:val="auto"/>
          <w:highlight w:val="none"/>
        </w:rPr>
        <w:t>-23</w:t>
      </w:r>
      <w:r>
        <w:rPr>
          <w:rFonts w:ascii="宋体" w:hAnsi="宋体" w:cs="宋体"/>
          <w:color w:val="auto"/>
          <w:highlight w:val="none"/>
        </w:rPr>
        <w:t>）</w:t>
      </w:r>
    </w:p>
    <w:p>
      <w:pPr>
        <w:bidi w:val="0"/>
        <w:spacing w:line="360" w:lineRule="auto"/>
        <w:ind w:firstLine="630"/>
        <w:jc w:val="left"/>
        <w:rPr>
          <w:rFonts w:ascii="宋体" w:hAnsi="宋体" w:eastAsia="宋体" w:cs="宋体"/>
          <w:color w:val="auto"/>
          <w:szCs w:val="21"/>
          <w:highlight w:val="none"/>
        </w:rPr>
      </w:pPr>
      <w:r>
        <w:rPr>
          <w:rFonts w:ascii="宋体" w:hAnsi="宋体" w:cs="宋体"/>
          <w:color w:val="auto"/>
          <w:szCs w:val="21"/>
          <w:highlight w:val="none"/>
        </w:rPr>
        <w:t>注：以下表格视工程实际需要选用，如该工程不发生如下表格相关项目和费用，所编制招标工程量清单则不需列入相应表格：</w:t>
      </w:r>
    </w:p>
    <w:p>
      <w:pPr>
        <w:bidi w:val="0"/>
        <w:spacing w:line="360" w:lineRule="auto"/>
        <w:ind w:firstLine="630"/>
        <w:jc w:val="left"/>
        <w:rPr>
          <w:rFonts w:ascii="宋体" w:hAnsi="宋体" w:eastAsia="宋体" w:cs="宋体"/>
          <w:color w:val="auto"/>
          <w:szCs w:val="21"/>
          <w:highlight w:val="none"/>
        </w:rPr>
      </w:pPr>
      <w:r>
        <w:rPr>
          <w:rFonts w:ascii="宋体" w:hAnsi="宋体" w:cs="宋体"/>
          <w:color w:val="auto"/>
          <w:szCs w:val="21"/>
          <w:highlight w:val="none"/>
        </w:rPr>
        <w:t>①建设项目投标报价汇总表（表</w:t>
      </w:r>
      <w:r>
        <w:rPr>
          <w:rFonts w:ascii="宋体" w:hAnsi="宋体" w:eastAsia="宋体" w:cs="宋体"/>
          <w:color w:val="auto"/>
          <w:szCs w:val="21"/>
          <w:highlight w:val="none"/>
        </w:rPr>
        <w:t>-02</w:t>
      </w:r>
      <w:r>
        <w:rPr>
          <w:rFonts w:ascii="宋体" w:hAnsi="宋体" w:cs="宋体"/>
          <w:color w:val="auto"/>
          <w:szCs w:val="21"/>
          <w:highlight w:val="none"/>
        </w:rPr>
        <w:t>）</w:t>
      </w:r>
    </w:p>
    <w:p>
      <w:pPr>
        <w:bidi w:val="0"/>
        <w:spacing w:line="360" w:lineRule="auto"/>
        <w:ind w:firstLine="630"/>
        <w:jc w:val="left"/>
        <w:rPr>
          <w:rFonts w:ascii="宋体" w:hAnsi="宋体" w:eastAsia="宋体" w:cs="宋体"/>
          <w:color w:val="auto"/>
          <w:szCs w:val="21"/>
          <w:highlight w:val="none"/>
        </w:rPr>
      </w:pPr>
      <w:r>
        <w:rPr>
          <w:rFonts w:ascii="宋体" w:hAnsi="宋体" w:cs="宋体"/>
          <w:color w:val="auto"/>
          <w:szCs w:val="21"/>
          <w:highlight w:val="none"/>
        </w:rPr>
        <w:t>②暂列金额明细表（表</w:t>
      </w:r>
      <w:r>
        <w:rPr>
          <w:rFonts w:ascii="宋体" w:hAnsi="宋体" w:eastAsia="宋体" w:cs="宋体"/>
          <w:color w:val="auto"/>
          <w:szCs w:val="21"/>
          <w:highlight w:val="none"/>
        </w:rPr>
        <w:t>12-1</w:t>
      </w:r>
      <w:r>
        <w:rPr>
          <w:rFonts w:ascii="宋体" w:hAnsi="宋体" w:cs="宋体"/>
          <w:color w:val="auto"/>
          <w:szCs w:val="21"/>
          <w:highlight w:val="none"/>
        </w:rPr>
        <w:t>）</w:t>
      </w:r>
    </w:p>
    <w:p>
      <w:pPr>
        <w:bidi w:val="0"/>
        <w:spacing w:line="360" w:lineRule="auto"/>
        <w:ind w:firstLine="630"/>
        <w:jc w:val="left"/>
        <w:rPr>
          <w:rFonts w:ascii="宋体" w:hAnsi="宋体" w:eastAsia="宋体" w:cs="宋体"/>
          <w:color w:val="auto"/>
          <w:szCs w:val="21"/>
          <w:highlight w:val="none"/>
        </w:rPr>
      </w:pPr>
      <w:r>
        <w:rPr>
          <w:rFonts w:ascii="宋体" w:hAnsi="宋体" w:cs="宋体"/>
          <w:color w:val="auto"/>
          <w:szCs w:val="21"/>
          <w:highlight w:val="none"/>
        </w:rPr>
        <w:t>③材料（工程设备）暂估单价及调整表（表</w:t>
      </w:r>
      <w:r>
        <w:rPr>
          <w:rFonts w:ascii="宋体" w:hAnsi="宋体" w:eastAsia="宋体" w:cs="宋体"/>
          <w:color w:val="auto"/>
          <w:szCs w:val="21"/>
          <w:highlight w:val="none"/>
        </w:rPr>
        <w:t>12-2</w:t>
      </w:r>
      <w:r>
        <w:rPr>
          <w:rFonts w:ascii="宋体" w:hAnsi="宋体" w:cs="宋体"/>
          <w:color w:val="auto"/>
          <w:szCs w:val="21"/>
          <w:highlight w:val="none"/>
        </w:rPr>
        <w:t>）</w:t>
      </w:r>
    </w:p>
    <w:p>
      <w:pPr>
        <w:bidi w:val="0"/>
        <w:spacing w:line="360" w:lineRule="auto"/>
        <w:ind w:firstLine="630"/>
        <w:jc w:val="left"/>
        <w:rPr>
          <w:rFonts w:ascii="宋体" w:hAnsi="宋体" w:eastAsia="宋体" w:cs="宋体"/>
          <w:color w:val="auto"/>
          <w:szCs w:val="21"/>
          <w:highlight w:val="none"/>
        </w:rPr>
      </w:pPr>
      <w:r>
        <w:rPr>
          <w:rFonts w:ascii="宋体" w:hAnsi="宋体" w:cs="宋体"/>
          <w:color w:val="auto"/>
          <w:szCs w:val="21"/>
          <w:highlight w:val="none"/>
        </w:rPr>
        <w:t>④专业工程暂估价表（表</w:t>
      </w:r>
      <w:r>
        <w:rPr>
          <w:rFonts w:ascii="宋体" w:hAnsi="宋体" w:eastAsia="宋体" w:cs="宋体"/>
          <w:color w:val="auto"/>
          <w:szCs w:val="21"/>
          <w:highlight w:val="none"/>
        </w:rPr>
        <w:t>12-3</w:t>
      </w:r>
      <w:r>
        <w:rPr>
          <w:rFonts w:ascii="宋体" w:hAnsi="宋体" w:cs="宋体"/>
          <w:color w:val="auto"/>
          <w:szCs w:val="21"/>
          <w:highlight w:val="none"/>
        </w:rPr>
        <w:t>）</w:t>
      </w:r>
    </w:p>
    <w:p>
      <w:pPr>
        <w:bidi w:val="0"/>
        <w:spacing w:line="360" w:lineRule="auto"/>
        <w:ind w:firstLine="630"/>
        <w:jc w:val="left"/>
        <w:rPr>
          <w:rFonts w:ascii="宋体" w:hAnsi="宋体" w:eastAsia="宋体" w:cs="宋体"/>
          <w:color w:val="auto"/>
          <w:szCs w:val="21"/>
          <w:highlight w:val="none"/>
        </w:rPr>
      </w:pPr>
      <w:r>
        <w:rPr>
          <w:rFonts w:ascii="宋体" w:hAnsi="宋体" w:cs="宋体"/>
          <w:color w:val="auto"/>
          <w:szCs w:val="21"/>
          <w:highlight w:val="none"/>
        </w:rPr>
        <w:t>⑤计日工表（表</w:t>
      </w:r>
      <w:r>
        <w:rPr>
          <w:rFonts w:ascii="宋体" w:hAnsi="宋体" w:eastAsia="宋体" w:cs="宋体"/>
          <w:color w:val="auto"/>
          <w:szCs w:val="21"/>
          <w:highlight w:val="none"/>
        </w:rPr>
        <w:t>12-4</w:t>
      </w:r>
      <w:r>
        <w:rPr>
          <w:rFonts w:ascii="宋体" w:hAnsi="宋体" w:cs="宋体"/>
          <w:color w:val="auto"/>
          <w:szCs w:val="21"/>
          <w:highlight w:val="none"/>
        </w:rPr>
        <w:t>）</w:t>
      </w:r>
    </w:p>
    <w:p>
      <w:pPr>
        <w:bidi w:val="0"/>
        <w:spacing w:line="360" w:lineRule="auto"/>
        <w:ind w:firstLine="630"/>
        <w:jc w:val="left"/>
        <w:rPr>
          <w:rFonts w:ascii="宋体" w:hAnsi="宋体" w:eastAsia="宋体" w:cs="宋体"/>
          <w:color w:val="auto"/>
          <w:szCs w:val="21"/>
          <w:highlight w:val="none"/>
        </w:rPr>
      </w:pPr>
      <w:r>
        <w:rPr>
          <w:rFonts w:ascii="宋体" w:hAnsi="宋体" w:cs="宋体"/>
          <w:color w:val="auto"/>
          <w:szCs w:val="21"/>
          <w:highlight w:val="none"/>
        </w:rPr>
        <w:t>⑥总承包服务费计价表（表</w:t>
      </w:r>
      <w:r>
        <w:rPr>
          <w:rFonts w:ascii="宋体" w:hAnsi="宋体" w:eastAsia="宋体" w:cs="宋体"/>
          <w:color w:val="auto"/>
          <w:szCs w:val="21"/>
          <w:highlight w:val="none"/>
        </w:rPr>
        <w:t>12-5</w:t>
      </w:r>
      <w:r>
        <w:rPr>
          <w:rFonts w:ascii="宋体" w:hAnsi="宋体" w:cs="宋体"/>
          <w:color w:val="auto"/>
          <w:szCs w:val="21"/>
          <w:highlight w:val="none"/>
        </w:rPr>
        <w:t>）</w:t>
      </w:r>
    </w:p>
    <w:p>
      <w:pPr>
        <w:bidi w:val="0"/>
        <w:spacing w:line="360" w:lineRule="auto"/>
        <w:ind w:firstLine="630"/>
        <w:jc w:val="left"/>
        <w:rPr>
          <w:rFonts w:ascii="宋体" w:hAnsi="宋体" w:eastAsia="宋体" w:cs="宋体"/>
          <w:color w:val="auto"/>
          <w:highlight w:val="none"/>
        </w:rPr>
      </w:pPr>
      <w:r>
        <w:rPr>
          <w:rFonts w:ascii="宋体" w:hAnsi="宋体" w:cs="宋体"/>
          <w:color w:val="auto"/>
          <w:szCs w:val="21"/>
          <w:highlight w:val="none"/>
        </w:rPr>
        <w:t>⑦税前项目清单与计价表（表</w:t>
      </w:r>
      <w:r>
        <w:rPr>
          <w:rFonts w:ascii="宋体" w:hAnsi="宋体" w:eastAsia="宋体" w:cs="宋体"/>
          <w:color w:val="auto"/>
          <w:szCs w:val="21"/>
          <w:highlight w:val="none"/>
        </w:rPr>
        <w:t>-14</w:t>
      </w:r>
      <w:r>
        <w:rPr>
          <w:rFonts w:ascii="宋体" w:hAnsi="宋体" w:cs="宋体"/>
          <w:color w:val="auto"/>
          <w:szCs w:val="21"/>
          <w:highlight w:val="none"/>
        </w:rPr>
        <w:t>）</w:t>
      </w:r>
    </w:p>
    <w:p>
      <w:pPr>
        <w:pStyle w:val="4"/>
        <w:bidi w:val="0"/>
        <w:rPr>
          <w:rFonts w:ascii="宋体" w:hAnsi="宋体" w:eastAsia="宋体" w:cs="宋体"/>
          <w:color w:val="auto"/>
          <w:highlight w:val="none"/>
        </w:rPr>
      </w:pPr>
      <w:bookmarkStart w:id="1262" w:name="_Toc11394_WPSOffice_Level2"/>
      <w:bookmarkStart w:id="1263" w:name="_Toc465114942"/>
      <w:r>
        <w:rPr>
          <w:rFonts w:ascii="宋体" w:hAnsi="宋体" w:eastAsia="宋体" w:cs="宋体"/>
          <w:color w:val="auto"/>
          <w:highlight w:val="none"/>
        </w:rPr>
        <w:t>2 招标控制价编制说明</w:t>
      </w:r>
      <w:bookmarkEnd w:id="1262"/>
      <w:bookmarkEnd w:id="1263"/>
    </w:p>
    <w:p>
      <w:pPr>
        <w:bidi w:val="0"/>
        <w:spacing w:line="360" w:lineRule="auto"/>
        <w:ind w:firstLine="420"/>
        <w:rPr>
          <w:rFonts w:ascii="宋体" w:hAnsi="宋体" w:eastAsia="宋体" w:cs="宋体"/>
          <w:color w:val="auto"/>
          <w:szCs w:val="21"/>
          <w:highlight w:val="none"/>
        </w:rPr>
      </w:pPr>
      <w:r>
        <w:rPr>
          <w:rFonts w:ascii="宋体" w:hAnsi="宋体" w:eastAsia="宋体" w:cs="宋体"/>
          <w:bCs/>
          <w:color w:val="auto"/>
          <w:szCs w:val="21"/>
          <w:highlight w:val="none"/>
        </w:rPr>
        <w:t>2</w:t>
      </w:r>
      <w:r>
        <w:rPr>
          <w:rFonts w:ascii="宋体" w:hAnsi="宋体" w:eastAsia="宋体" w:cs="宋体"/>
          <w:color w:val="auto"/>
          <w:szCs w:val="21"/>
          <w:highlight w:val="none"/>
        </w:rPr>
        <w:t xml:space="preserve">.1 </w:t>
      </w:r>
      <w:r>
        <w:rPr>
          <w:rFonts w:ascii="宋体" w:hAnsi="宋体" w:cs="宋体"/>
          <w:color w:val="auto"/>
          <w:szCs w:val="21"/>
          <w:highlight w:val="none"/>
        </w:rPr>
        <w:t>招标控制价编制依据：</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1</w:t>
      </w:r>
      <w:r>
        <w:rPr>
          <w:rFonts w:ascii="宋体" w:hAnsi="宋体" w:cs="宋体"/>
          <w:color w:val="auto"/>
          <w:szCs w:val="21"/>
          <w:highlight w:val="none"/>
        </w:rPr>
        <w:t>）《计价规范》及《计算规范》、</w:t>
      </w:r>
      <w:r>
        <w:rPr>
          <w:rFonts w:ascii="宋体" w:hAnsi="宋体" w:cs="宋体"/>
          <w:color w:val="auto"/>
          <w:kern w:val="0"/>
          <w:szCs w:val="21"/>
          <w:highlight w:val="none"/>
        </w:rPr>
        <w:t>《关于建筑业实施营业税改征增值税后广西壮族自治区建设工程计价依据调整的通知》（桂建标〔</w:t>
      </w:r>
      <w:r>
        <w:rPr>
          <w:rFonts w:ascii="宋体" w:hAnsi="宋体" w:eastAsia="宋体" w:cs="宋体"/>
          <w:color w:val="auto"/>
          <w:kern w:val="0"/>
          <w:szCs w:val="21"/>
          <w:highlight w:val="none"/>
        </w:rPr>
        <w:t>2016</w:t>
      </w:r>
      <w:r>
        <w:rPr>
          <w:rFonts w:ascii="宋体" w:hAnsi="宋体" w:cs="宋体"/>
          <w:color w:val="auto"/>
          <w:kern w:val="0"/>
          <w:szCs w:val="21"/>
          <w:highlight w:val="none"/>
        </w:rPr>
        <w:t>〕</w:t>
      </w:r>
      <w:r>
        <w:rPr>
          <w:rFonts w:ascii="宋体" w:hAnsi="宋体" w:eastAsia="宋体" w:cs="宋体"/>
          <w:color w:val="auto"/>
          <w:kern w:val="0"/>
          <w:szCs w:val="21"/>
          <w:highlight w:val="none"/>
        </w:rPr>
        <w:t>17</w:t>
      </w:r>
      <w:r>
        <w:rPr>
          <w:rFonts w:ascii="宋体" w:hAnsi="宋体" w:cs="宋体"/>
          <w:color w:val="auto"/>
          <w:kern w:val="0"/>
          <w:szCs w:val="21"/>
          <w:highlight w:val="none"/>
        </w:rPr>
        <w:t>号）</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u w:val="single"/>
        </w:rPr>
      </w:pPr>
      <w:r>
        <w:rPr>
          <w:rFonts w:ascii="宋体" w:hAnsi="宋体" w:cs="宋体"/>
          <w:color w:val="auto"/>
          <w:szCs w:val="21"/>
          <w:highlight w:val="none"/>
        </w:rPr>
        <w:t>（</w:t>
      </w:r>
      <w:r>
        <w:rPr>
          <w:rFonts w:ascii="宋体" w:hAnsi="宋体" w:eastAsia="宋体" w:cs="宋体"/>
          <w:color w:val="auto"/>
          <w:szCs w:val="21"/>
          <w:highlight w:val="none"/>
        </w:rPr>
        <w:t>2</w:t>
      </w:r>
      <w:r>
        <w:rPr>
          <w:rFonts w:ascii="宋体" w:hAnsi="宋体" w:cs="宋体"/>
          <w:color w:val="auto"/>
          <w:szCs w:val="21"/>
          <w:highlight w:val="none"/>
        </w:rPr>
        <w:t>）自治区住房城乡建设行政主管部门颁发的计价定额及有关规定：</w:t>
      </w:r>
      <w:r>
        <w:rPr>
          <w:rFonts w:ascii="宋体" w:hAnsi="宋体" w:cs="宋体"/>
          <w:color w:val="auto"/>
          <w:szCs w:val="21"/>
          <w:highlight w:val="none"/>
          <w:u w:val="single"/>
        </w:rPr>
        <w:t xml:space="preserve">                  </w:t>
      </w:r>
    </w:p>
    <w:p>
      <w:pPr>
        <w:bidi w:val="0"/>
        <w:spacing w:line="360" w:lineRule="auto"/>
        <w:rPr>
          <w:rFonts w:ascii="宋体" w:hAnsi="宋体" w:eastAsia="宋体" w:cs="宋体"/>
          <w:color w:val="auto"/>
          <w:szCs w:val="21"/>
          <w:highlight w:val="none"/>
        </w:rPr>
      </w:pPr>
      <w:r>
        <w:rPr>
          <w:rFonts w:ascii="宋体" w:hAnsi="宋体" w:cs="宋体"/>
          <w:color w:val="auto"/>
          <w:szCs w:val="21"/>
          <w:highlight w:val="none"/>
          <w:u w:val="single"/>
        </w:rPr>
        <w:t xml:space="preserve">                                                                            </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3</w:t>
      </w:r>
      <w:r>
        <w:rPr>
          <w:rFonts w:ascii="宋体" w:hAnsi="宋体" w:cs="宋体"/>
          <w:color w:val="auto"/>
          <w:szCs w:val="21"/>
          <w:highlight w:val="none"/>
        </w:rPr>
        <w:t>）建设工程设计文件及相关资料：</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4</w:t>
      </w:r>
      <w:r>
        <w:rPr>
          <w:rFonts w:ascii="宋体" w:hAnsi="宋体" w:cs="宋体"/>
          <w:color w:val="auto"/>
          <w:szCs w:val="21"/>
          <w:highlight w:val="none"/>
        </w:rPr>
        <w:t>）本工程招标文件及工程量清单；</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5</w:t>
      </w:r>
      <w:r>
        <w:rPr>
          <w:rFonts w:ascii="宋体" w:hAnsi="宋体" w:cs="宋体"/>
          <w:color w:val="auto"/>
          <w:szCs w:val="21"/>
          <w:highlight w:val="none"/>
        </w:rPr>
        <w:t>）与建设项目相关的标准、规范、技术资料；</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6</w:t>
      </w:r>
      <w:r>
        <w:rPr>
          <w:rFonts w:ascii="宋体" w:hAnsi="宋体" w:cs="宋体"/>
          <w:color w:val="auto"/>
          <w:szCs w:val="21"/>
          <w:highlight w:val="none"/>
        </w:rPr>
        <w:t>）施工现场情况、工程特点及常规施工方案；</w:t>
      </w:r>
    </w:p>
    <w:p>
      <w:pPr>
        <w:bidi w:val="0"/>
        <w:spacing w:line="360" w:lineRule="auto"/>
        <w:ind w:firstLine="420"/>
        <w:rPr>
          <w:rFonts w:ascii="宋体" w:hAnsi="宋体" w:eastAsia="宋体" w:cs="宋体"/>
          <w:color w:val="auto"/>
          <w:highlight w:val="none"/>
        </w:rPr>
      </w:pPr>
      <w:r>
        <w:rPr>
          <w:rFonts w:ascii="宋体" w:hAnsi="宋体" w:cs="宋体"/>
          <w:color w:val="auto"/>
          <w:highlight w:val="none"/>
        </w:rPr>
        <w:t>（</w:t>
      </w:r>
      <w:r>
        <w:rPr>
          <w:rFonts w:ascii="宋体" w:hAnsi="宋体" w:eastAsia="宋体" w:cs="宋体"/>
          <w:color w:val="auto"/>
          <w:highlight w:val="none"/>
        </w:rPr>
        <w:t>7</w:t>
      </w:r>
      <w:r>
        <w:rPr>
          <w:rFonts w:ascii="宋体" w:hAnsi="宋体" w:cs="宋体"/>
          <w:color w:val="auto"/>
          <w:highlight w:val="none"/>
        </w:rPr>
        <w:t>）材料价格信息：材料价格主要按照</w:t>
      </w:r>
      <w:r>
        <w:rPr>
          <w:rFonts w:ascii="宋体" w:hAnsi="宋体" w:cs="宋体"/>
          <w:color w:val="auto"/>
          <w:highlight w:val="none"/>
          <w:u w:val="single"/>
        </w:rPr>
        <w:t xml:space="preserve">      </w:t>
      </w:r>
      <w:r>
        <w:rPr>
          <w:rFonts w:ascii="宋体" w:hAnsi="宋体" w:cs="宋体"/>
          <w:color w:val="auto"/>
          <w:highlight w:val="none"/>
        </w:rPr>
        <w:t>市建设工程造价管理机构发布的工程造价信息</w:t>
      </w:r>
      <w:r>
        <w:rPr>
          <w:rFonts w:ascii="宋体" w:hAnsi="宋体" w:cs="宋体"/>
          <w:color w:val="auto"/>
          <w:highlight w:val="none"/>
          <w:u w:val="single"/>
        </w:rPr>
        <w:t xml:space="preserve">     </w:t>
      </w:r>
      <w:r>
        <w:rPr>
          <w:rFonts w:ascii="宋体" w:hAnsi="宋体" w:cs="宋体"/>
          <w:color w:val="auto"/>
          <w:highlight w:val="none"/>
        </w:rPr>
        <w:t>年第</w:t>
      </w:r>
      <w:r>
        <w:rPr>
          <w:rFonts w:ascii="宋体" w:hAnsi="宋体" w:cs="宋体"/>
          <w:color w:val="auto"/>
          <w:highlight w:val="none"/>
          <w:u w:val="single"/>
        </w:rPr>
        <w:t xml:space="preserve">      </w:t>
      </w:r>
      <w:r>
        <w:rPr>
          <w:rFonts w:ascii="宋体" w:hAnsi="宋体" w:cs="宋体"/>
          <w:color w:val="auto"/>
          <w:highlight w:val="none"/>
        </w:rPr>
        <w:t>期，不足部分参考市场定价。</w:t>
      </w:r>
    </w:p>
    <w:p>
      <w:pPr>
        <w:bidi w:val="0"/>
        <w:spacing w:line="360" w:lineRule="auto"/>
        <w:ind w:firstLine="420"/>
        <w:rPr>
          <w:rFonts w:ascii="宋体" w:hAnsi="宋体" w:eastAsia="宋体" w:cs="宋体"/>
          <w:color w:val="auto"/>
          <w:highlight w:val="none"/>
        </w:rPr>
      </w:pPr>
      <w:r>
        <w:rPr>
          <w:rFonts w:ascii="宋体" w:hAnsi="宋体" w:eastAsia="宋体" w:cs="宋体"/>
          <w:color w:val="auto"/>
          <w:highlight w:val="none"/>
        </w:rPr>
        <w:t xml:space="preserve">2.2 </w:t>
      </w:r>
      <w:r>
        <w:rPr>
          <w:rFonts w:ascii="宋体" w:hAnsi="宋体" w:cs="宋体"/>
          <w:color w:val="auto"/>
          <w:highlight w:val="none"/>
        </w:rPr>
        <w:t>分部分项及单价措施项目综合单价应包括招标文件中招标人要求投标人所承担的风险内容及其范围（幅度）产生的风险费用。</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highlight w:val="none"/>
        </w:rPr>
        <w:t xml:space="preserve">2.3 </w:t>
      </w:r>
      <w:r>
        <w:rPr>
          <w:rFonts w:ascii="宋体" w:hAnsi="宋体" w:cs="宋体"/>
          <w:color w:val="auto"/>
          <w:szCs w:val="21"/>
          <w:highlight w:val="none"/>
        </w:rPr>
        <w:t>总价措施项目应根据拟定的招标文件和常规施工方案按《计价规范》和《计算规范》规定编制。</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2.4 </w:t>
      </w:r>
      <w:r>
        <w:rPr>
          <w:rFonts w:ascii="宋体" w:hAnsi="宋体" w:cs="宋体"/>
          <w:color w:val="auto"/>
          <w:szCs w:val="21"/>
          <w:highlight w:val="none"/>
        </w:rPr>
        <w:t>其他项目费应按下列规定报价：</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1</w:t>
      </w:r>
      <w:r>
        <w:rPr>
          <w:rFonts w:ascii="宋体" w:hAnsi="宋体" w:cs="宋体"/>
          <w:color w:val="auto"/>
          <w:szCs w:val="21"/>
          <w:highlight w:val="none"/>
        </w:rPr>
        <w:t>）暂列金额应按招标工程量清单中列出的金额填写；</w:t>
      </w:r>
    </w:p>
    <w:p>
      <w:pPr>
        <w:pStyle w:val="50"/>
        <w:bidi w:val="0"/>
        <w:spacing w:line="360" w:lineRule="auto"/>
        <w:ind w:firstLine="420"/>
        <w:rPr>
          <w:rFonts w:ascii="宋体" w:hAnsi="宋体" w:eastAsia="宋体" w:cs="宋体"/>
          <w:color w:val="auto"/>
          <w:highlight w:val="none"/>
        </w:rPr>
      </w:pPr>
      <w:r>
        <w:rPr>
          <w:rFonts w:ascii="宋体" w:hAnsi="宋体" w:cs="宋体"/>
          <w:color w:val="auto"/>
          <w:highlight w:val="none"/>
        </w:rPr>
        <w:t>（</w:t>
      </w:r>
      <w:r>
        <w:rPr>
          <w:rFonts w:ascii="宋体" w:hAnsi="宋体" w:eastAsia="宋体" w:cs="宋体"/>
          <w:color w:val="auto"/>
          <w:highlight w:val="none"/>
        </w:rPr>
        <w:t>2</w:t>
      </w:r>
      <w:r>
        <w:rPr>
          <w:rFonts w:ascii="宋体" w:hAnsi="宋体" w:cs="宋体"/>
          <w:color w:val="auto"/>
          <w:highlight w:val="none"/>
        </w:rPr>
        <w:t>）材料、工程设备暂估价应按招标工程量清单中列出的单价计入综合单价；</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3</w:t>
      </w:r>
      <w:r>
        <w:rPr>
          <w:rFonts w:ascii="宋体" w:hAnsi="宋体" w:cs="宋体"/>
          <w:color w:val="auto"/>
          <w:szCs w:val="21"/>
          <w:highlight w:val="none"/>
        </w:rPr>
        <w:t>）专业工程暂估价应按招标工程量清单中列出的金额填写；</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4</w:t>
      </w:r>
      <w:r>
        <w:rPr>
          <w:rFonts w:ascii="宋体" w:hAnsi="宋体" w:cs="宋体"/>
          <w:color w:val="auto"/>
          <w:szCs w:val="21"/>
          <w:highlight w:val="none"/>
        </w:rPr>
        <w:t>）计日工应按招标工程量清单中列出的项目和数量，根据工程特点和有关计价依据确定的综合单价计算；</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5</w:t>
      </w:r>
      <w:r>
        <w:rPr>
          <w:rFonts w:ascii="宋体" w:hAnsi="宋体" w:cs="宋体"/>
          <w:color w:val="auto"/>
          <w:szCs w:val="21"/>
          <w:highlight w:val="none"/>
        </w:rPr>
        <w:t>）总承包服务费应根据招标工程量清单列出的内容和要求，按自治区住房城乡建设行政主管部门颁发的计价定额及有关规定计算。</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2.5 </w:t>
      </w:r>
      <w:r>
        <w:rPr>
          <w:rFonts w:ascii="宋体" w:hAnsi="宋体" w:cs="宋体"/>
          <w:color w:val="auto"/>
          <w:szCs w:val="21"/>
          <w:highlight w:val="none"/>
        </w:rPr>
        <w:t>规费和增值税应按规定确定，作为不可竞争费用。</w:t>
      </w:r>
    </w:p>
    <w:p>
      <w:pPr>
        <w:bidi w:val="0"/>
        <w:spacing w:line="360" w:lineRule="auto"/>
        <w:ind w:firstLine="420"/>
        <w:rPr>
          <w:rFonts w:ascii="宋体" w:hAnsi="宋体" w:eastAsia="宋体" w:cs="宋体"/>
          <w:color w:val="auto"/>
          <w:szCs w:val="21"/>
          <w:highlight w:val="none"/>
          <w:u w:val="single"/>
        </w:rPr>
      </w:pPr>
      <w:r>
        <w:rPr>
          <w:rFonts w:ascii="宋体" w:hAnsi="宋体" w:eastAsia="宋体" w:cs="宋体"/>
          <w:color w:val="auto"/>
          <w:szCs w:val="21"/>
          <w:highlight w:val="none"/>
        </w:rPr>
        <w:t xml:space="preserve">2.6 </w:t>
      </w:r>
      <w:r>
        <w:rPr>
          <w:rFonts w:ascii="宋体" w:hAnsi="宋体" w:cs="宋体"/>
          <w:color w:val="auto"/>
          <w:szCs w:val="21"/>
          <w:highlight w:val="none"/>
        </w:rPr>
        <w:t>其它需要说明的问题：</w:t>
      </w:r>
      <w:r>
        <w:rPr>
          <w:rFonts w:ascii="宋体" w:hAnsi="宋体" w:cs="宋体"/>
          <w:color w:val="auto"/>
          <w:szCs w:val="21"/>
          <w:highlight w:val="none"/>
          <w:u w:val="single"/>
        </w:rPr>
        <w:t xml:space="preserve">                                                       </w:t>
      </w:r>
    </w:p>
    <w:p>
      <w:pPr>
        <w:bidi w:val="0"/>
        <w:spacing w:line="360" w:lineRule="auto"/>
        <w:rPr>
          <w:rFonts w:ascii="宋体" w:hAnsi="宋体" w:eastAsia="宋体" w:cs="宋体"/>
          <w:color w:val="auto"/>
          <w:highlight w:val="none"/>
        </w:rPr>
      </w:pPr>
      <w:r>
        <w:rPr>
          <w:rFonts w:ascii="宋体" w:hAnsi="宋体" w:cs="宋体"/>
          <w:color w:val="auto"/>
          <w:highlight w:val="none"/>
          <w:u w:val="single"/>
        </w:rPr>
        <w:t xml:space="preserve">                                                                                 </w:t>
      </w:r>
      <w:r>
        <w:rPr>
          <w:rFonts w:ascii="宋体" w:hAnsi="宋体" w:cs="宋体"/>
          <w:color w:val="auto"/>
          <w:highlight w:val="none"/>
        </w:rPr>
        <w:t>。</w:t>
      </w:r>
    </w:p>
    <w:p>
      <w:pPr>
        <w:pStyle w:val="4"/>
        <w:bidi w:val="0"/>
        <w:rPr>
          <w:rFonts w:ascii="宋体" w:hAnsi="宋体" w:eastAsia="宋体" w:cs="宋体"/>
          <w:color w:val="auto"/>
          <w:szCs w:val="21"/>
          <w:highlight w:val="none"/>
        </w:rPr>
      </w:pPr>
      <w:bookmarkStart w:id="1264" w:name="_Toc19538_WPSOffice_Level2"/>
      <w:bookmarkStart w:id="1265" w:name="_Toc465114943"/>
      <w:r>
        <w:rPr>
          <w:rFonts w:ascii="宋体" w:hAnsi="宋体" w:eastAsia="宋体" w:cs="宋体"/>
          <w:color w:val="auto"/>
          <w:highlight w:val="none"/>
        </w:rPr>
        <w:t>3 投标报价（已标价工程量清单）编制说明</w:t>
      </w:r>
      <w:bookmarkEnd w:id="1264"/>
      <w:bookmarkEnd w:id="1265"/>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3.1 </w:t>
      </w:r>
      <w:r>
        <w:rPr>
          <w:rFonts w:ascii="宋体" w:hAnsi="宋体" w:cs="宋体"/>
          <w:color w:val="auto"/>
          <w:szCs w:val="21"/>
          <w:highlight w:val="none"/>
        </w:rPr>
        <w:t>投标人应依据招标文件、招标工程量清单以及《计价规范》、《计算规范》自主报价，自主报价不得违反计价规范强制性条文规定。投标人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3.2 </w:t>
      </w:r>
      <w:r>
        <w:rPr>
          <w:rFonts w:ascii="宋体" w:hAnsi="宋体" w:cs="宋体"/>
          <w:color w:val="auto"/>
          <w:szCs w:val="21"/>
          <w:highlight w:val="none"/>
        </w:rPr>
        <w:t>投标人应按招标工程量清单填报价格。项目编码、项目名称、项目特征、计量单位、工程量必须与招标工程量清单一致，投标人不得对招标工程量清单项目进行增减调整。</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3.3 </w:t>
      </w:r>
      <w:r>
        <w:rPr>
          <w:rFonts w:ascii="宋体" w:hAnsi="宋体" w:cs="宋体"/>
          <w:color w:val="auto"/>
          <w:szCs w:val="21"/>
          <w:highlight w:val="none"/>
        </w:rPr>
        <w:t>综合单价中应包含招标文件中划分的应由投标人承担的风险范围及其费用。</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3.4 </w:t>
      </w:r>
      <w:r>
        <w:rPr>
          <w:rFonts w:ascii="宋体" w:hAnsi="宋体" w:cs="宋体"/>
          <w:color w:val="auto"/>
          <w:szCs w:val="21"/>
          <w:highlight w:val="none"/>
        </w:rPr>
        <w:t>分部分项工程项目和单价措施项目，应根据招标文件和招标工程量清单项目中的特征描述确定综合单价计算。如出现招标工程量清单特征描述与设计图纸不符时，投标人应以招标工程量清单的项目特征描述为准，确定投标报价的综合单价。</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3.5 </w:t>
      </w:r>
      <w:r>
        <w:rPr>
          <w:rFonts w:ascii="宋体" w:hAnsi="宋体" w:cs="宋体"/>
          <w:color w:val="auto"/>
          <w:szCs w:val="21"/>
          <w:highlight w:val="none"/>
        </w:rPr>
        <w:t>总价措施项目的金额应根据招标文件及投标时拟定的施工组织设计或施工方案，按计价规范的规定自主确定。但安全文明施工费按按国家、省级或行业建设主管部门的有关规定执行，作为不竞争费用单列。</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3.6 </w:t>
      </w:r>
      <w:r>
        <w:rPr>
          <w:rFonts w:ascii="宋体" w:hAnsi="宋体" w:cs="宋体"/>
          <w:color w:val="auto"/>
          <w:szCs w:val="21"/>
          <w:highlight w:val="none"/>
        </w:rPr>
        <w:t>其他项目费应按下列规定报价：</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1</w:t>
      </w:r>
      <w:r>
        <w:rPr>
          <w:rFonts w:ascii="宋体" w:hAnsi="宋体" w:cs="宋体"/>
          <w:color w:val="auto"/>
          <w:szCs w:val="21"/>
          <w:highlight w:val="none"/>
        </w:rPr>
        <w:t>）暂列金额应按招标工程量清单中列出的金额填写；</w:t>
      </w:r>
    </w:p>
    <w:p>
      <w:pPr>
        <w:pStyle w:val="50"/>
        <w:bidi w:val="0"/>
        <w:spacing w:line="360" w:lineRule="auto"/>
        <w:ind w:firstLine="420"/>
        <w:rPr>
          <w:rFonts w:ascii="宋体" w:hAnsi="宋体" w:eastAsia="宋体" w:cs="宋体"/>
          <w:color w:val="auto"/>
          <w:highlight w:val="none"/>
        </w:rPr>
      </w:pPr>
      <w:r>
        <w:rPr>
          <w:rFonts w:ascii="宋体" w:hAnsi="宋体" w:cs="宋体"/>
          <w:color w:val="auto"/>
          <w:highlight w:val="none"/>
        </w:rPr>
        <w:t>（</w:t>
      </w:r>
      <w:r>
        <w:rPr>
          <w:rFonts w:ascii="宋体" w:hAnsi="宋体" w:eastAsia="宋体" w:cs="宋体"/>
          <w:color w:val="auto"/>
          <w:highlight w:val="none"/>
        </w:rPr>
        <w:t>2</w:t>
      </w:r>
      <w:r>
        <w:rPr>
          <w:rFonts w:ascii="宋体" w:hAnsi="宋体" w:cs="宋体"/>
          <w:color w:val="auto"/>
          <w:highlight w:val="none"/>
        </w:rPr>
        <w:t>）材料、工程设备暂估价应按招标工程量清单中列出的单价计入综合单价；</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3</w:t>
      </w:r>
      <w:r>
        <w:rPr>
          <w:rFonts w:ascii="宋体" w:hAnsi="宋体" w:cs="宋体"/>
          <w:color w:val="auto"/>
          <w:szCs w:val="21"/>
          <w:highlight w:val="none"/>
        </w:rPr>
        <w:t>）专业工程暂估价应按招标工程量清单中列出的金额填写；</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4</w:t>
      </w:r>
      <w:r>
        <w:rPr>
          <w:rFonts w:ascii="宋体" w:hAnsi="宋体" w:cs="宋体"/>
          <w:color w:val="auto"/>
          <w:szCs w:val="21"/>
          <w:highlight w:val="none"/>
        </w:rPr>
        <w:t>）计日工应按招标工程量清单中列出的项目和估算数量，自主确定综合单价并计算计日工总额；计日工单价均不含规费和税金；</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5</w:t>
      </w:r>
      <w:r>
        <w:rPr>
          <w:rFonts w:ascii="宋体" w:hAnsi="宋体" w:cs="宋体"/>
          <w:color w:val="auto"/>
          <w:szCs w:val="21"/>
          <w:highlight w:val="none"/>
        </w:rPr>
        <w:t>）总承包服务费应根据招标工程量清单中列出的内容和供应材料、设备情况，按照招标人提出的协调、配合与服务要求和施工现场管理需要自主确定。</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3.7 </w:t>
      </w:r>
      <w:r>
        <w:rPr>
          <w:rFonts w:ascii="宋体" w:hAnsi="宋体" w:cs="宋体"/>
          <w:color w:val="auto"/>
          <w:szCs w:val="21"/>
          <w:highlight w:val="none"/>
        </w:rPr>
        <w:t>规费和增值税应按规定确定，作为不可竞争费用。</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3.8 </w:t>
      </w:r>
      <w:r>
        <w:rPr>
          <w:rFonts w:ascii="宋体" w:hAnsi="宋体" w:cs="宋体"/>
          <w:color w:val="auto"/>
          <w:szCs w:val="21"/>
          <w:highlight w:val="none"/>
        </w:rPr>
        <w:t>招标工程量清单与计价表中列明的所有需要填写的单价和合价的项目，投标人均应填写且只允许有一个报价。未填写单价和合价的项目，视为此项费用已包含在已标价工程量清单中其他项目的单价和合价之中。竣工结算时，此项目不得重新组价予以调整。</w:t>
      </w:r>
    </w:p>
    <w:p>
      <w:pPr>
        <w:bidi w:val="0"/>
        <w:spacing w:line="360" w:lineRule="auto"/>
        <w:ind w:firstLine="420"/>
        <w:rPr>
          <w:rFonts w:ascii="宋体" w:hAnsi="宋体" w:eastAsia="宋体" w:cs="宋体"/>
          <w:color w:val="auto"/>
          <w:highlight w:val="none"/>
        </w:rPr>
      </w:pPr>
      <w:r>
        <w:rPr>
          <w:rFonts w:ascii="宋体" w:hAnsi="宋体" w:eastAsia="宋体" w:cs="宋体"/>
          <w:color w:val="auto"/>
          <w:highlight w:val="none"/>
        </w:rPr>
        <w:t xml:space="preserve">3.9 </w:t>
      </w:r>
      <w:r>
        <w:rPr>
          <w:rFonts w:ascii="宋体" w:hAnsi="宋体" w:cs="宋体"/>
          <w:color w:val="auto"/>
          <w:highlight w:val="none"/>
        </w:rPr>
        <w:t>投标总价应当与分部分项工程费、措施项目费、其他项目费和规费、增值税的合计金额一致。</w:t>
      </w:r>
    </w:p>
    <w:p>
      <w:pPr>
        <w:bidi w:val="0"/>
        <w:spacing w:line="360" w:lineRule="auto"/>
        <w:ind w:firstLine="420"/>
        <w:rPr>
          <w:rFonts w:ascii="宋体" w:hAnsi="宋体" w:eastAsia="宋体" w:cs="宋体"/>
          <w:color w:val="auto"/>
          <w:highlight w:val="none"/>
        </w:rPr>
      </w:pPr>
      <w:r>
        <w:rPr>
          <w:rFonts w:ascii="宋体" w:hAnsi="宋体" w:eastAsia="宋体" w:cs="宋体"/>
          <w:color w:val="auto"/>
          <w:highlight w:val="none"/>
        </w:rPr>
        <w:t xml:space="preserve">3.10 </w:t>
      </w:r>
      <w:r>
        <w:rPr>
          <w:rFonts w:ascii="宋体" w:hAnsi="宋体" w:cs="宋体"/>
          <w:color w:val="auto"/>
          <w:highlight w:val="none"/>
        </w:rPr>
        <w:t>因分部分项工程量清单漏项、设计变更、相关签证引起工程项目、工程量任何变化的，变更合同价款按专用合同条款中变更估价原则处理。</w:t>
      </w: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3.11 </w:t>
      </w:r>
      <w:r>
        <w:rPr>
          <w:rFonts w:ascii="宋体" w:hAnsi="宋体" w:cs="宋体"/>
          <w:color w:val="auto"/>
          <w:szCs w:val="21"/>
          <w:highlight w:val="none"/>
        </w:rPr>
        <w:t>投标人应按《承包人提供的主要材料和设备一览表》的内容填报，不得擅自调整材料和设备名称型号规格、单位、风险系数、基准单价。</w:t>
      </w:r>
    </w:p>
    <w:p>
      <w:pPr>
        <w:bidi w:val="0"/>
        <w:spacing w:line="360" w:lineRule="auto"/>
        <w:ind w:firstLine="420"/>
        <w:rPr>
          <w:rFonts w:ascii="宋体" w:hAnsi="宋体" w:eastAsia="宋体" w:cs="宋体"/>
          <w:color w:val="auto"/>
          <w:highlight w:val="none"/>
        </w:rPr>
      </w:pPr>
      <w:r>
        <w:rPr>
          <w:rFonts w:ascii="宋体" w:hAnsi="宋体" w:eastAsia="宋体" w:cs="宋体"/>
          <w:color w:val="auto"/>
          <w:szCs w:val="21"/>
          <w:highlight w:val="none"/>
        </w:rPr>
        <w:t>3.12</w:t>
      </w:r>
      <w:r>
        <w:rPr>
          <w:rFonts w:ascii="宋体" w:hAnsi="宋体" w:cs="宋体"/>
          <w:color w:val="auto"/>
          <w:szCs w:val="21"/>
          <w:highlight w:val="none"/>
        </w:rPr>
        <w:t>投标报价表格按本工程工程量清单表格要求填写，并</w:t>
      </w:r>
      <w:r>
        <w:rPr>
          <w:rFonts w:ascii="宋体" w:hAnsi="宋体" w:cs="宋体"/>
          <w:color w:val="auto"/>
          <w:highlight w:val="none"/>
        </w:rPr>
        <w:t>应按招标文件的要求，附上《工程量清单综合单价分析表》（表</w:t>
      </w:r>
      <w:r>
        <w:rPr>
          <w:rFonts w:ascii="宋体" w:hAnsi="宋体" w:eastAsia="宋体" w:cs="宋体"/>
          <w:color w:val="auto"/>
          <w:highlight w:val="none"/>
        </w:rPr>
        <w:t>-09</w:t>
      </w:r>
      <w:r>
        <w:rPr>
          <w:rFonts w:ascii="宋体" w:hAnsi="宋体" w:cs="宋体"/>
          <w:color w:val="auto"/>
          <w:highlight w:val="none"/>
        </w:rPr>
        <w:t>）和《主要清单项目工料机分析表》（表</w:t>
      </w:r>
      <w:r>
        <w:rPr>
          <w:rFonts w:ascii="宋体" w:hAnsi="宋体" w:eastAsia="宋体" w:cs="宋体"/>
          <w:color w:val="auto"/>
          <w:highlight w:val="none"/>
        </w:rPr>
        <w:t>-10</w:t>
      </w:r>
      <w:r>
        <w:rPr>
          <w:rFonts w:ascii="宋体" w:hAnsi="宋体" w:cs="宋体"/>
          <w:color w:val="auto"/>
          <w:highlight w:val="none"/>
        </w:rPr>
        <w:t>）。</w:t>
      </w:r>
    </w:p>
    <w:p>
      <w:pPr>
        <w:bidi w:val="0"/>
        <w:spacing w:line="360" w:lineRule="auto"/>
        <w:ind w:firstLine="420"/>
        <w:rPr>
          <w:rFonts w:ascii="宋体" w:hAnsi="宋体" w:eastAsia="宋体" w:cs="宋体"/>
          <w:color w:val="auto"/>
          <w:szCs w:val="21"/>
          <w:highlight w:val="none"/>
          <w:u w:val="single"/>
        </w:rPr>
      </w:pPr>
      <w:r>
        <w:rPr>
          <w:rFonts w:ascii="宋体" w:hAnsi="宋体" w:cs="宋体"/>
          <w:color w:val="auto"/>
          <w:szCs w:val="21"/>
          <w:highlight w:val="none"/>
        </w:rPr>
        <w:t>未尽事宜详见本工程招标工程量清单、招标控制价编制说明以及现行《计价规范》等有关规定执行。</w:t>
      </w:r>
      <w:bookmarkStart w:id="1266" w:name="_Toc358569763"/>
      <w:bookmarkEnd w:id="1266"/>
    </w:p>
    <w:p>
      <w:pPr>
        <w:bidi w:val="0"/>
        <w:rPr>
          <w:rFonts w:ascii="宋体" w:hAnsi="宋体" w:eastAsia="宋体" w:cs="宋体"/>
          <w:color w:val="auto"/>
          <w:highlight w:val="none"/>
        </w:rPr>
      </w:pPr>
      <w:r>
        <w:rPr>
          <w:highlight w:val="none"/>
        </w:rPr>
        <w:br w:type="page"/>
      </w:r>
    </w:p>
    <w:p>
      <w:pPr>
        <w:pStyle w:val="3"/>
        <w:bidi w:val="0"/>
        <w:jc w:val="center"/>
        <w:rPr>
          <w:rFonts w:ascii="宋体" w:hAnsi="宋体" w:eastAsia="宋体" w:cs="宋体"/>
          <w:color w:val="auto"/>
          <w:highlight w:val="none"/>
        </w:rPr>
      </w:pPr>
      <w:bookmarkStart w:id="1267" w:name="_Toc465114944"/>
      <w:bookmarkStart w:id="1268" w:name="_Toc358569764"/>
      <w:bookmarkStart w:id="1269" w:name="_Toc389065345"/>
      <w:r>
        <w:rPr>
          <w:rFonts w:ascii="宋体" w:hAnsi="宋体" w:eastAsia="宋体" w:cs="宋体"/>
          <w:color w:val="auto"/>
          <w:highlight w:val="none"/>
        </w:rPr>
        <w:t>第二卷</w:t>
      </w:r>
      <w:bookmarkEnd w:id="1267"/>
      <w:bookmarkEnd w:id="1268"/>
      <w:bookmarkEnd w:id="1269"/>
    </w:p>
    <w:p>
      <w:pPr>
        <w:bidi w:val="0"/>
        <w:rPr>
          <w:rFonts w:ascii="宋体" w:hAnsi="宋体" w:eastAsia="宋体" w:cs="宋体"/>
          <w:color w:val="auto"/>
          <w:highlight w:val="none"/>
        </w:rPr>
      </w:pPr>
    </w:p>
    <w:p>
      <w:pPr>
        <w:pStyle w:val="3"/>
        <w:bidi w:val="0"/>
        <w:jc w:val="center"/>
        <w:rPr>
          <w:rFonts w:ascii="宋体" w:hAnsi="宋体" w:eastAsia="宋体" w:cs="宋体"/>
          <w:color w:val="auto"/>
          <w:highlight w:val="none"/>
        </w:rPr>
      </w:pPr>
      <w:bookmarkStart w:id="1270" w:name="_Toc465114945"/>
      <w:bookmarkStart w:id="1271" w:name="_Toc32615_WPSOffice_Level1"/>
      <w:bookmarkStart w:id="1272" w:name="_Toc358569765"/>
      <w:bookmarkStart w:id="1273" w:name="_Toc389065346"/>
      <w:bookmarkStart w:id="1274" w:name="_Toc28649_WPSOffice_Level1"/>
      <w:r>
        <w:rPr>
          <w:rFonts w:ascii="宋体" w:hAnsi="宋体" w:eastAsia="宋体" w:cs="宋体"/>
          <w:color w:val="auto"/>
          <w:highlight w:val="none"/>
        </w:rPr>
        <w:t>第六章 图  纸</w:t>
      </w:r>
      <w:bookmarkEnd w:id="1270"/>
      <w:bookmarkEnd w:id="1271"/>
      <w:bookmarkEnd w:id="1272"/>
      <w:bookmarkEnd w:id="1273"/>
      <w:bookmarkEnd w:id="1274"/>
    </w:p>
    <w:p>
      <w:pPr>
        <w:bidi w:val="0"/>
        <w:jc w:val="center"/>
        <w:rPr>
          <w:rFonts w:ascii="宋体" w:hAnsi="宋体" w:eastAsia="宋体" w:cs="宋体"/>
          <w:b/>
          <w:color w:val="auto"/>
          <w:sz w:val="32"/>
          <w:szCs w:val="32"/>
          <w:highlight w:val="none"/>
        </w:rPr>
      </w:pPr>
      <w:r>
        <w:rPr>
          <w:rFonts w:ascii="宋体" w:hAnsi="宋体" w:cs="宋体"/>
          <w:color w:val="auto"/>
          <w:sz w:val="32"/>
          <w:szCs w:val="32"/>
          <w:highlight w:val="none"/>
        </w:rPr>
        <w:t xml:space="preserve"> </w:t>
      </w:r>
      <w:bookmarkStart w:id="1275" w:name="_Toc14527_WPSOffice_Level2"/>
      <w:r>
        <w:rPr>
          <w:rFonts w:ascii="宋体" w:hAnsi="宋体" w:cs="宋体"/>
          <w:b/>
          <w:color w:val="auto"/>
          <w:sz w:val="32"/>
          <w:szCs w:val="32"/>
          <w:highlight w:val="none"/>
        </w:rPr>
        <w:t>（另册发放）</w:t>
      </w:r>
      <w:bookmarkEnd w:id="1275"/>
    </w:p>
    <w:p>
      <w:pPr>
        <w:bidi w:val="0"/>
        <w:rPr>
          <w:highlight w:val="none"/>
        </w:rPr>
      </w:pPr>
      <w:r>
        <w:rPr>
          <w:highlight w:val="none"/>
        </w:rPr>
        <w:br w:type="page"/>
      </w:r>
    </w:p>
    <w:p>
      <w:pPr>
        <w:pStyle w:val="2"/>
        <w:rPr>
          <w:rFonts w:hint="default" w:ascii="宋体" w:hAnsi="宋体" w:eastAsia="宋体" w:cs="宋体"/>
          <w:b/>
          <w:bCs/>
          <w:color w:val="auto"/>
          <w:kern w:val="2"/>
          <w:sz w:val="32"/>
          <w:szCs w:val="44"/>
          <w:highlight w:val="none"/>
          <w:lang w:val="en-US" w:eastAsia="zh-CN" w:bidi="ar-SA"/>
        </w:rPr>
      </w:pPr>
      <w:r>
        <w:rPr>
          <w:rFonts w:hint="eastAsia" w:ascii="宋体" w:hAnsi="宋体" w:eastAsia="宋体" w:cs="宋体"/>
          <w:b/>
          <w:bCs/>
          <w:color w:val="auto"/>
          <w:kern w:val="2"/>
          <w:sz w:val="32"/>
          <w:szCs w:val="44"/>
          <w:highlight w:val="none"/>
          <w:lang w:val="en-US" w:eastAsia="zh-CN" w:bidi="ar-SA"/>
        </w:rPr>
        <w:t>第三卷</w:t>
      </w:r>
    </w:p>
    <w:p>
      <w:pPr>
        <w:bidi w:val="0"/>
        <w:rPr>
          <w:rFonts w:ascii="宋体" w:hAnsi="宋体" w:eastAsia="宋体" w:cs="宋体"/>
          <w:color w:val="auto"/>
          <w:highlight w:val="none"/>
        </w:rPr>
      </w:pPr>
    </w:p>
    <w:p>
      <w:pPr>
        <w:pStyle w:val="3"/>
        <w:bidi w:val="0"/>
        <w:jc w:val="center"/>
        <w:rPr>
          <w:rFonts w:hint="eastAsia" w:ascii="宋体" w:hAnsi="宋体" w:eastAsia="宋体" w:cs="宋体"/>
          <w:color w:val="auto"/>
          <w:highlight w:val="none"/>
        </w:rPr>
      </w:pPr>
      <w:bookmarkStart w:id="1276" w:name="_Toc389065348"/>
      <w:bookmarkStart w:id="1277" w:name="_Toc465114947"/>
      <w:bookmarkStart w:id="1278" w:name="_Toc358569767"/>
      <w:bookmarkStart w:id="1279" w:name="_Toc19805_WPSOffice_Level1"/>
      <w:bookmarkStart w:id="1280" w:name="_Toc23341_WPSOffice_Level1"/>
      <w:bookmarkStart w:id="1281" w:name="_Toc465114946"/>
      <w:bookmarkStart w:id="1282" w:name="_Toc358569766"/>
      <w:bookmarkStart w:id="1283" w:name="_Toc389065347"/>
      <w:r>
        <w:rPr>
          <w:rFonts w:hint="eastAsia" w:ascii="宋体" w:hAnsi="宋体" w:eastAsia="宋体" w:cs="宋体"/>
          <w:color w:val="auto"/>
          <w:highlight w:val="none"/>
        </w:rPr>
        <w:t>第七章 技术标准和要求</w:t>
      </w:r>
      <w:bookmarkEnd w:id="1276"/>
      <w:bookmarkEnd w:id="1277"/>
      <w:bookmarkEnd w:id="1278"/>
      <w:bookmarkEnd w:id="1279"/>
      <w:bookmarkEnd w:id="1280"/>
    </w:p>
    <w:p>
      <w:pPr>
        <w:bidi w:val="0"/>
        <w:jc w:val="both"/>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一、项目说明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1.1本项目的建设地点：广西壮族自治区南宁市青秀区青环路东侧</w:t>
      </w:r>
      <w:r>
        <w:rPr>
          <w:rFonts w:hint="eastAsia" w:ascii="宋体" w:hAnsi="宋体" w:cs="宋体"/>
          <w:color w:val="auto"/>
          <w:sz w:val="21"/>
          <w:szCs w:val="21"/>
          <w:highlight w:val="none"/>
          <w:lang w:val="en-US" w:eastAsia="zh-CN"/>
        </w:rPr>
        <w:t>100m</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本项目的建设规模：本项目为临床综合手术室装修工程，本项目涉及临床综合科手术室以及大楼中心供气系统：手术部位于大楼12层，包含净化手术室、净化走廊及其辅房和普通办公生活区（非净化）。另外还含有手术室的麻醉塔、腔镜塔、无影灯以及手术部智能管理系统（含数据储存交换处理中心、智能排班系统、智能节能系统、一键护理系统、信息发布及系统、手术麻醉系统、腔镜信息对接系统等内容），具体以图纸设计范围线为准。中心供气工程：包括大楼5层、6层特殊科室及7到11层标准病房层的氧气系统以及手术部的二氧化碳供气系统。包括对应的氧气站房工程、大楼5层、6层特殊科室及7到11层标准病房的气体管道、阀门管件、二级减压箱、末端气体终端以及气体站房气体浓度检测报警系统。另外还包括大楼7到11层标准病房层的床头设备带及9-11层ABS防跌扶手、卫生间扶手等内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1.3本项目的计划工期：</w:t>
      </w:r>
      <w:r>
        <w:rPr>
          <w:rFonts w:hint="eastAsia" w:ascii="宋体" w:hAnsi="宋体" w:cs="宋体"/>
          <w:color w:val="auto"/>
          <w:sz w:val="21"/>
          <w:szCs w:val="21"/>
          <w:highlight w:val="none"/>
          <w:lang w:val="en-US" w:eastAsia="zh-CN"/>
        </w:rPr>
        <w:t>120</w:t>
      </w:r>
      <w:r>
        <w:rPr>
          <w:rFonts w:hint="eastAsia" w:ascii="宋体" w:hAnsi="宋体" w:eastAsia="宋体" w:cs="宋体"/>
          <w:color w:val="auto"/>
          <w:sz w:val="21"/>
          <w:szCs w:val="21"/>
          <w:highlight w:val="none"/>
        </w:rPr>
        <w:t xml:space="preserve"> 日历天。</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1.4本项目的招标范围：含招标图纸中设计范围线内的装饰部分、净化空调部分、普通空调部分、给排水部分、电气部分、医用气体部分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消防部分</w:t>
      </w:r>
      <w:r>
        <w:rPr>
          <w:rFonts w:hint="eastAsia" w:ascii="宋体" w:hAnsi="宋体" w:eastAsia="宋体" w:cs="宋体"/>
          <w:color w:val="auto"/>
          <w:sz w:val="21"/>
          <w:szCs w:val="21"/>
          <w:highlight w:val="none"/>
        </w:rPr>
        <w:t>及手术部智能管理系统的施工以及配套设备和材料的采购、安装、调试、售后维护、第三方部门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有净化检测资质的单位</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的洁净检测验收，免费为招标方的技术人员、操作人员和维护人员提供培训服务及技术指导等。（土建墙体砌筑及加固、空调风管穿越楼板的开孔、空调基础、土建墙面开孔、设备基础、楼板地面找平层、不符合要求墙顶地的拆除、净化机组设备层的室内装修、外围结构、所有电梯、电梯厅、楼梯间、前室、等候大厅、各种管井、强电井、弱电井、土建隔墙体、轻质土建墙的砌筑及基层抹灰、外窗、医气管道的预留孔洞、办公家具、移动设备仪器等内容不在此次招标范围内，另外手术室要求的不间断电源以及信息化系统的服务器和交换机由甲方提供；后期会考虑手术室的防护功能，需提前确认土建的施工配合工作。消防系统（消火栓、消防喷淋管道、消防报警、疏散标志、应急灯）的施工</w:t>
      </w:r>
      <w:r>
        <w:rPr>
          <w:rFonts w:hint="eastAsia" w:ascii="宋体" w:hAnsi="宋体" w:cs="宋体"/>
          <w:color w:val="auto"/>
          <w:sz w:val="21"/>
          <w:szCs w:val="21"/>
          <w:highlight w:val="none"/>
          <w:lang w:val="en-US" w:eastAsia="zh-CN"/>
        </w:rPr>
        <w:t>在本</w:t>
      </w:r>
      <w:r>
        <w:rPr>
          <w:rFonts w:hint="eastAsia" w:ascii="宋体" w:hAnsi="宋体" w:eastAsia="宋体" w:cs="宋体"/>
          <w:color w:val="auto"/>
          <w:sz w:val="21"/>
          <w:szCs w:val="21"/>
          <w:highlight w:val="none"/>
        </w:rPr>
        <w:t>次招标范围。）本次招标施工范围以图纸中设计范围线界面为准，具体以清单内容为准。后期需免费根据业主要求优化及深化施工图纸。</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1.5系统设计总体要求：本次招标若出现招标文件、施工图纸、招标清单约定不一致的情况，以招标清单为准。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二、执行标准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范围内施工工艺、设备及材料的选择都应具有先进性，满足现代化医院的使用要求。设备及工艺的安排应达到低噪音、高洁净、新风量充足、保证环保的要求，具有先进性、高可靠性、实用性、经济性与合理性、有舒适宁静的室内环境。全部技术指标，包括设备、材料、包装、运输、安装、调试、维修等各项目技术参数，必须符合本招标文件及国家规范的相关要求。其要求不得低于下术各标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《建筑设计防火规范》GB50016-2014</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《建筑内部装修设计防火规范》GB/50222-95</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《综合医院建筑设计规范》GB50073-2013</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《医院洁净手术部建筑技术规范》GB50333-2013</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《医院空气净化管理规范》WST 368-2012</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《医院消毒供应中心第1部分管理规范》WS_310.1--2016</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《民用建筑采暖通风与空气调节设计规范》GB50736-2012</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《民用建筑电气设计规范》JGJ/T16-2008</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《综合布线系统工程设计规范》GB50311-2007</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《智能建筑设计标准》GB/T50314-2006</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《建筑给水排水设计规范》GB50015-2003</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《通风与空调工程施工质量验收规范》GB50243-2002</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《医用气体工程技术规范》GB50751-2012</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《流体输送用不锈钢缝钢管》GB/T14976</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《医用中心吸引系统通用技术条件》YY/T  0186-94</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《医用中心供氧系统通用技术条件》YY/T  0187-94</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《氧气站设计规范》GB50030-2013</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如果国家有新的行业标准公布，则按新标准执行。</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三、技术要求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3.1环境洁净系统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3.1.1基本要求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装饰装修应遵循不产尘、不积尘、耐腐蚀、防潮防霉、容易清洁和符合防火要求的总原则进行设计。洁净区范围内与室内空气直接接触的材料不得使用容易产尘的材料。</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3.1.2具体内容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层整个手术部科室设计范围线内的墙面、顶面、地面的装饰工程及配套设施，窗帘盒、窗台板，门窗工程均在本次招标范围内；其余办公家具、护士站台、室内移动设备、窗帘及其导轨等不在本次招标范围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3.1.3技术标准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《建筑设计防火规范》GB50016-2014</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《建筑内部装修设计防火规范》GB/50222-95</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《综合医院建筑设计规范》GB50073-2013</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《医院洁净手术部建筑技术规范》GB50333-2013</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3.1.4手术室配置要求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液晶触摸术中工作站（27寸），每间手术室配置1套，具体要求：手术室内必须具有多功能控制系统。多功能控制系统必须对手术室内各系统进行集中控制，开关键应为平面触摸式。必须具有以下功能：时钟；计时器：手术计时、麻醉计时；净化空调系统温、湿度显示与调节控制；空气处理系统开关与运行、故障状态显示；可以动态展示手术间内各种空气洁净度和有害气体等环境状态（预留）；照明系统开关、无影灯自动控制及手动开关；过滤器工作状态及故障报警；各种医用气体报警；与HIS对接，可以在手术中同步所有医患相关信息，并实现术前、术中及术后仅需在术中工作站中一键操作，能及时将护理需求通过专用线路发送至护工、主任办及患者家属等待区；可以选择播放不同人群的音乐，不同风格的界面可选择，满足人性化建设的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⑵内嵌式器械柜，每间配置1套，规格：900×1700×350mm。</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⑶内嵌式麻醉柜，每间配置1套，规格：900×1700×350mm。</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⑷内嵌式药品柜，每间配置1套，规格：900×1700×350mm，带两个独立抽屉，尺寸按使用科室要求。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⑸医用LED观片灯，每间配置1套，采用内嵌式观片箱，均采用三联。</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⑹高温恒温培养箱（保温柜），手术部共设置1套，设置在库房。</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⑺低温恒温培养箱（保冷柜），手术部共设置1套，设置在库房。</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⑻输液导轨，每间手术室1套，直型,含两根导轨4个吊钩。</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⑼组合电源插座箱，每间手术室4组，3组为4个220V 10A及2个接地端子，1组为3个220V 10A及1个380V 16A+2个接地端子，每组带底盒及面盖。</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⑽气体面盘箱，每间手术室1套，规格：1200*400*150。</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⑾麻醉废气排放系统，每间手术室1套，设置在吊塔上，采用射流系统。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⑿微压计，按照每间手术室1个，设置在手术室前进门口。</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⒀手术室自动门上方设“手术中”灯。</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⒁所有手术室嵌入墙体内的设备，应保持与墙面齐平，缝隙打胶。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⒂所有配置器具主材采用不锈钢制作。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⒃手术室内器具设置位置严格按照规范要求进行。</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3.1.5洁净区及普通办公区墙体要求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⑴洁净区域内缓冲兼换床、医护谈话、缓冲、一次品库房、走廊、麻醉准备、麻醉库房、麻醉复苏、无菌器械采用50mm厚度玻镁净化彩钢板，污物外廊靠手术室侧采用50mm厚度玻镁净化彩钢板</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要求防火A1级</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，彩钢板墙体均需采用硅胶密封，墙面与墙面采用圆弧过渡。污物外廊靠外墙侧刷抗菌涂料。</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手术室内部墙体采用镀锌方管骨架加上12mm厚防潮石膏板，外层选用1.2mm电解钢板；电解钢板在专业工厂烤漆成型，现场模块化安装，拼接缝采用进口品牌耐候硅胶进行密封；墙面与墙面之间或墙面与吊顶采用R=300mm圆弧过渡，材料同墙板。</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⑶办公区生活区墙面在原有土建墙基础上或者轻钢龙骨加9.5mm防潮石膏板上进行腻子抹平后刷涂优质乳胶漆。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⑷洁具间、卫生间、污物清洗及暂存、制水间、更衣室等湿区墙面采用土建墙体经防水处理后，铺贴优质瓷砖，铺贴高度高于吊顶高度5公分以上。</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3.1.6洁净区及普通办公区顶面要求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手术室内的吊顶采用镀锌方管骨架加12mm厚防潮石膏板，外层选用1.0mm厚电解钢板，电解钢板在专业工厂烤漆成型，现场模块化安装，拼接缝采用进口品牌耐候硅胶进行密封；墙面与吊顶采用R=300mm圆弧过渡，材料同墙板。</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⑵洁净区域其他房间顶面采用50mm厚玻镁净化彩钢板，彩钢板顶面均需采用硅胶密封，墙面与顶面采用圆弧过渡。</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⑶污物走廊、所有洁具间、卫生间、污物清洗及暂存、制水间、更衣室区域吊顶均采用铝扣板，并采用硅胶密封。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⑷普通办公区生活区的吊顶均采用600*600矿棉板吊顶。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3.1.7洁净区及普通办公区高度要求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⑴其中手术室吊顶高度按3.0m设置，其他区域吊顶高度按2.6m设置，具体高度可按现场实际条件做调整。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3.1.8洁净区及普通办公区地面要求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⑴范围内的所有洁具间、卫生间、污物清洗及暂存、制水间、更衣室等湿区地面，均需采用聚氨酯防水处理后，采用优质防滑地砖铺贴。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整个手术部科室（湿区贴瓷砖区域除外）地面材料采用进口品牌同质透心2.0mm厚抗菌、防火、耐磨优质抗静电PVC卷材铺设，所有拼缝均采用专用焊条处理成平整无缝，与墙体圆弧连接，为保证地面铺贴整体性，尽量减少拼接。具体地材的颜色，采购过程中由院方确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⑶地面卷材铺贴前需进行优质自流平及界面处理剂处理。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⑷地面选用卷材的区域，墙面与地面处阴角均为圆角R≥40 ，有地漏的房间地面坡向地漏坡度为0.5%，要确保室内最高点低于邻室5mm。</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⑸设计范围内所有湿区房间与干区即瓷砖与PVC区域的界面需设置门槛石。</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3.1.9 洁净区及普通办公区的门窗要求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⑴手术部每间手术室及麻醉复苏室，靠洁净走廊侧采用通过尺寸1400*2100的医用自动门。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⑵洁净走廊换床间病人通过区，采用通过尺寸1400*2100的双扇开启自动门，其他门尺寸及设置位置见平面图纸。</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⑶彩钢板墙体上的窗户均采用双层玻璃气密封窗户，铝型材做窗边；室内土建墙体上的窗户，采用单层钢化玻璃，不锈钢窗套包边。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⑷每间手术室靠污物走廊侧采用医用气密封门，具体尺寸见平面图纸。</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⑸非净化区均采用优质成品套装门。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⑹更衣室的门加装闭门器，不带观察窗。</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⑺手术部与其他场所分隔（公共区域交接处)墙上必须设置的防火门，由大楼施工单位负责采购、施工，本项目施工方提供配合。</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3.1.10对洁净区及普通办公区的其他要求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⑴有病人通过的区域（例如换床间、洁净走廊）墙面750mm高度位置设置不锈钢防撞带。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⑵手术部换床间、洁净走廊、洁净辅房的阳角处设置彩钢板外圆柱。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⑶净化区域窗台均采用彩钢板或同颜色铝塑板饰面。外窗处窗台板由总包施工。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⑷外窗窗帘盒采用木芯板（刷防火涂料）面层采用铝塑板饰面。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⑸卫生间隔断采用无机预涂板，五金件为不锈钢。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3.2空气洁净系统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3.2.1基本要求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选用节能环保的空气净化系统和先进的气流组织模式，各净化区应按国家现行相关规范的要求设置其相对邻室的气压，以保持净化区域的净化要求，并使净化区域处于受控状态。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3.2.2具体内容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包含十二层手术部科室净化区空调风系统、空调冷热源系统，非净化区空调风系统、空调冷热源系统，含送风管、新风管、回风管、排风管、空调铜管等；设备含净化空调机组、室内机、室外机、排风机等。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3.2.3技术标准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《综合医院建筑设计规范》GB50073-2013</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《医院洁净手术部建筑技术规范》GB50333-2013</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《医院空气净化管理规范》WST 368-2012</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《医院消毒供应中心第1部分管理规范》WS_310.1--2016</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《民用建筑采暖通风与空气调节设计规范》GB50736-2012</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《通风与空调工程施工质量验收规范》GB50243-2002</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《流体输送用不锈钢缝钢管》GB/T14976</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3.2.4空气洁净系统设备配置要求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⑴手术部中Ⅲ级手术室，采用一拖二系统的系统形式；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⑵净化区域其余区域按照规范和使用要求合理配置系统；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⑶本项目的净化区域加湿采用电极式加湿方式，各净化组合式空调机组按要求配置。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⑷净化系统相关空调机组不能用普通工业型机组代替医用卫生型洁净机组。</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⑸净化系统由空调机组、手动定风量阀、高效送风口、高效过滤器、消声弯头或双腔消声器、70℃防火阀、镀锌板风管、橡塑保温等组成。</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⑹净化空调的设置必须满足净化区对与其相通的非洁净区应保持不小于5帕的正压。</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⑺办公区及供应室根据需要设置空调形式，需配置新风系统，另需根据房间面积设置卫生许可的壁挂式空气消毒机。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3.2.5空气洁净系统气流组织要求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⑴净化区内气流参照《医院洁净手术部建筑技术规范》GB50333-2013进行设计。</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⑵Ⅲ级洁净手术室采用手术室专用净化送风天花集中送风，长向双侧下部回风，病人头侧位置设置上排风。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⑶洁净走廊为上送上回风，均为高效送风口送风。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⑷净化辅房为上送下回风，高效送风口送风（清洁走廊及辅房采用亚高效送风口），其他净化区域均为上送上回风。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⑸手术室、麻醉复苏、更衣室及卫生间等分别独立设计排风系统，排风口设置在顶部天花；标本间及污物清洗间排风为防止异味，需配置活性炭排风箱进行排风处理。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3.2.6空气洁净系统过滤装置要求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⑴手术室送风末端配置H14高效过滤器，高效过滤器的过风率不大于过滤器额定过风量的70%。</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⑵洁净走廊及辅房末端送风口配置H13高效过滤器，污物走廊区域设置H10亚高效送风口。</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⑶手术室的排风口配置F8效率中效过滤器，其它洁净辅房的排风口配置F5效率中效过滤器。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⑷所有净化空调机组过滤器配置要求参考空调机组的技术要求。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3.3电气与智能化系统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3.3.1基本要求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严格执行国家相关规范进行。</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3.3.2具体内容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术部科室及设备机房由招标单位负责将外部双路电源引至楼层总配电柜，总配电柜（含双路切换功能、出线支路断路器）由招标单位提供，其后的线管、桥架由中标单位完成；手术部科室招标范围包括平面图设计范围线的电线、桥架、照明、插座、开关等全套电气工程；手术部科室招标范围包括设计范围内的手术部智能系统在本次招标范围内，具体以后续详细技术要求为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3.3.3技术标准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《综合医院建筑设计规范》GB50073-2013</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《医院洁净手术部建筑技术规范》GB50333-2013</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《民用建筑电气设计规范》JGJ/T16-2008</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《综合布线系统工程设计规范》GB50311-2007</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《智能建筑设计标准》GB/T50314-2006</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3.3.4电气与智能化设置要求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⑴电缆、电线、桥架、套管等材料选材及敷设要符合设计规范标准；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⑵手术室内用电与辅房用电分开，每个手术室内干线必须单独敷设；</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⑶每间手术室配电负荷不应小于10KVA；</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⑷净化区照明应采用超薄型吸顶式LED洁净气密封照明灯具，禁用普通灯带代替，灯带必须布置在送风口之外，办公区采用嵌入式灯盘照明；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⑸手术室设计平均照度应在350LX以上，其余辅房及走廊平均照度应在200LX以上。</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⑹手术部净化区域照明由洁净气密型灯带组成。</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⑺每间手术室、麻醉复苏室、走廊灯盘根据规范要求设置紧急照明系统，手术室设备用电采用应急电源供电，应急供电电源由招标人提供，不在本次招标范围。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⑻每个洁净手术室应设有一个独立专用配电箱，配电箱应设在该手术室的外侧墙内。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⑼控制装备显示面板应与手术室内墙面齐平严密，并充分考虑检修方便。</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⑽洁净手术室应设置安全保护接地系统和等电位接地系统。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⑾均采用阻燃级别电缆、电线。</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⑿电缆、电线应采用金属管及金属桥架敷设。</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3.3.5自动化控制要求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⑴需采用著名品牌多功能控制器、温、湿度传感器，压差开关、风阀执行器等对系统的风量及温湿度进行控制。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⑵净化空调控制系统的控制必需满足机房本地控制和手术室控制的功能需求。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机房控制柜内还应可以实现以下的控制功能：室内控制面板实现的全部功能；风机运行频率显示；中效过滤网堵塞报警、缺风保护报警、风机运行情况及过载报警、手术室排风机运行状态显示、加湿器运行状态和故障显示等；加湿器和电加热器工作状态；试灯和功能切换；各种控制参数（室内温、湿度等）的设定和修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3.3.6手术部智能管理系统要求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⑴数据储存交换处理中心：对手术智能护理管理、手术麻醉系统等功能模块数据进行交换和处理。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智能排班系统：手术部设置智能排班系统；采用最新智能排班算法，一键完成90%的排班工作；并可通过科室、手术室快速查询排班。系统在各个临床科室安装“手术申请工作站”程序（软件，安装在科室现有计算机上），负责手术申请和查阅安排；手术计划申请可快速录入病人信息，（预留）可联接大楼HIS系统获取病人信息的接口；手术医生、护士均可查看病人手术申请及安排情况；“手术计划申请工作站”能随时的查看手术排班情况和调整手术申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智能节能系统：设置智能节能系统；系统根据各手术室排班情况，通过手术室内的术中工作站能够对接手术净化空调自控系统，对净化空调实现定时开机，按手术开关机的功能，同时在护士办或主任办能远程控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⑷一键护理系统：设置一键护理系统；根据手术进程，自动将手术相关信息通过显示屏和语音及时、动态的发布，家属、护工、护士、医生都可以通过文字、声音等信息获取工作指令并快速完成。术前、术中及术后仅需在术中工作站中一键操作，就能及时将护理需求通过专用线路发送至护工、主任办及患者家属等待区，无需人与人之间的口头传达，提高手术室流转效率。</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⑸信息发布及系统：设置信息发布系统；系统自动读取数据中心信息，把手术室排班信息和其他通知，在医护换鞋区、家属等候区、污物走廊等区域通过显示屏实时显示。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⑹手术麻醉系统：手术间及复苏室设置手术麻醉系统：要求实现术前文书生成、术中事件记录、术后总结随访等操作，在手术室、复苏室实现自动采集监护仪数据，并生成和打印手麻记录单。</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（7）腔镜信号读取系统：在一间指定的腔镜手术室实现将腔镜设备信息读取并切换到其他制定显示屏上，并实现病人信息调取共享。</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上述系统普通电脑、交换机及服务器由招标人提供，其余软硬件包含在本次招标范围。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3.4医用气体系统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3.4.1具体内容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手术部招标范围含设计范围线内的医用气体相关工程。墙面气体终端应与吊塔设备上携带终端制式一致，均要求为德标；手术部设置氧气及二氧化碳气体，氧气、二氧化碳汇流排在本次范围内。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3.4.2技术标准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《医用气体工程技术规范》GB50751-2012</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《流体输送用不锈钢缝钢管》GB/T14976</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《医用中心吸引系统通用技术条件》YY/T  0186-94</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《医用中心供氧系统通用技术条件》YY/T  0187-94</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《氧气站设计规范》GB50030-2013</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3.4.3医用气体系统配置要求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⑴手术室要求配置气体如下：氧气，墙面和各吊塔各一；二氧化碳，墙面和各吊塔各一；废气排放（射流式），1个（吊塔）；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⑵麻醉复苏室（每床）要求配置气体如下：氧气 2个，（设置于床头设备带上）；</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⑶氧气、二氧化碳自动切换汇流排在本次范围内，并在汇流排机房设置气体检测装置，报警主机设置在手术部层。汇流排机房位置自行勘察现场确认。</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⑷为保证科室内各气体终端接口与科室内吊塔气体终端的统一，维修方便，气体终端应与吊塔、设备上携带终端制式一致，均要求为德标产品。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⑸氧气气体管道通过区域阀门报警箱后进入科室，科室内有气体报警装置，并设置能紧急切断集中供氧干管的装置和气体超压、欠压报警装置。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⑹废气排放均采用射流式排放，废气管道采用高强度PVC管。</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⑺废气排放采用高强度PVC管，其他医用气体管道使用医用脱脂紫铜管焊接；管道、阀门、仪表等安装前均须清洗及进行脱脂处理，并用无油氮气吹净。</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⑻医用气体技术参数：</w:t>
      </w:r>
    </w:p>
    <w:tbl>
      <w:tblPr>
        <w:tblStyle w:val="14"/>
        <w:tblpPr w:leftFromText="180" w:rightFromText="180" w:vertAnchor="text" w:horzAnchor="margin" w:tblpY="169"/>
        <w:tblOverlap w:val="never"/>
        <w:tblW w:w="9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312"/>
        <w:gridCol w:w="1171"/>
        <w:gridCol w:w="1581"/>
        <w:gridCol w:w="1751"/>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气体名称</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气源供气压力（MPa）</w:t>
            </w:r>
          </w:p>
        </w:tc>
        <w:tc>
          <w:tcPr>
            <w:tcW w:w="117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输出口压力（MPa）</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超压报警压力（MPa）</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欠压报警压力</w:t>
            </w:r>
          </w:p>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（MPa）</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医气输出口流量</w:t>
            </w:r>
          </w:p>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氧气</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0.40～0.45</w:t>
            </w:r>
          </w:p>
        </w:tc>
        <w:tc>
          <w:tcPr>
            <w:tcW w:w="117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0.40</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0.55</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0.35</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二氧化碳</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0.40～0.45</w:t>
            </w:r>
          </w:p>
        </w:tc>
        <w:tc>
          <w:tcPr>
            <w:tcW w:w="117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0.40</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0.55</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0.35</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20</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3.5给排水系统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3.5.1具体内容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手术部范围线内的医用感应刷手池的采购及安装在本次范围内；手术部其他卫生洁具及给排水管道系统也在本次范围内（不含楼层立管，需考虑楼层立管预留三通）。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3.5.2技术标准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《综合医院建筑设计规范》GB50073-2013</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《医院洁净手术部建筑技术规范》GB50333-2013</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《建筑给水排水设计规范》GB50015-2003</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《流体输送用不锈钢缝钢管》GB/T14976</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3.5.3给排水技术要求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⑴招标方负责预留给水压力0.3～0.4Mpa热水以及冷水至手术部楼层管井处，并预留接口阀门，招标方负责提供&gt;50℃的循环热水。其后范围内管道、卫生洁具和感应刷手池以及给排水工程在本次范围内。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⑵手术区采用国产优质挂式医用感应刷手池，均采用红外线感应或膝控供水龙头。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⑶卫生洁具要求不易积存污物并易于清扫；洗手盆、污洗池均应设置冷、热水；数量及位置见平面图纸。</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⑷洁净区内的排水设备，必须在排水口的下部设置高水封装置。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⑸洁净区内的地漏必须为高水封防臭地漏并加密封盖，水封高度不得小于50mm。</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⑹生活给水、热水、热回水管均采用PPR管。</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⑺生活排水管采用UPVC管，粘接连接，供应室高温废水采用不锈钢管，氩弧焊连接。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3.6大楼中心供气系统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3.6.1具体内容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层及7到11层中心供氧部分：5、6层根据科室要求配置，7到9层病房每张床位设氧气气体终端1个，其中氧气气源采用汇流排供气方式，在本次范围；包括大楼7层到11层标准病房层的床头设备带工程（不含呼叫及病床插座，目前的进行拆除并安装）以及走道ABS防撞带及卫生间扶手。</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3.6.2技术标准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《医用气体工程技术规范》GB50751-2012</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《流体输送用不锈钢缝钢管》GB/T14976</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《医用中心吸引系统通用技术条件》YY/T  0186-94</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《医用中心供氧系统通用技术条件》YY/T  0187-94</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《氧气站设计规范》GB50030-2013</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3.6.3中心供气系统技术要求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⑴末端单元组成：一氧，呼叫对讲分机一组，两组通用型16A五眼电源插孔带防护门，床头日光灯8W及开关一组。</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⑵槽带要求沿墙通长布设。</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⑶供氧采用汇流排方式供气，汇流排间自行勘察现场确认，汇流排间设置气体探测器，实时监控气体浓度。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3.7临床综合特殊科室配套设备</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3.7.1具体内容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⑴手术部的4套LED子母手术无影灯、4套麻醉吊塔、4套腔镜吊塔在本次招标范围内。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3.8消防系统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3.8.1具体内容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手术部范围线内的自动喷淋及消火栓系统、火灾报警系统、疏散系统、防排烟系统均在本次范围内。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3.8.2</w:t>
      </w:r>
      <w:r>
        <w:rPr>
          <w:rFonts w:hint="eastAsia" w:ascii="宋体" w:hAnsi="宋体" w:eastAsia="宋体" w:cs="宋体"/>
          <w:color w:val="auto"/>
          <w:sz w:val="21"/>
          <w:szCs w:val="21"/>
          <w:highlight w:val="none"/>
        </w:rPr>
        <w:t>技术标准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《建筑设计防火规范》GB50016-2006</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《火灾自动报警系统设计规范》GB50116-98</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《固定式燃气型干粉灭火系统设计施工验收规范》DB45/T385-2007</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《火灾自动报警系统施工及验收规范》</w:t>
      </w:r>
      <w:r>
        <w:rPr>
          <w:rFonts w:hint="eastAsia" w:ascii="宋体" w:hAnsi="宋体" w:cs="宋体"/>
          <w:color w:val="auto"/>
          <w:sz w:val="21"/>
          <w:szCs w:val="21"/>
          <w:highlight w:val="none"/>
          <w:lang w:val="en-US" w:eastAsia="zh-CN"/>
        </w:rPr>
        <w:t>GB50166-2007</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《自动喷水灭火系统设计规范》GB 50084-2001（2005年版）</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3.8.4消防系统技术要求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3.8.4.1</w:t>
      </w:r>
      <w:r>
        <w:rPr>
          <w:rFonts w:hint="default" w:ascii="宋体" w:hAnsi="宋体" w:cs="宋体"/>
          <w:color w:val="auto"/>
          <w:sz w:val="21"/>
          <w:szCs w:val="21"/>
          <w:highlight w:val="none"/>
          <w:lang w:val="en-US" w:eastAsia="zh-CN"/>
        </w:rPr>
        <w:t>自动喷水灭火系统</w:t>
      </w:r>
      <w:r>
        <w:rPr>
          <w:rFonts w:hint="eastAsia" w:ascii="宋体" w:hAnsi="宋体" w:cs="宋体"/>
          <w:color w:val="auto"/>
          <w:sz w:val="21"/>
          <w:szCs w:val="21"/>
          <w:highlight w:val="none"/>
          <w:lang w:val="en-US" w:eastAsia="zh-CN"/>
        </w:rPr>
        <w:t>及消火栓系统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⑴自动喷水灭火系统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①本工程除不宜用水扑救的部位外均设自动喷水灭火系统，地下室按中危险级Ⅱ级设计，医院按中危险级Ⅰ级设计，设计用水量为30L/s，火灾延续时间为1h。</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②地下室水泵房内设自喷加压水泵两台（互为备用）。该泵运行情况应显示于消防中心和水泵房的控制盘上。自喷加压水泵启动方式：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A、报警阀压力开关启动  B、消防控制室启动  C、消防泵房就地启动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自喷加压水泵停泵方式：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A、消防控制室停泵  B、消防泵房就地停泵</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③自动喷水系统平时管网压力由屋顶消防水箱维持；火灾时喷头打开，水流指示器动作向消防中心显示着火区域位置，此时湿式报警阀处的压力开关动作自动启动喷水泵并向消防中心报警。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④ 喷头布置原则：有吊顶的地方设置吊顶型喷头；其他无吊顶的地方除注明外均设置直立型喷头，其溅水盘与顶板的距离为100mm；宽度大于1.2m的风管及水管排管下面增设一排喷头；净空高度大于800mm的闷顶和技术夹层内有可燃物时应设置向上喷头；与风口、灯具位置有矛盾时，各专业协商调整，但喷头间距要满足规范要求。喷头采用K＝80的68℃玻璃球喷头。直立型、下垂型喷头与梁、通风管道的距离宜满足《喷规》表7.2.1条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⑤ 本系统设两套地上式消防水泵接合器。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⑥ 图中自喷管道未标注管径时按表三"自动喷水灭火系统管径采用表"安装。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⑦</w:t>
      </w:r>
      <w:r>
        <w:rPr>
          <w:rFonts w:hint="default" w:ascii="宋体" w:hAnsi="宋体" w:cs="宋体"/>
          <w:color w:val="auto"/>
          <w:sz w:val="21"/>
          <w:szCs w:val="21"/>
          <w:highlight w:val="none"/>
          <w:lang w:val="en-US" w:eastAsia="zh-CN"/>
        </w:rPr>
        <w:t>地下一层发电机房、储油间及变配电间采用超音速干粉系统。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⑧</w:t>
      </w:r>
      <w:r>
        <w:rPr>
          <w:rFonts w:hint="default" w:ascii="宋体" w:hAnsi="宋体" w:cs="宋体"/>
          <w:color w:val="auto"/>
          <w:sz w:val="21"/>
          <w:szCs w:val="21"/>
          <w:highlight w:val="none"/>
          <w:lang w:val="en-US" w:eastAsia="zh-CN"/>
        </w:rPr>
        <w:t>灭火器设置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地下室按中危险级B类、其余按严重危险级A类配置手提式灭火器，型号为MF/ABC5；一层消防控制室配置推车式灭火器，型号为MFT/ABC20；均采用磷酸铵盐干粉灭火器。如无特殊标记在每个消火栓箱下设置2具灭火器，位置详见各层平面图。手提式灭火器宜设置在灭火器箱内或挂钩、托架上，其顶部离地面高度不应大于1.50m；底部离地面高度不宜小于0.08m。</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⑵消火栓给水系统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①本工程按建筑高度&lt;50m的医院进行消防给水设计。消防水源均来自市政自来水，经室外给水环网供给。室内消火栓用水量为20L/s，室外消防水量为20/s，火灾延续时间为2h。</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②水泵房内设消火栓加压水泵两台（互为备用）。该泵运行情况应显示于消防中心和水泵房的控制盘上。室内消火栓加压水泵启动方式：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A、消火栓箱内的消防启动按钮启动  B、消防控制室启动  C、消防泵房就地启动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消火栓加压水泵停泵方式：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A、消防控制室停泵  B、消防泵房就地停泵</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③ 室内设专用消火栓给水管网，竖向不分区。为保证消火栓栓口出水动压不超过0.5MPa，-1～2层消火栓采用减压稳压消火栓。</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④ 室外消火栓系统：室外消火栓采用地上式，型号为SS100/65-1.0(改进型)。本系统设2套消防水泵接合器与室内消火栓给水管网相连。</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⑤ 地下室设有效容积为252m³（其中消火栓水量144m³，自动喷水水量108m³）消防水池一座，屋顶设有效容积为18m³消防水箱一座。</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⑥ 室内消火栓箱布置：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消火栓选用单栓带消防软管圈盘消火栓箱，箱体厚度为240mm，宽度为700mm，高度为1000mm，消火栓详见04S202-12页（甲型），消火栓箱内设φ65×19水枪1支，DN65水龙带一条,长度为25m，消防软管卷盘一套。消防柜内设有直接启动消火栓加压泵的按钮及报警装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⑶</w:t>
      </w:r>
      <w:r>
        <w:rPr>
          <w:rFonts w:hint="default" w:ascii="宋体" w:hAnsi="宋体" w:cs="宋体"/>
          <w:color w:val="auto"/>
          <w:sz w:val="21"/>
          <w:szCs w:val="21"/>
          <w:highlight w:val="none"/>
          <w:lang w:val="en-US" w:eastAsia="zh-CN"/>
        </w:rPr>
        <w:t>消防管道</w:t>
      </w:r>
      <w:r>
        <w:rPr>
          <w:rFonts w:hint="eastAsia" w:ascii="宋体" w:hAnsi="宋体" w:cs="宋体"/>
          <w:color w:val="auto"/>
          <w:sz w:val="21"/>
          <w:szCs w:val="21"/>
          <w:highlight w:val="none"/>
          <w:lang w:val="en-US" w:eastAsia="zh-CN"/>
        </w:rPr>
        <w:t>材质要求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a</w:t>
      </w:r>
      <w:r>
        <w:rPr>
          <w:rFonts w:hint="default" w:ascii="宋体" w:hAnsi="宋体" w:cs="宋体"/>
          <w:color w:val="auto"/>
          <w:sz w:val="21"/>
          <w:szCs w:val="21"/>
          <w:highlight w:val="none"/>
          <w:lang w:val="en-US" w:eastAsia="zh-CN"/>
        </w:rPr>
        <w:t>消火栓给水管采用内外壁热浸镀锌钢管。消火栓管当DN≥100mm时采用法兰连接，DN≤80mm采用丝接。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b</w:t>
      </w:r>
      <w:r>
        <w:rPr>
          <w:rFonts w:hint="default" w:ascii="宋体" w:hAnsi="宋体" w:cs="宋体"/>
          <w:color w:val="auto"/>
          <w:sz w:val="21"/>
          <w:szCs w:val="21"/>
          <w:highlight w:val="none"/>
          <w:lang w:val="en-US" w:eastAsia="zh-CN"/>
        </w:rPr>
        <w:t>自动喷水管采用内外壁热浸镀锌钢管。当DN≥100mm时采用沟槽式连接，DN≤80mm时采用丝接。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3.8.4.2火灾自动报警及消防联动控制系统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⑴火灾自动报警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①根据高层民用建筑设计防火规范GB50054-95（2005年版）及火灾自动报警系统设计规范GB50116-98，本工程按一类防火建筑物装设火灾自动报警及消防联动控制系统，系统采用消防控制中心控制形式；本工程在一层消防控制室内设置控制中心报警控制器，监控整个建筑物的火灾自动报警及消防设备运行情况；</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②系统主要包含以下功能：火灾自动报警、消防泵监控、喷淋泵监控、消防紧急广播系统、消防对讲电话系统、漏电火灾报警系统、电源监控及电梯迫降等；火灾发生时，消防控制中心发出声光报警信号，打开应急照明系统，切断相应防火分区的非消防电源，并将设备运行情况反馈到消防控制中心；此外，还要求可在消防控制室手动启停消防泵，喷淋泵；</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③消防应急广播系统：一旦确认发生火灾，均可在消防控制室内同时打开火灾层及其相邻两层的火警广播，有秩序地指挥有关人员疏散及指挥灭火工作；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④消防对讲电话系统：消防对讲电话采用总线消防电话系统，消防水泵房、配电室、消防风机房及值班室等处均配与消防控制室联系的对讲电话分机或对讲插孔以便联系，消防报警联控中心设119专用火警电话；</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3.8.4.3疏散系统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⑴所有消防应急灯及疏散指示灯均采用双电源供电，其中地下室各疏散指示标志灯为常亮，其疏散方向标记按具体方向调整；疏散照明为双头应急灯，平时不亮，火灾时亮，应急照明持续时间不小于90min。</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3.8.4.4防排烟系统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⑴防排烟系统仅负责本区域内排烟口的风口安装内容。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四、设备材料配置要求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医用刷手池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⑴需采用高品质的不锈钢磨砂纹板，美观和便于清洁；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⑵可依客户要求安装不同性能感应和调温的水龙头组件，水温可控制在35-45℃；</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⑶配有专用肘压式皂液器和刷手盒；</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⑷便于安装与维修；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⑸有两种安装方式：壁挂式和落地式,以适应现场不同的出水下水情况；</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⑹每种安装方式有三种标准化尺寸规格。</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气密自动门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★⑴</w:t>
      </w:r>
      <w:r>
        <w:rPr>
          <w:rFonts w:hint="eastAsia" w:ascii="宋体" w:hAnsi="宋体" w:eastAsia="宋体" w:cs="宋体"/>
          <w:color w:val="auto"/>
          <w:sz w:val="21"/>
          <w:szCs w:val="21"/>
          <w:highlight w:val="none"/>
        </w:rPr>
        <w:t>产品符合国家住建部行业标准（JG/T 257-2009），并出具国家级权威机构检测报告合格证明，且根据行业标准的23项主要核心数据提供的检测报告（提供国家级检测报告复印件加盖制造商公章原件佐证）。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★⑵</w:t>
      </w:r>
      <w:r>
        <w:rPr>
          <w:rFonts w:hint="eastAsia" w:ascii="宋体" w:hAnsi="宋体" w:eastAsia="宋体" w:cs="宋体"/>
          <w:color w:val="auto"/>
          <w:sz w:val="21"/>
          <w:szCs w:val="21"/>
          <w:highlight w:val="none"/>
        </w:rPr>
        <w:t>采用特有的气密式设计，最大下沉距离5MM，向内3MM。密封性能良好，防止交叉污染，最大限度提升洁净性能，气密性能符合国家标准（GB/T 7106-2008），最高级别第8级。</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★⑶</w:t>
      </w:r>
      <w:r>
        <w:rPr>
          <w:rFonts w:hint="eastAsia" w:ascii="宋体" w:hAnsi="宋体" w:eastAsia="宋体" w:cs="宋体"/>
          <w:color w:val="auto"/>
          <w:sz w:val="21"/>
          <w:szCs w:val="21"/>
          <w:highlight w:val="none"/>
        </w:rPr>
        <w:t>产品应具有相关部门认证，制造商应具有ISO9001质量、ISO14001绿色环保体系认证。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⑷</w:t>
      </w:r>
      <w:r>
        <w:rPr>
          <w:rFonts w:hint="eastAsia" w:ascii="宋体" w:hAnsi="宋体" w:eastAsia="宋体" w:cs="宋体"/>
          <w:color w:val="auto"/>
          <w:sz w:val="21"/>
          <w:szCs w:val="21"/>
          <w:highlight w:val="none"/>
        </w:rPr>
        <w:t>电机采用有刷直流电机且电机需提供相应的报关文件，如CE，TUV认证等。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⑸</w:t>
      </w:r>
      <w:r>
        <w:rPr>
          <w:rFonts w:hint="eastAsia" w:ascii="宋体" w:hAnsi="宋体" w:eastAsia="宋体" w:cs="宋体"/>
          <w:color w:val="auto"/>
          <w:sz w:val="21"/>
          <w:szCs w:val="21"/>
          <w:highlight w:val="none"/>
        </w:rPr>
        <w:t>气密门使用寿命不低于50万次，气密门运行噪音低于60分贝。</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⑹</w:t>
      </w:r>
      <w:r>
        <w:rPr>
          <w:rFonts w:hint="eastAsia" w:ascii="宋体" w:hAnsi="宋体" w:eastAsia="宋体" w:cs="宋体"/>
          <w:color w:val="auto"/>
          <w:sz w:val="21"/>
          <w:szCs w:val="21"/>
          <w:highlight w:val="none"/>
        </w:rPr>
        <w:t>采用微处理器控制，通过LED显示运行数据，控制系统安全可靠，保护措施齐全，断电时可手动开关门。传导骚扰敏感度、辐射敏感度、抗电强度、绝缘电阻符合要求，控制装置在带电情况下能承受1250V 50HZ/60HZ电压，在1mim内无击穿或闪络现象。</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⑺</w:t>
      </w:r>
      <w:r>
        <w:rPr>
          <w:rFonts w:hint="eastAsia" w:ascii="宋体" w:hAnsi="宋体" w:eastAsia="宋体" w:cs="宋体"/>
          <w:color w:val="auto"/>
          <w:sz w:val="21"/>
          <w:szCs w:val="21"/>
          <w:highlight w:val="none"/>
        </w:rPr>
        <w:t>门体在运行过程中，遇阻反弹力小于120N，紧闭力&gt;70N,手动推力&lt;100N，整机消耗功率&lt;150W，开闭门速度：250-550MM/S（可调），门体开放时间：2-20S(可调)。</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⑻</w:t>
      </w:r>
      <w:r>
        <w:rPr>
          <w:rFonts w:hint="eastAsia" w:ascii="宋体" w:hAnsi="宋体" w:eastAsia="宋体" w:cs="宋体"/>
          <w:color w:val="auto"/>
          <w:sz w:val="21"/>
          <w:szCs w:val="21"/>
          <w:highlight w:val="none"/>
        </w:rPr>
        <w:t>提供安全防夹功能，安全光线具备2组射线。</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⑼</w:t>
      </w:r>
      <w:r>
        <w:rPr>
          <w:rFonts w:hint="eastAsia" w:ascii="宋体" w:hAnsi="宋体" w:eastAsia="宋体" w:cs="宋体"/>
          <w:color w:val="auto"/>
          <w:sz w:val="21"/>
          <w:szCs w:val="21"/>
          <w:highlight w:val="none"/>
        </w:rPr>
        <w:t>产品具体要求：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①具有自适应性能和遇阻反转功能；门页打开和关闭速度和时间均可调。</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②进出口门：门外能连接智能门禁卡控制；并具有远程控制功能，可通过护士站控制开启。提供网络接口和采用OPC开放性通讯协议。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⑽</w:t>
      </w:r>
      <w:r>
        <w:rPr>
          <w:rFonts w:hint="eastAsia" w:ascii="宋体" w:hAnsi="宋体" w:eastAsia="宋体" w:cs="宋体"/>
          <w:color w:val="auto"/>
          <w:sz w:val="21"/>
          <w:szCs w:val="21"/>
          <w:highlight w:val="none"/>
        </w:rPr>
        <w:t>功能要求：可通过程序选择开关的转换实现的功能：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①手感应自动开关功能；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②自动半开、关功能；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③常开功能；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④禁入/禁出的锁定功能；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⑤复位功能；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⑥性能指标：Ⅰ.最大速度 a.门扇最大开启速度≤500mm/s。b.门扇最大关闭速度≤300mm/s。Ⅱ.开门响应时间≤0.3s；Ⅲ.开门停留时间≤2s～20s；Ⅳ.门扇的最大冲击能量≤4.3J；Ⅴ.门扇最大反转阻力≤300N；Ⅵ.门扇的遇阻反转时间≤1s； Ⅶ.门扇的最大静推力≤150N；Ⅷ.手动开启力应符合：N≤120（1+σ/60）</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⑾</w:t>
      </w:r>
      <w:r>
        <w:rPr>
          <w:rFonts w:hint="eastAsia" w:ascii="宋体" w:hAnsi="宋体" w:eastAsia="宋体" w:cs="宋体"/>
          <w:color w:val="auto"/>
          <w:sz w:val="21"/>
          <w:szCs w:val="21"/>
          <w:highlight w:val="none"/>
        </w:rPr>
        <w:t>自适应性能：在设置参数调定的情况下，门页在自身重量30%的范围内变化时，门页运行参数的变化不超过原参数的5%。</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4.1.3净化空调机组</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w:t>
      </w:r>
      <w:r>
        <w:rPr>
          <w:rFonts w:hint="default" w:ascii="宋体" w:hAnsi="宋体" w:cs="宋体"/>
          <w:color w:val="auto"/>
          <w:sz w:val="21"/>
          <w:szCs w:val="21"/>
          <w:highlight w:val="none"/>
          <w:lang w:val="en-US" w:eastAsia="zh-CN"/>
        </w:rPr>
        <w:t>）设备制造商必须同时取得ISO9001质量管理体系认证、ISO14001环境管理体系认证、GB/T28001职业健康安全体系认证（须在投标书提供加盖制造商公章的证书复印件）；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w:t>
      </w:r>
      <w:r>
        <w:rPr>
          <w:rFonts w:hint="default" w:ascii="宋体" w:hAnsi="宋体" w:cs="宋体"/>
          <w:color w:val="auto"/>
          <w:sz w:val="21"/>
          <w:szCs w:val="21"/>
          <w:highlight w:val="none"/>
          <w:lang w:val="en-US" w:eastAsia="zh-CN"/>
        </w:rPr>
        <w:t>）制造商获得TUV认证，同时洁净手术室空调机组、组合式空调机组均通过CRAA国家产品认证（须在投标书提供加盖制造商公章的证书复印件）；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default" w:ascii="宋体" w:hAnsi="宋体" w:cs="宋体"/>
          <w:color w:val="auto"/>
          <w:sz w:val="21"/>
          <w:szCs w:val="21"/>
          <w:highlight w:val="none"/>
          <w:lang w:val="en-US" w:eastAsia="zh-CN"/>
        </w:rPr>
        <w:t>）箱体要求采用铝合金框架结构，保证机组的刚度和强度，机体在运转时不变形。在±1000pa条件下，机组变形量≤0.9mm/m；且同时机组箱体机械强度不低于D1级；（须提供基于欧标EN1886-2007检验依据的国家级质量监督检验中心检验报告加盖制造商公章的复印件为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default" w:ascii="宋体" w:hAnsi="宋体" w:cs="宋体"/>
          <w:color w:val="auto"/>
          <w:sz w:val="21"/>
          <w:szCs w:val="21"/>
          <w:highlight w:val="none"/>
          <w:lang w:val="en-US" w:eastAsia="zh-CN"/>
        </w:rPr>
        <w:t>）面板要求采用双面保温箱板结构。外板采用彩色镀锌钢板，内板采用锌铝板或304#不锈钢板。外壁板厚度≥0.6mm，内壁板厚度≥0.5mm。传热系数不大于0.75w/(㎡*K)，机组热绝缘性能保证应不低于 T2 级。空调制造商须通过根据国家标准GB8624-2012 《建筑材料及制品燃烧性能分级》检测箱板燃烧性能不低于B1级的检测，合格并提供国家第三方检测报告）；</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default" w:ascii="宋体" w:hAnsi="宋体" w:cs="宋体"/>
          <w:color w:val="auto"/>
          <w:sz w:val="21"/>
          <w:szCs w:val="21"/>
          <w:highlight w:val="none"/>
          <w:lang w:val="en-US" w:eastAsia="zh-CN"/>
        </w:rPr>
        <w:t>）机组应具有良好的防冷桥措施及密封性能。保证在运转时框架外壁及外面板不结露、机组的冷桥因子不低于TB1级且机组在静压1500Pa条件下，机组的最大漏风率不大于0.5%。在正压段700Pa、负压段400Pa的条件下，漏风率均不大于0.3%。（须提供具体的防冷桥措施、冷桥因子依据EN1886-2007标准检测的国家第三方检测报告，漏风率分别依据GB/T19569-2004和GB/T14294-2008标准检测的国家第三方检测报告）；</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6</w:t>
      </w:r>
      <w:r>
        <w:rPr>
          <w:rFonts w:hint="default" w:ascii="宋体" w:hAnsi="宋体" w:cs="宋体"/>
          <w:color w:val="auto"/>
          <w:sz w:val="21"/>
          <w:szCs w:val="21"/>
          <w:highlight w:val="none"/>
          <w:lang w:val="en-US" w:eastAsia="zh-CN"/>
        </w:rPr>
        <w:t>）电机要求：采用优质三相异步电机。要求防护等级IP55，F级绝缘。应在连续运行的所有方面，符合IEC 34或相当级别的标准要求，可在≦40℃，相对湿度≦90％的环境下连续操作；风机及传动装置应具有良好的接地措施以避免静电累积；</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7</w:t>
      </w:r>
      <w:r>
        <w:rPr>
          <w:rFonts w:hint="default" w:ascii="宋体" w:hAnsi="宋体" w:cs="宋体"/>
          <w:color w:val="auto"/>
          <w:sz w:val="21"/>
          <w:szCs w:val="21"/>
          <w:highlight w:val="none"/>
          <w:lang w:val="en-US" w:eastAsia="zh-CN"/>
        </w:rPr>
        <w:t>）过滤器要求采用“初效+中效”两级过滤方案，中效安装于出风侧的正压段；初效过滤采用铝合金框架板式过滤器（G4），过滤材料无纺布；中效过滤器采用金属框架袋式过滤器（F8），滤料为进口化纤；过滤器槽架要求采用框架单元，密封良好，拆装方便。机组在+400pa的条件下过滤器旁通漏风率≤0.005%；在-400pa条件下过滤器旁通漏风率≤0.105%（须提供依据欧标EN1886-2007检验依据的国家级质量监督检验中心检验报告加盖制造商公章的复印件为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8</w:t>
      </w:r>
      <w:r>
        <w:rPr>
          <w:rFonts w:hint="default" w:ascii="宋体" w:hAnsi="宋体" w:cs="宋体"/>
          <w:color w:val="auto"/>
          <w:sz w:val="21"/>
          <w:szCs w:val="21"/>
          <w:highlight w:val="none"/>
          <w:lang w:val="en-US" w:eastAsia="zh-CN"/>
        </w:rPr>
        <w:t>）加湿器要求：机电一体化设计，可接受机组控制器控制，实现加湿量连续控制；采用可更换或可拆洗式加湿桶；配不锈钢加湿喷管及连接软管；配水质调理器，可适应各种不同水质条件下的加湿需要；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9</w:t>
      </w:r>
      <w:r>
        <w:rPr>
          <w:rFonts w:hint="default" w:ascii="宋体" w:hAnsi="宋体" w:cs="宋体"/>
          <w:color w:val="auto"/>
          <w:sz w:val="21"/>
          <w:szCs w:val="21"/>
          <w:highlight w:val="none"/>
          <w:lang w:val="en-US" w:eastAsia="zh-CN"/>
        </w:rPr>
        <w:t>）空调机组表冷器滑槽、接水盘底板材质均为SUS304不锈钢，厚度δ≥1.0mm。凝结水盘底部需带厚度不小于25mm的聚氨脂发泡材料进行保温，确保在环境温度不超过40℃，相对湿度不超过95%的条件下机组箱体面板外表面不结露，凝结水盘为相应功能段整体发泡下沉式结构底盘结构。医用净化机组采用的专用水盘具有杀菌功能，对大肠杆菌和金黄色葡萄球菌的抗菌率达到99.9%以上（提供第三方权威检测机构出具的检测报告为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10</w:t>
      </w:r>
      <w:r>
        <w:rPr>
          <w:rFonts w:hint="default" w:ascii="宋体" w:hAnsi="宋体" w:cs="宋体"/>
          <w:color w:val="auto"/>
          <w:sz w:val="21"/>
          <w:szCs w:val="21"/>
          <w:highlight w:val="none"/>
          <w:lang w:val="en-US" w:eastAsia="zh-CN"/>
        </w:rPr>
        <w:t>）新风机组采用具有节能效果的制冷系统冷凝热无极热回收装置及制冷系统，无需电加热辅助下可设定出风口温度，当冷冻水温度较高时仍能保证除湿功能，并有效节省循环机组抽湿及再热的能耗。新风机组根据除湿需要配置压缩机冷量，保证冷凝后送风温度由12-18℃无极可调。（须提供详细的方案说明，同时提供专利证书或国家第三方检测报告复印件为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11</w:t>
      </w:r>
      <w:r>
        <w:rPr>
          <w:rFonts w:hint="default" w:ascii="宋体" w:hAnsi="宋体" w:cs="宋体"/>
          <w:color w:val="auto"/>
          <w:sz w:val="21"/>
          <w:szCs w:val="21"/>
          <w:highlight w:val="none"/>
          <w:lang w:val="en-US" w:eastAsia="zh-CN"/>
        </w:rPr>
        <w:t>）所投品牌具有内冷式双冷源新风机组控制软件的著作权（投标单位须提供加盖制造商公章的复印件为证）；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r>
        <w:rPr>
          <w:rFonts w:hint="default" w:ascii="宋体" w:hAnsi="宋体" w:cs="宋体"/>
          <w:color w:val="auto"/>
          <w:sz w:val="21"/>
          <w:szCs w:val="21"/>
          <w:highlight w:val="none"/>
          <w:lang w:val="en-US" w:eastAsia="zh-CN"/>
        </w:rPr>
        <w:t>）制造商必须有完整的换热器生产线，所有表冷器在组装前必须逐台进行检漏试验，以保证换热性能及使用寿命。表冷器边框为不锈钢材质。投标文件中应提供国家级第三方检测报告复印件及产品彩页复印件。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w:t>
      </w:r>
      <w:r>
        <w:rPr>
          <w:rFonts w:hint="default" w:ascii="宋体" w:hAnsi="宋体" w:cs="宋体"/>
          <w:color w:val="auto"/>
          <w:sz w:val="21"/>
          <w:szCs w:val="21"/>
          <w:highlight w:val="none"/>
          <w:lang w:val="en-US" w:eastAsia="zh-CN"/>
        </w:rPr>
        <w:t>）室外机冷量大于20KW 机组采用多机头并联制冷系统，压缩机必须为国际知名品牌（HITACHA或DANFOSS）高效能全封闭涡旋压缩机，运行稳定、寿命长，噪音低。可实现分级节流控制。连管长度需达到≥40 米，高差≥20 米。多机头并联的系统，各压缩机的铜管汇管经一套供回路铜管与内机相连，不得出现多套铜管连接内外机的情况（提供印刷的产品彩页复印件及机组连管的实物图为证）。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default" w:ascii="宋体" w:hAnsi="宋体" w:cs="宋体"/>
          <w:color w:val="auto"/>
          <w:sz w:val="21"/>
          <w:szCs w:val="21"/>
          <w:highlight w:val="none"/>
          <w:lang w:val="en-US" w:eastAsia="zh-CN"/>
        </w:rPr>
        <w:t>）室外机风机采用可调速设计，满足不同季节运行工况需求。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default" w:ascii="宋体" w:hAnsi="宋体" w:cs="宋体"/>
          <w:color w:val="auto"/>
          <w:sz w:val="21"/>
          <w:szCs w:val="21"/>
          <w:highlight w:val="none"/>
          <w:lang w:val="en-US" w:eastAsia="zh-CN"/>
        </w:rPr>
        <w:t>）机组外机冷凝器均采用翅片采用国产优质防腐亲水铝片，铜管采用优质磷脱氧内螺纹紫铜管，保证换热性、耐用性。</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6</w:t>
      </w:r>
      <w:r>
        <w:rPr>
          <w:rFonts w:hint="default" w:ascii="宋体" w:hAnsi="宋体" w:cs="宋体"/>
          <w:color w:val="auto"/>
          <w:sz w:val="21"/>
          <w:szCs w:val="21"/>
          <w:highlight w:val="none"/>
          <w:lang w:val="en-US" w:eastAsia="zh-CN"/>
        </w:rPr>
        <w:t xml:space="preserve">）采用冷凝风扇控制，根据机组运行供液温度控制冷凝风扇的转速，保证机组压力在正常范围运行。超强的环境适应能力，在室外环境温度12～45℃可正常制冷。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r>
        <w:rPr>
          <w:rFonts w:hint="default" w:ascii="宋体" w:hAnsi="宋体" w:cs="宋体"/>
          <w:color w:val="auto"/>
          <w:sz w:val="21"/>
          <w:szCs w:val="21"/>
          <w:highlight w:val="none"/>
          <w:lang w:val="en-US" w:eastAsia="zh-CN"/>
        </w:rPr>
        <w:t>）风扇电机采用单相永磁电容式电动机，电源220V/50Hz，耐压电压AC1500/1分钟，绝缘等级：B级，防护等级IP54；免维护轴承，轴镀镍磷合金，配电容保护罩、金属穿线管及高温保护器。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default" w:ascii="宋体" w:hAnsi="宋体" w:cs="宋体"/>
          <w:color w:val="auto"/>
          <w:sz w:val="21"/>
          <w:szCs w:val="21"/>
          <w:highlight w:val="none"/>
          <w:lang w:val="en-US" w:eastAsia="zh-CN"/>
        </w:rPr>
        <w:t>）制造商须通过组合式空调智能控制柜电气强度试验和接地连续性试验并试验合格，确保使用过程中避免在工作温度下电流泄露和电气强度出现击穿，并具有良好的接地保护措施（提供合格的第三方检测报告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19</w:t>
      </w:r>
      <w:r>
        <w:rPr>
          <w:rFonts w:hint="default" w:ascii="宋体" w:hAnsi="宋体" w:cs="宋体"/>
          <w:color w:val="auto"/>
          <w:sz w:val="21"/>
          <w:szCs w:val="21"/>
          <w:highlight w:val="none"/>
          <w:lang w:val="en-US" w:eastAsia="zh-CN"/>
        </w:rPr>
        <w:t>）室外机所有控制元件全都选用国内外知名品牌，采用强弱电一体化设计，机组运行和故障点为不带电的安全接点，性能稳定、可靠、耐用。控制器具备完整的保护系统：高低压保护，高温保护，过热保护，电流保护，防冻保护，具有智能化的自诊断功能、详尽的故障代码自动显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4.1.</w:t>
      </w:r>
      <w:r>
        <w:rPr>
          <w:rFonts w:hint="eastAsia" w:ascii="宋体" w:hAnsi="宋体" w:cs="宋体"/>
          <w:color w:val="auto"/>
          <w:sz w:val="21"/>
          <w:szCs w:val="21"/>
          <w:highlight w:val="none"/>
          <w:lang w:val="en-US" w:eastAsia="zh-CN"/>
        </w:rPr>
        <w:t>4</w:t>
      </w:r>
      <w:r>
        <w:rPr>
          <w:rFonts w:hint="default" w:ascii="宋体" w:hAnsi="宋体" w:cs="宋体"/>
          <w:color w:val="auto"/>
          <w:sz w:val="21"/>
          <w:szCs w:val="21"/>
          <w:highlight w:val="none"/>
          <w:lang w:val="en-US" w:eastAsia="zh-CN"/>
        </w:rPr>
        <w:t xml:space="preserve"> 临床综合科室信息管理系统（带“★”号重要设备及软件必须提供软件开发供应商授权证明原件及盖有软件开发供应商印章的样本或宣传册等印刷资料佐证。）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所有手术室配置信息管理系统，软件、电脑，服务器等均由投标人提供。手术室各功能房间按使用要求设置网线，网点及数量以手术室信息管理系统要求为准）。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系统围绕手术为核心，要求必须实现如下功能：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★⑴节能要求：为响应手术部规范和国家政策关于节能环保的号召，要求系统能按照手术计划，自动智能控制净化空调和灯光等设备的运行，降低净化系统运行成本，杜绝能源浪费，有效延长设备使用寿命。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⑵管理功能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a.各手术科室的手术申请、排班信息查阅；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b.系统能够对手术排班进行智能处理，提交护士长审查；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c.护士站远程一键开、关指定手术间的照明、空调等设备；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★d.护士站、主任、护士长远程监控手术间的使用情况及设备状态；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★⑶人员管理方面要求：每日工作的报表和汇总表生成及打印，实现数字化办公管理和自动化绩效管理，降低科室人员的劳动强度，提高工作效率。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a.手术信息及手术状态发布（医护入口区、家属等候区、患者入口区、污物区）查询及管理；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b.医护人员在医护入口区、家属等候区、患者入口区、污物清洗区实时发布通知。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c.系统一键呼叫患者家属、清洁；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★e.手术间工作站采用 27 寸触摸屏面板控制：作为手术室信息管理系统的手术室控制中心，要求集成传统手术室控制面板功能与目前一般数字化手术室手术间操作平台的双重功能。可以与信息处理平台系统进行对接，医护人员的相关操作可以一键完成的同时，可以对接医院 HIS（对接HIS不另外收费），方便调取手术病人相关信息。可以根据医院需求定制其他功能模块，比如背景音乐的播控，病人以及手术医生信息显示等。系统提供友好的操作界面，触摸屏图形按钮，操作直观，简单方便，可以针对性定制个性化的不同界面，减少医护人员的视觉疲劳；传统控制面板功能要求：空调温度湿度设置及显示、时钟、计时器、电话、照明及无影灯开关控制、气体报警等。内置VOIP，实现一键拨打通讯录电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f.手术间工作站系统采用全中文操作界面；包括操作手册在内的各类文档均要求为中文。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g.手术间工作站要求带 USB 接口。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（4）其他要求：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a.为节约线材，统络传输。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★b.升级灵活性：要求系统具备二次开发升级的功能，便于后期科室功能需求的调整。（后期免费提供软件版本更新）。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c.从管理角度考虑，要求本管理系统各功能由一家开发供应商完成，同时必须保证所提供的软件系统不会发生侵权行为。提供软件开发供应商授权及其著作权等相关证明文件，软件著作权和相关专利证书原件必须带到开标现场供查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4.1.</w:t>
      </w:r>
      <w:r>
        <w:rPr>
          <w:rFonts w:hint="eastAsia" w:ascii="宋体" w:hAnsi="宋体" w:cs="宋体"/>
          <w:color w:val="auto"/>
          <w:sz w:val="21"/>
          <w:szCs w:val="21"/>
          <w:highlight w:val="none"/>
          <w:lang w:val="en-US" w:eastAsia="zh-CN"/>
        </w:rPr>
        <w:t>5</w:t>
      </w:r>
      <w:r>
        <w:rPr>
          <w:rFonts w:hint="default" w:ascii="宋体" w:hAnsi="宋体" w:cs="宋体"/>
          <w:color w:val="auto"/>
          <w:sz w:val="21"/>
          <w:szCs w:val="21"/>
          <w:highlight w:val="none"/>
          <w:lang w:val="en-US" w:eastAsia="zh-CN"/>
        </w:rPr>
        <w:t>无机预涂板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4.1.</w:t>
      </w:r>
      <w:r>
        <w:rPr>
          <w:rFonts w:hint="eastAsia" w:ascii="宋体" w:hAnsi="宋体" w:cs="宋体"/>
          <w:color w:val="auto"/>
          <w:sz w:val="21"/>
          <w:szCs w:val="21"/>
          <w:highlight w:val="none"/>
          <w:lang w:val="en-US" w:eastAsia="zh-CN"/>
        </w:rPr>
        <w:t>7</w:t>
      </w:r>
      <w:r>
        <w:rPr>
          <w:rFonts w:hint="default" w:ascii="宋体" w:hAnsi="宋体" w:cs="宋体"/>
          <w:color w:val="auto"/>
          <w:sz w:val="21"/>
          <w:szCs w:val="21"/>
          <w:highlight w:val="none"/>
          <w:lang w:val="en-US" w:eastAsia="zh-CN"/>
        </w:rPr>
        <w:t>.1 无机预涂板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★⑴燃烧性能：达到不燃 A（A2-s1， d0，t0）级。(提供国家质量监督检验中心NFTC依据GB8624-2012《建筑材料及燃烧性能分级方法》出具的检测报告复印件加盖厂家公章原件佐证。)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★⑵环保抗菌性能：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a.甲醛释放量：经干燥器法测试，甲醛释放量≤0.1mg/L。（提供第三方检测机构依据GB18580国家标准检测的CMA检验报告复印件加盖制造商公章原件佐证）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b.放射性核素：根据 GB 6566-2010《建筑材料放射性核素限量》标准，材料属于A类装饰装修材料，且其内照射指数和外照射指数均≤0.1。（提供第三方检测机构依据相关标准检测的CMA检验报告复印件加盖制造商公章原件佐证）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c.抗菌性能：抵抗白色念珠菌、大肠杆菌、肺炎克雷伯氏菌、金黄色葡萄球菌、铜绿假单胞菌等在板材表面的存活，抗菌率均不低于99%。（提供第三方检测机构依据相关标准检测的 CMA检验报告复印件加盖制造商公章原件佐证）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★⑶表面涂层性能：（提供第三方检测机构依据相关标准检测的CMA检验报告复印件加盖制造商公章原件佐证）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a.铅笔硬度达到3H；</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b.耐盐酸性性经测试无变化；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c.抗冲击性经落球法试验冲击1次，板面无贯通裂纹；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d.涂层耐沾污性经过GB/T9780-2013《建筑涂料涂层耐沾污性实验方法》规定的测试，涂层反射系数下降率≤5%；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e.涂层附着力达到0级；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f.涂层经碱性、硝酸性测试，无鼓泡、凸起、粉化等异常；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g.经溶剂性测试，不露底；经10000次洗刷，不露底；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h.168h浸泡，涂层无失光、变色、起泡、起皱、脱落等现象；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i.168h湿热环境下，涂层无起泡、变色、开裂等破坏现象。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★⑷制造商具有质量管理体系认证、职业健康安全管理体系认证。（提供证书复印件加盖制造商公章原件佐证）</w:t>
      </w:r>
    </w:p>
    <w:p>
      <w:pPr>
        <w:widowControl/>
        <w:snapToGrid w:val="0"/>
        <w:spacing w:line="440" w:lineRule="exact"/>
        <w:ind w:left="12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设备材料产品要求</w:t>
      </w: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829"/>
        <w:gridCol w:w="5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widowControl/>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829" w:type="dxa"/>
            <w:noWrap w:val="0"/>
            <w:vAlign w:val="top"/>
          </w:tcPr>
          <w:p>
            <w:pPr>
              <w:widowControl/>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材料及设备名称</w:t>
            </w:r>
          </w:p>
        </w:tc>
        <w:tc>
          <w:tcPr>
            <w:tcW w:w="5634" w:type="dxa"/>
            <w:noWrap w:val="0"/>
            <w:vAlign w:val="top"/>
          </w:tcPr>
          <w:p>
            <w:pPr>
              <w:widowControl/>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品牌及备注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widowControl/>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829" w:type="dxa"/>
            <w:noWrap w:val="0"/>
            <w:vAlign w:val="top"/>
          </w:tcPr>
          <w:p>
            <w:pPr>
              <w:widowControl/>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PVC地板</w:t>
            </w:r>
          </w:p>
        </w:tc>
        <w:tc>
          <w:tcPr>
            <w:tcW w:w="5634" w:type="dxa"/>
            <w:noWrap w:val="0"/>
            <w:vAlign w:val="top"/>
          </w:tcPr>
          <w:p>
            <w:pPr>
              <w:widowControl/>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洁福、欧莱宝、博尼尔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widowControl/>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829" w:type="dxa"/>
            <w:noWrap w:val="0"/>
            <w:vAlign w:val="top"/>
          </w:tcPr>
          <w:p>
            <w:pPr>
              <w:widowControl/>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玻镁净化彩钢板</w:t>
            </w:r>
          </w:p>
        </w:tc>
        <w:tc>
          <w:tcPr>
            <w:tcW w:w="5634" w:type="dxa"/>
            <w:noWrap w:val="0"/>
            <w:vAlign w:val="top"/>
          </w:tcPr>
          <w:p>
            <w:pPr>
              <w:widowControl/>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协多利、华翱、卡斯特、顺仕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widowControl/>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829" w:type="dxa"/>
            <w:noWrap w:val="0"/>
            <w:vAlign w:val="top"/>
          </w:tcPr>
          <w:p>
            <w:pPr>
              <w:widowControl/>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电解钢板</w:t>
            </w:r>
          </w:p>
        </w:tc>
        <w:tc>
          <w:tcPr>
            <w:tcW w:w="5634" w:type="dxa"/>
            <w:noWrap w:val="0"/>
            <w:vAlign w:val="top"/>
          </w:tcPr>
          <w:p>
            <w:pPr>
              <w:widowControl/>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宝钢、鞍钢、武钢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widowControl/>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829" w:type="dxa"/>
            <w:noWrap w:val="0"/>
            <w:vAlign w:val="top"/>
          </w:tcPr>
          <w:p>
            <w:pPr>
              <w:widowControl/>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医用</w:t>
            </w:r>
            <w:r>
              <w:rPr>
                <w:rFonts w:hint="eastAsia" w:ascii="宋体" w:hAnsi="宋体" w:cs="宋体"/>
                <w:color w:val="auto"/>
                <w:szCs w:val="21"/>
                <w:highlight w:val="none"/>
                <w:lang w:val="en-US" w:eastAsia="zh-CN"/>
              </w:rPr>
              <w:t>气密自动门</w:t>
            </w:r>
          </w:p>
        </w:tc>
        <w:tc>
          <w:tcPr>
            <w:tcW w:w="5634" w:type="dxa"/>
            <w:noWrap w:val="0"/>
            <w:vAlign w:val="top"/>
          </w:tcPr>
          <w:p>
            <w:pPr>
              <w:widowControl/>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中冠、合晟</w:t>
            </w:r>
            <w:r>
              <w:rPr>
                <w:rFonts w:hint="eastAsia" w:ascii="宋体" w:hAnsi="宋体" w:cs="宋体"/>
                <w:color w:val="auto"/>
                <w:szCs w:val="21"/>
                <w:highlight w:val="none"/>
                <w:lang w:eastAsia="zh-CN"/>
              </w:rPr>
              <w:t>、</w:t>
            </w:r>
            <w:r>
              <w:rPr>
                <w:rFonts w:hint="eastAsia" w:ascii="宋体" w:hAnsi="宋体" w:cs="宋体"/>
                <w:color w:val="auto"/>
                <w:szCs w:val="21"/>
                <w:highlight w:val="none"/>
              </w:rPr>
              <w:t>欧尼克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widowControl/>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829" w:type="dxa"/>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bCs/>
                <w:color w:val="auto"/>
                <w:szCs w:val="21"/>
                <w:highlight w:val="none"/>
              </w:rPr>
              <w:t>气密门</w:t>
            </w:r>
          </w:p>
        </w:tc>
        <w:tc>
          <w:tcPr>
            <w:tcW w:w="5634" w:type="dxa"/>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bCs/>
                <w:color w:val="auto"/>
                <w:szCs w:val="21"/>
                <w:highlight w:val="none"/>
              </w:rPr>
              <w:t>鹏驰、合晟、华医净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widowControl/>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2829" w:type="dxa"/>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bCs/>
                <w:color w:val="auto"/>
                <w:szCs w:val="21"/>
                <w:highlight w:val="none"/>
              </w:rPr>
              <w:t>器械柜、麻醉柜、药品柜</w:t>
            </w:r>
          </w:p>
        </w:tc>
        <w:tc>
          <w:tcPr>
            <w:tcW w:w="5634" w:type="dxa"/>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bCs/>
                <w:color w:val="auto"/>
                <w:szCs w:val="21"/>
                <w:highlight w:val="none"/>
              </w:rPr>
              <w:t>博雅康、鹏驰、合晟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widowControl/>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2829" w:type="dxa"/>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保温箱、冷藏箱</w:t>
            </w:r>
          </w:p>
        </w:tc>
        <w:tc>
          <w:tcPr>
            <w:tcW w:w="5634" w:type="dxa"/>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三洋、</w:t>
            </w:r>
            <w:r>
              <w:rPr>
                <w:rFonts w:hint="eastAsia" w:ascii="宋体" w:hAnsi="宋体" w:cs="宋体"/>
                <w:bCs/>
                <w:color w:val="auto"/>
                <w:szCs w:val="21"/>
                <w:highlight w:val="none"/>
              </w:rPr>
              <w:t>智迪锐、</w:t>
            </w:r>
            <w:r>
              <w:rPr>
                <w:rFonts w:hint="eastAsia" w:ascii="宋体" w:hAnsi="宋体" w:cs="宋体"/>
                <w:color w:val="auto"/>
                <w:kern w:val="0"/>
                <w:szCs w:val="21"/>
                <w:highlight w:val="none"/>
                <w:lang w:bidi="ar"/>
              </w:rPr>
              <w:t>福意联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widowControl/>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2829" w:type="dxa"/>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bCs/>
                <w:color w:val="auto"/>
                <w:szCs w:val="21"/>
                <w:highlight w:val="none"/>
              </w:rPr>
              <w:t>配电柜的电气元件</w:t>
            </w:r>
          </w:p>
        </w:tc>
        <w:tc>
          <w:tcPr>
            <w:tcW w:w="5634" w:type="dxa"/>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bCs/>
                <w:color w:val="auto"/>
                <w:szCs w:val="21"/>
                <w:highlight w:val="none"/>
              </w:rPr>
              <w:t>施耐德、ABB、西门子、正泰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widowControl/>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2829" w:type="dxa"/>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bCs/>
                <w:color w:val="auto"/>
                <w:szCs w:val="21"/>
                <w:highlight w:val="none"/>
              </w:rPr>
              <w:t>开关、插座</w:t>
            </w:r>
          </w:p>
        </w:tc>
        <w:tc>
          <w:tcPr>
            <w:tcW w:w="5634" w:type="dxa"/>
            <w:noWrap w:val="0"/>
            <w:vAlign w:val="center"/>
          </w:tcPr>
          <w:p>
            <w:pPr>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bCs/>
                <w:color w:val="auto"/>
                <w:szCs w:val="21"/>
                <w:highlight w:val="none"/>
                <w:lang w:val="en-US" w:eastAsia="zh-CN"/>
              </w:rPr>
              <w:t>西门子、</w:t>
            </w:r>
            <w:r>
              <w:rPr>
                <w:rFonts w:hint="eastAsia" w:ascii="宋体" w:hAnsi="宋体" w:cs="宋体"/>
                <w:bCs/>
                <w:color w:val="auto"/>
                <w:szCs w:val="21"/>
                <w:highlight w:val="none"/>
              </w:rPr>
              <w:t>杭州鸿雁、TCL、飞利浦、罗格朗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widowControl/>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2829" w:type="dxa"/>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bCs/>
                <w:color w:val="auto"/>
                <w:szCs w:val="21"/>
                <w:highlight w:val="none"/>
              </w:rPr>
              <w:t>LED净化灯</w:t>
            </w:r>
          </w:p>
        </w:tc>
        <w:tc>
          <w:tcPr>
            <w:tcW w:w="5634" w:type="dxa"/>
            <w:noWrap w:val="0"/>
            <w:vAlign w:val="center"/>
          </w:tcPr>
          <w:p>
            <w:pPr>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bCs/>
                <w:color w:val="auto"/>
                <w:szCs w:val="21"/>
                <w:highlight w:val="none"/>
              </w:rPr>
              <w:t>飞利浦、亮美聚、爱美潞</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设想者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widowControl/>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2829" w:type="dxa"/>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bCs/>
                <w:color w:val="auto"/>
                <w:szCs w:val="21"/>
                <w:highlight w:val="none"/>
              </w:rPr>
              <w:t>变频器</w:t>
            </w:r>
          </w:p>
        </w:tc>
        <w:tc>
          <w:tcPr>
            <w:tcW w:w="5634" w:type="dxa"/>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bCs/>
                <w:color w:val="auto"/>
                <w:szCs w:val="21"/>
                <w:highlight w:val="none"/>
              </w:rPr>
              <w:t>ABB、施耐德、西门子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widowControl/>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2829" w:type="dxa"/>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bCs/>
                <w:color w:val="auto"/>
                <w:szCs w:val="21"/>
                <w:highlight w:val="none"/>
              </w:rPr>
              <w:t>气体终端</w:t>
            </w:r>
          </w:p>
        </w:tc>
        <w:tc>
          <w:tcPr>
            <w:tcW w:w="5634" w:type="dxa"/>
            <w:noWrap w:val="0"/>
            <w:vAlign w:val="center"/>
          </w:tcPr>
          <w:p>
            <w:pPr>
              <w:widowControl/>
              <w:spacing w:line="440" w:lineRule="exact"/>
              <w:ind w:right="-6750" w:firstLine="1680" w:firstLineChars="800"/>
              <w:rPr>
                <w:rFonts w:hint="default" w:ascii="宋体" w:hAnsi="宋体" w:eastAsia="宋体" w:cs="宋体"/>
                <w:color w:val="auto"/>
                <w:szCs w:val="21"/>
                <w:highlight w:val="none"/>
                <w:lang w:val="en-US" w:eastAsia="zh-CN"/>
              </w:rPr>
            </w:pPr>
            <w:r>
              <w:rPr>
                <w:rFonts w:hint="eastAsia" w:ascii="宋体" w:hAnsi="宋体" w:cs="宋体"/>
                <w:bCs/>
                <w:color w:val="auto"/>
                <w:szCs w:val="21"/>
                <w:highlight w:val="none"/>
              </w:rPr>
              <w:t>捷锐、格尔森、捷工</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宇峰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widowControl/>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2829" w:type="dxa"/>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bCs/>
                <w:color w:val="auto"/>
                <w:szCs w:val="21"/>
                <w:highlight w:val="none"/>
              </w:rPr>
              <w:t>医用刷手池</w:t>
            </w:r>
          </w:p>
        </w:tc>
        <w:tc>
          <w:tcPr>
            <w:tcW w:w="5634" w:type="dxa"/>
            <w:noWrap w:val="0"/>
            <w:vAlign w:val="center"/>
          </w:tcPr>
          <w:p>
            <w:pPr>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bCs/>
                <w:color w:val="auto"/>
                <w:szCs w:val="21"/>
                <w:highlight w:val="none"/>
              </w:rPr>
              <w:t>合晟、博雅康</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华医净</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铭铉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widowControl/>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2829" w:type="dxa"/>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bCs/>
                <w:color w:val="auto"/>
                <w:szCs w:val="21"/>
                <w:highlight w:val="none"/>
              </w:rPr>
              <w:t>气体阀门报警箱</w:t>
            </w:r>
          </w:p>
        </w:tc>
        <w:tc>
          <w:tcPr>
            <w:tcW w:w="5634" w:type="dxa"/>
            <w:noWrap w:val="0"/>
            <w:vAlign w:val="center"/>
          </w:tcPr>
          <w:p>
            <w:pPr>
              <w:spacing w:line="440" w:lineRule="exact"/>
              <w:jc w:val="center"/>
              <w:rPr>
                <w:rFonts w:hint="eastAsia" w:ascii="宋体" w:hAnsi="宋体" w:eastAsia="宋体" w:cs="宋体"/>
                <w:color w:val="auto"/>
                <w:szCs w:val="21"/>
                <w:highlight w:val="none"/>
                <w:lang w:eastAsia="zh-CN"/>
              </w:rPr>
            </w:pPr>
            <w:r>
              <w:rPr>
                <w:rFonts w:hint="eastAsia" w:ascii="宋体" w:hAnsi="宋体" w:cs="宋体"/>
                <w:bCs/>
                <w:color w:val="auto"/>
                <w:szCs w:val="21"/>
                <w:highlight w:val="none"/>
              </w:rPr>
              <w:t>余姚宇峰、上海强新</w:t>
            </w:r>
            <w:r>
              <w:rPr>
                <w:rFonts w:hint="eastAsia" w:ascii="宋体" w:hAnsi="宋体" w:cs="宋体"/>
                <w:bCs/>
                <w:color w:val="auto"/>
                <w:szCs w:val="21"/>
                <w:highlight w:val="none"/>
                <w:lang w:eastAsia="zh-CN"/>
              </w:rPr>
              <w:t>、山东亚华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widowControl/>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2829" w:type="dxa"/>
            <w:noWrap w:val="0"/>
            <w:vAlign w:val="center"/>
          </w:tcPr>
          <w:p>
            <w:pPr>
              <w:spacing w:line="44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气体探测器</w:t>
            </w:r>
          </w:p>
        </w:tc>
        <w:tc>
          <w:tcPr>
            <w:tcW w:w="5634" w:type="dxa"/>
            <w:noWrap w:val="0"/>
            <w:vAlign w:val="center"/>
          </w:tcPr>
          <w:p>
            <w:pPr>
              <w:spacing w:line="44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多瑞电子、东方报警、特安电子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widowControl/>
              <w:snapToGrid w:val="0"/>
              <w:spacing w:line="44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p>
        </w:tc>
        <w:tc>
          <w:tcPr>
            <w:tcW w:w="2829" w:type="dxa"/>
            <w:noWrap w:val="0"/>
            <w:vAlign w:val="center"/>
          </w:tcPr>
          <w:p>
            <w:pPr>
              <w:spacing w:line="440" w:lineRule="exact"/>
              <w:jc w:val="center"/>
              <w:rPr>
                <w:rFonts w:hint="eastAsia" w:ascii="宋体" w:hAnsi="宋体" w:cs="宋体"/>
                <w:bCs/>
                <w:color w:val="auto"/>
                <w:szCs w:val="21"/>
                <w:highlight w:val="none"/>
              </w:rPr>
            </w:pPr>
            <w:r>
              <w:rPr>
                <w:rFonts w:hint="eastAsia" w:ascii="宋体" w:hAnsi="宋体" w:cs="宋体"/>
                <w:color w:val="auto"/>
                <w:highlight w:val="none"/>
              </w:rPr>
              <w:t>医用洁净空调机组</w:t>
            </w:r>
          </w:p>
        </w:tc>
        <w:tc>
          <w:tcPr>
            <w:tcW w:w="5634" w:type="dxa"/>
            <w:noWrap w:val="0"/>
            <w:vAlign w:val="center"/>
          </w:tcPr>
          <w:p>
            <w:pPr>
              <w:spacing w:line="440" w:lineRule="exac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罗佰特、</w:t>
            </w:r>
            <w:r>
              <w:rPr>
                <w:rFonts w:hint="eastAsia" w:ascii="宋体" w:hAnsi="宋体" w:cs="宋体"/>
                <w:bCs/>
                <w:color w:val="auto"/>
                <w:szCs w:val="21"/>
                <w:highlight w:val="none"/>
                <w:lang w:val="en-US" w:eastAsia="zh-CN"/>
              </w:rPr>
              <w:t>清华同方</w:t>
            </w:r>
            <w:r>
              <w:rPr>
                <w:rFonts w:hint="eastAsia" w:ascii="宋体" w:hAnsi="宋体" w:cs="宋体"/>
                <w:bCs/>
                <w:color w:val="auto"/>
                <w:szCs w:val="21"/>
                <w:highlight w:val="none"/>
              </w:rPr>
              <w:t>、爱科</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麦克维尔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widowControl/>
              <w:snapToGrid w:val="0"/>
              <w:spacing w:line="44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p>
        </w:tc>
        <w:tc>
          <w:tcPr>
            <w:tcW w:w="2829" w:type="dxa"/>
            <w:noWrap w:val="0"/>
            <w:vAlign w:val="center"/>
          </w:tcPr>
          <w:p>
            <w:pPr>
              <w:spacing w:line="440" w:lineRule="exact"/>
              <w:jc w:val="center"/>
              <w:rPr>
                <w:rFonts w:hint="eastAsia" w:ascii="宋体" w:hAnsi="宋体" w:cs="宋体"/>
                <w:bCs/>
                <w:color w:val="auto"/>
                <w:szCs w:val="21"/>
                <w:highlight w:val="none"/>
              </w:rPr>
            </w:pPr>
            <w:r>
              <w:rPr>
                <w:rFonts w:hint="eastAsia" w:ascii="宋体" w:hAnsi="宋体" w:cs="宋体"/>
                <w:color w:val="auto"/>
                <w:highlight w:val="none"/>
              </w:rPr>
              <w:t>术中工作站</w:t>
            </w:r>
          </w:p>
        </w:tc>
        <w:tc>
          <w:tcPr>
            <w:tcW w:w="5634" w:type="dxa"/>
            <w:noWrap w:val="0"/>
            <w:vAlign w:val="center"/>
          </w:tcPr>
          <w:p>
            <w:pPr>
              <w:spacing w:line="44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康护、众达、华方云智、恒新天朗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widowControl/>
              <w:snapToGrid w:val="0"/>
              <w:spacing w:line="44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p>
        </w:tc>
        <w:tc>
          <w:tcPr>
            <w:tcW w:w="2829" w:type="dxa"/>
            <w:noWrap w:val="0"/>
            <w:vAlign w:val="center"/>
          </w:tcPr>
          <w:p>
            <w:pPr>
              <w:spacing w:line="440" w:lineRule="exact"/>
              <w:jc w:val="center"/>
              <w:rPr>
                <w:rFonts w:hint="eastAsia" w:ascii="宋体" w:hAnsi="宋体" w:cs="宋体"/>
                <w:bCs/>
                <w:color w:val="auto"/>
                <w:szCs w:val="21"/>
                <w:highlight w:val="none"/>
              </w:rPr>
            </w:pPr>
            <w:r>
              <w:rPr>
                <w:rFonts w:hint="eastAsia" w:ascii="宋体" w:hAnsi="宋体" w:cs="宋体"/>
                <w:color w:val="auto"/>
                <w:szCs w:val="21"/>
                <w:highlight w:val="none"/>
              </w:rPr>
              <w:t>多联机</w:t>
            </w:r>
          </w:p>
        </w:tc>
        <w:tc>
          <w:tcPr>
            <w:tcW w:w="5634" w:type="dxa"/>
            <w:noWrap w:val="0"/>
            <w:vAlign w:val="center"/>
          </w:tcPr>
          <w:p>
            <w:pPr>
              <w:spacing w:line="440" w:lineRule="exact"/>
              <w:jc w:val="center"/>
              <w:rPr>
                <w:rFonts w:hint="eastAsia" w:ascii="宋体" w:hAnsi="宋体" w:cs="宋体"/>
                <w:bCs/>
                <w:color w:val="auto"/>
                <w:szCs w:val="21"/>
                <w:highlight w:val="none"/>
              </w:rPr>
            </w:pPr>
            <w:r>
              <w:rPr>
                <w:rFonts w:hint="eastAsia" w:ascii="宋体" w:hAnsi="宋体" w:cs="宋体"/>
                <w:color w:val="auto"/>
                <w:szCs w:val="21"/>
                <w:highlight w:val="none"/>
              </w:rPr>
              <w:t>麦克维尔、美的、奥克斯、志高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widowControl/>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19</w:t>
            </w:r>
          </w:p>
        </w:tc>
        <w:tc>
          <w:tcPr>
            <w:tcW w:w="2829" w:type="dxa"/>
            <w:noWrap w:val="0"/>
            <w:vAlign w:val="center"/>
          </w:tcPr>
          <w:p>
            <w:pPr>
              <w:spacing w:line="44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空调自控系统</w:t>
            </w:r>
          </w:p>
        </w:tc>
        <w:tc>
          <w:tcPr>
            <w:tcW w:w="5634" w:type="dxa"/>
            <w:noWrap w:val="0"/>
            <w:vAlign w:val="center"/>
          </w:tcPr>
          <w:p>
            <w:pPr>
              <w:spacing w:line="44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奥凌、赛洁、DBLEI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widowControl/>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w:t>
            </w:r>
          </w:p>
        </w:tc>
        <w:tc>
          <w:tcPr>
            <w:tcW w:w="2829" w:type="dxa"/>
            <w:noWrap w:val="0"/>
            <w:vAlign w:val="center"/>
          </w:tcPr>
          <w:p>
            <w:pPr>
              <w:spacing w:line="44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临床综合科室信息管理系统</w:t>
            </w:r>
          </w:p>
        </w:tc>
        <w:tc>
          <w:tcPr>
            <w:tcW w:w="5634" w:type="dxa"/>
            <w:noWrap w:val="0"/>
            <w:vAlign w:val="center"/>
          </w:tcPr>
          <w:p>
            <w:pPr>
              <w:spacing w:line="44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康护、华方云智、众达、恒新天朗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widowControl/>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21</w:t>
            </w:r>
          </w:p>
        </w:tc>
        <w:tc>
          <w:tcPr>
            <w:tcW w:w="2829" w:type="dxa"/>
            <w:noWrap w:val="0"/>
            <w:vAlign w:val="center"/>
          </w:tcPr>
          <w:p>
            <w:pPr>
              <w:spacing w:line="44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排风机</w:t>
            </w:r>
          </w:p>
        </w:tc>
        <w:tc>
          <w:tcPr>
            <w:tcW w:w="5634" w:type="dxa"/>
            <w:noWrap w:val="0"/>
            <w:vAlign w:val="center"/>
          </w:tcPr>
          <w:p>
            <w:pPr>
              <w:spacing w:line="440" w:lineRule="exac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亿利达、志高、绿岛风</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拓力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widowControl/>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22</w:t>
            </w:r>
          </w:p>
        </w:tc>
        <w:tc>
          <w:tcPr>
            <w:tcW w:w="2829" w:type="dxa"/>
            <w:noWrap w:val="0"/>
            <w:vAlign w:val="center"/>
          </w:tcPr>
          <w:p>
            <w:pPr>
              <w:spacing w:line="44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LED子母手术无影灯</w:t>
            </w:r>
          </w:p>
        </w:tc>
        <w:tc>
          <w:tcPr>
            <w:tcW w:w="5634" w:type="dxa"/>
            <w:noWrap w:val="0"/>
            <w:vAlign w:val="center"/>
          </w:tcPr>
          <w:p>
            <w:pPr>
              <w:spacing w:line="440" w:lineRule="exact"/>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rPr>
              <w:t>汇丰、上海健医、北京谊安</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美迪兰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widowControl/>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23</w:t>
            </w:r>
          </w:p>
        </w:tc>
        <w:tc>
          <w:tcPr>
            <w:tcW w:w="2829" w:type="dxa"/>
            <w:noWrap w:val="0"/>
            <w:vAlign w:val="center"/>
          </w:tcPr>
          <w:p>
            <w:pPr>
              <w:spacing w:line="44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吊塔</w:t>
            </w:r>
          </w:p>
        </w:tc>
        <w:tc>
          <w:tcPr>
            <w:tcW w:w="5634" w:type="dxa"/>
            <w:noWrap w:val="0"/>
            <w:vAlign w:val="center"/>
          </w:tcPr>
          <w:p>
            <w:pPr>
              <w:spacing w:line="440" w:lineRule="exac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汇丰、上海健医、北京谊安</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美迪兰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widowControl/>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24</w:t>
            </w:r>
          </w:p>
        </w:tc>
        <w:tc>
          <w:tcPr>
            <w:tcW w:w="2829" w:type="dxa"/>
            <w:noWrap w:val="0"/>
            <w:vAlign w:val="center"/>
          </w:tcPr>
          <w:p>
            <w:pPr>
              <w:spacing w:line="44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手动定风量阀</w:t>
            </w:r>
          </w:p>
        </w:tc>
        <w:tc>
          <w:tcPr>
            <w:tcW w:w="5634" w:type="dxa"/>
            <w:noWrap w:val="0"/>
            <w:vAlign w:val="center"/>
          </w:tcPr>
          <w:p>
            <w:pPr>
              <w:spacing w:line="44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妥思、皇家、Phoenix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widowControl/>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25</w:t>
            </w:r>
          </w:p>
        </w:tc>
        <w:tc>
          <w:tcPr>
            <w:tcW w:w="2829" w:type="dxa"/>
            <w:noWrap w:val="0"/>
            <w:vAlign w:val="center"/>
          </w:tcPr>
          <w:p>
            <w:pPr>
              <w:spacing w:line="44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高效送风口、送风天花</w:t>
            </w:r>
          </w:p>
        </w:tc>
        <w:tc>
          <w:tcPr>
            <w:tcW w:w="5634" w:type="dxa"/>
            <w:noWrap w:val="0"/>
            <w:vAlign w:val="center"/>
          </w:tcPr>
          <w:p>
            <w:pPr>
              <w:spacing w:line="44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博雅康、华医净、常州天和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widowControl/>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26</w:t>
            </w:r>
          </w:p>
        </w:tc>
        <w:tc>
          <w:tcPr>
            <w:tcW w:w="2829" w:type="dxa"/>
            <w:noWrap w:val="0"/>
            <w:vAlign w:val="center"/>
          </w:tcPr>
          <w:p>
            <w:pPr>
              <w:spacing w:line="44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高效过滤器</w:t>
            </w:r>
          </w:p>
        </w:tc>
        <w:tc>
          <w:tcPr>
            <w:tcW w:w="5634" w:type="dxa"/>
            <w:noWrap w:val="0"/>
            <w:vAlign w:val="center"/>
          </w:tcPr>
          <w:p>
            <w:pPr>
              <w:spacing w:line="44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AAF、华泰、净佳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widowControl/>
              <w:snapToGrid w:val="0"/>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27</w:t>
            </w:r>
          </w:p>
        </w:tc>
        <w:tc>
          <w:tcPr>
            <w:tcW w:w="2829" w:type="dxa"/>
            <w:noWrap w:val="0"/>
            <w:vAlign w:val="center"/>
          </w:tcPr>
          <w:p>
            <w:pPr>
              <w:spacing w:line="440" w:lineRule="exac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电线电缆</w:t>
            </w:r>
          </w:p>
        </w:tc>
        <w:tc>
          <w:tcPr>
            <w:tcW w:w="5634" w:type="dxa"/>
            <w:noWrap w:val="0"/>
            <w:vAlign w:val="center"/>
          </w:tcPr>
          <w:p>
            <w:pPr>
              <w:spacing w:line="440" w:lineRule="exac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桂林国际、南宁银杉、群星</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设备材料基本要求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⑴中标方必须严格按照招标文件的要求和投标文件中所承诺的选用设备、材料的生产厂家、型号规格、技术条件进行采购及施工。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⑵投标产品必须符合国家有关标准和规范的规定和要求。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⑶投标的安装工程所需的原材料（金属、非金属）必须均应有出厂合格证和材质报告，以作日后检测资料备案存档。</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⑷所有装饰、保温、隔音材料都必须具有耐酸碱、耐擦洗、防火、防锈的性能并符合国家环保要求，尤其是材料的防火级别应达到国家相关消防标准。要求均有出厂合格证和材料检测报告，以作备案存档。</w:t>
      </w:r>
    </w:p>
    <w:p>
      <w:pPr>
        <w:pStyle w:val="3"/>
        <w:bidi w:val="0"/>
        <w:jc w:val="center"/>
        <w:rPr>
          <w:rFonts w:ascii="宋体" w:hAnsi="宋体" w:eastAsia="宋体" w:cs="宋体"/>
          <w:color w:val="auto"/>
          <w:highlight w:val="none"/>
        </w:rPr>
      </w:pPr>
      <w:r>
        <w:rPr>
          <w:rFonts w:hint="eastAsia" w:ascii="宋体" w:hAnsi="宋体" w:eastAsia="宋体" w:cs="宋体"/>
          <w:color w:val="auto"/>
          <w:sz w:val="21"/>
          <w:szCs w:val="21"/>
          <w:highlight w:val="none"/>
        </w:rPr>
        <w:t>⑸所有用电设备的电气接线的电缆(线)的绝缘必须采用阻燃及以上材料。</w:t>
      </w:r>
    </w:p>
    <w:p>
      <w:pPr>
        <w:pStyle w:val="3"/>
        <w:bidi w:val="0"/>
        <w:jc w:val="center"/>
        <w:rPr>
          <w:rFonts w:ascii="宋体" w:hAnsi="宋体" w:eastAsia="宋体" w:cs="宋体"/>
          <w:color w:val="auto"/>
          <w:highlight w:val="none"/>
        </w:rPr>
      </w:pPr>
    </w:p>
    <w:p>
      <w:pPr>
        <w:pStyle w:val="3"/>
        <w:bidi w:val="0"/>
        <w:jc w:val="center"/>
        <w:rPr>
          <w:rFonts w:ascii="宋体" w:hAnsi="宋体" w:eastAsia="宋体" w:cs="宋体"/>
          <w:color w:val="auto"/>
          <w:highlight w:val="none"/>
        </w:rPr>
      </w:pPr>
    </w:p>
    <w:p>
      <w:pPr>
        <w:pStyle w:val="3"/>
        <w:bidi w:val="0"/>
        <w:jc w:val="center"/>
        <w:rPr>
          <w:rFonts w:ascii="宋体" w:hAnsi="宋体" w:eastAsia="宋体" w:cs="宋体"/>
          <w:color w:val="auto"/>
          <w:highlight w:val="none"/>
        </w:rPr>
      </w:pPr>
    </w:p>
    <w:p>
      <w:pPr>
        <w:pStyle w:val="3"/>
        <w:bidi w:val="0"/>
        <w:jc w:val="center"/>
        <w:rPr>
          <w:rFonts w:ascii="宋体" w:hAnsi="宋体" w:eastAsia="宋体" w:cs="宋体"/>
          <w:color w:val="auto"/>
          <w:highlight w:val="none"/>
        </w:rPr>
      </w:pPr>
    </w:p>
    <w:p>
      <w:pPr>
        <w:pStyle w:val="3"/>
        <w:bidi w:val="0"/>
        <w:jc w:val="center"/>
        <w:rPr>
          <w:rFonts w:ascii="宋体" w:hAnsi="宋体" w:eastAsia="宋体" w:cs="宋体"/>
          <w:color w:val="auto"/>
          <w:highlight w:val="none"/>
        </w:rPr>
      </w:pPr>
    </w:p>
    <w:p>
      <w:pPr>
        <w:pStyle w:val="3"/>
        <w:bidi w:val="0"/>
        <w:jc w:val="center"/>
        <w:rPr>
          <w:rFonts w:ascii="宋体" w:hAnsi="宋体" w:eastAsia="宋体" w:cs="宋体"/>
          <w:color w:val="auto"/>
          <w:highlight w:val="none"/>
        </w:rPr>
      </w:pPr>
    </w:p>
    <w:p>
      <w:pPr>
        <w:pStyle w:val="3"/>
        <w:bidi w:val="0"/>
        <w:jc w:val="center"/>
        <w:rPr>
          <w:rFonts w:ascii="宋体" w:hAnsi="宋体" w:eastAsia="宋体" w:cs="宋体"/>
          <w:color w:val="auto"/>
          <w:highlight w:val="none"/>
        </w:rPr>
      </w:pPr>
    </w:p>
    <w:p>
      <w:pPr>
        <w:pStyle w:val="3"/>
        <w:bidi w:val="0"/>
        <w:jc w:val="center"/>
        <w:rPr>
          <w:rFonts w:ascii="宋体" w:hAnsi="宋体" w:eastAsia="宋体" w:cs="宋体"/>
          <w:color w:val="auto"/>
          <w:highlight w:val="none"/>
        </w:rPr>
      </w:pPr>
    </w:p>
    <w:p>
      <w:pPr>
        <w:pStyle w:val="3"/>
        <w:bidi w:val="0"/>
        <w:jc w:val="center"/>
        <w:rPr>
          <w:rFonts w:ascii="宋体" w:hAnsi="宋体" w:eastAsia="宋体" w:cs="宋体"/>
          <w:color w:val="auto"/>
          <w:highlight w:val="none"/>
        </w:rPr>
      </w:pPr>
    </w:p>
    <w:p>
      <w:pPr>
        <w:pStyle w:val="3"/>
        <w:bidi w:val="0"/>
        <w:jc w:val="center"/>
        <w:rPr>
          <w:rFonts w:ascii="宋体" w:hAnsi="宋体" w:eastAsia="宋体" w:cs="宋体"/>
          <w:color w:val="auto"/>
          <w:highlight w:val="none"/>
        </w:rPr>
      </w:pPr>
    </w:p>
    <w:p>
      <w:pPr>
        <w:pStyle w:val="3"/>
        <w:bidi w:val="0"/>
        <w:jc w:val="center"/>
        <w:rPr>
          <w:rFonts w:ascii="宋体" w:hAnsi="宋体" w:eastAsia="宋体" w:cs="宋体"/>
          <w:color w:val="auto"/>
          <w:highlight w:val="none"/>
        </w:rPr>
      </w:pPr>
    </w:p>
    <w:p>
      <w:pPr>
        <w:pStyle w:val="3"/>
        <w:bidi w:val="0"/>
        <w:jc w:val="center"/>
        <w:rPr>
          <w:rFonts w:ascii="宋体" w:hAnsi="宋体" w:eastAsia="宋体" w:cs="宋体"/>
          <w:color w:val="auto"/>
          <w:highlight w:val="none"/>
        </w:rPr>
      </w:pPr>
    </w:p>
    <w:p>
      <w:pPr>
        <w:pStyle w:val="3"/>
        <w:bidi w:val="0"/>
        <w:jc w:val="center"/>
        <w:rPr>
          <w:rFonts w:ascii="宋体" w:hAnsi="宋体" w:eastAsia="宋体" w:cs="宋体"/>
          <w:color w:val="auto"/>
          <w:highlight w:val="none"/>
        </w:rPr>
      </w:pPr>
    </w:p>
    <w:p>
      <w:pPr>
        <w:pStyle w:val="3"/>
        <w:bidi w:val="0"/>
        <w:jc w:val="center"/>
        <w:rPr>
          <w:rFonts w:ascii="宋体" w:hAnsi="宋体" w:eastAsia="宋体" w:cs="宋体"/>
          <w:color w:val="auto"/>
          <w:highlight w:val="none"/>
        </w:rPr>
      </w:pPr>
    </w:p>
    <w:p>
      <w:pPr>
        <w:pStyle w:val="3"/>
        <w:bidi w:val="0"/>
        <w:jc w:val="center"/>
        <w:rPr>
          <w:rFonts w:ascii="宋体" w:hAnsi="宋体" w:eastAsia="宋体" w:cs="宋体"/>
          <w:color w:val="auto"/>
          <w:highlight w:val="none"/>
        </w:rPr>
      </w:pPr>
    </w:p>
    <w:p>
      <w:pPr>
        <w:pStyle w:val="3"/>
        <w:bidi w:val="0"/>
        <w:jc w:val="center"/>
        <w:rPr>
          <w:rFonts w:ascii="宋体" w:hAnsi="宋体" w:eastAsia="宋体" w:cs="宋体"/>
          <w:color w:val="auto"/>
          <w:highlight w:val="none"/>
        </w:rPr>
      </w:pPr>
    </w:p>
    <w:p>
      <w:pPr>
        <w:pStyle w:val="3"/>
        <w:bidi w:val="0"/>
        <w:jc w:val="center"/>
        <w:rPr>
          <w:rFonts w:ascii="宋体" w:hAnsi="宋体" w:eastAsia="宋体" w:cs="宋体"/>
          <w:color w:val="auto"/>
          <w:highlight w:val="none"/>
        </w:rPr>
      </w:pPr>
    </w:p>
    <w:p>
      <w:pPr>
        <w:pStyle w:val="3"/>
        <w:bidi w:val="0"/>
        <w:jc w:val="center"/>
        <w:rPr>
          <w:rFonts w:ascii="宋体" w:hAnsi="宋体" w:eastAsia="宋体" w:cs="宋体"/>
          <w:color w:val="auto"/>
          <w:highlight w:val="none"/>
        </w:rPr>
      </w:pPr>
    </w:p>
    <w:p>
      <w:pPr>
        <w:pStyle w:val="3"/>
        <w:bidi w:val="0"/>
        <w:jc w:val="center"/>
        <w:rPr>
          <w:rFonts w:ascii="宋体" w:hAnsi="宋体" w:eastAsia="宋体" w:cs="宋体"/>
          <w:color w:val="auto"/>
          <w:highlight w:val="none"/>
        </w:rPr>
      </w:pPr>
    </w:p>
    <w:p>
      <w:pPr>
        <w:pStyle w:val="3"/>
        <w:bidi w:val="0"/>
        <w:jc w:val="center"/>
        <w:rPr>
          <w:rFonts w:ascii="宋体" w:hAnsi="宋体" w:eastAsia="宋体" w:cs="宋体"/>
          <w:color w:val="auto"/>
          <w:highlight w:val="none"/>
        </w:rPr>
      </w:pPr>
    </w:p>
    <w:p>
      <w:pPr>
        <w:pStyle w:val="3"/>
        <w:bidi w:val="0"/>
        <w:jc w:val="center"/>
        <w:rPr>
          <w:rFonts w:ascii="宋体" w:hAnsi="宋体" w:eastAsia="宋体" w:cs="宋体"/>
          <w:color w:val="auto"/>
          <w:highlight w:val="none"/>
        </w:rPr>
      </w:pPr>
    </w:p>
    <w:p>
      <w:pPr>
        <w:pStyle w:val="3"/>
        <w:bidi w:val="0"/>
        <w:jc w:val="center"/>
        <w:rPr>
          <w:rFonts w:ascii="宋体" w:hAnsi="宋体" w:eastAsia="宋体" w:cs="宋体"/>
          <w:color w:val="auto"/>
          <w:highlight w:val="none"/>
        </w:rPr>
      </w:pPr>
    </w:p>
    <w:p>
      <w:pPr>
        <w:pStyle w:val="3"/>
        <w:bidi w:val="0"/>
        <w:jc w:val="center"/>
        <w:rPr>
          <w:rFonts w:ascii="宋体" w:hAnsi="宋体" w:eastAsia="宋体" w:cs="宋体"/>
          <w:color w:val="auto"/>
          <w:highlight w:val="none"/>
        </w:rPr>
      </w:pPr>
      <w:r>
        <w:rPr>
          <w:rFonts w:ascii="宋体" w:hAnsi="宋体" w:eastAsia="宋体" w:cs="宋体"/>
          <w:color w:val="auto"/>
          <w:highlight w:val="none"/>
        </w:rPr>
        <w:t>第</w:t>
      </w:r>
      <w:r>
        <w:rPr>
          <w:rFonts w:hint="eastAsia" w:ascii="宋体" w:hAnsi="宋体" w:eastAsia="宋体" w:cs="宋体"/>
          <w:color w:val="auto"/>
          <w:highlight w:val="none"/>
          <w:lang w:val="en-US" w:eastAsia="zh-CN"/>
        </w:rPr>
        <w:t>四</w:t>
      </w:r>
      <w:r>
        <w:rPr>
          <w:rFonts w:ascii="宋体" w:hAnsi="宋体" w:eastAsia="宋体" w:cs="宋体"/>
          <w:color w:val="auto"/>
          <w:highlight w:val="none"/>
        </w:rPr>
        <w:t>卷</w:t>
      </w:r>
      <w:bookmarkEnd w:id="1281"/>
      <w:bookmarkEnd w:id="1282"/>
      <w:bookmarkEnd w:id="1283"/>
    </w:p>
    <w:p>
      <w:pPr>
        <w:bidi w:val="0"/>
        <w:rPr>
          <w:rFonts w:ascii="宋体" w:hAnsi="宋体" w:eastAsia="宋体" w:cs="宋体"/>
          <w:color w:val="auto"/>
          <w:highlight w:val="none"/>
        </w:rPr>
      </w:pPr>
    </w:p>
    <w:p>
      <w:pPr>
        <w:pStyle w:val="3"/>
        <w:bidi w:val="0"/>
        <w:jc w:val="center"/>
        <w:rPr>
          <w:rFonts w:ascii="宋体" w:hAnsi="宋体" w:eastAsia="宋体" w:cs="宋体"/>
          <w:color w:val="auto"/>
          <w:highlight w:val="none"/>
        </w:rPr>
      </w:pPr>
      <w:bookmarkStart w:id="1284" w:name="_Toc465114949"/>
      <w:bookmarkStart w:id="1285" w:name="_Toc358569769"/>
      <w:bookmarkStart w:id="1286" w:name="_Toc23056_WPSOffice_Level1"/>
      <w:bookmarkStart w:id="1287" w:name="_Toc389065350"/>
      <w:bookmarkStart w:id="1288" w:name="_Toc21018_WPSOffice_Level1"/>
      <w:r>
        <w:rPr>
          <w:rFonts w:ascii="宋体" w:hAnsi="宋体" w:eastAsia="宋体" w:cs="宋体"/>
          <w:color w:val="auto"/>
          <w:highlight w:val="none"/>
        </w:rPr>
        <w:t>第八章 投标文件格式</w:t>
      </w:r>
      <w:bookmarkEnd w:id="1284"/>
      <w:bookmarkEnd w:id="1285"/>
      <w:bookmarkEnd w:id="1286"/>
      <w:bookmarkEnd w:id="1287"/>
      <w:bookmarkEnd w:id="1288"/>
    </w:p>
    <w:p>
      <w:pPr>
        <w:bidi w:val="0"/>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r>
        <w:rPr>
          <w:highlight w:val="none"/>
        </w:rPr>
        <w:br w:type="page"/>
      </w:r>
    </w:p>
    <w:p>
      <w:pPr>
        <w:bidi w:val="0"/>
        <w:jc w:val="center"/>
        <w:rPr>
          <w:rFonts w:ascii="宋体" w:hAnsi="宋体" w:eastAsia="宋体" w:cs="宋体"/>
          <w:color w:val="auto"/>
          <w:sz w:val="28"/>
          <w:szCs w:val="28"/>
          <w:highlight w:val="none"/>
        </w:rPr>
      </w:pPr>
      <w:r>
        <w:rPr>
          <w:rFonts w:ascii="宋体" w:hAnsi="宋体" w:cs="宋体"/>
          <w:color w:val="auto"/>
          <w:sz w:val="32"/>
          <w:szCs w:val="32"/>
          <w:highlight w:val="none"/>
          <w:u w:val="single"/>
        </w:rPr>
        <w:t xml:space="preserve">             </w:t>
      </w:r>
      <w:bookmarkStart w:id="1289" w:name="_Toc31093_WPSOffice_Level2"/>
      <w:bookmarkStart w:id="1290" w:name="_Toc30149_WPSOffice_Level1"/>
      <w:r>
        <w:rPr>
          <w:rFonts w:ascii="宋体" w:hAnsi="宋体" w:cs="宋体"/>
          <w:color w:val="auto"/>
          <w:sz w:val="28"/>
          <w:szCs w:val="28"/>
          <w:highlight w:val="none"/>
        </w:rPr>
        <w:t>（项目名称）施工招标</w:t>
      </w:r>
      <w:bookmarkEnd w:id="1289"/>
      <w:bookmarkEnd w:id="1290"/>
    </w:p>
    <w:p>
      <w:pPr>
        <w:bidi w:val="0"/>
        <w:jc w:val="center"/>
        <w:rPr>
          <w:rFonts w:ascii="宋体" w:hAnsi="宋体" w:eastAsia="宋体" w:cs="宋体"/>
          <w:color w:val="auto"/>
          <w:sz w:val="28"/>
          <w:szCs w:val="28"/>
          <w:highlight w:val="none"/>
        </w:rPr>
      </w:pPr>
    </w:p>
    <w:p>
      <w:pPr>
        <w:bidi w:val="0"/>
        <w:spacing w:before="240" w:after="0"/>
        <w:jc w:val="center"/>
        <w:rPr>
          <w:rFonts w:ascii="宋体" w:hAnsi="宋体" w:eastAsia="宋体" w:cs="宋体"/>
          <w:color w:val="auto"/>
          <w:sz w:val="52"/>
          <w:szCs w:val="52"/>
          <w:highlight w:val="none"/>
        </w:rPr>
      </w:pPr>
      <w:r>
        <w:rPr>
          <w:rFonts w:ascii="宋体" w:hAnsi="宋体" w:cs="宋体"/>
          <w:color w:val="auto"/>
          <w:sz w:val="52"/>
          <w:szCs w:val="52"/>
          <w:highlight w:val="none"/>
        </w:rPr>
        <w:t>投  标  文  件</w:t>
      </w:r>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p>
    <w:p>
      <w:pPr>
        <w:bidi w:val="0"/>
        <w:spacing w:line="360" w:lineRule="auto"/>
        <w:ind w:firstLine="2380"/>
        <w:rPr>
          <w:rFonts w:ascii="宋体" w:hAnsi="宋体" w:eastAsia="宋体" w:cs="宋体"/>
          <w:color w:val="auto"/>
          <w:sz w:val="28"/>
          <w:szCs w:val="28"/>
          <w:highlight w:val="none"/>
          <w:u w:val="single"/>
        </w:rPr>
      </w:pPr>
      <w:r>
        <w:rPr>
          <w:rFonts w:ascii="宋体" w:hAnsi="宋体" w:cs="宋体"/>
          <w:color w:val="auto"/>
          <w:sz w:val="28"/>
          <w:szCs w:val="28"/>
          <w:highlight w:val="none"/>
        </w:rPr>
        <w:t>项目招标编号：</w:t>
      </w:r>
      <w:r>
        <w:rPr>
          <w:rFonts w:ascii="宋体" w:hAnsi="宋体" w:cs="宋体"/>
          <w:color w:val="auto"/>
          <w:sz w:val="28"/>
          <w:szCs w:val="28"/>
          <w:highlight w:val="none"/>
          <w:u w:val="single"/>
        </w:rPr>
        <w:t xml:space="preserve">                   </w:t>
      </w:r>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bookmarkStart w:id="1291" w:name="_Toc13103_WPSOffice_Level2"/>
      <w:r>
        <w:rPr>
          <w:rFonts w:ascii="宋体" w:hAnsi="宋体" w:cs="宋体"/>
          <w:color w:val="auto"/>
          <w:sz w:val="32"/>
          <w:szCs w:val="32"/>
          <w:highlight w:val="none"/>
        </w:rPr>
        <w:t>（正本</w:t>
      </w:r>
      <w:r>
        <w:rPr>
          <w:rFonts w:ascii="宋体" w:hAnsi="宋体" w:eastAsia="宋体" w:cs="宋体"/>
          <w:color w:val="auto"/>
          <w:sz w:val="32"/>
          <w:szCs w:val="32"/>
          <w:highlight w:val="none"/>
        </w:rPr>
        <w:t>/</w:t>
      </w:r>
      <w:r>
        <w:rPr>
          <w:rFonts w:ascii="宋体" w:hAnsi="宋体" w:cs="宋体"/>
          <w:color w:val="auto"/>
          <w:sz w:val="32"/>
          <w:szCs w:val="32"/>
          <w:highlight w:val="none"/>
        </w:rPr>
        <w:t>副本）</w:t>
      </w:r>
      <w:bookmarkEnd w:id="1291"/>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p>
    <w:p>
      <w:pPr>
        <w:bidi w:val="0"/>
        <w:spacing w:line="360" w:lineRule="auto"/>
        <w:ind w:firstLine="1400"/>
        <w:rPr>
          <w:rFonts w:ascii="宋体" w:hAnsi="宋体" w:eastAsia="宋体" w:cs="宋体"/>
          <w:color w:val="auto"/>
          <w:sz w:val="28"/>
          <w:szCs w:val="28"/>
          <w:highlight w:val="none"/>
        </w:rPr>
      </w:pPr>
      <w:bookmarkStart w:id="1292" w:name="_Toc2743_WPSOffice_Level1"/>
      <w:r>
        <w:rPr>
          <w:rFonts w:ascii="宋体" w:hAnsi="宋体" w:cs="宋体"/>
          <w:color w:val="auto"/>
          <w:sz w:val="28"/>
          <w:szCs w:val="28"/>
          <w:highlight w:val="none"/>
        </w:rPr>
        <w:t>投标内容：</w:t>
      </w:r>
      <w:r>
        <w:rPr>
          <w:rFonts w:ascii="宋体" w:hAnsi="宋体" w:cs="宋体"/>
          <w:color w:val="auto"/>
          <w:sz w:val="28"/>
          <w:szCs w:val="28"/>
          <w:highlight w:val="none"/>
          <w:u w:val="single"/>
        </w:rPr>
        <w:t xml:space="preserve">            资格审查部分</w:t>
      </w:r>
      <w:bookmarkEnd w:id="1292"/>
      <w:r>
        <w:rPr>
          <w:rFonts w:ascii="宋体" w:hAnsi="宋体" w:cs="宋体"/>
          <w:color w:val="auto"/>
          <w:sz w:val="28"/>
          <w:szCs w:val="28"/>
          <w:highlight w:val="none"/>
          <w:u w:val="single"/>
        </w:rPr>
        <w:t xml:space="preserve">           </w:t>
      </w:r>
    </w:p>
    <w:p>
      <w:pPr>
        <w:bidi w:val="0"/>
        <w:spacing w:line="360" w:lineRule="auto"/>
        <w:ind w:firstLine="1400"/>
        <w:rPr>
          <w:rFonts w:ascii="宋体" w:hAnsi="宋体" w:eastAsia="宋体" w:cs="宋体"/>
          <w:color w:val="auto"/>
          <w:sz w:val="28"/>
          <w:szCs w:val="28"/>
          <w:highlight w:val="none"/>
        </w:rPr>
      </w:pPr>
      <w:bookmarkStart w:id="1293" w:name="_Toc20648_WPSOffice_Level1"/>
      <w:r>
        <w:rPr>
          <w:rFonts w:ascii="宋体" w:hAnsi="宋体" w:cs="宋体"/>
          <w:color w:val="auto"/>
          <w:sz w:val="28"/>
          <w:szCs w:val="28"/>
          <w:highlight w:val="none"/>
        </w:rPr>
        <w:t>投标人：</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（盖单位章）</w:t>
      </w:r>
      <w:bookmarkEnd w:id="1293"/>
    </w:p>
    <w:p>
      <w:pPr>
        <w:bidi w:val="0"/>
        <w:spacing w:line="360" w:lineRule="auto"/>
        <w:ind w:firstLine="1400"/>
        <w:rPr>
          <w:rFonts w:ascii="宋体" w:hAnsi="宋体" w:eastAsia="宋体" w:cs="宋体"/>
          <w:color w:val="auto"/>
          <w:sz w:val="28"/>
          <w:szCs w:val="28"/>
          <w:highlight w:val="none"/>
        </w:rPr>
      </w:pPr>
      <w:bookmarkStart w:id="1294" w:name="_Toc18724_WPSOffice_Level1"/>
      <w:r>
        <w:rPr>
          <w:rFonts w:ascii="宋体" w:hAnsi="宋体" w:cs="宋体"/>
          <w:color w:val="auto"/>
          <w:sz w:val="28"/>
          <w:szCs w:val="28"/>
          <w:highlight w:val="none"/>
        </w:rPr>
        <w:t>法定代表人或其委托代理人：</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（签字或盖章）</w:t>
      </w:r>
      <w:bookmarkEnd w:id="1294"/>
    </w:p>
    <w:p>
      <w:pPr>
        <w:bidi w:val="0"/>
        <w:jc w:val="center"/>
        <w:rPr>
          <w:rFonts w:ascii="宋体" w:hAnsi="宋体" w:eastAsia="宋体" w:cs="宋体"/>
          <w:color w:val="auto"/>
          <w:sz w:val="28"/>
          <w:szCs w:val="28"/>
          <w:highlight w:val="none"/>
        </w:rPr>
      </w:pPr>
    </w:p>
    <w:p>
      <w:pPr>
        <w:bidi w:val="0"/>
        <w:jc w:val="center"/>
        <w:rPr>
          <w:rFonts w:ascii="宋体" w:hAnsi="宋体" w:eastAsia="宋体" w:cs="宋体"/>
          <w:color w:val="auto"/>
          <w:sz w:val="28"/>
          <w:szCs w:val="28"/>
          <w:highlight w:val="none"/>
        </w:rPr>
      </w:pPr>
    </w:p>
    <w:p>
      <w:pPr>
        <w:bidi w:val="0"/>
        <w:jc w:val="center"/>
        <w:rPr>
          <w:rFonts w:ascii="宋体" w:hAnsi="宋体" w:eastAsia="宋体" w:cs="宋体"/>
          <w:color w:val="auto"/>
          <w:sz w:val="28"/>
          <w:szCs w:val="28"/>
          <w:highlight w:val="none"/>
        </w:rPr>
      </w:pPr>
      <w:r>
        <w:rPr>
          <w:rFonts w:ascii="宋体" w:hAnsi="宋体" w:cs="宋体"/>
          <w:color w:val="auto"/>
          <w:sz w:val="28"/>
          <w:szCs w:val="28"/>
          <w:highlight w:val="none"/>
          <w:u w:val="single"/>
        </w:rPr>
        <w:t xml:space="preserve">         </w:t>
      </w:r>
      <w:bookmarkStart w:id="1295" w:name="_Toc15332_WPSOffice_Level1"/>
      <w:bookmarkStart w:id="1296" w:name="_Toc12533_WPSOffice_Level2"/>
      <w:r>
        <w:rPr>
          <w:rFonts w:ascii="宋体" w:hAnsi="宋体" w:cs="宋体"/>
          <w:color w:val="auto"/>
          <w:sz w:val="28"/>
          <w:szCs w:val="28"/>
          <w:highlight w:val="none"/>
        </w:rPr>
        <w:t>年</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月</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日</w:t>
      </w:r>
      <w:bookmarkEnd w:id="1295"/>
      <w:bookmarkEnd w:id="1296"/>
      <w:r>
        <w:rPr>
          <w:highlight w:val="none"/>
        </w:rPr>
        <w:br w:type="page"/>
      </w:r>
    </w:p>
    <w:p>
      <w:pPr>
        <w:bidi w:val="0"/>
        <w:spacing w:before="240" w:after="240"/>
        <w:jc w:val="center"/>
        <w:rPr>
          <w:rFonts w:ascii="宋体" w:hAnsi="宋体" w:eastAsia="宋体" w:cs="宋体"/>
          <w:b/>
          <w:color w:val="auto"/>
          <w:sz w:val="28"/>
          <w:szCs w:val="28"/>
          <w:highlight w:val="none"/>
        </w:rPr>
      </w:pPr>
      <w:r>
        <w:rPr>
          <w:rFonts w:ascii="宋体" w:hAnsi="宋体" w:cs="宋体"/>
          <w:b/>
          <w:color w:val="auto"/>
          <w:sz w:val="28"/>
          <w:szCs w:val="28"/>
          <w:highlight w:val="none"/>
        </w:rPr>
        <w:t>目    录</w:t>
      </w:r>
    </w:p>
    <w:p>
      <w:pPr>
        <w:bidi w:val="0"/>
        <w:snapToGrid w:val="0"/>
        <w:spacing w:before="240" w:after="240" w:line="480" w:lineRule="auto"/>
        <w:jc w:val="center"/>
        <w:rPr>
          <w:rFonts w:ascii="宋体" w:hAnsi="宋体" w:eastAsia="宋体" w:cs="宋体"/>
          <w:b/>
          <w:color w:val="auto"/>
          <w:sz w:val="28"/>
          <w:szCs w:val="28"/>
          <w:highlight w:val="none"/>
        </w:rPr>
      </w:pPr>
      <w:r>
        <w:rPr>
          <w:rFonts w:ascii="宋体" w:hAnsi="宋体" w:cs="宋体"/>
          <w:b/>
          <w:color w:val="auto"/>
          <w:sz w:val="28"/>
          <w:szCs w:val="28"/>
          <w:highlight w:val="none"/>
        </w:rPr>
        <w:t>（应附有页码）</w:t>
      </w:r>
    </w:p>
    <w:p>
      <w:pPr>
        <w:tabs>
          <w:tab w:val="left" w:pos="826"/>
        </w:tabs>
        <w:bidi w:val="0"/>
        <w:snapToGrid w:val="0"/>
        <w:spacing w:line="420" w:lineRule="exact"/>
        <w:ind w:firstLine="420"/>
        <w:rPr>
          <w:rFonts w:ascii="宋体" w:hAnsi="宋体" w:eastAsia="宋体" w:cs="宋体"/>
          <w:color w:val="auto"/>
          <w:szCs w:val="21"/>
          <w:highlight w:val="none"/>
        </w:rPr>
      </w:pPr>
      <w:r>
        <w:rPr>
          <w:rFonts w:ascii="宋体" w:hAnsi="宋体" w:eastAsia="宋体" w:cs="宋体"/>
          <w:color w:val="auto"/>
          <w:highlight w:val="none"/>
        </w:rPr>
        <w:t>1</w:t>
      </w:r>
      <w:r>
        <w:rPr>
          <w:rFonts w:ascii="宋体" w:hAnsi="宋体" w:cs="宋体"/>
          <w:color w:val="auto"/>
          <w:highlight w:val="none"/>
        </w:rPr>
        <w:t>、法定代表人身份证明原件及身份证复印件（法定代表人签署投标文件时提供）或者投标文件签署授权委托书（原件），附：法定代表人身份证明</w:t>
      </w:r>
      <w:r>
        <w:rPr>
          <w:rFonts w:ascii="宋体" w:hAnsi="宋体" w:cs="宋体"/>
          <w:color w:val="auto"/>
          <w:szCs w:val="21"/>
          <w:highlight w:val="none"/>
        </w:rPr>
        <w:t>及身份证、</w:t>
      </w:r>
      <w:r>
        <w:rPr>
          <w:rFonts w:ascii="宋体" w:hAnsi="宋体" w:cs="宋体"/>
          <w:color w:val="auto"/>
          <w:highlight w:val="none"/>
        </w:rPr>
        <w:t>委托代理的专职投标员身份证等材料的复印件（委托代理人签署投标文件时提供）；</w:t>
      </w:r>
    </w:p>
    <w:p>
      <w:pPr>
        <w:tabs>
          <w:tab w:val="left" w:pos="826"/>
        </w:tabs>
        <w:bidi w:val="0"/>
        <w:snapToGrid w:val="0"/>
        <w:spacing w:line="420" w:lineRule="exact"/>
        <w:ind w:firstLine="420"/>
        <w:rPr>
          <w:rFonts w:ascii="宋体" w:hAnsi="宋体" w:eastAsia="宋体" w:cs="宋体"/>
          <w:color w:val="auto"/>
          <w:highlight w:val="none"/>
        </w:rPr>
      </w:pPr>
      <w:r>
        <w:rPr>
          <w:rFonts w:ascii="宋体" w:hAnsi="宋体" w:eastAsia="宋体" w:cs="宋体"/>
          <w:color w:val="auto"/>
          <w:highlight w:val="none"/>
        </w:rPr>
        <w:t>2</w:t>
      </w:r>
      <w:r>
        <w:rPr>
          <w:rFonts w:ascii="宋体" w:hAnsi="宋体" w:cs="宋体"/>
          <w:color w:val="auto"/>
          <w:highlight w:val="none"/>
        </w:rPr>
        <w:t>、投标人基本情况表，附：已录入广西建筑业企业诚信信息库的有效的企业营业执照、企业资质证书副本和安全生产许可证副本等的诚信库页面打印文件；</w:t>
      </w:r>
    </w:p>
    <w:p>
      <w:pPr>
        <w:tabs>
          <w:tab w:val="left" w:pos="826"/>
        </w:tabs>
        <w:bidi w:val="0"/>
        <w:snapToGrid w:val="0"/>
        <w:spacing w:line="420" w:lineRule="exact"/>
        <w:ind w:firstLine="420"/>
        <w:rPr>
          <w:rFonts w:ascii="宋体" w:hAnsi="宋体" w:eastAsia="宋体" w:cs="宋体"/>
          <w:color w:val="auto"/>
          <w:highlight w:val="none"/>
        </w:rPr>
      </w:pPr>
      <w:r>
        <w:rPr>
          <w:rFonts w:ascii="宋体" w:hAnsi="宋体" w:eastAsia="宋体" w:cs="宋体"/>
          <w:color w:val="auto"/>
          <w:highlight w:val="none"/>
          <w:lang w:val="en-US" w:eastAsia="zh-CN"/>
        </w:rPr>
        <w:t>3</w:t>
      </w:r>
      <w:r>
        <w:rPr>
          <w:rFonts w:ascii="宋体" w:hAnsi="宋体" w:cs="宋体"/>
          <w:color w:val="auto"/>
          <w:highlight w:val="none"/>
        </w:rPr>
        <w:t>、银行保函或工程担保或工程保证保险复印件（原件核查）；</w:t>
      </w:r>
    </w:p>
    <w:p>
      <w:pPr>
        <w:tabs>
          <w:tab w:val="left" w:pos="826"/>
        </w:tabs>
        <w:bidi w:val="0"/>
        <w:snapToGrid w:val="0"/>
        <w:spacing w:line="420" w:lineRule="exact"/>
        <w:ind w:firstLine="420"/>
        <w:rPr>
          <w:rFonts w:ascii="宋体" w:hAnsi="宋体" w:eastAsia="宋体" w:cs="宋体"/>
          <w:color w:val="auto"/>
          <w:highlight w:val="none"/>
        </w:rPr>
      </w:pPr>
      <w:r>
        <w:rPr>
          <w:rFonts w:ascii="宋体" w:hAnsi="宋体" w:eastAsia="宋体" w:cs="宋体"/>
          <w:color w:val="auto"/>
          <w:highlight w:val="none"/>
          <w:lang w:val="en-US" w:eastAsia="zh-CN"/>
        </w:rPr>
        <w:t>4</w:t>
      </w:r>
      <w:r>
        <w:rPr>
          <w:rFonts w:ascii="宋体" w:hAnsi="宋体" w:cs="宋体"/>
          <w:color w:val="auto"/>
          <w:highlight w:val="none"/>
        </w:rPr>
        <w:t>、建设工程项目管理承诺书；</w:t>
      </w:r>
    </w:p>
    <w:p>
      <w:pPr>
        <w:tabs>
          <w:tab w:val="left" w:pos="826"/>
        </w:tabs>
        <w:bidi w:val="0"/>
        <w:snapToGrid w:val="0"/>
        <w:spacing w:line="420" w:lineRule="exact"/>
        <w:ind w:firstLine="420"/>
        <w:rPr>
          <w:rFonts w:ascii="宋体" w:hAnsi="宋体" w:eastAsia="宋体" w:cs="宋体"/>
          <w:color w:val="auto"/>
          <w:highlight w:val="none"/>
        </w:rPr>
      </w:pPr>
      <w:r>
        <w:rPr>
          <w:rFonts w:ascii="宋体" w:hAnsi="宋体" w:eastAsia="宋体" w:cs="宋体"/>
          <w:color w:val="auto"/>
          <w:highlight w:val="none"/>
          <w:lang w:val="en-US" w:eastAsia="zh-CN"/>
        </w:rPr>
        <w:t>5</w:t>
      </w:r>
      <w:r>
        <w:rPr>
          <w:rFonts w:ascii="宋体" w:hAnsi="宋体" w:cs="宋体"/>
          <w:color w:val="auto"/>
          <w:highlight w:val="none"/>
        </w:rPr>
        <w:t>、已录入广西建筑业企业诚信信息库的项目经理注册建造师执业资格证书和安全生产考核合格证书（</w:t>
      </w:r>
      <w:r>
        <w:rPr>
          <w:rFonts w:ascii="宋体" w:hAnsi="宋体" w:eastAsia="宋体" w:cs="宋体"/>
          <w:color w:val="auto"/>
          <w:highlight w:val="none"/>
        </w:rPr>
        <w:t>B</w:t>
      </w:r>
      <w:r>
        <w:rPr>
          <w:rFonts w:ascii="宋体" w:hAnsi="宋体" w:cs="宋体"/>
          <w:color w:val="auto"/>
          <w:highlight w:val="none"/>
        </w:rPr>
        <w:t>类）的复印件及诚信库页面打印文件；</w:t>
      </w:r>
    </w:p>
    <w:p>
      <w:pPr>
        <w:tabs>
          <w:tab w:val="left" w:pos="826"/>
        </w:tabs>
        <w:bidi w:val="0"/>
        <w:snapToGrid w:val="0"/>
        <w:spacing w:line="420" w:lineRule="exact"/>
        <w:ind w:firstLine="420"/>
        <w:rPr>
          <w:rFonts w:ascii="宋体" w:hAnsi="宋体" w:eastAsia="宋体" w:cs="宋体"/>
          <w:color w:val="auto"/>
          <w:highlight w:val="none"/>
        </w:rPr>
      </w:pPr>
      <w:r>
        <w:rPr>
          <w:rFonts w:ascii="宋体" w:hAnsi="宋体" w:eastAsia="宋体" w:cs="宋体"/>
          <w:color w:val="auto"/>
          <w:highlight w:val="none"/>
          <w:lang w:val="en-US" w:eastAsia="zh-CN"/>
        </w:rPr>
        <w:t>6</w:t>
      </w:r>
      <w:r>
        <w:rPr>
          <w:rFonts w:ascii="宋体" w:hAnsi="宋体" w:cs="宋体"/>
          <w:color w:val="auto"/>
          <w:highlight w:val="none"/>
        </w:rPr>
        <w:t>、已录入广西建筑业企业诚信信息库的专职安全员安全生产考核合格证书（</w:t>
      </w:r>
      <w:r>
        <w:rPr>
          <w:rFonts w:ascii="宋体" w:hAnsi="宋体" w:eastAsia="宋体" w:cs="宋体"/>
          <w:color w:val="auto"/>
          <w:highlight w:val="none"/>
        </w:rPr>
        <w:t>C</w:t>
      </w:r>
      <w:r>
        <w:rPr>
          <w:rFonts w:ascii="宋体" w:hAnsi="宋体" w:cs="宋体"/>
          <w:color w:val="auto"/>
          <w:highlight w:val="none"/>
        </w:rPr>
        <w:t>类）的诚信库页面打印文件；</w:t>
      </w:r>
    </w:p>
    <w:p>
      <w:pPr>
        <w:tabs>
          <w:tab w:val="left" w:pos="826"/>
        </w:tabs>
        <w:bidi w:val="0"/>
        <w:snapToGrid w:val="0"/>
        <w:spacing w:line="420" w:lineRule="exact"/>
        <w:ind w:firstLine="420"/>
        <w:rPr>
          <w:rFonts w:ascii="宋体" w:hAnsi="宋体" w:eastAsia="宋体" w:cs="宋体"/>
          <w:color w:val="auto"/>
          <w:highlight w:val="none"/>
        </w:rPr>
      </w:pPr>
      <w:r>
        <w:rPr>
          <w:rFonts w:ascii="宋体" w:hAnsi="宋体" w:eastAsia="宋体" w:cs="宋体"/>
          <w:color w:val="auto"/>
          <w:highlight w:val="none"/>
          <w:lang w:val="en-US" w:eastAsia="zh-CN"/>
        </w:rPr>
        <w:t>7</w:t>
      </w:r>
      <w:r>
        <w:rPr>
          <w:rFonts w:ascii="宋体" w:hAnsi="宋体" w:cs="宋体"/>
          <w:color w:val="auto"/>
          <w:highlight w:val="none"/>
        </w:rPr>
        <w:t>、专职投标员、项目经理、技术负责人和主要管理人员近</w:t>
      </w:r>
      <w:r>
        <w:rPr>
          <w:rFonts w:ascii="宋体" w:hAnsi="宋体" w:eastAsia="宋体" w:cs="宋体"/>
          <w:color w:val="auto"/>
          <w:highlight w:val="none"/>
        </w:rPr>
        <w:t>3</w:t>
      </w:r>
      <w:r>
        <w:rPr>
          <w:rFonts w:ascii="宋体" w:hAnsi="宋体" w:cs="宋体"/>
          <w:color w:val="auto"/>
          <w:highlight w:val="none"/>
        </w:rPr>
        <w:t>个月</w:t>
      </w:r>
      <w:r>
        <w:rPr>
          <w:rFonts w:ascii="宋体" w:hAnsi="宋体" w:cs="宋体"/>
          <w:color w:val="auto"/>
          <w:highlight w:val="none"/>
          <w:lang w:eastAsia="zh-CN"/>
        </w:rPr>
        <w:t>（</w:t>
      </w:r>
      <w:r>
        <w:rPr>
          <w:rFonts w:ascii="宋体" w:hAnsi="宋体" w:eastAsia="宋体" w:cs="宋体"/>
          <w:color w:val="auto"/>
          <w:highlight w:val="none"/>
          <w:lang w:val="en-US" w:eastAsia="zh-CN"/>
        </w:rPr>
        <w:t>2019</w:t>
      </w:r>
      <w:r>
        <w:rPr>
          <w:rFonts w:ascii="宋体" w:hAnsi="宋体" w:cs="宋体"/>
          <w:color w:val="auto"/>
          <w:highlight w:val="none"/>
          <w:lang w:val="en-US" w:eastAsia="zh-CN"/>
        </w:rPr>
        <w:t>年</w:t>
      </w:r>
      <w:r>
        <w:rPr>
          <w:rFonts w:hint="eastAsia" w:ascii="宋体" w:hAnsi="宋体" w:cs="宋体"/>
          <w:color w:val="auto"/>
          <w:highlight w:val="none"/>
          <w:lang w:val="en-US" w:eastAsia="zh-CN"/>
        </w:rPr>
        <w:t>10</w:t>
      </w:r>
      <w:r>
        <w:rPr>
          <w:rFonts w:ascii="宋体" w:hAnsi="宋体" w:cs="宋体"/>
          <w:color w:val="auto"/>
          <w:highlight w:val="none"/>
          <w:lang w:val="en-US" w:eastAsia="zh-CN"/>
        </w:rPr>
        <w:t>月</w:t>
      </w:r>
      <w:r>
        <w:rPr>
          <w:rFonts w:ascii="宋体" w:hAnsi="宋体" w:eastAsia="宋体" w:cs="宋体"/>
          <w:color w:val="auto"/>
          <w:highlight w:val="none"/>
          <w:lang w:val="en-US" w:eastAsia="zh-CN"/>
        </w:rPr>
        <w:t>-</w:t>
      </w:r>
      <w:r>
        <w:rPr>
          <w:rFonts w:hint="eastAsia" w:ascii="宋体" w:hAnsi="宋体" w:cs="宋体"/>
          <w:color w:val="auto"/>
          <w:highlight w:val="none"/>
          <w:lang w:val="en-US" w:eastAsia="zh-CN"/>
        </w:rPr>
        <w:t>12</w:t>
      </w:r>
      <w:r>
        <w:rPr>
          <w:rFonts w:ascii="宋体" w:hAnsi="宋体" w:cs="宋体"/>
          <w:color w:val="auto"/>
          <w:highlight w:val="none"/>
          <w:lang w:val="en-US" w:eastAsia="zh-CN"/>
        </w:rPr>
        <w:t>月</w:t>
      </w:r>
      <w:r>
        <w:rPr>
          <w:rFonts w:ascii="宋体" w:hAnsi="宋体" w:cs="宋体"/>
          <w:color w:val="auto"/>
          <w:highlight w:val="none"/>
          <w:lang w:eastAsia="zh-CN"/>
        </w:rPr>
        <w:t>）</w:t>
      </w:r>
      <w:r>
        <w:rPr>
          <w:rFonts w:ascii="宋体" w:hAnsi="宋体" w:cs="宋体"/>
          <w:color w:val="auto"/>
          <w:highlight w:val="none"/>
        </w:rPr>
        <w:t>在现任职单位依法缴纳社会保险的</w:t>
      </w:r>
      <w:r>
        <w:rPr>
          <w:rFonts w:hint="eastAsia" w:ascii="宋体" w:hAnsi="宋体" w:cs="宋体"/>
          <w:color w:val="auto"/>
          <w:highlight w:val="none"/>
          <w:lang w:val="en-US" w:eastAsia="zh-CN"/>
        </w:rPr>
        <w:t>证明材料</w:t>
      </w:r>
      <w:r>
        <w:rPr>
          <w:rFonts w:ascii="宋体" w:hAnsi="宋体" w:cs="宋体"/>
          <w:color w:val="auto"/>
          <w:highlight w:val="none"/>
        </w:rPr>
        <w:t>及相关材料；</w:t>
      </w:r>
    </w:p>
    <w:p>
      <w:pPr>
        <w:tabs>
          <w:tab w:val="left" w:pos="826"/>
        </w:tabs>
        <w:bidi w:val="0"/>
        <w:snapToGrid w:val="0"/>
        <w:spacing w:line="420" w:lineRule="exact"/>
        <w:ind w:firstLine="420"/>
        <w:rPr>
          <w:rFonts w:ascii="宋体" w:hAnsi="宋体" w:eastAsia="宋体" w:cs="宋体"/>
          <w:color w:val="auto"/>
          <w:highlight w:val="none"/>
        </w:rPr>
      </w:pPr>
      <w:r>
        <w:rPr>
          <w:rFonts w:ascii="宋体" w:hAnsi="宋体" w:eastAsia="宋体" w:cs="宋体"/>
          <w:color w:val="auto"/>
          <w:highlight w:val="none"/>
          <w:lang w:val="en-US" w:eastAsia="zh-CN"/>
        </w:rPr>
        <w:t>8</w:t>
      </w:r>
      <w:r>
        <w:rPr>
          <w:rFonts w:ascii="宋体" w:hAnsi="宋体" w:cs="宋体"/>
          <w:color w:val="auto"/>
          <w:highlight w:val="none"/>
        </w:rPr>
        <w:t>、资格审查需要的其他材料：项目管理机构配备情况表、拟投入施工机械设备情况表、企业近年已完成类似项目一览表（如有）、企业信誉实力一览表（如有）、企业近年财务状况表等。</w:t>
      </w:r>
    </w:p>
    <w:p>
      <w:pPr>
        <w:tabs>
          <w:tab w:val="left" w:pos="826"/>
        </w:tabs>
        <w:bidi w:val="0"/>
        <w:snapToGrid w:val="0"/>
        <w:spacing w:line="420" w:lineRule="exact"/>
        <w:ind w:firstLine="315"/>
        <w:rPr>
          <w:rFonts w:ascii="宋体" w:hAnsi="宋体" w:eastAsia="宋体" w:cs="宋体"/>
          <w:color w:val="auto"/>
          <w:highlight w:val="none"/>
        </w:rPr>
      </w:pPr>
    </w:p>
    <w:p>
      <w:pPr>
        <w:bidi w:val="0"/>
        <w:spacing w:line="360" w:lineRule="auto"/>
        <w:rPr>
          <w:rFonts w:ascii="宋体" w:hAnsi="宋体" w:eastAsia="宋体" w:cs="宋体"/>
          <w:color w:val="auto"/>
          <w:highlight w:val="none"/>
        </w:rPr>
      </w:pPr>
      <w:r>
        <w:rPr>
          <w:rFonts w:ascii="宋体" w:hAnsi="宋体" w:cs="宋体"/>
          <w:color w:val="auto"/>
          <w:szCs w:val="21"/>
          <w:highlight w:val="none"/>
        </w:rPr>
        <w:t>【</w:t>
      </w:r>
      <w:r>
        <w:rPr>
          <w:rFonts w:ascii="宋体" w:hAnsi="宋体" w:cs="宋体"/>
          <w:color w:val="auto"/>
          <w:highlight w:val="none"/>
        </w:rPr>
        <w:t>备注：本页应对应投标须知前附表的</w:t>
      </w:r>
      <w:r>
        <w:rPr>
          <w:rFonts w:ascii="宋体" w:hAnsi="宋体" w:eastAsia="宋体" w:cs="宋体"/>
          <w:color w:val="auto"/>
          <w:highlight w:val="none"/>
        </w:rPr>
        <w:t>3.1.1</w:t>
      </w:r>
      <w:r>
        <w:rPr>
          <w:rFonts w:ascii="宋体" w:hAnsi="宋体" w:cs="宋体"/>
          <w:color w:val="auto"/>
          <w:highlight w:val="none"/>
        </w:rPr>
        <w:t>项的内容进行调整。诚信库页面打印文件指：</w:t>
      </w:r>
      <w:r>
        <w:rPr>
          <w:rFonts w:ascii="宋体" w:hAnsi="宋体" w:cs="宋体"/>
          <w:color w:val="auto"/>
          <w:highlight w:val="none"/>
          <w:u w:val="single"/>
        </w:rPr>
        <w:t>自招标文件开始发售时间起至投标截止时间内，</w:t>
      </w:r>
      <w:r>
        <w:rPr>
          <w:rFonts w:ascii="宋体" w:hAnsi="宋体" w:cs="宋体"/>
          <w:color w:val="auto"/>
          <w:highlight w:val="none"/>
        </w:rPr>
        <w:t>投标人使用“诚信库扫描件工具”从广西建筑业企业诚信信息库内打印的相关扫描件。以上复印件、</w:t>
      </w:r>
      <w:bookmarkStart w:id="1297" w:name="OLE_LINK11"/>
      <w:r>
        <w:rPr>
          <w:rFonts w:ascii="宋体" w:hAnsi="宋体" w:cs="宋体"/>
          <w:color w:val="auto"/>
          <w:highlight w:val="none"/>
        </w:rPr>
        <w:t>诚信库页面打印</w:t>
      </w:r>
      <w:bookmarkEnd w:id="1297"/>
      <w:r>
        <w:rPr>
          <w:rFonts w:ascii="宋体" w:hAnsi="宋体" w:cs="宋体"/>
          <w:color w:val="auto"/>
          <w:highlight w:val="none"/>
        </w:rPr>
        <w:t>文件均须加盖投标人单位公章】</w:t>
      </w:r>
    </w:p>
    <w:p>
      <w:pPr>
        <w:bidi w:val="0"/>
        <w:spacing w:line="480" w:lineRule="auto"/>
        <w:rPr>
          <w:rFonts w:ascii="宋体" w:hAnsi="宋体" w:eastAsia="宋体" w:cs="宋体"/>
          <w:color w:val="auto"/>
          <w:highlight w:val="none"/>
        </w:rPr>
      </w:pPr>
      <w:r>
        <w:rPr>
          <w:highlight w:val="none"/>
        </w:rPr>
        <w:br w:type="page"/>
      </w:r>
    </w:p>
    <w:p>
      <w:pPr>
        <w:bidi w:val="0"/>
        <w:spacing w:line="480" w:lineRule="auto"/>
        <w:jc w:val="center"/>
        <w:rPr>
          <w:rFonts w:ascii="宋体" w:hAnsi="宋体" w:eastAsia="宋体" w:cs="宋体"/>
          <w:b/>
          <w:color w:val="auto"/>
          <w:sz w:val="28"/>
          <w:szCs w:val="28"/>
          <w:highlight w:val="none"/>
        </w:rPr>
      </w:pPr>
      <w:bookmarkStart w:id="1298" w:name="_Toc163270989"/>
      <w:bookmarkEnd w:id="1298"/>
      <w:bookmarkStart w:id="1299" w:name="_Toc173558684"/>
      <w:bookmarkEnd w:id="1299"/>
      <w:bookmarkStart w:id="1300" w:name="_Toc158458008"/>
      <w:bookmarkEnd w:id="1300"/>
      <w:bookmarkStart w:id="1301" w:name="_Toc349555831"/>
      <w:bookmarkStart w:id="1302" w:name="_Toc251051976"/>
      <w:bookmarkStart w:id="1303" w:name="_Toc349215544"/>
      <w:r>
        <w:rPr>
          <w:rFonts w:ascii="宋体" w:hAnsi="宋体" w:eastAsia="宋体" w:cs="宋体"/>
          <w:b/>
          <w:color w:val="auto"/>
          <w:sz w:val="28"/>
          <w:szCs w:val="28"/>
          <w:highlight w:val="none"/>
        </w:rPr>
        <w:t>1</w:t>
      </w:r>
      <w:r>
        <w:rPr>
          <w:rFonts w:ascii="宋体" w:hAnsi="宋体" w:cs="宋体"/>
          <w:b/>
          <w:color w:val="auto"/>
          <w:sz w:val="28"/>
          <w:szCs w:val="28"/>
          <w:highlight w:val="none"/>
        </w:rPr>
        <w:t>、投标文件签署授权委托书</w:t>
      </w:r>
      <w:bookmarkEnd w:id="1301"/>
      <w:bookmarkEnd w:id="1302"/>
      <w:bookmarkEnd w:id="1303"/>
    </w:p>
    <w:p>
      <w:pPr>
        <w:bidi w:val="0"/>
        <w:spacing w:before="0" w:after="156" w:line="360" w:lineRule="auto"/>
        <w:rPr>
          <w:rFonts w:ascii="宋体" w:hAnsi="宋体" w:eastAsia="宋体" w:cs="宋体"/>
          <w:b/>
          <w:color w:val="auto"/>
          <w:highlight w:val="none"/>
        </w:rPr>
      </w:pPr>
    </w:p>
    <w:p>
      <w:pPr>
        <w:bidi w:val="0"/>
        <w:spacing w:line="460" w:lineRule="exact"/>
        <w:ind w:firstLine="612"/>
        <w:rPr>
          <w:rFonts w:ascii="宋体" w:hAnsi="宋体" w:eastAsia="宋体" w:cs="宋体"/>
          <w:color w:val="auto"/>
          <w:highlight w:val="none"/>
        </w:rPr>
      </w:pPr>
      <w:bookmarkStart w:id="1304" w:name="_Toc251051977"/>
      <w:r>
        <w:rPr>
          <w:rFonts w:ascii="宋体" w:hAnsi="宋体" w:cs="宋体"/>
          <w:color w:val="auto"/>
          <w:highlight w:val="none"/>
        </w:rPr>
        <w:t>本授权委托书声明：我</w:t>
      </w:r>
      <w:r>
        <w:rPr>
          <w:rFonts w:ascii="宋体" w:hAnsi="宋体" w:cs="宋体"/>
          <w:color w:val="auto"/>
          <w:szCs w:val="21"/>
          <w:highlight w:val="none"/>
          <w:u w:val="single"/>
        </w:rPr>
        <w:t> </w:t>
      </w:r>
      <w:r>
        <w:rPr>
          <w:rFonts w:ascii="宋体" w:hAnsi="宋体" w:cs="宋体"/>
          <w:color w:val="auto"/>
          <w:highlight w:val="none"/>
        </w:rPr>
        <w:t>（姓名）系</w:t>
      </w:r>
      <w:r>
        <w:rPr>
          <w:rFonts w:ascii="宋体" w:hAnsi="宋体" w:cs="宋体"/>
          <w:color w:val="auto"/>
          <w:highlight w:val="none"/>
          <w:u w:val="single"/>
        </w:rPr>
        <w:t xml:space="preserve">                     </w:t>
      </w:r>
      <w:r>
        <w:rPr>
          <w:rFonts w:ascii="宋体" w:hAnsi="宋体" w:cs="宋体"/>
          <w:color w:val="auto"/>
          <w:highlight w:val="none"/>
        </w:rPr>
        <w:t>（投标人名称）的法定代表人，现授权委托</w:t>
      </w:r>
      <w:r>
        <w:rPr>
          <w:rFonts w:ascii="宋体" w:hAnsi="宋体" w:cs="宋体"/>
          <w:color w:val="auto"/>
          <w:highlight w:val="none"/>
          <w:u w:val="single"/>
        </w:rPr>
        <w:t xml:space="preserve">                      </w:t>
      </w:r>
      <w:r>
        <w:rPr>
          <w:rFonts w:ascii="宋体" w:hAnsi="宋体" w:cs="宋体"/>
          <w:color w:val="auto"/>
          <w:highlight w:val="none"/>
        </w:rPr>
        <w:t>（单位名称）的</w:t>
      </w:r>
      <w:r>
        <w:rPr>
          <w:rFonts w:ascii="宋体" w:hAnsi="宋体" w:cs="宋体"/>
          <w:color w:val="auto"/>
          <w:highlight w:val="none"/>
          <w:u w:val="single"/>
        </w:rPr>
        <w:t xml:space="preserve">          </w:t>
      </w:r>
      <w:r>
        <w:rPr>
          <w:rFonts w:ascii="宋体" w:hAnsi="宋体" w:cs="宋体"/>
          <w:color w:val="auto"/>
          <w:highlight w:val="none"/>
        </w:rPr>
        <w:t>（姓名）为我公司签署</w:t>
      </w:r>
      <w:r>
        <w:rPr>
          <w:rFonts w:ascii="宋体" w:hAnsi="宋体" w:cs="宋体"/>
          <w:color w:val="auto"/>
          <w:highlight w:val="none"/>
          <w:u w:val="single"/>
        </w:rPr>
        <w:t xml:space="preserve">              </w:t>
      </w:r>
      <w:r>
        <w:rPr>
          <w:rFonts w:ascii="宋体" w:hAnsi="宋体" w:cs="宋体"/>
          <w:color w:val="auto"/>
          <w:highlight w:val="none"/>
        </w:rPr>
        <w:t>（项目名称及项目招标编号）的投标文件的法定代表人授权委托代理人，我承认代理人全权代表我所签署的本工程的投标文件的内容。</w:t>
      </w:r>
      <w:bookmarkEnd w:id="1304"/>
    </w:p>
    <w:p>
      <w:pPr>
        <w:bidi w:val="0"/>
        <w:spacing w:line="480" w:lineRule="auto"/>
        <w:ind w:firstLine="610"/>
        <w:rPr>
          <w:rFonts w:ascii="宋体" w:hAnsi="宋体" w:eastAsia="宋体" w:cs="宋体"/>
          <w:color w:val="auto"/>
          <w:highlight w:val="none"/>
        </w:rPr>
      </w:pPr>
    </w:p>
    <w:p>
      <w:pPr>
        <w:bidi w:val="0"/>
        <w:spacing w:line="480" w:lineRule="auto"/>
        <w:ind w:firstLine="697"/>
        <w:rPr>
          <w:rFonts w:ascii="宋体" w:hAnsi="宋体" w:eastAsia="宋体" w:cs="宋体"/>
          <w:color w:val="auto"/>
          <w:highlight w:val="none"/>
        </w:rPr>
      </w:pPr>
      <w:bookmarkStart w:id="1305" w:name="_Toc251051978"/>
      <w:r>
        <w:rPr>
          <w:rFonts w:ascii="宋体" w:hAnsi="宋体" w:cs="宋体"/>
          <w:color w:val="auto"/>
          <w:highlight w:val="none"/>
        </w:rPr>
        <w:t>代理人无转委托权，特此委托。</w:t>
      </w:r>
      <w:bookmarkEnd w:id="1305"/>
    </w:p>
    <w:p>
      <w:pPr>
        <w:bidi w:val="0"/>
        <w:spacing w:line="360" w:lineRule="auto"/>
        <w:ind w:left="1260" w:firstLine="0"/>
        <w:rPr>
          <w:rFonts w:ascii="宋体" w:hAnsi="宋体" w:eastAsia="宋体" w:cs="宋体"/>
          <w:color w:val="auto"/>
          <w:highlight w:val="none"/>
        </w:rPr>
      </w:pPr>
    </w:p>
    <w:p>
      <w:pPr>
        <w:bidi w:val="0"/>
        <w:spacing w:line="360" w:lineRule="auto"/>
        <w:ind w:left="1260" w:firstLine="0"/>
        <w:rPr>
          <w:rFonts w:ascii="宋体" w:hAnsi="宋体" w:eastAsia="宋体" w:cs="宋体"/>
          <w:color w:val="auto"/>
          <w:highlight w:val="none"/>
        </w:rPr>
      </w:pPr>
    </w:p>
    <w:p>
      <w:pPr>
        <w:bidi w:val="0"/>
        <w:spacing w:line="360" w:lineRule="auto"/>
        <w:ind w:left="1260" w:firstLine="0"/>
        <w:rPr>
          <w:rFonts w:ascii="宋体" w:hAnsi="宋体" w:eastAsia="宋体" w:cs="宋体"/>
          <w:color w:val="auto"/>
          <w:highlight w:val="none"/>
        </w:rPr>
      </w:pPr>
    </w:p>
    <w:p>
      <w:pPr>
        <w:bidi w:val="0"/>
        <w:spacing w:line="360" w:lineRule="auto"/>
        <w:ind w:left="1260" w:firstLine="0"/>
        <w:rPr>
          <w:rFonts w:ascii="宋体" w:hAnsi="宋体" w:eastAsia="宋体" w:cs="宋体"/>
          <w:color w:val="auto"/>
          <w:highlight w:val="none"/>
        </w:rPr>
      </w:pPr>
    </w:p>
    <w:p>
      <w:pPr>
        <w:bidi w:val="0"/>
        <w:spacing w:line="480" w:lineRule="auto"/>
        <w:ind w:left="1260" w:firstLine="0"/>
        <w:rPr>
          <w:rFonts w:ascii="宋体" w:hAnsi="宋体" w:eastAsia="宋体" w:cs="宋体"/>
          <w:color w:val="auto"/>
          <w:highlight w:val="none"/>
        </w:rPr>
      </w:pPr>
    </w:p>
    <w:p>
      <w:pPr>
        <w:bidi w:val="0"/>
        <w:spacing w:line="480" w:lineRule="auto"/>
        <w:ind w:left="2699" w:firstLine="0"/>
        <w:rPr>
          <w:rFonts w:ascii="宋体" w:hAnsi="宋体" w:eastAsia="宋体" w:cs="宋体"/>
          <w:color w:val="auto"/>
          <w:highlight w:val="none"/>
          <w:u w:val="single"/>
        </w:rPr>
      </w:pPr>
      <w:bookmarkStart w:id="1306" w:name="_Toc251051979"/>
      <w:r>
        <w:rPr>
          <w:rFonts w:ascii="宋体" w:hAnsi="宋体" w:cs="宋体"/>
          <w:color w:val="auto"/>
          <w:highlight w:val="none"/>
        </w:rPr>
        <w:t>代理人：</w:t>
      </w:r>
      <w:r>
        <w:rPr>
          <w:rFonts w:ascii="宋体" w:hAnsi="宋体" w:cs="宋体"/>
          <w:color w:val="auto"/>
          <w:highlight w:val="none"/>
          <w:u w:val="single"/>
        </w:rPr>
        <w:t xml:space="preserve">              </w:t>
      </w:r>
      <w:r>
        <w:rPr>
          <w:rFonts w:ascii="宋体" w:hAnsi="宋体" w:cs="宋体"/>
          <w:color w:val="auto"/>
          <w:highlight w:val="none"/>
        </w:rPr>
        <w:t>性别 ：</w:t>
      </w:r>
      <w:r>
        <w:rPr>
          <w:rFonts w:ascii="宋体" w:hAnsi="宋体" w:cs="宋体"/>
          <w:color w:val="auto"/>
          <w:highlight w:val="none"/>
          <w:u w:val="single"/>
        </w:rPr>
        <w:t xml:space="preserve">            </w:t>
      </w:r>
      <w:r>
        <w:rPr>
          <w:rFonts w:ascii="宋体" w:hAnsi="宋体" w:cs="宋体"/>
          <w:color w:val="auto"/>
          <w:highlight w:val="none"/>
        </w:rPr>
        <w:t>年龄：</w:t>
      </w:r>
      <w:r>
        <w:rPr>
          <w:rFonts w:ascii="宋体" w:hAnsi="宋体" w:eastAsia="宋体" w:cs="宋体"/>
          <w:color w:val="auto"/>
          <w:highlight w:val="none"/>
        </w:rPr>
        <w:t>_______</w:t>
      </w:r>
      <w:bookmarkEnd w:id="1306"/>
    </w:p>
    <w:p>
      <w:pPr>
        <w:bidi w:val="0"/>
        <w:spacing w:line="480" w:lineRule="auto"/>
        <w:ind w:left="2699" w:firstLine="0"/>
        <w:rPr>
          <w:rFonts w:ascii="宋体" w:hAnsi="宋体" w:eastAsia="宋体" w:cs="宋体"/>
          <w:color w:val="auto"/>
          <w:highlight w:val="none"/>
        </w:rPr>
      </w:pPr>
      <w:bookmarkStart w:id="1307" w:name="_Toc251051980"/>
      <w:r>
        <w:rPr>
          <w:rFonts w:ascii="宋体" w:hAnsi="宋体" w:cs="宋体"/>
          <w:color w:val="auto"/>
          <w:highlight w:val="none"/>
        </w:rPr>
        <w:t>身份证号码：</w:t>
      </w:r>
      <w:r>
        <w:rPr>
          <w:rFonts w:ascii="宋体" w:hAnsi="宋体" w:cs="宋体"/>
          <w:color w:val="auto"/>
          <w:highlight w:val="none"/>
          <w:u w:val="single"/>
        </w:rPr>
        <w:t xml:space="preserve">                    </w:t>
      </w:r>
      <w:r>
        <w:rPr>
          <w:rFonts w:ascii="宋体" w:hAnsi="宋体" w:cs="宋体"/>
          <w:color w:val="auto"/>
          <w:highlight w:val="none"/>
        </w:rPr>
        <w:t>职务：</w:t>
      </w:r>
      <w:bookmarkEnd w:id="1307"/>
      <w:r>
        <w:rPr>
          <w:rFonts w:ascii="宋体" w:hAnsi="宋体" w:cs="宋体"/>
          <w:color w:val="auto"/>
          <w:highlight w:val="none"/>
          <w:u w:val="single"/>
        </w:rPr>
        <w:t xml:space="preserve">                </w:t>
      </w:r>
      <w:r>
        <w:rPr>
          <w:rFonts w:ascii="宋体" w:hAnsi="宋体" w:cs="宋体"/>
          <w:color w:val="auto"/>
          <w:highlight w:val="none"/>
        </w:rPr>
        <w:t xml:space="preserve"> </w:t>
      </w:r>
    </w:p>
    <w:p>
      <w:pPr>
        <w:bidi w:val="0"/>
        <w:spacing w:line="480" w:lineRule="auto"/>
        <w:ind w:left="2699" w:firstLine="0"/>
        <w:rPr>
          <w:rFonts w:ascii="宋体" w:hAnsi="宋体" w:eastAsia="宋体" w:cs="宋体"/>
          <w:color w:val="auto"/>
          <w:highlight w:val="none"/>
        </w:rPr>
      </w:pPr>
      <w:bookmarkStart w:id="1308" w:name="_Toc251051981"/>
      <w:r>
        <w:rPr>
          <w:rFonts w:ascii="宋体" w:hAnsi="宋体" w:cs="宋体"/>
          <w:color w:val="auto"/>
          <w:highlight w:val="none"/>
        </w:rPr>
        <w:t>投标人：</w:t>
      </w:r>
      <w:r>
        <w:rPr>
          <w:rFonts w:ascii="宋体" w:hAnsi="宋体" w:cs="宋体"/>
          <w:color w:val="auto"/>
          <w:highlight w:val="none"/>
          <w:u w:val="single"/>
        </w:rPr>
        <w:t xml:space="preserve">                                  （盖单位章）</w:t>
      </w:r>
      <w:bookmarkEnd w:id="1308"/>
    </w:p>
    <w:p>
      <w:pPr>
        <w:bidi w:val="0"/>
        <w:spacing w:line="480" w:lineRule="auto"/>
        <w:ind w:left="2699" w:firstLine="0"/>
        <w:rPr>
          <w:rFonts w:ascii="宋体" w:hAnsi="宋体" w:eastAsia="宋体" w:cs="宋体"/>
          <w:color w:val="auto"/>
          <w:highlight w:val="none"/>
        </w:rPr>
      </w:pPr>
      <w:bookmarkStart w:id="1309" w:name="_Toc251051982"/>
      <w:r>
        <w:rPr>
          <w:rFonts w:ascii="宋体" w:hAnsi="宋体" w:cs="宋体"/>
          <w:color w:val="auto"/>
          <w:highlight w:val="none"/>
        </w:rPr>
        <w:t>法定代表人：</w:t>
      </w:r>
      <w:r>
        <w:rPr>
          <w:rFonts w:ascii="宋体" w:hAnsi="宋体" w:cs="宋体"/>
          <w:color w:val="auto"/>
          <w:highlight w:val="none"/>
          <w:u w:val="single"/>
        </w:rPr>
        <w:t xml:space="preserve">                            （签字或盖章）</w:t>
      </w:r>
      <w:bookmarkEnd w:id="1309"/>
    </w:p>
    <w:p>
      <w:pPr>
        <w:bidi w:val="0"/>
        <w:spacing w:line="480" w:lineRule="auto"/>
        <w:ind w:left="2699" w:firstLine="0"/>
        <w:rPr>
          <w:rFonts w:ascii="宋体" w:hAnsi="宋体" w:eastAsia="宋体" w:cs="宋体"/>
          <w:color w:val="auto"/>
          <w:highlight w:val="none"/>
        </w:rPr>
      </w:pPr>
      <w:bookmarkStart w:id="1310" w:name="_Toc251051983"/>
      <w:r>
        <w:rPr>
          <w:rFonts w:ascii="宋体" w:hAnsi="宋体" w:cs="宋体"/>
          <w:color w:val="auto"/>
          <w:highlight w:val="none"/>
        </w:rPr>
        <w:t>授权委托日期：</w:t>
      </w:r>
      <w:r>
        <w:rPr>
          <w:rFonts w:ascii="宋体" w:hAnsi="宋体" w:cs="宋体"/>
          <w:color w:val="auto"/>
          <w:szCs w:val="21"/>
          <w:highlight w:val="none"/>
          <w:u w:val="single"/>
        </w:rPr>
        <w:t xml:space="preserve">              </w:t>
      </w:r>
      <w:r>
        <w:rPr>
          <w:rFonts w:ascii="宋体" w:hAnsi="宋体" w:cs="宋体"/>
          <w:color w:val="auto"/>
          <w:szCs w:val="21"/>
          <w:highlight w:val="none"/>
        </w:rPr>
        <w:t>年</w:t>
      </w:r>
      <w:r>
        <w:rPr>
          <w:rFonts w:ascii="宋体" w:hAnsi="宋体" w:cs="宋体"/>
          <w:color w:val="auto"/>
          <w:szCs w:val="21"/>
          <w:highlight w:val="none"/>
          <w:u w:val="single"/>
        </w:rPr>
        <w:t xml:space="preserve">     </w:t>
      </w:r>
      <w:r>
        <w:rPr>
          <w:rFonts w:ascii="宋体" w:hAnsi="宋体" w:cs="宋体"/>
          <w:color w:val="auto"/>
          <w:szCs w:val="21"/>
          <w:highlight w:val="none"/>
        </w:rPr>
        <w:t>月</w:t>
      </w:r>
      <w:r>
        <w:rPr>
          <w:rFonts w:ascii="宋体" w:hAnsi="宋体" w:cs="宋体"/>
          <w:color w:val="auto"/>
          <w:szCs w:val="21"/>
          <w:highlight w:val="none"/>
          <w:u w:val="single"/>
        </w:rPr>
        <w:t xml:space="preserve">     </w:t>
      </w:r>
      <w:r>
        <w:rPr>
          <w:rFonts w:ascii="宋体" w:hAnsi="宋体" w:cs="宋体"/>
          <w:color w:val="auto"/>
          <w:szCs w:val="21"/>
          <w:highlight w:val="none"/>
        </w:rPr>
        <w:t xml:space="preserve">日 </w:t>
      </w:r>
      <w:bookmarkEnd w:id="1310"/>
    </w:p>
    <w:p>
      <w:pPr>
        <w:bidi w:val="0"/>
        <w:spacing w:line="360" w:lineRule="auto"/>
        <w:rPr>
          <w:rFonts w:ascii="宋体" w:hAnsi="宋体" w:eastAsia="宋体" w:cs="宋体"/>
          <w:color w:val="auto"/>
          <w:highlight w:val="none"/>
        </w:rPr>
      </w:pPr>
    </w:p>
    <w:p>
      <w:pPr>
        <w:bidi w:val="0"/>
        <w:spacing w:line="360" w:lineRule="auto"/>
        <w:rPr>
          <w:rFonts w:ascii="宋体" w:hAnsi="宋体" w:eastAsia="宋体" w:cs="宋体"/>
          <w:color w:val="auto"/>
          <w:highlight w:val="none"/>
        </w:rPr>
      </w:pPr>
      <w:r>
        <w:rPr>
          <w:rFonts w:ascii="宋体" w:hAnsi="宋体" w:cs="宋体"/>
          <w:color w:val="auto"/>
          <w:highlight w:val="none"/>
        </w:rPr>
        <w:t>【备注：附法定代表人身份证明及其身份证、专职投标员身份证等材料的复印件。以上复印件均须加盖投标人单位公章】</w:t>
      </w:r>
    </w:p>
    <w:p>
      <w:pPr>
        <w:bidi w:val="0"/>
        <w:spacing w:before="120" w:after="240" w:line="440" w:lineRule="exact"/>
        <w:rPr>
          <w:rFonts w:ascii="宋体" w:hAnsi="宋体" w:eastAsia="宋体" w:cs="宋体"/>
          <w:color w:val="auto"/>
          <w:highlight w:val="none"/>
        </w:rPr>
      </w:pPr>
    </w:p>
    <w:p>
      <w:pPr>
        <w:bidi w:val="0"/>
        <w:spacing w:before="120" w:after="240" w:line="440" w:lineRule="exact"/>
        <w:rPr>
          <w:rFonts w:ascii="宋体" w:hAnsi="宋体" w:eastAsia="宋体" w:cs="宋体"/>
          <w:color w:val="auto"/>
          <w:highlight w:val="none"/>
        </w:rPr>
      </w:pPr>
    </w:p>
    <w:p>
      <w:pPr>
        <w:bidi w:val="0"/>
        <w:spacing w:before="120" w:after="240" w:line="440" w:lineRule="exact"/>
        <w:rPr>
          <w:rFonts w:ascii="宋体" w:hAnsi="宋体" w:eastAsia="宋体" w:cs="宋体"/>
          <w:color w:val="auto"/>
          <w:highlight w:val="none"/>
        </w:rPr>
      </w:pPr>
    </w:p>
    <w:p>
      <w:pPr>
        <w:bidi w:val="0"/>
        <w:spacing w:before="120" w:after="240" w:line="440" w:lineRule="exact"/>
        <w:rPr>
          <w:rFonts w:ascii="宋体" w:hAnsi="宋体" w:eastAsia="宋体" w:cs="宋体"/>
          <w:color w:val="auto"/>
          <w:highlight w:val="none"/>
        </w:rPr>
      </w:pPr>
      <w:r>
        <w:rPr>
          <w:highlight w:val="none"/>
        </w:rPr>
        <w:br w:type="page"/>
      </w:r>
    </w:p>
    <w:p>
      <w:pPr>
        <w:bidi w:val="0"/>
        <w:spacing w:line="480" w:lineRule="auto"/>
        <w:ind w:firstLine="525"/>
        <w:jc w:val="center"/>
        <w:rPr>
          <w:rFonts w:ascii="宋体" w:hAnsi="宋体" w:eastAsia="宋体" w:cs="宋体"/>
          <w:color w:val="auto"/>
          <w:sz w:val="28"/>
          <w:szCs w:val="28"/>
          <w:highlight w:val="none"/>
        </w:rPr>
      </w:pPr>
      <w:bookmarkStart w:id="1311" w:name="_Toc1735586841"/>
      <w:bookmarkEnd w:id="1311"/>
      <w:bookmarkStart w:id="1312" w:name="_Toc1632709891"/>
      <w:bookmarkEnd w:id="1312"/>
      <w:bookmarkStart w:id="1313" w:name="_Toc1584580081"/>
      <w:bookmarkEnd w:id="1313"/>
      <w:r>
        <w:rPr>
          <w:rFonts w:ascii="宋体" w:hAnsi="宋体" w:cs="宋体"/>
          <w:b/>
          <w:color w:val="auto"/>
          <w:sz w:val="28"/>
          <w:szCs w:val="28"/>
          <w:highlight w:val="none"/>
        </w:rPr>
        <w:t>法定代表人身份证明</w:t>
      </w:r>
    </w:p>
    <w:p>
      <w:pPr>
        <w:bidi w:val="0"/>
        <w:spacing w:line="560" w:lineRule="exact"/>
        <w:ind w:firstLine="525"/>
        <w:rPr>
          <w:rFonts w:ascii="宋体" w:hAnsi="宋体" w:eastAsia="宋体" w:cs="宋体"/>
          <w:color w:val="auto"/>
          <w:szCs w:val="21"/>
          <w:highlight w:val="none"/>
        </w:rPr>
      </w:pPr>
      <w:r>
        <w:rPr>
          <w:rFonts w:ascii="宋体" w:hAnsi="宋体" w:cs="宋体"/>
          <w:color w:val="auto"/>
          <w:szCs w:val="21"/>
          <w:highlight w:val="none"/>
        </w:rPr>
        <w:t>投 标 人：</w:t>
      </w:r>
      <w:r>
        <w:rPr>
          <w:rFonts w:ascii="宋体" w:hAnsi="宋体" w:cs="宋体"/>
          <w:color w:val="auto"/>
          <w:szCs w:val="21"/>
          <w:highlight w:val="none"/>
          <w:u w:val="single"/>
        </w:rPr>
        <w:t xml:space="preserve">                                                        </w:t>
      </w:r>
    </w:p>
    <w:p>
      <w:pPr>
        <w:bidi w:val="0"/>
        <w:spacing w:line="560" w:lineRule="exact"/>
        <w:ind w:firstLine="525"/>
        <w:rPr>
          <w:rFonts w:ascii="宋体" w:hAnsi="宋体" w:eastAsia="宋体" w:cs="宋体"/>
          <w:color w:val="auto"/>
          <w:szCs w:val="21"/>
          <w:highlight w:val="none"/>
        </w:rPr>
      </w:pPr>
      <w:r>
        <w:rPr>
          <w:rFonts w:ascii="宋体" w:hAnsi="宋体" w:cs="宋体"/>
          <w:color w:val="auto"/>
          <w:szCs w:val="21"/>
          <w:highlight w:val="none"/>
        </w:rPr>
        <w:t>单位性质：</w:t>
      </w:r>
      <w:r>
        <w:rPr>
          <w:rFonts w:ascii="宋体" w:hAnsi="宋体" w:cs="宋体"/>
          <w:color w:val="auto"/>
          <w:szCs w:val="21"/>
          <w:highlight w:val="none"/>
          <w:u w:val="single"/>
        </w:rPr>
        <w:t xml:space="preserve">                                                        </w:t>
      </w:r>
    </w:p>
    <w:p>
      <w:pPr>
        <w:bidi w:val="0"/>
        <w:spacing w:line="560" w:lineRule="exact"/>
        <w:ind w:firstLine="525"/>
        <w:rPr>
          <w:rFonts w:ascii="宋体" w:hAnsi="宋体" w:eastAsia="宋体" w:cs="宋体"/>
          <w:color w:val="auto"/>
          <w:szCs w:val="21"/>
          <w:highlight w:val="none"/>
        </w:rPr>
      </w:pPr>
      <w:r>
        <w:rPr>
          <w:rFonts w:ascii="宋体" w:hAnsi="宋体" w:cs="宋体"/>
          <w:color w:val="auto"/>
          <w:szCs w:val="21"/>
          <w:highlight w:val="none"/>
        </w:rPr>
        <w:t>地    址：</w:t>
      </w:r>
      <w:r>
        <w:rPr>
          <w:rFonts w:ascii="宋体" w:hAnsi="宋体" w:cs="宋体"/>
          <w:color w:val="auto"/>
          <w:szCs w:val="21"/>
          <w:highlight w:val="none"/>
          <w:u w:val="single"/>
        </w:rPr>
        <w:t xml:space="preserve">                                                        </w:t>
      </w:r>
    </w:p>
    <w:p>
      <w:pPr>
        <w:bidi w:val="0"/>
        <w:spacing w:line="560" w:lineRule="exact"/>
        <w:ind w:firstLine="525"/>
        <w:rPr>
          <w:rFonts w:ascii="宋体" w:hAnsi="宋体" w:eastAsia="宋体" w:cs="宋体"/>
          <w:color w:val="auto"/>
          <w:szCs w:val="21"/>
          <w:highlight w:val="none"/>
        </w:rPr>
      </w:pPr>
      <w:r>
        <w:rPr>
          <w:rFonts w:ascii="宋体" w:hAnsi="宋体" w:cs="宋体"/>
          <w:color w:val="auto"/>
          <w:szCs w:val="21"/>
          <w:highlight w:val="none"/>
        </w:rPr>
        <w:t>成立时间：</w:t>
      </w:r>
      <w:r>
        <w:rPr>
          <w:rFonts w:ascii="宋体" w:hAnsi="宋体" w:cs="宋体"/>
          <w:color w:val="auto"/>
          <w:szCs w:val="21"/>
          <w:highlight w:val="none"/>
          <w:u w:val="single"/>
        </w:rPr>
        <w:t xml:space="preserve">                 </w:t>
      </w:r>
      <w:r>
        <w:rPr>
          <w:rFonts w:ascii="宋体" w:hAnsi="宋体" w:cs="宋体"/>
          <w:color w:val="auto"/>
          <w:szCs w:val="21"/>
          <w:highlight w:val="none"/>
        </w:rPr>
        <w:t>年</w:t>
      </w:r>
      <w:r>
        <w:rPr>
          <w:rFonts w:ascii="宋体" w:hAnsi="宋体" w:cs="宋体"/>
          <w:color w:val="auto"/>
          <w:szCs w:val="21"/>
          <w:highlight w:val="none"/>
          <w:u w:val="single"/>
        </w:rPr>
        <w:t xml:space="preserve">              </w:t>
      </w:r>
      <w:r>
        <w:rPr>
          <w:rFonts w:ascii="宋体" w:hAnsi="宋体" w:cs="宋体"/>
          <w:color w:val="auto"/>
          <w:szCs w:val="21"/>
          <w:highlight w:val="none"/>
        </w:rPr>
        <w:t>月</w:t>
      </w:r>
      <w:r>
        <w:rPr>
          <w:rFonts w:ascii="宋体" w:hAnsi="宋体" w:cs="宋体"/>
          <w:color w:val="auto"/>
          <w:szCs w:val="21"/>
          <w:highlight w:val="none"/>
          <w:u w:val="single"/>
        </w:rPr>
        <w:t xml:space="preserve">              </w:t>
      </w:r>
      <w:r>
        <w:rPr>
          <w:rFonts w:ascii="宋体" w:hAnsi="宋体" w:cs="宋体"/>
          <w:color w:val="auto"/>
          <w:szCs w:val="21"/>
          <w:highlight w:val="none"/>
        </w:rPr>
        <w:t>日</w:t>
      </w:r>
    </w:p>
    <w:p>
      <w:pPr>
        <w:bidi w:val="0"/>
        <w:spacing w:line="560" w:lineRule="exact"/>
        <w:ind w:firstLine="525"/>
        <w:rPr>
          <w:rFonts w:ascii="宋体" w:hAnsi="宋体" w:eastAsia="宋体" w:cs="宋体"/>
          <w:color w:val="auto"/>
          <w:szCs w:val="21"/>
          <w:highlight w:val="none"/>
        </w:rPr>
      </w:pPr>
      <w:r>
        <w:rPr>
          <w:rFonts w:ascii="宋体" w:hAnsi="宋体" w:cs="宋体"/>
          <w:color w:val="auto"/>
          <w:szCs w:val="21"/>
          <w:highlight w:val="none"/>
        </w:rPr>
        <w:t>经营期限：</w:t>
      </w:r>
      <w:r>
        <w:rPr>
          <w:rFonts w:ascii="宋体" w:hAnsi="宋体" w:cs="宋体"/>
          <w:color w:val="auto"/>
          <w:szCs w:val="21"/>
          <w:highlight w:val="none"/>
          <w:u w:val="single"/>
        </w:rPr>
        <w:t xml:space="preserve">                                                        </w:t>
      </w:r>
    </w:p>
    <w:p>
      <w:pPr>
        <w:bidi w:val="0"/>
        <w:spacing w:line="560" w:lineRule="exact"/>
        <w:ind w:firstLine="525"/>
        <w:rPr>
          <w:rFonts w:ascii="宋体" w:hAnsi="宋体" w:eastAsia="宋体" w:cs="宋体"/>
          <w:color w:val="auto"/>
          <w:szCs w:val="21"/>
          <w:highlight w:val="none"/>
        </w:rPr>
      </w:pPr>
      <w:r>
        <w:rPr>
          <w:rFonts w:ascii="宋体" w:hAnsi="宋体" w:cs="宋体"/>
          <w:color w:val="auto"/>
          <w:szCs w:val="21"/>
          <w:highlight w:val="none"/>
        </w:rPr>
        <w:t>姓    名：</w:t>
      </w:r>
      <w:r>
        <w:rPr>
          <w:rFonts w:ascii="宋体" w:hAnsi="宋体" w:cs="宋体"/>
          <w:color w:val="auto"/>
          <w:szCs w:val="21"/>
          <w:highlight w:val="none"/>
          <w:u w:val="single"/>
        </w:rPr>
        <w:t xml:space="preserve">                          </w:t>
      </w:r>
      <w:r>
        <w:rPr>
          <w:rFonts w:ascii="宋体" w:hAnsi="宋体" w:cs="宋体"/>
          <w:color w:val="auto"/>
          <w:szCs w:val="21"/>
          <w:highlight w:val="none"/>
        </w:rPr>
        <w:t>性     别：</w:t>
      </w:r>
      <w:r>
        <w:rPr>
          <w:rFonts w:ascii="宋体" w:hAnsi="宋体" w:cs="宋体"/>
          <w:color w:val="auto"/>
          <w:szCs w:val="21"/>
          <w:highlight w:val="none"/>
          <w:u w:val="single"/>
        </w:rPr>
        <w:t xml:space="preserve">                   </w:t>
      </w:r>
    </w:p>
    <w:p>
      <w:pPr>
        <w:bidi w:val="0"/>
        <w:spacing w:line="560" w:lineRule="exact"/>
        <w:ind w:firstLine="525"/>
        <w:rPr>
          <w:rFonts w:ascii="宋体" w:hAnsi="宋体" w:eastAsia="宋体" w:cs="宋体"/>
          <w:color w:val="auto"/>
          <w:szCs w:val="21"/>
          <w:highlight w:val="none"/>
        </w:rPr>
      </w:pPr>
      <w:r>
        <w:rPr>
          <w:rFonts w:ascii="宋体" w:hAnsi="宋体" w:cs="宋体"/>
          <w:color w:val="auto"/>
          <w:szCs w:val="21"/>
          <w:highlight w:val="none"/>
        </w:rPr>
        <w:t>年    龄：</w:t>
      </w:r>
      <w:r>
        <w:rPr>
          <w:rFonts w:ascii="宋体" w:hAnsi="宋体" w:cs="宋体"/>
          <w:color w:val="auto"/>
          <w:szCs w:val="21"/>
          <w:highlight w:val="none"/>
          <w:u w:val="single"/>
        </w:rPr>
        <w:t xml:space="preserve">                          </w:t>
      </w:r>
      <w:r>
        <w:rPr>
          <w:rFonts w:ascii="宋体" w:hAnsi="宋体" w:cs="宋体"/>
          <w:color w:val="auto"/>
          <w:szCs w:val="21"/>
          <w:highlight w:val="none"/>
        </w:rPr>
        <w:t>职     务：</w:t>
      </w:r>
      <w:r>
        <w:rPr>
          <w:rFonts w:ascii="宋体" w:hAnsi="宋体" w:cs="宋体"/>
          <w:color w:val="auto"/>
          <w:szCs w:val="21"/>
          <w:highlight w:val="none"/>
          <w:u w:val="single"/>
        </w:rPr>
        <w:t xml:space="preserve">                   </w:t>
      </w:r>
    </w:p>
    <w:p>
      <w:pPr>
        <w:bidi w:val="0"/>
        <w:spacing w:line="560" w:lineRule="exact"/>
        <w:ind w:firstLine="525"/>
        <w:rPr>
          <w:rFonts w:ascii="宋体" w:hAnsi="宋体" w:eastAsia="宋体" w:cs="宋体"/>
          <w:color w:val="auto"/>
          <w:szCs w:val="21"/>
          <w:highlight w:val="none"/>
        </w:rPr>
      </w:pPr>
      <w:r>
        <w:rPr>
          <w:rFonts w:ascii="宋体" w:hAnsi="宋体" w:cs="宋体"/>
          <w:color w:val="auto"/>
          <w:szCs w:val="21"/>
          <w:highlight w:val="none"/>
        </w:rPr>
        <w:t>系</w:t>
      </w:r>
      <w:r>
        <w:rPr>
          <w:rFonts w:ascii="宋体" w:hAnsi="宋体" w:cs="宋体"/>
          <w:color w:val="auto"/>
          <w:szCs w:val="21"/>
          <w:highlight w:val="none"/>
          <w:u w:val="single"/>
        </w:rPr>
        <w:t xml:space="preserve">                                                 </w:t>
      </w:r>
      <w:r>
        <w:rPr>
          <w:rFonts w:ascii="宋体" w:hAnsi="宋体" w:cs="宋体"/>
          <w:color w:val="auto"/>
          <w:szCs w:val="21"/>
          <w:highlight w:val="none"/>
        </w:rPr>
        <w:t>（投标人名称）的法定代表人。</w:t>
      </w:r>
    </w:p>
    <w:p>
      <w:pPr>
        <w:bidi w:val="0"/>
        <w:spacing w:line="560" w:lineRule="exact"/>
        <w:ind w:firstLine="525"/>
        <w:rPr>
          <w:rFonts w:ascii="宋体" w:hAnsi="宋体" w:eastAsia="宋体" w:cs="宋体"/>
          <w:color w:val="auto"/>
          <w:szCs w:val="21"/>
          <w:highlight w:val="none"/>
        </w:rPr>
      </w:pPr>
      <w:r>
        <w:rPr>
          <w:rFonts w:ascii="宋体" w:hAnsi="宋体" w:cs="宋体"/>
          <w:color w:val="auto"/>
          <w:szCs w:val="21"/>
          <w:highlight w:val="none"/>
        </w:rPr>
        <w:t>特此证明。</w:t>
      </w:r>
    </w:p>
    <w:p>
      <w:pPr>
        <w:bidi w:val="0"/>
        <w:spacing w:line="500" w:lineRule="exact"/>
        <w:rPr>
          <w:rFonts w:ascii="宋体" w:hAnsi="宋体" w:eastAsia="宋体" w:cs="宋体"/>
          <w:color w:val="auto"/>
          <w:szCs w:val="21"/>
          <w:highlight w:val="none"/>
        </w:rPr>
      </w:pPr>
    </w:p>
    <w:p>
      <w:pPr>
        <w:bidi w:val="0"/>
        <w:spacing w:line="500" w:lineRule="exact"/>
        <w:rPr>
          <w:rFonts w:ascii="宋体" w:hAnsi="宋体" w:eastAsia="宋体" w:cs="宋体"/>
          <w:color w:val="auto"/>
          <w:szCs w:val="21"/>
          <w:highlight w:val="none"/>
        </w:rPr>
      </w:pPr>
    </w:p>
    <w:p>
      <w:pPr>
        <w:bidi w:val="0"/>
        <w:spacing w:line="500" w:lineRule="exact"/>
        <w:jc w:val="right"/>
        <w:rPr>
          <w:rFonts w:ascii="宋体" w:hAnsi="宋体" w:eastAsia="宋体" w:cs="宋体"/>
          <w:color w:val="auto"/>
          <w:szCs w:val="21"/>
          <w:highlight w:val="none"/>
        </w:rPr>
      </w:pPr>
      <w:r>
        <w:rPr>
          <w:rFonts w:ascii="宋体" w:hAnsi="宋体" w:cs="宋体"/>
          <w:color w:val="auto"/>
          <w:szCs w:val="21"/>
          <w:highlight w:val="none"/>
        </w:rPr>
        <w:t>投标人：</w:t>
      </w:r>
      <w:r>
        <w:rPr>
          <w:rFonts w:ascii="宋体" w:hAnsi="宋体" w:cs="宋体"/>
          <w:color w:val="auto"/>
          <w:szCs w:val="21"/>
          <w:highlight w:val="none"/>
          <w:u w:val="single"/>
        </w:rPr>
        <w:t xml:space="preserve">                          </w:t>
      </w:r>
      <w:r>
        <w:rPr>
          <w:rFonts w:ascii="宋体" w:hAnsi="宋体" w:cs="宋体"/>
          <w:color w:val="auto"/>
          <w:szCs w:val="21"/>
          <w:highlight w:val="none"/>
        </w:rPr>
        <w:t>（盖单位章）</w:t>
      </w:r>
    </w:p>
    <w:p>
      <w:pPr>
        <w:bidi w:val="0"/>
        <w:spacing w:line="500" w:lineRule="exact"/>
        <w:jc w:val="right"/>
        <w:rPr>
          <w:rFonts w:ascii="宋体" w:hAnsi="宋体" w:eastAsia="宋体" w:cs="宋体"/>
          <w:color w:val="auto"/>
          <w:szCs w:val="21"/>
          <w:highlight w:val="none"/>
        </w:rPr>
      </w:pPr>
      <w:r>
        <w:rPr>
          <w:rFonts w:ascii="宋体" w:hAnsi="宋体" w:cs="宋体"/>
          <w:color w:val="auto"/>
          <w:szCs w:val="21"/>
          <w:highlight w:val="none"/>
          <w:u w:val="single"/>
        </w:rPr>
        <w:t xml:space="preserve">                </w:t>
      </w:r>
      <w:r>
        <w:rPr>
          <w:rFonts w:ascii="宋体" w:hAnsi="宋体" w:cs="宋体"/>
          <w:color w:val="auto"/>
          <w:szCs w:val="21"/>
          <w:highlight w:val="none"/>
        </w:rPr>
        <w:t>年</w:t>
      </w:r>
      <w:r>
        <w:rPr>
          <w:rFonts w:ascii="宋体" w:hAnsi="宋体" w:cs="宋体"/>
          <w:color w:val="auto"/>
          <w:szCs w:val="21"/>
          <w:highlight w:val="none"/>
          <w:u w:val="single"/>
        </w:rPr>
        <w:t xml:space="preserve">        </w:t>
      </w:r>
      <w:r>
        <w:rPr>
          <w:rFonts w:ascii="宋体" w:hAnsi="宋体" w:cs="宋体"/>
          <w:color w:val="auto"/>
          <w:szCs w:val="21"/>
          <w:highlight w:val="none"/>
        </w:rPr>
        <w:t>月</w:t>
      </w:r>
      <w:r>
        <w:rPr>
          <w:rFonts w:ascii="宋体" w:hAnsi="宋体" w:cs="宋体"/>
          <w:color w:val="auto"/>
          <w:szCs w:val="21"/>
          <w:highlight w:val="none"/>
          <w:u w:val="single"/>
        </w:rPr>
        <w:t xml:space="preserve">        </w:t>
      </w:r>
      <w:r>
        <w:rPr>
          <w:rFonts w:ascii="宋体" w:hAnsi="宋体" w:cs="宋体"/>
          <w:color w:val="auto"/>
          <w:szCs w:val="21"/>
          <w:highlight w:val="none"/>
        </w:rPr>
        <w:t>日</w:t>
      </w:r>
    </w:p>
    <w:p>
      <w:pPr>
        <w:bidi w:val="0"/>
        <w:spacing w:line="480" w:lineRule="auto"/>
        <w:ind w:firstLine="525"/>
        <w:jc w:val="center"/>
        <w:rPr>
          <w:rFonts w:ascii="宋体" w:hAnsi="宋体" w:eastAsia="宋体" w:cs="宋体"/>
          <w:color w:val="auto"/>
          <w:szCs w:val="21"/>
          <w:highlight w:val="none"/>
        </w:rPr>
      </w:pPr>
    </w:p>
    <w:p>
      <w:pPr>
        <w:bidi w:val="0"/>
        <w:spacing w:line="480" w:lineRule="auto"/>
        <w:ind w:firstLine="525"/>
        <w:jc w:val="center"/>
        <w:rPr>
          <w:rFonts w:ascii="宋体" w:hAnsi="宋体" w:eastAsia="宋体" w:cs="宋体"/>
          <w:color w:val="auto"/>
          <w:szCs w:val="21"/>
          <w:highlight w:val="none"/>
        </w:rPr>
      </w:pPr>
      <w:r>
        <w:rPr>
          <w:highlight w:val="none"/>
        </w:rPr>
        <w:br w:type="page"/>
      </w:r>
    </w:p>
    <w:p>
      <w:pPr>
        <w:bidi w:val="0"/>
        <w:spacing w:line="480" w:lineRule="auto"/>
        <w:ind w:firstLine="525"/>
        <w:jc w:val="center"/>
        <w:rPr>
          <w:rFonts w:ascii="宋体" w:hAnsi="宋体" w:eastAsia="宋体" w:cs="宋体"/>
          <w:color w:val="auto"/>
          <w:sz w:val="24"/>
          <w:highlight w:val="none"/>
        </w:rPr>
      </w:pPr>
      <w:bookmarkStart w:id="1314" w:name="_Toc14037_WPSOffice_Level1"/>
      <w:r>
        <w:rPr>
          <w:rFonts w:ascii="宋体" w:hAnsi="宋体" w:eastAsia="宋体" w:cs="宋体"/>
          <w:b/>
          <w:color w:val="auto"/>
          <w:sz w:val="28"/>
          <w:szCs w:val="28"/>
          <w:highlight w:val="none"/>
        </w:rPr>
        <w:t>2</w:t>
      </w:r>
      <w:r>
        <w:rPr>
          <w:rFonts w:ascii="宋体" w:hAnsi="宋体" w:cs="宋体"/>
          <w:b/>
          <w:color w:val="auto"/>
          <w:sz w:val="28"/>
          <w:szCs w:val="28"/>
          <w:highlight w:val="none"/>
        </w:rPr>
        <w:t>、投标人基本情况表</w:t>
      </w:r>
      <w:bookmarkEnd w:id="1314"/>
    </w:p>
    <w:tbl>
      <w:tblPr>
        <w:tblStyle w:val="14"/>
        <w:tblW w:w="8967" w:type="dxa"/>
        <w:jc w:val="center"/>
        <w:tblLayout w:type="fixed"/>
        <w:tblCellMar>
          <w:top w:w="0" w:type="dxa"/>
          <w:left w:w="108" w:type="dxa"/>
          <w:bottom w:w="0" w:type="dxa"/>
          <w:right w:w="108" w:type="dxa"/>
        </w:tblCellMar>
      </w:tblPr>
      <w:tblGrid>
        <w:gridCol w:w="1624"/>
        <w:gridCol w:w="897"/>
        <w:gridCol w:w="1020"/>
        <w:gridCol w:w="1159"/>
        <w:gridCol w:w="313"/>
        <w:gridCol w:w="1245"/>
        <w:gridCol w:w="61"/>
        <w:gridCol w:w="718"/>
        <w:gridCol w:w="1930"/>
      </w:tblGrid>
      <w:tr>
        <w:tblPrEx>
          <w:tblCellMar>
            <w:top w:w="0" w:type="dxa"/>
            <w:left w:w="108" w:type="dxa"/>
            <w:bottom w:w="0" w:type="dxa"/>
            <w:right w:w="108" w:type="dxa"/>
          </w:tblCellMar>
        </w:tblPrEx>
        <w:trPr>
          <w:trHeight w:val="567" w:hRule="atLeast"/>
          <w:jc w:val="center"/>
        </w:trPr>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投标人名称</w:t>
            </w:r>
          </w:p>
        </w:tc>
        <w:tc>
          <w:tcPr>
            <w:tcW w:w="73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注册地址</w:t>
            </w:r>
          </w:p>
        </w:tc>
        <w:tc>
          <w:tcPr>
            <w:tcW w:w="3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邮政编码</w:t>
            </w:r>
          </w:p>
        </w:tc>
        <w:tc>
          <w:tcPr>
            <w:tcW w:w="2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联系方式</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联系人</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电  话</w:t>
            </w:r>
          </w:p>
        </w:tc>
        <w:tc>
          <w:tcPr>
            <w:tcW w:w="2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传  真</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网  址</w:t>
            </w:r>
          </w:p>
        </w:tc>
        <w:tc>
          <w:tcPr>
            <w:tcW w:w="2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highlight w:val="none"/>
              </w:rPr>
              <w:t>统一社会信用代码</w:t>
            </w:r>
          </w:p>
        </w:tc>
        <w:tc>
          <w:tcPr>
            <w:tcW w:w="73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法定代表人</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姓名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技术职称</w:t>
            </w:r>
          </w:p>
        </w:tc>
        <w:tc>
          <w:tcPr>
            <w:tcW w:w="1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电话</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技术负责人</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姓名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技术职称</w:t>
            </w:r>
          </w:p>
        </w:tc>
        <w:tc>
          <w:tcPr>
            <w:tcW w:w="1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电话</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成立时间</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54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员工总人数：</w:t>
            </w:r>
          </w:p>
        </w:tc>
      </w:tr>
      <w:tr>
        <w:tblPrEx>
          <w:tblCellMar>
            <w:top w:w="0" w:type="dxa"/>
            <w:left w:w="108" w:type="dxa"/>
            <w:bottom w:w="0" w:type="dxa"/>
            <w:right w:w="108" w:type="dxa"/>
          </w:tblCellMar>
        </w:tblPrEx>
        <w:trPr>
          <w:trHeight w:val="567" w:hRule="atLeast"/>
          <w:jc w:val="center"/>
        </w:trPr>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资质等级</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其中</w:t>
            </w:r>
          </w:p>
        </w:tc>
        <w:tc>
          <w:tcPr>
            <w:tcW w:w="1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项目经理</w:t>
            </w:r>
          </w:p>
        </w:tc>
        <w:tc>
          <w:tcPr>
            <w:tcW w:w="2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安全生产许可证号</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高级职称人员</w:t>
            </w:r>
          </w:p>
        </w:tc>
        <w:tc>
          <w:tcPr>
            <w:tcW w:w="2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注册资金</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中级职称人员</w:t>
            </w:r>
          </w:p>
        </w:tc>
        <w:tc>
          <w:tcPr>
            <w:tcW w:w="2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开户银行</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初级职称人员</w:t>
            </w:r>
          </w:p>
        </w:tc>
        <w:tc>
          <w:tcPr>
            <w:tcW w:w="2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账号</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技  工</w:t>
            </w:r>
          </w:p>
        </w:tc>
        <w:tc>
          <w:tcPr>
            <w:tcW w:w="2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1837" w:hRule="atLeast"/>
          <w:jc w:val="center"/>
        </w:trPr>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经营范围</w:t>
            </w:r>
          </w:p>
        </w:tc>
        <w:tc>
          <w:tcPr>
            <w:tcW w:w="73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备注</w:t>
            </w:r>
          </w:p>
        </w:tc>
        <w:tc>
          <w:tcPr>
            <w:tcW w:w="73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bl>
    <w:p>
      <w:pPr>
        <w:bidi w:val="0"/>
        <w:spacing w:line="440" w:lineRule="exact"/>
        <w:rPr>
          <w:rFonts w:ascii="宋体" w:hAnsi="宋体" w:eastAsia="宋体" w:cs="宋体"/>
          <w:color w:val="auto"/>
          <w:szCs w:val="21"/>
          <w:highlight w:val="none"/>
        </w:rPr>
      </w:pPr>
    </w:p>
    <w:p>
      <w:pPr>
        <w:bidi w:val="0"/>
        <w:spacing w:line="440" w:lineRule="exact"/>
        <w:rPr>
          <w:rFonts w:ascii="宋体" w:hAnsi="宋体" w:eastAsia="宋体" w:cs="宋体"/>
          <w:color w:val="auto"/>
          <w:szCs w:val="21"/>
          <w:highlight w:val="none"/>
        </w:rPr>
        <w:sectPr>
          <w:footerReference r:id="rId26" w:type="default"/>
          <w:pgSz w:w="11906" w:h="16838"/>
          <w:pgMar w:top="1440" w:right="1440" w:bottom="1440" w:left="1797" w:header="0" w:footer="851" w:gutter="0"/>
          <w:pgNumType w:fmt="decimal"/>
          <w:formProt w:val="0"/>
          <w:docGrid w:linePitch="312" w:charSpace="0"/>
        </w:sectPr>
      </w:pPr>
      <w:r>
        <w:rPr>
          <w:rFonts w:ascii="宋体" w:hAnsi="宋体" w:cs="宋体"/>
          <w:color w:val="auto"/>
          <w:szCs w:val="21"/>
          <w:highlight w:val="none"/>
        </w:rPr>
        <w:t>【</w:t>
      </w:r>
      <w:r>
        <w:rPr>
          <w:rFonts w:ascii="宋体" w:hAnsi="宋体" w:cs="宋体"/>
          <w:color w:val="auto"/>
          <w:highlight w:val="none"/>
        </w:rPr>
        <w:t>备注：附已录入广西建筑业企业诚信信息库的有效的企业营业执照副本、企业资质证书副本和安全生产许可证副本</w:t>
      </w:r>
      <w:bookmarkStart w:id="1315" w:name="OLE_LINK14"/>
      <w:bookmarkEnd w:id="1315"/>
      <w:r>
        <w:rPr>
          <w:rFonts w:ascii="宋体" w:hAnsi="宋体" w:cs="宋体"/>
          <w:color w:val="auto"/>
          <w:highlight w:val="none"/>
        </w:rPr>
        <w:t>等的诚信库页面打印文</w:t>
      </w:r>
      <w:bookmarkStart w:id="1316" w:name="OLE_LINK15"/>
      <w:bookmarkEnd w:id="1316"/>
      <w:r>
        <w:rPr>
          <w:rFonts w:ascii="宋体" w:hAnsi="宋体" w:cs="宋体"/>
          <w:color w:val="auto"/>
          <w:highlight w:val="none"/>
        </w:rPr>
        <w:t>件。以上诚信库页面打印文件均须加盖投标人单位公章】</w:t>
      </w:r>
    </w:p>
    <w:p>
      <w:pPr>
        <w:bidi w:val="0"/>
        <w:spacing w:line="394" w:lineRule="exact"/>
        <w:rPr>
          <w:rFonts w:ascii="宋体" w:hAnsi="宋体" w:eastAsia="宋体" w:cs="宋体"/>
          <w:color w:val="auto"/>
          <w:szCs w:val="21"/>
          <w:highlight w:val="none"/>
        </w:rPr>
      </w:pPr>
    </w:p>
    <w:p>
      <w:pPr>
        <w:bidi w:val="0"/>
        <w:spacing w:line="480" w:lineRule="auto"/>
        <w:ind w:firstLine="703"/>
        <w:jc w:val="left"/>
        <w:rPr>
          <w:rFonts w:ascii="宋体" w:hAnsi="宋体" w:eastAsia="宋体" w:cs="宋体"/>
          <w:color w:val="auto"/>
          <w:szCs w:val="21"/>
          <w:highlight w:val="none"/>
        </w:rPr>
      </w:pPr>
      <w:bookmarkStart w:id="1317" w:name="_Toc31749_WPSOffice_Level1"/>
      <w:r>
        <w:rPr>
          <w:rFonts w:ascii="宋体" w:hAnsi="宋体" w:eastAsia="宋体" w:cs="宋体"/>
          <w:b/>
          <w:color w:val="auto"/>
          <w:sz w:val="28"/>
          <w:szCs w:val="28"/>
          <w:highlight w:val="none"/>
          <w:lang w:val="en-US" w:eastAsia="zh-CN"/>
        </w:rPr>
        <w:t>3</w:t>
      </w:r>
      <w:r>
        <w:rPr>
          <w:rFonts w:ascii="宋体" w:hAnsi="宋体" w:cs="宋体"/>
          <w:b/>
          <w:color w:val="auto"/>
          <w:sz w:val="28"/>
          <w:szCs w:val="28"/>
          <w:highlight w:val="none"/>
        </w:rPr>
        <w:t>、银行保函或工程保证担保函或工程保险保函复印件（原件核查）</w:t>
      </w:r>
      <w:bookmarkEnd w:id="1317"/>
    </w:p>
    <w:p>
      <w:pPr>
        <w:bidi w:val="0"/>
        <w:spacing w:line="480" w:lineRule="auto"/>
        <w:ind w:firstLine="525"/>
        <w:jc w:val="left"/>
        <w:rPr>
          <w:rFonts w:ascii="宋体" w:hAnsi="宋体" w:eastAsia="宋体" w:cs="宋体"/>
          <w:color w:val="auto"/>
          <w:szCs w:val="21"/>
          <w:highlight w:val="none"/>
        </w:rPr>
        <w:sectPr>
          <w:footerReference r:id="rId27" w:type="default"/>
          <w:pgSz w:w="11906" w:h="16838"/>
          <w:pgMar w:top="1440" w:right="1440" w:bottom="1440" w:left="1797" w:header="0" w:footer="851" w:gutter="0"/>
          <w:pgNumType w:fmt="decimal"/>
          <w:formProt w:val="0"/>
          <w:docGrid w:linePitch="312" w:charSpace="0"/>
        </w:sectPr>
      </w:pPr>
    </w:p>
    <w:p>
      <w:pPr>
        <w:bidi w:val="0"/>
        <w:jc w:val="center"/>
        <w:rPr>
          <w:rFonts w:ascii="宋体" w:hAnsi="宋体" w:eastAsia="宋体" w:cs="宋体"/>
          <w:b/>
          <w:color w:val="auto"/>
          <w:sz w:val="28"/>
          <w:szCs w:val="28"/>
          <w:highlight w:val="none"/>
        </w:rPr>
      </w:pPr>
      <w:bookmarkStart w:id="1318" w:name="_Toc251051984"/>
      <w:bookmarkStart w:id="1319" w:name="_Toc332814356"/>
      <w:bookmarkStart w:id="1320" w:name="_Toc28825_WPSOffice_Level1"/>
      <w:r>
        <w:rPr>
          <w:rFonts w:ascii="宋体" w:hAnsi="宋体" w:eastAsia="宋体" w:cs="宋体"/>
          <w:b/>
          <w:color w:val="auto"/>
          <w:sz w:val="28"/>
          <w:szCs w:val="28"/>
          <w:highlight w:val="none"/>
          <w:lang w:val="en-US" w:eastAsia="zh-CN"/>
        </w:rPr>
        <w:t>4</w:t>
      </w:r>
      <w:r>
        <w:rPr>
          <w:rFonts w:ascii="宋体" w:hAnsi="宋体" w:cs="宋体"/>
          <w:b/>
          <w:color w:val="auto"/>
          <w:sz w:val="28"/>
          <w:szCs w:val="28"/>
          <w:highlight w:val="none"/>
        </w:rPr>
        <w:t>、建设工程项目管理承诺书</w:t>
      </w:r>
      <w:bookmarkEnd w:id="1318"/>
      <w:bookmarkEnd w:id="1319"/>
      <w:bookmarkEnd w:id="1320"/>
    </w:p>
    <w:p>
      <w:pPr>
        <w:bidi w:val="0"/>
        <w:spacing w:line="360" w:lineRule="auto"/>
        <w:jc w:val="center"/>
        <w:rPr>
          <w:rFonts w:ascii="宋体" w:hAnsi="宋体" w:eastAsia="宋体" w:cs="宋体"/>
          <w:b/>
          <w:bCs/>
          <w:color w:val="auto"/>
          <w:sz w:val="24"/>
          <w:highlight w:val="none"/>
        </w:rPr>
      </w:pPr>
    </w:p>
    <w:p>
      <w:pPr>
        <w:bidi w:val="0"/>
        <w:spacing w:line="360" w:lineRule="auto"/>
        <w:jc w:val="center"/>
        <w:rPr>
          <w:rFonts w:ascii="宋体" w:hAnsi="宋体" w:eastAsia="宋体" w:cs="宋体"/>
          <w:b/>
          <w:bCs/>
          <w:color w:val="auto"/>
          <w:sz w:val="24"/>
          <w:highlight w:val="none"/>
        </w:rPr>
      </w:pPr>
    </w:p>
    <w:p>
      <w:pPr>
        <w:bidi w:val="0"/>
        <w:spacing w:line="480" w:lineRule="auto"/>
        <w:jc w:val="left"/>
        <w:rPr>
          <w:rFonts w:ascii="宋体" w:hAnsi="宋体" w:eastAsia="宋体" w:cs="宋体"/>
          <w:color w:val="auto"/>
          <w:highlight w:val="none"/>
        </w:rPr>
      </w:pPr>
      <w:r>
        <w:rPr>
          <w:rFonts w:ascii="宋体" w:hAnsi="宋体" w:cs="宋体"/>
          <w:color w:val="auto"/>
          <w:highlight w:val="none"/>
        </w:rPr>
        <w:t>致</w:t>
      </w:r>
      <w:r>
        <w:rPr>
          <w:rFonts w:ascii="宋体" w:hAnsi="宋体" w:cs="宋体"/>
          <w:color w:val="auto"/>
          <w:highlight w:val="none"/>
          <w:u w:val="single"/>
        </w:rPr>
        <w:t xml:space="preserve">                        </w:t>
      </w:r>
      <w:r>
        <w:rPr>
          <w:rFonts w:ascii="宋体" w:hAnsi="宋体" w:cs="宋体"/>
          <w:color w:val="auto"/>
          <w:highlight w:val="none"/>
        </w:rPr>
        <w:t>（招标人名称）：</w:t>
      </w:r>
    </w:p>
    <w:p>
      <w:pPr>
        <w:bidi w:val="0"/>
        <w:spacing w:line="520" w:lineRule="exact"/>
        <w:ind w:left="-10" w:firstLine="456"/>
        <w:jc w:val="left"/>
        <w:rPr>
          <w:rFonts w:ascii="宋体" w:hAnsi="宋体" w:eastAsia="宋体" w:cs="宋体"/>
          <w:color w:val="auto"/>
          <w:highlight w:val="none"/>
        </w:rPr>
      </w:pPr>
      <w:r>
        <w:rPr>
          <w:rFonts w:ascii="宋体" w:hAnsi="宋体" w:cs="宋体"/>
          <w:color w:val="auto"/>
          <w:highlight w:val="none"/>
        </w:rPr>
        <w:t>作为参与</w:t>
      </w:r>
      <w:r>
        <w:rPr>
          <w:rFonts w:ascii="宋体" w:hAnsi="宋体" w:cs="宋体"/>
          <w:color w:val="auto"/>
          <w:szCs w:val="21"/>
          <w:highlight w:val="none"/>
          <w:u w:val="single"/>
        </w:rPr>
        <w:t>                  </w:t>
      </w:r>
      <w:r>
        <w:rPr>
          <w:rFonts w:ascii="宋体" w:hAnsi="宋体" w:cs="宋体"/>
          <w:color w:val="auto"/>
          <w:highlight w:val="none"/>
        </w:rPr>
        <w:t>（工程名称）项目的投标方，根据国家、自治区相关文件规定，我方在此向招标人承诺：</w:t>
      </w:r>
    </w:p>
    <w:p>
      <w:pPr>
        <w:bidi w:val="0"/>
        <w:spacing w:line="520" w:lineRule="exact"/>
        <w:ind w:left="-10" w:firstLine="456"/>
        <w:jc w:val="left"/>
        <w:rPr>
          <w:rFonts w:ascii="宋体" w:hAnsi="宋体" w:eastAsia="宋体" w:cs="宋体"/>
          <w:color w:val="auto"/>
          <w:highlight w:val="none"/>
        </w:rPr>
      </w:pPr>
      <w:r>
        <w:rPr>
          <w:rFonts w:ascii="宋体" w:hAnsi="宋体" w:eastAsia="宋体" w:cs="宋体"/>
          <w:color w:val="auto"/>
          <w:highlight w:val="none"/>
        </w:rPr>
        <w:t>1</w:t>
      </w:r>
      <w:r>
        <w:rPr>
          <w:rFonts w:ascii="宋体" w:hAnsi="宋体" w:cs="宋体"/>
          <w:color w:val="auto"/>
          <w:highlight w:val="none"/>
        </w:rPr>
        <w:t>、一旦中标，我方保证按照政府相关部门的规定，在发出中标通知书之日起</w:t>
      </w:r>
      <w:r>
        <w:rPr>
          <w:rFonts w:ascii="宋体" w:hAnsi="宋体" w:eastAsia="宋体" w:cs="宋体"/>
          <w:color w:val="auto"/>
          <w:highlight w:val="none"/>
        </w:rPr>
        <w:t>7</w:t>
      </w:r>
      <w:r>
        <w:rPr>
          <w:rFonts w:ascii="宋体" w:hAnsi="宋体" w:cs="宋体"/>
          <w:color w:val="auto"/>
          <w:highlight w:val="none"/>
        </w:rPr>
        <w:t>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w:t>
      </w:r>
      <w:r>
        <w:rPr>
          <w:rFonts w:ascii="宋体" w:hAnsi="宋体" w:eastAsia="宋体" w:cs="宋体"/>
          <w:color w:val="auto"/>
          <w:highlight w:val="none"/>
        </w:rPr>
        <w:t>2009</w:t>
      </w:r>
      <w:r>
        <w:rPr>
          <w:rFonts w:ascii="宋体" w:hAnsi="宋体" w:cs="宋体"/>
          <w:color w:val="auto"/>
          <w:highlight w:val="none"/>
        </w:rPr>
        <w:t>〕</w:t>
      </w:r>
      <w:r>
        <w:rPr>
          <w:rFonts w:ascii="宋体" w:hAnsi="宋体" w:eastAsia="宋体" w:cs="宋体"/>
          <w:color w:val="auto"/>
          <w:highlight w:val="none"/>
        </w:rPr>
        <w:t>50</w:t>
      </w:r>
      <w:r>
        <w:rPr>
          <w:rFonts w:ascii="宋体" w:hAnsi="宋体" w:cs="宋体"/>
          <w:color w:val="auto"/>
          <w:highlight w:val="none"/>
        </w:rPr>
        <w:t>号）从我方农民工工资保障金中先予划支。</w:t>
      </w:r>
    </w:p>
    <w:p>
      <w:pPr>
        <w:bidi w:val="0"/>
        <w:spacing w:line="520" w:lineRule="exact"/>
        <w:ind w:left="-10" w:firstLine="456"/>
        <w:jc w:val="left"/>
        <w:rPr>
          <w:rFonts w:ascii="宋体" w:hAnsi="宋体" w:eastAsia="宋体" w:cs="宋体"/>
          <w:color w:val="auto"/>
          <w:highlight w:val="none"/>
        </w:rPr>
      </w:pPr>
      <w:r>
        <w:rPr>
          <w:rFonts w:ascii="宋体" w:hAnsi="宋体" w:eastAsia="宋体" w:cs="宋体"/>
          <w:color w:val="auto"/>
          <w:highlight w:val="none"/>
        </w:rPr>
        <w:t>2</w:t>
      </w:r>
      <w:r>
        <w:rPr>
          <w:rFonts w:ascii="宋体" w:hAnsi="宋体" w:cs="宋体"/>
          <w:color w:val="auto"/>
          <w:highlight w:val="none"/>
        </w:rPr>
        <w:t>、一旦中标，我方保证在施工过程中，严格执行《广西壮族自治区建设工程安全文明施工费使用管理细则》（</w:t>
      </w:r>
      <w:bookmarkStart w:id="1321" w:name="OLE_LINK19"/>
      <w:r>
        <w:rPr>
          <w:rFonts w:ascii="宋体" w:hAnsi="宋体" w:cs="宋体"/>
          <w:color w:val="auto"/>
          <w:highlight w:val="none"/>
        </w:rPr>
        <w:t>桂建质【</w:t>
      </w:r>
      <w:r>
        <w:rPr>
          <w:rFonts w:ascii="宋体" w:hAnsi="宋体" w:eastAsia="宋体" w:cs="宋体"/>
          <w:color w:val="auto"/>
          <w:highlight w:val="none"/>
        </w:rPr>
        <w:t>2015</w:t>
      </w:r>
      <w:r>
        <w:rPr>
          <w:rFonts w:ascii="宋体" w:hAnsi="宋体" w:cs="宋体"/>
          <w:color w:val="auto"/>
          <w:highlight w:val="none"/>
        </w:rPr>
        <w:t>】</w:t>
      </w:r>
      <w:r>
        <w:rPr>
          <w:rFonts w:ascii="宋体" w:hAnsi="宋体" w:eastAsia="宋体" w:cs="宋体"/>
          <w:color w:val="auto"/>
          <w:highlight w:val="none"/>
        </w:rPr>
        <w:t>16</w:t>
      </w:r>
      <w:r>
        <w:rPr>
          <w:rFonts w:ascii="宋体" w:hAnsi="宋体" w:cs="宋体"/>
          <w:color w:val="auto"/>
          <w:highlight w:val="none"/>
        </w:rPr>
        <w:t>号</w:t>
      </w:r>
      <w:bookmarkEnd w:id="1321"/>
      <w:r>
        <w:rPr>
          <w:rFonts w:ascii="宋体" w:hAnsi="宋体" w:cs="宋体"/>
          <w:color w:val="auto"/>
          <w:highlight w:val="none"/>
        </w:rPr>
        <w:t>）的有关规定，确保建设工程各项安全防护、文明施工措施落实到位。如我方在该项目的承包中出现未按桂建质【</w:t>
      </w:r>
      <w:r>
        <w:rPr>
          <w:rFonts w:ascii="宋体" w:hAnsi="宋体" w:eastAsia="宋体" w:cs="宋体"/>
          <w:color w:val="auto"/>
          <w:highlight w:val="none"/>
        </w:rPr>
        <w:t>2015</w:t>
      </w:r>
      <w:r>
        <w:rPr>
          <w:rFonts w:ascii="宋体" w:hAnsi="宋体" w:cs="宋体"/>
          <w:color w:val="auto"/>
          <w:highlight w:val="none"/>
        </w:rPr>
        <w:t>】</w:t>
      </w:r>
      <w:r>
        <w:rPr>
          <w:rFonts w:ascii="宋体" w:hAnsi="宋体" w:eastAsia="宋体" w:cs="宋体"/>
          <w:color w:val="auto"/>
          <w:highlight w:val="none"/>
        </w:rPr>
        <w:t>16</w:t>
      </w:r>
      <w:r>
        <w:rPr>
          <w:rFonts w:ascii="宋体" w:hAnsi="宋体" w:cs="宋体"/>
          <w:color w:val="auto"/>
          <w:highlight w:val="none"/>
        </w:rPr>
        <w:t>号文附件一规定执行的情形，我方愿意按照相关规定接受建设单位及有关主管部门的处罚。</w:t>
      </w:r>
    </w:p>
    <w:p>
      <w:pPr>
        <w:bidi w:val="0"/>
        <w:spacing w:line="520" w:lineRule="exact"/>
        <w:ind w:left="-2" w:firstLine="449"/>
        <w:jc w:val="left"/>
        <w:rPr>
          <w:rFonts w:ascii="宋体" w:hAnsi="宋体" w:eastAsia="宋体" w:cs="宋体"/>
          <w:color w:val="auto"/>
          <w:highlight w:val="none"/>
        </w:rPr>
      </w:pPr>
      <w:r>
        <w:rPr>
          <w:rFonts w:ascii="宋体" w:hAnsi="宋体" w:eastAsia="宋体" w:cs="宋体"/>
          <w:color w:val="auto"/>
          <w:highlight w:val="none"/>
        </w:rPr>
        <w:t>3</w:t>
      </w:r>
      <w:r>
        <w:rPr>
          <w:rFonts w:ascii="宋体" w:hAnsi="宋体" w:cs="宋体"/>
          <w:color w:val="auto"/>
          <w:highlight w:val="none"/>
        </w:rPr>
        <w:t>、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bidi w:val="0"/>
        <w:spacing w:line="520" w:lineRule="exact"/>
        <w:ind w:left="-10" w:firstLine="456"/>
        <w:jc w:val="left"/>
        <w:rPr>
          <w:rFonts w:ascii="宋体" w:hAnsi="宋体" w:eastAsia="宋体" w:cs="宋体"/>
          <w:color w:val="auto"/>
          <w:highlight w:val="none"/>
        </w:rPr>
      </w:pPr>
      <w:r>
        <w:rPr>
          <w:rFonts w:ascii="宋体" w:hAnsi="宋体" w:eastAsia="宋体" w:cs="宋体"/>
          <w:color w:val="auto"/>
          <w:highlight w:val="none"/>
        </w:rPr>
        <w:t>4</w:t>
      </w:r>
      <w:r>
        <w:rPr>
          <w:rFonts w:ascii="宋体" w:hAnsi="宋体" w:cs="宋体"/>
          <w:color w:val="auto"/>
          <w:highlight w:val="none"/>
        </w:rPr>
        <w:t>、一旦中标，我方保证在施工过程中，严格执行《关于禁止使用不符合规范要求的竹脚手架的通知》（桂建管字〔</w:t>
      </w:r>
      <w:r>
        <w:rPr>
          <w:rFonts w:ascii="宋体" w:hAnsi="宋体" w:eastAsia="宋体" w:cs="宋体"/>
          <w:color w:val="auto"/>
          <w:highlight w:val="none"/>
        </w:rPr>
        <w:t>2003</w:t>
      </w:r>
      <w:r>
        <w:rPr>
          <w:rFonts w:ascii="宋体" w:hAnsi="宋体" w:cs="宋体"/>
          <w:color w:val="auto"/>
          <w:highlight w:val="none"/>
        </w:rPr>
        <w:t>〕</w:t>
      </w:r>
      <w:r>
        <w:rPr>
          <w:rFonts w:ascii="宋体" w:hAnsi="宋体" w:eastAsia="宋体" w:cs="宋体"/>
          <w:color w:val="auto"/>
          <w:highlight w:val="none"/>
        </w:rPr>
        <w:t>40</w:t>
      </w:r>
      <w:r>
        <w:rPr>
          <w:rFonts w:ascii="宋体" w:hAnsi="宋体" w:cs="宋体"/>
          <w:color w:val="auto"/>
          <w:highlight w:val="none"/>
        </w:rPr>
        <w:t>号）的有关规定，不使用竹脚手架。如我方在该项目的承包中出现未按规定执行的情形，我方愿意按照相关规定接受建设单位及有关主管部门的处罚。</w:t>
      </w:r>
    </w:p>
    <w:p>
      <w:pPr>
        <w:bidi w:val="0"/>
        <w:spacing w:line="520" w:lineRule="exact"/>
        <w:ind w:left="-2" w:firstLine="449"/>
        <w:jc w:val="left"/>
        <w:rPr>
          <w:rFonts w:ascii="宋体" w:hAnsi="宋体" w:eastAsia="宋体" w:cs="宋体"/>
          <w:color w:val="auto"/>
          <w:highlight w:val="none"/>
        </w:rPr>
      </w:pPr>
    </w:p>
    <w:p>
      <w:pPr>
        <w:bidi w:val="0"/>
        <w:spacing w:line="360" w:lineRule="auto"/>
        <w:jc w:val="left"/>
        <w:rPr>
          <w:rFonts w:ascii="宋体" w:hAnsi="宋体" w:eastAsia="宋体" w:cs="宋体"/>
          <w:color w:val="auto"/>
          <w:highlight w:val="none"/>
        </w:rPr>
      </w:pPr>
    </w:p>
    <w:p>
      <w:pPr>
        <w:bidi w:val="0"/>
        <w:spacing w:line="360" w:lineRule="auto"/>
        <w:jc w:val="left"/>
        <w:rPr>
          <w:rFonts w:ascii="宋体" w:hAnsi="宋体" w:eastAsia="宋体" w:cs="宋体"/>
          <w:color w:val="auto"/>
          <w:highlight w:val="none"/>
        </w:rPr>
      </w:pPr>
    </w:p>
    <w:p>
      <w:pPr>
        <w:bidi w:val="0"/>
        <w:spacing w:line="360" w:lineRule="auto"/>
        <w:ind w:firstLine="4410"/>
        <w:jc w:val="left"/>
        <w:rPr>
          <w:rFonts w:ascii="宋体" w:hAnsi="宋体" w:eastAsia="宋体" w:cs="宋体"/>
          <w:color w:val="auto"/>
          <w:highlight w:val="none"/>
          <w:u w:val="single"/>
        </w:rPr>
      </w:pPr>
      <w:r>
        <w:rPr>
          <w:rFonts w:ascii="宋体" w:hAnsi="宋体" w:cs="宋体"/>
          <w:color w:val="auto"/>
          <w:highlight w:val="none"/>
        </w:rPr>
        <w:t>投标人：</w:t>
      </w:r>
      <w:r>
        <w:rPr>
          <w:rFonts w:ascii="宋体" w:hAnsi="宋体" w:cs="宋体"/>
          <w:color w:val="auto"/>
          <w:highlight w:val="none"/>
          <w:u w:val="single"/>
        </w:rPr>
        <w:t xml:space="preserve">                     （盖单位章）</w:t>
      </w:r>
    </w:p>
    <w:p>
      <w:pPr>
        <w:bidi w:val="0"/>
        <w:spacing w:line="360" w:lineRule="auto"/>
        <w:ind w:firstLine="1260"/>
        <w:jc w:val="left"/>
        <w:rPr>
          <w:rFonts w:ascii="宋体" w:hAnsi="宋体" w:eastAsia="宋体" w:cs="宋体"/>
          <w:color w:val="auto"/>
          <w:highlight w:val="none"/>
        </w:rPr>
      </w:pPr>
    </w:p>
    <w:p>
      <w:pPr>
        <w:bidi w:val="0"/>
        <w:spacing w:line="360" w:lineRule="auto"/>
        <w:ind w:firstLine="3465"/>
        <w:jc w:val="left"/>
        <w:rPr>
          <w:rFonts w:ascii="宋体" w:hAnsi="宋体" w:eastAsia="宋体" w:cs="宋体"/>
          <w:color w:val="auto"/>
          <w:highlight w:val="none"/>
          <w:u w:val="single"/>
        </w:rPr>
      </w:pPr>
      <w:r>
        <w:rPr>
          <w:rFonts w:ascii="宋体" w:hAnsi="宋体" w:cs="宋体"/>
          <w:color w:val="auto"/>
          <w:highlight w:val="none"/>
        </w:rPr>
        <w:t>法定代表人或授权代理人：</w:t>
      </w:r>
      <w:r>
        <w:rPr>
          <w:rFonts w:ascii="宋体" w:hAnsi="宋体" w:cs="宋体"/>
          <w:color w:val="auto"/>
          <w:highlight w:val="none"/>
          <w:u w:val="single"/>
        </w:rPr>
        <w:t xml:space="preserve">              （签字或盖章）</w:t>
      </w:r>
    </w:p>
    <w:p>
      <w:pPr>
        <w:bidi w:val="0"/>
        <w:spacing w:line="360" w:lineRule="auto"/>
        <w:ind w:firstLine="1260"/>
        <w:jc w:val="left"/>
        <w:rPr>
          <w:rFonts w:ascii="宋体" w:hAnsi="宋体" w:eastAsia="宋体" w:cs="宋体"/>
          <w:color w:val="auto"/>
          <w:highlight w:val="none"/>
        </w:rPr>
      </w:pPr>
    </w:p>
    <w:p>
      <w:pPr>
        <w:bidi w:val="0"/>
        <w:spacing w:line="360" w:lineRule="auto"/>
        <w:ind w:firstLine="4515"/>
        <w:jc w:val="left"/>
        <w:rPr>
          <w:rFonts w:ascii="宋体" w:hAnsi="宋体" w:eastAsia="宋体" w:cs="宋体"/>
          <w:color w:val="auto"/>
          <w:highlight w:val="none"/>
        </w:rPr>
      </w:pPr>
      <w:r>
        <w:rPr>
          <w:rFonts w:ascii="宋体" w:hAnsi="宋体" w:cs="宋体"/>
          <w:color w:val="auto"/>
          <w:highlight w:val="none"/>
        </w:rPr>
        <w:t>日期：</w:t>
      </w:r>
      <w:r>
        <w:rPr>
          <w:rFonts w:ascii="宋体" w:hAnsi="宋体" w:cs="宋体"/>
          <w:color w:val="auto"/>
          <w:szCs w:val="21"/>
          <w:highlight w:val="none"/>
          <w:u w:val="single"/>
        </w:rPr>
        <w:t xml:space="preserve">         </w:t>
      </w:r>
      <w:r>
        <w:rPr>
          <w:rFonts w:ascii="宋体" w:hAnsi="宋体" w:cs="宋体"/>
          <w:color w:val="auto"/>
          <w:szCs w:val="21"/>
          <w:highlight w:val="none"/>
        </w:rPr>
        <w:t>年</w:t>
      </w:r>
      <w:r>
        <w:rPr>
          <w:rFonts w:ascii="宋体" w:hAnsi="宋体" w:cs="宋体"/>
          <w:color w:val="auto"/>
          <w:szCs w:val="21"/>
          <w:highlight w:val="none"/>
          <w:u w:val="single"/>
        </w:rPr>
        <w:t xml:space="preserve">        </w:t>
      </w:r>
      <w:r>
        <w:rPr>
          <w:rFonts w:ascii="宋体" w:hAnsi="宋体" w:cs="宋体"/>
          <w:color w:val="auto"/>
          <w:szCs w:val="21"/>
          <w:highlight w:val="none"/>
        </w:rPr>
        <w:t>月</w:t>
      </w:r>
      <w:r>
        <w:rPr>
          <w:rFonts w:ascii="宋体" w:hAnsi="宋体" w:cs="宋体"/>
          <w:color w:val="auto"/>
          <w:szCs w:val="21"/>
          <w:highlight w:val="none"/>
          <w:u w:val="single"/>
        </w:rPr>
        <w:t xml:space="preserve">        </w:t>
      </w:r>
      <w:r>
        <w:rPr>
          <w:rFonts w:ascii="宋体" w:hAnsi="宋体" w:cs="宋体"/>
          <w:color w:val="auto"/>
          <w:szCs w:val="21"/>
          <w:highlight w:val="none"/>
        </w:rPr>
        <w:t>日</w:t>
      </w:r>
    </w:p>
    <w:p>
      <w:pPr>
        <w:bidi w:val="0"/>
        <w:spacing w:line="360" w:lineRule="auto"/>
        <w:ind w:firstLine="525"/>
        <w:jc w:val="both"/>
        <w:rPr>
          <w:rFonts w:ascii="宋体" w:hAnsi="宋体" w:eastAsia="宋体" w:cs="宋体"/>
          <w:b/>
          <w:color w:val="auto"/>
          <w:sz w:val="28"/>
          <w:szCs w:val="28"/>
          <w:highlight w:val="none"/>
        </w:rPr>
      </w:pPr>
      <w:bookmarkStart w:id="1322" w:name="_Toc13602_WPSOffice_Level2"/>
      <w:r>
        <w:rPr>
          <w:rFonts w:ascii="宋体" w:hAnsi="宋体" w:cs="宋体"/>
          <w:b/>
          <w:color w:val="auto"/>
          <w:sz w:val="28"/>
          <w:szCs w:val="28"/>
          <w:highlight w:val="none"/>
        </w:rPr>
        <w:t>广西壮族自治区建筑工程安全文明施工措施项目清单内容</w:t>
      </w:r>
      <w:bookmarkEnd w:id="1322"/>
    </w:p>
    <w:p>
      <w:pPr>
        <w:pStyle w:val="57"/>
        <w:bidi w:val="0"/>
        <w:spacing w:line="360" w:lineRule="auto"/>
        <w:jc w:val="center"/>
        <w:rPr>
          <w:rFonts w:ascii="宋体" w:hAnsi="宋体" w:eastAsia="宋体" w:cs="宋体"/>
          <w:color w:val="auto"/>
          <w:highlight w:val="none"/>
        </w:rPr>
      </w:pPr>
      <w:r>
        <w:rPr>
          <w:rFonts w:ascii="宋体" w:hAnsi="宋体" w:cs="宋体"/>
          <w:color w:val="auto"/>
          <w:sz w:val="24"/>
          <w:highlight w:val="none"/>
        </w:rPr>
        <w:t>（桂建质【</w:t>
      </w:r>
      <w:r>
        <w:rPr>
          <w:rFonts w:ascii="宋体" w:hAnsi="宋体" w:eastAsia="宋体" w:cs="宋体"/>
          <w:color w:val="auto"/>
          <w:sz w:val="24"/>
          <w:highlight w:val="none"/>
        </w:rPr>
        <w:t>2015</w:t>
      </w:r>
      <w:r>
        <w:rPr>
          <w:rFonts w:ascii="宋体" w:hAnsi="宋体" w:cs="宋体"/>
          <w:color w:val="auto"/>
          <w:sz w:val="24"/>
          <w:highlight w:val="none"/>
        </w:rPr>
        <w:t>】</w:t>
      </w:r>
      <w:r>
        <w:rPr>
          <w:rFonts w:ascii="宋体" w:hAnsi="宋体" w:eastAsia="宋体" w:cs="宋体"/>
          <w:color w:val="auto"/>
          <w:sz w:val="24"/>
          <w:highlight w:val="none"/>
        </w:rPr>
        <w:t>16</w:t>
      </w:r>
      <w:r>
        <w:rPr>
          <w:rFonts w:ascii="宋体" w:hAnsi="宋体" w:cs="宋体"/>
          <w:color w:val="auto"/>
          <w:sz w:val="24"/>
          <w:highlight w:val="none"/>
        </w:rPr>
        <w:t>号文附件一）</w:t>
      </w:r>
    </w:p>
    <w:p>
      <w:pPr>
        <w:pStyle w:val="58"/>
        <w:bidi w:val="0"/>
        <w:jc w:val="center"/>
        <w:rPr>
          <w:rFonts w:ascii="宋体" w:hAnsi="宋体" w:eastAsia="宋体" w:cs="宋体"/>
          <w:b/>
          <w:bCs/>
          <w:color w:val="auto"/>
          <w:sz w:val="24"/>
          <w:highlight w:val="none"/>
        </w:rPr>
      </w:pPr>
      <w:bookmarkStart w:id="1323" w:name="_Toc10089_WPSOffice_Level2"/>
      <w:r>
        <w:rPr>
          <w:rFonts w:ascii="宋体" w:hAnsi="宋体" w:cs="宋体"/>
          <w:b/>
          <w:bCs/>
          <w:color w:val="auto"/>
          <w:sz w:val="24"/>
          <w:highlight w:val="none"/>
        </w:rPr>
        <w:t>广西壮族自治区</w:t>
      </w:r>
      <w:bookmarkEnd w:id="1323"/>
    </w:p>
    <w:p>
      <w:pPr>
        <w:pStyle w:val="58"/>
        <w:bidi w:val="0"/>
        <w:jc w:val="center"/>
        <w:rPr>
          <w:rFonts w:ascii="宋体" w:hAnsi="宋体" w:eastAsia="宋体" w:cs="宋体"/>
          <w:b/>
          <w:bCs/>
          <w:color w:val="auto"/>
          <w:w w:val="90"/>
          <w:sz w:val="24"/>
          <w:highlight w:val="none"/>
        </w:rPr>
      </w:pPr>
      <w:bookmarkStart w:id="1324" w:name="_Toc32538_WPSOffice_Level2"/>
      <w:r>
        <w:rPr>
          <w:rFonts w:ascii="宋体" w:hAnsi="宋体" w:cs="宋体"/>
          <w:b/>
          <w:bCs/>
          <w:color w:val="auto"/>
          <w:w w:val="90"/>
          <w:sz w:val="24"/>
          <w:highlight w:val="none"/>
        </w:rPr>
        <w:t>建设工程安全文明施工措施项目清单内容</w:t>
      </w:r>
      <w:bookmarkEnd w:id="1324"/>
    </w:p>
    <w:tbl>
      <w:tblPr>
        <w:tblStyle w:val="14"/>
        <w:tblW w:w="9453" w:type="dxa"/>
        <w:tblInd w:w="0" w:type="dxa"/>
        <w:tblLayout w:type="fixed"/>
        <w:tblCellMar>
          <w:top w:w="0" w:type="dxa"/>
          <w:left w:w="108" w:type="dxa"/>
          <w:bottom w:w="0" w:type="dxa"/>
          <w:right w:w="108" w:type="dxa"/>
        </w:tblCellMar>
      </w:tblPr>
      <w:tblGrid>
        <w:gridCol w:w="736"/>
        <w:gridCol w:w="524"/>
        <w:gridCol w:w="1544"/>
        <w:gridCol w:w="6649"/>
      </w:tblGrid>
      <w:tr>
        <w:tblPrEx>
          <w:tblCellMar>
            <w:top w:w="0" w:type="dxa"/>
            <w:left w:w="108" w:type="dxa"/>
            <w:bottom w:w="0" w:type="dxa"/>
            <w:right w:w="108" w:type="dxa"/>
          </w:tblCellMar>
        </w:tblPrEx>
        <w:trPr>
          <w:cantSplit/>
          <w:trHeight w:val="501" w:hRule="exact"/>
        </w:trPr>
        <w:tc>
          <w:tcPr>
            <w:tcW w:w="736" w:type="dxa"/>
            <w:tcBorders>
              <w:top w:val="single" w:color="000000" w:sz="12" w:space="0"/>
              <w:left w:val="single" w:color="000000" w:sz="12"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b/>
                <w:bCs/>
                <w:color w:val="auto"/>
                <w:szCs w:val="21"/>
                <w:highlight w:val="none"/>
              </w:rPr>
            </w:pPr>
            <w:r>
              <w:rPr>
                <w:rFonts w:ascii="宋体" w:hAnsi="宋体" w:cs="宋体"/>
                <w:b/>
                <w:bCs/>
                <w:color w:val="auto"/>
                <w:szCs w:val="21"/>
                <w:highlight w:val="none"/>
              </w:rPr>
              <w:t>类别</w:t>
            </w:r>
          </w:p>
        </w:tc>
        <w:tc>
          <w:tcPr>
            <w:tcW w:w="2068" w:type="dxa"/>
            <w:gridSpan w:val="2"/>
            <w:tcBorders>
              <w:top w:val="single" w:color="000000" w:sz="12"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b/>
                <w:bCs/>
                <w:color w:val="auto"/>
                <w:szCs w:val="21"/>
                <w:highlight w:val="none"/>
              </w:rPr>
            </w:pPr>
            <w:r>
              <w:rPr>
                <w:rFonts w:ascii="宋体" w:hAnsi="宋体" w:cs="宋体"/>
                <w:b/>
                <w:bCs/>
                <w:color w:val="auto"/>
                <w:szCs w:val="21"/>
                <w:highlight w:val="none"/>
              </w:rPr>
              <w:t>项目名称</w:t>
            </w:r>
          </w:p>
        </w:tc>
        <w:tc>
          <w:tcPr>
            <w:tcW w:w="6649" w:type="dxa"/>
            <w:tcBorders>
              <w:top w:val="single" w:color="000000" w:sz="12" w:space="0"/>
              <w:left w:val="single" w:color="000000" w:sz="4" w:space="0"/>
              <w:bottom w:val="single" w:color="000000" w:sz="4" w:space="0"/>
              <w:right w:val="single" w:color="000000" w:sz="12" w:space="0"/>
            </w:tcBorders>
            <w:shd w:val="clear" w:color="auto" w:fill="auto"/>
            <w:vAlign w:val="center"/>
          </w:tcPr>
          <w:p>
            <w:pPr>
              <w:pStyle w:val="58"/>
              <w:bidi w:val="0"/>
              <w:spacing w:line="300" w:lineRule="exact"/>
              <w:jc w:val="center"/>
              <w:rPr>
                <w:rFonts w:ascii="宋体" w:hAnsi="宋体" w:eastAsia="宋体" w:cs="宋体"/>
                <w:b/>
                <w:bCs/>
                <w:color w:val="auto"/>
                <w:szCs w:val="21"/>
                <w:highlight w:val="none"/>
              </w:rPr>
            </w:pPr>
            <w:r>
              <w:rPr>
                <w:rFonts w:ascii="宋体" w:hAnsi="宋体" w:cs="宋体"/>
                <w:b/>
                <w:bCs/>
                <w:color w:val="auto"/>
                <w:szCs w:val="21"/>
                <w:highlight w:val="none"/>
              </w:rPr>
              <w:t>主要内容和要求</w:t>
            </w:r>
          </w:p>
        </w:tc>
      </w:tr>
      <w:tr>
        <w:tblPrEx>
          <w:tblCellMar>
            <w:top w:w="0" w:type="dxa"/>
            <w:left w:w="108" w:type="dxa"/>
            <w:bottom w:w="0" w:type="dxa"/>
            <w:right w:w="108" w:type="dxa"/>
          </w:tblCellMar>
        </w:tblPrEx>
        <w:trPr>
          <w:cantSplit/>
        </w:trPr>
        <w:tc>
          <w:tcPr>
            <w:tcW w:w="736"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r>
              <w:rPr>
                <w:rFonts w:ascii="宋体" w:hAnsi="宋体" w:cs="宋体"/>
                <w:color w:val="auto"/>
                <w:szCs w:val="21"/>
                <w:highlight w:val="none"/>
              </w:rPr>
              <w:t>文明</w:t>
            </w:r>
          </w:p>
          <w:p>
            <w:pPr>
              <w:pStyle w:val="58"/>
              <w:bidi w:val="0"/>
              <w:spacing w:line="300" w:lineRule="exact"/>
              <w:jc w:val="center"/>
              <w:rPr>
                <w:rFonts w:ascii="宋体" w:hAnsi="宋体" w:eastAsia="宋体" w:cs="宋体"/>
                <w:color w:val="auto"/>
                <w:szCs w:val="21"/>
                <w:highlight w:val="none"/>
              </w:rPr>
            </w:pPr>
            <w:r>
              <w:rPr>
                <w:rFonts w:ascii="宋体" w:hAnsi="宋体" w:cs="宋体"/>
                <w:color w:val="auto"/>
                <w:szCs w:val="21"/>
                <w:highlight w:val="none"/>
              </w:rPr>
              <w:t>施工</w:t>
            </w:r>
          </w:p>
          <w:p>
            <w:pPr>
              <w:pStyle w:val="58"/>
              <w:bidi w:val="0"/>
              <w:spacing w:line="300" w:lineRule="exact"/>
              <w:jc w:val="center"/>
              <w:rPr>
                <w:rFonts w:ascii="宋体" w:hAnsi="宋体" w:eastAsia="宋体" w:cs="宋体"/>
                <w:color w:val="auto"/>
                <w:szCs w:val="21"/>
                <w:highlight w:val="none"/>
              </w:rPr>
            </w:pPr>
            <w:r>
              <w:rPr>
                <w:rFonts w:ascii="宋体" w:hAnsi="宋体" w:cs="宋体"/>
                <w:color w:val="auto"/>
                <w:szCs w:val="21"/>
                <w:highlight w:val="none"/>
              </w:rPr>
              <w:t>与</w:t>
            </w:r>
          </w:p>
          <w:p>
            <w:pPr>
              <w:pStyle w:val="58"/>
              <w:bidi w:val="0"/>
              <w:spacing w:line="300" w:lineRule="exact"/>
              <w:jc w:val="center"/>
              <w:rPr>
                <w:rFonts w:ascii="宋体" w:hAnsi="宋体" w:eastAsia="宋体" w:cs="宋体"/>
                <w:color w:val="auto"/>
                <w:szCs w:val="21"/>
                <w:highlight w:val="none"/>
              </w:rPr>
            </w:pPr>
            <w:r>
              <w:rPr>
                <w:rFonts w:ascii="宋体" w:hAnsi="宋体" w:cs="宋体"/>
                <w:color w:val="auto"/>
                <w:szCs w:val="21"/>
                <w:highlight w:val="none"/>
              </w:rPr>
              <w:t>环境</w:t>
            </w:r>
          </w:p>
          <w:p>
            <w:pPr>
              <w:pStyle w:val="58"/>
              <w:bidi w:val="0"/>
              <w:spacing w:line="300" w:lineRule="exact"/>
              <w:jc w:val="center"/>
              <w:rPr>
                <w:rFonts w:ascii="宋体" w:hAnsi="宋体" w:eastAsia="宋体" w:cs="宋体"/>
                <w:color w:val="auto"/>
                <w:szCs w:val="21"/>
                <w:highlight w:val="none"/>
              </w:rPr>
            </w:pPr>
            <w:r>
              <w:rPr>
                <w:rFonts w:ascii="宋体" w:hAnsi="宋体" w:cs="宋体"/>
                <w:color w:val="auto"/>
                <w:szCs w:val="21"/>
                <w:highlight w:val="none"/>
              </w:rPr>
              <w:t>保护</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r>
              <w:rPr>
                <w:rFonts w:ascii="宋体" w:hAnsi="宋体" w:cs="宋体"/>
                <w:color w:val="auto"/>
                <w:szCs w:val="21"/>
                <w:highlight w:val="none"/>
              </w:rPr>
              <w:t>安全警示</w:t>
            </w:r>
          </w:p>
          <w:p>
            <w:pPr>
              <w:pStyle w:val="58"/>
              <w:bidi w:val="0"/>
              <w:spacing w:line="300" w:lineRule="exact"/>
              <w:jc w:val="center"/>
              <w:rPr>
                <w:rFonts w:ascii="宋体" w:hAnsi="宋体" w:eastAsia="宋体" w:cs="宋体"/>
                <w:color w:val="auto"/>
                <w:szCs w:val="21"/>
                <w:highlight w:val="none"/>
              </w:rPr>
            </w:pPr>
            <w:r>
              <w:rPr>
                <w:rFonts w:ascii="宋体" w:hAnsi="宋体" w:cs="宋体"/>
                <w:color w:val="auto"/>
                <w:szCs w:val="21"/>
                <w:highlight w:val="none"/>
              </w:rPr>
              <w:t>标志牌</w:t>
            </w:r>
          </w:p>
        </w:tc>
        <w:tc>
          <w:tcPr>
            <w:tcW w:w="6649" w:type="dxa"/>
            <w:tcBorders>
              <w:top w:val="single" w:color="000000" w:sz="4" w:space="0"/>
              <w:left w:val="single" w:color="000000" w:sz="4" w:space="0"/>
              <w:bottom w:val="single" w:color="000000" w:sz="4" w:space="0"/>
              <w:right w:val="single" w:color="000000" w:sz="12" w:space="0"/>
            </w:tcBorders>
            <w:shd w:val="clear" w:color="auto" w:fill="auto"/>
            <w:vAlign w:val="center"/>
          </w:tcPr>
          <w:p>
            <w:pPr>
              <w:pStyle w:val="58"/>
              <w:bidi w:val="0"/>
              <w:spacing w:line="300" w:lineRule="exact"/>
              <w:rPr>
                <w:rFonts w:ascii="宋体" w:hAnsi="宋体" w:eastAsia="宋体" w:cs="宋体"/>
                <w:color w:val="auto"/>
                <w:szCs w:val="21"/>
                <w:highlight w:val="none"/>
              </w:rPr>
            </w:pPr>
            <w:r>
              <w:rPr>
                <w:rFonts w:ascii="宋体" w:hAnsi="宋体" w:cs="宋体"/>
                <w:color w:val="auto"/>
                <w:szCs w:val="21"/>
                <w:highlight w:val="none"/>
              </w:rPr>
              <w:t>在易发伤亡事故（或危险）处设置明显的、符合国家标准要求的安全警示标志牌。</w:t>
            </w:r>
          </w:p>
        </w:tc>
      </w:tr>
      <w:tr>
        <w:tblPrEx>
          <w:tblCellMar>
            <w:top w:w="0" w:type="dxa"/>
            <w:left w:w="108" w:type="dxa"/>
            <w:bottom w:w="0" w:type="dxa"/>
            <w:right w:w="108" w:type="dxa"/>
          </w:tblCellMar>
        </w:tblPrEx>
        <w:trPr>
          <w:cantSplit/>
        </w:trPr>
        <w:tc>
          <w:tcPr>
            <w:tcW w:w="73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r>
              <w:rPr>
                <w:rFonts w:ascii="宋体" w:hAnsi="宋体" w:cs="宋体"/>
                <w:color w:val="auto"/>
                <w:szCs w:val="21"/>
                <w:highlight w:val="none"/>
              </w:rPr>
              <w:t>现场围挡</w:t>
            </w:r>
          </w:p>
        </w:tc>
        <w:tc>
          <w:tcPr>
            <w:tcW w:w="6649" w:type="dxa"/>
            <w:tcBorders>
              <w:top w:val="single" w:color="000000" w:sz="4" w:space="0"/>
              <w:left w:val="single" w:color="000000" w:sz="4" w:space="0"/>
              <w:bottom w:val="single" w:color="000000" w:sz="4" w:space="0"/>
              <w:right w:val="single" w:color="000000" w:sz="12" w:space="0"/>
            </w:tcBorders>
            <w:shd w:val="clear" w:color="auto" w:fill="auto"/>
            <w:vAlign w:val="center"/>
          </w:tcPr>
          <w:p>
            <w:pPr>
              <w:pStyle w:val="58"/>
              <w:bidi w:val="0"/>
              <w:spacing w:line="300" w:lineRule="exact"/>
              <w:rPr>
                <w:rFonts w:ascii="宋体" w:hAnsi="宋体" w:eastAsia="宋体" w:cs="宋体"/>
                <w:color w:val="auto"/>
                <w:szCs w:val="21"/>
                <w:highlight w:val="none"/>
              </w:rPr>
            </w:pPr>
            <w:r>
              <w:rPr>
                <w:rFonts w:ascii="宋体" w:hAnsi="宋体" w:eastAsia="宋体" w:cs="宋体"/>
                <w:color w:val="auto"/>
                <w:szCs w:val="21"/>
                <w:highlight w:val="none"/>
              </w:rPr>
              <w:t xml:space="preserve">1. </w:t>
            </w:r>
            <w:r>
              <w:rPr>
                <w:rFonts w:ascii="宋体" w:hAnsi="宋体" w:cs="宋体"/>
                <w:color w:val="auto"/>
                <w:szCs w:val="21"/>
                <w:highlight w:val="none"/>
              </w:rPr>
              <w:t>现场采用封闭围挡，高度不小于</w:t>
            </w:r>
            <w:r>
              <w:rPr>
                <w:rFonts w:ascii="宋体" w:hAnsi="宋体" w:eastAsia="宋体" w:cs="宋体"/>
                <w:color w:val="auto"/>
                <w:szCs w:val="21"/>
                <w:highlight w:val="none"/>
              </w:rPr>
              <w:t>1.8m</w:t>
            </w:r>
            <w:r>
              <w:rPr>
                <w:rFonts w:ascii="宋体" w:hAnsi="宋体" w:cs="宋体"/>
                <w:color w:val="auto"/>
                <w:szCs w:val="21"/>
                <w:highlight w:val="none"/>
              </w:rPr>
              <w:t>。</w:t>
            </w:r>
          </w:p>
          <w:p>
            <w:pPr>
              <w:pStyle w:val="58"/>
              <w:bidi w:val="0"/>
              <w:spacing w:line="300" w:lineRule="exact"/>
              <w:rPr>
                <w:rFonts w:ascii="宋体" w:hAnsi="宋体" w:eastAsia="宋体" w:cs="宋体"/>
                <w:color w:val="auto"/>
                <w:szCs w:val="21"/>
                <w:highlight w:val="none"/>
              </w:rPr>
            </w:pPr>
            <w:r>
              <w:rPr>
                <w:rFonts w:ascii="宋体" w:hAnsi="宋体" w:eastAsia="宋体" w:cs="宋体"/>
                <w:color w:val="auto"/>
                <w:szCs w:val="21"/>
                <w:highlight w:val="none"/>
              </w:rPr>
              <w:t xml:space="preserve">2. </w:t>
            </w:r>
            <w:r>
              <w:rPr>
                <w:rFonts w:ascii="宋体" w:hAnsi="宋体" w:cs="宋体"/>
                <w:color w:val="auto"/>
                <w:szCs w:val="21"/>
                <w:highlight w:val="none"/>
              </w:rPr>
              <w:t>围挡材料可用彩色、定型钢板，砌块等墙体。</w:t>
            </w:r>
          </w:p>
        </w:tc>
      </w:tr>
      <w:tr>
        <w:tblPrEx>
          <w:tblCellMar>
            <w:top w:w="0" w:type="dxa"/>
            <w:left w:w="108" w:type="dxa"/>
            <w:bottom w:w="0" w:type="dxa"/>
            <w:right w:w="108" w:type="dxa"/>
          </w:tblCellMar>
        </w:tblPrEx>
        <w:trPr>
          <w:cantSplit/>
        </w:trPr>
        <w:tc>
          <w:tcPr>
            <w:tcW w:w="73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r>
              <w:rPr>
                <w:rFonts w:ascii="宋体" w:hAnsi="宋体" w:cs="宋体"/>
                <w:color w:val="auto"/>
                <w:szCs w:val="21"/>
                <w:highlight w:val="none"/>
              </w:rPr>
              <w:t>七牌二图</w:t>
            </w:r>
          </w:p>
        </w:tc>
        <w:tc>
          <w:tcPr>
            <w:tcW w:w="6649" w:type="dxa"/>
            <w:tcBorders>
              <w:top w:val="single" w:color="000000" w:sz="4" w:space="0"/>
              <w:left w:val="single" w:color="000000" w:sz="4" w:space="0"/>
              <w:bottom w:val="single" w:color="000000" w:sz="4" w:space="0"/>
              <w:right w:val="single" w:color="000000" w:sz="12" w:space="0"/>
            </w:tcBorders>
            <w:shd w:val="clear" w:color="auto" w:fill="auto"/>
            <w:vAlign w:val="center"/>
          </w:tcPr>
          <w:p>
            <w:pPr>
              <w:pStyle w:val="58"/>
              <w:bidi w:val="0"/>
              <w:spacing w:line="300" w:lineRule="exact"/>
              <w:rPr>
                <w:rFonts w:ascii="宋体" w:hAnsi="宋体" w:eastAsia="宋体" w:cs="宋体"/>
                <w:color w:val="auto"/>
                <w:szCs w:val="21"/>
                <w:highlight w:val="none"/>
              </w:rPr>
            </w:pPr>
            <w:r>
              <w:rPr>
                <w:rFonts w:ascii="宋体" w:hAnsi="宋体" w:cs="宋体"/>
                <w:color w:val="auto"/>
                <w:szCs w:val="21"/>
                <w:highlight w:val="none"/>
              </w:rPr>
              <w:t>在进门处悬挂工程概况、现场出入制度、管理人员名单及监督电话、安全生产规定、文明施工、消防保卫、节能公示等七牌以及施工现场总平面图、工程效果图。</w:t>
            </w:r>
          </w:p>
        </w:tc>
      </w:tr>
      <w:tr>
        <w:tblPrEx>
          <w:tblCellMar>
            <w:top w:w="0" w:type="dxa"/>
            <w:left w:w="108" w:type="dxa"/>
            <w:bottom w:w="0" w:type="dxa"/>
            <w:right w:w="108" w:type="dxa"/>
          </w:tblCellMar>
        </w:tblPrEx>
        <w:trPr>
          <w:cantSplit/>
          <w:trHeight w:val="510" w:hRule="atLeast"/>
        </w:trPr>
        <w:tc>
          <w:tcPr>
            <w:tcW w:w="73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r>
              <w:rPr>
                <w:rFonts w:ascii="宋体" w:hAnsi="宋体" w:cs="宋体"/>
                <w:color w:val="auto"/>
                <w:szCs w:val="21"/>
                <w:highlight w:val="none"/>
              </w:rPr>
              <w:t>企业标志</w:t>
            </w:r>
          </w:p>
        </w:tc>
        <w:tc>
          <w:tcPr>
            <w:tcW w:w="6649" w:type="dxa"/>
            <w:tcBorders>
              <w:top w:val="single" w:color="000000" w:sz="4" w:space="0"/>
              <w:left w:val="single" w:color="000000" w:sz="4" w:space="0"/>
              <w:bottom w:val="single" w:color="000000" w:sz="4" w:space="0"/>
              <w:right w:val="single" w:color="000000" w:sz="12" w:space="0"/>
            </w:tcBorders>
            <w:shd w:val="clear" w:color="auto" w:fill="auto"/>
            <w:vAlign w:val="center"/>
          </w:tcPr>
          <w:p>
            <w:pPr>
              <w:pStyle w:val="58"/>
              <w:bidi w:val="0"/>
              <w:spacing w:line="300" w:lineRule="exact"/>
              <w:rPr>
                <w:rFonts w:ascii="宋体" w:hAnsi="宋体" w:eastAsia="宋体" w:cs="宋体"/>
                <w:color w:val="auto"/>
                <w:szCs w:val="21"/>
                <w:highlight w:val="none"/>
              </w:rPr>
            </w:pPr>
            <w:r>
              <w:rPr>
                <w:rFonts w:ascii="宋体" w:hAnsi="宋体" w:cs="宋体"/>
                <w:color w:val="auto"/>
                <w:szCs w:val="21"/>
                <w:highlight w:val="none"/>
              </w:rPr>
              <w:t>现场出入的大门应设有本企业标志或企业标识。</w:t>
            </w:r>
          </w:p>
        </w:tc>
      </w:tr>
      <w:tr>
        <w:tblPrEx>
          <w:tblCellMar>
            <w:top w:w="0" w:type="dxa"/>
            <w:left w:w="108" w:type="dxa"/>
            <w:bottom w:w="0" w:type="dxa"/>
            <w:right w:w="108" w:type="dxa"/>
          </w:tblCellMar>
        </w:tblPrEx>
        <w:trPr>
          <w:cantSplit/>
        </w:trPr>
        <w:tc>
          <w:tcPr>
            <w:tcW w:w="73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r>
              <w:rPr>
                <w:rFonts w:ascii="宋体" w:hAnsi="宋体" w:cs="宋体"/>
                <w:color w:val="auto"/>
                <w:szCs w:val="21"/>
                <w:highlight w:val="none"/>
              </w:rPr>
              <w:t>场容场貌</w:t>
            </w:r>
          </w:p>
        </w:tc>
        <w:tc>
          <w:tcPr>
            <w:tcW w:w="6649" w:type="dxa"/>
            <w:tcBorders>
              <w:top w:val="single" w:color="000000" w:sz="4" w:space="0"/>
              <w:left w:val="single" w:color="000000" w:sz="4" w:space="0"/>
              <w:bottom w:val="single" w:color="000000" w:sz="4" w:space="0"/>
              <w:right w:val="single" w:color="000000" w:sz="12" w:space="0"/>
            </w:tcBorders>
            <w:shd w:val="clear" w:color="auto" w:fill="auto"/>
            <w:vAlign w:val="center"/>
          </w:tcPr>
          <w:p>
            <w:pPr>
              <w:pStyle w:val="58"/>
              <w:bidi w:val="0"/>
              <w:spacing w:line="300" w:lineRule="exact"/>
              <w:rPr>
                <w:rFonts w:ascii="宋体" w:hAnsi="宋体" w:eastAsia="宋体" w:cs="宋体"/>
                <w:color w:val="auto"/>
                <w:szCs w:val="21"/>
                <w:highlight w:val="none"/>
              </w:rPr>
            </w:pPr>
            <w:r>
              <w:rPr>
                <w:rFonts w:ascii="宋体" w:hAnsi="宋体" w:eastAsia="宋体" w:cs="宋体"/>
                <w:color w:val="auto"/>
                <w:szCs w:val="21"/>
                <w:highlight w:val="none"/>
              </w:rPr>
              <w:t xml:space="preserve">1. </w:t>
            </w:r>
            <w:r>
              <w:rPr>
                <w:rFonts w:ascii="宋体" w:hAnsi="宋体" w:cs="宋体"/>
                <w:color w:val="auto"/>
                <w:szCs w:val="21"/>
                <w:highlight w:val="none"/>
              </w:rPr>
              <w:t>道路畅通。</w:t>
            </w:r>
          </w:p>
          <w:p>
            <w:pPr>
              <w:pStyle w:val="58"/>
              <w:bidi w:val="0"/>
              <w:spacing w:line="300" w:lineRule="exact"/>
              <w:rPr>
                <w:rFonts w:ascii="宋体" w:hAnsi="宋体" w:eastAsia="宋体" w:cs="宋体"/>
                <w:color w:val="auto"/>
                <w:szCs w:val="21"/>
                <w:highlight w:val="none"/>
              </w:rPr>
            </w:pPr>
            <w:r>
              <w:rPr>
                <w:rFonts w:ascii="宋体" w:hAnsi="宋体" w:eastAsia="宋体" w:cs="宋体"/>
                <w:color w:val="auto"/>
                <w:szCs w:val="21"/>
                <w:highlight w:val="none"/>
              </w:rPr>
              <w:t xml:space="preserve">2. </w:t>
            </w:r>
            <w:r>
              <w:rPr>
                <w:rFonts w:ascii="宋体" w:hAnsi="宋体" w:cs="宋体"/>
                <w:color w:val="auto"/>
                <w:szCs w:val="21"/>
                <w:highlight w:val="none"/>
              </w:rPr>
              <w:t>排水设施齐全畅通。</w:t>
            </w:r>
          </w:p>
          <w:p>
            <w:pPr>
              <w:pStyle w:val="58"/>
              <w:bidi w:val="0"/>
              <w:spacing w:line="300" w:lineRule="exact"/>
              <w:rPr>
                <w:rFonts w:ascii="宋体" w:hAnsi="宋体" w:eastAsia="宋体" w:cs="宋体"/>
                <w:color w:val="auto"/>
                <w:szCs w:val="21"/>
                <w:highlight w:val="none"/>
              </w:rPr>
            </w:pPr>
            <w:r>
              <w:rPr>
                <w:rFonts w:ascii="宋体" w:hAnsi="宋体" w:eastAsia="宋体" w:cs="宋体"/>
                <w:color w:val="auto"/>
                <w:szCs w:val="21"/>
                <w:highlight w:val="none"/>
              </w:rPr>
              <w:t xml:space="preserve">3. </w:t>
            </w:r>
            <w:r>
              <w:rPr>
                <w:rFonts w:ascii="宋体" w:hAnsi="宋体" w:cs="宋体"/>
                <w:color w:val="auto"/>
                <w:szCs w:val="21"/>
                <w:highlight w:val="none"/>
              </w:rPr>
              <w:t>工地地面硬化处理（办公区、生活区、现场道路、材料堆放、混凝土搅拌、砂浆搅拌、钢筋加工等场地和外脚手架基础等）。</w:t>
            </w:r>
          </w:p>
        </w:tc>
      </w:tr>
      <w:tr>
        <w:tblPrEx>
          <w:tblCellMar>
            <w:top w:w="0" w:type="dxa"/>
            <w:left w:w="108" w:type="dxa"/>
            <w:bottom w:w="0" w:type="dxa"/>
            <w:right w:w="108" w:type="dxa"/>
          </w:tblCellMar>
        </w:tblPrEx>
        <w:trPr>
          <w:cantSplit/>
        </w:trPr>
        <w:tc>
          <w:tcPr>
            <w:tcW w:w="73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r>
              <w:rPr>
                <w:rFonts w:ascii="宋体" w:hAnsi="宋体" w:cs="宋体"/>
                <w:color w:val="auto"/>
                <w:szCs w:val="21"/>
                <w:highlight w:val="none"/>
              </w:rPr>
              <w:t>材料堆放</w:t>
            </w:r>
          </w:p>
        </w:tc>
        <w:tc>
          <w:tcPr>
            <w:tcW w:w="6649" w:type="dxa"/>
            <w:tcBorders>
              <w:top w:val="single" w:color="000000" w:sz="4" w:space="0"/>
              <w:left w:val="single" w:color="000000" w:sz="4" w:space="0"/>
              <w:bottom w:val="single" w:color="000000" w:sz="4" w:space="0"/>
              <w:right w:val="single" w:color="000000" w:sz="12" w:space="0"/>
            </w:tcBorders>
            <w:shd w:val="clear" w:color="auto" w:fill="auto"/>
            <w:vAlign w:val="center"/>
          </w:tcPr>
          <w:p>
            <w:pPr>
              <w:pStyle w:val="58"/>
              <w:numPr>
                <w:ilvl w:val="0"/>
                <w:numId w:val="5"/>
              </w:numPr>
              <w:bidi w:val="0"/>
              <w:spacing w:line="300" w:lineRule="exact"/>
              <w:rPr>
                <w:rFonts w:ascii="宋体" w:hAnsi="宋体" w:eastAsia="宋体" w:cs="宋体"/>
                <w:color w:val="auto"/>
                <w:szCs w:val="21"/>
                <w:highlight w:val="none"/>
              </w:rPr>
            </w:pPr>
            <w:r>
              <w:rPr>
                <w:rFonts w:ascii="宋体" w:hAnsi="宋体" w:cs="宋体"/>
                <w:color w:val="auto"/>
                <w:szCs w:val="21"/>
                <w:highlight w:val="none"/>
              </w:rPr>
              <w:t>材料、构件、料具等堆放时，应有名称、品种、规格等标牌。</w:t>
            </w:r>
          </w:p>
          <w:p>
            <w:pPr>
              <w:pStyle w:val="58"/>
              <w:bidi w:val="0"/>
              <w:spacing w:line="300" w:lineRule="exact"/>
              <w:rPr>
                <w:rFonts w:ascii="宋体" w:hAnsi="宋体" w:eastAsia="宋体" w:cs="宋体"/>
                <w:color w:val="auto"/>
                <w:szCs w:val="21"/>
                <w:highlight w:val="none"/>
              </w:rPr>
            </w:pPr>
            <w:r>
              <w:rPr>
                <w:rFonts w:ascii="宋体" w:hAnsi="宋体" w:eastAsia="宋体" w:cs="宋体"/>
                <w:color w:val="auto"/>
                <w:szCs w:val="21"/>
                <w:highlight w:val="none"/>
              </w:rPr>
              <w:t xml:space="preserve">2. </w:t>
            </w:r>
            <w:r>
              <w:rPr>
                <w:rFonts w:ascii="宋体" w:hAnsi="宋体" w:cs="宋体"/>
                <w:color w:val="auto"/>
                <w:szCs w:val="21"/>
                <w:highlight w:val="none"/>
              </w:rPr>
              <w:t>水泥和其它易飞扬细颗粒建筑材料应封闭存放或采取覆盖等措施。</w:t>
            </w:r>
          </w:p>
          <w:p>
            <w:pPr>
              <w:pStyle w:val="58"/>
              <w:bidi w:val="0"/>
              <w:spacing w:line="300" w:lineRule="exact"/>
              <w:rPr>
                <w:rFonts w:ascii="宋体" w:hAnsi="宋体" w:eastAsia="宋体" w:cs="宋体"/>
                <w:color w:val="auto"/>
                <w:szCs w:val="21"/>
                <w:highlight w:val="none"/>
              </w:rPr>
            </w:pPr>
            <w:r>
              <w:rPr>
                <w:rFonts w:ascii="宋体" w:hAnsi="宋体" w:eastAsia="宋体" w:cs="宋体"/>
                <w:color w:val="auto"/>
                <w:szCs w:val="21"/>
                <w:highlight w:val="none"/>
              </w:rPr>
              <w:t xml:space="preserve">3. </w:t>
            </w:r>
            <w:r>
              <w:rPr>
                <w:rFonts w:ascii="宋体" w:hAnsi="宋体" w:cs="宋体"/>
                <w:color w:val="auto"/>
                <w:szCs w:val="21"/>
                <w:highlight w:val="none"/>
              </w:rPr>
              <w:t>易燃、易爆和有毒有害物品分类存放。</w:t>
            </w:r>
          </w:p>
        </w:tc>
      </w:tr>
      <w:tr>
        <w:tblPrEx>
          <w:tblCellMar>
            <w:top w:w="0" w:type="dxa"/>
            <w:left w:w="108" w:type="dxa"/>
            <w:bottom w:w="0" w:type="dxa"/>
            <w:right w:w="108" w:type="dxa"/>
          </w:tblCellMar>
        </w:tblPrEx>
        <w:trPr>
          <w:cantSplit/>
          <w:trHeight w:val="510" w:hRule="exact"/>
        </w:trPr>
        <w:tc>
          <w:tcPr>
            <w:tcW w:w="73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r>
              <w:rPr>
                <w:rFonts w:ascii="宋体" w:hAnsi="宋体" w:cs="宋体"/>
                <w:color w:val="auto"/>
                <w:szCs w:val="21"/>
                <w:highlight w:val="none"/>
              </w:rPr>
              <w:t>现场防火</w:t>
            </w:r>
          </w:p>
        </w:tc>
        <w:tc>
          <w:tcPr>
            <w:tcW w:w="6649" w:type="dxa"/>
            <w:tcBorders>
              <w:top w:val="single" w:color="000000" w:sz="4" w:space="0"/>
              <w:left w:val="single" w:color="000000" w:sz="4" w:space="0"/>
              <w:bottom w:val="single" w:color="000000" w:sz="4" w:space="0"/>
              <w:right w:val="single" w:color="000000" w:sz="12" w:space="0"/>
            </w:tcBorders>
            <w:shd w:val="clear" w:color="auto" w:fill="auto"/>
            <w:vAlign w:val="center"/>
          </w:tcPr>
          <w:p>
            <w:pPr>
              <w:pStyle w:val="58"/>
              <w:bidi w:val="0"/>
              <w:spacing w:line="300" w:lineRule="exact"/>
              <w:rPr>
                <w:rFonts w:ascii="宋体" w:hAnsi="宋体" w:eastAsia="宋体" w:cs="宋体"/>
                <w:color w:val="auto"/>
                <w:szCs w:val="21"/>
                <w:highlight w:val="none"/>
              </w:rPr>
            </w:pPr>
            <w:r>
              <w:rPr>
                <w:rFonts w:ascii="宋体" w:hAnsi="宋体" w:cs="宋体"/>
                <w:color w:val="auto"/>
                <w:szCs w:val="21"/>
                <w:highlight w:val="none"/>
              </w:rPr>
              <w:t>消防器材配置合理，符合消防要求。</w:t>
            </w:r>
          </w:p>
        </w:tc>
      </w:tr>
      <w:tr>
        <w:tblPrEx>
          <w:tblCellMar>
            <w:top w:w="0" w:type="dxa"/>
            <w:left w:w="108" w:type="dxa"/>
            <w:bottom w:w="0" w:type="dxa"/>
            <w:right w:w="108" w:type="dxa"/>
          </w:tblCellMar>
        </w:tblPrEx>
        <w:trPr>
          <w:cantSplit/>
        </w:trPr>
        <w:tc>
          <w:tcPr>
            <w:tcW w:w="73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r>
              <w:rPr>
                <w:rFonts w:ascii="宋体" w:hAnsi="宋体" w:cs="宋体"/>
                <w:color w:val="auto"/>
                <w:szCs w:val="21"/>
                <w:highlight w:val="none"/>
              </w:rPr>
              <w:t>垃圾清运</w:t>
            </w:r>
          </w:p>
        </w:tc>
        <w:tc>
          <w:tcPr>
            <w:tcW w:w="6649" w:type="dxa"/>
            <w:tcBorders>
              <w:top w:val="single" w:color="000000" w:sz="4" w:space="0"/>
              <w:left w:val="single" w:color="000000" w:sz="4" w:space="0"/>
              <w:bottom w:val="single" w:color="000000" w:sz="4" w:space="0"/>
              <w:right w:val="single" w:color="000000" w:sz="12" w:space="0"/>
            </w:tcBorders>
            <w:shd w:val="clear" w:color="auto" w:fill="auto"/>
            <w:vAlign w:val="center"/>
          </w:tcPr>
          <w:p>
            <w:pPr>
              <w:pStyle w:val="58"/>
              <w:bidi w:val="0"/>
              <w:spacing w:line="300" w:lineRule="exact"/>
              <w:rPr>
                <w:rFonts w:ascii="宋体" w:hAnsi="宋体" w:eastAsia="宋体" w:cs="宋体"/>
                <w:color w:val="auto"/>
                <w:szCs w:val="21"/>
                <w:highlight w:val="none"/>
              </w:rPr>
            </w:pPr>
            <w:r>
              <w:rPr>
                <w:rFonts w:ascii="宋体" w:hAnsi="宋体" w:eastAsia="宋体" w:cs="宋体"/>
                <w:color w:val="auto"/>
                <w:szCs w:val="21"/>
                <w:highlight w:val="none"/>
              </w:rPr>
              <w:t xml:space="preserve">1. </w:t>
            </w:r>
            <w:r>
              <w:rPr>
                <w:rFonts w:ascii="宋体" w:hAnsi="宋体" w:cs="宋体"/>
                <w:color w:val="auto"/>
                <w:szCs w:val="21"/>
                <w:highlight w:val="none"/>
              </w:rPr>
              <w:t>施工现场应设置密闭式垃圾站，施工垃圾、生活垃圾应分类存放。</w:t>
            </w:r>
          </w:p>
          <w:p>
            <w:pPr>
              <w:pStyle w:val="58"/>
              <w:bidi w:val="0"/>
              <w:spacing w:line="300" w:lineRule="exact"/>
              <w:rPr>
                <w:rFonts w:ascii="宋体" w:hAnsi="宋体" w:eastAsia="宋体" w:cs="宋体"/>
                <w:color w:val="auto"/>
                <w:szCs w:val="21"/>
                <w:highlight w:val="none"/>
              </w:rPr>
            </w:pPr>
            <w:r>
              <w:rPr>
                <w:rFonts w:ascii="宋体" w:hAnsi="宋体" w:eastAsia="宋体" w:cs="宋体"/>
                <w:color w:val="auto"/>
                <w:szCs w:val="21"/>
                <w:highlight w:val="none"/>
              </w:rPr>
              <w:t xml:space="preserve">2. </w:t>
            </w:r>
            <w:r>
              <w:rPr>
                <w:rFonts w:ascii="宋体" w:hAnsi="宋体" w:cs="宋体"/>
                <w:color w:val="auto"/>
                <w:szCs w:val="21"/>
                <w:highlight w:val="none"/>
              </w:rPr>
              <w:t>施工垃圾必须采用相应容器或管道运输。</w:t>
            </w:r>
          </w:p>
        </w:tc>
      </w:tr>
      <w:tr>
        <w:tblPrEx>
          <w:tblCellMar>
            <w:top w:w="0" w:type="dxa"/>
            <w:left w:w="108" w:type="dxa"/>
            <w:bottom w:w="0" w:type="dxa"/>
            <w:right w:w="108" w:type="dxa"/>
          </w:tblCellMar>
        </w:tblPrEx>
        <w:trPr>
          <w:cantSplit/>
        </w:trPr>
        <w:tc>
          <w:tcPr>
            <w:tcW w:w="73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rPr>
                <w:rFonts w:ascii="宋体" w:hAnsi="宋体" w:eastAsia="宋体" w:cs="宋体"/>
                <w:color w:val="auto"/>
                <w:szCs w:val="21"/>
                <w:highlight w:val="none"/>
              </w:rPr>
            </w:pPr>
            <w:r>
              <w:rPr>
                <w:rFonts w:ascii="宋体" w:hAnsi="宋体" w:cs="宋体"/>
                <w:color w:val="auto"/>
                <w:szCs w:val="21"/>
                <w:highlight w:val="none"/>
              </w:rPr>
              <w:t>宣传栏、环保及不扰民措施</w:t>
            </w:r>
          </w:p>
        </w:tc>
        <w:tc>
          <w:tcPr>
            <w:tcW w:w="6649" w:type="dxa"/>
            <w:tcBorders>
              <w:top w:val="single" w:color="000000" w:sz="4" w:space="0"/>
              <w:left w:val="single" w:color="000000" w:sz="4" w:space="0"/>
              <w:bottom w:val="single" w:color="000000" w:sz="4" w:space="0"/>
              <w:right w:val="single" w:color="000000" w:sz="12" w:space="0"/>
            </w:tcBorders>
            <w:shd w:val="clear" w:color="auto" w:fill="auto"/>
            <w:vAlign w:val="center"/>
          </w:tcPr>
          <w:p>
            <w:pPr>
              <w:pStyle w:val="58"/>
              <w:bidi w:val="0"/>
              <w:spacing w:line="300" w:lineRule="exact"/>
              <w:rPr>
                <w:rFonts w:ascii="宋体" w:hAnsi="宋体" w:eastAsia="宋体" w:cs="宋体"/>
                <w:color w:val="auto"/>
                <w:szCs w:val="21"/>
                <w:highlight w:val="none"/>
              </w:rPr>
            </w:pPr>
            <w:r>
              <w:rPr>
                <w:rFonts w:ascii="宋体" w:hAnsi="宋体" w:cs="宋体"/>
                <w:color w:val="auto"/>
                <w:szCs w:val="21"/>
                <w:highlight w:val="none"/>
              </w:rPr>
              <w:t>宣传栏、安全宣传标语等，洗车（防止污染市区道路）、粉尘、噪声控制和排污（污水、废气）措施等。</w:t>
            </w:r>
          </w:p>
        </w:tc>
      </w:tr>
      <w:tr>
        <w:tblPrEx>
          <w:tblCellMar>
            <w:top w:w="0" w:type="dxa"/>
            <w:left w:w="108" w:type="dxa"/>
            <w:bottom w:w="0" w:type="dxa"/>
            <w:right w:w="108" w:type="dxa"/>
          </w:tblCellMar>
        </w:tblPrEx>
        <w:trPr>
          <w:cantSplit/>
        </w:trPr>
        <w:tc>
          <w:tcPr>
            <w:tcW w:w="736"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r>
              <w:rPr>
                <w:rFonts w:ascii="宋体" w:hAnsi="宋体" w:cs="宋体"/>
                <w:color w:val="auto"/>
                <w:szCs w:val="21"/>
                <w:highlight w:val="none"/>
              </w:rPr>
              <w:t>临时设施</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r>
              <w:rPr>
                <w:rFonts w:ascii="宋体" w:hAnsi="宋体" w:cs="宋体"/>
                <w:color w:val="auto"/>
                <w:szCs w:val="21"/>
                <w:highlight w:val="none"/>
              </w:rPr>
              <w:t>现场办公</w:t>
            </w:r>
          </w:p>
          <w:p>
            <w:pPr>
              <w:pStyle w:val="58"/>
              <w:bidi w:val="0"/>
              <w:spacing w:line="300" w:lineRule="exact"/>
              <w:jc w:val="center"/>
              <w:rPr>
                <w:rFonts w:ascii="宋体" w:hAnsi="宋体" w:eastAsia="宋体" w:cs="宋体"/>
                <w:color w:val="auto"/>
                <w:szCs w:val="21"/>
                <w:highlight w:val="none"/>
              </w:rPr>
            </w:pPr>
            <w:r>
              <w:rPr>
                <w:rFonts w:ascii="宋体" w:hAnsi="宋体" w:cs="宋体"/>
                <w:color w:val="auto"/>
                <w:szCs w:val="21"/>
                <w:highlight w:val="none"/>
              </w:rPr>
              <w:t>生活设施</w:t>
            </w:r>
          </w:p>
        </w:tc>
        <w:tc>
          <w:tcPr>
            <w:tcW w:w="6649" w:type="dxa"/>
            <w:tcBorders>
              <w:top w:val="single" w:color="000000" w:sz="4" w:space="0"/>
              <w:left w:val="single" w:color="000000" w:sz="4" w:space="0"/>
              <w:bottom w:val="single" w:color="000000" w:sz="4" w:space="0"/>
              <w:right w:val="single" w:color="000000" w:sz="12" w:space="0"/>
            </w:tcBorders>
            <w:shd w:val="clear" w:color="auto" w:fill="auto"/>
            <w:vAlign w:val="center"/>
          </w:tcPr>
          <w:p>
            <w:pPr>
              <w:pStyle w:val="58"/>
              <w:bidi w:val="0"/>
              <w:spacing w:line="300" w:lineRule="exact"/>
              <w:rPr>
                <w:rFonts w:ascii="宋体" w:hAnsi="宋体" w:eastAsia="宋体" w:cs="宋体"/>
                <w:color w:val="auto"/>
                <w:szCs w:val="21"/>
                <w:highlight w:val="none"/>
              </w:rPr>
            </w:pPr>
            <w:r>
              <w:rPr>
                <w:rFonts w:ascii="宋体" w:hAnsi="宋体" w:eastAsia="宋体" w:cs="宋体"/>
                <w:color w:val="auto"/>
                <w:szCs w:val="21"/>
                <w:highlight w:val="none"/>
              </w:rPr>
              <w:t xml:space="preserve">1. </w:t>
            </w:r>
            <w:r>
              <w:rPr>
                <w:rFonts w:ascii="宋体" w:hAnsi="宋体" w:cs="宋体"/>
                <w:color w:val="auto"/>
                <w:szCs w:val="21"/>
                <w:highlight w:val="none"/>
              </w:rPr>
              <w:t>施工现场办公、生活区与作业区分开设置，保持安全距离。</w:t>
            </w:r>
          </w:p>
          <w:p>
            <w:pPr>
              <w:pStyle w:val="58"/>
              <w:bidi w:val="0"/>
              <w:spacing w:line="300" w:lineRule="exact"/>
              <w:rPr>
                <w:rFonts w:ascii="宋体" w:hAnsi="宋体" w:eastAsia="宋体" w:cs="宋体"/>
                <w:color w:val="auto"/>
                <w:szCs w:val="21"/>
                <w:highlight w:val="none"/>
              </w:rPr>
            </w:pPr>
            <w:r>
              <w:rPr>
                <w:rFonts w:ascii="宋体" w:hAnsi="宋体" w:eastAsia="宋体" w:cs="宋体"/>
                <w:color w:val="auto"/>
                <w:szCs w:val="21"/>
                <w:highlight w:val="none"/>
              </w:rPr>
              <w:t xml:space="preserve">2. </w:t>
            </w:r>
            <w:r>
              <w:rPr>
                <w:rFonts w:ascii="宋体" w:hAnsi="宋体" w:cs="宋体"/>
                <w:color w:val="auto"/>
                <w:szCs w:val="21"/>
                <w:highlight w:val="none"/>
              </w:rPr>
              <w:t>工地办公室、现场宿舍、食堂、厕所、饮水、沐浴、休息场所等符合卫生、消防安全要求。</w:t>
            </w:r>
          </w:p>
        </w:tc>
      </w:tr>
      <w:tr>
        <w:tblPrEx>
          <w:tblCellMar>
            <w:top w:w="0" w:type="dxa"/>
            <w:left w:w="108" w:type="dxa"/>
            <w:bottom w:w="0" w:type="dxa"/>
            <w:right w:w="108" w:type="dxa"/>
          </w:tblCellMar>
        </w:tblPrEx>
        <w:trPr>
          <w:cantSplit/>
        </w:trPr>
        <w:tc>
          <w:tcPr>
            <w:tcW w:w="73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r>
              <w:rPr>
                <w:rFonts w:ascii="宋体" w:hAnsi="宋体" w:cs="宋体"/>
                <w:color w:val="auto"/>
                <w:szCs w:val="21"/>
                <w:highlight w:val="none"/>
              </w:rPr>
              <w:t>施工现场</w:t>
            </w:r>
          </w:p>
          <w:p>
            <w:pPr>
              <w:pStyle w:val="58"/>
              <w:bidi w:val="0"/>
              <w:spacing w:line="300" w:lineRule="exact"/>
              <w:jc w:val="center"/>
              <w:rPr>
                <w:rFonts w:ascii="宋体" w:hAnsi="宋体" w:eastAsia="宋体" w:cs="宋体"/>
                <w:color w:val="auto"/>
                <w:szCs w:val="21"/>
                <w:highlight w:val="none"/>
              </w:rPr>
            </w:pPr>
            <w:r>
              <w:rPr>
                <w:rFonts w:ascii="宋体" w:hAnsi="宋体" w:cs="宋体"/>
                <w:color w:val="auto"/>
                <w:szCs w:val="21"/>
                <w:highlight w:val="none"/>
              </w:rPr>
              <w:t>临时用电</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r>
              <w:rPr>
                <w:rFonts w:ascii="宋体" w:hAnsi="宋体" w:cs="宋体"/>
                <w:color w:val="auto"/>
                <w:szCs w:val="21"/>
                <w:highlight w:val="none"/>
              </w:rPr>
              <w:t>配电线路</w:t>
            </w:r>
          </w:p>
        </w:tc>
        <w:tc>
          <w:tcPr>
            <w:tcW w:w="6649" w:type="dxa"/>
            <w:tcBorders>
              <w:top w:val="single" w:color="000000" w:sz="4" w:space="0"/>
              <w:left w:val="single" w:color="000000" w:sz="4" w:space="0"/>
              <w:bottom w:val="single" w:color="000000" w:sz="4" w:space="0"/>
              <w:right w:val="single" w:color="000000" w:sz="12" w:space="0"/>
            </w:tcBorders>
            <w:shd w:val="clear" w:color="auto" w:fill="auto"/>
            <w:vAlign w:val="center"/>
          </w:tcPr>
          <w:p>
            <w:pPr>
              <w:pStyle w:val="58"/>
              <w:bidi w:val="0"/>
              <w:spacing w:line="300" w:lineRule="exact"/>
              <w:rPr>
                <w:rFonts w:ascii="宋体" w:hAnsi="宋体" w:eastAsia="宋体" w:cs="宋体"/>
                <w:color w:val="auto"/>
                <w:szCs w:val="21"/>
                <w:highlight w:val="none"/>
              </w:rPr>
            </w:pPr>
            <w:r>
              <w:rPr>
                <w:rFonts w:ascii="宋体" w:hAnsi="宋体" w:eastAsia="宋体" w:cs="宋体"/>
                <w:color w:val="auto"/>
                <w:szCs w:val="21"/>
                <w:highlight w:val="none"/>
              </w:rPr>
              <w:t xml:space="preserve">1. </w:t>
            </w:r>
            <w:r>
              <w:rPr>
                <w:rFonts w:ascii="宋体" w:hAnsi="宋体" w:cs="宋体"/>
                <w:color w:val="auto"/>
                <w:szCs w:val="21"/>
                <w:highlight w:val="none"/>
              </w:rPr>
              <w:t>按照</w:t>
            </w:r>
            <w:r>
              <w:rPr>
                <w:rFonts w:ascii="宋体" w:hAnsi="宋体" w:eastAsia="宋体" w:cs="宋体"/>
                <w:color w:val="auto"/>
                <w:szCs w:val="21"/>
                <w:highlight w:val="none"/>
              </w:rPr>
              <w:t>TN-S</w:t>
            </w:r>
            <w:r>
              <w:rPr>
                <w:rFonts w:ascii="宋体" w:hAnsi="宋体" w:cs="宋体"/>
                <w:color w:val="auto"/>
                <w:szCs w:val="21"/>
                <w:highlight w:val="none"/>
              </w:rPr>
              <w:t>系统要求配备五芯电缆、四芯电缆和三芯电缆。</w:t>
            </w:r>
          </w:p>
          <w:p>
            <w:pPr>
              <w:pStyle w:val="58"/>
              <w:bidi w:val="0"/>
              <w:spacing w:line="300" w:lineRule="exact"/>
              <w:rPr>
                <w:rFonts w:ascii="宋体" w:hAnsi="宋体" w:eastAsia="宋体" w:cs="宋体"/>
                <w:color w:val="auto"/>
                <w:szCs w:val="21"/>
                <w:highlight w:val="none"/>
              </w:rPr>
            </w:pPr>
            <w:r>
              <w:rPr>
                <w:rFonts w:ascii="宋体" w:hAnsi="宋体" w:eastAsia="宋体" w:cs="宋体"/>
                <w:color w:val="auto"/>
                <w:szCs w:val="21"/>
                <w:highlight w:val="none"/>
              </w:rPr>
              <w:t xml:space="preserve">2. </w:t>
            </w:r>
            <w:r>
              <w:rPr>
                <w:rFonts w:ascii="宋体" w:hAnsi="宋体" w:cs="宋体"/>
                <w:color w:val="auto"/>
                <w:szCs w:val="21"/>
                <w:highlight w:val="none"/>
              </w:rPr>
              <w:t>按要求架设临时用电线路的电杆、横担、瓷夹、瓷瓶等，或电缆埋地的地沟。</w:t>
            </w:r>
          </w:p>
          <w:p>
            <w:pPr>
              <w:pStyle w:val="58"/>
              <w:bidi w:val="0"/>
              <w:spacing w:line="300" w:lineRule="exact"/>
              <w:rPr>
                <w:rFonts w:ascii="宋体" w:hAnsi="宋体" w:eastAsia="宋体" w:cs="宋体"/>
                <w:color w:val="auto"/>
                <w:szCs w:val="21"/>
                <w:highlight w:val="none"/>
              </w:rPr>
            </w:pPr>
            <w:r>
              <w:rPr>
                <w:rFonts w:ascii="宋体" w:hAnsi="宋体" w:eastAsia="宋体" w:cs="宋体"/>
                <w:color w:val="auto"/>
                <w:szCs w:val="21"/>
                <w:highlight w:val="none"/>
              </w:rPr>
              <w:t xml:space="preserve">3. </w:t>
            </w:r>
            <w:r>
              <w:rPr>
                <w:rFonts w:ascii="宋体" w:hAnsi="宋体" w:cs="宋体"/>
                <w:color w:val="auto"/>
                <w:szCs w:val="21"/>
                <w:highlight w:val="none"/>
              </w:rPr>
              <w:t>对靠近施工现场的外电线路，设置木质、塑料等绝缘体的防护设施。</w:t>
            </w:r>
          </w:p>
        </w:tc>
      </w:tr>
      <w:tr>
        <w:tblPrEx>
          <w:tblCellMar>
            <w:top w:w="0" w:type="dxa"/>
            <w:left w:w="108" w:type="dxa"/>
            <w:bottom w:w="0" w:type="dxa"/>
            <w:right w:w="108" w:type="dxa"/>
          </w:tblCellMar>
        </w:tblPrEx>
        <w:trPr>
          <w:cantSplit/>
        </w:trPr>
        <w:tc>
          <w:tcPr>
            <w:tcW w:w="73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r>
              <w:rPr>
                <w:rFonts w:ascii="宋体" w:hAnsi="宋体" w:cs="宋体"/>
                <w:color w:val="auto"/>
                <w:szCs w:val="21"/>
                <w:highlight w:val="none"/>
              </w:rPr>
              <w:t>配电箱</w:t>
            </w:r>
          </w:p>
          <w:p>
            <w:pPr>
              <w:pStyle w:val="58"/>
              <w:bidi w:val="0"/>
              <w:spacing w:line="300" w:lineRule="exact"/>
              <w:jc w:val="center"/>
              <w:rPr>
                <w:rFonts w:ascii="宋体" w:hAnsi="宋体" w:eastAsia="宋体" w:cs="宋体"/>
                <w:color w:val="auto"/>
                <w:szCs w:val="21"/>
                <w:highlight w:val="none"/>
              </w:rPr>
            </w:pPr>
            <w:r>
              <w:rPr>
                <w:rFonts w:ascii="宋体" w:hAnsi="宋体" w:cs="宋体"/>
                <w:color w:val="auto"/>
                <w:szCs w:val="21"/>
                <w:highlight w:val="none"/>
              </w:rPr>
              <w:t>开关箱</w:t>
            </w:r>
          </w:p>
        </w:tc>
        <w:tc>
          <w:tcPr>
            <w:tcW w:w="6649" w:type="dxa"/>
            <w:tcBorders>
              <w:top w:val="single" w:color="000000" w:sz="4" w:space="0"/>
              <w:left w:val="single" w:color="000000" w:sz="4" w:space="0"/>
              <w:bottom w:val="single" w:color="000000" w:sz="4" w:space="0"/>
              <w:right w:val="single" w:color="000000" w:sz="12" w:space="0"/>
            </w:tcBorders>
            <w:shd w:val="clear" w:color="auto" w:fill="auto"/>
            <w:vAlign w:val="center"/>
          </w:tcPr>
          <w:p>
            <w:pPr>
              <w:pStyle w:val="58"/>
              <w:bidi w:val="0"/>
              <w:spacing w:line="300" w:lineRule="exact"/>
              <w:rPr>
                <w:rFonts w:ascii="宋体" w:hAnsi="宋体" w:eastAsia="宋体" w:cs="宋体"/>
                <w:color w:val="auto"/>
                <w:szCs w:val="21"/>
                <w:highlight w:val="none"/>
              </w:rPr>
            </w:pPr>
            <w:r>
              <w:rPr>
                <w:rFonts w:ascii="宋体" w:hAnsi="宋体" w:eastAsia="宋体" w:cs="宋体"/>
                <w:color w:val="auto"/>
                <w:szCs w:val="21"/>
                <w:highlight w:val="none"/>
              </w:rPr>
              <w:t xml:space="preserve">1. </w:t>
            </w:r>
            <w:r>
              <w:rPr>
                <w:rFonts w:ascii="宋体" w:hAnsi="宋体" w:cs="宋体"/>
                <w:color w:val="auto"/>
                <w:szCs w:val="21"/>
                <w:highlight w:val="none"/>
              </w:rPr>
              <w:t>按三级配电要求，配备总配电箱、分配电箱、开关箱三类（铁质）标准电箱，开关箱应符合“一机、一箱、一闸、一漏”，三类电箱中的各类电器应是合格品。</w:t>
            </w:r>
          </w:p>
          <w:p>
            <w:pPr>
              <w:pStyle w:val="58"/>
              <w:bidi w:val="0"/>
              <w:spacing w:line="300" w:lineRule="exact"/>
              <w:rPr>
                <w:rFonts w:ascii="宋体" w:hAnsi="宋体" w:eastAsia="宋体" w:cs="宋体"/>
                <w:color w:val="auto"/>
                <w:szCs w:val="21"/>
                <w:highlight w:val="none"/>
              </w:rPr>
            </w:pPr>
            <w:r>
              <w:rPr>
                <w:rFonts w:ascii="宋体" w:hAnsi="宋体" w:eastAsia="宋体" w:cs="宋体"/>
                <w:color w:val="auto"/>
                <w:szCs w:val="21"/>
                <w:highlight w:val="none"/>
              </w:rPr>
              <w:t xml:space="preserve">2. </w:t>
            </w:r>
            <w:r>
              <w:rPr>
                <w:rFonts w:ascii="宋体" w:hAnsi="宋体" w:cs="宋体"/>
                <w:color w:val="auto"/>
                <w:szCs w:val="21"/>
                <w:highlight w:val="none"/>
              </w:rPr>
              <w:t>按两级保护的要求，选取符合容量要求和质量合格的总配电箱和开关箱中的漏电保护器。</w:t>
            </w:r>
          </w:p>
          <w:p>
            <w:pPr>
              <w:pStyle w:val="58"/>
              <w:bidi w:val="0"/>
              <w:spacing w:line="300" w:lineRule="exact"/>
              <w:rPr>
                <w:rFonts w:ascii="宋体" w:hAnsi="宋体" w:eastAsia="宋体" w:cs="宋体"/>
                <w:color w:val="auto"/>
                <w:szCs w:val="21"/>
                <w:highlight w:val="none"/>
              </w:rPr>
            </w:pPr>
            <w:r>
              <w:rPr>
                <w:rFonts w:ascii="宋体" w:hAnsi="宋体" w:eastAsia="宋体" w:cs="宋体"/>
                <w:color w:val="auto"/>
                <w:szCs w:val="21"/>
                <w:highlight w:val="none"/>
              </w:rPr>
              <w:t xml:space="preserve">3. </w:t>
            </w:r>
            <w:r>
              <w:rPr>
                <w:rFonts w:ascii="宋体" w:hAnsi="宋体" w:cs="宋体"/>
                <w:color w:val="auto"/>
                <w:szCs w:val="21"/>
                <w:highlight w:val="none"/>
              </w:rPr>
              <w:t>对大型、落地式分配电箱、开关箱设置防护棚和通透式围挡。</w:t>
            </w:r>
          </w:p>
        </w:tc>
      </w:tr>
      <w:tr>
        <w:tblPrEx>
          <w:tblCellMar>
            <w:top w:w="0" w:type="dxa"/>
            <w:left w:w="108" w:type="dxa"/>
            <w:bottom w:w="0" w:type="dxa"/>
            <w:right w:w="108" w:type="dxa"/>
          </w:tblCellMar>
        </w:tblPrEx>
        <w:trPr>
          <w:cantSplit/>
          <w:trHeight w:val="575" w:hRule="atLeast"/>
        </w:trPr>
        <w:tc>
          <w:tcPr>
            <w:tcW w:w="73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r>
              <w:rPr>
                <w:rFonts w:ascii="宋体" w:hAnsi="宋体" w:cs="宋体"/>
                <w:color w:val="auto"/>
                <w:szCs w:val="21"/>
                <w:highlight w:val="none"/>
              </w:rPr>
              <w:t>接地装置</w:t>
            </w:r>
          </w:p>
        </w:tc>
        <w:tc>
          <w:tcPr>
            <w:tcW w:w="6649" w:type="dxa"/>
            <w:tcBorders>
              <w:top w:val="single" w:color="000000" w:sz="4" w:space="0"/>
              <w:left w:val="single" w:color="000000" w:sz="4" w:space="0"/>
              <w:bottom w:val="single" w:color="000000" w:sz="4" w:space="0"/>
              <w:right w:val="single" w:color="000000" w:sz="12" w:space="0"/>
            </w:tcBorders>
            <w:shd w:val="clear" w:color="auto" w:fill="auto"/>
            <w:vAlign w:val="center"/>
          </w:tcPr>
          <w:p>
            <w:pPr>
              <w:pStyle w:val="58"/>
              <w:bidi w:val="0"/>
              <w:spacing w:line="300" w:lineRule="exact"/>
              <w:rPr>
                <w:rFonts w:ascii="宋体" w:hAnsi="宋体" w:eastAsia="宋体" w:cs="宋体"/>
                <w:color w:val="auto"/>
                <w:szCs w:val="21"/>
                <w:highlight w:val="none"/>
              </w:rPr>
            </w:pPr>
            <w:r>
              <w:rPr>
                <w:rFonts w:ascii="宋体" w:hAnsi="宋体" w:cs="宋体"/>
                <w:color w:val="auto"/>
                <w:szCs w:val="21"/>
                <w:highlight w:val="none"/>
              </w:rPr>
              <w:t>施工现场应设置不少于三处的重复接地装置。</w:t>
            </w:r>
          </w:p>
        </w:tc>
      </w:tr>
      <w:tr>
        <w:tblPrEx>
          <w:tblCellMar>
            <w:top w:w="0" w:type="dxa"/>
            <w:left w:w="108" w:type="dxa"/>
            <w:bottom w:w="0" w:type="dxa"/>
            <w:right w:w="108" w:type="dxa"/>
          </w:tblCellMar>
        </w:tblPrEx>
        <w:trPr>
          <w:cantSplit/>
          <w:trHeight w:val="916" w:hRule="atLeast"/>
        </w:trPr>
        <w:tc>
          <w:tcPr>
            <w:tcW w:w="73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r>
              <w:rPr>
                <w:rFonts w:ascii="宋体" w:hAnsi="宋体" w:cs="宋体"/>
                <w:color w:val="auto"/>
                <w:szCs w:val="21"/>
                <w:highlight w:val="none"/>
              </w:rPr>
              <w:t>现场变配电装置</w:t>
            </w:r>
          </w:p>
        </w:tc>
        <w:tc>
          <w:tcPr>
            <w:tcW w:w="6649" w:type="dxa"/>
            <w:tcBorders>
              <w:top w:val="single" w:color="000000" w:sz="4" w:space="0"/>
              <w:left w:val="single" w:color="000000" w:sz="4" w:space="0"/>
              <w:bottom w:val="single" w:color="000000" w:sz="4" w:space="0"/>
              <w:right w:val="single" w:color="000000" w:sz="12" w:space="0"/>
            </w:tcBorders>
            <w:shd w:val="clear" w:color="auto" w:fill="auto"/>
            <w:vAlign w:val="center"/>
          </w:tcPr>
          <w:p>
            <w:pPr>
              <w:pStyle w:val="58"/>
              <w:bidi w:val="0"/>
              <w:spacing w:line="300" w:lineRule="exact"/>
              <w:rPr>
                <w:rFonts w:ascii="宋体" w:hAnsi="宋体" w:eastAsia="宋体" w:cs="宋体"/>
                <w:color w:val="auto"/>
                <w:szCs w:val="21"/>
                <w:highlight w:val="none"/>
              </w:rPr>
            </w:pPr>
            <w:r>
              <w:rPr>
                <w:rFonts w:ascii="宋体" w:hAnsi="宋体" w:cs="宋体"/>
                <w:color w:val="auto"/>
                <w:szCs w:val="21"/>
                <w:highlight w:val="none"/>
              </w:rPr>
              <w:t>总配电房建筑材料必须达到消防防火要求，室内做硬地坪、电缆沟。</w:t>
            </w:r>
          </w:p>
        </w:tc>
      </w:tr>
      <w:tr>
        <w:tblPrEx>
          <w:tblCellMar>
            <w:top w:w="0" w:type="dxa"/>
            <w:left w:w="108" w:type="dxa"/>
            <w:bottom w:w="0" w:type="dxa"/>
            <w:right w:w="108" w:type="dxa"/>
          </w:tblCellMar>
        </w:tblPrEx>
        <w:trPr>
          <w:cantSplit/>
          <w:trHeight w:val="612" w:hRule="atLeast"/>
        </w:trPr>
        <w:tc>
          <w:tcPr>
            <w:tcW w:w="736" w:type="dxa"/>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b/>
                <w:bCs/>
                <w:color w:val="auto"/>
                <w:szCs w:val="21"/>
                <w:highlight w:val="none"/>
              </w:rPr>
            </w:pPr>
            <w:r>
              <w:rPr>
                <w:rFonts w:ascii="宋体" w:hAnsi="宋体" w:cs="宋体"/>
                <w:b/>
                <w:bCs/>
                <w:color w:val="auto"/>
                <w:szCs w:val="21"/>
                <w:highlight w:val="none"/>
              </w:rPr>
              <w:t>类别</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b/>
                <w:bCs/>
                <w:color w:val="auto"/>
                <w:szCs w:val="21"/>
                <w:highlight w:val="none"/>
              </w:rPr>
            </w:pPr>
            <w:r>
              <w:rPr>
                <w:rFonts w:ascii="宋体" w:hAnsi="宋体" w:cs="宋体"/>
                <w:b/>
                <w:bCs/>
                <w:color w:val="auto"/>
                <w:szCs w:val="21"/>
                <w:highlight w:val="none"/>
              </w:rPr>
              <w:t>项目名称</w:t>
            </w:r>
          </w:p>
        </w:tc>
        <w:tc>
          <w:tcPr>
            <w:tcW w:w="6649" w:type="dxa"/>
            <w:tcBorders>
              <w:top w:val="single" w:color="000000" w:sz="4" w:space="0"/>
              <w:left w:val="single" w:color="000000" w:sz="4" w:space="0"/>
              <w:bottom w:val="single" w:color="000000" w:sz="4" w:space="0"/>
              <w:right w:val="single" w:color="000000" w:sz="12" w:space="0"/>
            </w:tcBorders>
            <w:shd w:val="clear" w:color="auto" w:fill="auto"/>
            <w:vAlign w:val="center"/>
          </w:tcPr>
          <w:p>
            <w:pPr>
              <w:pStyle w:val="58"/>
              <w:bidi w:val="0"/>
              <w:spacing w:line="300" w:lineRule="exact"/>
              <w:jc w:val="center"/>
              <w:rPr>
                <w:rFonts w:ascii="宋体" w:hAnsi="宋体" w:eastAsia="宋体" w:cs="宋体"/>
                <w:b/>
                <w:bCs/>
                <w:color w:val="auto"/>
                <w:szCs w:val="21"/>
                <w:highlight w:val="none"/>
              </w:rPr>
            </w:pPr>
            <w:r>
              <w:rPr>
                <w:rFonts w:ascii="宋体" w:hAnsi="宋体" w:cs="宋体"/>
                <w:b/>
                <w:bCs/>
                <w:color w:val="auto"/>
                <w:szCs w:val="21"/>
                <w:highlight w:val="none"/>
              </w:rPr>
              <w:t>主要内容和要求</w:t>
            </w:r>
          </w:p>
        </w:tc>
      </w:tr>
      <w:tr>
        <w:tblPrEx>
          <w:tblCellMar>
            <w:top w:w="0" w:type="dxa"/>
            <w:left w:w="108" w:type="dxa"/>
            <w:bottom w:w="0" w:type="dxa"/>
            <w:right w:w="108" w:type="dxa"/>
          </w:tblCellMar>
        </w:tblPrEx>
        <w:trPr>
          <w:cantSplit/>
        </w:trPr>
        <w:tc>
          <w:tcPr>
            <w:tcW w:w="736"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r>
              <w:rPr>
                <w:rFonts w:ascii="宋体" w:hAnsi="宋体" w:cs="宋体"/>
                <w:color w:val="auto"/>
                <w:szCs w:val="21"/>
                <w:highlight w:val="none"/>
              </w:rPr>
              <w:t>安全施工</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r>
              <w:rPr>
                <w:rFonts w:ascii="宋体" w:hAnsi="宋体" w:cs="宋体"/>
                <w:color w:val="auto"/>
                <w:szCs w:val="21"/>
                <w:highlight w:val="none"/>
              </w:rPr>
              <w:t>高处作业防护</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rPr>
                <w:rFonts w:ascii="宋体" w:hAnsi="宋体" w:eastAsia="宋体" w:cs="宋体"/>
                <w:color w:val="auto"/>
                <w:szCs w:val="21"/>
                <w:highlight w:val="none"/>
              </w:rPr>
            </w:pPr>
            <w:r>
              <w:rPr>
                <w:rFonts w:ascii="宋体" w:hAnsi="宋体" w:cs="宋体"/>
                <w:color w:val="auto"/>
                <w:szCs w:val="21"/>
                <w:highlight w:val="none"/>
              </w:rPr>
              <w:t>楼层、屋面、阳台等临边</w:t>
            </w:r>
          </w:p>
        </w:tc>
        <w:tc>
          <w:tcPr>
            <w:tcW w:w="6649" w:type="dxa"/>
            <w:tcBorders>
              <w:top w:val="single" w:color="000000" w:sz="4" w:space="0"/>
              <w:left w:val="single" w:color="000000" w:sz="4" w:space="0"/>
              <w:bottom w:val="single" w:color="000000" w:sz="4" w:space="0"/>
              <w:right w:val="single" w:color="000000" w:sz="12" w:space="0"/>
            </w:tcBorders>
            <w:shd w:val="clear" w:color="auto" w:fill="auto"/>
            <w:vAlign w:val="center"/>
          </w:tcPr>
          <w:p>
            <w:pPr>
              <w:pStyle w:val="58"/>
              <w:bidi w:val="0"/>
              <w:spacing w:line="300" w:lineRule="exact"/>
              <w:rPr>
                <w:rFonts w:ascii="宋体" w:hAnsi="宋体" w:eastAsia="宋体" w:cs="宋体"/>
                <w:color w:val="auto"/>
                <w:szCs w:val="21"/>
                <w:highlight w:val="none"/>
              </w:rPr>
            </w:pPr>
            <w:r>
              <w:rPr>
                <w:rFonts w:ascii="宋体" w:hAnsi="宋体" w:cs="宋体"/>
                <w:color w:val="auto"/>
                <w:szCs w:val="21"/>
                <w:highlight w:val="none"/>
              </w:rPr>
              <w:t>设两道防护栏杆和</w:t>
            </w:r>
            <w:r>
              <w:rPr>
                <w:rFonts w:ascii="宋体" w:hAnsi="宋体" w:eastAsia="宋体" w:cs="宋体"/>
                <w:color w:val="auto"/>
                <w:szCs w:val="21"/>
                <w:highlight w:val="none"/>
              </w:rPr>
              <w:t>18cm</w:t>
            </w:r>
            <w:r>
              <w:rPr>
                <w:rFonts w:ascii="宋体" w:hAnsi="宋体" w:cs="宋体"/>
                <w:color w:val="auto"/>
                <w:szCs w:val="21"/>
                <w:highlight w:val="none"/>
              </w:rPr>
              <w:t>高的踢脚板，用密目式安全立网全封闭。</w:t>
            </w:r>
          </w:p>
        </w:tc>
      </w:tr>
      <w:tr>
        <w:tblPrEx>
          <w:tblCellMar>
            <w:top w:w="0" w:type="dxa"/>
            <w:left w:w="108" w:type="dxa"/>
            <w:bottom w:w="0" w:type="dxa"/>
            <w:right w:w="108" w:type="dxa"/>
          </w:tblCellMar>
        </w:tblPrEx>
        <w:trPr>
          <w:cantSplit/>
        </w:trPr>
        <w:tc>
          <w:tcPr>
            <w:tcW w:w="73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rPr>
                <w:rFonts w:ascii="宋体" w:hAnsi="宋体" w:eastAsia="宋体" w:cs="宋体"/>
                <w:color w:val="auto"/>
                <w:szCs w:val="21"/>
                <w:highlight w:val="none"/>
              </w:rPr>
            </w:pPr>
            <w:r>
              <w:rPr>
                <w:rFonts w:ascii="宋体" w:hAnsi="宋体" w:cs="宋体"/>
                <w:color w:val="auto"/>
                <w:szCs w:val="21"/>
                <w:highlight w:val="none"/>
              </w:rPr>
              <w:t>通道口</w:t>
            </w:r>
          </w:p>
        </w:tc>
        <w:tc>
          <w:tcPr>
            <w:tcW w:w="6649" w:type="dxa"/>
            <w:tcBorders>
              <w:top w:val="single" w:color="000000" w:sz="4" w:space="0"/>
              <w:left w:val="single" w:color="000000" w:sz="4" w:space="0"/>
              <w:bottom w:val="single" w:color="000000" w:sz="4" w:space="0"/>
              <w:right w:val="single" w:color="000000" w:sz="12" w:space="0"/>
            </w:tcBorders>
            <w:shd w:val="clear" w:color="auto" w:fill="auto"/>
            <w:vAlign w:val="center"/>
          </w:tcPr>
          <w:p>
            <w:pPr>
              <w:pStyle w:val="58"/>
              <w:bidi w:val="0"/>
              <w:spacing w:line="300" w:lineRule="exact"/>
              <w:rPr>
                <w:rFonts w:ascii="宋体" w:hAnsi="宋体" w:eastAsia="宋体" w:cs="宋体"/>
                <w:color w:val="auto"/>
                <w:szCs w:val="21"/>
                <w:highlight w:val="none"/>
              </w:rPr>
            </w:pPr>
            <w:r>
              <w:rPr>
                <w:rFonts w:ascii="宋体" w:hAnsi="宋体" w:cs="宋体"/>
                <w:color w:val="auto"/>
                <w:szCs w:val="21"/>
                <w:highlight w:val="none"/>
              </w:rPr>
              <w:t>设防护棚，防护棚应为不小于</w:t>
            </w:r>
            <w:r>
              <w:rPr>
                <w:rFonts w:ascii="宋体" w:hAnsi="宋体" w:eastAsia="宋体" w:cs="宋体"/>
                <w:color w:val="auto"/>
                <w:szCs w:val="21"/>
                <w:highlight w:val="none"/>
              </w:rPr>
              <w:t>5cm</w:t>
            </w:r>
            <w:r>
              <w:rPr>
                <w:rFonts w:ascii="宋体" w:hAnsi="宋体" w:cs="宋体"/>
                <w:color w:val="auto"/>
                <w:szCs w:val="21"/>
                <w:highlight w:val="none"/>
              </w:rPr>
              <w:t>厚的木板或两道相距</w:t>
            </w:r>
            <w:r>
              <w:rPr>
                <w:rFonts w:ascii="宋体" w:hAnsi="宋体" w:eastAsia="宋体" w:cs="宋体"/>
                <w:color w:val="auto"/>
                <w:szCs w:val="21"/>
                <w:highlight w:val="none"/>
              </w:rPr>
              <w:t>50cm</w:t>
            </w:r>
            <w:r>
              <w:rPr>
                <w:rFonts w:ascii="宋体" w:hAnsi="宋体" w:cs="宋体"/>
                <w:color w:val="auto"/>
                <w:szCs w:val="21"/>
                <w:highlight w:val="none"/>
              </w:rPr>
              <w:t>的竹笆。两侧应沿栏杆架用密目式安全网封闭。</w:t>
            </w:r>
          </w:p>
        </w:tc>
      </w:tr>
      <w:tr>
        <w:tblPrEx>
          <w:tblCellMar>
            <w:top w:w="0" w:type="dxa"/>
            <w:left w:w="108" w:type="dxa"/>
            <w:bottom w:w="0" w:type="dxa"/>
            <w:right w:w="108" w:type="dxa"/>
          </w:tblCellMar>
        </w:tblPrEx>
        <w:trPr>
          <w:cantSplit/>
        </w:trPr>
        <w:tc>
          <w:tcPr>
            <w:tcW w:w="73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rPr>
                <w:rFonts w:ascii="宋体" w:hAnsi="宋体" w:eastAsia="宋体" w:cs="宋体"/>
                <w:color w:val="auto"/>
                <w:szCs w:val="21"/>
                <w:highlight w:val="none"/>
              </w:rPr>
            </w:pPr>
            <w:r>
              <w:rPr>
                <w:rFonts w:ascii="宋体" w:hAnsi="宋体" w:cs="宋体"/>
                <w:color w:val="auto"/>
                <w:szCs w:val="21"/>
                <w:highlight w:val="none"/>
              </w:rPr>
              <w:t>预留洞口</w:t>
            </w:r>
          </w:p>
        </w:tc>
        <w:tc>
          <w:tcPr>
            <w:tcW w:w="6649" w:type="dxa"/>
            <w:tcBorders>
              <w:top w:val="single" w:color="000000" w:sz="4" w:space="0"/>
              <w:left w:val="single" w:color="000000" w:sz="4" w:space="0"/>
              <w:bottom w:val="single" w:color="000000" w:sz="4" w:space="0"/>
              <w:right w:val="single" w:color="000000" w:sz="12" w:space="0"/>
            </w:tcBorders>
            <w:shd w:val="clear" w:color="auto" w:fill="auto"/>
            <w:vAlign w:val="center"/>
          </w:tcPr>
          <w:p>
            <w:pPr>
              <w:pStyle w:val="58"/>
              <w:bidi w:val="0"/>
              <w:spacing w:line="300" w:lineRule="exact"/>
              <w:rPr>
                <w:rFonts w:ascii="宋体" w:hAnsi="宋体" w:eastAsia="宋体" w:cs="宋体"/>
                <w:color w:val="auto"/>
                <w:szCs w:val="21"/>
                <w:highlight w:val="none"/>
              </w:rPr>
            </w:pPr>
            <w:r>
              <w:rPr>
                <w:rFonts w:ascii="宋体" w:hAnsi="宋体" w:cs="宋体"/>
                <w:color w:val="auto"/>
                <w:szCs w:val="21"/>
                <w:highlight w:val="none"/>
              </w:rPr>
              <w:t>用硬质材料全封闭，短边超过</w:t>
            </w:r>
            <w:r>
              <w:rPr>
                <w:rFonts w:ascii="宋体" w:hAnsi="宋体" w:eastAsia="宋体" w:cs="宋体"/>
                <w:color w:val="auto"/>
                <w:szCs w:val="21"/>
                <w:highlight w:val="none"/>
              </w:rPr>
              <w:t>1.5m</w:t>
            </w:r>
            <w:r>
              <w:rPr>
                <w:rFonts w:ascii="宋体" w:hAnsi="宋体" w:cs="宋体"/>
                <w:color w:val="auto"/>
                <w:szCs w:val="21"/>
                <w:highlight w:val="none"/>
              </w:rPr>
              <w:t>长的洞口，除封闭外四周还应设有防护栏杆。</w:t>
            </w:r>
          </w:p>
        </w:tc>
      </w:tr>
      <w:tr>
        <w:tblPrEx>
          <w:tblCellMar>
            <w:top w:w="0" w:type="dxa"/>
            <w:left w:w="108" w:type="dxa"/>
            <w:bottom w:w="0" w:type="dxa"/>
            <w:right w:w="108" w:type="dxa"/>
          </w:tblCellMar>
        </w:tblPrEx>
        <w:trPr>
          <w:cantSplit/>
          <w:trHeight w:val="605" w:hRule="atLeast"/>
        </w:trPr>
        <w:tc>
          <w:tcPr>
            <w:tcW w:w="73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rPr>
                <w:rFonts w:ascii="宋体" w:hAnsi="宋体" w:eastAsia="宋体" w:cs="宋体"/>
                <w:color w:val="auto"/>
                <w:szCs w:val="21"/>
                <w:highlight w:val="none"/>
              </w:rPr>
            </w:pPr>
            <w:r>
              <w:rPr>
                <w:rFonts w:ascii="宋体" w:hAnsi="宋体" w:cs="宋体"/>
                <w:color w:val="auto"/>
                <w:szCs w:val="21"/>
                <w:highlight w:val="none"/>
              </w:rPr>
              <w:t>电梯井口</w:t>
            </w:r>
          </w:p>
        </w:tc>
        <w:tc>
          <w:tcPr>
            <w:tcW w:w="6649" w:type="dxa"/>
            <w:tcBorders>
              <w:top w:val="single" w:color="000000" w:sz="4" w:space="0"/>
              <w:left w:val="single" w:color="000000" w:sz="4" w:space="0"/>
              <w:bottom w:val="single" w:color="000000" w:sz="4" w:space="0"/>
              <w:right w:val="single" w:color="000000" w:sz="12" w:space="0"/>
            </w:tcBorders>
            <w:shd w:val="clear" w:color="auto" w:fill="auto"/>
            <w:vAlign w:val="center"/>
          </w:tcPr>
          <w:p>
            <w:pPr>
              <w:pStyle w:val="58"/>
              <w:bidi w:val="0"/>
              <w:spacing w:line="300" w:lineRule="exact"/>
              <w:rPr>
                <w:rFonts w:ascii="宋体" w:hAnsi="宋体" w:eastAsia="宋体" w:cs="宋体"/>
                <w:color w:val="auto"/>
                <w:szCs w:val="21"/>
                <w:highlight w:val="none"/>
              </w:rPr>
            </w:pPr>
            <w:r>
              <w:rPr>
                <w:rFonts w:ascii="宋体" w:hAnsi="宋体" w:cs="宋体"/>
                <w:color w:val="auto"/>
                <w:szCs w:val="21"/>
                <w:highlight w:val="none"/>
              </w:rPr>
              <w:t>设置定型化、工具化的防护门，在电梯井内每隔</w:t>
            </w:r>
            <w:r>
              <w:rPr>
                <w:rFonts w:ascii="宋体" w:hAnsi="宋体" w:eastAsia="宋体" w:cs="宋体"/>
                <w:color w:val="auto"/>
                <w:szCs w:val="21"/>
                <w:highlight w:val="none"/>
              </w:rPr>
              <w:t>2</w:t>
            </w:r>
            <w:r>
              <w:rPr>
                <w:rFonts w:ascii="宋体" w:hAnsi="宋体" w:cs="宋体"/>
                <w:color w:val="auto"/>
                <w:szCs w:val="21"/>
                <w:highlight w:val="none"/>
              </w:rPr>
              <w:t>层（不大于</w:t>
            </w:r>
            <w:r>
              <w:rPr>
                <w:rFonts w:ascii="宋体" w:hAnsi="宋体" w:eastAsia="宋体" w:cs="宋体"/>
                <w:color w:val="auto"/>
                <w:szCs w:val="21"/>
                <w:highlight w:val="none"/>
              </w:rPr>
              <w:t>10m</w:t>
            </w:r>
            <w:r>
              <w:rPr>
                <w:rFonts w:ascii="宋体" w:hAnsi="宋体" w:cs="宋体"/>
                <w:color w:val="auto"/>
                <w:szCs w:val="21"/>
                <w:highlight w:val="none"/>
              </w:rPr>
              <w:t>）设置一道水平防护。</w:t>
            </w:r>
          </w:p>
        </w:tc>
      </w:tr>
      <w:tr>
        <w:tblPrEx>
          <w:tblCellMar>
            <w:top w:w="0" w:type="dxa"/>
            <w:left w:w="108" w:type="dxa"/>
            <w:bottom w:w="0" w:type="dxa"/>
            <w:right w:w="108" w:type="dxa"/>
          </w:tblCellMar>
        </w:tblPrEx>
        <w:trPr>
          <w:cantSplit/>
        </w:trPr>
        <w:tc>
          <w:tcPr>
            <w:tcW w:w="73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rPr>
                <w:rFonts w:ascii="宋体" w:hAnsi="宋体" w:eastAsia="宋体" w:cs="宋体"/>
                <w:color w:val="auto"/>
                <w:szCs w:val="21"/>
                <w:highlight w:val="none"/>
              </w:rPr>
            </w:pPr>
            <w:r>
              <w:rPr>
                <w:rFonts w:ascii="宋体" w:hAnsi="宋体" w:cs="宋体"/>
                <w:color w:val="auto"/>
                <w:szCs w:val="21"/>
                <w:highlight w:val="none"/>
              </w:rPr>
              <w:t>楼梯边</w:t>
            </w:r>
          </w:p>
        </w:tc>
        <w:tc>
          <w:tcPr>
            <w:tcW w:w="6649" w:type="dxa"/>
            <w:tcBorders>
              <w:top w:val="single" w:color="000000" w:sz="4" w:space="0"/>
              <w:left w:val="single" w:color="000000" w:sz="4" w:space="0"/>
              <w:bottom w:val="single" w:color="000000" w:sz="4" w:space="0"/>
              <w:right w:val="single" w:color="000000" w:sz="12" w:space="0"/>
            </w:tcBorders>
            <w:shd w:val="clear" w:color="auto" w:fill="auto"/>
            <w:vAlign w:val="center"/>
          </w:tcPr>
          <w:p>
            <w:pPr>
              <w:pStyle w:val="58"/>
              <w:bidi w:val="0"/>
              <w:spacing w:line="300" w:lineRule="exact"/>
              <w:rPr>
                <w:rFonts w:ascii="宋体" w:hAnsi="宋体" w:eastAsia="宋体" w:cs="宋体"/>
                <w:color w:val="auto"/>
                <w:szCs w:val="21"/>
                <w:highlight w:val="none"/>
              </w:rPr>
            </w:pPr>
            <w:r>
              <w:rPr>
                <w:rFonts w:ascii="宋体" w:hAnsi="宋体" w:cs="宋体"/>
                <w:color w:val="auto"/>
                <w:szCs w:val="21"/>
                <w:highlight w:val="none"/>
              </w:rPr>
              <w:t>设</w:t>
            </w:r>
            <w:r>
              <w:rPr>
                <w:rFonts w:ascii="宋体" w:hAnsi="宋体" w:eastAsia="宋体" w:cs="宋体"/>
                <w:color w:val="auto"/>
                <w:szCs w:val="21"/>
                <w:highlight w:val="none"/>
              </w:rPr>
              <w:t>1.2m</w:t>
            </w:r>
            <w:r>
              <w:rPr>
                <w:rFonts w:ascii="宋体" w:hAnsi="宋体" w:cs="宋体"/>
                <w:color w:val="auto"/>
                <w:szCs w:val="21"/>
                <w:highlight w:val="none"/>
              </w:rPr>
              <w:t>高的定型化、工具化的防护栏，</w:t>
            </w:r>
            <w:r>
              <w:rPr>
                <w:rFonts w:ascii="宋体" w:hAnsi="宋体" w:eastAsia="宋体" w:cs="宋体"/>
                <w:color w:val="auto"/>
                <w:szCs w:val="21"/>
                <w:highlight w:val="none"/>
              </w:rPr>
              <w:t>18cm</w:t>
            </w:r>
            <w:r>
              <w:rPr>
                <w:rFonts w:ascii="宋体" w:hAnsi="宋体" w:cs="宋体"/>
                <w:color w:val="auto"/>
                <w:szCs w:val="21"/>
                <w:highlight w:val="none"/>
              </w:rPr>
              <w:t>高的踢脚板。</w:t>
            </w:r>
          </w:p>
        </w:tc>
      </w:tr>
      <w:tr>
        <w:tblPrEx>
          <w:tblCellMar>
            <w:top w:w="0" w:type="dxa"/>
            <w:left w:w="108" w:type="dxa"/>
            <w:bottom w:w="0" w:type="dxa"/>
            <w:right w:w="108" w:type="dxa"/>
          </w:tblCellMar>
        </w:tblPrEx>
        <w:trPr>
          <w:cantSplit/>
        </w:trPr>
        <w:tc>
          <w:tcPr>
            <w:tcW w:w="73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rPr>
                <w:rFonts w:ascii="宋体" w:hAnsi="宋体" w:eastAsia="宋体" w:cs="宋体"/>
                <w:color w:val="auto"/>
                <w:szCs w:val="21"/>
                <w:highlight w:val="none"/>
              </w:rPr>
            </w:pPr>
            <w:r>
              <w:rPr>
                <w:rFonts w:ascii="宋体" w:hAnsi="宋体" w:cs="宋体"/>
                <w:color w:val="auto"/>
                <w:szCs w:val="21"/>
                <w:highlight w:val="none"/>
              </w:rPr>
              <w:t>垂直方向交叉作业</w:t>
            </w:r>
          </w:p>
        </w:tc>
        <w:tc>
          <w:tcPr>
            <w:tcW w:w="6649" w:type="dxa"/>
            <w:tcBorders>
              <w:top w:val="single" w:color="000000" w:sz="4" w:space="0"/>
              <w:left w:val="single" w:color="000000" w:sz="4" w:space="0"/>
              <w:bottom w:val="single" w:color="000000" w:sz="4" w:space="0"/>
              <w:right w:val="single" w:color="000000" w:sz="12" w:space="0"/>
            </w:tcBorders>
            <w:shd w:val="clear" w:color="auto" w:fill="auto"/>
            <w:vAlign w:val="center"/>
          </w:tcPr>
          <w:p>
            <w:pPr>
              <w:pStyle w:val="58"/>
              <w:bidi w:val="0"/>
              <w:spacing w:line="300" w:lineRule="exact"/>
              <w:rPr>
                <w:rFonts w:ascii="宋体" w:hAnsi="宋体" w:eastAsia="宋体" w:cs="宋体"/>
                <w:color w:val="auto"/>
                <w:szCs w:val="21"/>
                <w:highlight w:val="none"/>
              </w:rPr>
            </w:pPr>
            <w:r>
              <w:rPr>
                <w:rFonts w:ascii="宋体" w:hAnsi="宋体" w:cs="宋体"/>
                <w:color w:val="auto"/>
                <w:szCs w:val="21"/>
                <w:highlight w:val="none"/>
              </w:rPr>
              <w:t>设置防护隔离棚或其它设施。</w:t>
            </w:r>
          </w:p>
        </w:tc>
      </w:tr>
      <w:tr>
        <w:tblPrEx>
          <w:tblCellMar>
            <w:top w:w="0" w:type="dxa"/>
            <w:left w:w="108" w:type="dxa"/>
            <w:bottom w:w="0" w:type="dxa"/>
            <w:right w:w="108" w:type="dxa"/>
          </w:tblCellMar>
        </w:tblPrEx>
        <w:trPr>
          <w:cantSplit/>
        </w:trPr>
        <w:tc>
          <w:tcPr>
            <w:tcW w:w="73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rPr>
                <w:rFonts w:ascii="宋体" w:hAnsi="宋体" w:eastAsia="宋体" w:cs="宋体"/>
                <w:color w:val="auto"/>
                <w:szCs w:val="21"/>
                <w:highlight w:val="none"/>
              </w:rPr>
            </w:pPr>
            <w:r>
              <w:rPr>
                <w:rFonts w:ascii="宋体" w:hAnsi="宋体" w:cs="宋体"/>
                <w:color w:val="auto"/>
                <w:szCs w:val="21"/>
                <w:highlight w:val="none"/>
              </w:rPr>
              <w:t>高处作业</w:t>
            </w:r>
          </w:p>
        </w:tc>
        <w:tc>
          <w:tcPr>
            <w:tcW w:w="6649" w:type="dxa"/>
            <w:tcBorders>
              <w:top w:val="single" w:color="000000" w:sz="4" w:space="0"/>
              <w:left w:val="single" w:color="000000" w:sz="4" w:space="0"/>
              <w:bottom w:val="single" w:color="000000" w:sz="4" w:space="0"/>
              <w:right w:val="single" w:color="000000" w:sz="12" w:space="0"/>
            </w:tcBorders>
            <w:shd w:val="clear" w:color="auto" w:fill="auto"/>
            <w:vAlign w:val="center"/>
          </w:tcPr>
          <w:p>
            <w:pPr>
              <w:pStyle w:val="58"/>
              <w:bidi w:val="0"/>
              <w:spacing w:line="300" w:lineRule="exact"/>
              <w:rPr>
                <w:rFonts w:ascii="宋体" w:hAnsi="宋体" w:eastAsia="宋体" w:cs="宋体"/>
                <w:color w:val="auto"/>
                <w:szCs w:val="21"/>
                <w:highlight w:val="none"/>
              </w:rPr>
            </w:pPr>
            <w:r>
              <w:rPr>
                <w:rFonts w:ascii="宋体" w:hAnsi="宋体" w:cs="宋体"/>
                <w:color w:val="auto"/>
                <w:szCs w:val="21"/>
                <w:highlight w:val="none"/>
              </w:rPr>
              <w:t>有悬挂安全带的悬索或其它设施，有操作平台，有上下的梯子或其它形式的通道。</w:t>
            </w:r>
          </w:p>
        </w:tc>
      </w:tr>
      <w:tr>
        <w:tblPrEx>
          <w:tblCellMar>
            <w:top w:w="0" w:type="dxa"/>
            <w:left w:w="108" w:type="dxa"/>
            <w:bottom w:w="0" w:type="dxa"/>
            <w:right w:w="108" w:type="dxa"/>
          </w:tblCellMar>
        </w:tblPrEx>
        <w:trPr>
          <w:cantSplit/>
        </w:trPr>
        <w:tc>
          <w:tcPr>
            <w:tcW w:w="73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rPr>
                <w:rFonts w:ascii="宋体" w:hAnsi="宋体" w:eastAsia="宋体" w:cs="宋体"/>
                <w:color w:val="auto"/>
                <w:szCs w:val="21"/>
                <w:highlight w:val="none"/>
              </w:rPr>
            </w:pPr>
            <w:r>
              <w:rPr>
                <w:rFonts w:ascii="宋体" w:hAnsi="宋体" w:cs="宋体"/>
                <w:color w:val="auto"/>
                <w:szCs w:val="21"/>
                <w:highlight w:val="none"/>
              </w:rPr>
              <w:t>基坑、物料平台</w:t>
            </w:r>
          </w:p>
        </w:tc>
        <w:tc>
          <w:tcPr>
            <w:tcW w:w="6649" w:type="dxa"/>
            <w:tcBorders>
              <w:top w:val="single" w:color="000000" w:sz="4" w:space="0"/>
              <w:left w:val="single" w:color="000000" w:sz="4" w:space="0"/>
              <w:bottom w:val="single" w:color="000000" w:sz="4" w:space="0"/>
              <w:right w:val="single" w:color="000000" w:sz="12" w:space="0"/>
            </w:tcBorders>
            <w:shd w:val="clear" w:color="auto" w:fill="auto"/>
            <w:vAlign w:val="center"/>
          </w:tcPr>
          <w:p>
            <w:pPr>
              <w:pStyle w:val="58"/>
              <w:bidi w:val="0"/>
              <w:spacing w:line="300" w:lineRule="exact"/>
              <w:rPr>
                <w:rFonts w:ascii="宋体" w:hAnsi="宋体" w:eastAsia="宋体" w:cs="宋体"/>
                <w:color w:val="auto"/>
                <w:szCs w:val="21"/>
                <w:highlight w:val="none"/>
              </w:rPr>
            </w:pPr>
            <w:r>
              <w:rPr>
                <w:rFonts w:ascii="宋体" w:hAnsi="宋体" w:cs="宋体"/>
                <w:color w:val="auto"/>
                <w:szCs w:val="21"/>
                <w:highlight w:val="none"/>
              </w:rPr>
              <w:t>设</w:t>
            </w:r>
            <w:r>
              <w:rPr>
                <w:rFonts w:ascii="宋体" w:hAnsi="宋体" w:eastAsia="宋体" w:cs="宋体"/>
                <w:color w:val="auto"/>
                <w:szCs w:val="21"/>
                <w:highlight w:val="none"/>
              </w:rPr>
              <w:t>1.2m</w:t>
            </w:r>
            <w:r>
              <w:rPr>
                <w:rFonts w:ascii="宋体" w:hAnsi="宋体" w:cs="宋体"/>
                <w:color w:val="auto"/>
                <w:szCs w:val="21"/>
                <w:highlight w:val="none"/>
              </w:rPr>
              <w:t>高标准化的防护栏，用密目式安全立网封闭，悬挂标识。</w:t>
            </w:r>
          </w:p>
        </w:tc>
      </w:tr>
      <w:tr>
        <w:tblPrEx>
          <w:tblCellMar>
            <w:top w:w="0" w:type="dxa"/>
            <w:left w:w="108" w:type="dxa"/>
            <w:bottom w:w="0" w:type="dxa"/>
            <w:right w:w="108" w:type="dxa"/>
          </w:tblCellMar>
        </w:tblPrEx>
        <w:trPr>
          <w:cantSplit/>
        </w:trPr>
        <w:tc>
          <w:tcPr>
            <w:tcW w:w="73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r>
              <w:rPr>
                <w:rFonts w:ascii="宋体" w:hAnsi="宋体" w:cs="宋体"/>
                <w:color w:val="auto"/>
                <w:szCs w:val="21"/>
                <w:highlight w:val="none"/>
              </w:rPr>
              <w:t>安全防护用品</w:t>
            </w:r>
          </w:p>
        </w:tc>
        <w:tc>
          <w:tcPr>
            <w:tcW w:w="6649" w:type="dxa"/>
            <w:tcBorders>
              <w:top w:val="single" w:color="000000" w:sz="4" w:space="0"/>
              <w:left w:val="single" w:color="000000" w:sz="4" w:space="0"/>
              <w:bottom w:val="single" w:color="000000" w:sz="4" w:space="0"/>
              <w:right w:val="single" w:color="000000" w:sz="12" w:space="0"/>
            </w:tcBorders>
            <w:shd w:val="clear" w:color="auto" w:fill="auto"/>
            <w:vAlign w:val="center"/>
          </w:tcPr>
          <w:p>
            <w:pPr>
              <w:pStyle w:val="58"/>
              <w:bidi w:val="0"/>
              <w:spacing w:line="300" w:lineRule="exact"/>
              <w:rPr>
                <w:rFonts w:ascii="宋体" w:hAnsi="宋体" w:eastAsia="宋体" w:cs="宋体"/>
                <w:color w:val="auto"/>
                <w:szCs w:val="21"/>
                <w:highlight w:val="none"/>
              </w:rPr>
            </w:pPr>
            <w:r>
              <w:rPr>
                <w:rFonts w:ascii="宋体" w:hAnsi="宋体" w:cs="宋体"/>
                <w:color w:val="auto"/>
                <w:szCs w:val="21"/>
                <w:highlight w:val="none"/>
              </w:rPr>
              <w:t>安全帽、安全带、特种作业人员（电工、焊工、架子工等）防护服装、用品等。</w:t>
            </w:r>
          </w:p>
        </w:tc>
      </w:tr>
      <w:tr>
        <w:tblPrEx>
          <w:tblCellMar>
            <w:top w:w="0" w:type="dxa"/>
            <w:left w:w="108" w:type="dxa"/>
            <w:bottom w:w="0" w:type="dxa"/>
            <w:right w:w="108" w:type="dxa"/>
          </w:tblCellMar>
        </w:tblPrEx>
        <w:trPr>
          <w:cantSplit/>
          <w:trHeight w:val="655" w:hRule="atLeast"/>
        </w:trPr>
        <w:tc>
          <w:tcPr>
            <w:tcW w:w="736"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r>
              <w:rPr>
                <w:rFonts w:ascii="宋体" w:hAnsi="宋体" w:cs="宋体"/>
                <w:color w:val="auto"/>
                <w:szCs w:val="21"/>
                <w:highlight w:val="none"/>
              </w:rPr>
              <w:t>其它</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r>
              <w:rPr>
                <w:rFonts w:ascii="宋体" w:hAnsi="宋体" w:cs="宋体"/>
                <w:color w:val="auto"/>
                <w:szCs w:val="21"/>
                <w:highlight w:val="none"/>
              </w:rPr>
              <w:t>机械设备防护</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r>
              <w:rPr>
                <w:rFonts w:ascii="宋体" w:hAnsi="宋体" w:cs="宋体"/>
                <w:color w:val="auto"/>
                <w:szCs w:val="21"/>
                <w:highlight w:val="none"/>
              </w:rPr>
              <w:t>中小型机械</w:t>
            </w:r>
          </w:p>
        </w:tc>
        <w:tc>
          <w:tcPr>
            <w:tcW w:w="6649" w:type="dxa"/>
            <w:tcBorders>
              <w:top w:val="single" w:color="000000" w:sz="4" w:space="0"/>
              <w:left w:val="single" w:color="000000" w:sz="4" w:space="0"/>
              <w:bottom w:val="single" w:color="000000" w:sz="4" w:space="0"/>
              <w:right w:val="single" w:color="000000" w:sz="12" w:space="0"/>
            </w:tcBorders>
            <w:shd w:val="clear" w:color="auto" w:fill="auto"/>
            <w:vAlign w:val="center"/>
          </w:tcPr>
          <w:p>
            <w:pPr>
              <w:pStyle w:val="58"/>
              <w:bidi w:val="0"/>
              <w:spacing w:line="300" w:lineRule="exact"/>
              <w:rPr>
                <w:rFonts w:ascii="宋体" w:hAnsi="宋体" w:eastAsia="宋体" w:cs="宋体"/>
                <w:color w:val="auto"/>
                <w:szCs w:val="21"/>
                <w:highlight w:val="none"/>
              </w:rPr>
            </w:pPr>
            <w:r>
              <w:rPr>
                <w:rFonts w:ascii="宋体" w:hAnsi="宋体" w:cs="宋体"/>
                <w:color w:val="auto"/>
                <w:szCs w:val="21"/>
                <w:highlight w:val="none"/>
              </w:rPr>
              <w:t>设防护棚（同通道口防护并有防雨措施）。</w:t>
            </w:r>
          </w:p>
        </w:tc>
      </w:tr>
      <w:tr>
        <w:tblPrEx>
          <w:tblCellMar>
            <w:top w:w="0" w:type="dxa"/>
            <w:left w:w="108" w:type="dxa"/>
            <w:bottom w:w="0" w:type="dxa"/>
            <w:right w:w="108" w:type="dxa"/>
          </w:tblCellMar>
        </w:tblPrEx>
        <w:trPr>
          <w:cantSplit/>
        </w:trPr>
        <w:tc>
          <w:tcPr>
            <w:tcW w:w="73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r>
              <w:rPr>
                <w:rFonts w:ascii="宋体" w:hAnsi="宋体" w:cs="宋体"/>
                <w:color w:val="auto"/>
                <w:szCs w:val="21"/>
                <w:highlight w:val="none"/>
              </w:rPr>
              <w:t>垂直运输设备</w:t>
            </w:r>
          </w:p>
        </w:tc>
        <w:tc>
          <w:tcPr>
            <w:tcW w:w="6649" w:type="dxa"/>
            <w:tcBorders>
              <w:top w:val="single" w:color="000000" w:sz="4" w:space="0"/>
              <w:left w:val="single" w:color="000000" w:sz="4" w:space="0"/>
              <w:bottom w:val="single" w:color="000000" w:sz="4" w:space="0"/>
              <w:right w:val="single" w:color="000000" w:sz="12" w:space="0"/>
            </w:tcBorders>
            <w:shd w:val="clear" w:color="auto" w:fill="auto"/>
            <w:vAlign w:val="center"/>
          </w:tcPr>
          <w:p>
            <w:pPr>
              <w:pStyle w:val="58"/>
              <w:bidi w:val="0"/>
              <w:spacing w:line="300" w:lineRule="exact"/>
              <w:rPr>
                <w:rFonts w:ascii="宋体" w:hAnsi="宋体" w:eastAsia="宋体" w:cs="宋体"/>
                <w:color w:val="auto"/>
                <w:szCs w:val="21"/>
                <w:highlight w:val="none"/>
              </w:rPr>
            </w:pPr>
            <w:r>
              <w:rPr>
                <w:rFonts w:ascii="宋体" w:hAnsi="宋体" w:eastAsia="宋体" w:cs="宋体"/>
                <w:color w:val="auto"/>
                <w:szCs w:val="21"/>
                <w:highlight w:val="none"/>
              </w:rPr>
              <w:t xml:space="preserve">1. </w:t>
            </w:r>
            <w:r>
              <w:rPr>
                <w:rFonts w:ascii="宋体" w:hAnsi="宋体" w:cs="宋体"/>
                <w:color w:val="auto"/>
                <w:szCs w:val="21"/>
                <w:highlight w:val="none"/>
              </w:rPr>
              <w:t>垂直运输设备检测、检验、日常维护、保养等。</w:t>
            </w:r>
          </w:p>
          <w:p>
            <w:pPr>
              <w:pStyle w:val="58"/>
              <w:bidi w:val="0"/>
              <w:spacing w:line="300" w:lineRule="exact"/>
              <w:rPr>
                <w:rFonts w:ascii="宋体" w:hAnsi="宋体" w:eastAsia="宋体" w:cs="宋体"/>
                <w:color w:val="auto"/>
                <w:szCs w:val="21"/>
                <w:highlight w:val="none"/>
              </w:rPr>
            </w:pPr>
            <w:r>
              <w:rPr>
                <w:rFonts w:ascii="宋体" w:hAnsi="宋体" w:eastAsia="宋体" w:cs="宋体"/>
                <w:color w:val="auto"/>
                <w:szCs w:val="21"/>
                <w:highlight w:val="none"/>
              </w:rPr>
              <w:t xml:space="preserve">2. </w:t>
            </w:r>
            <w:r>
              <w:rPr>
                <w:rFonts w:ascii="宋体" w:hAnsi="宋体" w:cs="宋体"/>
                <w:color w:val="auto"/>
                <w:szCs w:val="21"/>
                <w:highlight w:val="none"/>
              </w:rPr>
              <w:t>物料提升机、施工电梯等物料平台搭设、外侧用密目式安全立网全封闭，有安全通道、安全防护门、防护棚等。</w:t>
            </w:r>
          </w:p>
        </w:tc>
      </w:tr>
      <w:tr>
        <w:tblPrEx>
          <w:tblCellMar>
            <w:top w:w="0" w:type="dxa"/>
            <w:left w:w="108" w:type="dxa"/>
            <w:bottom w:w="0" w:type="dxa"/>
            <w:right w:w="108" w:type="dxa"/>
          </w:tblCellMar>
        </w:tblPrEx>
        <w:trPr>
          <w:cantSplit/>
          <w:trHeight w:val="510" w:hRule="exact"/>
        </w:trPr>
        <w:tc>
          <w:tcPr>
            <w:tcW w:w="73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r>
              <w:rPr>
                <w:rFonts w:ascii="宋体" w:hAnsi="宋体" w:cs="宋体"/>
                <w:color w:val="auto"/>
                <w:szCs w:val="21"/>
                <w:highlight w:val="none"/>
              </w:rPr>
              <w:t>专家论证审查</w:t>
            </w:r>
          </w:p>
        </w:tc>
        <w:tc>
          <w:tcPr>
            <w:tcW w:w="6649" w:type="dxa"/>
            <w:tcBorders>
              <w:top w:val="single" w:color="000000" w:sz="4" w:space="0"/>
              <w:left w:val="single" w:color="000000" w:sz="4" w:space="0"/>
              <w:bottom w:val="single" w:color="000000" w:sz="4" w:space="0"/>
              <w:right w:val="single" w:color="000000" w:sz="12" w:space="0"/>
            </w:tcBorders>
            <w:shd w:val="clear" w:color="auto" w:fill="auto"/>
            <w:vAlign w:val="center"/>
          </w:tcPr>
          <w:p>
            <w:pPr>
              <w:pStyle w:val="58"/>
              <w:bidi w:val="0"/>
              <w:spacing w:line="300" w:lineRule="exact"/>
              <w:rPr>
                <w:rFonts w:ascii="宋体" w:hAnsi="宋体" w:eastAsia="宋体" w:cs="宋体"/>
                <w:color w:val="auto"/>
                <w:szCs w:val="21"/>
                <w:highlight w:val="none"/>
              </w:rPr>
            </w:pPr>
            <w:r>
              <w:rPr>
                <w:rFonts w:ascii="宋体" w:hAnsi="宋体" w:cs="宋体"/>
                <w:color w:val="auto"/>
                <w:szCs w:val="21"/>
                <w:highlight w:val="none"/>
              </w:rPr>
              <w:t>超过一定规模的危险性较大分部分项工程专家论证审查。</w:t>
            </w:r>
          </w:p>
        </w:tc>
      </w:tr>
      <w:tr>
        <w:tblPrEx>
          <w:tblCellMar>
            <w:top w:w="0" w:type="dxa"/>
            <w:left w:w="108" w:type="dxa"/>
            <w:bottom w:w="0" w:type="dxa"/>
            <w:right w:w="108" w:type="dxa"/>
          </w:tblCellMar>
        </w:tblPrEx>
        <w:trPr>
          <w:cantSplit/>
          <w:trHeight w:val="510" w:hRule="exact"/>
        </w:trPr>
        <w:tc>
          <w:tcPr>
            <w:tcW w:w="73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r>
              <w:rPr>
                <w:rFonts w:ascii="宋体" w:hAnsi="宋体" w:cs="宋体"/>
                <w:color w:val="auto"/>
                <w:szCs w:val="21"/>
                <w:highlight w:val="none"/>
              </w:rPr>
              <w:t>应急救援预案</w:t>
            </w:r>
          </w:p>
        </w:tc>
        <w:tc>
          <w:tcPr>
            <w:tcW w:w="6649" w:type="dxa"/>
            <w:tcBorders>
              <w:top w:val="single" w:color="000000" w:sz="4" w:space="0"/>
              <w:left w:val="single" w:color="000000" w:sz="4" w:space="0"/>
              <w:bottom w:val="single" w:color="000000" w:sz="4" w:space="0"/>
              <w:right w:val="single" w:color="000000" w:sz="12" w:space="0"/>
            </w:tcBorders>
            <w:shd w:val="clear" w:color="auto" w:fill="auto"/>
            <w:vAlign w:val="center"/>
          </w:tcPr>
          <w:p>
            <w:pPr>
              <w:pStyle w:val="58"/>
              <w:bidi w:val="0"/>
              <w:spacing w:line="300" w:lineRule="exact"/>
              <w:rPr>
                <w:rFonts w:ascii="宋体" w:hAnsi="宋体" w:eastAsia="宋体" w:cs="宋体"/>
                <w:color w:val="auto"/>
                <w:szCs w:val="21"/>
                <w:highlight w:val="none"/>
              </w:rPr>
            </w:pPr>
            <w:r>
              <w:rPr>
                <w:rFonts w:ascii="宋体" w:hAnsi="宋体" w:cs="宋体"/>
                <w:color w:val="auto"/>
                <w:szCs w:val="21"/>
                <w:highlight w:val="none"/>
              </w:rPr>
              <w:t>救援器材准备及演练等。</w:t>
            </w:r>
          </w:p>
        </w:tc>
      </w:tr>
      <w:tr>
        <w:tblPrEx>
          <w:tblCellMar>
            <w:top w:w="0" w:type="dxa"/>
            <w:left w:w="108" w:type="dxa"/>
            <w:bottom w:w="0" w:type="dxa"/>
            <w:right w:w="108" w:type="dxa"/>
          </w:tblCellMar>
        </w:tblPrEx>
        <w:trPr>
          <w:cantSplit/>
        </w:trPr>
        <w:tc>
          <w:tcPr>
            <w:tcW w:w="736" w:type="dxa"/>
            <w:vMerge w:val="continue"/>
            <w:tcBorders>
              <w:top w:val="single" w:color="000000" w:sz="4" w:space="0"/>
              <w:left w:val="single" w:color="000000" w:sz="12" w:space="0"/>
              <w:bottom w:val="single" w:color="000000" w:sz="12"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p>
        </w:tc>
        <w:tc>
          <w:tcPr>
            <w:tcW w:w="2068"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pStyle w:val="58"/>
              <w:bidi w:val="0"/>
              <w:spacing w:line="300" w:lineRule="exact"/>
              <w:jc w:val="center"/>
              <w:rPr>
                <w:rFonts w:ascii="宋体" w:hAnsi="宋体" w:eastAsia="宋体" w:cs="宋体"/>
                <w:color w:val="auto"/>
                <w:szCs w:val="21"/>
                <w:highlight w:val="none"/>
              </w:rPr>
            </w:pPr>
            <w:r>
              <w:rPr>
                <w:rFonts w:ascii="宋体" w:hAnsi="宋体" w:cs="宋体"/>
                <w:color w:val="auto"/>
                <w:szCs w:val="21"/>
                <w:highlight w:val="none"/>
              </w:rPr>
              <w:t>非正常情况施工</w:t>
            </w:r>
          </w:p>
        </w:tc>
        <w:tc>
          <w:tcPr>
            <w:tcW w:w="6649" w:type="dxa"/>
            <w:tcBorders>
              <w:top w:val="single" w:color="000000" w:sz="4" w:space="0"/>
              <w:left w:val="single" w:color="000000" w:sz="4" w:space="0"/>
              <w:bottom w:val="single" w:color="000000" w:sz="12" w:space="0"/>
              <w:right w:val="single" w:color="000000" w:sz="12" w:space="0"/>
            </w:tcBorders>
            <w:shd w:val="clear" w:color="auto" w:fill="auto"/>
            <w:vAlign w:val="center"/>
          </w:tcPr>
          <w:p>
            <w:pPr>
              <w:pStyle w:val="58"/>
              <w:bidi w:val="0"/>
              <w:spacing w:line="300" w:lineRule="exact"/>
              <w:rPr>
                <w:rFonts w:ascii="宋体" w:hAnsi="宋体" w:eastAsia="宋体" w:cs="宋体"/>
                <w:color w:val="auto"/>
                <w:szCs w:val="21"/>
                <w:highlight w:val="none"/>
              </w:rPr>
            </w:pPr>
            <w:r>
              <w:rPr>
                <w:rFonts w:ascii="宋体" w:hAnsi="宋体" w:cs="宋体"/>
                <w:color w:val="auto"/>
                <w:szCs w:val="21"/>
                <w:highlight w:val="none"/>
              </w:rPr>
              <w:t>其它特殊情况下的防护费用，如：城市主干道、人流密集、河边等处施工及文物、古建筑、古树保护等。</w:t>
            </w:r>
          </w:p>
        </w:tc>
      </w:tr>
    </w:tbl>
    <w:p>
      <w:pPr>
        <w:pStyle w:val="57"/>
        <w:bidi w:val="0"/>
        <w:spacing w:line="360" w:lineRule="auto"/>
        <w:ind w:firstLine="525"/>
        <w:jc w:val="center"/>
        <w:rPr>
          <w:rFonts w:ascii="宋体" w:hAnsi="宋体" w:eastAsia="宋体" w:cs="宋体"/>
          <w:color w:val="auto"/>
          <w:highlight w:val="none"/>
        </w:rPr>
      </w:pPr>
      <w:r>
        <w:rPr>
          <w:rFonts w:ascii="宋体" w:hAnsi="宋体" w:cs="宋体"/>
          <w:color w:val="auto"/>
          <w:szCs w:val="21"/>
          <w:highlight w:val="none"/>
        </w:rPr>
        <w:t>注：本表所列建设工程安全文明施工费，是依据现行法律法规及标准、规范确定的。如法律法规和标准、规范修订，本表所列项目应按照修订后的法律法规和标准规范进行调整。</w:t>
      </w:r>
    </w:p>
    <w:p>
      <w:pPr>
        <w:bidi w:val="0"/>
        <w:ind w:firstLine="420"/>
        <w:rPr>
          <w:rFonts w:ascii="宋体" w:hAnsi="宋体" w:eastAsia="宋体" w:cs="宋体"/>
          <w:color w:val="auto"/>
          <w:highlight w:val="none"/>
        </w:rPr>
        <w:sectPr>
          <w:footerReference r:id="rId28" w:type="default"/>
          <w:pgSz w:w="11906" w:h="16838"/>
          <w:pgMar w:top="1440" w:right="1440" w:bottom="1440" w:left="1797" w:header="0" w:footer="851" w:gutter="0"/>
          <w:pgNumType w:fmt="decimal"/>
          <w:formProt w:val="0"/>
          <w:docGrid w:linePitch="312" w:charSpace="0"/>
        </w:sectPr>
      </w:pPr>
    </w:p>
    <w:p>
      <w:pPr>
        <w:bidi w:val="0"/>
        <w:spacing w:line="360" w:lineRule="auto"/>
        <w:rPr>
          <w:rFonts w:ascii="宋体" w:hAnsi="宋体" w:eastAsia="宋体" w:cs="宋体"/>
          <w:b/>
          <w:color w:val="auto"/>
          <w:sz w:val="28"/>
          <w:szCs w:val="28"/>
          <w:highlight w:val="none"/>
        </w:rPr>
      </w:pPr>
      <w:r>
        <w:rPr>
          <w:rFonts w:ascii="宋体" w:hAnsi="宋体" w:eastAsia="宋体" w:cs="宋体"/>
          <w:b/>
          <w:color w:val="auto"/>
          <w:sz w:val="28"/>
          <w:szCs w:val="28"/>
          <w:highlight w:val="none"/>
          <w:lang w:val="en-US" w:eastAsia="zh-CN"/>
        </w:rPr>
        <w:t>5</w:t>
      </w:r>
      <w:r>
        <w:rPr>
          <w:rFonts w:ascii="宋体" w:hAnsi="宋体" w:cs="宋体"/>
          <w:b/>
          <w:color w:val="auto"/>
          <w:sz w:val="28"/>
          <w:szCs w:val="28"/>
          <w:highlight w:val="none"/>
        </w:rPr>
        <w:t>、已录入广西建筑业企业诚信信息库的项目经理注册建造师执业资格证书和安全生产考核合格证书（</w:t>
      </w:r>
      <w:r>
        <w:rPr>
          <w:rFonts w:ascii="宋体" w:hAnsi="宋体" w:eastAsia="宋体" w:cs="宋体"/>
          <w:b/>
          <w:color w:val="auto"/>
          <w:sz w:val="28"/>
          <w:szCs w:val="28"/>
          <w:highlight w:val="none"/>
        </w:rPr>
        <w:t>B</w:t>
      </w:r>
      <w:r>
        <w:rPr>
          <w:rFonts w:ascii="宋体" w:hAnsi="宋体" w:cs="宋体"/>
          <w:b/>
          <w:color w:val="auto"/>
          <w:sz w:val="28"/>
          <w:szCs w:val="28"/>
          <w:highlight w:val="none"/>
        </w:rPr>
        <w:t>类）的诚信库页面打印文件；</w:t>
      </w:r>
    </w:p>
    <w:p>
      <w:pPr>
        <w:bidi w:val="0"/>
        <w:spacing w:before="120" w:after="0" w:line="360" w:lineRule="auto"/>
        <w:rPr>
          <w:rFonts w:ascii="宋体" w:hAnsi="宋体" w:eastAsia="宋体" w:cs="宋体"/>
          <w:color w:val="auto"/>
          <w:highlight w:val="none"/>
        </w:rPr>
      </w:pPr>
      <w:r>
        <w:rPr>
          <w:rFonts w:ascii="宋体" w:hAnsi="宋体" w:cs="宋体"/>
          <w:color w:val="auto"/>
          <w:szCs w:val="21"/>
          <w:highlight w:val="none"/>
        </w:rPr>
        <w:t>【</w:t>
      </w:r>
      <w:r>
        <w:rPr>
          <w:rFonts w:ascii="宋体" w:hAnsi="宋体" w:cs="宋体"/>
          <w:color w:val="auto"/>
          <w:highlight w:val="none"/>
        </w:rPr>
        <w:t>备注：以上诚信库页面打印文件均须</w:t>
      </w:r>
      <w:bookmarkStart w:id="1325" w:name="OLE_LINK20"/>
      <w:r>
        <w:rPr>
          <w:rFonts w:ascii="宋体" w:hAnsi="宋体" w:cs="宋体"/>
          <w:color w:val="auto"/>
          <w:highlight w:val="none"/>
        </w:rPr>
        <w:t>加盖投标人单位公章</w:t>
      </w:r>
      <w:bookmarkEnd w:id="1325"/>
      <w:r>
        <w:rPr>
          <w:rFonts w:ascii="宋体" w:hAnsi="宋体" w:cs="宋体"/>
          <w:color w:val="auto"/>
          <w:highlight w:val="none"/>
        </w:rPr>
        <w:t>】</w:t>
      </w:r>
    </w:p>
    <w:p>
      <w:pPr>
        <w:bidi w:val="0"/>
        <w:spacing w:before="120" w:after="0" w:line="360" w:lineRule="auto"/>
        <w:rPr>
          <w:rFonts w:ascii="宋体" w:hAnsi="宋体" w:eastAsia="宋体" w:cs="宋体"/>
          <w:b/>
          <w:color w:val="auto"/>
          <w:sz w:val="28"/>
          <w:szCs w:val="28"/>
          <w:highlight w:val="none"/>
        </w:rPr>
      </w:pPr>
      <w:r>
        <w:rPr>
          <w:rFonts w:ascii="宋体" w:hAnsi="宋体" w:eastAsia="宋体" w:cs="宋体"/>
          <w:b/>
          <w:color w:val="auto"/>
          <w:sz w:val="28"/>
          <w:szCs w:val="28"/>
          <w:highlight w:val="none"/>
          <w:lang w:val="en-US" w:eastAsia="zh-CN"/>
        </w:rPr>
        <w:t>6</w:t>
      </w:r>
      <w:r>
        <w:rPr>
          <w:rFonts w:ascii="宋体" w:hAnsi="宋体" w:cs="宋体"/>
          <w:b/>
          <w:color w:val="auto"/>
          <w:sz w:val="28"/>
          <w:szCs w:val="28"/>
          <w:highlight w:val="none"/>
        </w:rPr>
        <w:t>、已录入广西建筑业企业诚信信息库的专职安全员安全生产考核合格证书（</w:t>
      </w:r>
      <w:r>
        <w:rPr>
          <w:rFonts w:ascii="宋体" w:hAnsi="宋体" w:eastAsia="宋体" w:cs="宋体"/>
          <w:b/>
          <w:color w:val="auto"/>
          <w:sz w:val="28"/>
          <w:szCs w:val="28"/>
          <w:highlight w:val="none"/>
        </w:rPr>
        <w:t>C</w:t>
      </w:r>
      <w:r>
        <w:rPr>
          <w:rFonts w:ascii="宋体" w:hAnsi="宋体" w:cs="宋体"/>
          <w:b/>
          <w:color w:val="auto"/>
          <w:sz w:val="28"/>
          <w:szCs w:val="28"/>
          <w:highlight w:val="none"/>
        </w:rPr>
        <w:t>类）的诚信库页面打印文件；</w:t>
      </w:r>
    </w:p>
    <w:p>
      <w:pPr>
        <w:bidi w:val="0"/>
        <w:spacing w:before="120" w:after="0" w:line="360" w:lineRule="auto"/>
        <w:rPr>
          <w:rFonts w:ascii="宋体" w:hAnsi="宋体" w:eastAsia="宋体" w:cs="宋体"/>
          <w:b/>
          <w:color w:val="auto"/>
          <w:sz w:val="28"/>
          <w:szCs w:val="28"/>
          <w:highlight w:val="none"/>
        </w:rPr>
      </w:pPr>
      <w:r>
        <w:rPr>
          <w:rFonts w:ascii="宋体" w:hAnsi="宋体" w:cs="宋体"/>
          <w:color w:val="auto"/>
          <w:szCs w:val="21"/>
          <w:highlight w:val="none"/>
        </w:rPr>
        <w:t>【</w:t>
      </w:r>
      <w:r>
        <w:rPr>
          <w:rFonts w:ascii="宋体" w:hAnsi="宋体" w:cs="宋体"/>
          <w:color w:val="auto"/>
          <w:highlight w:val="none"/>
        </w:rPr>
        <w:t>备注：以上诚信库页面打印文件均须加盖投标人单位公章】</w:t>
      </w:r>
    </w:p>
    <w:p>
      <w:pPr>
        <w:bidi w:val="0"/>
        <w:spacing w:before="120" w:after="0" w:line="360" w:lineRule="auto"/>
        <w:rPr>
          <w:rFonts w:ascii="宋体" w:hAnsi="宋体" w:eastAsia="宋体" w:cs="宋体"/>
          <w:b/>
          <w:color w:val="auto"/>
          <w:sz w:val="28"/>
          <w:szCs w:val="28"/>
          <w:highlight w:val="none"/>
        </w:rPr>
      </w:pPr>
      <w:r>
        <w:rPr>
          <w:rFonts w:ascii="宋体" w:hAnsi="宋体" w:eastAsia="宋体" w:cs="宋体"/>
          <w:b/>
          <w:color w:val="auto"/>
          <w:sz w:val="28"/>
          <w:szCs w:val="28"/>
          <w:highlight w:val="none"/>
          <w:lang w:val="en-US" w:eastAsia="zh-CN"/>
        </w:rPr>
        <w:t>7</w:t>
      </w:r>
      <w:r>
        <w:rPr>
          <w:rFonts w:ascii="宋体" w:hAnsi="宋体" w:cs="宋体"/>
          <w:b/>
          <w:color w:val="auto"/>
          <w:sz w:val="28"/>
          <w:szCs w:val="28"/>
          <w:highlight w:val="none"/>
        </w:rPr>
        <w:t>、专职投标员、项目经理、技术负责人和主要管理人员近</w:t>
      </w:r>
      <w:r>
        <w:rPr>
          <w:rFonts w:ascii="宋体" w:hAnsi="宋体" w:eastAsia="宋体" w:cs="宋体"/>
          <w:b/>
          <w:color w:val="auto"/>
          <w:sz w:val="28"/>
          <w:szCs w:val="28"/>
          <w:highlight w:val="none"/>
        </w:rPr>
        <w:t>3</w:t>
      </w:r>
      <w:r>
        <w:rPr>
          <w:rFonts w:ascii="宋体" w:hAnsi="宋体" w:cs="宋体"/>
          <w:b/>
          <w:color w:val="auto"/>
          <w:sz w:val="28"/>
          <w:szCs w:val="28"/>
          <w:highlight w:val="none"/>
        </w:rPr>
        <w:t>个月</w:t>
      </w:r>
      <w:r>
        <w:rPr>
          <w:rFonts w:ascii="宋体" w:hAnsi="宋体" w:cs="宋体"/>
          <w:b/>
          <w:color w:val="auto"/>
          <w:sz w:val="28"/>
          <w:szCs w:val="28"/>
          <w:highlight w:val="none"/>
          <w:lang w:eastAsia="zh-CN"/>
        </w:rPr>
        <w:t>（</w:t>
      </w:r>
      <w:r>
        <w:rPr>
          <w:rFonts w:ascii="宋体" w:hAnsi="宋体" w:eastAsia="宋体" w:cs="宋体"/>
          <w:b/>
          <w:color w:val="auto"/>
          <w:sz w:val="28"/>
          <w:szCs w:val="28"/>
          <w:highlight w:val="none"/>
          <w:lang w:val="en-US" w:eastAsia="zh-CN"/>
        </w:rPr>
        <w:t>2019</w:t>
      </w:r>
      <w:r>
        <w:rPr>
          <w:rFonts w:ascii="宋体" w:hAnsi="宋体" w:cs="宋体"/>
          <w:b/>
          <w:color w:val="auto"/>
          <w:sz w:val="28"/>
          <w:szCs w:val="28"/>
          <w:highlight w:val="none"/>
          <w:lang w:val="en-US" w:eastAsia="zh-CN"/>
        </w:rPr>
        <w:t>年</w:t>
      </w:r>
      <w:r>
        <w:rPr>
          <w:rFonts w:hint="eastAsia" w:ascii="宋体" w:hAnsi="宋体" w:cs="宋体"/>
          <w:b/>
          <w:color w:val="auto"/>
          <w:sz w:val="28"/>
          <w:szCs w:val="28"/>
          <w:highlight w:val="none"/>
          <w:lang w:val="en-US" w:eastAsia="zh-CN"/>
        </w:rPr>
        <w:t>10</w:t>
      </w:r>
      <w:r>
        <w:rPr>
          <w:rFonts w:ascii="宋体" w:hAnsi="宋体" w:cs="宋体"/>
          <w:b/>
          <w:color w:val="auto"/>
          <w:sz w:val="28"/>
          <w:szCs w:val="28"/>
          <w:highlight w:val="none"/>
          <w:lang w:val="en-US" w:eastAsia="zh-CN"/>
        </w:rPr>
        <w:t>月</w:t>
      </w:r>
      <w:r>
        <w:rPr>
          <w:rFonts w:ascii="宋体" w:hAnsi="宋体" w:eastAsia="宋体" w:cs="宋体"/>
          <w:b/>
          <w:color w:val="auto"/>
          <w:sz w:val="28"/>
          <w:szCs w:val="28"/>
          <w:highlight w:val="none"/>
          <w:lang w:val="en-US" w:eastAsia="zh-CN"/>
        </w:rPr>
        <w:t>-</w:t>
      </w:r>
      <w:r>
        <w:rPr>
          <w:rFonts w:hint="eastAsia" w:ascii="宋体" w:hAnsi="宋体" w:cs="宋体"/>
          <w:b/>
          <w:color w:val="auto"/>
          <w:sz w:val="28"/>
          <w:szCs w:val="28"/>
          <w:highlight w:val="none"/>
          <w:lang w:val="en-US" w:eastAsia="zh-CN"/>
        </w:rPr>
        <w:t>12</w:t>
      </w:r>
      <w:r>
        <w:rPr>
          <w:rFonts w:ascii="宋体" w:hAnsi="宋体" w:cs="宋体"/>
          <w:b/>
          <w:color w:val="auto"/>
          <w:sz w:val="28"/>
          <w:szCs w:val="28"/>
          <w:highlight w:val="none"/>
          <w:lang w:val="en-US" w:eastAsia="zh-CN"/>
        </w:rPr>
        <w:t>月</w:t>
      </w:r>
      <w:r>
        <w:rPr>
          <w:rFonts w:ascii="宋体" w:hAnsi="宋体" w:cs="宋体"/>
          <w:b/>
          <w:color w:val="auto"/>
          <w:sz w:val="28"/>
          <w:szCs w:val="28"/>
          <w:highlight w:val="none"/>
          <w:lang w:eastAsia="zh-CN"/>
        </w:rPr>
        <w:t>）</w:t>
      </w:r>
      <w:r>
        <w:rPr>
          <w:rFonts w:ascii="宋体" w:hAnsi="宋体" w:cs="宋体"/>
          <w:b/>
          <w:color w:val="auto"/>
          <w:sz w:val="28"/>
          <w:szCs w:val="28"/>
          <w:highlight w:val="none"/>
        </w:rPr>
        <w:t>在现任职单位依法缴纳社会保险的</w:t>
      </w:r>
      <w:r>
        <w:rPr>
          <w:rFonts w:hint="eastAsia" w:ascii="宋体" w:hAnsi="宋体" w:cs="宋体"/>
          <w:b/>
          <w:color w:val="auto"/>
          <w:sz w:val="28"/>
          <w:szCs w:val="28"/>
          <w:highlight w:val="none"/>
          <w:lang w:val="en-US" w:eastAsia="zh-CN"/>
        </w:rPr>
        <w:t>证明材料</w:t>
      </w:r>
      <w:r>
        <w:rPr>
          <w:rFonts w:ascii="宋体" w:hAnsi="宋体" w:cs="宋体"/>
          <w:b/>
          <w:color w:val="auto"/>
          <w:sz w:val="28"/>
          <w:szCs w:val="28"/>
          <w:highlight w:val="none"/>
        </w:rPr>
        <w:t>及相关材料；</w:t>
      </w:r>
    </w:p>
    <w:p>
      <w:pPr>
        <w:bidi w:val="0"/>
        <w:spacing w:before="120" w:after="0" w:line="360" w:lineRule="auto"/>
        <w:rPr>
          <w:rFonts w:ascii="宋体" w:hAnsi="宋体" w:eastAsia="宋体" w:cs="宋体"/>
          <w:b/>
          <w:color w:val="auto"/>
          <w:sz w:val="28"/>
          <w:szCs w:val="28"/>
          <w:highlight w:val="none"/>
        </w:rPr>
      </w:pPr>
      <w:r>
        <w:rPr>
          <w:rFonts w:ascii="宋体" w:hAnsi="宋体" w:cs="宋体"/>
          <w:color w:val="auto"/>
          <w:szCs w:val="21"/>
          <w:highlight w:val="none"/>
        </w:rPr>
        <w:t>【</w:t>
      </w:r>
      <w:r>
        <w:rPr>
          <w:rFonts w:ascii="宋体" w:hAnsi="宋体" w:cs="宋体"/>
          <w:color w:val="auto"/>
          <w:highlight w:val="none"/>
        </w:rPr>
        <w:t>备注：以上</w:t>
      </w:r>
      <w:r>
        <w:rPr>
          <w:rFonts w:hint="eastAsia" w:ascii="宋体" w:hAnsi="宋体" w:cs="宋体"/>
          <w:color w:val="auto"/>
          <w:highlight w:val="none"/>
          <w:lang w:val="en-US" w:eastAsia="zh-CN"/>
        </w:rPr>
        <w:t>材料</w:t>
      </w:r>
      <w:r>
        <w:rPr>
          <w:rFonts w:ascii="宋体" w:hAnsi="宋体" w:cs="宋体"/>
          <w:color w:val="auto"/>
          <w:highlight w:val="none"/>
        </w:rPr>
        <w:t>须加盖投标人单位公章】</w:t>
      </w:r>
    </w:p>
    <w:p>
      <w:pPr>
        <w:bidi w:val="0"/>
        <w:spacing w:before="120" w:after="0" w:line="360" w:lineRule="auto"/>
        <w:rPr>
          <w:rFonts w:ascii="宋体" w:hAnsi="宋体" w:eastAsia="宋体" w:cs="宋体"/>
          <w:b/>
          <w:color w:val="auto"/>
          <w:sz w:val="28"/>
          <w:szCs w:val="28"/>
          <w:highlight w:val="none"/>
        </w:rPr>
      </w:pPr>
      <w:r>
        <w:rPr>
          <w:rFonts w:ascii="宋体" w:hAnsi="宋体" w:eastAsia="宋体" w:cs="宋体"/>
          <w:b/>
          <w:color w:val="auto"/>
          <w:sz w:val="28"/>
          <w:szCs w:val="28"/>
          <w:highlight w:val="none"/>
          <w:lang w:val="en-US" w:eastAsia="zh-CN"/>
        </w:rPr>
        <w:t>8</w:t>
      </w:r>
      <w:r>
        <w:rPr>
          <w:rFonts w:ascii="宋体" w:hAnsi="宋体" w:cs="宋体"/>
          <w:b/>
          <w:color w:val="auto"/>
          <w:sz w:val="28"/>
          <w:szCs w:val="28"/>
          <w:highlight w:val="none"/>
        </w:rPr>
        <w:t>、资格审查需要的其他材料：项目管理机构配备情况表、拟投入施工机械设备情况表、企业近年已完成类似项目一览表（如有）、企业信誉实力一览表（如有）、企业近年财务状况表等。</w:t>
      </w:r>
    </w:p>
    <w:p>
      <w:pPr>
        <w:bidi w:val="0"/>
        <w:spacing w:before="120" w:after="0" w:line="360" w:lineRule="auto"/>
        <w:rPr>
          <w:rFonts w:ascii="宋体" w:hAnsi="宋体" w:eastAsia="宋体" w:cs="宋体"/>
          <w:b/>
          <w:color w:val="auto"/>
          <w:sz w:val="28"/>
          <w:szCs w:val="28"/>
          <w:highlight w:val="none"/>
        </w:rPr>
      </w:pPr>
      <w:r>
        <w:rPr>
          <w:highlight w:val="none"/>
        </w:rPr>
        <w:br w:type="page"/>
      </w:r>
    </w:p>
    <w:p>
      <w:pPr>
        <w:bidi w:val="0"/>
        <w:spacing w:before="120" w:after="240" w:line="440" w:lineRule="exact"/>
        <w:rPr>
          <w:rFonts w:ascii="宋体" w:hAnsi="宋体" w:eastAsia="宋体" w:cs="宋体"/>
          <w:b/>
          <w:color w:val="auto"/>
          <w:sz w:val="28"/>
          <w:szCs w:val="28"/>
          <w:highlight w:val="none"/>
        </w:rPr>
      </w:pPr>
      <w:bookmarkStart w:id="1326" w:name="_Toc11173_WPSOffice_Level2"/>
      <w:r>
        <w:rPr>
          <w:rFonts w:ascii="宋体" w:hAnsi="宋体" w:cs="宋体"/>
          <w:b/>
          <w:color w:val="auto"/>
          <w:sz w:val="28"/>
          <w:szCs w:val="28"/>
          <w:highlight w:val="none"/>
        </w:rPr>
        <w:t>附表：</w:t>
      </w:r>
      <w:bookmarkEnd w:id="1326"/>
    </w:p>
    <w:p>
      <w:pPr>
        <w:tabs>
          <w:tab w:val="left" w:pos="826"/>
        </w:tabs>
        <w:bidi w:val="0"/>
        <w:snapToGrid w:val="0"/>
        <w:ind w:firstLine="482"/>
        <w:rPr>
          <w:rFonts w:ascii="宋体" w:hAnsi="宋体" w:eastAsia="宋体" w:cs="宋体"/>
          <w:b/>
          <w:color w:val="auto"/>
          <w:sz w:val="24"/>
          <w:highlight w:val="none"/>
        </w:rPr>
      </w:pPr>
      <w:bookmarkStart w:id="1327" w:name="_Toc3484_WPSOffice_Level1"/>
      <w:r>
        <w:rPr>
          <w:rFonts w:ascii="宋体" w:hAnsi="宋体" w:cs="宋体"/>
          <w:b/>
          <w:color w:val="auto"/>
          <w:sz w:val="24"/>
          <w:highlight w:val="none"/>
        </w:rPr>
        <w:t>（</w:t>
      </w:r>
      <w:r>
        <w:rPr>
          <w:rFonts w:ascii="宋体" w:hAnsi="宋体" w:eastAsia="宋体" w:cs="宋体"/>
          <w:b/>
          <w:color w:val="auto"/>
          <w:sz w:val="24"/>
          <w:highlight w:val="none"/>
        </w:rPr>
        <w:t>1</w:t>
      </w:r>
      <w:r>
        <w:rPr>
          <w:rFonts w:ascii="宋体" w:hAnsi="宋体" w:cs="宋体"/>
          <w:b/>
          <w:color w:val="auto"/>
          <w:sz w:val="24"/>
          <w:highlight w:val="none"/>
        </w:rPr>
        <w:t>）项目管理机构配备情况表</w:t>
      </w:r>
      <w:bookmarkEnd w:id="1327"/>
    </w:p>
    <w:p>
      <w:pPr>
        <w:tabs>
          <w:tab w:val="left" w:pos="826"/>
        </w:tabs>
        <w:bidi w:val="0"/>
        <w:snapToGrid w:val="0"/>
        <w:ind w:firstLine="482"/>
        <w:rPr>
          <w:rFonts w:ascii="宋体" w:hAnsi="宋体" w:eastAsia="宋体" w:cs="宋体"/>
          <w:b/>
          <w:color w:val="auto"/>
          <w:sz w:val="24"/>
          <w:highlight w:val="none"/>
        </w:rPr>
      </w:pPr>
    </w:p>
    <w:p>
      <w:pPr>
        <w:pStyle w:val="50"/>
        <w:numPr>
          <w:ilvl w:val="0"/>
          <w:numId w:val="0"/>
        </w:numPr>
        <w:bidi w:val="0"/>
        <w:outlineLvl w:val="0"/>
        <w:rPr>
          <w:rFonts w:ascii="宋体" w:hAnsi="宋体" w:eastAsia="宋体" w:cs="宋体"/>
          <w:color w:val="auto"/>
          <w:highlight w:val="none"/>
        </w:rPr>
      </w:pPr>
      <w:r>
        <w:rPr>
          <w:rFonts w:ascii="宋体" w:hAnsi="宋体" w:cs="宋体"/>
          <w:color w:val="auto"/>
          <w:highlight w:val="none"/>
          <w:u w:val="single"/>
        </w:rPr>
        <w:t xml:space="preserve">            （招标工程项目名称）        </w:t>
      </w:r>
      <w:r>
        <w:rPr>
          <w:rFonts w:ascii="宋体" w:hAnsi="宋体" w:cs="宋体"/>
          <w:color w:val="auto"/>
          <w:highlight w:val="none"/>
        </w:rPr>
        <w:t xml:space="preserve"> 工程</w:t>
      </w:r>
    </w:p>
    <w:tbl>
      <w:tblPr>
        <w:tblStyle w:val="14"/>
        <w:tblW w:w="9759" w:type="dxa"/>
        <w:jc w:val="center"/>
        <w:tblLayout w:type="fixed"/>
        <w:tblCellMar>
          <w:top w:w="0" w:type="dxa"/>
          <w:left w:w="108" w:type="dxa"/>
          <w:bottom w:w="0" w:type="dxa"/>
          <w:right w:w="108" w:type="dxa"/>
        </w:tblCellMar>
      </w:tblPr>
      <w:tblGrid>
        <w:gridCol w:w="991"/>
        <w:gridCol w:w="829"/>
        <w:gridCol w:w="813"/>
        <w:gridCol w:w="1148"/>
        <w:gridCol w:w="1148"/>
        <w:gridCol w:w="1146"/>
        <w:gridCol w:w="1150"/>
        <w:gridCol w:w="849"/>
        <w:gridCol w:w="1685"/>
      </w:tblGrid>
      <w:tr>
        <w:tblPrEx>
          <w:tblCellMar>
            <w:top w:w="0" w:type="dxa"/>
            <w:left w:w="108" w:type="dxa"/>
            <w:bottom w:w="0" w:type="dxa"/>
            <w:right w:w="108" w:type="dxa"/>
          </w:tblCellMar>
        </w:tblPrEx>
        <w:trPr>
          <w:cantSplit/>
          <w:trHeight w:val="467" w:hRule="atLeast"/>
          <w:jc w:val="center"/>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r>
              <w:rPr>
                <w:rFonts w:ascii="宋体" w:hAnsi="宋体" w:cs="宋体"/>
                <w:color w:val="auto"/>
                <w:highlight w:val="none"/>
              </w:rPr>
              <w:t>岗位</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r>
              <w:rPr>
                <w:rFonts w:ascii="宋体" w:hAnsi="宋体" w:cs="宋体"/>
                <w:color w:val="auto"/>
                <w:highlight w:val="none"/>
              </w:rPr>
              <w:t>姓名</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r>
              <w:rPr>
                <w:rFonts w:ascii="宋体" w:hAnsi="宋体" w:cs="宋体"/>
                <w:color w:val="auto"/>
                <w:highlight w:val="none"/>
              </w:rPr>
              <w:t>职称</w:t>
            </w:r>
          </w:p>
        </w:tc>
        <w:tc>
          <w:tcPr>
            <w:tcW w:w="45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r>
              <w:rPr>
                <w:rFonts w:ascii="宋体" w:hAnsi="宋体" w:cs="宋体"/>
                <w:color w:val="auto"/>
                <w:highlight w:val="none"/>
              </w:rPr>
              <w:t>执业或职业资格证明</w:t>
            </w:r>
          </w:p>
        </w:tc>
        <w:tc>
          <w:tcPr>
            <w:tcW w:w="2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r>
              <w:rPr>
                <w:rFonts w:ascii="宋体" w:hAnsi="宋体" w:cs="宋体"/>
                <w:color w:val="auto"/>
                <w:highlight w:val="none"/>
              </w:rPr>
              <w:t>承担完工工程情况</w:t>
            </w:r>
          </w:p>
        </w:tc>
      </w:tr>
      <w:tr>
        <w:tblPrEx>
          <w:tblCellMar>
            <w:top w:w="0" w:type="dxa"/>
            <w:left w:w="108" w:type="dxa"/>
            <w:bottom w:w="0" w:type="dxa"/>
            <w:right w:w="108" w:type="dxa"/>
          </w:tblCellMar>
        </w:tblPrEx>
        <w:trPr>
          <w:cantSplit/>
          <w:trHeight w:val="444"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r>
              <w:rPr>
                <w:rFonts w:ascii="宋体" w:hAnsi="宋体" w:cs="宋体"/>
                <w:color w:val="auto"/>
                <w:highlight w:val="none"/>
              </w:rPr>
              <w:t>证书名称</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r>
              <w:rPr>
                <w:rFonts w:ascii="宋体" w:hAnsi="宋体" w:cs="宋体"/>
                <w:color w:val="auto"/>
                <w:highlight w:val="none"/>
              </w:rPr>
              <w:t>级别</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r>
              <w:rPr>
                <w:rFonts w:ascii="宋体" w:hAnsi="宋体" w:cs="宋体"/>
                <w:color w:val="auto"/>
                <w:highlight w:val="none"/>
              </w:rPr>
              <w:t>证号</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r>
              <w:rPr>
                <w:rFonts w:ascii="宋体" w:hAnsi="宋体" w:cs="宋体"/>
                <w:color w:val="auto"/>
                <w:highlight w:val="none"/>
              </w:rPr>
              <w:t>专业</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r>
              <w:rPr>
                <w:rFonts w:ascii="宋体" w:hAnsi="宋体" w:cs="宋体"/>
                <w:color w:val="auto"/>
                <w:highlight w:val="none"/>
              </w:rPr>
              <w:t>项目数</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r>
              <w:rPr>
                <w:rFonts w:ascii="宋体" w:hAnsi="宋体" w:cs="宋体"/>
                <w:color w:val="auto"/>
                <w:highlight w:val="none"/>
              </w:rPr>
              <w:t>主要项目</w:t>
            </w:r>
          </w:p>
          <w:p>
            <w:pPr>
              <w:bidi w:val="0"/>
              <w:ind w:left="223" w:hanging="223"/>
              <w:jc w:val="center"/>
              <w:rPr>
                <w:rFonts w:ascii="宋体" w:hAnsi="宋体" w:eastAsia="宋体" w:cs="宋体"/>
                <w:color w:val="auto"/>
                <w:highlight w:val="none"/>
              </w:rPr>
            </w:pPr>
            <w:r>
              <w:rPr>
                <w:rFonts w:ascii="宋体" w:hAnsi="宋体" w:cs="宋体"/>
                <w:color w:val="auto"/>
                <w:highlight w:val="none"/>
              </w:rPr>
              <w:t>名称</w:t>
            </w:r>
          </w:p>
        </w:tc>
      </w:tr>
      <w:tr>
        <w:tblPrEx>
          <w:tblCellMar>
            <w:top w:w="0" w:type="dxa"/>
            <w:left w:w="108" w:type="dxa"/>
            <w:bottom w:w="0" w:type="dxa"/>
            <w:right w:w="108" w:type="dxa"/>
          </w:tblCellMar>
        </w:tblPrEx>
        <w:trPr>
          <w:trHeight w:val="66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szCs w:val="21"/>
                <w:highlight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6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szCs w:val="21"/>
                <w:highlight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6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szCs w:val="21"/>
                <w:highlight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6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szCs w:val="21"/>
                <w:highlight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6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szCs w:val="21"/>
                <w:highlight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6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szCs w:val="21"/>
                <w:highlight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6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szCs w:val="21"/>
                <w:highlight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6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szCs w:val="21"/>
                <w:highlight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6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szCs w:val="21"/>
                <w:highlight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r>
      <w:tr>
        <w:tblPrEx>
          <w:tblCellMar>
            <w:top w:w="0" w:type="dxa"/>
            <w:left w:w="108" w:type="dxa"/>
            <w:bottom w:w="0" w:type="dxa"/>
            <w:right w:w="108" w:type="dxa"/>
          </w:tblCellMar>
        </w:tblPrEx>
        <w:trPr>
          <w:cantSplit/>
          <w:trHeight w:val="979" w:hRule="atLeast"/>
          <w:jc w:val="center"/>
        </w:trPr>
        <w:tc>
          <w:tcPr>
            <w:tcW w:w="9759" w:type="dxa"/>
            <w:gridSpan w:val="9"/>
            <w:tcBorders>
              <w:top w:val="single" w:color="000000" w:sz="4" w:space="0"/>
              <w:left w:val="single" w:color="000000" w:sz="4" w:space="0"/>
              <w:bottom w:val="single" w:color="000000" w:sz="4" w:space="0"/>
              <w:right w:val="single" w:color="000000" w:sz="4" w:space="0"/>
            </w:tcBorders>
            <w:shd w:val="clear" w:color="auto" w:fill="auto"/>
          </w:tcPr>
          <w:p>
            <w:pPr>
              <w:bidi w:val="0"/>
              <w:spacing w:before="120" w:after="120" w:line="360" w:lineRule="auto"/>
              <w:rPr>
                <w:rFonts w:ascii="宋体" w:hAnsi="宋体" w:eastAsia="宋体" w:cs="宋体"/>
                <w:color w:val="auto"/>
                <w:szCs w:val="21"/>
                <w:highlight w:val="none"/>
              </w:rPr>
            </w:pPr>
            <w:r>
              <w:rPr>
                <w:rFonts w:ascii="宋体" w:hAnsi="宋体" w:cs="宋体"/>
                <w:color w:val="auto"/>
                <w:szCs w:val="21"/>
                <w:highlight w:val="none"/>
              </w:rPr>
              <w:t>一旦我单位中标，将实行项目经理负责制，我方保证并配备上述项目管理机构。上述填报内容真实，若不真实，愿按有关规定接受处理。项目管理班子机构设置、职责分工等情况另附资料说明。相关证明材料未通过广西建筑业企业诚信信息库审核的，在评审时不予承认。</w:t>
            </w:r>
          </w:p>
        </w:tc>
      </w:tr>
    </w:tbl>
    <w:p>
      <w:pPr>
        <w:tabs>
          <w:tab w:val="left" w:pos="0"/>
        </w:tabs>
        <w:bidi w:val="0"/>
        <w:spacing w:line="360" w:lineRule="auto"/>
        <w:ind w:right="-210" w:firstLine="0"/>
        <w:rPr>
          <w:rFonts w:ascii="宋体" w:hAnsi="宋体" w:eastAsia="宋体" w:cs="宋体"/>
          <w:color w:val="auto"/>
          <w:highlight w:val="none"/>
        </w:rPr>
      </w:pPr>
    </w:p>
    <w:p>
      <w:pPr>
        <w:tabs>
          <w:tab w:val="left" w:pos="0"/>
        </w:tabs>
        <w:bidi w:val="0"/>
        <w:spacing w:line="360" w:lineRule="auto"/>
        <w:ind w:right="-210" w:firstLine="0"/>
        <w:rPr>
          <w:rFonts w:ascii="宋体" w:hAnsi="宋体" w:eastAsia="宋体" w:cs="宋体"/>
          <w:color w:val="auto"/>
          <w:highlight w:val="none"/>
        </w:rPr>
        <w:sectPr>
          <w:footerReference r:id="rId29" w:type="default"/>
          <w:pgSz w:w="11906" w:h="16838"/>
          <w:pgMar w:top="1440" w:right="1440" w:bottom="1440" w:left="1797" w:header="0" w:footer="851" w:gutter="0"/>
          <w:pgNumType w:fmt="decimal"/>
          <w:formProt w:val="0"/>
          <w:docGrid w:linePitch="312" w:charSpace="0"/>
        </w:sectPr>
      </w:pPr>
      <w:r>
        <w:rPr>
          <w:rFonts w:ascii="宋体" w:hAnsi="宋体" w:cs="宋体"/>
          <w:color w:val="auto"/>
          <w:highlight w:val="none"/>
        </w:rPr>
        <w:t>【备注：附以上各岗位人员资格证件，以及投标人认为需要的其他证明材料复印件。以上复印件均须加盖投标人单位公章】</w:t>
      </w:r>
    </w:p>
    <w:p>
      <w:pPr>
        <w:tabs>
          <w:tab w:val="left" w:pos="826"/>
        </w:tabs>
        <w:bidi w:val="0"/>
        <w:snapToGrid w:val="0"/>
        <w:ind w:left="772" w:right="-210" w:firstLine="482"/>
        <w:rPr>
          <w:rFonts w:ascii="宋体" w:hAnsi="宋体" w:eastAsia="宋体" w:cs="宋体"/>
          <w:b/>
          <w:color w:val="auto"/>
          <w:sz w:val="24"/>
          <w:highlight w:val="none"/>
        </w:rPr>
        <w:sectPr>
          <w:footerReference r:id="rId30" w:type="default"/>
          <w:pgSz w:w="11906" w:h="16838"/>
          <w:pgMar w:top="1440" w:right="1440" w:bottom="1440" w:left="1797" w:header="0" w:footer="851" w:gutter="0"/>
          <w:pgNumType w:fmt="decimal"/>
          <w:formProt w:val="0"/>
          <w:docGrid w:linePitch="312" w:charSpace="0"/>
        </w:sectPr>
      </w:pPr>
      <w:bookmarkStart w:id="1328" w:name="_Toc27042_WPSOffice_Level1"/>
      <w:r>
        <w:rPr>
          <w:rFonts w:ascii="宋体" w:hAnsi="宋体" w:cs="宋体"/>
          <w:b/>
          <w:color w:val="auto"/>
          <w:sz w:val="24"/>
          <w:highlight w:val="none"/>
        </w:rPr>
        <w:t>（</w:t>
      </w:r>
      <w:r>
        <w:rPr>
          <w:rFonts w:ascii="宋体" w:hAnsi="宋体" w:eastAsia="宋体" w:cs="宋体"/>
          <w:b/>
          <w:color w:val="auto"/>
          <w:sz w:val="24"/>
          <w:highlight w:val="none"/>
        </w:rPr>
        <w:t>2</w:t>
      </w:r>
      <w:r>
        <w:rPr>
          <w:rFonts w:ascii="宋体" w:hAnsi="宋体" w:cs="宋体"/>
          <w:b/>
          <w:color w:val="auto"/>
          <w:sz w:val="24"/>
          <w:highlight w:val="none"/>
        </w:rPr>
        <w:t>）拟投入施工机械设备情况表（格式自拟）</w:t>
      </w:r>
      <w:bookmarkEnd w:id="1328"/>
    </w:p>
    <w:p>
      <w:pPr>
        <w:tabs>
          <w:tab w:val="left" w:pos="826"/>
        </w:tabs>
        <w:bidi w:val="0"/>
        <w:snapToGrid w:val="0"/>
        <w:ind w:left="772" w:firstLine="482"/>
        <w:rPr>
          <w:rFonts w:ascii="宋体" w:hAnsi="宋体" w:eastAsia="宋体" w:cs="宋体"/>
          <w:b/>
          <w:color w:val="auto"/>
          <w:sz w:val="24"/>
          <w:highlight w:val="none"/>
        </w:rPr>
      </w:pPr>
      <w:bookmarkStart w:id="1329" w:name="_Toc26043_WPSOffice_Level1"/>
      <w:r>
        <w:rPr>
          <w:rFonts w:ascii="宋体" w:hAnsi="宋体" w:cs="宋体"/>
          <w:b/>
          <w:color w:val="auto"/>
          <w:sz w:val="24"/>
          <w:highlight w:val="none"/>
        </w:rPr>
        <w:t>（</w:t>
      </w:r>
      <w:r>
        <w:rPr>
          <w:rFonts w:ascii="宋体" w:hAnsi="宋体" w:eastAsia="宋体" w:cs="宋体"/>
          <w:b/>
          <w:color w:val="auto"/>
          <w:sz w:val="24"/>
          <w:highlight w:val="none"/>
        </w:rPr>
        <w:t>3</w:t>
      </w:r>
      <w:r>
        <w:rPr>
          <w:rFonts w:ascii="宋体" w:hAnsi="宋体" w:cs="宋体"/>
          <w:b/>
          <w:color w:val="auto"/>
          <w:sz w:val="24"/>
          <w:highlight w:val="none"/>
        </w:rPr>
        <w:t>）近年已完成类似工程一览表</w:t>
      </w:r>
      <w:bookmarkEnd w:id="1329"/>
    </w:p>
    <w:tbl>
      <w:tblPr>
        <w:tblStyle w:val="14"/>
        <w:tblW w:w="9356" w:type="dxa"/>
        <w:jc w:val="center"/>
        <w:tblLayout w:type="fixed"/>
        <w:tblCellMar>
          <w:top w:w="0" w:type="dxa"/>
          <w:left w:w="108" w:type="dxa"/>
          <w:bottom w:w="0" w:type="dxa"/>
          <w:right w:w="108" w:type="dxa"/>
        </w:tblCellMar>
      </w:tblPr>
      <w:tblGrid>
        <w:gridCol w:w="849"/>
        <w:gridCol w:w="1700"/>
        <w:gridCol w:w="1416"/>
        <w:gridCol w:w="850"/>
        <w:gridCol w:w="992"/>
        <w:gridCol w:w="1132"/>
        <w:gridCol w:w="1275"/>
        <w:gridCol w:w="1142"/>
      </w:tblGrid>
      <w:tr>
        <w:tblPrEx>
          <w:tblCellMar>
            <w:top w:w="0" w:type="dxa"/>
            <w:left w:w="108" w:type="dxa"/>
            <w:bottom w:w="0" w:type="dxa"/>
            <w:right w:w="108" w:type="dxa"/>
          </w:tblCellMar>
        </w:tblPrEx>
        <w:trPr>
          <w:trHeight w:val="86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序号</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发包人名称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工程名称</w:t>
            </w:r>
          </w:p>
          <w:p>
            <w:pPr>
              <w:bidi w:val="0"/>
              <w:jc w:val="center"/>
              <w:rPr>
                <w:rFonts w:ascii="宋体" w:hAnsi="宋体" w:eastAsia="宋体" w:cs="宋体"/>
                <w:color w:val="auto"/>
                <w:highlight w:val="none"/>
              </w:rPr>
            </w:pPr>
            <w:r>
              <w:rPr>
                <w:rFonts w:ascii="宋体" w:hAnsi="宋体" w:cs="宋体"/>
                <w:color w:val="auto"/>
                <w:highlight w:val="none"/>
              </w:rPr>
              <w:t>及建设地点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结构</w:t>
            </w:r>
          </w:p>
          <w:p>
            <w:pPr>
              <w:bidi w:val="0"/>
              <w:jc w:val="center"/>
              <w:rPr>
                <w:rFonts w:ascii="宋体" w:hAnsi="宋体" w:eastAsia="宋体" w:cs="宋体"/>
                <w:color w:val="auto"/>
                <w:highlight w:val="none"/>
              </w:rPr>
            </w:pPr>
            <w:r>
              <w:rPr>
                <w:rFonts w:ascii="宋体" w:hAnsi="宋体" w:cs="宋体"/>
                <w:color w:val="auto"/>
                <w:highlight w:val="none"/>
              </w:rPr>
              <w:t>类型</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建设</w:t>
            </w:r>
          </w:p>
          <w:p>
            <w:pPr>
              <w:bidi w:val="0"/>
              <w:jc w:val="center"/>
              <w:rPr>
                <w:rFonts w:ascii="宋体" w:hAnsi="宋体" w:eastAsia="宋体" w:cs="宋体"/>
                <w:color w:val="auto"/>
                <w:highlight w:val="none"/>
              </w:rPr>
            </w:pPr>
            <w:r>
              <w:rPr>
                <w:rFonts w:ascii="宋体" w:hAnsi="宋体" w:cs="宋体"/>
                <w:color w:val="auto"/>
                <w:highlight w:val="none"/>
              </w:rPr>
              <w:t>规模</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合同金额</w:t>
            </w:r>
          </w:p>
          <w:p>
            <w:pPr>
              <w:bidi w:val="0"/>
              <w:jc w:val="center"/>
              <w:rPr>
                <w:rFonts w:ascii="宋体" w:hAnsi="宋体" w:eastAsia="宋体" w:cs="宋体"/>
                <w:color w:val="auto"/>
                <w:highlight w:val="none"/>
              </w:rPr>
            </w:pPr>
            <w:r>
              <w:rPr>
                <w:rFonts w:ascii="宋体" w:hAnsi="宋体" w:cs="宋体"/>
                <w:color w:val="auto"/>
                <w:highlight w:val="none"/>
              </w:rPr>
              <w:t>（万元）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竣工达到</w:t>
            </w:r>
          </w:p>
          <w:p>
            <w:pPr>
              <w:bidi w:val="0"/>
              <w:jc w:val="center"/>
              <w:rPr>
                <w:rFonts w:ascii="宋体" w:hAnsi="宋体" w:eastAsia="宋体" w:cs="宋体"/>
                <w:color w:val="auto"/>
                <w:highlight w:val="none"/>
              </w:rPr>
            </w:pPr>
            <w:r>
              <w:rPr>
                <w:rFonts w:ascii="宋体" w:hAnsi="宋体" w:cs="宋体"/>
                <w:color w:val="auto"/>
                <w:highlight w:val="none"/>
              </w:rPr>
              <w:t>质量标准</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开竣工</w:t>
            </w:r>
          </w:p>
          <w:p>
            <w:pPr>
              <w:bidi w:val="0"/>
              <w:jc w:val="center"/>
              <w:rPr>
                <w:rFonts w:ascii="宋体" w:hAnsi="宋体" w:eastAsia="宋体" w:cs="宋体"/>
                <w:color w:val="auto"/>
                <w:highlight w:val="none"/>
              </w:rPr>
            </w:pPr>
            <w:r>
              <w:rPr>
                <w:rFonts w:ascii="宋体" w:hAnsi="宋体" w:cs="宋体"/>
                <w:color w:val="auto"/>
                <w:highlight w:val="none"/>
              </w:rPr>
              <w:t>日  期</w:t>
            </w:r>
          </w:p>
        </w:tc>
      </w:tr>
      <w:tr>
        <w:tblPrEx>
          <w:tblCellMar>
            <w:top w:w="0" w:type="dxa"/>
            <w:left w:w="108" w:type="dxa"/>
            <w:bottom w:w="0" w:type="dxa"/>
            <w:right w:w="108" w:type="dxa"/>
          </w:tblCellMar>
        </w:tblPrEx>
        <w:trPr>
          <w:trHeight w:val="613"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2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1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1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1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1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1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1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1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1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1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bl>
    <w:p>
      <w:pPr>
        <w:bidi w:val="0"/>
        <w:rPr>
          <w:rFonts w:ascii="宋体" w:hAnsi="宋体" w:eastAsia="宋体" w:cs="宋体"/>
          <w:color w:val="auto"/>
          <w:highlight w:val="none"/>
        </w:rPr>
      </w:pPr>
    </w:p>
    <w:p>
      <w:pPr>
        <w:bidi w:val="0"/>
        <w:rPr>
          <w:rFonts w:ascii="宋体" w:hAnsi="宋体" w:eastAsia="宋体" w:cs="宋体"/>
          <w:color w:val="auto"/>
          <w:highlight w:val="none"/>
        </w:rPr>
      </w:pPr>
      <w:r>
        <w:rPr>
          <w:rFonts w:ascii="宋体" w:hAnsi="宋体" w:cs="宋体"/>
          <w:color w:val="auto"/>
          <w:highlight w:val="none"/>
        </w:rPr>
        <w:t>备注：</w:t>
      </w:r>
    </w:p>
    <w:p>
      <w:pPr>
        <w:bidi w:val="0"/>
        <w:ind w:firstLine="420"/>
        <w:rPr>
          <w:rFonts w:ascii="宋体" w:hAnsi="宋体" w:eastAsia="宋体" w:cs="宋体"/>
          <w:color w:val="auto"/>
          <w:highlight w:val="none"/>
        </w:rPr>
      </w:pPr>
      <w:bookmarkStart w:id="1330" w:name="OLE_LINK26"/>
      <w:r>
        <w:rPr>
          <w:rFonts w:ascii="宋体" w:hAnsi="宋体" w:eastAsia="宋体" w:cs="宋体"/>
          <w:color w:val="auto"/>
          <w:highlight w:val="none"/>
        </w:rPr>
        <w:t>1</w:t>
      </w:r>
      <w:r>
        <w:rPr>
          <w:rFonts w:ascii="宋体" w:hAnsi="宋体" w:cs="宋体"/>
          <w:color w:val="auto"/>
          <w:highlight w:val="none"/>
        </w:rPr>
        <w:t>、附以上类似工程的中标通知书（如有）、工程合同协议书、工程竣工验收证明材料的诚信库打印页面，</w:t>
      </w:r>
      <w:bookmarkStart w:id="1331" w:name="OLE_LINK22"/>
      <w:r>
        <w:rPr>
          <w:rFonts w:ascii="宋体" w:hAnsi="宋体" w:cs="宋体"/>
          <w:color w:val="auto"/>
          <w:highlight w:val="none"/>
        </w:rPr>
        <w:t>以及投标人认为需要增加的其他证明材料复印件，以上复印件、诚信库打印页面均须加盖投标人单位公章</w:t>
      </w:r>
      <w:bookmarkEnd w:id="1331"/>
      <w:r>
        <w:rPr>
          <w:rFonts w:ascii="宋体" w:hAnsi="宋体" w:cs="宋体"/>
          <w:color w:val="auto"/>
          <w:highlight w:val="none"/>
        </w:rPr>
        <w:t>。</w:t>
      </w:r>
    </w:p>
    <w:p>
      <w:pPr>
        <w:bidi w:val="0"/>
        <w:ind w:firstLine="420"/>
        <w:rPr>
          <w:rFonts w:ascii="宋体" w:hAnsi="宋体" w:eastAsia="宋体" w:cs="宋体"/>
          <w:color w:val="auto"/>
          <w:highlight w:val="none"/>
        </w:rPr>
      </w:pPr>
      <w:bookmarkStart w:id="1332" w:name="OLE_LINK23"/>
      <w:r>
        <w:rPr>
          <w:rFonts w:ascii="宋体" w:hAnsi="宋体" w:eastAsia="宋体" w:cs="宋体"/>
          <w:color w:val="auto"/>
          <w:highlight w:val="none"/>
        </w:rPr>
        <w:t>2</w:t>
      </w:r>
      <w:r>
        <w:rPr>
          <w:rFonts w:ascii="宋体" w:hAnsi="宋体" w:cs="宋体"/>
          <w:color w:val="auto"/>
          <w:highlight w:val="none"/>
        </w:rPr>
        <w:t>、需录入广西建筑业企业诚信信息库的相关证明材料未通过审核的，在评审时不予承认。</w:t>
      </w:r>
      <w:bookmarkEnd w:id="1330"/>
      <w:bookmarkEnd w:id="1332"/>
    </w:p>
    <w:p>
      <w:pPr>
        <w:bidi w:val="0"/>
        <w:ind w:left="772" w:hanging="562"/>
        <w:rPr>
          <w:rFonts w:ascii="宋体" w:hAnsi="宋体" w:eastAsia="宋体" w:cs="宋体"/>
          <w:b/>
          <w:color w:val="auto"/>
          <w:sz w:val="28"/>
          <w:szCs w:val="28"/>
          <w:highlight w:val="none"/>
        </w:rPr>
        <w:sectPr>
          <w:footerReference r:id="rId31" w:type="default"/>
          <w:pgSz w:w="11906" w:h="16838"/>
          <w:pgMar w:top="1440" w:right="1440" w:bottom="1440" w:left="1797" w:header="0" w:footer="851" w:gutter="0"/>
          <w:pgNumType w:fmt="decimal"/>
          <w:formProt w:val="0"/>
          <w:docGrid w:linePitch="312" w:charSpace="0"/>
        </w:sectPr>
      </w:pPr>
    </w:p>
    <w:p>
      <w:pPr>
        <w:tabs>
          <w:tab w:val="left" w:pos="826"/>
        </w:tabs>
        <w:bidi w:val="0"/>
        <w:snapToGrid w:val="0"/>
        <w:ind w:left="772" w:firstLine="482"/>
        <w:rPr>
          <w:rFonts w:ascii="宋体" w:hAnsi="宋体" w:eastAsia="宋体" w:cs="宋体"/>
          <w:b/>
          <w:color w:val="auto"/>
          <w:sz w:val="24"/>
          <w:highlight w:val="none"/>
        </w:rPr>
      </w:pPr>
      <w:bookmarkStart w:id="1333" w:name="_Toc16162_WPSOffice_Level1"/>
      <w:r>
        <w:rPr>
          <w:rFonts w:ascii="宋体" w:hAnsi="宋体" w:cs="宋体"/>
          <w:b/>
          <w:color w:val="auto"/>
          <w:sz w:val="24"/>
          <w:highlight w:val="none"/>
        </w:rPr>
        <w:t>（</w:t>
      </w:r>
      <w:r>
        <w:rPr>
          <w:rFonts w:ascii="宋体" w:hAnsi="宋体" w:eastAsia="宋体" w:cs="宋体"/>
          <w:b/>
          <w:color w:val="auto"/>
          <w:sz w:val="24"/>
          <w:highlight w:val="none"/>
        </w:rPr>
        <w:t>4</w:t>
      </w:r>
      <w:r>
        <w:rPr>
          <w:rFonts w:ascii="宋体" w:hAnsi="宋体" w:cs="宋体"/>
          <w:b/>
          <w:color w:val="auto"/>
          <w:sz w:val="24"/>
          <w:highlight w:val="none"/>
        </w:rPr>
        <w:t>）近年企业信誉实力一览表</w:t>
      </w:r>
      <w:bookmarkEnd w:id="1333"/>
    </w:p>
    <w:tbl>
      <w:tblPr>
        <w:tblStyle w:val="14"/>
        <w:tblW w:w="9210" w:type="dxa"/>
        <w:jc w:val="center"/>
        <w:tblLayout w:type="fixed"/>
        <w:tblCellMar>
          <w:top w:w="0" w:type="dxa"/>
          <w:left w:w="108" w:type="dxa"/>
          <w:bottom w:w="0" w:type="dxa"/>
          <w:right w:w="108" w:type="dxa"/>
        </w:tblCellMar>
      </w:tblPr>
      <w:tblGrid>
        <w:gridCol w:w="849"/>
        <w:gridCol w:w="8361"/>
      </w:tblGrid>
      <w:tr>
        <w:tblPrEx>
          <w:tblCellMar>
            <w:top w:w="0" w:type="dxa"/>
            <w:left w:w="108" w:type="dxa"/>
            <w:bottom w:w="0" w:type="dxa"/>
            <w:right w:w="108" w:type="dxa"/>
          </w:tblCellMar>
        </w:tblPrEx>
        <w:trPr>
          <w:trHeight w:val="61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序号</w:t>
            </w:r>
          </w:p>
        </w:tc>
        <w:tc>
          <w:tcPr>
            <w:tcW w:w="83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项目类别</w:t>
            </w:r>
          </w:p>
        </w:tc>
      </w:tr>
      <w:tr>
        <w:tblPrEx>
          <w:tblCellMar>
            <w:top w:w="0" w:type="dxa"/>
            <w:left w:w="108" w:type="dxa"/>
            <w:bottom w:w="0" w:type="dxa"/>
            <w:right w:w="108" w:type="dxa"/>
          </w:tblCellMar>
        </w:tblPrEx>
        <w:trPr>
          <w:trHeight w:val="61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83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1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83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1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83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1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83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1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83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1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83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1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83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1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83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1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83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1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83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1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83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1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83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bl>
    <w:p>
      <w:pPr>
        <w:tabs>
          <w:tab w:val="left" w:pos="826"/>
        </w:tabs>
        <w:bidi w:val="0"/>
        <w:snapToGrid w:val="0"/>
        <w:ind w:firstLine="482"/>
        <w:rPr>
          <w:rFonts w:ascii="宋体" w:hAnsi="宋体" w:eastAsia="宋体" w:cs="宋体"/>
          <w:b/>
          <w:color w:val="auto"/>
          <w:sz w:val="24"/>
          <w:highlight w:val="none"/>
        </w:rPr>
      </w:pPr>
    </w:p>
    <w:p>
      <w:pPr>
        <w:bidi w:val="0"/>
        <w:rPr>
          <w:rFonts w:ascii="宋体" w:hAnsi="宋体" w:eastAsia="宋体" w:cs="宋体"/>
          <w:color w:val="auto"/>
          <w:highlight w:val="none"/>
        </w:rPr>
      </w:pPr>
      <w:r>
        <w:rPr>
          <w:rFonts w:ascii="宋体" w:hAnsi="宋体" w:cs="宋体"/>
          <w:color w:val="auto"/>
          <w:highlight w:val="none"/>
        </w:rPr>
        <w:t>备注：</w:t>
      </w:r>
    </w:p>
    <w:p>
      <w:pPr>
        <w:bidi w:val="0"/>
        <w:spacing w:line="360" w:lineRule="auto"/>
        <w:ind w:firstLine="420"/>
        <w:rPr>
          <w:rFonts w:ascii="宋体" w:hAnsi="宋体" w:eastAsia="宋体" w:cs="宋体"/>
          <w:color w:val="auto"/>
          <w:highlight w:val="none"/>
        </w:rPr>
      </w:pPr>
      <w:r>
        <w:rPr>
          <w:rFonts w:ascii="宋体" w:hAnsi="宋体" w:eastAsia="宋体" w:cs="宋体"/>
          <w:color w:val="auto"/>
          <w:highlight w:val="none"/>
        </w:rPr>
        <w:t>1</w:t>
      </w:r>
      <w:r>
        <w:rPr>
          <w:rFonts w:ascii="宋体" w:hAnsi="宋体" w:cs="宋体"/>
          <w:color w:val="auto"/>
          <w:highlight w:val="none"/>
        </w:rPr>
        <w:t>、项目类别由招标人自行确定，但应与“评标办法前附表”第</w:t>
      </w:r>
      <w:r>
        <w:rPr>
          <w:rFonts w:ascii="宋体" w:hAnsi="宋体" w:eastAsia="宋体" w:cs="宋体"/>
          <w:color w:val="auto"/>
          <w:highlight w:val="none"/>
        </w:rPr>
        <w:t>2.1.1</w:t>
      </w:r>
      <w:r>
        <w:rPr>
          <w:rFonts w:ascii="宋体" w:hAnsi="宋体" w:cs="宋体"/>
          <w:color w:val="auto"/>
          <w:highlight w:val="none"/>
        </w:rPr>
        <w:t>条一致。</w:t>
      </w:r>
    </w:p>
    <w:p>
      <w:pPr>
        <w:bidi w:val="0"/>
        <w:spacing w:line="360" w:lineRule="auto"/>
        <w:ind w:firstLine="420"/>
        <w:rPr>
          <w:rFonts w:ascii="宋体" w:hAnsi="宋体" w:eastAsia="宋体" w:cs="宋体"/>
          <w:color w:val="auto"/>
          <w:highlight w:val="none"/>
        </w:rPr>
      </w:pPr>
      <w:r>
        <w:rPr>
          <w:rFonts w:ascii="宋体" w:hAnsi="宋体" w:eastAsia="宋体" w:cs="宋体"/>
          <w:color w:val="auto"/>
          <w:highlight w:val="none"/>
        </w:rPr>
        <w:t>2</w:t>
      </w:r>
      <w:r>
        <w:rPr>
          <w:rFonts w:ascii="宋体" w:hAnsi="宋体" w:cs="宋体"/>
          <w:color w:val="auto"/>
          <w:highlight w:val="none"/>
        </w:rPr>
        <w:t>、考核期为：</w:t>
      </w:r>
      <w:r>
        <w:rPr>
          <w:rFonts w:ascii="宋体" w:hAnsi="宋体" w:cs="宋体"/>
          <w:color w:val="auto"/>
          <w:highlight w:val="none"/>
          <w:u w:val="single"/>
        </w:rPr>
        <w:t xml:space="preserve">           </w:t>
      </w:r>
      <w:r>
        <w:rPr>
          <w:rFonts w:ascii="宋体" w:hAnsi="宋体" w:cs="宋体"/>
          <w:color w:val="auto"/>
          <w:highlight w:val="none"/>
        </w:rPr>
        <w:t>年</w:t>
      </w:r>
      <w:r>
        <w:rPr>
          <w:rFonts w:ascii="宋体" w:hAnsi="宋体" w:cs="宋体"/>
          <w:color w:val="auto"/>
          <w:highlight w:val="none"/>
          <w:u w:val="single"/>
        </w:rPr>
        <w:t xml:space="preserve">    </w:t>
      </w:r>
      <w:r>
        <w:rPr>
          <w:rFonts w:ascii="宋体" w:hAnsi="宋体" w:cs="宋体"/>
          <w:color w:val="auto"/>
          <w:highlight w:val="none"/>
        </w:rPr>
        <w:t>月</w:t>
      </w:r>
      <w:r>
        <w:rPr>
          <w:rFonts w:ascii="宋体" w:hAnsi="宋体" w:cs="宋体"/>
          <w:color w:val="auto"/>
          <w:highlight w:val="none"/>
          <w:u w:val="single"/>
        </w:rPr>
        <w:t xml:space="preserve">    </w:t>
      </w:r>
      <w:r>
        <w:rPr>
          <w:rFonts w:ascii="宋体" w:hAnsi="宋体" w:cs="宋体"/>
          <w:color w:val="auto"/>
          <w:highlight w:val="none"/>
        </w:rPr>
        <w:t>日至</w:t>
      </w:r>
      <w:r>
        <w:rPr>
          <w:rFonts w:ascii="宋体" w:hAnsi="宋体" w:cs="宋体"/>
          <w:color w:val="auto"/>
          <w:highlight w:val="none"/>
          <w:u w:val="single"/>
        </w:rPr>
        <w:t xml:space="preserve">           </w:t>
      </w:r>
      <w:r>
        <w:rPr>
          <w:rFonts w:ascii="宋体" w:hAnsi="宋体" w:cs="宋体"/>
          <w:color w:val="auto"/>
          <w:highlight w:val="none"/>
        </w:rPr>
        <w:t>年</w:t>
      </w:r>
      <w:r>
        <w:rPr>
          <w:rFonts w:ascii="宋体" w:hAnsi="宋体" w:cs="宋体"/>
          <w:color w:val="auto"/>
          <w:highlight w:val="none"/>
          <w:u w:val="single"/>
        </w:rPr>
        <w:t xml:space="preserve">    </w:t>
      </w:r>
      <w:r>
        <w:rPr>
          <w:rFonts w:ascii="宋体" w:hAnsi="宋体" w:cs="宋体"/>
          <w:color w:val="auto"/>
          <w:highlight w:val="none"/>
        </w:rPr>
        <w:t>月</w:t>
      </w:r>
      <w:r>
        <w:rPr>
          <w:rFonts w:ascii="宋体" w:hAnsi="宋体" w:cs="宋体"/>
          <w:color w:val="auto"/>
          <w:highlight w:val="none"/>
          <w:u w:val="single"/>
        </w:rPr>
        <w:t xml:space="preserve">    </w:t>
      </w:r>
      <w:r>
        <w:rPr>
          <w:rFonts w:ascii="宋体" w:hAnsi="宋体" w:cs="宋体"/>
          <w:color w:val="auto"/>
          <w:highlight w:val="none"/>
        </w:rPr>
        <w:t>日。</w:t>
      </w:r>
    </w:p>
    <w:p>
      <w:pPr>
        <w:bidi w:val="0"/>
        <w:spacing w:line="360" w:lineRule="auto"/>
        <w:ind w:firstLine="420"/>
        <w:rPr>
          <w:rFonts w:ascii="宋体" w:hAnsi="宋体" w:eastAsia="宋体" w:cs="宋体"/>
          <w:color w:val="auto"/>
          <w:highlight w:val="none"/>
        </w:rPr>
      </w:pPr>
      <w:r>
        <w:rPr>
          <w:rFonts w:ascii="宋体" w:hAnsi="宋体" w:eastAsia="宋体" w:cs="宋体"/>
          <w:color w:val="auto"/>
          <w:highlight w:val="none"/>
        </w:rPr>
        <w:t>3</w:t>
      </w:r>
      <w:r>
        <w:rPr>
          <w:rFonts w:ascii="宋体" w:hAnsi="宋体" w:cs="宋体"/>
          <w:color w:val="auto"/>
          <w:highlight w:val="none"/>
        </w:rPr>
        <w:t>、所有奖项、证书均以广西建筑企业诚信信息库为准，</w:t>
      </w:r>
      <w:bookmarkStart w:id="1334" w:name="OLE_LINK24"/>
      <w:r>
        <w:rPr>
          <w:rFonts w:ascii="宋体" w:hAnsi="宋体" w:cs="宋体"/>
          <w:color w:val="auto"/>
          <w:highlight w:val="none"/>
        </w:rPr>
        <w:t>附已录入广西建筑业企业诚信信息库的相关奖项、证书的诚信库打印页面，以及投标人认为需要增加的其他证明材料复印件，以上复印件、诚信库打印页面均须加盖投标人单位公章</w:t>
      </w:r>
      <w:bookmarkEnd w:id="1334"/>
      <w:r>
        <w:rPr>
          <w:rFonts w:ascii="宋体" w:hAnsi="宋体" w:cs="宋体"/>
          <w:color w:val="auto"/>
          <w:highlight w:val="none"/>
        </w:rPr>
        <w:t>。</w:t>
      </w:r>
    </w:p>
    <w:p>
      <w:pPr>
        <w:bidi w:val="0"/>
        <w:spacing w:before="120" w:after="0" w:line="360" w:lineRule="auto"/>
        <w:ind w:firstLine="420"/>
        <w:rPr>
          <w:rFonts w:ascii="宋体" w:hAnsi="宋体" w:eastAsia="宋体" w:cs="宋体"/>
          <w:color w:val="auto"/>
          <w:highlight w:val="none"/>
        </w:rPr>
      </w:pPr>
      <w:r>
        <w:rPr>
          <w:rFonts w:ascii="宋体" w:hAnsi="宋体" w:eastAsia="宋体" w:cs="宋体"/>
          <w:color w:val="auto"/>
          <w:highlight w:val="none"/>
        </w:rPr>
        <w:t>4</w:t>
      </w:r>
      <w:r>
        <w:rPr>
          <w:rFonts w:ascii="宋体" w:hAnsi="宋体" w:cs="宋体"/>
          <w:color w:val="auto"/>
          <w:highlight w:val="none"/>
        </w:rPr>
        <w:t>、需录入广西建筑业企业诚信信息库的相关证明材料未通过审核的，在评审时不予承认。</w:t>
      </w:r>
    </w:p>
    <w:p>
      <w:pPr>
        <w:bidi w:val="0"/>
        <w:spacing w:before="120" w:after="120" w:line="440" w:lineRule="exact"/>
        <w:ind w:left="772" w:hanging="562"/>
        <w:jc w:val="center"/>
        <w:rPr>
          <w:rFonts w:ascii="宋体" w:hAnsi="宋体" w:eastAsia="宋体" w:cs="宋体"/>
          <w:b/>
          <w:color w:val="auto"/>
          <w:sz w:val="28"/>
          <w:szCs w:val="28"/>
          <w:highlight w:val="none"/>
        </w:rPr>
      </w:pPr>
    </w:p>
    <w:p>
      <w:pPr>
        <w:bidi w:val="0"/>
        <w:spacing w:before="120" w:after="120" w:line="440" w:lineRule="exact"/>
        <w:ind w:left="772" w:hanging="562"/>
        <w:jc w:val="center"/>
        <w:rPr>
          <w:rFonts w:ascii="宋体" w:hAnsi="宋体" w:eastAsia="宋体" w:cs="宋体"/>
          <w:b/>
          <w:color w:val="auto"/>
          <w:sz w:val="28"/>
          <w:szCs w:val="28"/>
          <w:highlight w:val="none"/>
        </w:rPr>
      </w:pPr>
      <w:r>
        <w:rPr>
          <w:highlight w:val="none"/>
        </w:rPr>
        <w:br w:type="page"/>
      </w:r>
    </w:p>
    <w:p>
      <w:pPr>
        <w:tabs>
          <w:tab w:val="left" w:pos="826"/>
        </w:tabs>
        <w:bidi w:val="0"/>
        <w:snapToGrid w:val="0"/>
        <w:ind w:firstLine="420"/>
        <w:rPr>
          <w:rFonts w:ascii="宋体" w:hAnsi="宋体" w:eastAsia="宋体" w:cs="宋体"/>
          <w:b/>
          <w:color w:val="auto"/>
          <w:sz w:val="28"/>
          <w:szCs w:val="28"/>
          <w:highlight w:val="none"/>
        </w:rPr>
      </w:pPr>
      <w:bookmarkStart w:id="1335" w:name="_Toc3909_WPSOffice_Level1"/>
      <w:r>
        <w:rPr>
          <w:rFonts w:ascii="宋体" w:hAnsi="宋体" w:cs="宋体"/>
          <w:b/>
          <w:color w:val="auto"/>
          <w:sz w:val="24"/>
          <w:highlight w:val="none"/>
        </w:rPr>
        <w:t>（</w:t>
      </w:r>
      <w:r>
        <w:rPr>
          <w:rFonts w:ascii="宋体" w:hAnsi="宋体" w:eastAsia="宋体" w:cs="宋体"/>
          <w:b/>
          <w:color w:val="auto"/>
          <w:sz w:val="24"/>
          <w:highlight w:val="none"/>
        </w:rPr>
        <w:t>5</w:t>
      </w:r>
      <w:r>
        <w:rPr>
          <w:rFonts w:ascii="宋体" w:hAnsi="宋体" w:cs="宋体"/>
          <w:b/>
          <w:color w:val="auto"/>
          <w:sz w:val="24"/>
          <w:highlight w:val="none"/>
        </w:rPr>
        <w:t>）近年财务状况表</w:t>
      </w:r>
      <w:bookmarkEnd w:id="1335"/>
    </w:p>
    <w:p>
      <w:pPr>
        <w:bidi w:val="0"/>
        <w:spacing w:line="460" w:lineRule="exact"/>
        <w:ind w:firstLine="630"/>
        <w:rPr>
          <w:rFonts w:ascii="宋体" w:hAnsi="宋体" w:eastAsia="宋体" w:cs="宋体"/>
          <w:color w:val="auto"/>
          <w:szCs w:val="21"/>
          <w:highlight w:val="none"/>
        </w:rPr>
      </w:pPr>
    </w:p>
    <w:p>
      <w:pPr>
        <w:bidi w:val="0"/>
        <w:spacing w:line="360" w:lineRule="auto"/>
        <w:rPr>
          <w:rFonts w:ascii="宋体" w:hAnsi="宋体" w:eastAsia="宋体" w:cs="宋体"/>
          <w:color w:val="auto"/>
          <w:szCs w:val="21"/>
          <w:highlight w:val="none"/>
        </w:rPr>
        <w:sectPr>
          <w:footerReference r:id="rId32" w:type="default"/>
          <w:pgSz w:w="11906" w:h="16838"/>
          <w:pgMar w:top="1440" w:right="1440" w:bottom="1440" w:left="1797" w:header="0" w:footer="851" w:gutter="0"/>
          <w:pgNumType w:fmt="decimal"/>
          <w:formProt w:val="0"/>
          <w:docGrid w:linePitch="312" w:charSpace="0"/>
        </w:sectPr>
      </w:pPr>
      <w:r>
        <w:rPr>
          <w:rFonts w:ascii="宋体" w:hAnsi="宋体" w:cs="宋体"/>
          <w:color w:val="auto"/>
          <w:szCs w:val="21"/>
          <w:highlight w:val="none"/>
        </w:rPr>
        <w:t>【</w:t>
      </w:r>
      <w:r>
        <w:rPr>
          <w:rFonts w:ascii="宋体" w:hAnsi="宋体" w:cs="宋体"/>
          <w:color w:val="auto"/>
          <w:highlight w:val="none"/>
        </w:rPr>
        <w:t>备注：附已录入广西建筑业企业诚信信息库的、经会计师事务所或审计机构审计的财务会计报表复印件，包括资产负债表、现金流量表、利润表，以及上述材料的诚信库页面、投标人认为需要增加的其他证明材料复印件，以上复印件、诚信库打印页面均须加盖投标人单位公章。</w:t>
      </w:r>
      <w:r>
        <w:rPr>
          <w:rFonts w:ascii="宋体" w:hAnsi="宋体" w:cs="宋体"/>
          <w:color w:val="auto"/>
          <w:szCs w:val="21"/>
          <w:highlight w:val="none"/>
        </w:rPr>
        <w:t>】</w:t>
      </w:r>
    </w:p>
    <w:p>
      <w:pPr>
        <w:tabs>
          <w:tab w:val="left" w:pos="826"/>
        </w:tabs>
        <w:bidi w:val="0"/>
        <w:snapToGrid w:val="0"/>
        <w:ind w:firstLine="482"/>
        <w:rPr>
          <w:rFonts w:ascii="宋体" w:hAnsi="宋体" w:eastAsia="宋体" w:cs="宋体"/>
          <w:b/>
          <w:color w:val="auto"/>
          <w:sz w:val="24"/>
          <w:highlight w:val="none"/>
        </w:rPr>
      </w:pPr>
      <w:bookmarkStart w:id="1336" w:name="_Toc31107_WPSOffice_Level1"/>
      <w:r>
        <w:rPr>
          <w:rFonts w:ascii="宋体" w:hAnsi="宋体" w:cs="宋体"/>
          <w:b/>
          <w:color w:val="auto"/>
          <w:sz w:val="24"/>
          <w:highlight w:val="none"/>
        </w:rPr>
        <w:t>（</w:t>
      </w:r>
      <w:r>
        <w:rPr>
          <w:rFonts w:ascii="宋体" w:hAnsi="宋体" w:eastAsia="宋体" w:cs="宋体"/>
          <w:b/>
          <w:color w:val="auto"/>
          <w:sz w:val="24"/>
          <w:highlight w:val="none"/>
        </w:rPr>
        <w:t>6</w:t>
      </w:r>
      <w:r>
        <w:rPr>
          <w:rFonts w:ascii="宋体" w:hAnsi="宋体" w:cs="宋体"/>
          <w:b/>
          <w:color w:val="auto"/>
          <w:sz w:val="24"/>
          <w:highlight w:val="none"/>
        </w:rPr>
        <w:t>）近年发生的诉讼和仲裁情况</w:t>
      </w:r>
      <w:bookmarkEnd w:id="1336"/>
    </w:p>
    <w:p>
      <w:pPr>
        <w:bidi w:val="0"/>
        <w:spacing w:line="360" w:lineRule="auto"/>
        <w:ind w:firstLine="420"/>
        <w:rPr>
          <w:rFonts w:ascii="宋体" w:hAnsi="宋体" w:eastAsia="宋体" w:cs="宋体"/>
          <w:color w:val="auto"/>
          <w:szCs w:val="21"/>
          <w:highlight w:val="none"/>
        </w:rPr>
      </w:pPr>
    </w:p>
    <w:tbl>
      <w:tblPr>
        <w:tblStyle w:val="14"/>
        <w:tblW w:w="8619" w:type="dxa"/>
        <w:jc w:val="center"/>
        <w:tblLayout w:type="fixed"/>
        <w:tblCellMar>
          <w:top w:w="0" w:type="dxa"/>
          <w:left w:w="108" w:type="dxa"/>
          <w:bottom w:w="0" w:type="dxa"/>
          <w:right w:w="108" w:type="dxa"/>
        </w:tblCellMar>
      </w:tblPr>
      <w:tblGrid>
        <w:gridCol w:w="1434"/>
        <w:gridCol w:w="2871"/>
        <w:gridCol w:w="1434"/>
        <w:gridCol w:w="1438"/>
        <w:gridCol w:w="1442"/>
      </w:tblGrid>
      <w:tr>
        <w:tblPrEx>
          <w:tblCellMar>
            <w:top w:w="0" w:type="dxa"/>
            <w:left w:w="108" w:type="dxa"/>
            <w:bottom w:w="0" w:type="dxa"/>
            <w:right w:w="108" w:type="dxa"/>
          </w:tblCellMar>
        </w:tblPrEx>
        <w:trPr>
          <w:trHeight w:val="448" w:hRule="atLeast"/>
          <w:jc w:val="center"/>
        </w:trPr>
        <w:tc>
          <w:tcPr>
            <w:tcW w:w="8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诉讼情况</w:t>
            </w:r>
          </w:p>
        </w:tc>
      </w:tr>
      <w:tr>
        <w:tblPrEx>
          <w:tblCellMar>
            <w:top w:w="0" w:type="dxa"/>
            <w:left w:w="108" w:type="dxa"/>
            <w:bottom w:w="0" w:type="dxa"/>
            <w:right w:w="108" w:type="dxa"/>
          </w:tblCellMar>
        </w:tblPrEx>
        <w:trPr>
          <w:trHeight w:val="429" w:hRule="atLeast"/>
          <w:jc w:val="center"/>
        </w:trPr>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序号</w:t>
            </w:r>
          </w:p>
        </w:tc>
        <w:tc>
          <w:tcPr>
            <w:tcW w:w="28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判决或裁定时间</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诉讼相对人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诉讼原因</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证明材料</w:t>
            </w:r>
          </w:p>
        </w:tc>
      </w:tr>
      <w:tr>
        <w:tblPrEx>
          <w:tblCellMar>
            <w:top w:w="0" w:type="dxa"/>
            <w:left w:w="108" w:type="dxa"/>
            <w:bottom w:w="0" w:type="dxa"/>
            <w:right w:w="108" w:type="dxa"/>
          </w:tblCellMar>
        </w:tblPrEx>
        <w:trPr>
          <w:trHeight w:val="448" w:hRule="atLeast"/>
          <w:jc w:val="center"/>
        </w:trPr>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28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448" w:hRule="atLeast"/>
          <w:jc w:val="center"/>
        </w:trPr>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28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429" w:hRule="atLeast"/>
          <w:jc w:val="center"/>
        </w:trPr>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28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448" w:hRule="atLeast"/>
          <w:jc w:val="center"/>
        </w:trPr>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eastAsia="宋体" w:cs="宋体"/>
                <w:color w:val="auto"/>
                <w:szCs w:val="21"/>
                <w:highlight w:val="none"/>
              </w:rPr>
              <w:t>···</w:t>
            </w:r>
          </w:p>
        </w:tc>
        <w:tc>
          <w:tcPr>
            <w:tcW w:w="28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eastAsia="宋体" w:cs="宋体"/>
                <w:color w:val="auto"/>
                <w:szCs w:val="21"/>
                <w:highlight w:val="none"/>
              </w:rPr>
              <w:t>···</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448" w:hRule="atLeast"/>
          <w:jc w:val="center"/>
        </w:trPr>
        <w:tc>
          <w:tcPr>
            <w:tcW w:w="8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仲裁情况</w:t>
            </w:r>
          </w:p>
        </w:tc>
      </w:tr>
      <w:tr>
        <w:tblPrEx>
          <w:tblCellMar>
            <w:top w:w="0" w:type="dxa"/>
            <w:left w:w="108" w:type="dxa"/>
            <w:bottom w:w="0" w:type="dxa"/>
            <w:right w:w="108" w:type="dxa"/>
          </w:tblCellMar>
        </w:tblPrEx>
        <w:trPr>
          <w:trHeight w:val="448" w:hRule="atLeast"/>
          <w:jc w:val="center"/>
        </w:trPr>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序号</w:t>
            </w:r>
          </w:p>
        </w:tc>
        <w:tc>
          <w:tcPr>
            <w:tcW w:w="28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裁决时间</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仲裁相对人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仲裁原因</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证明材料</w:t>
            </w:r>
          </w:p>
        </w:tc>
      </w:tr>
      <w:tr>
        <w:tblPrEx>
          <w:tblCellMar>
            <w:top w:w="0" w:type="dxa"/>
            <w:left w:w="108" w:type="dxa"/>
            <w:bottom w:w="0" w:type="dxa"/>
            <w:right w:w="108" w:type="dxa"/>
          </w:tblCellMar>
        </w:tblPrEx>
        <w:trPr>
          <w:trHeight w:val="429" w:hRule="atLeast"/>
          <w:jc w:val="center"/>
        </w:trPr>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28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429" w:hRule="atLeast"/>
          <w:jc w:val="center"/>
        </w:trPr>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28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429" w:hRule="atLeast"/>
          <w:jc w:val="center"/>
        </w:trPr>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28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448" w:hRule="atLeast"/>
          <w:jc w:val="center"/>
        </w:trPr>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28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448" w:hRule="atLeast"/>
          <w:jc w:val="center"/>
        </w:trPr>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eastAsia="宋体" w:cs="宋体"/>
                <w:color w:val="auto"/>
                <w:szCs w:val="21"/>
                <w:highlight w:val="none"/>
              </w:rPr>
              <w:t>···</w:t>
            </w:r>
          </w:p>
        </w:tc>
        <w:tc>
          <w:tcPr>
            <w:tcW w:w="28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eastAsia="宋体" w:cs="宋体"/>
                <w:color w:val="auto"/>
                <w:szCs w:val="21"/>
                <w:highlight w:val="none"/>
              </w:rPr>
              <w:t>···</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bl>
    <w:p>
      <w:pPr>
        <w:bidi w:val="0"/>
        <w:spacing w:line="360" w:lineRule="auto"/>
        <w:ind w:firstLine="420"/>
        <w:rPr>
          <w:rFonts w:ascii="宋体" w:hAnsi="宋体" w:eastAsia="宋体" w:cs="宋体"/>
          <w:color w:val="auto"/>
          <w:szCs w:val="21"/>
          <w:highlight w:val="none"/>
        </w:rPr>
      </w:pPr>
    </w:p>
    <w:p>
      <w:pPr>
        <w:bidi w:val="0"/>
        <w:spacing w:line="360" w:lineRule="auto"/>
        <w:rPr>
          <w:rFonts w:ascii="宋体" w:hAnsi="宋体" w:eastAsia="宋体" w:cs="宋体"/>
          <w:color w:val="auto"/>
          <w:highlight w:val="none"/>
        </w:rPr>
      </w:pPr>
      <w:r>
        <w:rPr>
          <w:rFonts w:ascii="宋体" w:hAnsi="宋体" w:cs="宋体"/>
          <w:color w:val="auto"/>
          <w:highlight w:val="none"/>
        </w:rPr>
        <w:t>【备注：近年发生的诉讼和仲裁情况仅限于投标人败诉的，且与履行施工承包合同有关的案件，不包括调解结案以及未裁决的仲裁或未终审判决的诉讼。附裁决书、裁定书、仲裁裁决书及有关文件的复印件并加盖投标人单位公章。</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sectPr>
          <w:footerReference r:id="rId33" w:type="default"/>
          <w:pgSz w:w="11906" w:h="16838"/>
          <w:pgMar w:top="1440" w:right="1440" w:bottom="1440" w:left="1797" w:header="0" w:footer="851" w:gutter="0"/>
          <w:pgNumType w:fmt="decimal"/>
          <w:formProt w:val="0"/>
          <w:docGrid w:linePitch="312" w:charSpace="0"/>
        </w:sectPr>
      </w:pPr>
    </w:p>
    <w:p>
      <w:pPr>
        <w:bidi w:val="0"/>
        <w:rPr>
          <w:rFonts w:ascii="宋体" w:hAnsi="宋体" w:eastAsia="宋体" w:cs="宋体"/>
          <w:color w:val="auto"/>
          <w:szCs w:val="21"/>
          <w:highlight w:val="none"/>
        </w:rPr>
      </w:pPr>
    </w:p>
    <w:p>
      <w:pPr>
        <w:bidi w:val="0"/>
        <w:rPr>
          <w:rFonts w:ascii="宋体" w:hAnsi="宋体" w:eastAsia="宋体" w:cs="宋体"/>
          <w:color w:val="auto"/>
          <w:szCs w:val="21"/>
          <w:highlight w:val="none"/>
        </w:rPr>
      </w:pPr>
    </w:p>
    <w:p>
      <w:pPr>
        <w:bidi w:val="0"/>
        <w:rPr>
          <w:rFonts w:ascii="宋体" w:hAnsi="宋体" w:eastAsia="宋体" w:cs="宋体"/>
          <w:color w:val="auto"/>
          <w:szCs w:val="21"/>
          <w:highlight w:val="none"/>
        </w:rPr>
      </w:pPr>
    </w:p>
    <w:p>
      <w:pPr>
        <w:bidi w:val="0"/>
        <w:rPr>
          <w:rFonts w:ascii="宋体" w:hAnsi="宋体" w:eastAsia="宋体" w:cs="宋体"/>
          <w:color w:val="auto"/>
          <w:szCs w:val="21"/>
          <w:highlight w:val="none"/>
        </w:rPr>
      </w:pPr>
    </w:p>
    <w:p>
      <w:pPr>
        <w:bidi w:val="0"/>
        <w:rPr>
          <w:rFonts w:ascii="宋体" w:hAnsi="宋体" w:eastAsia="宋体" w:cs="宋体"/>
          <w:color w:val="auto"/>
          <w:szCs w:val="21"/>
          <w:highlight w:val="none"/>
        </w:rPr>
      </w:pPr>
    </w:p>
    <w:p>
      <w:pPr>
        <w:bidi w:val="0"/>
        <w:rPr>
          <w:rFonts w:ascii="宋体" w:hAnsi="宋体" w:eastAsia="宋体" w:cs="宋体"/>
          <w:color w:val="auto"/>
          <w:szCs w:val="21"/>
          <w:highlight w:val="none"/>
        </w:rPr>
      </w:pPr>
    </w:p>
    <w:p>
      <w:pPr>
        <w:bidi w:val="0"/>
        <w:rPr>
          <w:rFonts w:ascii="宋体" w:hAnsi="宋体" w:eastAsia="宋体" w:cs="宋体"/>
          <w:color w:val="auto"/>
          <w:szCs w:val="21"/>
          <w:highlight w:val="none"/>
        </w:rPr>
      </w:pPr>
    </w:p>
    <w:p>
      <w:pPr>
        <w:bidi w:val="0"/>
        <w:rPr>
          <w:rFonts w:ascii="宋体" w:hAnsi="宋体" w:eastAsia="宋体" w:cs="宋体"/>
          <w:color w:val="auto"/>
          <w:szCs w:val="21"/>
          <w:highlight w:val="none"/>
        </w:rPr>
      </w:pPr>
    </w:p>
    <w:p>
      <w:pPr>
        <w:bidi w:val="0"/>
        <w:rPr>
          <w:rFonts w:ascii="宋体" w:hAnsi="宋体" w:eastAsia="宋体" w:cs="宋体"/>
          <w:color w:val="auto"/>
          <w:szCs w:val="21"/>
          <w:highlight w:val="none"/>
        </w:rPr>
      </w:pPr>
    </w:p>
    <w:p>
      <w:pPr>
        <w:bidi w:val="0"/>
        <w:rPr>
          <w:rFonts w:ascii="宋体" w:hAnsi="宋体" w:eastAsia="宋体" w:cs="宋体"/>
          <w:color w:val="auto"/>
          <w:szCs w:val="21"/>
          <w:highlight w:val="none"/>
        </w:rPr>
      </w:pPr>
    </w:p>
    <w:p>
      <w:pPr>
        <w:bidi w:val="0"/>
        <w:jc w:val="center"/>
        <w:rPr>
          <w:rFonts w:ascii="宋体" w:hAnsi="宋体" w:eastAsia="宋体" w:cs="宋体"/>
          <w:color w:val="auto"/>
          <w:sz w:val="28"/>
          <w:szCs w:val="28"/>
          <w:highlight w:val="none"/>
        </w:rPr>
      </w:pPr>
      <w:r>
        <w:rPr>
          <w:rFonts w:ascii="宋体" w:hAnsi="宋体" w:cs="宋体"/>
          <w:color w:val="auto"/>
          <w:sz w:val="32"/>
          <w:szCs w:val="32"/>
          <w:highlight w:val="none"/>
          <w:u w:val="single"/>
        </w:rPr>
        <w:t xml:space="preserve">             </w:t>
      </w:r>
      <w:bookmarkStart w:id="1337" w:name="_Toc7107_WPSOffice_Level2"/>
      <w:bookmarkStart w:id="1338" w:name="_Toc21471_WPSOffice_Level1"/>
      <w:r>
        <w:rPr>
          <w:rFonts w:ascii="宋体" w:hAnsi="宋体" w:cs="宋体"/>
          <w:color w:val="auto"/>
          <w:sz w:val="28"/>
          <w:szCs w:val="28"/>
          <w:highlight w:val="none"/>
        </w:rPr>
        <w:t>（项目名称）施工招标</w:t>
      </w:r>
      <w:bookmarkEnd w:id="1337"/>
      <w:bookmarkEnd w:id="1338"/>
    </w:p>
    <w:p>
      <w:pPr>
        <w:bidi w:val="0"/>
        <w:jc w:val="center"/>
        <w:rPr>
          <w:rFonts w:ascii="宋体" w:hAnsi="宋体" w:eastAsia="宋体" w:cs="宋体"/>
          <w:color w:val="auto"/>
          <w:sz w:val="28"/>
          <w:szCs w:val="28"/>
          <w:highlight w:val="none"/>
        </w:rPr>
      </w:pPr>
    </w:p>
    <w:p>
      <w:pPr>
        <w:bidi w:val="0"/>
        <w:spacing w:before="240" w:after="0"/>
        <w:jc w:val="center"/>
        <w:rPr>
          <w:rFonts w:ascii="宋体" w:hAnsi="宋体" w:eastAsia="宋体" w:cs="宋体"/>
          <w:color w:val="auto"/>
          <w:sz w:val="52"/>
          <w:szCs w:val="52"/>
          <w:highlight w:val="none"/>
        </w:rPr>
      </w:pPr>
      <w:r>
        <w:rPr>
          <w:rFonts w:ascii="宋体" w:hAnsi="宋体" w:cs="宋体"/>
          <w:color w:val="auto"/>
          <w:sz w:val="52"/>
          <w:szCs w:val="52"/>
          <w:highlight w:val="none"/>
        </w:rPr>
        <w:t>投  标  文  件</w:t>
      </w:r>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p>
    <w:p>
      <w:pPr>
        <w:bidi w:val="0"/>
        <w:spacing w:line="360" w:lineRule="auto"/>
        <w:ind w:firstLine="2380"/>
        <w:rPr>
          <w:rFonts w:ascii="宋体" w:hAnsi="宋体" w:eastAsia="宋体" w:cs="宋体"/>
          <w:color w:val="auto"/>
          <w:sz w:val="28"/>
          <w:szCs w:val="28"/>
          <w:highlight w:val="none"/>
          <w:u w:val="single"/>
        </w:rPr>
      </w:pPr>
      <w:r>
        <w:rPr>
          <w:rFonts w:ascii="宋体" w:hAnsi="宋体" w:cs="宋体"/>
          <w:color w:val="auto"/>
          <w:sz w:val="28"/>
          <w:szCs w:val="28"/>
          <w:highlight w:val="none"/>
        </w:rPr>
        <w:t>项目招标编号：</w:t>
      </w:r>
      <w:r>
        <w:rPr>
          <w:rFonts w:ascii="宋体" w:hAnsi="宋体" w:cs="宋体"/>
          <w:color w:val="auto"/>
          <w:sz w:val="28"/>
          <w:szCs w:val="28"/>
          <w:highlight w:val="none"/>
          <w:u w:val="single"/>
        </w:rPr>
        <w:t xml:space="preserve">                   </w:t>
      </w:r>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bookmarkStart w:id="1339" w:name="_Toc32583_WPSOffice_Level2"/>
      <w:r>
        <w:rPr>
          <w:rFonts w:ascii="宋体" w:hAnsi="宋体" w:cs="宋体"/>
          <w:color w:val="auto"/>
          <w:sz w:val="32"/>
          <w:szCs w:val="32"/>
          <w:highlight w:val="none"/>
        </w:rPr>
        <w:t>（正本</w:t>
      </w:r>
      <w:r>
        <w:rPr>
          <w:rFonts w:ascii="宋体" w:hAnsi="宋体" w:eastAsia="宋体" w:cs="宋体"/>
          <w:color w:val="auto"/>
          <w:sz w:val="32"/>
          <w:szCs w:val="32"/>
          <w:highlight w:val="none"/>
        </w:rPr>
        <w:t>/</w:t>
      </w:r>
      <w:r>
        <w:rPr>
          <w:rFonts w:ascii="宋体" w:hAnsi="宋体" w:cs="宋体"/>
          <w:color w:val="auto"/>
          <w:sz w:val="32"/>
          <w:szCs w:val="32"/>
          <w:highlight w:val="none"/>
        </w:rPr>
        <w:t>副本）</w:t>
      </w:r>
      <w:bookmarkEnd w:id="1339"/>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p>
    <w:p>
      <w:pPr>
        <w:bidi w:val="0"/>
        <w:spacing w:line="360" w:lineRule="auto"/>
        <w:ind w:firstLine="1400"/>
        <w:rPr>
          <w:rFonts w:ascii="宋体" w:hAnsi="宋体" w:eastAsia="宋体" w:cs="宋体"/>
          <w:color w:val="auto"/>
          <w:sz w:val="28"/>
          <w:szCs w:val="28"/>
          <w:highlight w:val="none"/>
        </w:rPr>
      </w:pPr>
      <w:bookmarkStart w:id="1340" w:name="_Toc28256_WPSOffice_Level1"/>
      <w:r>
        <w:rPr>
          <w:rFonts w:ascii="宋体" w:hAnsi="宋体" w:cs="宋体"/>
          <w:color w:val="auto"/>
          <w:sz w:val="28"/>
          <w:szCs w:val="28"/>
          <w:highlight w:val="none"/>
        </w:rPr>
        <w:t>投标内容：</w:t>
      </w:r>
      <w:r>
        <w:rPr>
          <w:rFonts w:ascii="宋体" w:hAnsi="宋体" w:cs="宋体"/>
          <w:color w:val="auto"/>
          <w:sz w:val="28"/>
          <w:szCs w:val="28"/>
          <w:highlight w:val="none"/>
          <w:u w:val="single"/>
        </w:rPr>
        <w:t xml:space="preserve">            商务标部分</w:t>
      </w:r>
      <w:bookmarkEnd w:id="1340"/>
      <w:r>
        <w:rPr>
          <w:rFonts w:ascii="宋体" w:hAnsi="宋体" w:cs="宋体"/>
          <w:color w:val="auto"/>
          <w:sz w:val="28"/>
          <w:szCs w:val="28"/>
          <w:highlight w:val="none"/>
          <w:u w:val="single"/>
        </w:rPr>
        <w:t xml:space="preserve">           </w:t>
      </w:r>
    </w:p>
    <w:p>
      <w:pPr>
        <w:bidi w:val="0"/>
        <w:spacing w:line="360" w:lineRule="auto"/>
        <w:ind w:firstLine="1400"/>
        <w:rPr>
          <w:rFonts w:ascii="宋体" w:hAnsi="宋体" w:eastAsia="宋体" w:cs="宋体"/>
          <w:color w:val="auto"/>
          <w:sz w:val="28"/>
          <w:szCs w:val="28"/>
          <w:highlight w:val="none"/>
        </w:rPr>
      </w:pPr>
      <w:bookmarkStart w:id="1341" w:name="_Toc10965_WPSOffice_Level1"/>
      <w:r>
        <w:rPr>
          <w:rFonts w:ascii="宋体" w:hAnsi="宋体" w:cs="宋体"/>
          <w:color w:val="auto"/>
          <w:sz w:val="28"/>
          <w:szCs w:val="28"/>
          <w:highlight w:val="none"/>
        </w:rPr>
        <w:t>投标人：</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（盖单位章）</w:t>
      </w:r>
      <w:bookmarkEnd w:id="1341"/>
    </w:p>
    <w:p>
      <w:pPr>
        <w:bidi w:val="0"/>
        <w:spacing w:line="360" w:lineRule="auto"/>
        <w:ind w:firstLine="1400"/>
        <w:rPr>
          <w:rFonts w:ascii="宋体" w:hAnsi="宋体" w:eastAsia="宋体" w:cs="宋体"/>
          <w:color w:val="auto"/>
          <w:sz w:val="28"/>
          <w:szCs w:val="28"/>
          <w:highlight w:val="none"/>
        </w:rPr>
      </w:pPr>
      <w:bookmarkStart w:id="1342" w:name="_Toc5164_WPSOffice_Level1"/>
      <w:r>
        <w:rPr>
          <w:rFonts w:ascii="宋体" w:hAnsi="宋体" w:cs="宋体"/>
          <w:color w:val="auto"/>
          <w:sz w:val="28"/>
          <w:szCs w:val="28"/>
          <w:highlight w:val="none"/>
        </w:rPr>
        <w:t>法定代表人或其委托代理人：</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（签字或盖章）</w:t>
      </w:r>
      <w:bookmarkEnd w:id="1342"/>
    </w:p>
    <w:p>
      <w:pPr>
        <w:bidi w:val="0"/>
        <w:jc w:val="center"/>
        <w:rPr>
          <w:rFonts w:ascii="宋体" w:hAnsi="宋体" w:eastAsia="宋体" w:cs="宋体"/>
          <w:color w:val="auto"/>
          <w:sz w:val="28"/>
          <w:szCs w:val="28"/>
          <w:highlight w:val="none"/>
        </w:rPr>
      </w:pPr>
    </w:p>
    <w:p>
      <w:pPr>
        <w:bidi w:val="0"/>
        <w:jc w:val="center"/>
        <w:rPr>
          <w:rFonts w:ascii="宋体" w:hAnsi="宋体" w:eastAsia="宋体" w:cs="宋体"/>
          <w:color w:val="auto"/>
          <w:sz w:val="28"/>
          <w:szCs w:val="28"/>
          <w:highlight w:val="none"/>
        </w:rPr>
      </w:pPr>
    </w:p>
    <w:p>
      <w:pPr>
        <w:bidi w:val="0"/>
        <w:jc w:val="center"/>
        <w:rPr>
          <w:rFonts w:ascii="宋体" w:hAnsi="宋体" w:eastAsia="宋体" w:cs="宋体"/>
          <w:color w:val="auto"/>
          <w:sz w:val="28"/>
          <w:szCs w:val="28"/>
          <w:highlight w:val="none"/>
        </w:rPr>
      </w:pPr>
      <w:r>
        <w:rPr>
          <w:rFonts w:ascii="宋体" w:hAnsi="宋体" w:cs="宋体"/>
          <w:color w:val="auto"/>
          <w:sz w:val="28"/>
          <w:szCs w:val="28"/>
          <w:highlight w:val="none"/>
          <w:u w:val="single"/>
        </w:rPr>
        <w:t xml:space="preserve">         </w:t>
      </w:r>
      <w:bookmarkStart w:id="1343" w:name="_Toc32439_WPSOffice_Level1"/>
      <w:bookmarkStart w:id="1344" w:name="_Toc2102_WPSOffice_Level2"/>
      <w:r>
        <w:rPr>
          <w:rFonts w:ascii="宋体" w:hAnsi="宋体" w:cs="宋体"/>
          <w:color w:val="auto"/>
          <w:sz w:val="28"/>
          <w:szCs w:val="28"/>
          <w:highlight w:val="none"/>
        </w:rPr>
        <w:t>年</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月</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日</w:t>
      </w:r>
      <w:bookmarkEnd w:id="1343"/>
      <w:bookmarkEnd w:id="1344"/>
      <w:r>
        <w:rPr>
          <w:highlight w:val="none"/>
        </w:rPr>
        <w:br w:type="page"/>
      </w:r>
    </w:p>
    <w:p>
      <w:pPr>
        <w:pStyle w:val="50"/>
        <w:numPr>
          <w:ilvl w:val="0"/>
          <w:numId w:val="0"/>
        </w:numPr>
        <w:bidi w:val="0"/>
        <w:jc w:val="center"/>
        <w:outlineLvl w:val="0"/>
        <w:rPr>
          <w:rFonts w:ascii="宋体" w:hAnsi="宋体" w:eastAsia="宋体" w:cs="宋体"/>
          <w:b/>
          <w:color w:val="auto"/>
          <w:sz w:val="24"/>
          <w:highlight w:val="none"/>
        </w:rPr>
      </w:pPr>
      <w:bookmarkStart w:id="1345" w:name="_Toc31010_WPSOffice_Level1"/>
      <w:bookmarkStart w:id="1346" w:name="_Toc14166_WPSOffice_Level2"/>
      <w:bookmarkStart w:id="1347" w:name="_Toc389065355"/>
      <w:r>
        <w:rPr>
          <w:rFonts w:ascii="宋体" w:hAnsi="宋体" w:cs="宋体"/>
          <w:b/>
          <w:color w:val="auto"/>
          <w:sz w:val="24"/>
          <w:highlight w:val="none"/>
        </w:rPr>
        <w:t>一、投标函及投标函附录</w:t>
      </w:r>
      <w:bookmarkEnd w:id="1345"/>
      <w:bookmarkEnd w:id="1346"/>
      <w:bookmarkEnd w:id="1347"/>
    </w:p>
    <w:p>
      <w:pPr>
        <w:pStyle w:val="50"/>
        <w:bidi w:val="0"/>
        <w:jc w:val="center"/>
        <w:rPr>
          <w:rFonts w:ascii="宋体" w:hAnsi="宋体" w:eastAsia="宋体" w:cs="宋体"/>
          <w:color w:val="auto"/>
          <w:highlight w:val="none"/>
        </w:rPr>
      </w:pPr>
    </w:p>
    <w:p>
      <w:pPr>
        <w:pStyle w:val="50"/>
        <w:numPr>
          <w:ilvl w:val="0"/>
          <w:numId w:val="0"/>
        </w:numPr>
        <w:bidi w:val="0"/>
        <w:jc w:val="center"/>
        <w:outlineLvl w:val="0"/>
        <w:rPr>
          <w:rFonts w:ascii="宋体" w:hAnsi="宋体" w:eastAsia="宋体" w:cs="宋体"/>
          <w:b/>
          <w:color w:val="auto"/>
          <w:highlight w:val="none"/>
        </w:rPr>
      </w:pPr>
      <w:bookmarkStart w:id="1348" w:name="_Toc389065356"/>
      <w:r>
        <w:rPr>
          <w:rFonts w:ascii="宋体" w:hAnsi="宋体" w:cs="宋体"/>
          <w:b/>
          <w:color w:val="auto"/>
          <w:highlight w:val="none"/>
        </w:rPr>
        <w:t>（一）投标函</w:t>
      </w:r>
      <w:bookmarkEnd w:id="1348"/>
    </w:p>
    <w:p>
      <w:pPr>
        <w:tabs>
          <w:tab w:val="left" w:pos="7560"/>
        </w:tabs>
        <w:bidi w:val="0"/>
        <w:spacing w:line="460" w:lineRule="exact"/>
        <w:ind w:firstLine="420"/>
        <w:rPr>
          <w:rFonts w:ascii="宋体" w:hAnsi="宋体" w:eastAsia="宋体" w:cs="宋体"/>
          <w:color w:val="auto"/>
          <w:highlight w:val="none"/>
        </w:rPr>
      </w:pPr>
      <w:r>
        <w:rPr>
          <w:rFonts w:ascii="宋体" w:hAnsi="宋体" w:eastAsia="宋体" w:cs="宋体"/>
          <w:color w:val="auto"/>
          <w:highlight w:val="none"/>
        </w:rPr>
        <w:t>1</w:t>
      </w:r>
      <w:r>
        <w:rPr>
          <w:rFonts w:ascii="宋体" w:hAnsi="宋体" w:cs="宋体"/>
          <w:color w:val="auto"/>
          <w:highlight w:val="none"/>
        </w:rPr>
        <w:t>、根据你方项目招标编号为</w:t>
      </w:r>
      <w:r>
        <w:rPr>
          <w:rFonts w:ascii="宋体" w:hAnsi="宋体" w:cs="宋体"/>
          <w:color w:val="auto"/>
          <w:highlight w:val="none"/>
          <w:u w:val="single"/>
        </w:rPr>
        <w:t xml:space="preserve">  （项目招标编号）  </w:t>
      </w:r>
      <w:r>
        <w:rPr>
          <w:rFonts w:ascii="宋体" w:hAnsi="宋体" w:cs="宋体"/>
          <w:color w:val="auto"/>
          <w:highlight w:val="none"/>
        </w:rPr>
        <w:t>的</w:t>
      </w:r>
      <w:r>
        <w:rPr>
          <w:rFonts w:ascii="宋体" w:hAnsi="宋体" w:cs="宋体"/>
          <w:color w:val="auto"/>
          <w:highlight w:val="none"/>
          <w:u w:val="single"/>
        </w:rPr>
        <w:t xml:space="preserve">  （工程项目名称）  </w:t>
      </w:r>
      <w:r>
        <w:rPr>
          <w:rFonts w:ascii="宋体" w:hAnsi="宋体" w:cs="宋体"/>
          <w:color w:val="auto"/>
          <w:highlight w:val="none"/>
        </w:rPr>
        <w:t>工程招标文件，遵照《中华人民共和国招标投标法》等有关规定，经踏勘项目现场和研究上述招标文件的投标须知、合同条款、图纸、工程建设标准和工程量清单及其他有关文件后，我方愿以人民币（大写）</w:t>
      </w:r>
      <w:r>
        <w:rPr>
          <w:rFonts w:ascii="宋体" w:hAnsi="宋体" w:cs="宋体"/>
          <w:color w:val="auto"/>
          <w:highlight w:val="none"/>
          <w:u w:val="single"/>
        </w:rPr>
        <w:t xml:space="preserve">      </w:t>
      </w:r>
      <w:r>
        <w:rPr>
          <w:rFonts w:ascii="宋体" w:hAnsi="宋体" w:cs="宋体"/>
          <w:color w:val="auto"/>
          <w:highlight w:val="none"/>
        </w:rPr>
        <w:t>元（</w:t>
      </w:r>
      <w:r>
        <w:rPr>
          <w:rFonts w:ascii="宋体" w:hAnsi="宋体" w:eastAsia="宋体" w:cs="宋体"/>
          <w:color w:val="auto"/>
          <w:highlight w:val="none"/>
        </w:rPr>
        <w:t>RMB</w:t>
      </w:r>
      <w:r>
        <w:rPr>
          <w:rFonts w:ascii="宋体" w:hAnsi="宋体" w:cs="宋体"/>
          <w:color w:val="auto"/>
          <w:highlight w:val="none"/>
          <w:u w:val="single"/>
        </w:rPr>
        <w:t xml:space="preserve">￥      </w:t>
      </w:r>
      <w:r>
        <w:rPr>
          <w:rFonts w:ascii="宋体" w:hAnsi="宋体" w:cs="宋体"/>
          <w:color w:val="auto"/>
          <w:highlight w:val="none"/>
        </w:rPr>
        <w:t>元）的投标报价并按上述图纸、合同条款、工程建设标准和工程量清单（如有时）的条件要求承包上述工程的施工、竣工，并承担任何质量缺陷保修责任。我方保证工程质量达到</w:t>
      </w:r>
      <w:r>
        <w:rPr>
          <w:rFonts w:ascii="宋体" w:hAnsi="宋体" w:cs="宋体"/>
          <w:color w:val="auto"/>
          <w:highlight w:val="none"/>
          <w:u w:val="single"/>
        </w:rPr>
        <w:t xml:space="preserve">       </w:t>
      </w:r>
      <w:r>
        <w:rPr>
          <w:rFonts w:ascii="宋体" w:hAnsi="宋体" w:cs="宋体"/>
          <w:color w:val="auto"/>
          <w:highlight w:val="none"/>
        </w:rPr>
        <w:t>等级。</w:t>
      </w:r>
    </w:p>
    <w:p>
      <w:pPr>
        <w:tabs>
          <w:tab w:val="left" w:pos="7560"/>
        </w:tabs>
        <w:bidi w:val="0"/>
        <w:spacing w:line="460" w:lineRule="exact"/>
        <w:ind w:firstLine="420"/>
        <w:rPr>
          <w:rFonts w:ascii="宋体" w:hAnsi="宋体" w:eastAsia="宋体" w:cs="宋体"/>
          <w:color w:val="auto"/>
          <w:highlight w:val="none"/>
        </w:rPr>
      </w:pPr>
      <w:r>
        <w:rPr>
          <w:rFonts w:ascii="宋体" w:hAnsi="宋体" w:eastAsia="宋体" w:cs="宋体"/>
          <w:color w:val="auto"/>
          <w:highlight w:val="none"/>
        </w:rPr>
        <w:t>2</w:t>
      </w:r>
      <w:r>
        <w:rPr>
          <w:rFonts w:ascii="宋体" w:hAnsi="宋体" w:cs="宋体"/>
          <w:color w:val="auto"/>
          <w:highlight w:val="none"/>
        </w:rPr>
        <w:t>、我方已详细审核全部招标文件，包括修改文件（如有时）及有关附件。</w:t>
      </w:r>
    </w:p>
    <w:p>
      <w:pPr>
        <w:tabs>
          <w:tab w:val="left" w:pos="7560"/>
        </w:tabs>
        <w:bidi w:val="0"/>
        <w:spacing w:line="460" w:lineRule="exact"/>
        <w:ind w:firstLine="420"/>
        <w:rPr>
          <w:rFonts w:ascii="宋体" w:hAnsi="宋体" w:eastAsia="宋体" w:cs="宋体"/>
          <w:color w:val="auto"/>
          <w:highlight w:val="none"/>
        </w:rPr>
      </w:pPr>
      <w:r>
        <w:rPr>
          <w:rFonts w:ascii="宋体" w:hAnsi="宋体" w:eastAsia="宋体" w:cs="宋体"/>
          <w:color w:val="auto"/>
          <w:highlight w:val="none"/>
        </w:rPr>
        <w:t>3</w:t>
      </w:r>
      <w:r>
        <w:rPr>
          <w:rFonts w:ascii="宋体" w:hAnsi="宋体" w:cs="宋体"/>
          <w:color w:val="auto"/>
          <w:highlight w:val="none"/>
        </w:rPr>
        <w:t>、我方承认投标函附录是我方投标函的组成部分。</w:t>
      </w:r>
    </w:p>
    <w:p>
      <w:pPr>
        <w:tabs>
          <w:tab w:val="left" w:pos="7560"/>
        </w:tabs>
        <w:bidi w:val="0"/>
        <w:spacing w:line="460" w:lineRule="exact"/>
        <w:ind w:firstLine="420"/>
        <w:rPr>
          <w:rFonts w:ascii="宋体" w:hAnsi="宋体" w:eastAsia="宋体" w:cs="宋体"/>
          <w:color w:val="auto"/>
          <w:highlight w:val="none"/>
        </w:rPr>
      </w:pPr>
      <w:r>
        <w:rPr>
          <w:rFonts w:ascii="宋体" w:hAnsi="宋体" w:eastAsia="宋体" w:cs="宋体"/>
          <w:color w:val="auto"/>
          <w:highlight w:val="none"/>
        </w:rPr>
        <w:t>4</w:t>
      </w:r>
      <w:r>
        <w:rPr>
          <w:rFonts w:ascii="宋体" w:hAnsi="宋体" w:cs="宋体"/>
          <w:color w:val="auto"/>
          <w:highlight w:val="none"/>
        </w:rPr>
        <w:t>、一旦我方中标，我方保证按合同书中规定的工期</w:t>
      </w:r>
      <w:r>
        <w:rPr>
          <w:rFonts w:ascii="宋体" w:hAnsi="宋体" w:cs="宋体"/>
          <w:color w:val="auto"/>
          <w:highlight w:val="none"/>
          <w:u w:val="single"/>
        </w:rPr>
        <w:t xml:space="preserve">        </w:t>
      </w:r>
      <w:r>
        <w:rPr>
          <w:rFonts w:ascii="宋体" w:hAnsi="宋体" w:cs="宋体"/>
          <w:color w:val="auto"/>
          <w:highlight w:val="none"/>
        </w:rPr>
        <w:t>日历天内完成并移交全部工程。</w:t>
      </w:r>
    </w:p>
    <w:p>
      <w:pPr>
        <w:tabs>
          <w:tab w:val="left" w:pos="7560"/>
        </w:tabs>
        <w:bidi w:val="0"/>
        <w:spacing w:line="460" w:lineRule="exact"/>
        <w:ind w:firstLine="420"/>
        <w:rPr>
          <w:rFonts w:ascii="宋体" w:hAnsi="宋体" w:eastAsia="宋体" w:cs="宋体"/>
          <w:color w:val="auto"/>
          <w:highlight w:val="none"/>
        </w:rPr>
      </w:pPr>
      <w:r>
        <w:rPr>
          <w:rFonts w:ascii="宋体" w:hAnsi="宋体" w:eastAsia="宋体" w:cs="宋体"/>
          <w:color w:val="auto"/>
          <w:highlight w:val="none"/>
        </w:rPr>
        <w:t>5</w:t>
      </w:r>
      <w:r>
        <w:rPr>
          <w:rFonts w:ascii="宋体" w:hAnsi="宋体" w:cs="宋体"/>
          <w:color w:val="auto"/>
          <w:highlight w:val="none"/>
        </w:rPr>
        <w:t>、如果我方中标，我方将按照文件规定提交履约保证金作为履约担保。</w:t>
      </w:r>
    </w:p>
    <w:p>
      <w:pPr>
        <w:tabs>
          <w:tab w:val="left" w:pos="7560"/>
        </w:tabs>
        <w:bidi w:val="0"/>
        <w:spacing w:line="460" w:lineRule="exact"/>
        <w:ind w:firstLine="420"/>
        <w:rPr>
          <w:rFonts w:ascii="宋体" w:hAnsi="宋体" w:eastAsia="宋体" w:cs="宋体"/>
          <w:color w:val="auto"/>
          <w:highlight w:val="none"/>
        </w:rPr>
      </w:pPr>
      <w:r>
        <w:rPr>
          <w:rFonts w:ascii="宋体" w:hAnsi="宋体" w:eastAsia="宋体" w:cs="宋体"/>
          <w:color w:val="auto"/>
          <w:highlight w:val="none"/>
        </w:rPr>
        <w:t>6</w:t>
      </w:r>
      <w:r>
        <w:rPr>
          <w:rFonts w:ascii="宋体" w:hAnsi="宋体" w:cs="宋体"/>
          <w:color w:val="auto"/>
          <w:highlight w:val="none"/>
        </w:rPr>
        <w:t>、我方同意所提交的投标文件在招标文件的“投标人须知”中第</w:t>
      </w:r>
      <w:r>
        <w:rPr>
          <w:rFonts w:ascii="宋体" w:hAnsi="宋体" w:eastAsia="宋体" w:cs="宋体"/>
          <w:color w:val="auto"/>
          <w:highlight w:val="none"/>
        </w:rPr>
        <w:t>3.3.1</w:t>
      </w:r>
      <w:r>
        <w:rPr>
          <w:rFonts w:ascii="宋体" w:hAnsi="宋体" w:cs="宋体"/>
          <w:color w:val="auto"/>
          <w:highlight w:val="none"/>
        </w:rPr>
        <w:t>条规定的投标有效期内有效，在此期间内如果中标，我方将受此约束。</w:t>
      </w:r>
    </w:p>
    <w:p>
      <w:pPr>
        <w:tabs>
          <w:tab w:val="left" w:pos="7560"/>
        </w:tabs>
        <w:bidi w:val="0"/>
        <w:spacing w:line="460" w:lineRule="exact"/>
        <w:ind w:firstLine="420"/>
        <w:rPr>
          <w:rFonts w:ascii="宋体" w:hAnsi="宋体" w:eastAsia="宋体" w:cs="宋体"/>
          <w:color w:val="auto"/>
          <w:highlight w:val="none"/>
        </w:rPr>
      </w:pPr>
      <w:r>
        <w:rPr>
          <w:rFonts w:ascii="宋体" w:hAnsi="宋体" w:eastAsia="宋体" w:cs="宋体"/>
          <w:color w:val="auto"/>
          <w:highlight w:val="none"/>
        </w:rPr>
        <w:t>7</w:t>
      </w:r>
      <w:r>
        <w:rPr>
          <w:rFonts w:ascii="宋体" w:hAnsi="宋体" w:cs="宋体"/>
          <w:color w:val="auto"/>
          <w:highlight w:val="none"/>
        </w:rPr>
        <w:t>、除非另外达成协议并生效，你方的中标通知书和本投标文件将成为约束双方的合同文件的组成部分。</w:t>
      </w:r>
    </w:p>
    <w:p>
      <w:pPr>
        <w:bidi w:val="0"/>
        <w:spacing w:line="360" w:lineRule="auto"/>
        <w:rPr>
          <w:rFonts w:ascii="宋体" w:hAnsi="宋体" w:eastAsia="宋体" w:cs="宋体"/>
          <w:color w:val="auto"/>
          <w:highlight w:val="none"/>
        </w:rPr>
      </w:pPr>
    </w:p>
    <w:p>
      <w:pPr>
        <w:bidi w:val="0"/>
        <w:spacing w:line="360" w:lineRule="auto"/>
        <w:rPr>
          <w:rFonts w:ascii="宋体" w:hAnsi="宋体" w:eastAsia="宋体" w:cs="宋体"/>
          <w:color w:val="auto"/>
          <w:highlight w:val="none"/>
        </w:rPr>
      </w:pPr>
    </w:p>
    <w:p>
      <w:pPr>
        <w:bidi w:val="0"/>
        <w:spacing w:line="360" w:lineRule="auto"/>
        <w:rPr>
          <w:rFonts w:ascii="宋体" w:hAnsi="宋体" w:eastAsia="宋体" w:cs="宋体"/>
          <w:color w:val="auto"/>
          <w:highlight w:val="none"/>
        </w:rPr>
      </w:pPr>
    </w:p>
    <w:p>
      <w:pPr>
        <w:bidi w:val="0"/>
        <w:spacing w:line="360" w:lineRule="auto"/>
        <w:ind w:left="1000" w:firstLine="0"/>
        <w:rPr>
          <w:rFonts w:ascii="宋体" w:hAnsi="宋体" w:eastAsia="宋体" w:cs="宋体"/>
          <w:color w:val="auto"/>
          <w:highlight w:val="none"/>
          <w:u w:val="single"/>
        </w:rPr>
      </w:pPr>
      <w:r>
        <w:rPr>
          <w:rFonts w:ascii="宋体" w:hAnsi="宋体" w:cs="宋体"/>
          <w:color w:val="auto"/>
          <w:highlight w:val="none"/>
        </w:rPr>
        <w:t xml:space="preserve">         投 标 人：</w:t>
      </w:r>
      <w:r>
        <w:rPr>
          <w:rFonts w:ascii="宋体" w:hAnsi="宋体" w:cs="宋体"/>
          <w:color w:val="auto"/>
          <w:highlight w:val="none"/>
          <w:u w:val="single"/>
        </w:rPr>
        <w:t xml:space="preserve">                                        （盖单位章）</w:t>
      </w:r>
    </w:p>
    <w:p>
      <w:pPr>
        <w:bidi w:val="0"/>
        <w:spacing w:line="360" w:lineRule="auto"/>
        <w:ind w:left="1000" w:firstLine="0"/>
        <w:rPr>
          <w:rFonts w:ascii="宋体" w:hAnsi="宋体" w:eastAsia="宋体" w:cs="宋体"/>
          <w:color w:val="auto"/>
          <w:highlight w:val="none"/>
          <w:u w:val="single"/>
        </w:rPr>
      </w:pPr>
      <w:r>
        <w:rPr>
          <w:rFonts w:ascii="宋体" w:hAnsi="宋体" w:cs="宋体"/>
          <w:color w:val="auto"/>
          <w:highlight w:val="none"/>
        </w:rPr>
        <w:t xml:space="preserve">         单位地址：</w:t>
      </w:r>
      <w:r>
        <w:rPr>
          <w:rFonts w:ascii="宋体" w:hAnsi="宋体" w:cs="宋体"/>
          <w:color w:val="auto"/>
          <w:highlight w:val="none"/>
          <w:u w:val="single"/>
        </w:rPr>
        <w:t xml:space="preserve">                                        </w:t>
      </w:r>
    </w:p>
    <w:p>
      <w:pPr>
        <w:bidi w:val="0"/>
        <w:spacing w:line="360" w:lineRule="auto"/>
        <w:ind w:left="1000" w:firstLine="0"/>
        <w:rPr>
          <w:rFonts w:ascii="宋体" w:hAnsi="宋体" w:eastAsia="宋体" w:cs="宋体"/>
          <w:color w:val="auto"/>
          <w:highlight w:val="none"/>
          <w:u w:val="single"/>
        </w:rPr>
      </w:pPr>
      <w:r>
        <w:rPr>
          <w:rFonts w:ascii="宋体" w:hAnsi="宋体" w:cs="宋体"/>
          <w:color w:val="auto"/>
          <w:highlight w:val="none"/>
        </w:rPr>
        <w:t xml:space="preserve">         法定代表人或其委托代理人（同时是专职投标员）：</w:t>
      </w:r>
      <w:r>
        <w:rPr>
          <w:rFonts w:ascii="宋体" w:hAnsi="宋体" w:cs="宋体"/>
          <w:color w:val="auto"/>
          <w:highlight w:val="none"/>
          <w:u w:val="single"/>
        </w:rPr>
        <w:t xml:space="preserve">      （签字或盖章）</w:t>
      </w:r>
    </w:p>
    <w:p>
      <w:pPr>
        <w:bidi w:val="0"/>
        <w:spacing w:line="360" w:lineRule="auto"/>
        <w:ind w:left="1000" w:firstLine="945"/>
        <w:rPr>
          <w:rFonts w:ascii="宋体" w:hAnsi="宋体" w:eastAsia="宋体" w:cs="宋体"/>
          <w:color w:val="auto"/>
          <w:highlight w:val="none"/>
        </w:rPr>
      </w:pPr>
      <w:r>
        <w:rPr>
          <w:rFonts w:ascii="宋体" w:hAnsi="宋体" w:cs="宋体"/>
          <w:color w:val="auto"/>
          <w:highlight w:val="none"/>
        </w:rPr>
        <w:t>邮政编码：</w:t>
      </w:r>
      <w:r>
        <w:rPr>
          <w:rFonts w:ascii="宋体" w:hAnsi="宋体" w:cs="宋体"/>
          <w:color w:val="auto"/>
          <w:highlight w:val="none"/>
          <w:u w:val="single"/>
        </w:rPr>
        <w:t xml:space="preserve">          </w:t>
      </w:r>
      <w:r>
        <w:rPr>
          <w:rFonts w:ascii="宋体" w:hAnsi="宋体" w:cs="宋体"/>
          <w:color w:val="auto"/>
          <w:highlight w:val="none"/>
        </w:rPr>
        <w:t>电话：</w:t>
      </w:r>
      <w:r>
        <w:rPr>
          <w:rFonts w:ascii="宋体" w:hAnsi="宋体" w:cs="宋体"/>
          <w:color w:val="auto"/>
          <w:highlight w:val="none"/>
          <w:u w:val="single"/>
        </w:rPr>
        <w:t xml:space="preserve">         </w:t>
      </w:r>
      <w:r>
        <w:rPr>
          <w:rFonts w:ascii="宋体" w:hAnsi="宋体" w:cs="宋体"/>
          <w:color w:val="auto"/>
          <w:highlight w:val="none"/>
        </w:rPr>
        <w:t xml:space="preserve"> 传真：</w:t>
      </w:r>
      <w:r>
        <w:rPr>
          <w:rFonts w:ascii="宋体" w:hAnsi="宋体" w:cs="宋体"/>
          <w:color w:val="auto"/>
          <w:highlight w:val="none"/>
          <w:u w:val="single"/>
        </w:rPr>
        <w:t xml:space="preserve">          </w:t>
      </w:r>
    </w:p>
    <w:p>
      <w:pPr>
        <w:bidi w:val="0"/>
        <w:spacing w:line="360" w:lineRule="auto"/>
        <w:ind w:left="1000" w:firstLine="0"/>
        <w:rPr>
          <w:rFonts w:ascii="宋体" w:hAnsi="宋体" w:eastAsia="宋体" w:cs="宋体"/>
          <w:color w:val="auto"/>
          <w:highlight w:val="none"/>
        </w:rPr>
      </w:pPr>
      <w:r>
        <w:rPr>
          <w:rFonts w:ascii="宋体" w:hAnsi="宋体" w:cs="宋体"/>
          <w:color w:val="auto"/>
          <w:highlight w:val="none"/>
        </w:rPr>
        <w:t xml:space="preserve">         开户银行名称：</w:t>
      </w:r>
      <w:r>
        <w:rPr>
          <w:rFonts w:ascii="宋体" w:hAnsi="宋体" w:cs="宋体"/>
          <w:color w:val="auto"/>
          <w:highlight w:val="none"/>
          <w:u w:val="single"/>
        </w:rPr>
        <w:t xml:space="preserve">                                    </w:t>
      </w:r>
    </w:p>
    <w:p>
      <w:pPr>
        <w:bidi w:val="0"/>
        <w:spacing w:line="360" w:lineRule="auto"/>
        <w:ind w:left="1000" w:firstLine="0"/>
        <w:rPr>
          <w:rFonts w:ascii="宋体" w:hAnsi="宋体" w:eastAsia="宋体" w:cs="宋体"/>
          <w:color w:val="auto"/>
          <w:highlight w:val="none"/>
        </w:rPr>
      </w:pPr>
      <w:r>
        <w:rPr>
          <w:rFonts w:ascii="宋体" w:hAnsi="宋体" w:cs="宋体"/>
          <w:color w:val="auto"/>
          <w:highlight w:val="none"/>
        </w:rPr>
        <w:t xml:space="preserve">         开户银行账号：</w:t>
      </w:r>
      <w:r>
        <w:rPr>
          <w:rFonts w:ascii="宋体" w:hAnsi="宋体" w:cs="宋体"/>
          <w:color w:val="auto"/>
          <w:highlight w:val="none"/>
          <w:u w:val="single"/>
        </w:rPr>
        <w:t xml:space="preserve">                                    </w:t>
      </w:r>
    </w:p>
    <w:p>
      <w:pPr>
        <w:bidi w:val="0"/>
        <w:spacing w:line="360" w:lineRule="auto"/>
        <w:ind w:left="1000" w:firstLine="0"/>
        <w:rPr>
          <w:rFonts w:ascii="宋体" w:hAnsi="宋体" w:eastAsia="宋体" w:cs="宋体"/>
          <w:color w:val="auto"/>
          <w:highlight w:val="none"/>
        </w:rPr>
      </w:pPr>
      <w:r>
        <w:rPr>
          <w:rFonts w:ascii="宋体" w:hAnsi="宋体" w:cs="宋体"/>
          <w:color w:val="auto"/>
          <w:highlight w:val="none"/>
        </w:rPr>
        <w:t xml:space="preserve">         开户银行地址：</w:t>
      </w:r>
      <w:r>
        <w:rPr>
          <w:rFonts w:ascii="宋体" w:hAnsi="宋体" w:cs="宋体"/>
          <w:color w:val="auto"/>
          <w:highlight w:val="none"/>
          <w:u w:val="single"/>
        </w:rPr>
        <w:t xml:space="preserve">                                    </w:t>
      </w:r>
    </w:p>
    <w:p>
      <w:pPr>
        <w:bidi w:val="0"/>
        <w:spacing w:line="360" w:lineRule="auto"/>
        <w:ind w:left="1000" w:firstLine="0"/>
        <w:rPr>
          <w:rFonts w:ascii="宋体" w:hAnsi="宋体" w:eastAsia="宋体" w:cs="宋体"/>
          <w:color w:val="auto"/>
          <w:highlight w:val="none"/>
        </w:rPr>
      </w:pPr>
      <w:r>
        <w:rPr>
          <w:rFonts w:ascii="宋体" w:hAnsi="宋体" w:cs="宋体"/>
          <w:color w:val="auto"/>
          <w:highlight w:val="none"/>
        </w:rPr>
        <w:t xml:space="preserve">         开户银行电话：</w:t>
      </w:r>
      <w:r>
        <w:rPr>
          <w:rFonts w:ascii="宋体" w:hAnsi="宋体" w:cs="宋体"/>
          <w:color w:val="auto"/>
          <w:highlight w:val="none"/>
          <w:u w:val="single"/>
        </w:rPr>
        <w:t xml:space="preserve">                                    </w:t>
      </w:r>
    </w:p>
    <w:p>
      <w:pPr>
        <w:bidi w:val="0"/>
        <w:spacing w:line="360" w:lineRule="auto"/>
        <w:ind w:right="420" w:firstLine="1974"/>
        <w:rPr>
          <w:rFonts w:ascii="宋体" w:hAnsi="宋体" w:eastAsia="宋体" w:cs="宋体"/>
          <w:color w:val="auto"/>
          <w:highlight w:val="none"/>
        </w:rPr>
        <w:sectPr>
          <w:footerReference r:id="rId34" w:type="default"/>
          <w:pgSz w:w="11906" w:h="16838"/>
          <w:pgMar w:top="1440" w:right="1440" w:bottom="1440" w:left="1797" w:header="0" w:footer="851" w:gutter="0"/>
          <w:pgNumType w:fmt="decimal"/>
          <w:formProt w:val="0"/>
          <w:docGrid w:linePitch="312" w:charSpace="0"/>
        </w:sectPr>
      </w:pPr>
      <w:r>
        <w:rPr>
          <w:rFonts w:ascii="宋体" w:hAnsi="宋体" w:cs="宋体"/>
          <w:color w:val="auto"/>
          <w:highlight w:val="none"/>
        </w:rPr>
        <w:t>日期：</w:t>
      </w:r>
      <w:r>
        <w:rPr>
          <w:rFonts w:ascii="宋体" w:hAnsi="宋体" w:cs="宋体"/>
          <w:color w:val="auto"/>
          <w:szCs w:val="21"/>
          <w:highlight w:val="none"/>
          <w:u w:val="single"/>
        </w:rPr>
        <w:t xml:space="preserve">         </w:t>
      </w:r>
      <w:r>
        <w:rPr>
          <w:rFonts w:ascii="宋体" w:hAnsi="宋体" w:cs="宋体"/>
          <w:color w:val="auto"/>
          <w:szCs w:val="21"/>
          <w:highlight w:val="none"/>
        </w:rPr>
        <w:t>年</w:t>
      </w:r>
      <w:r>
        <w:rPr>
          <w:rFonts w:ascii="宋体" w:hAnsi="宋体" w:cs="宋体"/>
          <w:color w:val="auto"/>
          <w:szCs w:val="21"/>
          <w:highlight w:val="none"/>
          <w:u w:val="single"/>
        </w:rPr>
        <w:t xml:space="preserve">        </w:t>
      </w:r>
      <w:r>
        <w:rPr>
          <w:rFonts w:ascii="宋体" w:hAnsi="宋体" w:cs="宋体"/>
          <w:color w:val="auto"/>
          <w:szCs w:val="21"/>
          <w:highlight w:val="none"/>
        </w:rPr>
        <w:t>月</w:t>
      </w:r>
      <w:r>
        <w:rPr>
          <w:rFonts w:ascii="宋体" w:hAnsi="宋体" w:cs="宋体"/>
          <w:color w:val="auto"/>
          <w:szCs w:val="21"/>
          <w:highlight w:val="none"/>
          <w:u w:val="single"/>
        </w:rPr>
        <w:t xml:space="preserve">        </w:t>
      </w:r>
      <w:r>
        <w:rPr>
          <w:rFonts w:ascii="宋体" w:hAnsi="宋体" w:cs="宋体"/>
          <w:color w:val="auto"/>
          <w:szCs w:val="21"/>
          <w:highlight w:val="none"/>
        </w:rPr>
        <w:t>日</w:t>
      </w:r>
    </w:p>
    <w:p>
      <w:pPr>
        <w:pStyle w:val="50"/>
        <w:numPr>
          <w:ilvl w:val="0"/>
          <w:numId w:val="0"/>
        </w:numPr>
        <w:bidi w:val="0"/>
        <w:jc w:val="center"/>
        <w:outlineLvl w:val="0"/>
        <w:rPr>
          <w:rFonts w:ascii="宋体" w:hAnsi="宋体" w:eastAsia="宋体" w:cs="宋体"/>
          <w:b/>
          <w:color w:val="auto"/>
          <w:highlight w:val="none"/>
        </w:rPr>
      </w:pPr>
      <w:bookmarkStart w:id="1349" w:name="_Toc389065357"/>
      <w:r>
        <w:rPr>
          <w:rFonts w:ascii="宋体" w:hAnsi="宋体" w:cs="宋体"/>
          <w:b/>
          <w:color w:val="auto"/>
          <w:highlight w:val="none"/>
        </w:rPr>
        <w:t>（二）投标函附录</w:t>
      </w:r>
      <w:bookmarkEnd w:id="1349"/>
    </w:p>
    <w:p>
      <w:pPr>
        <w:pStyle w:val="50"/>
        <w:bidi w:val="0"/>
        <w:jc w:val="center"/>
        <w:rPr>
          <w:rFonts w:ascii="宋体" w:hAnsi="宋体" w:eastAsia="宋体" w:cs="宋体"/>
          <w:color w:val="auto"/>
          <w:sz w:val="28"/>
          <w:szCs w:val="28"/>
          <w:highlight w:val="none"/>
        </w:rPr>
      </w:pPr>
    </w:p>
    <w:p>
      <w:pPr>
        <w:bidi w:val="0"/>
        <w:ind w:firstLine="514"/>
        <w:rPr>
          <w:rFonts w:ascii="宋体" w:hAnsi="宋体" w:eastAsia="宋体" w:cs="宋体"/>
          <w:color w:val="auto"/>
          <w:szCs w:val="21"/>
          <w:highlight w:val="none"/>
        </w:rPr>
      </w:pPr>
      <w:r>
        <w:rPr>
          <w:rFonts w:ascii="宋体" w:hAnsi="宋体" w:cs="宋体"/>
          <w:color w:val="auto"/>
          <w:szCs w:val="21"/>
          <w:highlight w:val="none"/>
        </w:rPr>
        <w:t>项目名称：</w:t>
      </w:r>
      <w:r>
        <w:rPr>
          <w:rFonts w:ascii="宋体" w:hAnsi="宋体" w:cs="宋体"/>
          <w:color w:val="auto"/>
          <w:szCs w:val="21"/>
          <w:highlight w:val="none"/>
          <w:u w:val="single"/>
        </w:rPr>
        <w:t xml:space="preserve">                                项目招标编号：            </w:t>
      </w:r>
    </w:p>
    <w:tbl>
      <w:tblPr>
        <w:tblStyle w:val="14"/>
        <w:tblW w:w="8930" w:type="dxa"/>
        <w:jc w:val="center"/>
        <w:tblLayout w:type="fixed"/>
        <w:tblCellMar>
          <w:top w:w="0" w:type="dxa"/>
          <w:left w:w="108" w:type="dxa"/>
          <w:bottom w:w="0" w:type="dxa"/>
          <w:right w:w="108" w:type="dxa"/>
        </w:tblCellMar>
      </w:tblPr>
      <w:tblGrid>
        <w:gridCol w:w="990"/>
        <w:gridCol w:w="1983"/>
        <w:gridCol w:w="2125"/>
        <w:gridCol w:w="1983"/>
        <w:gridCol w:w="1849"/>
      </w:tblGrid>
      <w:tr>
        <w:tblPrEx>
          <w:tblCellMar>
            <w:top w:w="0" w:type="dxa"/>
            <w:left w:w="108" w:type="dxa"/>
            <w:bottom w:w="0" w:type="dxa"/>
            <w:right w:w="108" w:type="dxa"/>
          </w:tblCellMar>
        </w:tblPrEx>
        <w:trPr>
          <w:trHeight w:val="567"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序 号</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条款内容</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合同条款号</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约定内容</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备注</w:t>
            </w:r>
          </w:p>
        </w:tc>
      </w:tr>
      <w:tr>
        <w:tblPrEx>
          <w:tblCellMar>
            <w:top w:w="0" w:type="dxa"/>
            <w:left w:w="108" w:type="dxa"/>
            <w:bottom w:w="0" w:type="dxa"/>
            <w:right w:w="108" w:type="dxa"/>
          </w:tblCellMar>
        </w:tblPrEx>
        <w:trPr>
          <w:trHeight w:val="567"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eastAsia="宋体" w:cs="宋体"/>
                <w:color w:val="auto"/>
                <w:szCs w:val="21"/>
                <w:highlight w:val="none"/>
              </w:rPr>
              <w:t>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ascii="宋体" w:hAnsi="宋体" w:eastAsia="宋体" w:cs="宋体"/>
                <w:color w:val="auto"/>
                <w:szCs w:val="21"/>
                <w:highlight w:val="none"/>
              </w:rPr>
            </w:pPr>
            <w:r>
              <w:rPr>
                <w:rFonts w:ascii="宋体" w:hAnsi="宋体" w:cs="宋体"/>
                <w:color w:val="auto"/>
                <w:szCs w:val="21"/>
                <w:highlight w:val="none"/>
              </w:rPr>
              <w:t>项目经理</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left w:w="170" w:type="dxa"/>
            </w:tcMar>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专用条款</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ascii="宋体" w:hAnsi="宋体" w:eastAsia="宋体" w:cs="宋体"/>
                <w:color w:val="auto"/>
                <w:szCs w:val="21"/>
                <w:highlight w:val="none"/>
              </w:rPr>
            </w:pPr>
            <w:r>
              <w:rPr>
                <w:rFonts w:ascii="宋体" w:hAnsi="宋体" w:cs="宋体"/>
                <w:color w:val="auto"/>
                <w:szCs w:val="21"/>
                <w:highlight w:val="none"/>
              </w:rPr>
              <w:t>姓名：</w:t>
            </w:r>
            <w:r>
              <w:rPr>
                <w:rFonts w:ascii="宋体" w:hAnsi="宋体" w:cs="宋体"/>
                <w:color w:val="auto"/>
                <w:szCs w:val="21"/>
                <w:highlight w:val="none"/>
                <w:u w:val="single"/>
              </w:rPr>
              <w:t xml:space="preserve">          </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eastAsia="宋体" w:cs="宋体"/>
                <w:color w:val="auto"/>
                <w:szCs w:val="21"/>
                <w:highlight w:val="none"/>
              </w:rPr>
              <w:t>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ascii="宋体" w:hAnsi="宋体" w:eastAsia="宋体" w:cs="宋体"/>
                <w:color w:val="auto"/>
                <w:szCs w:val="21"/>
                <w:highlight w:val="none"/>
              </w:rPr>
            </w:pPr>
            <w:r>
              <w:rPr>
                <w:rFonts w:ascii="宋体" w:hAnsi="宋体" w:cs="宋体"/>
                <w:color w:val="auto"/>
                <w:szCs w:val="21"/>
                <w:highlight w:val="none"/>
              </w:rPr>
              <w:t>投标有效期</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left w:w="170" w:type="dxa"/>
            </w:tcMar>
            <w:vAlign w:val="center"/>
          </w:tcPr>
          <w:p>
            <w:pPr>
              <w:bidi w:val="0"/>
              <w:rPr>
                <w:rFonts w:ascii="宋体" w:hAnsi="宋体" w:eastAsia="宋体" w:cs="宋体"/>
                <w:color w:val="auto"/>
                <w:szCs w:val="21"/>
                <w:highlight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u w:val="single"/>
              </w:rPr>
            </w:pPr>
            <w:r>
              <w:rPr>
                <w:rFonts w:ascii="宋体" w:hAnsi="宋体" w:cs="宋体"/>
                <w:color w:val="auto"/>
                <w:szCs w:val="21"/>
                <w:highlight w:val="none"/>
                <w:u w:val="single"/>
              </w:rPr>
              <w:t xml:space="preserve">          </w:t>
            </w:r>
            <w:r>
              <w:rPr>
                <w:rFonts w:ascii="宋体" w:hAnsi="宋体" w:cs="宋体"/>
                <w:color w:val="auto"/>
                <w:szCs w:val="21"/>
                <w:highlight w:val="none"/>
              </w:rPr>
              <w:t>日历天</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eastAsia="宋体" w:cs="宋体"/>
                <w:color w:val="auto"/>
                <w:szCs w:val="21"/>
                <w:highlight w:val="none"/>
              </w:rPr>
              <w:t>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ascii="宋体" w:hAnsi="宋体" w:eastAsia="宋体" w:cs="宋体"/>
                <w:color w:val="auto"/>
                <w:szCs w:val="21"/>
                <w:highlight w:val="none"/>
              </w:rPr>
            </w:pPr>
            <w:r>
              <w:rPr>
                <w:rFonts w:ascii="宋体" w:hAnsi="宋体" w:cs="宋体"/>
                <w:color w:val="auto"/>
                <w:szCs w:val="21"/>
                <w:highlight w:val="none"/>
              </w:rPr>
              <w:t>工期</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left w:w="170" w:type="dxa"/>
            </w:tcMar>
            <w:vAlign w:val="center"/>
          </w:tcPr>
          <w:p>
            <w:pPr>
              <w:bidi w:val="0"/>
              <w:jc w:val="center"/>
              <w:rPr>
                <w:rFonts w:ascii="宋体" w:hAnsi="宋体" w:eastAsia="宋体" w:cs="宋体"/>
                <w:color w:val="auto"/>
                <w:highlight w:val="none"/>
              </w:rPr>
            </w:pPr>
            <w:r>
              <w:rPr>
                <w:rFonts w:ascii="宋体" w:hAnsi="宋体" w:cs="宋体"/>
                <w:color w:val="auto"/>
                <w:szCs w:val="21"/>
                <w:highlight w:val="none"/>
              </w:rPr>
              <w:t>专用条款</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u w:val="single"/>
              </w:rPr>
              <w:t xml:space="preserve">          </w:t>
            </w:r>
            <w:r>
              <w:rPr>
                <w:rFonts w:ascii="宋体" w:hAnsi="宋体" w:cs="宋体"/>
                <w:color w:val="auto"/>
                <w:szCs w:val="21"/>
                <w:highlight w:val="none"/>
              </w:rPr>
              <w:t>日历天</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eastAsia="宋体" w:cs="宋体"/>
                <w:color w:val="auto"/>
                <w:szCs w:val="21"/>
                <w:highlight w:val="none"/>
              </w:rPr>
              <w:t>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ascii="宋体" w:hAnsi="宋体" w:eastAsia="宋体" w:cs="宋体"/>
                <w:color w:val="auto"/>
                <w:szCs w:val="21"/>
                <w:highlight w:val="none"/>
              </w:rPr>
            </w:pPr>
            <w:r>
              <w:rPr>
                <w:rFonts w:ascii="宋体" w:hAnsi="宋体" w:cs="宋体"/>
                <w:color w:val="auto"/>
                <w:szCs w:val="21"/>
                <w:highlight w:val="none"/>
              </w:rPr>
              <w:t>缺陷责任期</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left w:w="170" w:type="dxa"/>
            </w:tcMar>
            <w:vAlign w:val="center"/>
          </w:tcPr>
          <w:p>
            <w:pPr>
              <w:bidi w:val="0"/>
              <w:jc w:val="center"/>
              <w:rPr>
                <w:rFonts w:ascii="宋体" w:hAnsi="宋体" w:eastAsia="宋体" w:cs="宋体"/>
                <w:color w:val="auto"/>
                <w:highlight w:val="none"/>
              </w:rPr>
            </w:pPr>
            <w:r>
              <w:rPr>
                <w:rFonts w:ascii="宋体" w:hAnsi="宋体" w:cs="宋体"/>
                <w:color w:val="auto"/>
                <w:szCs w:val="21"/>
                <w:highlight w:val="none"/>
              </w:rPr>
              <w:t>专用条款</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u w:val="single"/>
              </w:rPr>
              <w:t xml:space="preserve">       </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eastAsia="宋体" w:cs="宋体"/>
                <w:color w:val="auto"/>
                <w:szCs w:val="21"/>
                <w:highlight w:val="none"/>
              </w:rPr>
              <w:t>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ascii="宋体" w:hAnsi="宋体" w:eastAsia="宋体" w:cs="宋体"/>
                <w:color w:val="auto"/>
                <w:szCs w:val="21"/>
                <w:highlight w:val="none"/>
              </w:rPr>
            </w:pPr>
            <w:r>
              <w:rPr>
                <w:rFonts w:ascii="宋体" w:hAnsi="宋体" w:cs="宋体"/>
                <w:color w:val="auto"/>
                <w:szCs w:val="21"/>
                <w:highlight w:val="none"/>
              </w:rPr>
              <w:t>发包人支付担保</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left w:w="170" w:type="dxa"/>
            </w:tcMar>
            <w:vAlign w:val="center"/>
          </w:tcPr>
          <w:p>
            <w:pPr>
              <w:bidi w:val="0"/>
              <w:jc w:val="center"/>
              <w:rPr>
                <w:rFonts w:ascii="宋体" w:hAnsi="宋体" w:eastAsia="宋体" w:cs="宋体"/>
                <w:color w:val="auto"/>
                <w:highlight w:val="none"/>
              </w:rPr>
            </w:pPr>
            <w:r>
              <w:rPr>
                <w:rFonts w:ascii="宋体" w:hAnsi="宋体" w:cs="宋体"/>
                <w:color w:val="auto"/>
                <w:szCs w:val="21"/>
                <w:highlight w:val="none"/>
              </w:rPr>
              <w:t>专用条款</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u w:val="single"/>
              </w:rPr>
              <w:t xml:space="preserve">       </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eastAsia="宋体" w:cs="宋体"/>
                <w:color w:val="auto"/>
                <w:szCs w:val="21"/>
                <w:highlight w:val="none"/>
              </w:rPr>
              <w:t>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ascii="宋体" w:hAnsi="宋体" w:eastAsia="宋体" w:cs="宋体"/>
                <w:color w:val="auto"/>
                <w:szCs w:val="21"/>
                <w:highlight w:val="none"/>
              </w:rPr>
            </w:pPr>
            <w:r>
              <w:rPr>
                <w:rFonts w:ascii="宋体" w:hAnsi="宋体" w:cs="宋体"/>
                <w:color w:val="auto"/>
                <w:szCs w:val="21"/>
                <w:highlight w:val="none"/>
              </w:rPr>
              <w:t>承包人履约担保金额</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left w:w="170" w:type="dxa"/>
            </w:tcMar>
            <w:vAlign w:val="center"/>
          </w:tcPr>
          <w:p>
            <w:pPr>
              <w:bidi w:val="0"/>
              <w:jc w:val="center"/>
              <w:rPr>
                <w:rFonts w:ascii="宋体" w:hAnsi="宋体" w:eastAsia="宋体" w:cs="宋体"/>
                <w:color w:val="auto"/>
                <w:highlight w:val="none"/>
              </w:rPr>
            </w:pPr>
            <w:r>
              <w:rPr>
                <w:rFonts w:ascii="宋体" w:hAnsi="宋体" w:cs="宋体"/>
                <w:color w:val="auto"/>
                <w:szCs w:val="21"/>
                <w:highlight w:val="none"/>
              </w:rPr>
              <w:t>专用条款</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u w:val="single"/>
              </w:rPr>
              <w:t xml:space="preserve">       </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eastAsia="宋体" w:cs="宋体"/>
                <w:color w:val="auto"/>
                <w:szCs w:val="21"/>
                <w:highlight w:val="none"/>
              </w:rPr>
              <w:t>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ascii="宋体" w:hAnsi="宋体" w:eastAsia="宋体" w:cs="宋体"/>
                <w:color w:val="auto"/>
                <w:szCs w:val="21"/>
                <w:highlight w:val="none"/>
              </w:rPr>
            </w:pPr>
            <w:r>
              <w:rPr>
                <w:rFonts w:ascii="宋体" w:hAnsi="宋体" w:cs="宋体"/>
                <w:color w:val="auto"/>
                <w:szCs w:val="21"/>
                <w:highlight w:val="none"/>
              </w:rPr>
              <w:t>分包</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left w:w="170" w:type="dxa"/>
            </w:tcMar>
            <w:vAlign w:val="center"/>
          </w:tcPr>
          <w:p>
            <w:pPr>
              <w:bidi w:val="0"/>
              <w:jc w:val="center"/>
              <w:rPr>
                <w:rFonts w:ascii="宋体" w:hAnsi="宋体" w:eastAsia="宋体" w:cs="宋体"/>
                <w:color w:val="auto"/>
                <w:highlight w:val="none"/>
              </w:rPr>
            </w:pPr>
            <w:r>
              <w:rPr>
                <w:rFonts w:ascii="宋体" w:hAnsi="宋体" w:cs="宋体"/>
                <w:color w:val="auto"/>
                <w:szCs w:val="21"/>
                <w:highlight w:val="none"/>
              </w:rPr>
              <w:t>专用条款</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lang w:eastAsia="zh-CN"/>
              </w:rPr>
            </w:pPr>
            <w:r>
              <w:rPr>
                <w:rFonts w:ascii="宋体" w:hAnsi="宋体" w:cs="宋体"/>
                <w:color w:val="auto"/>
                <w:szCs w:val="21"/>
                <w:highlight w:val="none"/>
                <w:lang w:eastAsia="zh-CN"/>
              </w:rPr>
              <w:t>不允许分包</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eastAsia="宋体" w:cs="宋体"/>
                <w:color w:val="auto"/>
                <w:szCs w:val="21"/>
                <w:highlight w:val="none"/>
              </w:rPr>
              <w:t>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ascii="宋体" w:hAnsi="宋体" w:eastAsia="宋体" w:cs="宋体"/>
                <w:color w:val="auto"/>
                <w:szCs w:val="21"/>
                <w:highlight w:val="none"/>
              </w:rPr>
            </w:pPr>
            <w:r>
              <w:rPr>
                <w:rFonts w:ascii="宋体" w:hAnsi="宋体" w:cs="宋体"/>
                <w:color w:val="auto"/>
                <w:szCs w:val="21"/>
                <w:highlight w:val="none"/>
              </w:rPr>
              <w:t>逾期竣工违约金</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left w:w="170" w:type="dxa"/>
            </w:tcMar>
            <w:vAlign w:val="center"/>
          </w:tcPr>
          <w:p>
            <w:pPr>
              <w:bidi w:val="0"/>
              <w:jc w:val="center"/>
              <w:rPr>
                <w:rFonts w:ascii="宋体" w:hAnsi="宋体" w:eastAsia="宋体" w:cs="宋体"/>
                <w:color w:val="auto"/>
                <w:highlight w:val="none"/>
              </w:rPr>
            </w:pPr>
            <w:r>
              <w:rPr>
                <w:rFonts w:ascii="宋体" w:hAnsi="宋体" w:cs="宋体"/>
                <w:color w:val="auto"/>
                <w:szCs w:val="21"/>
                <w:highlight w:val="none"/>
              </w:rPr>
              <w:t>专用条款</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ascii="宋体" w:hAnsi="宋体" w:eastAsia="宋体" w:cs="宋体"/>
                <w:color w:val="auto"/>
                <w:szCs w:val="21"/>
                <w:highlight w:val="none"/>
                <w:lang w:eastAsia="zh-CN"/>
              </w:rPr>
            </w:pPr>
            <w:r>
              <w:rPr>
                <w:rFonts w:ascii="宋体" w:hAnsi="宋体" w:cs="宋体"/>
                <w:color w:val="auto"/>
                <w:szCs w:val="21"/>
                <w:highlight w:val="none"/>
                <w:lang w:val="en-US" w:eastAsia="zh-CN"/>
              </w:rPr>
              <w:t xml:space="preserve">         </w:t>
            </w:r>
            <w:r>
              <w:rPr>
                <w:rFonts w:ascii="宋体" w:hAnsi="宋体" w:cs="宋体"/>
                <w:color w:val="auto"/>
                <w:szCs w:val="21"/>
                <w:highlight w:val="none"/>
                <w:u w:val="single"/>
              </w:rPr>
              <w:t xml:space="preserve">       </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eastAsia="宋体" w:cs="宋体"/>
                <w:color w:val="auto"/>
                <w:szCs w:val="21"/>
                <w:highlight w:val="none"/>
              </w:rPr>
              <w:t>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ascii="宋体" w:hAnsi="宋体" w:eastAsia="宋体" w:cs="宋体"/>
                <w:color w:val="auto"/>
                <w:szCs w:val="21"/>
                <w:highlight w:val="none"/>
              </w:rPr>
            </w:pPr>
            <w:r>
              <w:rPr>
                <w:rFonts w:ascii="宋体" w:hAnsi="宋体" w:cs="宋体"/>
                <w:color w:val="auto"/>
                <w:szCs w:val="21"/>
                <w:highlight w:val="none"/>
              </w:rPr>
              <w:t>逾期竣工违约金最高限额</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left w:w="170" w:type="dxa"/>
            </w:tcMar>
            <w:vAlign w:val="center"/>
          </w:tcPr>
          <w:p>
            <w:pPr>
              <w:bidi w:val="0"/>
              <w:jc w:val="center"/>
              <w:rPr>
                <w:rFonts w:ascii="宋体" w:hAnsi="宋体" w:eastAsia="宋体" w:cs="宋体"/>
                <w:color w:val="auto"/>
                <w:highlight w:val="none"/>
              </w:rPr>
            </w:pPr>
            <w:r>
              <w:rPr>
                <w:rFonts w:ascii="宋体" w:hAnsi="宋体" w:cs="宋体"/>
                <w:color w:val="auto"/>
                <w:szCs w:val="21"/>
                <w:highlight w:val="none"/>
              </w:rPr>
              <w:t>专用条款</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ascii="宋体" w:hAnsi="宋体" w:eastAsia="宋体" w:cs="宋体"/>
                <w:color w:val="auto"/>
                <w:szCs w:val="21"/>
                <w:highlight w:val="none"/>
                <w:lang w:eastAsia="zh-CN"/>
              </w:rPr>
            </w:pPr>
            <w:r>
              <w:rPr>
                <w:rFonts w:ascii="宋体" w:hAnsi="宋体" w:cs="宋体"/>
                <w:color w:val="auto"/>
                <w:szCs w:val="21"/>
                <w:highlight w:val="none"/>
                <w:lang w:val="en-US" w:eastAsia="zh-CN"/>
              </w:rPr>
              <w:t xml:space="preserve">         </w:t>
            </w:r>
            <w:r>
              <w:rPr>
                <w:rFonts w:ascii="宋体" w:hAnsi="宋体" w:cs="宋体"/>
                <w:color w:val="auto"/>
                <w:szCs w:val="21"/>
                <w:highlight w:val="none"/>
                <w:u w:val="single"/>
              </w:rPr>
              <w:t xml:space="preserve">       </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eastAsia="宋体" w:cs="宋体"/>
                <w:color w:val="auto"/>
                <w:szCs w:val="21"/>
                <w:highlight w:val="none"/>
              </w:rPr>
              <w:t>10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ascii="宋体" w:hAnsi="宋体" w:eastAsia="宋体" w:cs="宋体"/>
                <w:color w:val="auto"/>
                <w:szCs w:val="21"/>
                <w:highlight w:val="none"/>
              </w:rPr>
            </w:pPr>
            <w:r>
              <w:rPr>
                <w:rFonts w:ascii="宋体" w:hAnsi="宋体" w:cs="宋体"/>
                <w:color w:val="auto"/>
                <w:szCs w:val="21"/>
                <w:highlight w:val="none"/>
              </w:rPr>
              <w:t>质量标准</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left w:w="170" w:type="dxa"/>
            </w:tcMar>
            <w:vAlign w:val="center"/>
          </w:tcPr>
          <w:p>
            <w:pPr>
              <w:bidi w:val="0"/>
              <w:jc w:val="center"/>
              <w:rPr>
                <w:rFonts w:ascii="宋体" w:hAnsi="宋体" w:eastAsia="宋体" w:cs="宋体"/>
                <w:color w:val="auto"/>
                <w:highlight w:val="none"/>
              </w:rPr>
            </w:pPr>
            <w:r>
              <w:rPr>
                <w:rFonts w:ascii="宋体" w:hAnsi="宋体" w:cs="宋体"/>
                <w:color w:val="auto"/>
                <w:szCs w:val="21"/>
                <w:highlight w:val="none"/>
              </w:rPr>
              <w:t>专用条款</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u w:val="single"/>
              </w:rPr>
              <w:t xml:space="preserve">       </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eastAsia="宋体" w:cs="宋体"/>
                <w:color w:val="auto"/>
                <w:szCs w:val="21"/>
                <w:highlight w:val="none"/>
              </w:rPr>
              <w:t>11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ascii="宋体" w:hAnsi="宋体" w:eastAsia="宋体" w:cs="宋体"/>
                <w:color w:val="auto"/>
                <w:szCs w:val="21"/>
                <w:highlight w:val="none"/>
              </w:rPr>
            </w:pPr>
            <w:r>
              <w:rPr>
                <w:rFonts w:ascii="宋体" w:hAnsi="宋体" w:cs="宋体"/>
                <w:color w:val="auto"/>
                <w:szCs w:val="21"/>
                <w:highlight w:val="none"/>
              </w:rPr>
              <w:t>预付款额度</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left w:w="170" w:type="dxa"/>
            </w:tcMar>
            <w:vAlign w:val="center"/>
          </w:tcPr>
          <w:p>
            <w:pPr>
              <w:bidi w:val="0"/>
              <w:jc w:val="center"/>
              <w:rPr>
                <w:rFonts w:ascii="宋体" w:hAnsi="宋体" w:eastAsia="宋体" w:cs="宋体"/>
                <w:color w:val="auto"/>
                <w:highlight w:val="none"/>
              </w:rPr>
            </w:pPr>
            <w:r>
              <w:rPr>
                <w:rFonts w:ascii="宋体" w:hAnsi="宋体" w:cs="宋体"/>
                <w:color w:val="auto"/>
                <w:szCs w:val="21"/>
                <w:highlight w:val="none"/>
              </w:rPr>
              <w:t>专用条款</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u w:val="single"/>
              </w:rPr>
              <w:t xml:space="preserve">       </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eastAsia="宋体" w:cs="宋体"/>
                <w:color w:val="auto"/>
                <w:szCs w:val="21"/>
                <w:highlight w:val="none"/>
              </w:rPr>
              <w:t>12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ascii="宋体" w:hAnsi="宋体" w:eastAsia="宋体" w:cs="宋体"/>
                <w:color w:val="auto"/>
                <w:szCs w:val="21"/>
                <w:highlight w:val="none"/>
              </w:rPr>
            </w:pPr>
            <w:r>
              <w:rPr>
                <w:rFonts w:ascii="宋体" w:hAnsi="宋体" w:cs="宋体"/>
                <w:color w:val="auto"/>
                <w:szCs w:val="21"/>
                <w:highlight w:val="none"/>
              </w:rPr>
              <w:t>预付款保函金额</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left w:w="170" w:type="dxa"/>
            </w:tcMar>
            <w:vAlign w:val="center"/>
          </w:tcPr>
          <w:p>
            <w:pPr>
              <w:bidi w:val="0"/>
              <w:jc w:val="center"/>
              <w:rPr>
                <w:rFonts w:ascii="宋体" w:hAnsi="宋体" w:eastAsia="宋体" w:cs="宋体"/>
                <w:color w:val="auto"/>
                <w:highlight w:val="none"/>
              </w:rPr>
            </w:pPr>
            <w:r>
              <w:rPr>
                <w:rFonts w:ascii="宋体" w:hAnsi="宋体" w:cs="宋体"/>
                <w:color w:val="auto"/>
                <w:szCs w:val="21"/>
                <w:highlight w:val="none"/>
              </w:rPr>
              <w:t>专用条款</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u w:val="single"/>
              </w:rPr>
              <w:t xml:space="preserve">       </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eastAsia="宋体" w:cs="宋体"/>
                <w:color w:val="auto"/>
                <w:szCs w:val="21"/>
                <w:highlight w:val="none"/>
              </w:rPr>
              <w:t>13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ascii="宋体" w:hAnsi="宋体" w:eastAsia="宋体" w:cs="宋体"/>
                <w:color w:val="auto"/>
                <w:szCs w:val="21"/>
                <w:highlight w:val="none"/>
              </w:rPr>
            </w:pPr>
            <w:r>
              <w:rPr>
                <w:rFonts w:ascii="宋体" w:hAnsi="宋体" w:cs="宋体"/>
                <w:color w:val="auto"/>
                <w:szCs w:val="21"/>
                <w:highlight w:val="none"/>
              </w:rPr>
              <w:t>质量保证金额度</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left w:w="170" w:type="dxa"/>
            </w:tcMar>
            <w:vAlign w:val="center"/>
          </w:tcPr>
          <w:p>
            <w:pPr>
              <w:bidi w:val="0"/>
              <w:jc w:val="center"/>
              <w:rPr>
                <w:rFonts w:ascii="宋体" w:hAnsi="宋体" w:eastAsia="宋体" w:cs="宋体"/>
                <w:color w:val="auto"/>
                <w:highlight w:val="none"/>
              </w:rPr>
            </w:pPr>
            <w:r>
              <w:rPr>
                <w:rFonts w:ascii="宋体" w:hAnsi="宋体" w:cs="宋体"/>
                <w:color w:val="auto"/>
                <w:szCs w:val="21"/>
                <w:highlight w:val="none"/>
              </w:rPr>
              <w:t>专用条款</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lang w:val="en-US" w:eastAsia="zh-CN"/>
              </w:rPr>
            </w:pPr>
            <w:r>
              <w:rPr>
                <w:rFonts w:ascii="宋体" w:hAnsi="宋体" w:cs="宋体"/>
                <w:color w:val="auto"/>
                <w:szCs w:val="21"/>
                <w:highlight w:val="none"/>
                <w:u w:val="single"/>
              </w:rPr>
              <w:t xml:space="preserve"> </w:t>
            </w:r>
            <w:r>
              <w:rPr>
                <w:rFonts w:ascii="宋体" w:hAnsi="宋体" w:cs="宋体"/>
                <w:color w:val="auto"/>
                <w:szCs w:val="21"/>
                <w:highlight w:val="none"/>
                <w:u w:val="single"/>
                <w:lang w:val="en-US" w:eastAsia="zh-CN"/>
              </w:rPr>
              <w:t xml:space="preserve">       </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left w:w="170" w:type="dxa"/>
            </w:tcMar>
            <w:vAlign w:val="center"/>
          </w:tcPr>
          <w:p>
            <w:pPr>
              <w:bidi w:val="0"/>
              <w:rPr>
                <w:rFonts w:ascii="宋体" w:hAnsi="宋体" w:eastAsia="宋体" w:cs="宋体"/>
                <w:color w:val="auto"/>
                <w:szCs w:val="21"/>
                <w:highlight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926" w:hRule="atLeast"/>
          <w:jc w:val="center"/>
        </w:trPr>
        <w:tc>
          <w:tcPr>
            <w:tcW w:w="89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备注：投标人在响应招标文件中规定的实质性要求和条件的基础上，可做出其他有利于招标人的承诺。此类承诺可在本表中予以补充填写。</w:t>
            </w:r>
          </w:p>
        </w:tc>
      </w:tr>
    </w:tbl>
    <w:p>
      <w:pPr>
        <w:bidi w:val="0"/>
        <w:spacing w:line="480" w:lineRule="exact"/>
        <w:ind w:firstLine="420"/>
        <w:rPr>
          <w:rFonts w:ascii="宋体" w:hAnsi="宋体" w:eastAsia="宋体" w:cs="宋体"/>
          <w:color w:val="auto"/>
          <w:szCs w:val="21"/>
          <w:highlight w:val="none"/>
        </w:rPr>
      </w:pPr>
      <w:r>
        <w:rPr>
          <w:rFonts w:ascii="宋体" w:hAnsi="宋体" w:cs="宋体"/>
          <w:color w:val="auto"/>
          <w:szCs w:val="21"/>
          <w:highlight w:val="none"/>
        </w:rPr>
        <w:t>投标人（盖单位章）：</w:t>
      </w:r>
    </w:p>
    <w:p>
      <w:pPr>
        <w:bidi w:val="0"/>
        <w:spacing w:line="480" w:lineRule="exact"/>
        <w:ind w:firstLine="420"/>
        <w:rPr>
          <w:rFonts w:ascii="宋体" w:hAnsi="宋体" w:eastAsia="宋体" w:cs="宋体"/>
          <w:color w:val="auto"/>
          <w:szCs w:val="21"/>
          <w:highlight w:val="none"/>
        </w:rPr>
      </w:pPr>
      <w:r>
        <w:rPr>
          <w:rFonts w:ascii="宋体" w:hAnsi="宋体" w:cs="宋体"/>
          <w:color w:val="auto"/>
          <w:szCs w:val="21"/>
          <w:highlight w:val="none"/>
        </w:rPr>
        <w:t>法人代表或委托代理人（签字或盖章）：</w:t>
      </w:r>
    </w:p>
    <w:p>
      <w:pPr>
        <w:bidi w:val="0"/>
        <w:spacing w:line="480" w:lineRule="exact"/>
        <w:ind w:firstLine="420"/>
        <w:rPr>
          <w:rFonts w:ascii="宋体" w:hAnsi="宋体" w:eastAsia="宋体" w:cs="宋体"/>
          <w:color w:val="auto"/>
          <w:szCs w:val="21"/>
          <w:highlight w:val="none"/>
        </w:rPr>
        <w:sectPr>
          <w:footerReference r:id="rId35" w:type="default"/>
          <w:pgSz w:w="11906" w:h="16838"/>
          <w:pgMar w:top="1440" w:right="1440" w:bottom="1440" w:left="1797" w:header="0" w:footer="851" w:gutter="0"/>
          <w:pgNumType w:fmt="decimal"/>
          <w:formProt w:val="0"/>
          <w:docGrid w:linePitch="312" w:charSpace="0"/>
        </w:sectPr>
      </w:pPr>
      <w:r>
        <w:rPr>
          <w:rFonts w:ascii="宋体" w:hAnsi="宋体" w:cs="宋体"/>
          <w:color w:val="auto"/>
          <w:szCs w:val="21"/>
          <w:highlight w:val="none"/>
        </w:rPr>
        <w:t>日期：</w:t>
      </w:r>
      <w:r>
        <w:rPr>
          <w:rFonts w:ascii="宋体" w:hAnsi="宋体" w:cs="宋体"/>
          <w:color w:val="auto"/>
          <w:szCs w:val="21"/>
          <w:highlight w:val="none"/>
          <w:u w:val="single"/>
        </w:rPr>
        <w:t xml:space="preserve">              </w:t>
      </w:r>
      <w:r>
        <w:rPr>
          <w:rFonts w:ascii="宋体" w:hAnsi="宋体" w:cs="宋体"/>
          <w:color w:val="auto"/>
          <w:szCs w:val="21"/>
          <w:highlight w:val="none"/>
        </w:rPr>
        <w:t>年</w:t>
      </w:r>
      <w:r>
        <w:rPr>
          <w:rFonts w:ascii="宋体" w:hAnsi="宋体" w:cs="宋体"/>
          <w:color w:val="auto"/>
          <w:szCs w:val="21"/>
          <w:highlight w:val="none"/>
          <w:u w:val="single"/>
        </w:rPr>
        <w:t xml:space="preserve">      </w:t>
      </w:r>
      <w:r>
        <w:rPr>
          <w:rFonts w:ascii="宋体" w:hAnsi="宋体" w:cs="宋体"/>
          <w:color w:val="auto"/>
          <w:szCs w:val="21"/>
          <w:highlight w:val="none"/>
        </w:rPr>
        <w:t>月</w:t>
      </w:r>
      <w:r>
        <w:rPr>
          <w:rFonts w:ascii="宋体" w:hAnsi="宋体" w:cs="宋体"/>
          <w:color w:val="auto"/>
          <w:szCs w:val="21"/>
          <w:highlight w:val="none"/>
          <w:u w:val="single"/>
        </w:rPr>
        <w:t xml:space="preserve">      </w:t>
      </w:r>
      <w:r>
        <w:rPr>
          <w:rFonts w:ascii="宋体" w:hAnsi="宋体" w:cs="宋体"/>
          <w:color w:val="auto"/>
          <w:szCs w:val="21"/>
          <w:highlight w:val="none"/>
        </w:rPr>
        <w:t>日</w:t>
      </w:r>
    </w:p>
    <w:p>
      <w:pPr>
        <w:pStyle w:val="50"/>
        <w:numPr>
          <w:ilvl w:val="0"/>
          <w:numId w:val="0"/>
        </w:numPr>
        <w:bidi w:val="0"/>
        <w:jc w:val="center"/>
        <w:outlineLvl w:val="0"/>
        <w:rPr>
          <w:rFonts w:ascii="宋体" w:hAnsi="宋体" w:eastAsia="宋体" w:cs="宋体"/>
          <w:b/>
          <w:color w:val="auto"/>
          <w:sz w:val="24"/>
          <w:highlight w:val="none"/>
        </w:rPr>
      </w:pPr>
      <w:bookmarkStart w:id="1350" w:name="_Toc349639687"/>
      <w:bookmarkStart w:id="1351" w:name="_Toc28215_WPSOffice_Level1"/>
      <w:bookmarkStart w:id="1352" w:name="_Toc30184_WPSOffice_Level2"/>
      <w:bookmarkStart w:id="1353" w:name="_Toc349558044"/>
      <w:bookmarkStart w:id="1354" w:name="_Toc349555832"/>
      <w:bookmarkStart w:id="1355" w:name="_Toc349640339"/>
      <w:bookmarkStart w:id="1356" w:name="_Toc349215560"/>
      <w:bookmarkStart w:id="1357" w:name="_Toc349557654"/>
      <w:bookmarkStart w:id="1358" w:name="_Toc389065358"/>
      <w:r>
        <w:rPr>
          <w:rFonts w:ascii="宋体" w:hAnsi="宋体" w:cs="宋体"/>
          <w:b/>
          <w:color w:val="auto"/>
          <w:sz w:val="24"/>
          <w:highlight w:val="none"/>
        </w:rPr>
        <w:t>二、投标报价表</w:t>
      </w:r>
      <w:bookmarkEnd w:id="1350"/>
      <w:bookmarkEnd w:id="1351"/>
      <w:bookmarkEnd w:id="1352"/>
      <w:bookmarkEnd w:id="1353"/>
      <w:bookmarkEnd w:id="1354"/>
      <w:bookmarkEnd w:id="1355"/>
      <w:bookmarkEnd w:id="1356"/>
      <w:bookmarkEnd w:id="1357"/>
      <w:bookmarkEnd w:id="1358"/>
    </w:p>
    <w:p>
      <w:pPr>
        <w:pStyle w:val="50"/>
        <w:numPr>
          <w:ilvl w:val="0"/>
          <w:numId w:val="0"/>
        </w:numPr>
        <w:bidi w:val="0"/>
        <w:jc w:val="center"/>
        <w:outlineLvl w:val="0"/>
        <w:rPr>
          <w:rFonts w:ascii="宋体" w:hAnsi="宋体" w:eastAsia="宋体" w:cs="宋体"/>
          <w:b/>
          <w:color w:val="auto"/>
          <w:sz w:val="24"/>
          <w:highlight w:val="none"/>
        </w:rPr>
      </w:pPr>
    </w:p>
    <w:p>
      <w:pPr>
        <w:bidi w:val="0"/>
        <w:ind w:left="-178" w:right="-512" w:firstLine="840"/>
        <w:jc w:val="left"/>
        <w:rPr>
          <w:rFonts w:ascii="宋体" w:hAnsi="宋体" w:eastAsia="宋体" w:cs="宋体"/>
          <w:color w:val="auto"/>
          <w:highlight w:val="none"/>
        </w:rPr>
      </w:pPr>
      <w:r>
        <w:rPr>
          <w:rFonts w:ascii="宋体" w:hAnsi="宋体" w:cs="宋体"/>
          <w:color w:val="auto"/>
          <w:highlight w:val="none"/>
        </w:rPr>
        <w:t>工程规模：                                                  币种：人民币</w:t>
      </w:r>
    </w:p>
    <w:tbl>
      <w:tblPr>
        <w:tblStyle w:val="14"/>
        <w:tblW w:w="8793" w:type="dxa"/>
        <w:jc w:val="center"/>
        <w:tblLayout w:type="fixed"/>
        <w:tblCellMar>
          <w:top w:w="0" w:type="dxa"/>
          <w:left w:w="108" w:type="dxa"/>
          <w:bottom w:w="0" w:type="dxa"/>
          <w:right w:w="108" w:type="dxa"/>
        </w:tblCellMar>
      </w:tblPr>
      <w:tblGrid>
        <w:gridCol w:w="1982"/>
        <w:gridCol w:w="3119"/>
        <w:gridCol w:w="1985"/>
        <w:gridCol w:w="1707"/>
      </w:tblGrid>
      <w:tr>
        <w:tblPrEx>
          <w:tblCellMar>
            <w:top w:w="0" w:type="dxa"/>
            <w:left w:w="108" w:type="dxa"/>
            <w:bottom w:w="0" w:type="dxa"/>
            <w:right w:w="108" w:type="dxa"/>
          </w:tblCellMar>
        </w:tblPrEx>
        <w:trPr>
          <w:trHeight w:val="534" w:hRule="atLeast"/>
          <w:jc w:val="center"/>
        </w:trPr>
        <w:tc>
          <w:tcPr>
            <w:tcW w:w="5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jc w:val="center"/>
              <w:rPr>
                <w:rFonts w:ascii="宋体" w:hAnsi="宋体" w:eastAsia="宋体" w:cs="宋体"/>
                <w:color w:val="auto"/>
                <w:highlight w:val="none"/>
              </w:rPr>
            </w:pPr>
            <w:r>
              <w:rPr>
                <w:rFonts w:ascii="宋体" w:hAnsi="宋体" w:cs="宋体"/>
                <w:color w:val="auto"/>
                <w:highlight w:val="none"/>
              </w:rPr>
              <w:t>投标报价</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jc w:val="right"/>
              <w:rPr>
                <w:rFonts w:ascii="宋体" w:hAnsi="宋体" w:eastAsia="宋体" w:cs="宋体"/>
                <w:color w:val="auto"/>
                <w:highlight w:val="none"/>
              </w:rPr>
            </w:pPr>
            <w:r>
              <w:rPr>
                <w:rFonts w:ascii="宋体" w:hAnsi="宋体" w:cs="宋体"/>
                <w:color w:val="auto"/>
                <w:highlight w:val="none"/>
              </w:rPr>
              <w:t>万元</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jc w:val="center"/>
              <w:rPr>
                <w:rFonts w:ascii="宋体" w:hAnsi="宋体" w:eastAsia="宋体" w:cs="宋体"/>
                <w:color w:val="auto"/>
                <w:highlight w:val="none"/>
              </w:rPr>
            </w:pPr>
            <w:r>
              <w:rPr>
                <w:rFonts w:ascii="宋体" w:hAnsi="宋体" w:cs="宋体"/>
                <w:color w:val="auto"/>
                <w:highlight w:val="none"/>
              </w:rPr>
              <w:t>备注</w:t>
            </w:r>
          </w:p>
        </w:tc>
      </w:tr>
      <w:tr>
        <w:tblPrEx>
          <w:tblCellMar>
            <w:top w:w="0" w:type="dxa"/>
            <w:left w:w="108" w:type="dxa"/>
            <w:bottom w:w="0" w:type="dxa"/>
            <w:right w:w="108" w:type="dxa"/>
          </w:tblCellMar>
        </w:tblPrEx>
        <w:trPr>
          <w:trHeight w:val="544" w:hRule="atLeast"/>
          <w:jc w:val="center"/>
        </w:trPr>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其中</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jc w:val="center"/>
              <w:rPr>
                <w:rFonts w:ascii="宋体" w:hAnsi="宋体" w:eastAsia="宋体" w:cs="宋体"/>
                <w:color w:val="auto"/>
                <w:highlight w:val="none"/>
              </w:rPr>
            </w:pPr>
            <w:r>
              <w:rPr>
                <w:rFonts w:ascii="宋体" w:hAnsi="宋体" w:cs="宋体"/>
                <w:color w:val="auto"/>
                <w:highlight w:val="none"/>
              </w:rPr>
              <w:t>安全文明施工费</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right"/>
              <w:rPr>
                <w:rFonts w:ascii="宋体" w:hAnsi="宋体" w:eastAsia="宋体" w:cs="宋体"/>
                <w:color w:val="auto"/>
                <w:highlight w:val="none"/>
              </w:rPr>
            </w:pPr>
            <w:r>
              <w:rPr>
                <w:rFonts w:ascii="宋体" w:hAnsi="宋体" w:cs="宋体"/>
                <w:color w:val="auto"/>
                <w:highlight w:val="none"/>
              </w:rPr>
              <w:t>万元</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552" w:hRule="atLeast"/>
          <w:jc w:val="center"/>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jc w:val="center"/>
              <w:rPr>
                <w:rFonts w:ascii="宋体" w:hAnsi="宋体" w:eastAsia="宋体" w:cs="宋体"/>
                <w:color w:val="auto"/>
                <w:highlight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jc w:val="center"/>
              <w:rPr>
                <w:rFonts w:ascii="宋体" w:hAnsi="宋体" w:eastAsia="宋体" w:cs="宋体"/>
                <w:color w:val="auto"/>
                <w:highlight w:val="none"/>
              </w:rPr>
            </w:pPr>
            <w:r>
              <w:rPr>
                <w:rFonts w:ascii="宋体" w:hAnsi="宋体" w:cs="宋体"/>
                <w:color w:val="auto"/>
                <w:highlight w:val="none"/>
              </w:rPr>
              <w:t>规费中按规定向建安劳保费管理机构缴纳的建安劳保费</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jc w:val="right"/>
              <w:rPr>
                <w:rFonts w:ascii="宋体" w:hAnsi="宋体" w:eastAsia="宋体" w:cs="宋体"/>
                <w:color w:val="auto"/>
                <w:highlight w:val="none"/>
              </w:rPr>
            </w:pPr>
            <w:r>
              <w:rPr>
                <w:rFonts w:ascii="宋体" w:hAnsi="宋体" w:cs="宋体"/>
                <w:color w:val="auto"/>
                <w:highlight w:val="none"/>
              </w:rPr>
              <w:t>万元</w:t>
            </w:r>
          </w:p>
        </w:tc>
        <w:tc>
          <w:tcPr>
            <w:tcW w:w="1707" w:type="dxa"/>
            <w:tcBorders>
              <w:top w:val="single" w:color="000000" w:sz="4" w:space="0"/>
              <w:left w:val="single" w:color="000000" w:sz="4" w:space="0"/>
              <w:bottom w:val="single" w:color="000000" w:sz="4" w:space="0"/>
              <w:right w:val="single" w:color="000000" w:sz="4" w:space="0"/>
            </w:tcBorders>
            <w:shd w:val="clear" w:color="auto" w:fill="auto"/>
          </w:tcPr>
          <w:p>
            <w:pPr>
              <w:widowControl/>
              <w:bidi w:val="0"/>
              <w:ind w:right="480" w:firstLine="0"/>
              <w:rPr>
                <w:rFonts w:ascii="宋体" w:hAnsi="宋体" w:eastAsia="宋体" w:cs="宋体"/>
                <w:color w:val="auto"/>
                <w:highlight w:val="none"/>
              </w:rPr>
            </w:pPr>
          </w:p>
        </w:tc>
      </w:tr>
      <w:tr>
        <w:tblPrEx>
          <w:tblCellMar>
            <w:top w:w="0" w:type="dxa"/>
            <w:left w:w="108" w:type="dxa"/>
            <w:bottom w:w="0" w:type="dxa"/>
            <w:right w:w="108" w:type="dxa"/>
          </w:tblCellMar>
        </w:tblPrEx>
        <w:trPr>
          <w:trHeight w:val="552" w:hRule="atLeast"/>
          <w:jc w:val="center"/>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jc w:val="center"/>
              <w:rPr>
                <w:rFonts w:ascii="宋体" w:hAnsi="宋体" w:eastAsia="宋体" w:cs="宋体"/>
                <w:color w:val="auto"/>
                <w:highlight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发包人提供材料（如有）</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jc w:val="right"/>
              <w:rPr>
                <w:rFonts w:ascii="宋体" w:hAnsi="宋体" w:eastAsia="宋体" w:cs="宋体"/>
                <w:color w:val="auto"/>
                <w:highlight w:val="none"/>
              </w:rPr>
            </w:pPr>
            <w:r>
              <w:rPr>
                <w:rFonts w:ascii="宋体" w:hAnsi="宋体" w:cs="宋体"/>
                <w:color w:val="auto"/>
                <w:highlight w:val="none"/>
              </w:rPr>
              <w:t>万元</w:t>
            </w:r>
          </w:p>
        </w:tc>
        <w:tc>
          <w:tcPr>
            <w:tcW w:w="1707" w:type="dxa"/>
            <w:tcBorders>
              <w:top w:val="single" w:color="000000" w:sz="4" w:space="0"/>
              <w:left w:val="single" w:color="000000" w:sz="4" w:space="0"/>
              <w:bottom w:val="single" w:color="000000" w:sz="4" w:space="0"/>
              <w:right w:val="single" w:color="000000" w:sz="4" w:space="0"/>
            </w:tcBorders>
            <w:shd w:val="clear" w:color="auto" w:fill="auto"/>
          </w:tcPr>
          <w:p>
            <w:pPr>
              <w:widowControl/>
              <w:bidi w:val="0"/>
              <w:ind w:right="480" w:firstLine="0"/>
              <w:rPr>
                <w:rFonts w:ascii="宋体" w:hAnsi="宋体" w:eastAsia="宋体" w:cs="宋体"/>
                <w:color w:val="auto"/>
                <w:highlight w:val="none"/>
              </w:rPr>
            </w:pPr>
          </w:p>
        </w:tc>
      </w:tr>
      <w:tr>
        <w:tblPrEx>
          <w:tblCellMar>
            <w:top w:w="0" w:type="dxa"/>
            <w:left w:w="108" w:type="dxa"/>
            <w:bottom w:w="0" w:type="dxa"/>
            <w:right w:w="108" w:type="dxa"/>
          </w:tblCellMar>
        </w:tblPrEx>
        <w:trPr>
          <w:trHeight w:val="552" w:hRule="atLeast"/>
          <w:jc w:val="center"/>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jc w:val="center"/>
              <w:rPr>
                <w:rFonts w:ascii="宋体" w:hAnsi="宋体" w:eastAsia="宋体" w:cs="宋体"/>
                <w:color w:val="auto"/>
                <w:highlight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承包人提供材料（设备）暂估价（如有）</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jc w:val="right"/>
              <w:rPr>
                <w:rFonts w:ascii="宋体" w:hAnsi="宋体" w:eastAsia="宋体" w:cs="宋体"/>
                <w:color w:val="auto"/>
                <w:highlight w:val="none"/>
              </w:rPr>
            </w:pPr>
            <w:r>
              <w:rPr>
                <w:rFonts w:ascii="宋体" w:hAnsi="宋体" w:cs="宋体"/>
                <w:color w:val="auto"/>
                <w:highlight w:val="none"/>
              </w:rPr>
              <w:t>万元</w:t>
            </w:r>
          </w:p>
        </w:tc>
        <w:tc>
          <w:tcPr>
            <w:tcW w:w="1707" w:type="dxa"/>
            <w:tcBorders>
              <w:top w:val="single" w:color="000000" w:sz="4" w:space="0"/>
              <w:left w:val="single" w:color="000000" w:sz="4" w:space="0"/>
              <w:bottom w:val="single" w:color="000000" w:sz="4" w:space="0"/>
              <w:right w:val="single" w:color="000000" w:sz="4" w:space="0"/>
            </w:tcBorders>
            <w:shd w:val="clear" w:color="auto" w:fill="auto"/>
          </w:tcPr>
          <w:p>
            <w:pPr>
              <w:widowControl/>
              <w:bidi w:val="0"/>
              <w:ind w:right="480" w:firstLine="0"/>
              <w:rPr>
                <w:rFonts w:ascii="宋体" w:hAnsi="宋体" w:eastAsia="宋体" w:cs="宋体"/>
                <w:color w:val="auto"/>
                <w:highlight w:val="none"/>
              </w:rPr>
            </w:pPr>
          </w:p>
        </w:tc>
      </w:tr>
      <w:tr>
        <w:tblPrEx>
          <w:tblCellMar>
            <w:top w:w="0" w:type="dxa"/>
            <w:left w:w="108" w:type="dxa"/>
            <w:bottom w:w="0" w:type="dxa"/>
            <w:right w:w="108" w:type="dxa"/>
          </w:tblCellMar>
        </w:tblPrEx>
        <w:trPr>
          <w:trHeight w:val="552" w:hRule="atLeast"/>
          <w:jc w:val="center"/>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jc w:val="center"/>
              <w:rPr>
                <w:rFonts w:ascii="宋体" w:hAnsi="宋体" w:eastAsia="宋体" w:cs="宋体"/>
                <w:color w:val="auto"/>
                <w:highlight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ind w:firstLine="945"/>
              <w:rPr>
                <w:rFonts w:ascii="宋体" w:hAnsi="宋体" w:eastAsia="宋体" w:cs="宋体"/>
                <w:color w:val="auto"/>
                <w:highlight w:val="none"/>
              </w:rPr>
            </w:pPr>
            <w:r>
              <w:rPr>
                <w:rFonts w:ascii="宋体" w:hAnsi="宋体" w:cs="宋体"/>
                <w:color w:val="auto"/>
                <w:highlight w:val="none"/>
              </w:rPr>
              <w:t>暂估专业工程（如有）</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jc w:val="right"/>
              <w:rPr>
                <w:rFonts w:ascii="宋体" w:hAnsi="宋体" w:eastAsia="宋体" w:cs="宋体"/>
                <w:color w:val="auto"/>
                <w:highlight w:val="none"/>
              </w:rPr>
            </w:pPr>
            <w:r>
              <w:rPr>
                <w:rFonts w:ascii="宋体" w:hAnsi="宋体" w:cs="宋体"/>
                <w:color w:val="auto"/>
                <w:highlight w:val="none"/>
              </w:rPr>
              <w:t>万元</w:t>
            </w:r>
          </w:p>
        </w:tc>
        <w:tc>
          <w:tcPr>
            <w:tcW w:w="1707" w:type="dxa"/>
            <w:tcBorders>
              <w:top w:val="single" w:color="000000" w:sz="4" w:space="0"/>
              <w:left w:val="single" w:color="000000" w:sz="4" w:space="0"/>
              <w:bottom w:val="single" w:color="000000" w:sz="4" w:space="0"/>
              <w:right w:val="single" w:color="000000" w:sz="4" w:space="0"/>
            </w:tcBorders>
            <w:shd w:val="clear" w:color="auto" w:fill="auto"/>
          </w:tcPr>
          <w:p>
            <w:pPr>
              <w:widowControl/>
              <w:bidi w:val="0"/>
              <w:ind w:right="480" w:firstLine="0"/>
              <w:rPr>
                <w:rFonts w:ascii="宋体" w:hAnsi="宋体" w:eastAsia="宋体" w:cs="宋体"/>
                <w:color w:val="auto"/>
                <w:highlight w:val="none"/>
              </w:rPr>
            </w:pPr>
          </w:p>
        </w:tc>
      </w:tr>
      <w:tr>
        <w:tblPrEx>
          <w:tblCellMar>
            <w:top w:w="0" w:type="dxa"/>
            <w:left w:w="108" w:type="dxa"/>
            <w:bottom w:w="0" w:type="dxa"/>
            <w:right w:w="108" w:type="dxa"/>
          </w:tblCellMar>
        </w:tblPrEx>
        <w:trPr>
          <w:trHeight w:val="552" w:hRule="atLeast"/>
          <w:jc w:val="center"/>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jc w:val="center"/>
              <w:rPr>
                <w:rFonts w:ascii="宋体" w:hAnsi="宋体" w:eastAsia="宋体" w:cs="宋体"/>
                <w:color w:val="auto"/>
                <w:highlight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ind w:firstLine="945"/>
              <w:rPr>
                <w:rFonts w:ascii="宋体" w:hAnsi="宋体" w:eastAsia="宋体" w:cs="宋体"/>
                <w:color w:val="auto"/>
                <w:highlight w:val="none"/>
              </w:rPr>
            </w:pPr>
            <w:r>
              <w:rPr>
                <w:rFonts w:ascii="宋体" w:hAnsi="宋体" w:cs="宋体"/>
                <w:color w:val="auto"/>
                <w:highlight w:val="none"/>
              </w:rPr>
              <w:t>暂列金额（如有）</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jc w:val="right"/>
              <w:rPr>
                <w:rFonts w:ascii="宋体" w:hAnsi="宋体" w:eastAsia="宋体" w:cs="宋体"/>
                <w:color w:val="auto"/>
                <w:highlight w:val="none"/>
              </w:rPr>
            </w:pPr>
            <w:r>
              <w:rPr>
                <w:rFonts w:ascii="宋体" w:hAnsi="宋体" w:cs="宋体"/>
                <w:color w:val="auto"/>
                <w:highlight w:val="none"/>
              </w:rPr>
              <w:t>万元</w:t>
            </w:r>
          </w:p>
        </w:tc>
        <w:tc>
          <w:tcPr>
            <w:tcW w:w="1707" w:type="dxa"/>
            <w:tcBorders>
              <w:top w:val="single" w:color="000000" w:sz="4" w:space="0"/>
              <w:left w:val="single" w:color="000000" w:sz="4" w:space="0"/>
              <w:bottom w:val="single" w:color="000000" w:sz="4" w:space="0"/>
              <w:right w:val="single" w:color="000000" w:sz="4" w:space="0"/>
            </w:tcBorders>
            <w:shd w:val="clear" w:color="auto" w:fill="auto"/>
          </w:tcPr>
          <w:p>
            <w:pPr>
              <w:widowControl/>
              <w:bidi w:val="0"/>
              <w:ind w:right="480" w:firstLine="0"/>
              <w:rPr>
                <w:rFonts w:ascii="宋体" w:hAnsi="宋体" w:eastAsia="宋体" w:cs="宋体"/>
                <w:color w:val="auto"/>
                <w:highlight w:val="none"/>
              </w:rPr>
            </w:pPr>
          </w:p>
        </w:tc>
      </w:tr>
      <w:tr>
        <w:tblPrEx>
          <w:tblCellMar>
            <w:top w:w="0" w:type="dxa"/>
            <w:left w:w="108" w:type="dxa"/>
            <w:bottom w:w="0" w:type="dxa"/>
            <w:right w:w="108" w:type="dxa"/>
          </w:tblCellMar>
        </w:tblPrEx>
        <w:trPr>
          <w:trHeight w:val="536" w:hRule="atLeast"/>
          <w:jc w:val="center"/>
        </w:trPr>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jc w:val="center"/>
              <w:rPr>
                <w:rFonts w:ascii="宋体" w:hAnsi="宋体" w:eastAsia="宋体" w:cs="宋体"/>
                <w:color w:val="auto"/>
                <w:highlight w:val="none"/>
              </w:rPr>
            </w:pPr>
            <w:r>
              <w:rPr>
                <w:rFonts w:ascii="宋体" w:hAnsi="宋体" w:cs="宋体"/>
                <w:color w:val="auto"/>
                <w:highlight w:val="none"/>
              </w:rPr>
              <w:t>主要材料</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jc w:val="center"/>
              <w:rPr>
                <w:rFonts w:ascii="宋体" w:hAnsi="宋体" w:eastAsia="宋体" w:cs="宋体"/>
                <w:color w:val="auto"/>
                <w:highlight w:val="none"/>
              </w:rPr>
            </w:pPr>
            <w:r>
              <w:rPr>
                <w:rFonts w:ascii="宋体" w:hAnsi="宋体" w:cs="宋体"/>
                <w:color w:val="auto"/>
                <w:highlight w:val="none"/>
              </w:rPr>
              <w:t>钢筋</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jc w:val="right"/>
              <w:rPr>
                <w:rFonts w:ascii="宋体" w:hAnsi="宋体" w:eastAsia="宋体" w:cs="宋体"/>
                <w:color w:val="auto"/>
                <w:highlight w:val="none"/>
              </w:rPr>
            </w:pPr>
            <w:r>
              <w:rPr>
                <w:rFonts w:ascii="宋体" w:hAnsi="宋体" w:cs="宋体"/>
                <w:color w:val="auto"/>
                <w:highlight w:val="none"/>
              </w:rPr>
              <w:t>吨</w:t>
            </w:r>
          </w:p>
        </w:tc>
        <w:tc>
          <w:tcPr>
            <w:tcW w:w="1707" w:type="dxa"/>
            <w:tcBorders>
              <w:top w:val="single" w:color="000000" w:sz="4" w:space="0"/>
              <w:left w:val="single" w:color="000000" w:sz="4" w:space="0"/>
              <w:bottom w:val="single" w:color="000000" w:sz="4" w:space="0"/>
              <w:right w:val="single" w:color="000000" w:sz="4" w:space="0"/>
            </w:tcBorders>
            <w:shd w:val="clear" w:color="auto" w:fill="auto"/>
          </w:tcPr>
          <w:p>
            <w:pPr>
              <w:widowControl/>
              <w:bidi w:val="0"/>
              <w:jc w:val="right"/>
              <w:rPr>
                <w:rFonts w:ascii="宋体" w:hAnsi="宋体" w:eastAsia="宋体" w:cs="宋体"/>
                <w:color w:val="auto"/>
                <w:highlight w:val="none"/>
              </w:rPr>
            </w:pPr>
          </w:p>
        </w:tc>
      </w:tr>
      <w:tr>
        <w:tblPrEx>
          <w:tblCellMar>
            <w:top w:w="0" w:type="dxa"/>
            <w:left w:w="108" w:type="dxa"/>
            <w:bottom w:w="0" w:type="dxa"/>
            <w:right w:w="108" w:type="dxa"/>
          </w:tblCellMar>
        </w:tblPrEx>
        <w:trPr>
          <w:trHeight w:val="558" w:hRule="atLeast"/>
          <w:jc w:val="center"/>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jc w:val="center"/>
              <w:rPr>
                <w:rFonts w:ascii="宋体" w:hAnsi="宋体" w:eastAsia="宋体" w:cs="宋体"/>
                <w:color w:val="auto"/>
                <w:highlight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jc w:val="center"/>
              <w:rPr>
                <w:rFonts w:ascii="宋体" w:hAnsi="宋体" w:eastAsia="宋体" w:cs="宋体"/>
                <w:color w:val="auto"/>
                <w:highlight w:val="none"/>
              </w:rPr>
            </w:pPr>
            <w:r>
              <w:rPr>
                <w:rFonts w:ascii="宋体" w:hAnsi="宋体" w:cs="宋体"/>
                <w:color w:val="auto"/>
                <w:highlight w:val="none"/>
              </w:rPr>
              <w:t>水泥（不含商品混凝土用量）</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2398"/>
              </w:tabs>
              <w:bidi w:val="0"/>
              <w:ind w:right="18" w:firstLine="0"/>
              <w:jc w:val="right"/>
              <w:rPr>
                <w:rFonts w:ascii="宋体" w:hAnsi="宋体" w:eastAsia="宋体" w:cs="宋体"/>
                <w:color w:val="auto"/>
                <w:highlight w:val="none"/>
              </w:rPr>
            </w:pPr>
            <w:r>
              <w:rPr>
                <w:rFonts w:ascii="宋体" w:hAnsi="宋体" w:cs="宋体"/>
                <w:color w:val="auto"/>
                <w:highlight w:val="none"/>
              </w:rPr>
              <w:t>吨</w:t>
            </w:r>
          </w:p>
        </w:tc>
        <w:tc>
          <w:tcPr>
            <w:tcW w:w="1707" w:type="dxa"/>
            <w:tcBorders>
              <w:top w:val="single" w:color="000000" w:sz="4" w:space="0"/>
              <w:left w:val="single" w:color="000000" w:sz="4" w:space="0"/>
              <w:bottom w:val="single" w:color="000000" w:sz="4" w:space="0"/>
              <w:right w:val="single" w:color="000000" w:sz="4" w:space="0"/>
            </w:tcBorders>
            <w:shd w:val="clear" w:color="auto" w:fill="auto"/>
          </w:tcPr>
          <w:p>
            <w:pPr>
              <w:widowControl/>
              <w:bidi w:val="0"/>
              <w:jc w:val="right"/>
              <w:rPr>
                <w:rFonts w:ascii="宋体" w:hAnsi="宋体" w:eastAsia="宋体" w:cs="宋体"/>
                <w:color w:val="auto"/>
                <w:highlight w:val="none"/>
              </w:rPr>
            </w:pPr>
          </w:p>
        </w:tc>
      </w:tr>
      <w:tr>
        <w:tblPrEx>
          <w:tblCellMar>
            <w:top w:w="0" w:type="dxa"/>
            <w:left w:w="108" w:type="dxa"/>
            <w:bottom w:w="0" w:type="dxa"/>
            <w:right w:w="108" w:type="dxa"/>
          </w:tblCellMar>
        </w:tblPrEx>
        <w:trPr>
          <w:trHeight w:val="541" w:hRule="atLeast"/>
          <w:jc w:val="center"/>
        </w:trPr>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jc w:val="center"/>
              <w:rPr>
                <w:rFonts w:ascii="宋体" w:hAnsi="宋体" w:eastAsia="宋体" w:cs="宋体"/>
                <w:color w:val="auto"/>
                <w:highlight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jc w:val="center"/>
              <w:rPr>
                <w:rFonts w:ascii="宋体" w:hAnsi="宋体" w:eastAsia="宋体" w:cs="宋体"/>
                <w:color w:val="auto"/>
                <w:highlight w:val="none"/>
              </w:rPr>
            </w:pPr>
            <w:r>
              <w:rPr>
                <w:rFonts w:ascii="宋体" w:hAnsi="宋体" w:cs="宋体"/>
                <w:color w:val="auto"/>
                <w:highlight w:val="none"/>
              </w:rPr>
              <w:t>商品混凝土</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bidi w:val="0"/>
              <w:jc w:val="right"/>
              <w:rPr>
                <w:rFonts w:ascii="宋体" w:hAnsi="宋体" w:eastAsia="宋体" w:cs="宋体"/>
                <w:color w:val="auto"/>
                <w:highlight w:val="none"/>
              </w:rPr>
            </w:pPr>
            <w:r>
              <w:rPr>
                <w:rFonts w:ascii="宋体" w:hAnsi="宋体" w:eastAsia="宋体" w:cs="宋体"/>
                <w:color w:val="auto"/>
                <w:highlight w:val="none"/>
              </w:rPr>
              <w:t>m</w:t>
            </w:r>
            <w:r>
              <w:rPr>
                <w:rFonts w:ascii="宋体" w:hAnsi="宋体" w:eastAsia="宋体" w:cs="宋体"/>
                <w:color w:val="auto"/>
                <w:highlight w:val="none"/>
                <w:vertAlign w:val="superscript"/>
              </w:rPr>
              <w:t>3</w:t>
            </w:r>
          </w:p>
        </w:tc>
        <w:tc>
          <w:tcPr>
            <w:tcW w:w="1707" w:type="dxa"/>
            <w:tcBorders>
              <w:top w:val="single" w:color="000000" w:sz="4" w:space="0"/>
              <w:left w:val="single" w:color="000000" w:sz="4" w:space="0"/>
              <w:bottom w:val="single" w:color="000000" w:sz="4" w:space="0"/>
              <w:right w:val="single" w:color="000000" w:sz="4" w:space="0"/>
            </w:tcBorders>
            <w:shd w:val="clear" w:color="auto" w:fill="auto"/>
          </w:tcPr>
          <w:p>
            <w:pPr>
              <w:widowControl/>
              <w:bidi w:val="0"/>
              <w:jc w:val="right"/>
              <w:rPr>
                <w:rFonts w:ascii="宋体" w:hAnsi="宋体" w:eastAsia="宋体" w:cs="宋体"/>
                <w:color w:val="auto"/>
                <w:highlight w:val="none"/>
              </w:rPr>
            </w:pPr>
          </w:p>
        </w:tc>
      </w:tr>
    </w:tbl>
    <w:p>
      <w:pPr>
        <w:bidi w:val="0"/>
        <w:ind w:left="-178" w:firstLine="178"/>
        <w:rPr>
          <w:rFonts w:ascii="宋体" w:hAnsi="宋体" w:eastAsia="宋体" w:cs="宋体"/>
          <w:color w:val="auto"/>
          <w:sz w:val="24"/>
          <w:highlight w:val="none"/>
        </w:rPr>
      </w:pPr>
    </w:p>
    <w:p>
      <w:pPr>
        <w:bidi w:val="0"/>
        <w:spacing w:line="360" w:lineRule="auto"/>
        <w:rPr>
          <w:rFonts w:ascii="宋体" w:hAnsi="宋体" w:eastAsia="宋体" w:cs="宋体"/>
          <w:color w:val="auto"/>
          <w:highlight w:val="none"/>
        </w:rPr>
      </w:pPr>
      <w:r>
        <w:rPr>
          <w:rFonts w:ascii="宋体" w:hAnsi="宋体" w:cs="宋体"/>
          <w:color w:val="auto"/>
          <w:szCs w:val="21"/>
          <w:highlight w:val="none"/>
        </w:rPr>
        <w:t>【</w:t>
      </w:r>
      <w:r>
        <w:rPr>
          <w:rFonts w:ascii="宋体" w:hAnsi="宋体" w:cs="宋体"/>
          <w:color w:val="auto"/>
          <w:highlight w:val="none"/>
        </w:rPr>
        <w:t>备注：投标报价规费中含按规定向建安劳保费管理机构缴纳的建安劳保费（依据为桂政发〔</w:t>
      </w:r>
      <w:r>
        <w:rPr>
          <w:rFonts w:ascii="宋体" w:hAnsi="宋体" w:eastAsia="宋体" w:cs="宋体"/>
          <w:color w:val="auto"/>
          <w:highlight w:val="none"/>
        </w:rPr>
        <w:t>2012</w:t>
      </w:r>
      <w:r>
        <w:rPr>
          <w:rFonts w:ascii="宋体" w:hAnsi="宋体" w:cs="宋体"/>
          <w:color w:val="auto"/>
          <w:highlight w:val="none"/>
        </w:rPr>
        <w:t>〕</w:t>
      </w:r>
      <w:r>
        <w:rPr>
          <w:rFonts w:ascii="宋体" w:hAnsi="宋体" w:eastAsia="宋体" w:cs="宋体"/>
          <w:color w:val="auto"/>
          <w:highlight w:val="none"/>
        </w:rPr>
        <w:t>42</w:t>
      </w:r>
      <w:r>
        <w:rPr>
          <w:rFonts w:ascii="宋体" w:hAnsi="宋体" w:cs="宋体"/>
          <w:color w:val="auto"/>
          <w:highlight w:val="none"/>
        </w:rPr>
        <w:t>号、桂建计〔</w:t>
      </w:r>
      <w:r>
        <w:rPr>
          <w:rFonts w:ascii="宋体" w:hAnsi="宋体" w:eastAsia="宋体" w:cs="宋体"/>
          <w:color w:val="auto"/>
          <w:highlight w:val="none"/>
        </w:rPr>
        <w:t>2000</w:t>
      </w:r>
      <w:r>
        <w:rPr>
          <w:rFonts w:ascii="宋体" w:hAnsi="宋体" w:cs="宋体"/>
          <w:color w:val="auto"/>
          <w:highlight w:val="none"/>
        </w:rPr>
        <w:t>〕</w:t>
      </w:r>
      <w:r>
        <w:rPr>
          <w:rFonts w:ascii="宋体" w:hAnsi="宋体" w:eastAsia="宋体" w:cs="宋体"/>
          <w:color w:val="auto"/>
          <w:highlight w:val="none"/>
        </w:rPr>
        <w:t>48</w:t>
      </w:r>
      <w:r>
        <w:rPr>
          <w:rFonts w:ascii="宋体" w:hAnsi="宋体" w:cs="宋体"/>
          <w:color w:val="auto"/>
          <w:highlight w:val="none"/>
        </w:rPr>
        <w:t>号），现行收取标准依据桂建计字〔</w:t>
      </w:r>
      <w:r>
        <w:rPr>
          <w:rFonts w:ascii="宋体" w:hAnsi="宋体" w:eastAsia="宋体" w:cs="宋体"/>
          <w:color w:val="auto"/>
          <w:highlight w:val="none"/>
        </w:rPr>
        <w:t>2000</w:t>
      </w:r>
      <w:r>
        <w:rPr>
          <w:rFonts w:ascii="宋体" w:hAnsi="宋体" w:cs="宋体"/>
          <w:color w:val="auto"/>
          <w:highlight w:val="none"/>
        </w:rPr>
        <w:t>〕</w:t>
      </w:r>
      <w:r>
        <w:rPr>
          <w:rFonts w:ascii="宋体" w:hAnsi="宋体" w:eastAsia="宋体" w:cs="宋体"/>
          <w:color w:val="auto"/>
          <w:highlight w:val="none"/>
        </w:rPr>
        <w:t>48</w:t>
      </w:r>
      <w:r>
        <w:rPr>
          <w:rFonts w:ascii="宋体" w:hAnsi="宋体" w:cs="宋体"/>
          <w:color w:val="auto"/>
          <w:highlight w:val="none"/>
        </w:rPr>
        <w:t>号有关规定执行，即按建筑安装工程造价的</w:t>
      </w:r>
      <w:r>
        <w:rPr>
          <w:rFonts w:ascii="宋体" w:hAnsi="宋体" w:eastAsia="宋体" w:cs="宋体"/>
          <w:color w:val="auto"/>
          <w:highlight w:val="none"/>
        </w:rPr>
        <w:t>2%</w:t>
      </w:r>
      <w:r>
        <w:rPr>
          <w:rFonts w:ascii="宋体" w:hAnsi="宋体" w:cs="宋体"/>
          <w:color w:val="auto"/>
          <w:highlight w:val="none"/>
        </w:rPr>
        <w:t>收取】</w:t>
      </w:r>
    </w:p>
    <w:p>
      <w:pPr>
        <w:bidi w:val="0"/>
        <w:spacing w:line="480" w:lineRule="auto"/>
        <w:rPr>
          <w:rFonts w:ascii="宋体" w:hAnsi="宋体" w:eastAsia="宋体" w:cs="宋体"/>
          <w:color w:val="auto"/>
          <w:highlight w:val="none"/>
        </w:rPr>
      </w:pPr>
    </w:p>
    <w:p>
      <w:pPr>
        <w:bidi w:val="0"/>
        <w:spacing w:line="480" w:lineRule="auto"/>
        <w:rPr>
          <w:rFonts w:ascii="宋体" w:hAnsi="宋体" w:eastAsia="宋体" w:cs="宋体"/>
          <w:color w:val="auto"/>
          <w:highlight w:val="none"/>
        </w:rPr>
      </w:pPr>
    </w:p>
    <w:p>
      <w:pPr>
        <w:bidi w:val="0"/>
        <w:spacing w:line="480" w:lineRule="auto"/>
        <w:rPr>
          <w:rFonts w:ascii="宋体" w:hAnsi="宋体" w:eastAsia="宋体" w:cs="宋体"/>
          <w:color w:val="auto"/>
          <w:highlight w:val="none"/>
        </w:rPr>
      </w:pPr>
    </w:p>
    <w:p>
      <w:pPr>
        <w:bidi w:val="0"/>
        <w:spacing w:line="480" w:lineRule="auto"/>
        <w:ind w:firstLine="210"/>
        <w:rPr>
          <w:rFonts w:ascii="宋体" w:hAnsi="宋体" w:eastAsia="宋体" w:cs="宋体"/>
          <w:color w:val="auto"/>
          <w:highlight w:val="none"/>
        </w:rPr>
      </w:pPr>
      <w:r>
        <w:rPr>
          <w:rFonts w:ascii="宋体" w:hAnsi="宋体" w:cs="宋体"/>
          <w:color w:val="auto"/>
          <w:highlight w:val="none"/>
        </w:rPr>
        <w:t>投标人（盖单位章）：</w:t>
      </w:r>
    </w:p>
    <w:p>
      <w:pPr>
        <w:bidi w:val="0"/>
        <w:spacing w:line="480" w:lineRule="auto"/>
        <w:ind w:firstLine="210"/>
        <w:rPr>
          <w:rFonts w:ascii="宋体" w:hAnsi="宋体" w:eastAsia="宋体" w:cs="宋体"/>
          <w:color w:val="auto"/>
          <w:highlight w:val="none"/>
        </w:rPr>
      </w:pPr>
      <w:r>
        <w:rPr>
          <w:rFonts w:ascii="宋体" w:hAnsi="宋体" w:cs="宋体"/>
          <w:color w:val="auto"/>
          <w:highlight w:val="none"/>
        </w:rPr>
        <w:t>法定代表人或其委托代理人（签字或盖章）：</w:t>
      </w:r>
    </w:p>
    <w:p>
      <w:pPr>
        <w:bidi w:val="0"/>
        <w:spacing w:line="480" w:lineRule="auto"/>
        <w:ind w:firstLine="210"/>
        <w:rPr>
          <w:rFonts w:ascii="宋体" w:hAnsi="宋体" w:eastAsia="宋体" w:cs="宋体"/>
          <w:color w:val="auto"/>
          <w:highlight w:val="none"/>
        </w:rPr>
        <w:sectPr>
          <w:footerReference r:id="rId36" w:type="default"/>
          <w:pgSz w:w="11906" w:h="16838"/>
          <w:pgMar w:top="1440" w:right="1440" w:bottom="1440" w:left="1797" w:header="0" w:footer="851" w:gutter="0"/>
          <w:pgNumType w:fmt="decimal"/>
          <w:formProt w:val="0"/>
          <w:docGrid w:linePitch="312" w:charSpace="0"/>
        </w:sectPr>
      </w:pPr>
      <w:r>
        <w:rPr>
          <w:rFonts w:ascii="宋体" w:hAnsi="宋体" w:cs="宋体"/>
          <w:color w:val="auto"/>
          <w:highlight w:val="none"/>
        </w:rPr>
        <w:t>日期：</w:t>
      </w:r>
      <w:r>
        <w:rPr>
          <w:rFonts w:ascii="宋体" w:hAnsi="宋体" w:cs="宋体"/>
          <w:color w:val="auto"/>
          <w:szCs w:val="21"/>
          <w:highlight w:val="none"/>
          <w:u w:val="single"/>
        </w:rPr>
        <w:t xml:space="preserve">              </w:t>
      </w:r>
      <w:r>
        <w:rPr>
          <w:rFonts w:ascii="宋体" w:hAnsi="宋体" w:cs="宋体"/>
          <w:color w:val="auto"/>
          <w:szCs w:val="21"/>
          <w:highlight w:val="none"/>
        </w:rPr>
        <w:t>年</w:t>
      </w:r>
      <w:r>
        <w:rPr>
          <w:rFonts w:ascii="宋体" w:hAnsi="宋体" w:cs="宋体"/>
          <w:color w:val="auto"/>
          <w:szCs w:val="21"/>
          <w:highlight w:val="none"/>
          <w:u w:val="single"/>
        </w:rPr>
        <w:t xml:space="preserve">      </w:t>
      </w:r>
      <w:r>
        <w:rPr>
          <w:rFonts w:ascii="宋体" w:hAnsi="宋体" w:cs="宋体"/>
          <w:color w:val="auto"/>
          <w:szCs w:val="21"/>
          <w:highlight w:val="none"/>
        </w:rPr>
        <w:t>月</w:t>
      </w:r>
      <w:r>
        <w:rPr>
          <w:rFonts w:ascii="宋体" w:hAnsi="宋体" w:cs="宋体"/>
          <w:color w:val="auto"/>
          <w:szCs w:val="21"/>
          <w:highlight w:val="none"/>
          <w:u w:val="single"/>
        </w:rPr>
        <w:t xml:space="preserve">      </w:t>
      </w:r>
      <w:r>
        <w:rPr>
          <w:rFonts w:ascii="宋体" w:hAnsi="宋体" w:cs="宋体"/>
          <w:color w:val="auto"/>
          <w:szCs w:val="21"/>
          <w:highlight w:val="none"/>
        </w:rPr>
        <w:t>日</w:t>
      </w:r>
    </w:p>
    <w:p>
      <w:pPr>
        <w:pStyle w:val="50"/>
        <w:numPr>
          <w:ilvl w:val="0"/>
          <w:numId w:val="0"/>
        </w:numPr>
        <w:bidi w:val="0"/>
        <w:ind w:firstLine="422"/>
        <w:jc w:val="center"/>
        <w:outlineLvl w:val="0"/>
        <w:rPr>
          <w:rFonts w:ascii="宋体" w:hAnsi="宋体" w:eastAsia="宋体" w:cs="宋体"/>
          <w:b/>
          <w:color w:val="auto"/>
          <w:sz w:val="24"/>
          <w:highlight w:val="none"/>
        </w:rPr>
      </w:pPr>
      <w:bookmarkStart w:id="1359" w:name="_Toc19793_WPSOffice_Level2"/>
      <w:bookmarkStart w:id="1360" w:name="_Toc8810_WPSOffice_Level1"/>
      <w:bookmarkStart w:id="1361" w:name="_Toc389065359"/>
      <w:r>
        <w:rPr>
          <w:rFonts w:ascii="宋体" w:hAnsi="宋体" w:cs="宋体"/>
          <w:b/>
          <w:color w:val="auto"/>
          <w:sz w:val="24"/>
          <w:highlight w:val="none"/>
        </w:rPr>
        <w:t>三、已标价工程量清单</w:t>
      </w:r>
      <w:bookmarkEnd w:id="1359"/>
      <w:bookmarkEnd w:id="1360"/>
      <w:bookmarkEnd w:id="1361"/>
    </w:p>
    <w:p>
      <w:pPr>
        <w:pStyle w:val="50"/>
        <w:bidi w:val="0"/>
        <w:jc w:val="center"/>
        <w:rPr>
          <w:rFonts w:ascii="宋体" w:hAnsi="宋体" w:eastAsia="宋体" w:cs="宋体"/>
          <w:b/>
          <w:color w:val="auto"/>
          <w:sz w:val="28"/>
          <w:szCs w:val="28"/>
          <w:highlight w:val="none"/>
        </w:rPr>
      </w:pPr>
    </w:p>
    <w:p>
      <w:pPr>
        <w:bidi w:val="0"/>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 xml:space="preserve">1. </w:t>
      </w:r>
      <w:r>
        <w:rPr>
          <w:rFonts w:ascii="宋体" w:hAnsi="宋体" w:cs="宋体"/>
          <w:color w:val="auto"/>
          <w:szCs w:val="21"/>
          <w:highlight w:val="none"/>
        </w:rPr>
        <w:t>已标价工程量清单应按第五章“工程量清单”中的相关表格及投标报价说明填写。构成合同文件的已标价工程量清单包括第五章“工程量清单”有关工程量清单、投标报价以及其他说明的内容。</w:t>
      </w:r>
    </w:p>
    <w:p>
      <w:pPr>
        <w:bidi w:val="0"/>
        <w:spacing w:line="360" w:lineRule="auto"/>
        <w:ind w:firstLine="420"/>
        <w:rPr>
          <w:rFonts w:ascii="宋体" w:hAnsi="宋体" w:eastAsia="宋体" w:cs="宋体"/>
          <w:color w:val="auto"/>
          <w:highlight w:val="none"/>
        </w:rPr>
      </w:pPr>
      <w:r>
        <w:rPr>
          <w:rFonts w:ascii="宋体" w:hAnsi="宋体" w:eastAsia="宋体" w:cs="宋体"/>
          <w:color w:val="auto"/>
          <w:szCs w:val="21"/>
          <w:highlight w:val="none"/>
        </w:rPr>
        <w:t xml:space="preserve">2. </w:t>
      </w:r>
      <w:r>
        <w:rPr>
          <w:rFonts w:ascii="宋体" w:hAnsi="宋体" w:cs="宋体"/>
          <w:color w:val="auto"/>
          <w:szCs w:val="21"/>
          <w:highlight w:val="none"/>
        </w:rPr>
        <w:t>一般计税法建设工程</w:t>
      </w:r>
      <w:r>
        <w:rPr>
          <w:rFonts w:ascii="宋体" w:hAnsi="宋体" w:cs="宋体"/>
          <w:color w:val="auto"/>
          <w:highlight w:val="none"/>
        </w:rPr>
        <w:t>已标价工程量清单表格按</w:t>
      </w:r>
      <w:r>
        <w:rPr>
          <w:rFonts w:ascii="宋体" w:hAnsi="宋体" w:cs="宋体"/>
          <w:color w:val="auto"/>
          <w:kern w:val="0"/>
          <w:szCs w:val="21"/>
          <w:highlight w:val="none"/>
        </w:rPr>
        <w:t>《关于建筑业实施营业税改征增值税后广西壮族自治区建设工程计价依据调整的通知》（桂建标〔</w:t>
      </w:r>
      <w:r>
        <w:rPr>
          <w:rFonts w:ascii="宋体" w:hAnsi="宋体" w:eastAsia="宋体" w:cs="宋体"/>
          <w:color w:val="auto"/>
          <w:kern w:val="0"/>
          <w:szCs w:val="21"/>
          <w:highlight w:val="none"/>
        </w:rPr>
        <w:t>2016</w:t>
      </w:r>
      <w:r>
        <w:rPr>
          <w:rFonts w:ascii="宋体" w:hAnsi="宋体" w:cs="宋体"/>
          <w:color w:val="auto"/>
          <w:kern w:val="0"/>
          <w:szCs w:val="21"/>
          <w:highlight w:val="none"/>
        </w:rPr>
        <w:t>〕</w:t>
      </w:r>
      <w:r>
        <w:rPr>
          <w:rFonts w:ascii="宋体" w:hAnsi="宋体" w:eastAsia="宋体" w:cs="宋体"/>
          <w:color w:val="auto"/>
          <w:kern w:val="0"/>
          <w:szCs w:val="21"/>
          <w:highlight w:val="none"/>
        </w:rPr>
        <w:t>17</w:t>
      </w:r>
      <w:r>
        <w:rPr>
          <w:rFonts w:ascii="宋体" w:hAnsi="宋体" w:cs="宋体"/>
          <w:color w:val="auto"/>
          <w:kern w:val="0"/>
          <w:szCs w:val="21"/>
          <w:highlight w:val="none"/>
        </w:rPr>
        <w:t>号）</w:t>
      </w:r>
      <w:r>
        <w:rPr>
          <w:rFonts w:ascii="宋体" w:hAnsi="宋体" w:cs="宋体"/>
          <w:color w:val="auto"/>
          <w:szCs w:val="21"/>
          <w:highlight w:val="none"/>
        </w:rPr>
        <w:t>附件“增值税一般计税方法工程计价表”要求提供，简易计税法表格</w:t>
      </w:r>
      <w:r>
        <w:rPr>
          <w:rFonts w:ascii="宋体" w:hAnsi="宋体" w:cs="宋体"/>
          <w:color w:val="auto"/>
          <w:highlight w:val="none"/>
        </w:rPr>
        <w:t>按</w:t>
      </w:r>
      <w:r>
        <w:rPr>
          <w:rFonts w:ascii="宋体" w:hAnsi="宋体" w:cs="宋体"/>
          <w:color w:val="auto"/>
          <w:szCs w:val="21"/>
          <w:highlight w:val="none"/>
        </w:rPr>
        <w:t>《</w:t>
      </w:r>
      <w:r>
        <w:rPr>
          <w:rFonts w:ascii="宋体" w:hAnsi="宋体" w:eastAsia="宋体" w:cs="宋体"/>
          <w:color w:val="auto"/>
          <w:szCs w:val="21"/>
          <w:highlight w:val="none"/>
        </w:rPr>
        <w:t>&lt;</w:t>
      </w:r>
      <w:r>
        <w:rPr>
          <w:rFonts w:ascii="宋体" w:hAnsi="宋体" w:cs="宋体"/>
          <w:color w:val="auto"/>
          <w:szCs w:val="21"/>
          <w:highlight w:val="none"/>
        </w:rPr>
        <w:t>建设工程工程量清单计价规范</w:t>
      </w:r>
      <w:r>
        <w:rPr>
          <w:rFonts w:ascii="宋体" w:hAnsi="宋体" w:eastAsia="宋体" w:cs="宋体"/>
          <w:color w:val="auto"/>
          <w:szCs w:val="21"/>
          <w:highlight w:val="none"/>
        </w:rPr>
        <w:t>&gt;</w:t>
      </w:r>
      <w:r>
        <w:rPr>
          <w:rFonts w:ascii="宋体" w:hAnsi="宋体" w:cs="宋体"/>
          <w:color w:val="auto"/>
          <w:szCs w:val="21"/>
          <w:highlight w:val="none"/>
        </w:rPr>
        <w:t>（</w:t>
      </w:r>
      <w:r>
        <w:rPr>
          <w:rFonts w:ascii="宋体" w:hAnsi="宋体" w:eastAsia="宋体" w:cs="宋体"/>
          <w:color w:val="auto"/>
          <w:szCs w:val="21"/>
          <w:highlight w:val="none"/>
        </w:rPr>
        <w:t>GB5050-2013</w:t>
      </w:r>
      <w:r>
        <w:rPr>
          <w:rFonts w:ascii="宋体" w:hAnsi="宋体" w:cs="宋体"/>
          <w:color w:val="auto"/>
          <w:szCs w:val="21"/>
          <w:highlight w:val="none"/>
        </w:rPr>
        <w:t>）广西壮族自治区实施细则》要求的表格提供，但规费和税费按照</w:t>
      </w:r>
      <w:r>
        <w:rPr>
          <w:rFonts w:ascii="宋体" w:hAnsi="宋体" w:cs="宋体"/>
          <w:color w:val="auto"/>
          <w:kern w:val="0"/>
          <w:szCs w:val="21"/>
          <w:highlight w:val="none"/>
        </w:rPr>
        <w:t>《关于建筑业实施营业税改征增值税后广西壮族自治区建设工程计价依据调整的通知》（桂建标〔</w:t>
      </w:r>
      <w:r>
        <w:rPr>
          <w:rFonts w:ascii="宋体" w:hAnsi="宋体" w:eastAsia="宋体" w:cs="宋体"/>
          <w:color w:val="auto"/>
          <w:kern w:val="0"/>
          <w:szCs w:val="21"/>
          <w:highlight w:val="none"/>
        </w:rPr>
        <w:t>2016</w:t>
      </w:r>
      <w:r>
        <w:rPr>
          <w:rFonts w:ascii="宋体" w:hAnsi="宋体" w:cs="宋体"/>
          <w:color w:val="auto"/>
          <w:kern w:val="0"/>
          <w:szCs w:val="21"/>
          <w:highlight w:val="none"/>
        </w:rPr>
        <w:t>〕</w:t>
      </w:r>
      <w:r>
        <w:rPr>
          <w:rFonts w:ascii="宋体" w:hAnsi="宋体" w:eastAsia="宋体" w:cs="宋体"/>
          <w:color w:val="auto"/>
          <w:kern w:val="0"/>
          <w:szCs w:val="21"/>
          <w:highlight w:val="none"/>
        </w:rPr>
        <w:t>17</w:t>
      </w:r>
      <w:r>
        <w:rPr>
          <w:rFonts w:ascii="宋体" w:hAnsi="宋体" w:cs="宋体"/>
          <w:color w:val="auto"/>
          <w:kern w:val="0"/>
          <w:szCs w:val="21"/>
          <w:highlight w:val="none"/>
        </w:rPr>
        <w:t>号）</w:t>
      </w:r>
      <w:r>
        <w:rPr>
          <w:rFonts w:ascii="宋体" w:hAnsi="宋体" w:cs="宋体"/>
          <w:color w:val="auto"/>
          <w:szCs w:val="21"/>
          <w:highlight w:val="none"/>
        </w:rPr>
        <w:t>调整，具体</w:t>
      </w:r>
      <w:r>
        <w:rPr>
          <w:rFonts w:ascii="宋体" w:hAnsi="宋体" w:cs="宋体"/>
          <w:color w:val="auto"/>
          <w:highlight w:val="none"/>
        </w:rPr>
        <w:t>内容包括：</w:t>
      </w:r>
    </w:p>
    <w:p>
      <w:pPr>
        <w:bidi w:val="0"/>
        <w:spacing w:line="360" w:lineRule="auto"/>
        <w:ind w:firstLine="630"/>
        <w:rPr>
          <w:rFonts w:ascii="宋体" w:hAnsi="宋体" w:eastAsia="宋体" w:cs="宋体"/>
          <w:color w:val="auto"/>
          <w:szCs w:val="21"/>
          <w:highlight w:val="none"/>
        </w:rPr>
      </w:pPr>
      <w:r>
        <w:rPr>
          <w:rFonts w:ascii="宋体" w:hAnsi="宋体" w:eastAsia="宋体" w:cs="宋体"/>
          <w:color w:val="auto"/>
          <w:szCs w:val="21"/>
          <w:highlight w:val="none"/>
        </w:rPr>
        <w:t xml:space="preserve">1.1 </w:t>
      </w:r>
      <w:r>
        <w:rPr>
          <w:rFonts w:ascii="宋体" w:hAnsi="宋体" w:cs="宋体"/>
          <w:color w:val="auto"/>
          <w:szCs w:val="21"/>
          <w:highlight w:val="none"/>
        </w:rPr>
        <w:t>投标总价（封</w:t>
      </w:r>
      <w:r>
        <w:rPr>
          <w:rFonts w:ascii="宋体" w:hAnsi="宋体" w:eastAsia="宋体" w:cs="宋体"/>
          <w:color w:val="auto"/>
          <w:szCs w:val="21"/>
          <w:highlight w:val="none"/>
        </w:rPr>
        <w:t>-3</w:t>
      </w:r>
      <w:r>
        <w:rPr>
          <w:rFonts w:ascii="宋体" w:hAnsi="宋体" w:cs="宋体"/>
          <w:color w:val="auto"/>
          <w:szCs w:val="21"/>
          <w:highlight w:val="none"/>
        </w:rPr>
        <w:t>）</w:t>
      </w:r>
    </w:p>
    <w:p>
      <w:pPr>
        <w:bidi w:val="0"/>
        <w:spacing w:line="360" w:lineRule="auto"/>
        <w:ind w:firstLine="630"/>
        <w:rPr>
          <w:rFonts w:ascii="宋体" w:hAnsi="宋体" w:eastAsia="宋体" w:cs="宋体"/>
          <w:color w:val="auto"/>
          <w:szCs w:val="21"/>
          <w:highlight w:val="none"/>
        </w:rPr>
      </w:pPr>
      <w:r>
        <w:rPr>
          <w:rFonts w:ascii="宋体" w:hAnsi="宋体" w:eastAsia="宋体" w:cs="宋体"/>
          <w:color w:val="auto"/>
          <w:szCs w:val="21"/>
          <w:highlight w:val="none"/>
        </w:rPr>
        <w:t xml:space="preserve">1.2 </w:t>
      </w:r>
      <w:r>
        <w:rPr>
          <w:rFonts w:ascii="宋体" w:hAnsi="宋体" w:cs="宋体"/>
          <w:color w:val="auto"/>
          <w:szCs w:val="21"/>
          <w:highlight w:val="none"/>
        </w:rPr>
        <w:t>投标总价（扉</w:t>
      </w:r>
      <w:r>
        <w:rPr>
          <w:rFonts w:ascii="宋体" w:hAnsi="宋体" w:eastAsia="宋体" w:cs="宋体"/>
          <w:color w:val="auto"/>
          <w:szCs w:val="21"/>
          <w:highlight w:val="none"/>
        </w:rPr>
        <w:t>-3</w:t>
      </w:r>
      <w:r>
        <w:rPr>
          <w:rFonts w:ascii="宋体" w:hAnsi="宋体" w:cs="宋体"/>
          <w:color w:val="auto"/>
          <w:szCs w:val="21"/>
          <w:highlight w:val="none"/>
        </w:rPr>
        <w:t>）</w:t>
      </w:r>
    </w:p>
    <w:p>
      <w:pPr>
        <w:bidi w:val="0"/>
        <w:spacing w:line="360" w:lineRule="auto"/>
        <w:ind w:firstLine="630"/>
        <w:rPr>
          <w:rFonts w:ascii="宋体" w:hAnsi="宋体" w:eastAsia="宋体" w:cs="宋体"/>
          <w:color w:val="auto"/>
          <w:szCs w:val="21"/>
          <w:highlight w:val="none"/>
        </w:rPr>
      </w:pPr>
      <w:r>
        <w:rPr>
          <w:rFonts w:ascii="宋体" w:hAnsi="宋体" w:eastAsia="宋体" w:cs="宋体"/>
          <w:color w:val="auto"/>
          <w:szCs w:val="21"/>
          <w:highlight w:val="none"/>
        </w:rPr>
        <w:t xml:space="preserve">1.3 </w:t>
      </w:r>
      <w:r>
        <w:rPr>
          <w:rFonts w:ascii="宋体" w:hAnsi="宋体" w:cs="宋体"/>
          <w:color w:val="auto"/>
          <w:szCs w:val="21"/>
          <w:highlight w:val="none"/>
        </w:rPr>
        <w:t>总说明（表</w:t>
      </w:r>
      <w:r>
        <w:rPr>
          <w:rFonts w:ascii="宋体" w:hAnsi="宋体" w:eastAsia="宋体" w:cs="宋体"/>
          <w:color w:val="auto"/>
          <w:szCs w:val="21"/>
          <w:highlight w:val="none"/>
        </w:rPr>
        <w:t>-01</w:t>
      </w:r>
      <w:r>
        <w:rPr>
          <w:rFonts w:ascii="宋体" w:hAnsi="宋体" w:cs="宋体"/>
          <w:color w:val="auto"/>
          <w:szCs w:val="21"/>
          <w:highlight w:val="none"/>
        </w:rPr>
        <w:t>）</w:t>
      </w:r>
    </w:p>
    <w:p>
      <w:pPr>
        <w:bidi w:val="0"/>
        <w:spacing w:line="360" w:lineRule="auto"/>
        <w:ind w:firstLine="630"/>
        <w:rPr>
          <w:rFonts w:ascii="宋体" w:hAnsi="宋体" w:eastAsia="宋体" w:cs="宋体"/>
          <w:color w:val="auto"/>
          <w:szCs w:val="21"/>
          <w:highlight w:val="none"/>
        </w:rPr>
      </w:pPr>
      <w:r>
        <w:rPr>
          <w:rFonts w:ascii="宋体" w:hAnsi="宋体" w:eastAsia="宋体" w:cs="宋体"/>
          <w:color w:val="auto"/>
          <w:szCs w:val="21"/>
          <w:highlight w:val="none"/>
        </w:rPr>
        <w:t xml:space="preserve">1.4 </w:t>
      </w:r>
      <w:r>
        <w:rPr>
          <w:rFonts w:ascii="宋体" w:hAnsi="宋体" w:cs="宋体"/>
          <w:color w:val="auto"/>
          <w:szCs w:val="21"/>
          <w:highlight w:val="none"/>
        </w:rPr>
        <w:t>建设项目投标报价汇总表（表</w:t>
      </w:r>
      <w:r>
        <w:rPr>
          <w:rFonts w:ascii="宋体" w:hAnsi="宋体" w:eastAsia="宋体" w:cs="宋体"/>
          <w:color w:val="auto"/>
          <w:szCs w:val="21"/>
          <w:highlight w:val="none"/>
        </w:rPr>
        <w:t>-02</w:t>
      </w:r>
      <w:r>
        <w:rPr>
          <w:rFonts w:ascii="宋体" w:hAnsi="宋体" w:cs="宋体"/>
          <w:color w:val="auto"/>
          <w:szCs w:val="21"/>
          <w:highlight w:val="none"/>
        </w:rPr>
        <w:t>）</w:t>
      </w:r>
    </w:p>
    <w:p>
      <w:pPr>
        <w:bidi w:val="0"/>
        <w:spacing w:line="360" w:lineRule="auto"/>
        <w:ind w:firstLine="630"/>
        <w:rPr>
          <w:rFonts w:ascii="宋体" w:hAnsi="宋体" w:eastAsia="宋体" w:cs="宋体"/>
          <w:color w:val="auto"/>
          <w:szCs w:val="21"/>
          <w:highlight w:val="none"/>
        </w:rPr>
      </w:pPr>
      <w:r>
        <w:rPr>
          <w:rFonts w:ascii="宋体" w:hAnsi="宋体" w:eastAsia="宋体" w:cs="宋体"/>
          <w:color w:val="auto"/>
          <w:szCs w:val="21"/>
          <w:highlight w:val="none"/>
        </w:rPr>
        <w:t xml:space="preserve">1.5 </w:t>
      </w:r>
      <w:r>
        <w:rPr>
          <w:rFonts w:ascii="宋体" w:hAnsi="宋体" w:cs="宋体"/>
          <w:color w:val="auto"/>
          <w:szCs w:val="21"/>
          <w:highlight w:val="none"/>
        </w:rPr>
        <w:t>单项工程投标报价汇总表（表</w:t>
      </w:r>
      <w:r>
        <w:rPr>
          <w:rFonts w:ascii="宋体" w:hAnsi="宋体" w:eastAsia="宋体" w:cs="宋体"/>
          <w:color w:val="auto"/>
          <w:szCs w:val="21"/>
          <w:highlight w:val="none"/>
        </w:rPr>
        <w:t>-03</w:t>
      </w:r>
      <w:r>
        <w:rPr>
          <w:rFonts w:ascii="宋体" w:hAnsi="宋体" w:cs="宋体"/>
          <w:color w:val="auto"/>
          <w:szCs w:val="21"/>
          <w:highlight w:val="none"/>
        </w:rPr>
        <w:t>）</w:t>
      </w:r>
    </w:p>
    <w:p>
      <w:pPr>
        <w:bidi w:val="0"/>
        <w:spacing w:line="360" w:lineRule="auto"/>
        <w:ind w:firstLine="630"/>
        <w:rPr>
          <w:rFonts w:ascii="宋体" w:hAnsi="宋体" w:eastAsia="宋体" w:cs="宋体"/>
          <w:color w:val="auto"/>
          <w:szCs w:val="21"/>
          <w:highlight w:val="none"/>
        </w:rPr>
      </w:pPr>
      <w:r>
        <w:rPr>
          <w:rFonts w:ascii="宋体" w:hAnsi="宋体" w:eastAsia="宋体" w:cs="宋体"/>
          <w:color w:val="auto"/>
          <w:szCs w:val="21"/>
          <w:highlight w:val="none"/>
        </w:rPr>
        <w:t xml:space="preserve">1.6 </w:t>
      </w:r>
      <w:r>
        <w:rPr>
          <w:rFonts w:ascii="宋体" w:hAnsi="宋体" w:cs="宋体"/>
          <w:color w:val="auto"/>
          <w:szCs w:val="21"/>
          <w:highlight w:val="none"/>
        </w:rPr>
        <w:t>单位工程投标报价汇总表（表</w:t>
      </w:r>
      <w:r>
        <w:rPr>
          <w:rFonts w:ascii="宋体" w:hAnsi="宋体" w:eastAsia="宋体" w:cs="宋体"/>
          <w:color w:val="auto"/>
          <w:szCs w:val="21"/>
          <w:highlight w:val="none"/>
        </w:rPr>
        <w:t>-04</w:t>
      </w:r>
      <w:r>
        <w:rPr>
          <w:rFonts w:ascii="宋体" w:hAnsi="宋体" w:cs="宋体"/>
          <w:color w:val="auto"/>
          <w:szCs w:val="21"/>
          <w:highlight w:val="none"/>
        </w:rPr>
        <w:t>）</w:t>
      </w:r>
    </w:p>
    <w:p>
      <w:pPr>
        <w:bidi w:val="0"/>
        <w:spacing w:line="360" w:lineRule="auto"/>
        <w:ind w:firstLine="630"/>
        <w:rPr>
          <w:rFonts w:ascii="宋体" w:hAnsi="宋体" w:eastAsia="宋体" w:cs="宋体"/>
          <w:color w:val="auto"/>
          <w:szCs w:val="21"/>
          <w:highlight w:val="none"/>
        </w:rPr>
      </w:pPr>
      <w:r>
        <w:rPr>
          <w:rFonts w:ascii="宋体" w:hAnsi="宋体" w:eastAsia="宋体" w:cs="宋体"/>
          <w:color w:val="auto"/>
          <w:szCs w:val="21"/>
          <w:highlight w:val="none"/>
        </w:rPr>
        <w:t xml:space="preserve">1.7 </w:t>
      </w:r>
      <w:r>
        <w:rPr>
          <w:rFonts w:ascii="宋体" w:hAnsi="宋体" w:cs="宋体"/>
          <w:color w:val="auto"/>
          <w:szCs w:val="21"/>
          <w:highlight w:val="none"/>
        </w:rPr>
        <w:t>分部分项工程和单价措施项目清单与计价表（表</w:t>
      </w:r>
      <w:r>
        <w:rPr>
          <w:rFonts w:ascii="宋体" w:hAnsi="宋体" w:eastAsia="宋体" w:cs="宋体"/>
          <w:color w:val="auto"/>
          <w:szCs w:val="21"/>
          <w:highlight w:val="none"/>
        </w:rPr>
        <w:t>-08</w:t>
      </w:r>
      <w:r>
        <w:rPr>
          <w:rFonts w:ascii="宋体" w:hAnsi="宋体" w:cs="宋体"/>
          <w:color w:val="auto"/>
          <w:szCs w:val="21"/>
          <w:highlight w:val="none"/>
        </w:rPr>
        <w:t>）</w:t>
      </w:r>
    </w:p>
    <w:p>
      <w:pPr>
        <w:bidi w:val="0"/>
        <w:spacing w:line="360" w:lineRule="auto"/>
        <w:ind w:firstLine="630"/>
        <w:rPr>
          <w:rFonts w:ascii="宋体" w:hAnsi="宋体" w:eastAsia="宋体" w:cs="宋体"/>
          <w:color w:val="auto"/>
          <w:szCs w:val="21"/>
          <w:highlight w:val="none"/>
        </w:rPr>
      </w:pPr>
      <w:r>
        <w:rPr>
          <w:rFonts w:ascii="宋体" w:hAnsi="宋体" w:eastAsia="宋体" w:cs="宋体"/>
          <w:color w:val="auto"/>
          <w:szCs w:val="21"/>
          <w:highlight w:val="none"/>
        </w:rPr>
        <w:t xml:space="preserve">1.8 </w:t>
      </w:r>
      <w:r>
        <w:rPr>
          <w:rFonts w:ascii="宋体" w:hAnsi="宋体" w:cs="宋体"/>
          <w:color w:val="auto"/>
          <w:szCs w:val="21"/>
          <w:highlight w:val="none"/>
        </w:rPr>
        <w:t>工程量清单综合单价分析表（表</w:t>
      </w:r>
      <w:r>
        <w:rPr>
          <w:rFonts w:ascii="宋体" w:hAnsi="宋体" w:eastAsia="宋体" w:cs="宋体"/>
          <w:color w:val="auto"/>
          <w:szCs w:val="21"/>
          <w:highlight w:val="none"/>
        </w:rPr>
        <w:t>-09</w:t>
      </w:r>
      <w:r>
        <w:rPr>
          <w:rFonts w:ascii="宋体" w:hAnsi="宋体" w:cs="宋体"/>
          <w:color w:val="auto"/>
          <w:szCs w:val="21"/>
          <w:highlight w:val="none"/>
        </w:rPr>
        <w:t>）</w:t>
      </w:r>
    </w:p>
    <w:p>
      <w:pPr>
        <w:bidi w:val="0"/>
        <w:spacing w:line="360" w:lineRule="auto"/>
        <w:ind w:firstLine="630"/>
        <w:rPr>
          <w:rFonts w:ascii="宋体" w:hAnsi="宋体" w:eastAsia="宋体" w:cs="宋体"/>
          <w:color w:val="auto"/>
          <w:szCs w:val="21"/>
          <w:highlight w:val="none"/>
        </w:rPr>
      </w:pPr>
      <w:r>
        <w:rPr>
          <w:rFonts w:ascii="宋体" w:hAnsi="宋体" w:eastAsia="宋体" w:cs="宋体"/>
          <w:color w:val="auto"/>
          <w:szCs w:val="21"/>
          <w:highlight w:val="none"/>
        </w:rPr>
        <w:t xml:space="preserve">1.9 </w:t>
      </w:r>
      <w:r>
        <w:rPr>
          <w:rFonts w:ascii="宋体" w:hAnsi="宋体" w:cs="宋体"/>
          <w:color w:val="auto"/>
          <w:szCs w:val="21"/>
          <w:highlight w:val="none"/>
        </w:rPr>
        <w:t>主要清单项目工料机分析表（表</w:t>
      </w:r>
      <w:r>
        <w:rPr>
          <w:rFonts w:ascii="宋体" w:hAnsi="宋体" w:eastAsia="宋体" w:cs="宋体"/>
          <w:color w:val="auto"/>
          <w:szCs w:val="21"/>
          <w:highlight w:val="none"/>
        </w:rPr>
        <w:t>-10</w:t>
      </w:r>
      <w:r>
        <w:rPr>
          <w:rFonts w:ascii="宋体" w:hAnsi="宋体" w:cs="宋体"/>
          <w:color w:val="auto"/>
          <w:szCs w:val="21"/>
          <w:highlight w:val="none"/>
        </w:rPr>
        <w:t>）【备注：可按要求有选择的提供】</w:t>
      </w:r>
    </w:p>
    <w:p>
      <w:pPr>
        <w:bidi w:val="0"/>
        <w:spacing w:line="360" w:lineRule="auto"/>
        <w:ind w:firstLine="630"/>
        <w:rPr>
          <w:rFonts w:ascii="宋体" w:hAnsi="宋体" w:eastAsia="宋体" w:cs="宋体"/>
          <w:color w:val="auto"/>
          <w:szCs w:val="21"/>
          <w:highlight w:val="none"/>
        </w:rPr>
      </w:pPr>
      <w:r>
        <w:rPr>
          <w:rFonts w:ascii="宋体" w:hAnsi="宋体" w:eastAsia="宋体" w:cs="宋体"/>
          <w:color w:val="auto"/>
          <w:szCs w:val="21"/>
          <w:highlight w:val="none"/>
        </w:rPr>
        <w:t xml:space="preserve">1.10 </w:t>
      </w:r>
      <w:r>
        <w:rPr>
          <w:rFonts w:ascii="宋体" w:hAnsi="宋体" w:cs="宋体"/>
          <w:color w:val="auto"/>
          <w:szCs w:val="21"/>
          <w:highlight w:val="none"/>
        </w:rPr>
        <w:t>总价措施项目清单与计价表（表</w:t>
      </w:r>
      <w:r>
        <w:rPr>
          <w:rFonts w:ascii="宋体" w:hAnsi="宋体" w:eastAsia="宋体" w:cs="宋体"/>
          <w:color w:val="auto"/>
          <w:szCs w:val="21"/>
          <w:highlight w:val="none"/>
        </w:rPr>
        <w:t>-11</w:t>
      </w:r>
      <w:r>
        <w:rPr>
          <w:rFonts w:ascii="宋体" w:hAnsi="宋体" w:cs="宋体"/>
          <w:color w:val="auto"/>
          <w:szCs w:val="21"/>
          <w:highlight w:val="none"/>
        </w:rPr>
        <w:t>）</w:t>
      </w:r>
    </w:p>
    <w:p>
      <w:pPr>
        <w:bidi w:val="0"/>
        <w:spacing w:line="360" w:lineRule="auto"/>
        <w:ind w:firstLine="630"/>
        <w:rPr>
          <w:rFonts w:ascii="宋体" w:hAnsi="宋体" w:eastAsia="宋体" w:cs="宋体"/>
          <w:color w:val="auto"/>
          <w:szCs w:val="21"/>
          <w:highlight w:val="none"/>
        </w:rPr>
      </w:pPr>
      <w:r>
        <w:rPr>
          <w:rFonts w:ascii="宋体" w:hAnsi="宋体" w:eastAsia="宋体" w:cs="宋体"/>
          <w:color w:val="auto"/>
          <w:szCs w:val="21"/>
          <w:highlight w:val="none"/>
        </w:rPr>
        <w:t xml:space="preserve">1.11 </w:t>
      </w:r>
      <w:r>
        <w:rPr>
          <w:rFonts w:ascii="宋体" w:hAnsi="宋体" w:cs="宋体"/>
          <w:color w:val="auto"/>
          <w:szCs w:val="21"/>
          <w:highlight w:val="none"/>
        </w:rPr>
        <w:t>其他项目清单与计价汇总表（表</w:t>
      </w:r>
      <w:r>
        <w:rPr>
          <w:rFonts w:ascii="宋体" w:hAnsi="宋体" w:eastAsia="宋体" w:cs="宋体"/>
          <w:color w:val="auto"/>
          <w:szCs w:val="21"/>
          <w:highlight w:val="none"/>
        </w:rPr>
        <w:t>-12</w:t>
      </w:r>
      <w:r>
        <w:rPr>
          <w:rFonts w:ascii="宋体" w:hAnsi="宋体" w:cs="宋体"/>
          <w:color w:val="auto"/>
          <w:szCs w:val="21"/>
          <w:highlight w:val="none"/>
        </w:rPr>
        <w:t>）</w:t>
      </w:r>
    </w:p>
    <w:p>
      <w:pPr>
        <w:bidi w:val="0"/>
        <w:spacing w:line="360" w:lineRule="auto"/>
        <w:ind w:firstLine="630"/>
        <w:rPr>
          <w:rFonts w:ascii="宋体" w:hAnsi="宋体" w:eastAsia="宋体" w:cs="宋体"/>
          <w:color w:val="auto"/>
          <w:szCs w:val="21"/>
          <w:highlight w:val="none"/>
        </w:rPr>
      </w:pPr>
      <w:r>
        <w:rPr>
          <w:rFonts w:ascii="宋体" w:hAnsi="宋体" w:eastAsia="宋体" w:cs="宋体"/>
          <w:color w:val="auto"/>
          <w:szCs w:val="21"/>
          <w:highlight w:val="none"/>
        </w:rPr>
        <w:t xml:space="preserve">1.12 </w:t>
      </w:r>
      <w:r>
        <w:rPr>
          <w:rFonts w:ascii="宋体" w:hAnsi="宋体" w:cs="宋体"/>
          <w:color w:val="auto"/>
          <w:szCs w:val="21"/>
          <w:highlight w:val="none"/>
        </w:rPr>
        <w:t>暂列金额明细表（表</w:t>
      </w:r>
      <w:r>
        <w:rPr>
          <w:rFonts w:ascii="宋体" w:hAnsi="宋体" w:eastAsia="宋体" w:cs="宋体"/>
          <w:color w:val="auto"/>
          <w:szCs w:val="21"/>
          <w:highlight w:val="none"/>
        </w:rPr>
        <w:t>12-1</w:t>
      </w:r>
      <w:r>
        <w:rPr>
          <w:rFonts w:ascii="宋体" w:hAnsi="宋体" w:cs="宋体"/>
          <w:color w:val="auto"/>
          <w:szCs w:val="21"/>
          <w:highlight w:val="none"/>
        </w:rPr>
        <w:t>）</w:t>
      </w:r>
    </w:p>
    <w:p>
      <w:pPr>
        <w:bidi w:val="0"/>
        <w:spacing w:line="360" w:lineRule="auto"/>
        <w:ind w:firstLine="630"/>
        <w:rPr>
          <w:rFonts w:ascii="宋体" w:hAnsi="宋体" w:eastAsia="宋体" w:cs="宋体"/>
          <w:color w:val="auto"/>
          <w:szCs w:val="21"/>
          <w:highlight w:val="none"/>
        </w:rPr>
      </w:pPr>
      <w:r>
        <w:rPr>
          <w:rFonts w:ascii="宋体" w:hAnsi="宋体" w:eastAsia="宋体" w:cs="宋体"/>
          <w:color w:val="auto"/>
          <w:szCs w:val="21"/>
          <w:highlight w:val="none"/>
        </w:rPr>
        <w:t xml:space="preserve">1.13 </w:t>
      </w:r>
      <w:r>
        <w:rPr>
          <w:rFonts w:ascii="宋体" w:hAnsi="宋体" w:cs="宋体"/>
          <w:color w:val="auto"/>
          <w:szCs w:val="21"/>
          <w:highlight w:val="none"/>
        </w:rPr>
        <w:t>材料（工程设备）暂估单价及调整表（表</w:t>
      </w:r>
      <w:r>
        <w:rPr>
          <w:rFonts w:ascii="宋体" w:hAnsi="宋体" w:eastAsia="宋体" w:cs="宋体"/>
          <w:color w:val="auto"/>
          <w:szCs w:val="21"/>
          <w:highlight w:val="none"/>
        </w:rPr>
        <w:t>12-2</w:t>
      </w:r>
      <w:r>
        <w:rPr>
          <w:rFonts w:ascii="宋体" w:hAnsi="宋体" w:cs="宋体"/>
          <w:color w:val="auto"/>
          <w:szCs w:val="21"/>
          <w:highlight w:val="none"/>
        </w:rPr>
        <w:t>）</w:t>
      </w:r>
    </w:p>
    <w:p>
      <w:pPr>
        <w:bidi w:val="0"/>
        <w:spacing w:line="360" w:lineRule="auto"/>
        <w:ind w:firstLine="630"/>
        <w:rPr>
          <w:rFonts w:ascii="宋体" w:hAnsi="宋体" w:eastAsia="宋体" w:cs="宋体"/>
          <w:color w:val="auto"/>
          <w:szCs w:val="21"/>
          <w:highlight w:val="none"/>
        </w:rPr>
      </w:pPr>
      <w:r>
        <w:rPr>
          <w:rFonts w:ascii="宋体" w:hAnsi="宋体" w:eastAsia="宋体" w:cs="宋体"/>
          <w:color w:val="auto"/>
          <w:szCs w:val="21"/>
          <w:highlight w:val="none"/>
        </w:rPr>
        <w:t xml:space="preserve">1.14 </w:t>
      </w:r>
      <w:r>
        <w:rPr>
          <w:rFonts w:ascii="宋体" w:hAnsi="宋体" w:cs="宋体"/>
          <w:color w:val="auto"/>
          <w:szCs w:val="21"/>
          <w:highlight w:val="none"/>
        </w:rPr>
        <w:t>专业工程暂估价表（表</w:t>
      </w:r>
      <w:r>
        <w:rPr>
          <w:rFonts w:ascii="宋体" w:hAnsi="宋体" w:eastAsia="宋体" w:cs="宋体"/>
          <w:color w:val="auto"/>
          <w:szCs w:val="21"/>
          <w:highlight w:val="none"/>
        </w:rPr>
        <w:t>12-3</w:t>
      </w:r>
      <w:r>
        <w:rPr>
          <w:rFonts w:ascii="宋体" w:hAnsi="宋体" w:cs="宋体"/>
          <w:color w:val="auto"/>
          <w:szCs w:val="21"/>
          <w:highlight w:val="none"/>
        </w:rPr>
        <w:t>）</w:t>
      </w:r>
    </w:p>
    <w:p>
      <w:pPr>
        <w:bidi w:val="0"/>
        <w:spacing w:line="360" w:lineRule="auto"/>
        <w:ind w:firstLine="630"/>
        <w:rPr>
          <w:rFonts w:ascii="宋体" w:hAnsi="宋体" w:eastAsia="宋体" w:cs="宋体"/>
          <w:color w:val="auto"/>
          <w:szCs w:val="21"/>
          <w:highlight w:val="none"/>
        </w:rPr>
      </w:pPr>
      <w:r>
        <w:rPr>
          <w:rFonts w:ascii="宋体" w:hAnsi="宋体" w:eastAsia="宋体" w:cs="宋体"/>
          <w:color w:val="auto"/>
          <w:szCs w:val="21"/>
          <w:highlight w:val="none"/>
        </w:rPr>
        <w:t>1.15</w:t>
      </w:r>
      <w:r>
        <w:rPr>
          <w:rFonts w:ascii="宋体" w:hAnsi="宋体" w:cs="宋体"/>
          <w:color w:val="auto"/>
          <w:szCs w:val="21"/>
          <w:highlight w:val="none"/>
        </w:rPr>
        <w:t>计日工表（表</w:t>
      </w:r>
      <w:r>
        <w:rPr>
          <w:rFonts w:ascii="宋体" w:hAnsi="宋体" w:eastAsia="宋体" w:cs="宋体"/>
          <w:color w:val="auto"/>
          <w:szCs w:val="21"/>
          <w:highlight w:val="none"/>
        </w:rPr>
        <w:t>12-4</w:t>
      </w:r>
      <w:r>
        <w:rPr>
          <w:rFonts w:ascii="宋体" w:hAnsi="宋体" w:cs="宋体"/>
          <w:color w:val="auto"/>
          <w:szCs w:val="21"/>
          <w:highlight w:val="none"/>
        </w:rPr>
        <w:t>）</w:t>
      </w:r>
    </w:p>
    <w:p>
      <w:pPr>
        <w:bidi w:val="0"/>
        <w:spacing w:line="360" w:lineRule="auto"/>
        <w:ind w:firstLine="630"/>
        <w:rPr>
          <w:rFonts w:ascii="宋体" w:hAnsi="宋体" w:eastAsia="宋体" w:cs="宋体"/>
          <w:color w:val="auto"/>
          <w:szCs w:val="21"/>
          <w:highlight w:val="none"/>
        </w:rPr>
      </w:pPr>
      <w:r>
        <w:rPr>
          <w:rFonts w:ascii="宋体" w:hAnsi="宋体" w:eastAsia="宋体" w:cs="宋体"/>
          <w:color w:val="auto"/>
          <w:szCs w:val="21"/>
          <w:highlight w:val="none"/>
        </w:rPr>
        <w:t xml:space="preserve">1.16 </w:t>
      </w:r>
      <w:r>
        <w:rPr>
          <w:rFonts w:ascii="宋体" w:hAnsi="宋体" w:cs="宋体"/>
          <w:color w:val="auto"/>
          <w:szCs w:val="21"/>
          <w:highlight w:val="none"/>
        </w:rPr>
        <w:t>总承包服务费计价表（表</w:t>
      </w:r>
      <w:r>
        <w:rPr>
          <w:rFonts w:ascii="宋体" w:hAnsi="宋体" w:eastAsia="宋体" w:cs="宋体"/>
          <w:color w:val="auto"/>
          <w:szCs w:val="21"/>
          <w:highlight w:val="none"/>
        </w:rPr>
        <w:t>12-5</w:t>
      </w:r>
      <w:r>
        <w:rPr>
          <w:rFonts w:ascii="宋体" w:hAnsi="宋体" w:cs="宋体"/>
          <w:color w:val="auto"/>
          <w:szCs w:val="21"/>
          <w:highlight w:val="none"/>
        </w:rPr>
        <w:t>）</w:t>
      </w:r>
    </w:p>
    <w:p>
      <w:pPr>
        <w:bidi w:val="0"/>
        <w:spacing w:line="360" w:lineRule="auto"/>
        <w:ind w:firstLine="630"/>
        <w:rPr>
          <w:rFonts w:ascii="宋体" w:hAnsi="宋体" w:eastAsia="宋体" w:cs="宋体"/>
          <w:color w:val="auto"/>
          <w:szCs w:val="21"/>
          <w:highlight w:val="none"/>
        </w:rPr>
      </w:pPr>
      <w:r>
        <w:rPr>
          <w:rFonts w:ascii="宋体" w:hAnsi="宋体" w:eastAsia="宋体" w:cs="宋体"/>
          <w:color w:val="auto"/>
          <w:szCs w:val="21"/>
          <w:highlight w:val="none"/>
        </w:rPr>
        <w:t xml:space="preserve">1.17 </w:t>
      </w:r>
      <w:r>
        <w:rPr>
          <w:rFonts w:ascii="宋体" w:hAnsi="宋体" w:cs="宋体"/>
          <w:color w:val="auto"/>
          <w:szCs w:val="21"/>
          <w:highlight w:val="none"/>
        </w:rPr>
        <w:t>税前项目清单与计价表（表</w:t>
      </w:r>
      <w:r>
        <w:rPr>
          <w:rFonts w:ascii="宋体" w:hAnsi="宋体" w:eastAsia="宋体" w:cs="宋体"/>
          <w:color w:val="auto"/>
          <w:szCs w:val="21"/>
          <w:highlight w:val="none"/>
        </w:rPr>
        <w:t>-14</w:t>
      </w:r>
      <w:r>
        <w:rPr>
          <w:rFonts w:ascii="宋体" w:hAnsi="宋体" w:cs="宋体"/>
          <w:color w:val="auto"/>
          <w:szCs w:val="21"/>
          <w:highlight w:val="none"/>
        </w:rPr>
        <w:t>）</w:t>
      </w:r>
    </w:p>
    <w:p>
      <w:pPr>
        <w:bidi w:val="0"/>
        <w:spacing w:line="360" w:lineRule="auto"/>
        <w:ind w:firstLine="630"/>
        <w:rPr>
          <w:rFonts w:ascii="宋体" w:hAnsi="宋体" w:eastAsia="宋体" w:cs="宋体"/>
          <w:color w:val="auto"/>
          <w:szCs w:val="21"/>
          <w:highlight w:val="none"/>
        </w:rPr>
      </w:pPr>
      <w:r>
        <w:rPr>
          <w:rFonts w:ascii="宋体" w:hAnsi="宋体" w:eastAsia="宋体" w:cs="宋体"/>
          <w:color w:val="auto"/>
          <w:szCs w:val="21"/>
          <w:highlight w:val="none"/>
        </w:rPr>
        <w:t xml:space="preserve">1.18 </w:t>
      </w:r>
      <w:r>
        <w:rPr>
          <w:rFonts w:ascii="宋体" w:hAnsi="宋体" w:cs="宋体"/>
          <w:color w:val="auto"/>
          <w:szCs w:val="21"/>
          <w:highlight w:val="none"/>
        </w:rPr>
        <w:t>规费、增值税计价表（表</w:t>
      </w:r>
      <w:r>
        <w:rPr>
          <w:rFonts w:ascii="宋体" w:hAnsi="宋体" w:eastAsia="宋体" w:cs="宋体"/>
          <w:color w:val="auto"/>
          <w:szCs w:val="21"/>
          <w:highlight w:val="none"/>
        </w:rPr>
        <w:t>-15</w:t>
      </w:r>
      <w:r>
        <w:rPr>
          <w:rFonts w:ascii="宋体" w:hAnsi="宋体" w:cs="宋体"/>
          <w:color w:val="auto"/>
          <w:szCs w:val="21"/>
          <w:highlight w:val="none"/>
        </w:rPr>
        <w:t>）</w:t>
      </w:r>
    </w:p>
    <w:p>
      <w:pPr>
        <w:bidi w:val="0"/>
        <w:spacing w:line="360" w:lineRule="auto"/>
        <w:ind w:firstLine="630"/>
        <w:rPr>
          <w:rFonts w:ascii="宋体" w:hAnsi="宋体" w:eastAsia="宋体" w:cs="宋体"/>
          <w:color w:val="auto"/>
          <w:szCs w:val="21"/>
          <w:highlight w:val="none"/>
        </w:rPr>
      </w:pPr>
      <w:r>
        <w:rPr>
          <w:rFonts w:ascii="宋体" w:hAnsi="宋体" w:eastAsia="宋体" w:cs="宋体"/>
          <w:color w:val="auto"/>
          <w:szCs w:val="21"/>
          <w:highlight w:val="none"/>
        </w:rPr>
        <w:t xml:space="preserve">1.19 </w:t>
      </w:r>
      <w:r>
        <w:rPr>
          <w:rFonts w:ascii="宋体" w:hAnsi="宋体" w:cs="宋体"/>
          <w:color w:val="auto"/>
          <w:szCs w:val="21"/>
          <w:highlight w:val="none"/>
        </w:rPr>
        <w:t>发包人提供主要材料和工程设备一览表（表</w:t>
      </w:r>
      <w:r>
        <w:rPr>
          <w:rFonts w:ascii="宋体" w:hAnsi="宋体" w:eastAsia="宋体" w:cs="宋体"/>
          <w:color w:val="auto"/>
          <w:szCs w:val="21"/>
          <w:highlight w:val="none"/>
        </w:rPr>
        <w:t>-21</w:t>
      </w:r>
      <w:r>
        <w:rPr>
          <w:rFonts w:ascii="宋体" w:hAnsi="宋体" w:cs="宋体"/>
          <w:color w:val="auto"/>
          <w:szCs w:val="21"/>
          <w:highlight w:val="none"/>
        </w:rPr>
        <w:t>）</w:t>
      </w:r>
    </w:p>
    <w:p>
      <w:pPr>
        <w:bidi w:val="0"/>
        <w:spacing w:line="360" w:lineRule="auto"/>
        <w:ind w:firstLine="630"/>
        <w:rPr>
          <w:rFonts w:ascii="宋体" w:hAnsi="宋体" w:eastAsia="宋体" w:cs="宋体"/>
          <w:color w:val="auto"/>
          <w:szCs w:val="21"/>
          <w:highlight w:val="none"/>
        </w:rPr>
      </w:pPr>
      <w:r>
        <w:rPr>
          <w:rFonts w:ascii="宋体" w:hAnsi="宋体" w:eastAsia="宋体" w:cs="宋体"/>
          <w:color w:val="auto"/>
          <w:szCs w:val="21"/>
          <w:highlight w:val="none"/>
        </w:rPr>
        <w:t xml:space="preserve">1.20 </w:t>
      </w:r>
      <w:r>
        <w:rPr>
          <w:rFonts w:ascii="宋体" w:hAnsi="宋体" w:cs="宋体"/>
          <w:color w:val="auto"/>
          <w:szCs w:val="21"/>
          <w:highlight w:val="none"/>
        </w:rPr>
        <w:t>承包人提供主要材料和工程设备一览表（适用于造价信息差额调整法）（表</w:t>
      </w:r>
      <w:r>
        <w:rPr>
          <w:rFonts w:ascii="宋体" w:hAnsi="宋体" w:eastAsia="宋体" w:cs="宋体"/>
          <w:color w:val="auto"/>
          <w:szCs w:val="21"/>
          <w:highlight w:val="none"/>
        </w:rPr>
        <w:t>-22</w:t>
      </w:r>
      <w:r>
        <w:rPr>
          <w:rFonts w:ascii="宋体" w:hAnsi="宋体" w:cs="宋体"/>
          <w:color w:val="auto"/>
          <w:szCs w:val="21"/>
          <w:highlight w:val="none"/>
        </w:rPr>
        <w:t>）</w:t>
      </w:r>
    </w:p>
    <w:p>
      <w:pPr>
        <w:bidi w:val="0"/>
        <w:spacing w:line="360" w:lineRule="auto"/>
        <w:ind w:firstLine="630"/>
        <w:rPr>
          <w:rFonts w:ascii="宋体" w:hAnsi="宋体" w:eastAsia="宋体" w:cs="宋体"/>
          <w:color w:val="auto"/>
          <w:szCs w:val="21"/>
          <w:highlight w:val="none"/>
        </w:rPr>
      </w:pPr>
      <w:r>
        <w:rPr>
          <w:rFonts w:ascii="宋体" w:hAnsi="宋体" w:eastAsia="宋体" w:cs="宋体"/>
          <w:color w:val="auto"/>
          <w:szCs w:val="21"/>
          <w:highlight w:val="none"/>
        </w:rPr>
        <w:t xml:space="preserve">1.21 </w:t>
      </w:r>
      <w:r>
        <w:rPr>
          <w:rFonts w:ascii="宋体" w:hAnsi="宋体" w:cs="宋体"/>
          <w:color w:val="auto"/>
          <w:szCs w:val="21"/>
          <w:highlight w:val="none"/>
        </w:rPr>
        <w:t>承包人提供主要材料和工程设备一览表（适用于价格指数差额调整法）（表</w:t>
      </w:r>
      <w:r>
        <w:rPr>
          <w:rFonts w:ascii="宋体" w:hAnsi="宋体" w:eastAsia="宋体" w:cs="宋体"/>
          <w:color w:val="auto"/>
          <w:szCs w:val="21"/>
          <w:highlight w:val="none"/>
        </w:rPr>
        <w:t>-23</w:t>
      </w:r>
      <w:r>
        <w:rPr>
          <w:rFonts w:ascii="宋体" w:hAnsi="宋体" w:cs="宋体"/>
          <w:color w:val="auto"/>
          <w:szCs w:val="21"/>
          <w:highlight w:val="none"/>
        </w:rPr>
        <w:t>）</w:t>
      </w:r>
    </w:p>
    <w:p>
      <w:pPr>
        <w:bidi w:val="0"/>
        <w:spacing w:line="360" w:lineRule="auto"/>
        <w:ind w:firstLine="630"/>
        <w:rPr>
          <w:rFonts w:ascii="宋体" w:hAnsi="宋体" w:eastAsia="宋体" w:cs="宋体"/>
          <w:color w:val="auto"/>
          <w:szCs w:val="21"/>
          <w:highlight w:val="none"/>
        </w:rPr>
      </w:pPr>
    </w:p>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备注：</w:t>
      </w:r>
    </w:p>
    <w:p>
      <w:pPr>
        <w:bidi w:val="0"/>
        <w:spacing w:line="360" w:lineRule="auto"/>
        <w:ind w:firstLine="420"/>
        <w:rPr>
          <w:rFonts w:ascii="宋体" w:hAnsi="宋体" w:eastAsia="宋体" w:cs="宋体"/>
          <w:color w:val="auto"/>
          <w:szCs w:val="21"/>
          <w:highlight w:val="none"/>
        </w:rPr>
      </w:pPr>
      <w:r>
        <w:rPr>
          <w:rFonts w:ascii="宋体" w:hAnsi="宋体" w:cs="宋体"/>
          <w:bCs/>
          <w:color w:val="auto"/>
          <w:szCs w:val="21"/>
          <w:highlight w:val="none"/>
        </w:rPr>
        <w:t>（</w:t>
      </w:r>
      <w:r>
        <w:rPr>
          <w:rFonts w:ascii="宋体" w:hAnsi="宋体" w:eastAsia="宋体" w:cs="宋体"/>
          <w:bCs/>
          <w:color w:val="auto"/>
          <w:szCs w:val="21"/>
          <w:highlight w:val="none"/>
        </w:rPr>
        <w:t>1</w:t>
      </w:r>
      <w:r>
        <w:rPr>
          <w:rFonts w:ascii="宋体" w:hAnsi="宋体" w:cs="宋体"/>
          <w:bCs/>
          <w:color w:val="auto"/>
          <w:szCs w:val="21"/>
          <w:highlight w:val="none"/>
        </w:rPr>
        <w:t>）</w:t>
      </w:r>
      <w:r>
        <w:rPr>
          <w:rFonts w:ascii="宋体" w:hAnsi="宋体" w:eastAsia="宋体" w:cs="宋体"/>
          <w:bCs/>
          <w:color w:val="auto"/>
          <w:szCs w:val="21"/>
          <w:highlight w:val="none"/>
        </w:rPr>
        <w:t>1.8</w:t>
      </w:r>
      <w:r>
        <w:rPr>
          <w:rFonts w:ascii="宋体" w:hAnsi="宋体" w:cs="宋体"/>
          <w:bCs/>
          <w:color w:val="auto"/>
          <w:szCs w:val="21"/>
          <w:highlight w:val="none"/>
        </w:rPr>
        <w:t>工程量清单综合单价分析表和</w:t>
      </w:r>
      <w:r>
        <w:rPr>
          <w:rFonts w:ascii="宋体" w:hAnsi="宋体" w:eastAsia="宋体" w:cs="宋体"/>
          <w:bCs/>
          <w:color w:val="auto"/>
          <w:szCs w:val="21"/>
          <w:highlight w:val="none"/>
        </w:rPr>
        <w:t>1.9</w:t>
      </w:r>
      <w:r>
        <w:rPr>
          <w:rFonts w:ascii="宋体" w:hAnsi="宋体" w:cs="宋体"/>
          <w:bCs/>
          <w:color w:val="auto"/>
          <w:szCs w:val="21"/>
          <w:highlight w:val="none"/>
        </w:rPr>
        <w:t>主要清单项目工料机分析表仅要求在商务标正本附上，副本可不附该部分内容</w:t>
      </w:r>
      <w:r>
        <w:rPr>
          <w:rFonts w:ascii="宋体" w:hAnsi="宋体" w:cs="宋体"/>
          <w:color w:val="auto"/>
          <w:szCs w:val="21"/>
          <w:highlight w:val="none"/>
        </w:rPr>
        <w:t>。</w:t>
      </w:r>
    </w:p>
    <w:p>
      <w:pPr>
        <w:bidi w:val="0"/>
        <w:spacing w:line="360" w:lineRule="auto"/>
        <w:ind w:firstLine="420"/>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2</w:t>
      </w:r>
      <w:r>
        <w:rPr>
          <w:rFonts w:ascii="宋体" w:hAnsi="宋体" w:cs="宋体"/>
          <w:color w:val="auto"/>
          <w:szCs w:val="21"/>
          <w:highlight w:val="none"/>
        </w:rPr>
        <w:t>）已标价工程量清单表格要严格按照招标工程量清单给出的表格要求和内容填报。以下表格视工程实际需要选用，如该工程不发生如下表格相关项目和费用，招标工程量清单不应列入该部分表格，已标价工程量清单亦不包括这部分表格。</w:t>
      </w:r>
    </w:p>
    <w:p>
      <w:pPr>
        <w:bidi w:val="0"/>
        <w:spacing w:line="360" w:lineRule="auto"/>
        <w:ind w:firstLine="945"/>
        <w:rPr>
          <w:rFonts w:ascii="宋体" w:hAnsi="宋体" w:eastAsia="宋体" w:cs="宋体"/>
          <w:color w:val="auto"/>
          <w:szCs w:val="21"/>
          <w:highlight w:val="none"/>
        </w:rPr>
      </w:pPr>
      <w:r>
        <w:rPr>
          <w:rFonts w:ascii="宋体" w:hAnsi="宋体" w:cs="宋体"/>
          <w:color w:val="auto"/>
          <w:szCs w:val="21"/>
          <w:highlight w:val="none"/>
        </w:rPr>
        <w:t>①建设项目投标报价汇总表（表</w:t>
      </w:r>
      <w:r>
        <w:rPr>
          <w:rFonts w:ascii="宋体" w:hAnsi="宋体" w:eastAsia="宋体" w:cs="宋体"/>
          <w:color w:val="auto"/>
          <w:szCs w:val="21"/>
          <w:highlight w:val="none"/>
        </w:rPr>
        <w:t>-02</w:t>
      </w:r>
      <w:r>
        <w:rPr>
          <w:rFonts w:ascii="宋体" w:hAnsi="宋体" w:cs="宋体"/>
          <w:color w:val="auto"/>
          <w:szCs w:val="21"/>
          <w:highlight w:val="none"/>
        </w:rPr>
        <w:t>）</w:t>
      </w:r>
    </w:p>
    <w:p>
      <w:pPr>
        <w:bidi w:val="0"/>
        <w:spacing w:line="360" w:lineRule="auto"/>
        <w:ind w:firstLine="945"/>
        <w:rPr>
          <w:rFonts w:ascii="宋体" w:hAnsi="宋体" w:eastAsia="宋体" w:cs="宋体"/>
          <w:color w:val="auto"/>
          <w:szCs w:val="21"/>
          <w:highlight w:val="none"/>
        </w:rPr>
      </w:pPr>
      <w:r>
        <w:rPr>
          <w:rFonts w:ascii="宋体" w:hAnsi="宋体" w:cs="宋体"/>
          <w:color w:val="auto"/>
          <w:szCs w:val="21"/>
          <w:highlight w:val="none"/>
        </w:rPr>
        <w:t>②暂列金额明细表（表</w:t>
      </w:r>
      <w:r>
        <w:rPr>
          <w:rFonts w:ascii="宋体" w:hAnsi="宋体" w:eastAsia="宋体" w:cs="宋体"/>
          <w:color w:val="auto"/>
          <w:szCs w:val="21"/>
          <w:highlight w:val="none"/>
        </w:rPr>
        <w:t>12-1</w:t>
      </w:r>
      <w:r>
        <w:rPr>
          <w:rFonts w:ascii="宋体" w:hAnsi="宋体" w:cs="宋体"/>
          <w:color w:val="auto"/>
          <w:szCs w:val="21"/>
          <w:highlight w:val="none"/>
        </w:rPr>
        <w:t>）</w:t>
      </w:r>
    </w:p>
    <w:p>
      <w:pPr>
        <w:bidi w:val="0"/>
        <w:spacing w:line="360" w:lineRule="auto"/>
        <w:ind w:firstLine="945"/>
        <w:rPr>
          <w:rFonts w:ascii="宋体" w:hAnsi="宋体" w:eastAsia="宋体" w:cs="宋体"/>
          <w:color w:val="auto"/>
          <w:szCs w:val="21"/>
          <w:highlight w:val="none"/>
        </w:rPr>
      </w:pPr>
      <w:r>
        <w:rPr>
          <w:rFonts w:ascii="宋体" w:hAnsi="宋体" w:cs="宋体"/>
          <w:color w:val="auto"/>
          <w:szCs w:val="21"/>
          <w:highlight w:val="none"/>
        </w:rPr>
        <w:t>③材料（工程设备）暂估单位及调整表（表</w:t>
      </w:r>
      <w:r>
        <w:rPr>
          <w:rFonts w:ascii="宋体" w:hAnsi="宋体" w:eastAsia="宋体" w:cs="宋体"/>
          <w:color w:val="auto"/>
          <w:szCs w:val="21"/>
          <w:highlight w:val="none"/>
        </w:rPr>
        <w:t>12-2</w:t>
      </w:r>
      <w:r>
        <w:rPr>
          <w:rFonts w:ascii="宋体" w:hAnsi="宋体" w:cs="宋体"/>
          <w:color w:val="auto"/>
          <w:szCs w:val="21"/>
          <w:highlight w:val="none"/>
        </w:rPr>
        <w:t>）</w:t>
      </w:r>
    </w:p>
    <w:p>
      <w:pPr>
        <w:bidi w:val="0"/>
        <w:spacing w:line="360" w:lineRule="auto"/>
        <w:ind w:firstLine="945"/>
        <w:rPr>
          <w:rFonts w:ascii="宋体" w:hAnsi="宋体" w:eastAsia="宋体" w:cs="宋体"/>
          <w:color w:val="auto"/>
          <w:szCs w:val="21"/>
          <w:highlight w:val="none"/>
        </w:rPr>
      </w:pPr>
      <w:r>
        <w:rPr>
          <w:rFonts w:ascii="宋体" w:hAnsi="宋体" w:cs="宋体"/>
          <w:color w:val="auto"/>
          <w:szCs w:val="21"/>
          <w:highlight w:val="none"/>
        </w:rPr>
        <w:t>④专业工程暂估价表（表</w:t>
      </w:r>
      <w:r>
        <w:rPr>
          <w:rFonts w:ascii="宋体" w:hAnsi="宋体" w:eastAsia="宋体" w:cs="宋体"/>
          <w:color w:val="auto"/>
          <w:szCs w:val="21"/>
          <w:highlight w:val="none"/>
        </w:rPr>
        <w:t>12-3</w:t>
      </w:r>
      <w:r>
        <w:rPr>
          <w:rFonts w:ascii="宋体" w:hAnsi="宋体" w:cs="宋体"/>
          <w:color w:val="auto"/>
          <w:szCs w:val="21"/>
          <w:highlight w:val="none"/>
        </w:rPr>
        <w:t>）</w:t>
      </w:r>
    </w:p>
    <w:p>
      <w:pPr>
        <w:bidi w:val="0"/>
        <w:spacing w:line="360" w:lineRule="auto"/>
        <w:ind w:firstLine="945"/>
        <w:rPr>
          <w:rFonts w:ascii="宋体" w:hAnsi="宋体" w:eastAsia="宋体" w:cs="宋体"/>
          <w:color w:val="auto"/>
          <w:szCs w:val="21"/>
          <w:highlight w:val="none"/>
        </w:rPr>
      </w:pPr>
      <w:r>
        <w:rPr>
          <w:rFonts w:ascii="宋体" w:hAnsi="宋体" w:cs="宋体"/>
          <w:color w:val="auto"/>
          <w:szCs w:val="21"/>
          <w:highlight w:val="none"/>
        </w:rPr>
        <w:t>⑤计日工表（表</w:t>
      </w:r>
      <w:r>
        <w:rPr>
          <w:rFonts w:ascii="宋体" w:hAnsi="宋体" w:eastAsia="宋体" w:cs="宋体"/>
          <w:color w:val="auto"/>
          <w:szCs w:val="21"/>
          <w:highlight w:val="none"/>
        </w:rPr>
        <w:t>12-4</w:t>
      </w:r>
      <w:r>
        <w:rPr>
          <w:rFonts w:ascii="宋体" w:hAnsi="宋体" w:cs="宋体"/>
          <w:color w:val="auto"/>
          <w:szCs w:val="21"/>
          <w:highlight w:val="none"/>
        </w:rPr>
        <w:t>）</w:t>
      </w:r>
    </w:p>
    <w:p>
      <w:pPr>
        <w:bidi w:val="0"/>
        <w:spacing w:line="360" w:lineRule="auto"/>
        <w:ind w:firstLine="945"/>
        <w:rPr>
          <w:rFonts w:ascii="宋体" w:hAnsi="宋体" w:eastAsia="宋体" w:cs="宋体"/>
          <w:color w:val="auto"/>
          <w:szCs w:val="21"/>
          <w:highlight w:val="none"/>
        </w:rPr>
      </w:pPr>
      <w:r>
        <w:rPr>
          <w:rFonts w:ascii="宋体" w:hAnsi="宋体" w:cs="宋体"/>
          <w:color w:val="auto"/>
          <w:szCs w:val="21"/>
          <w:highlight w:val="none"/>
        </w:rPr>
        <w:t>⑥总承包服务费计价表（表</w:t>
      </w:r>
      <w:r>
        <w:rPr>
          <w:rFonts w:ascii="宋体" w:hAnsi="宋体" w:eastAsia="宋体" w:cs="宋体"/>
          <w:color w:val="auto"/>
          <w:szCs w:val="21"/>
          <w:highlight w:val="none"/>
        </w:rPr>
        <w:t>12-5</w:t>
      </w:r>
      <w:r>
        <w:rPr>
          <w:rFonts w:ascii="宋体" w:hAnsi="宋体" w:cs="宋体"/>
          <w:color w:val="auto"/>
          <w:szCs w:val="21"/>
          <w:highlight w:val="none"/>
        </w:rPr>
        <w:t>）</w:t>
      </w:r>
    </w:p>
    <w:p>
      <w:pPr>
        <w:bidi w:val="0"/>
        <w:spacing w:line="360" w:lineRule="auto"/>
        <w:ind w:firstLine="945"/>
        <w:rPr>
          <w:rFonts w:ascii="宋体" w:hAnsi="宋体" w:eastAsia="宋体" w:cs="宋体"/>
          <w:color w:val="auto"/>
          <w:szCs w:val="21"/>
          <w:highlight w:val="none"/>
        </w:rPr>
      </w:pPr>
      <w:r>
        <w:rPr>
          <w:rFonts w:ascii="宋体" w:hAnsi="宋体" w:cs="宋体"/>
          <w:color w:val="auto"/>
          <w:szCs w:val="21"/>
          <w:highlight w:val="none"/>
        </w:rPr>
        <w:t>⑦税前项目清单与计价表（表</w:t>
      </w:r>
      <w:r>
        <w:rPr>
          <w:rFonts w:ascii="宋体" w:hAnsi="宋体" w:eastAsia="宋体" w:cs="宋体"/>
          <w:color w:val="auto"/>
          <w:szCs w:val="21"/>
          <w:highlight w:val="none"/>
        </w:rPr>
        <w:t>-14</w:t>
      </w:r>
      <w:r>
        <w:rPr>
          <w:rFonts w:ascii="宋体" w:hAnsi="宋体" w:cs="宋体"/>
          <w:color w:val="auto"/>
          <w:szCs w:val="21"/>
          <w:highlight w:val="none"/>
        </w:rPr>
        <w:t>）</w:t>
      </w:r>
    </w:p>
    <w:p>
      <w:pPr>
        <w:bidi w:val="0"/>
        <w:spacing w:line="360" w:lineRule="auto"/>
        <w:ind w:firstLine="945"/>
        <w:rPr>
          <w:rFonts w:ascii="宋体" w:hAnsi="宋体" w:eastAsia="宋体" w:cs="宋体"/>
          <w:color w:val="auto"/>
          <w:szCs w:val="21"/>
          <w:highlight w:val="none"/>
        </w:rPr>
      </w:pPr>
    </w:p>
    <w:p>
      <w:pPr>
        <w:bidi w:val="0"/>
        <w:spacing w:line="360" w:lineRule="auto"/>
        <w:ind w:firstLine="945"/>
        <w:rPr>
          <w:rFonts w:ascii="宋体" w:hAnsi="宋体" w:eastAsia="宋体" w:cs="宋体"/>
          <w:color w:val="auto"/>
          <w:highlight w:val="none"/>
        </w:rPr>
      </w:pPr>
    </w:p>
    <w:p>
      <w:pPr>
        <w:bidi w:val="0"/>
        <w:spacing w:line="360" w:lineRule="auto"/>
        <w:rPr>
          <w:rFonts w:ascii="宋体" w:hAnsi="宋体" w:eastAsia="宋体" w:cs="宋体"/>
          <w:color w:val="auto"/>
          <w:highlight w:val="none"/>
        </w:rPr>
        <w:sectPr>
          <w:footerReference r:id="rId37" w:type="default"/>
          <w:pgSz w:w="11906" w:h="16838"/>
          <w:pgMar w:top="1440" w:right="1440" w:bottom="1440" w:left="1797" w:header="0" w:footer="851" w:gutter="0"/>
          <w:pgNumType w:fmt="decimal"/>
          <w:formProt w:val="0"/>
          <w:docGrid w:linePitch="312" w:charSpace="0"/>
        </w:sectPr>
      </w:pPr>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28"/>
          <w:szCs w:val="28"/>
          <w:highlight w:val="none"/>
        </w:rPr>
      </w:pPr>
      <w:r>
        <w:rPr>
          <w:rFonts w:ascii="宋体" w:hAnsi="宋体" w:cs="宋体"/>
          <w:color w:val="auto"/>
          <w:sz w:val="32"/>
          <w:szCs w:val="32"/>
          <w:highlight w:val="none"/>
          <w:u w:val="single"/>
        </w:rPr>
        <w:t xml:space="preserve">             </w:t>
      </w:r>
      <w:bookmarkStart w:id="1362" w:name="_Toc26861_WPSOffice_Level2"/>
      <w:bookmarkStart w:id="1363" w:name="_Toc18993_WPSOffice_Level1"/>
      <w:r>
        <w:rPr>
          <w:rFonts w:ascii="宋体" w:hAnsi="宋体" w:cs="宋体"/>
          <w:color w:val="auto"/>
          <w:sz w:val="28"/>
          <w:szCs w:val="28"/>
          <w:highlight w:val="none"/>
        </w:rPr>
        <w:t>（项目名称）施工招标</w:t>
      </w:r>
      <w:bookmarkEnd w:id="1362"/>
      <w:bookmarkEnd w:id="1363"/>
    </w:p>
    <w:p>
      <w:pPr>
        <w:bidi w:val="0"/>
        <w:jc w:val="center"/>
        <w:rPr>
          <w:rFonts w:ascii="宋体" w:hAnsi="宋体" w:eastAsia="宋体" w:cs="宋体"/>
          <w:color w:val="auto"/>
          <w:sz w:val="28"/>
          <w:szCs w:val="28"/>
          <w:highlight w:val="none"/>
        </w:rPr>
      </w:pPr>
    </w:p>
    <w:p>
      <w:pPr>
        <w:bidi w:val="0"/>
        <w:spacing w:before="240" w:after="0"/>
        <w:jc w:val="center"/>
        <w:rPr>
          <w:rFonts w:ascii="宋体" w:hAnsi="宋体" w:eastAsia="宋体" w:cs="宋体"/>
          <w:color w:val="auto"/>
          <w:sz w:val="52"/>
          <w:szCs w:val="52"/>
          <w:highlight w:val="none"/>
        </w:rPr>
      </w:pPr>
      <w:r>
        <w:rPr>
          <w:rFonts w:ascii="宋体" w:hAnsi="宋体" w:cs="宋体"/>
          <w:color w:val="auto"/>
          <w:sz w:val="52"/>
          <w:szCs w:val="52"/>
          <w:highlight w:val="none"/>
        </w:rPr>
        <w:t>投  标  文  件</w:t>
      </w:r>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p>
    <w:p>
      <w:pPr>
        <w:bidi w:val="0"/>
        <w:spacing w:line="360" w:lineRule="auto"/>
        <w:ind w:firstLine="2380"/>
        <w:rPr>
          <w:rFonts w:ascii="宋体" w:hAnsi="宋体" w:eastAsia="宋体" w:cs="宋体"/>
          <w:color w:val="auto"/>
          <w:sz w:val="28"/>
          <w:szCs w:val="28"/>
          <w:highlight w:val="none"/>
          <w:u w:val="single"/>
        </w:rPr>
      </w:pPr>
      <w:bookmarkStart w:id="1364" w:name="_Toc24318_WPSOffice_Level1"/>
      <w:r>
        <w:rPr>
          <w:rFonts w:ascii="宋体" w:hAnsi="宋体" w:cs="宋体"/>
          <w:color w:val="auto"/>
          <w:sz w:val="28"/>
          <w:szCs w:val="28"/>
          <w:highlight w:val="none"/>
        </w:rPr>
        <w:t>项目招标编号：</w:t>
      </w:r>
      <w:bookmarkEnd w:id="1364"/>
      <w:r>
        <w:rPr>
          <w:rFonts w:ascii="宋体" w:hAnsi="宋体" w:cs="宋体"/>
          <w:color w:val="auto"/>
          <w:sz w:val="28"/>
          <w:szCs w:val="28"/>
          <w:highlight w:val="none"/>
          <w:u w:val="single"/>
        </w:rPr>
        <w:t xml:space="preserve">                   </w:t>
      </w:r>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bookmarkStart w:id="1365" w:name="_Toc22220_WPSOffice_Level2"/>
      <w:r>
        <w:rPr>
          <w:rFonts w:ascii="宋体" w:hAnsi="宋体" w:cs="宋体"/>
          <w:color w:val="auto"/>
          <w:sz w:val="32"/>
          <w:szCs w:val="32"/>
          <w:highlight w:val="none"/>
        </w:rPr>
        <w:t>（正本</w:t>
      </w:r>
      <w:r>
        <w:rPr>
          <w:rFonts w:ascii="宋体" w:hAnsi="宋体" w:eastAsia="宋体" w:cs="宋体"/>
          <w:color w:val="auto"/>
          <w:sz w:val="32"/>
          <w:szCs w:val="32"/>
          <w:highlight w:val="none"/>
        </w:rPr>
        <w:t>/</w:t>
      </w:r>
      <w:r>
        <w:rPr>
          <w:rFonts w:ascii="宋体" w:hAnsi="宋体" w:cs="宋体"/>
          <w:color w:val="auto"/>
          <w:sz w:val="32"/>
          <w:szCs w:val="32"/>
          <w:highlight w:val="none"/>
        </w:rPr>
        <w:t>副本）</w:t>
      </w:r>
      <w:bookmarkEnd w:id="1365"/>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p>
    <w:p>
      <w:pPr>
        <w:bidi w:val="0"/>
        <w:spacing w:line="360" w:lineRule="auto"/>
        <w:ind w:firstLine="980"/>
        <w:rPr>
          <w:rFonts w:ascii="宋体" w:hAnsi="宋体" w:eastAsia="宋体" w:cs="宋体"/>
          <w:color w:val="auto"/>
          <w:sz w:val="28"/>
          <w:szCs w:val="28"/>
          <w:highlight w:val="none"/>
          <w:u w:val="single"/>
        </w:rPr>
      </w:pPr>
      <w:bookmarkStart w:id="1366" w:name="_Toc851_WPSOffice_Level1"/>
      <w:r>
        <w:rPr>
          <w:rFonts w:ascii="宋体" w:hAnsi="宋体" w:cs="宋体"/>
          <w:color w:val="auto"/>
          <w:sz w:val="28"/>
          <w:szCs w:val="28"/>
          <w:highlight w:val="none"/>
        </w:rPr>
        <w:t>投标内容：</w:t>
      </w:r>
      <w:r>
        <w:rPr>
          <w:rFonts w:ascii="宋体" w:hAnsi="宋体" w:cs="宋体"/>
          <w:color w:val="auto"/>
          <w:sz w:val="28"/>
          <w:szCs w:val="28"/>
          <w:highlight w:val="none"/>
          <w:u w:val="single"/>
        </w:rPr>
        <w:t xml:space="preserve">            技术标部分</w:t>
      </w:r>
      <w:bookmarkEnd w:id="1366"/>
      <w:r>
        <w:rPr>
          <w:rFonts w:ascii="宋体" w:hAnsi="宋体" w:cs="宋体"/>
          <w:color w:val="auto"/>
          <w:sz w:val="28"/>
          <w:szCs w:val="28"/>
          <w:highlight w:val="none"/>
          <w:u w:val="single"/>
        </w:rPr>
        <w:t xml:space="preserve">           </w:t>
      </w:r>
    </w:p>
    <w:p>
      <w:pPr>
        <w:bidi w:val="0"/>
        <w:spacing w:line="360" w:lineRule="auto"/>
        <w:ind w:firstLine="980"/>
        <w:rPr>
          <w:rFonts w:ascii="宋体" w:hAnsi="宋体" w:eastAsia="宋体" w:cs="宋体"/>
          <w:color w:val="auto"/>
          <w:sz w:val="28"/>
          <w:szCs w:val="28"/>
          <w:highlight w:val="none"/>
        </w:rPr>
      </w:pPr>
      <w:bookmarkStart w:id="1367" w:name="_Toc7195_WPSOffice_Level1"/>
      <w:r>
        <w:rPr>
          <w:rFonts w:ascii="宋体" w:hAnsi="宋体" w:cs="宋体"/>
          <w:color w:val="auto"/>
          <w:sz w:val="28"/>
          <w:szCs w:val="28"/>
          <w:highlight w:val="none"/>
        </w:rPr>
        <w:t>投标人：</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（盖单位章）</w:t>
      </w:r>
      <w:bookmarkEnd w:id="1367"/>
    </w:p>
    <w:p>
      <w:pPr>
        <w:bidi w:val="0"/>
        <w:spacing w:line="360" w:lineRule="auto"/>
        <w:ind w:firstLine="980"/>
        <w:rPr>
          <w:rFonts w:ascii="宋体" w:hAnsi="宋体" w:eastAsia="宋体" w:cs="宋体"/>
          <w:color w:val="auto"/>
          <w:sz w:val="28"/>
          <w:szCs w:val="28"/>
          <w:highlight w:val="none"/>
        </w:rPr>
      </w:pPr>
      <w:bookmarkStart w:id="1368" w:name="_Toc10267_WPSOffice_Level1"/>
      <w:r>
        <w:rPr>
          <w:rFonts w:ascii="宋体" w:hAnsi="宋体" w:cs="宋体"/>
          <w:color w:val="auto"/>
          <w:sz w:val="28"/>
          <w:szCs w:val="28"/>
          <w:highlight w:val="none"/>
        </w:rPr>
        <w:t>法定代表人或其委托代理人：</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（签字或盖章）</w:t>
      </w:r>
      <w:bookmarkEnd w:id="1368"/>
    </w:p>
    <w:p>
      <w:pPr>
        <w:bidi w:val="0"/>
        <w:jc w:val="center"/>
        <w:rPr>
          <w:rFonts w:ascii="宋体" w:hAnsi="宋体" w:eastAsia="宋体" w:cs="宋体"/>
          <w:color w:val="auto"/>
          <w:sz w:val="28"/>
          <w:szCs w:val="28"/>
          <w:highlight w:val="none"/>
        </w:rPr>
      </w:pPr>
    </w:p>
    <w:p>
      <w:pPr>
        <w:bidi w:val="0"/>
        <w:jc w:val="center"/>
        <w:rPr>
          <w:rFonts w:ascii="宋体" w:hAnsi="宋体" w:eastAsia="宋体" w:cs="宋体"/>
          <w:color w:val="auto"/>
          <w:sz w:val="28"/>
          <w:szCs w:val="28"/>
          <w:highlight w:val="none"/>
        </w:rPr>
      </w:pPr>
    </w:p>
    <w:p>
      <w:pPr>
        <w:bidi w:val="0"/>
        <w:jc w:val="center"/>
        <w:rPr>
          <w:rFonts w:ascii="宋体" w:hAnsi="宋体" w:eastAsia="宋体" w:cs="宋体"/>
          <w:color w:val="auto"/>
          <w:sz w:val="28"/>
          <w:szCs w:val="28"/>
          <w:highlight w:val="none"/>
        </w:rPr>
      </w:pPr>
      <w:r>
        <w:rPr>
          <w:rFonts w:ascii="宋体" w:hAnsi="宋体" w:cs="宋体"/>
          <w:color w:val="auto"/>
          <w:sz w:val="28"/>
          <w:szCs w:val="28"/>
          <w:highlight w:val="none"/>
          <w:u w:val="single"/>
        </w:rPr>
        <w:t xml:space="preserve">         </w:t>
      </w:r>
      <w:bookmarkStart w:id="1369" w:name="_Toc11459_WPSOffice_Level2"/>
      <w:bookmarkStart w:id="1370" w:name="_Toc18857_WPSOffice_Level1"/>
      <w:r>
        <w:rPr>
          <w:rFonts w:ascii="宋体" w:hAnsi="宋体" w:cs="宋体"/>
          <w:color w:val="auto"/>
          <w:sz w:val="28"/>
          <w:szCs w:val="28"/>
          <w:highlight w:val="none"/>
        </w:rPr>
        <w:t>年</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月</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日</w:t>
      </w:r>
      <w:bookmarkEnd w:id="1369"/>
      <w:bookmarkEnd w:id="1370"/>
      <w:r>
        <w:rPr>
          <w:highlight w:val="none"/>
        </w:rPr>
        <w:br w:type="page"/>
      </w:r>
    </w:p>
    <w:p>
      <w:pPr>
        <w:bidi w:val="0"/>
        <w:spacing w:line="360" w:lineRule="exact"/>
        <w:ind w:firstLine="560"/>
        <w:jc w:val="center"/>
        <w:rPr>
          <w:rFonts w:ascii="宋体" w:hAnsi="宋体" w:eastAsia="宋体" w:cs="宋体"/>
          <w:b/>
          <w:color w:val="auto"/>
          <w:sz w:val="28"/>
          <w:szCs w:val="28"/>
          <w:highlight w:val="none"/>
        </w:rPr>
      </w:pPr>
      <w:bookmarkStart w:id="1371" w:name="_Toc172364022"/>
      <w:bookmarkStart w:id="1372" w:name="_Toc251052160"/>
      <w:bookmarkStart w:id="1373" w:name="_Toc153274944"/>
      <w:bookmarkStart w:id="1374" w:name="_Toc173579002"/>
      <w:r>
        <w:rPr>
          <w:rFonts w:ascii="宋体" w:hAnsi="宋体" w:cs="宋体"/>
          <w:b/>
          <w:color w:val="auto"/>
          <w:sz w:val="28"/>
          <w:szCs w:val="28"/>
          <w:highlight w:val="none"/>
        </w:rPr>
        <w:t>目   录</w:t>
      </w:r>
    </w:p>
    <w:p>
      <w:pPr>
        <w:bidi w:val="0"/>
        <w:spacing w:line="360" w:lineRule="exact"/>
        <w:ind w:firstLine="640"/>
        <w:rPr>
          <w:rFonts w:ascii="宋体" w:hAnsi="宋体" w:eastAsia="宋体" w:cs="宋体"/>
          <w:color w:val="auto"/>
          <w:sz w:val="32"/>
          <w:szCs w:val="32"/>
          <w:highlight w:val="none"/>
        </w:rPr>
      </w:pPr>
    </w:p>
    <w:p>
      <w:pPr>
        <w:pStyle w:val="50"/>
        <w:bidi w:val="0"/>
        <w:spacing w:line="460" w:lineRule="exact"/>
        <w:rPr>
          <w:rFonts w:ascii="宋体" w:hAnsi="宋体" w:eastAsia="宋体" w:cs="宋体"/>
          <w:color w:val="auto"/>
          <w:highlight w:val="none"/>
        </w:rPr>
      </w:pPr>
      <w:r>
        <w:rPr>
          <w:rFonts w:ascii="宋体" w:hAnsi="宋体" w:eastAsia="宋体" w:cs="宋体"/>
          <w:color w:val="auto"/>
          <w:highlight w:val="none"/>
        </w:rPr>
        <w:t>1</w:t>
      </w:r>
      <w:r>
        <w:rPr>
          <w:rFonts w:ascii="宋体" w:hAnsi="宋体" w:cs="宋体"/>
          <w:color w:val="auto"/>
          <w:highlight w:val="none"/>
        </w:rPr>
        <w:t>、施工组织设计</w:t>
      </w:r>
    </w:p>
    <w:p>
      <w:pPr>
        <w:pStyle w:val="50"/>
        <w:bidi w:val="0"/>
        <w:spacing w:line="460" w:lineRule="exact"/>
        <w:rPr>
          <w:rFonts w:ascii="宋体" w:hAnsi="宋体" w:eastAsia="宋体" w:cs="宋体"/>
          <w:color w:val="auto"/>
          <w:highlight w:val="none"/>
        </w:rPr>
      </w:pPr>
      <w:r>
        <w:rPr>
          <w:rFonts w:ascii="宋体" w:hAnsi="宋体" w:eastAsia="宋体" w:cs="宋体"/>
          <w:color w:val="auto"/>
          <w:highlight w:val="none"/>
        </w:rPr>
        <w:t>2</w:t>
      </w:r>
      <w:r>
        <w:rPr>
          <w:rFonts w:ascii="宋体" w:hAnsi="宋体" w:cs="宋体"/>
          <w:color w:val="auto"/>
          <w:highlight w:val="none"/>
        </w:rPr>
        <w:t>、拟分包计划表</w:t>
      </w:r>
    </w:p>
    <w:p>
      <w:pPr>
        <w:pStyle w:val="50"/>
        <w:bidi w:val="0"/>
        <w:rPr>
          <w:rFonts w:ascii="宋体" w:hAnsi="宋体" w:eastAsia="宋体" w:cs="宋体"/>
          <w:b/>
          <w:color w:val="auto"/>
          <w:highlight w:val="none"/>
        </w:rPr>
      </w:pPr>
    </w:p>
    <w:p>
      <w:pPr>
        <w:pStyle w:val="50"/>
        <w:bidi w:val="0"/>
        <w:rPr>
          <w:rFonts w:ascii="宋体" w:hAnsi="宋体" w:eastAsia="宋体" w:cs="宋体"/>
          <w:b/>
          <w:color w:val="auto"/>
          <w:highlight w:val="none"/>
        </w:rPr>
      </w:pPr>
    </w:p>
    <w:p>
      <w:pPr>
        <w:bidi w:val="0"/>
        <w:spacing w:line="460" w:lineRule="exact"/>
        <w:ind w:firstLine="420"/>
        <w:rPr>
          <w:rFonts w:ascii="宋体" w:hAnsi="宋体" w:eastAsia="宋体" w:cs="宋体"/>
          <w:color w:val="auto"/>
          <w:szCs w:val="28"/>
          <w:highlight w:val="none"/>
        </w:rPr>
      </w:pPr>
    </w:p>
    <w:p>
      <w:pPr>
        <w:bidi w:val="0"/>
        <w:spacing w:line="460" w:lineRule="exact"/>
        <w:ind w:firstLine="420"/>
        <w:rPr>
          <w:rFonts w:ascii="宋体" w:hAnsi="宋体" w:eastAsia="宋体" w:cs="宋体"/>
          <w:color w:val="auto"/>
          <w:szCs w:val="28"/>
          <w:highlight w:val="none"/>
        </w:rPr>
      </w:pPr>
    </w:p>
    <w:p>
      <w:pPr>
        <w:bidi w:val="0"/>
        <w:spacing w:line="460" w:lineRule="exact"/>
        <w:ind w:firstLine="420"/>
        <w:rPr>
          <w:rFonts w:ascii="宋体" w:hAnsi="宋体" w:eastAsia="宋体" w:cs="宋体"/>
          <w:color w:val="auto"/>
          <w:szCs w:val="28"/>
          <w:highlight w:val="none"/>
        </w:rPr>
      </w:pPr>
    </w:p>
    <w:p>
      <w:pPr>
        <w:bidi w:val="0"/>
        <w:spacing w:line="460" w:lineRule="exact"/>
        <w:ind w:firstLine="420"/>
        <w:rPr>
          <w:rFonts w:ascii="宋体" w:hAnsi="宋体" w:eastAsia="宋体" w:cs="宋体"/>
          <w:color w:val="auto"/>
          <w:szCs w:val="28"/>
          <w:highlight w:val="none"/>
        </w:rPr>
      </w:pPr>
    </w:p>
    <w:p>
      <w:pPr>
        <w:bidi w:val="0"/>
        <w:spacing w:line="460" w:lineRule="exact"/>
        <w:ind w:firstLine="420"/>
        <w:rPr>
          <w:rFonts w:ascii="宋体" w:hAnsi="宋体" w:eastAsia="宋体" w:cs="宋体"/>
          <w:color w:val="auto"/>
          <w:szCs w:val="28"/>
          <w:highlight w:val="none"/>
        </w:rPr>
      </w:pPr>
    </w:p>
    <w:p>
      <w:pPr>
        <w:bidi w:val="0"/>
        <w:spacing w:line="360" w:lineRule="exact"/>
        <w:ind w:firstLine="560"/>
        <w:rPr>
          <w:rFonts w:ascii="宋体" w:hAnsi="宋体" w:eastAsia="宋体" w:cs="宋体"/>
          <w:color w:val="auto"/>
          <w:sz w:val="28"/>
          <w:szCs w:val="28"/>
          <w:highlight w:val="none"/>
        </w:rPr>
      </w:pPr>
    </w:p>
    <w:p>
      <w:pPr>
        <w:bidi w:val="0"/>
        <w:spacing w:line="360" w:lineRule="exact"/>
        <w:ind w:firstLine="560"/>
        <w:rPr>
          <w:rFonts w:ascii="宋体" w:hAnsi="宋体" w:eastAsia="宋体" w:cs="宋体"/>
          <w:color w:val="auto"/>
          <w:sz w:val="28"/>
          <w:szCs w:val="28"/>
          <w:highlight w:val="none"/>
        </w:rPr>
      </w:pPr>
    </w:p>
    <w:p>
      <w:pPr>
        <w:bidi w:val="0"/>
        <w:spacing w:line="360" w:lineRule="exact"/>
        <w:ind w:firstLine="560"/>
        <w:rPr>
          <w:rFonts w:ascii="宋体" w:hAnsi="宋体" w:eastAsia="宋体" w:cs="宋体"/>
          <w:color w:val="auto"/>
          <w:sz w:val="28"/>
          <w:szCs w:val="28"/>
          <w:highlight w:val="none"/>
        </w:rPr>
      </w:pPr>
    </w:p>
    <w:p>
      <w:pPr>
        <w:bidi w:val="0"/>
        <w:spacing w:line="360" w:lineRule="exact"/>
        <w:ind w:firstLine="560"/>
        <w:rPr>
          <w:rFonts w:ascii="宋体" w:hAnsi="宋体" w:eastAsia="宋体" w:cs="宋体"/>
          <w:color w:val="auto"/>
          <w:sz w:val="28"/>
          <w:szCs w:val="28"/>
          <w:highlight w:val="none"/>
        </w:rPr>
      </w:pPr>
    </w:p>
    <w:p>
      <w:pPr>
        <w:bidi w:val="0"/>
        <w:spacing w:line="360" w:lineRule="exact"/>
        <w:ind w:firstLine="560"/>
        <w:rPr>
          <w:rFonts w:ascii="宋体" w:hAnsi="宋体" w:eastAsia="宋体" w:cs="宋体"/>
          <w:color w:val="auto"/>
          <w:sz w:val="28"/>
          <w:szCs w:val="28"/>
          <w:highlight w:val="none"/>
        </w:rPr>
      </w:pPr>
    </w:p>
    <w:p>
      <w:pPr>
        <w:bidi w:val="0"/>
        <w:spacing w:line="360" w:lineRule="exact"/>
        <w:ind w:firstLine="560"/>
        <w:rPr>
          <w:rFonts w:ascii="宋体" w:hAnsi="宋体" w:eastAsia="宋体" w:cs="宋体"/>
          <w:color w:val="auto"/>
          <w:sz w:val="28"/>
          <w:szCs w:val="28"/>
          <w:highlight w:val="none"/>
        </w:rPr>
      </w:pPr>
    </w:p>
    <w:p>
      <w:pPr>
        <w:bidi w:val="0"/>
        <w:spacing w:line="360" w:lineRule="exact"/>
        <w:ind w:firstLine="560"/>
        <w:rPr>
          <w:rFonts w:ascii="宋体" w:hAnsi="宋体" w:eastAsia="宋体" w:cs="宋体"/>
          <w:color w:val="auto"/>
          <w:sz w:val="28"/>
          <w:szCs w:val="28"/>
          <w:highlight w:val="none"/>
        </w:rPr>
      </w:pPr>
    </w:p>
    <w:p>
      <w:pPr>
        <w:bidi w:val="0"/>
        <w:spacing w:line="360" w:lineRule="exact"/>
        <w:ind w:firstLine="560"/>
        <w:rPr>
          <w:rFonts w:ascii="宋体" w:hAnsi="宋体" w:eastAsia="宋体" w:cs="宋体"/>
          <w:color w:val="auto"/>
          <w:sz w:val="28"/>
          <w:szCs w:val="28"/>
          <w:highlight w:val="none"/>
        </w:rPr>
      </w:pPr>
    </w:p>
    <w:p>
      <w:pPr>
        <w:bidi w:val="0"/>
        <w:spacing w:line="360" w:lineRule="exact"/>
        <w:ind w:firstLine="560"/>
        <w:rPr>
          <w:rFonts w:ascii="宋体" w:hAnsi="宋体" w:eastAsia="宋体" w:cs="宋体"/>
          <w:color w:val="auto"/>
          <w:sz w:val="28"/>
          <w:szCs w:val="28"/>
          <w:highlight w:val="none"/>
        </w:rPr>
      </w:pPr>
    </w:p>
    <w:p>
      <w:pPr>
        <w:bidi w:val="0"/>
        <w:spacing w:line="360" w:lineRule="exact"/>
        <w:ind w:firstLine="560"/>
        <w:rPr>
          <w:rFonts w:ascii="宋体" w:hAnsi="宋体" w:eastAsia="宋体" w:cs="宋体"/>
          <w:color w:val="auto"/>
          <w:sz w:val="28"/>
          <w:szCs w:val="28"/>
          <w:highlight w:val="none"/>
        </w:rPr>
      </w:pPr>
    </w:p>
    <w:p>
      <w:pPr>
        <w:bidi w:val="0"/>
        <w:spacing w:line="360" w:lineRule="exact"/>
        <w:ind w:firstLine="560"/>
        <w:rPr>
          <w:rFonts w:ascii="宋体" w:hAnsi="宋体" w:eastAsia="宋体" w:cs="宋体"/>
          <w:color w:val="auto"/>
          <w:sz w:val="28"/>
          <w:szCs w:val="28"/>
          <w:highlight w:val="none"/>
        </w:rPr>
      </w:pPr>
    </w:p>
    <w:p>
      <w:pPr>
        <w:bidi w:val="0"/>
        <w:spacing w:line="360" w:lineRule="exact"/>
        <w:ind w:firstLine="560"/>
        <w:rPr>
          <w:rFonts w:ascii="宋体" w:hAnsi="宋体" w:eastAsia="宋体" w:cs="宋体"/>
          <w:color w:val="auto"/>
          <w:sz w:val="28"/>
          <w:szCs w:val="28"/>
          <w:highlight w:val="none"/>
        </w:rPr>
      </w:pPr>
    </w:p>
    <w:p>
      <w:pPr>
        <w:bidi w:val="0"/>
        <w:spacing w:line="360" w:lineRule="exact"/>
        <w:ind w:firstLine="560"/>
        <w:rPr>
          <w:rFonts w:ascii="宋体" w:hAnsi="宋体" w:eastAsia="宋体" w:cs="宋体"/>
          <w:color w:val="auto"/>
          <w:sz w:val="28"/>
          <w:szCs w:val="28"/>
          <w:highlight w:val="none"/>
        </w:rPr>
      </w:pPr>
    </w:p>
    <w:p>
      <w:pPr>
        <w:bidi w:val="0"/>
        <w:spacing w:line="360" w:lineRule="exact"/>
        <w:ind w:firstLine="560"/>
        <w:rPr>
          <w:rFonts w:ascii="宋体" w:hAnsi="宋体" w:eastAsia="宋体" w:cs="宋体"/>
          <w:color w:val="auto"/>
          <w:sz w:val="28"/>
          <w:szCs w:val="28"/>
          <w:highlight w:val="none"/>
        </w:rPr>
      </w:pPr>
    </w:p>
    <w:p>
      <w:pPr>
        <w:bidi w:val="0"/>
        <w:spacing w:line="360" w:lineRule="exact"/>
        <w:ind w:firstLine="560"/>
        <w:rPr>
          <w:rFonts w:ascii="宋体" w:hAnsi="宋体" w:eastAsia="宋体" w:cs="宋体"/>
          <w:color w:val="auto"/>
          <w:sz w:val="28"/>
          <w:szCs w:val="28"/>
          <w:highlight w:val="none"/>
        </w:rPr>
      </w:pPr>
    </w:p>
    <w:p>
      <w:pPr>
        <w:bidi w:val="0"/>
        <w:spacing w:line="360" w:lineRule="exact"/>
        <w:ind w:firstLine="560"/>
        <w:rPr>
          <w:rFonts w:ascii="宋体" w:hAnsi="宋体" w:eastAsia="宋体" w:cs="宋体"/>
          <w:color w:val="auto"/>
          <w:sz w:val="28"/>
          <w:szCs w:val="28"/>
          <w:highlight w:val="none"/>
        </w:rPr>
      </w:pPr>
    </w:p>
    <w:p>
      <w:pPr>
        <w:bidi w:val="0"/>
        <w:spacing w:line="360" w:lineRule="exact"/>
        <w:ind w:firstLine="560"/>
        <w:rPr>
          <w:rFonts w:ascii="宋体" w:hAnsi="宋体" w:eastAsia="宋体" w:cs="宋体"/>
          <w:color w:val="auto"/>
          <w:sz w:val="28"/>
          <w:szCs w:val="28"/>
          <w:highlight w:val="none"/>
        </w:rPr>
      </w:pPr>
    </w:p>
    <w:p>
      <w:pPr>
        <w:bidi w:val="0"/>
        <w:spacing w:line="360" w:lineRule="exact"/>
        <w:ind w:firstLine="560"/>
        <w:rPr>
          <w:rFonts w:ascii="宋体" w:hAnsi="宋体" w:eastAsia="宋体" w:cs="宋体"/>
          <w:color w:val="auto"/>
          <w:sz w:val="28"/>
          <w:szCs w:val="28"/>
          <w:highlight w:val="none"/>
        </w:rPr>
      </w:pPr>
    </w:p>
    <w:p>
      <w:pPr>
        <w:bidi w:val="0"/>
        <w:spacing w:line="360" w:lineRule="exact"/>
        <w:ind w:firstLine="560"/>
        <w:rPr>
          <w:rFonts w:ascii="宋体" w:hAnsi="宋体" w:eastAsia="宋体" w:cs="宋体"/>
          <w:color w:val="auto"/>
          <w:sz w:val="28"/>
          <w:szCs w:val="28"/>
          <w:highlight w:val="none"/>
        </w:rPr>
      </w:pPr>
    </w:p>
    <w:p>
      <w:pPr>
        <w:bidi w:val="0"/>
        <w:spacing w:line="360" w:lineRule="exact"/>
        <w:ind w:firstLine="560"/>
        <w:rPr>
          <w:rFonts w:ascii="宋体" w:hAnsi="宋体" w:eastAsia="宋体" w:cs="宋体"/>
          <w:color w:val="auto"/>
          <w:sz w:val="28"/>
          <w:szCs w:val="28"/>
          <w:highlight w:val="none"/>
        </w:rPr>
      </w:pPr>
    </w:p>
    <w:p>
      <w:pPr>
        <w:bidi w:val="0"/>
        <w:spacing w:line="360" w:lineRule="exact"/>
        <w:ind w:firstLine="560"/>
        <w:rPr>
          <w:rFonts w:ascii="宋体" w:hAnsi="宋体" w:eastAsia="宋体" w:cs="宋体"/>
          <w:color w:val="auto"/>
          <w:sz w:val="28"/>
          <w:szCs w:val="28"/>
          <w:highlight w:val="none"/>
        </w:rPr>
      </w:pPr>
    </w:p>
    <w:p>
      <w:pPr>
        <w:bidi w:val="0"/>
        <w:spacing w:line="360" w:lineRule="exact"/>
        <w:ind w:firstLine="560"/>
        <w:rPr>
          <w:rFonts w:ascii="宋体" w:hAnsi="宋体" w:eastAsia="宋体" w:cs="宋体"/>
          <w:color w:val="auto"/>
          <w:sz w:val="28"/>
          <w:szCs w:val="28"/>
          <w:highlight w:val="none"/>
        </w:rPr>
      </w:pPr>
    </w:p>
    <w:p>
      <w:pPr>
        <w:bidi w:val="0"/>
        <w:spacing w:line="360" w:lineRule="exact"/>
        <w:ind w:firstLine="560"/>
        <w:rPr>
          <w:rFonts w:ascii="宋体" w:hAnsi="宋体" w:eastAsia="宋体" w:cs="宋体"/>
          <w:color w:val="auto"/>
          <w:sz w:val="28"/>
          <w:szCs w:val="28"/>
          <w:highlight w:val="none"/>
        </w:rPr>
      </w:pPr>
    </w:p>
    <w:p>
      <w:pPr>
        <w:bidi w:val="0"/>
        <w:spacing w:line="360" w:lineRule="exact"/>
        <w:ind w:firstLine="560"/>
        <w:rPr>
          <w:rFonts w:ascii="宋体" w:hAnsi="宋体" w:eastAsia="宋体" w:cs="宋体"/>
          <w:color w:val="auto"/>
          <w:sz w:val="28"/>
          <w:szCs w:val="28"/>
          <w:highlight w:val="none"/>
        </w:rPr>
      </w:pPr>
    </w:p>
    <w:p>
      <w:pPr>
        <w:bidi w:val="0"/>
        <w:spacing w:line="360" w:lineRule="exact"/>
        <w:ind w:firstLine="560"/>
        <w:rPr>
          <w:rFonts w:ascii="宋体" w:hAnsi="宋体" w:eastAsia="宋体" w:cs="宋体"/>
          <w:color w:val="auto"/>
          <w:sz w:val="28"/>
          <w:szCs w:val="28"/>
          <w:highlight w:val="none"/>
        </w:rPr>
      </w:pPr>
    </w:p>
    <w:p>
      <w:pPr>
        <w:pStyle w:val="50"/>
        <w:numPr>
          <w:ilvl w:val="0"/>
          <w:numId w:val="0"/>
        </w:numPr>
        <w:bidi w:val="0"/>
        <w:outlineLvl w:val="0"/>
        <w:rPr>
          <w:rFonts w:ascii="宋体" w:hAnsi="宋体" w:eastAsia="宋体" w:cs="宋体"/>
          <w:color w:val="auto"/>
          <w:highlight w:val="none"/>
        </w:rPr>
      </w:pPr>
    </w:p>
    <w:p>
      <w:pPr>
        <w:pStyle w:val="50"/>
        <w:numPr>
          <w:ilvl w:val="0"/>
          <w:numId w:val="0"/>
        </w:numPr>
        <w:bidi w:val="0"/>
        <w:jc w:val="center"/>
        <w:outlineLvl w:val="0"/>
        <w:rPr>
          <w:rFonts w:ascii="宋体" w:hAnsi="宋体" w:eastAsia="宋体" w:cs="宋体"/>
          <w:b/>
          <w:color w:val="auto"/>
          <w:sz w:val="24"/>
          <w:highlight w:val="none"/>
        </w:rPr>
      </w:pPr>
      <w:bookmarkStart w:id="1375" w:name="_Toc25020_WPSOffice_Level1"/>
      <w:bookmarkStart w:id="1376" w:name="_Toc23301_WPSOffice_Level1"/>
      <w:bookmarkStart w:id="1377" w:name="_Toc389065360"/>
      <w:r>
        <w:rPr>
          <w:rFonts w:ascii="宋体" w:hAnsi="宋体" w:cs="宋体"/>
          <w:b/>
          <w:color w:val="auto"/>
          <w:sz w:val="24"/>
          <w:highlight w:val="none"/>
        </w:rPr>
        <w:t>一、施工组织设计</w:t>
      </w:r>
      <w:bookmarkEnd w:id="1375"/>
      <w:bookmarkEnd w:id="1376"/>
      <w:bookmarkEnd w:id="1377"/>
    </w:p>
    <w:p>
      <w:pPr>
        <w:bidi w:val="0"/>
        <w:spacing w:line="460" w:lineRule="exact"/>
        <w:ind w:firstLine="420"/>
        <w:rPr>
          <w:rFonts w:ascii="宋体" w:hAnsi="宋体" w:eastAsia="宋体" w:cs="宋体"/>
          <w:color w:val="auto"/>
          <w:szCs w:val="21"/>
          <w:highlight w:val="none"/>
        </w:rPr>
      </w:pPr>
      <w:r>
        <w:rPr>
          <w:rFonts w:ascii="宋体" w:hAnsi="宋体" w:eastAsia="宋体" w:cs="宋体"/>
          <w:color w:val="auto"/>
          <w:szCs w:val="21"/>
          <w:highlight w:val="none"/>
        </w:rPr>
        <w:t>1</w:t>
      </w:r>
      <w:r>
        <w:rPr>
          <w:rFonts w:ascii="宋体" w:hAnsi="宋体" w:cs="宋体"/>
          <w:color w:val="auto"/>
          <w:szCs w:val="21"/>
          <w:highlight w:val="none"/>
        </w:rPr>
        <w:t>、</w:t>
      </w:r>
      <w:bookmarkEnd w:id="1371"/>
      <w:bookmarkEnd w:id="1372"/>
      <w:bookmarkEnd w:id="1373"/>
      <w:bookmarkEnd w:id="1374"/>
      <w:r>
        <w:rPr>
          <w:rFonts w:ascii="宋体" w:hAnsi="宋体" w:cs="宋体"/>
          <w:color w:val="auto"/>
          <w:szCs w:val="21"/>
          <w:highlight w:val="none"/>
        </w:rPr>
        <w:t>投标人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bidi w:val="0"/>
        <w:spacing w:line="460" w:lineRule="exact"/>
        <w:ind w:firstLine="420"/>
        <w:rPr>
          <w:rFonts w:ascii="宋体" w:hAnsi="宋体" w:eastAsia="宋体" w:cs="宋体"/>
          <w:color w:val="auto"/>
          <w:szCs w:val="21"/>
          <w:highlight w:val="none"/>
        </w:rPr>
      </w:pPr>
      <w:r>
        <w:rPr>
          <w:rFonts w:ascii="宋体" w:hAnsi="宋体" w:eastAsia="宋体" w:cs="宋体"/>
          <w:color w:val="auto"/>
          <w:szCs w:val="21"/>
          <w:highlight w:val="none"/>
        </w:rPr>
        <w:t>2</w:t>
      </w:r>
      <w:r>
        <w:rPr>
          <w:rFonts w:ascii="宋体" w:hAnsi="宋体" w:cs="宋体"/>
          <w:color w:val="auto"/>
          <w:szCs w:val="21"/>
          <w:highlight w:val="none"/>
        </w:rPr>
        <w:t>．施工组织设计除采用文字表述外可附下列图表，图表及格式要求附后。</w:t>
      </w:r>
    </w:p>
    <w:p>
      <w:pPr>
        <w:bidi w:val="0"/>
        <w:spacing w:line="460" w:lineRule="exact"/>
        <w:ind w:firstLine="420"/>
        <w:rPr>
          <w:rFonts w:ascii="宋体" w:hAnsi="宋体" w:eastAsia="宋体" w:cs="宋体"/>
          <w:color w:val="auto"/>
          <w:szCs w:val="21"/>
          <w:highlight w:val="none"/>
        </w:rPr>
      </w:pPr>
      <w:bookmarkStart w:id="1378" w:name="_Toc817_WPSOffice_Level2"/>
      <w:r>
        <w:rPr>
          <w:rFonts w:ascii="宋体" w:hAnsi="宋体" w:cs="宋体"/>
          <w:color w:val="auto"/>
          <w:szCs w:val="21"/>
          <w:highlight w:val="none"/>
        </w:rPr>
        <w:t>附表一  拟投入本工程的主要施工设备表</w:t>
      </w:r>
      <w:bookmarkEnd w:id="1378"/>
    </w:p>
    <w:p>
      <w:pPr>
        <w:bidi w:val="0"/>
        <w:spacing w:line="460" w:lineRule="exact"/>
        <w:ind w:firstLine="420"/>
        <w:rPr>
          <w:rFonts w:ascii="宋体" w:hAnsi="宋体" w:eastAsia="宋体" w:cs="宋体"/>
          <w:color w:val="auto"/>
          <w:szCs w:val="21"/>
          <w:highlight w:val="none"/>
        </w:rPr>
      </w:pPr>
      <w:bookmarkStart w:id="1379" w:name="_Toc551_WPSOffice_Level2"/>
      <w:r>
        <w:rPr>
          <w:rFonts w:ascii="宋体" w:hAnsi="宋体" w:cs="宋体"/>
          <w:color w:val="auto"/>
          <w:szCs w:val="21"/>
          <w:highlight w:val="none"/>
        </w:rPr>
        <w:t>附表二  拟配备本工程的试验和检测仪器设备表</w:t>
      </w:r>
      <w:bookmarkEnd w:id="1379"/>
    </w:p>
    <w:p>
      <w:pPr>
        <w:bidi w:val="0"/>
        <w:spacing w:line="460" w:lineRule="exact"/>
        <w:ind w:firstLine="420"/>
        <w:rPr>
          <w:rFonts w:ascii="宋体" w:hAnsi="宋体" w:eastAsia="宋体" w:cs="宋体"/>
          <w:color w:val="auto"/>
          <w:szCs w:val="21"/>
          <w:highlight w:val="none"/>
        </w:rPr>
      </w:pPr>
      <w:bookmarkStart w:id="1380" w:name="_Toc11767_WPSOffice_Level2"/>
      <w:r>
        <w:rPr>
          <w:rFonts w:ascii="宋体" w:hAnsi="宋体" w:cs="宋体"/>
          <w:color w:val="auto"/>
          <w:szCs w:val="21"/>
          <w:highlight w:val="none"/>
        </w:rPr>
        <w:t>附表三  劳动力计划表</w:t>
      </w:r>
      <w:bookmarkEnd w:id="1380"/>
    </w:p>
    <w:p>
      <w:pPr>
        <w:bidi w:val="0"/>
        <w:spacing w:line="460" w:lineRule="exact"/>
        <w:ind w:firstLine="420"/>
        <w:rPr>
          <w:rFonts w:ascii="宋体" w:hAnsi="宋体" w:eastAsia="宋体" w:cs="宋体"/>
          <w:color w:val="auto"/>
          <w:szCs w:val="21"/>
          <w:highlight w:val="none"/>
        </w:rPr>
      </w:pPr>
      <w:bookmarkStart w:id="1381" w:name="_Toc30818_WPSOffice_Level2"/>
      <w:r>
        <w:rPr>
          <w:rFonts w:ascii="宋体" w:hAnsi="宋体" w:cs="宋体"/>
          <w:color w:val="auto"/>
          <w:szCs w:val="21"/>
          <w:highlight w:val="none"/>
        </w:rPr>
        <w:t>附表四  计划开、竣工日期和施工进度网络图</w:t>
      </w:r>
      <w:bookmarkEnd w:id="1381"/>
    </w:p>
    <w:p>
      <w:pPr>
        <w:bidi w:val="0"/>
        <w:spacing w:line="460" w:lineRule="exact"/>
        <w:ind w:firstLine="420"/>
        <w:rPr>
          <w:rFonts w:ascii="宋体" w:hAnsi="宋体" w:eastAsia="宋体" w:cs="宋体"/>
          <w:color w:val="auto"/>
          <w:szCs w:val="21"/>
          <w:highlight w:val="none"/>
        </w:rPr>
      </w:pPr>
      <w:bookmarkStart w:id="1382" w:name="_Toc6075_WPSOffice_Level2"/>
      <w:r>
        <w:rPr>
          <w:rFonts w:ascii="宋体" w:hAnsi="宋体" w:cs="宋体"/>
          <w:color w:val="auto"/>
          <w:szCs w:val="21"/>
          <w:highlight w:val="none"/>
        </w:rPr>
        <w:t>附表五  施工总平面图</w:t>
      </w:r>
      <w:bookmarkEnd w:id="1382"/>
    </w:p>
    <w:p>
      <w:pPr>
        <w:bidi w:val="0"/>
        <w:spacing w:line="460" w:lineRule="exact"/>
        <w:ind w:firstLine="420"/>
        <w:rPr>
          <w:rFonts w:ascii="宋体" w:hAnsi="宋体" w:eastAsia="宋体" w:cs="宋体"/>
          <w:color w:val="auto"/>
          <w:szCs w:val="21"/>
          <w:highlight w:val="none"/>
        </w:rPr>
      </w:pPr>
      <w:bookmarkStart w:id="1383" w:name="_Toc17743_WPSOffice_Level2"/>
      <w:r>
        <w:rPr>
          <w:rFonts w:ascii="宋体" w:hAnsi="宋体" w:cs="宋体"/>
          <w:color w:val="auto"/>
          <w:szCs w:val="21"/>
          <w:highlight w:val="none"/>
        </w:rPr>
        <w:t>附表六  临时用地表</w:t>
      </w:r>
      <w:bookmarkEnd w:id="1383"/>
    </w:p>
    <w:p>
      <w:pPr>
        <w:bidi w:val="0"/>
        <w:spacing w:line="460" w:lineRule="exact"/>
        <w:ind w:firstLine="420"/>
        <w:rPr>
          <w:rFonts w:ascii="宋体" w:hAnsi="宋体" w:eastAsia="宋体" w:cs="宋体"/>
          <w:color w:val="auto"/>
          <w:szCs w:val="21"/>
          <w:highlight w:val="none"/>
        </w:rPr>
      </w:pPr>
    </w:p>
    <w:p>
      <w:pPr>
        <w:bidi w:val="0"/>
        <w:rPr>
          <w:rFonts w:ascii="宋体" w:hAnsi="宋体" w:eastAsia="宋体" w:cs="宋体"/>
          <w:color w:val="auto"/>
          <w:szCs w:val="21"/>
          <w:highlight w:val="none"/>
        </w:rPr>
      </w:pPr>
      <w:bookmarkStart w:id="1384" w:name="_Toc17257_WPSOffice_Level2"/>
      <w:r>
        <w:rPr>
          <w:rFonts w:ascii="宋体" w:hAnsi="宋体" w:cs="宋体"/>
          <w:color w:val="auto"/>
          <w:highlight w:val="none"/>
        </w:rPr>
        <w:t>附表一：拟投入本</w:t>
      </w:r>
      <w:r>
        <w:rPr>
          <w:rFonts w:ascii="宋体" w:hAnsi="宋体" w:cs="宋体"/>
          <w:color w:val="auto"/>
          <w:szCs w:val="21"/>
          <w:highlight w:val="none"/>
        </w:rPr>
        <w:t>工程</w:t>
      </w:r>
      <w:r>
        <w:rPr>
          <w:rFonts w:ascii="宋体" w:hAnsi="宋体" w:cs="宋体"/>
          <w:color w:val="auto"/>
          <w:highlight w:val="none"/>
        </w:rPr>
        <w:t>的主要施工设备表</w:t>
      </w:r>
      <w:bookmarkEnd w:id="1384"/>
    </w:p>
    <w:tbl>
      <w:tblPr>
        <w:tblStyle w:val="14"/>
        <w:tblW w:w="9355" w:type="dxa"/>
        <w:jc w:val="center"/>
        <w:tblLayout w:type="fixed"/>
        <w:tblCellMar>
          <w:top w:w="0" w:type="dxa"/>
          <w:left w:w="108" w:type="dxa"/>
          <w:bottom w:w="0" w:type="dxa"/>
          <w:right w:w="108" w:type="dxa"/>
        </w:tblCellMar>
      </w:tblPr>
      <w:tblGrid>
        <w:gridCol w:w="756"/>
        <w:gridCol w:w="1226"/>
        <w:gridCol w:w="849"/>
        <w:gridCol w:w="707"/>
        <w:gridCol w:w="709"/>
        <w:gridCol w:w="850"/>
        <w:gridCol w:w="1132"/>
        <w:gridCol w:w="991"/>
        <w:gridCol w:w="1132"/>
        <w:gridCol w:w="1003"/>
      </w:tblGrid>
      <w:tr>
        <w:tblPrEx>
          <w:tblCellMar>
            <w:top w:w="0" w:type="dxa"/>
            <w:left w:w="108" w:type="dxa"/>
            <w:bottom w:w="0" w:type="dxa"/>
            <w:right w:w="108" w:type="dxa"/>
          </w:tblCellMar>
        </w:tblPrEx>
        <w:trPr>
          <w:trHeight w:val="917"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序号</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设备名称</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型号</w:t>
            </w:r>
          </w:p>
          <w:p>
            <w:pPr>
              <w:bidi w:val="0"/>
              <w:jc w:val="center"/>
              <w:rPr>
                <w:rFonts w:ascii="宋体" w:hAnsi="宋体" w:eastAsia="宋体" w:cs="宋体"/>
                <w:color w:val="auto"/>
                <w:szCs w:val="21"/>
                <w:highlight w:val="none"/>
              </w:rPr>
            </w:pPr>
            <w:r>
              <w:rPr>
                <w:rFonts w:ascii="宋体" w:hAnsi="宋体" w:cs="宋体"/>
                <w:color w:val="auto"/>
                <w:szCs w:val="21"/>
                <w:highlight w:val="none"/>
              </w:rPr>
              <w:t>规格</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数量</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国别</w:t>
            </w:r>
          </w:p>
          <w:p>
            <w:pPr>
              <w:bidi w:val="0"/>
              <w:jc w:val="center"/>
              <w:rPr>
                <w:rFonts w:ascii="宋体" w:hAnsi="宋体" w:eastAsia="宋体" w:cs="宋体"/>
                <w:color w:val="auto"/>
                <w:szCs w:val="21"/>
                <w:highlight w:val="none"/>
              </w:rPr>
            </w:pPr>
            <w:r>
              <w:rPr>
                <w:rFonts w:ascii="宋体" w:hAnsi="宋体" w:cs="宋体"/>
                <w:color w:val="auto"/>
                <w:szCs w:val="21"/>
                <w:highlight w:val="none"/>
              </w:rPr>
              <w:t>产地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制造</w:t>
            </w:r>
          </w:p>
          <w:p>
            <w:pPr>
              <w:bidi w:val="0"/>
              <w:jc w:val="center"/>
              <w:rPr>
                <w:rFonts w:ascii="宋体" w:hAnsi="宋体" w:eastAsia="宋体" w:cs="宋体"/>
                <w:color w:val="auto"/>
                <w:szCs w:val="21"/>
                <w:highlight w:val="none"/>
              </w:rPr>
            </w:pPr>
            <w:r>
              <w:rPr>
                <w:rFonts w:ascii="宋体" w:hAnsi="宋体" w:cs="宋体"/>
                <w:color w:val="auto"/>
                <w:szCs w:val="21"/>
                <w:highlight w:val="none"/>
              </w:rPr>
              <w:t>年份</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额定功率</w:t>
            </w:r>
          </w:p>
          <w:p>
            <w:pPr>
              <w:bidi w:val="0"/>
              <w:jc w:val="center"/>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eastAsia="宋体" w:cs="宋体"/>
                <w:color w:val="auto"/>
                <w:szCs w:val="21"/>
                <w:highlight w:val="none"/>
              </w:rPr>
              <w:t>KW</w:t>
            </w:r>
            <w:r>
              <w:rPr>
                <w:rFonts w:ascii="宋体" w:hAnsi="宋体" w:cs="宋体"/>
                <w:color w:val="auto"/>
                <w:szCs w:val="21"/>
                <w:highlight w:val="none"/>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生产</w:t>
            </w:r>
          </w:p>
          <w:p>
            <w:pPr>
              <w:bidi w:val="0"/>
              <w:jc w:val="center"/>
              <w:rPr>
                <w:rFonts w:ascii="宋体" w:hAnsi="宋体" w:eastAsia="宋体" w:cs="宋体"/>
                <w:color w:val="auto"/>
                <w:szCs w:val="21"/>
                <w:highlight w:val="none"/>
              </w:rPr>
            </w:pPr>
            <w:r>
              <w:rPr>
                <w:rFonts w:ascii="宋体" w:hAnsi="宋体" w:cs="宋体"/>
                <w:color w:val="auto"/>
                <w:szCs w:val="21"/>
                <w:highlight w:val="none"/>
              </w:rPr>
              <w:t>能力</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用于施</w:t>
            </w:r>
          </w:p>
          <w:p>
            <w:pPr>
              <w:bidi w:val="0"/>
              <w:jc w:val="center"/>
              <w:rPr>
                <w:rFonts w:ascii="宋体" w:hAnsi="宋体" w:eastAsia="宋体" w:cs="宋体"/>
                <w:color w:val="auto"/>
                <w:szCs w:val="21"/>
                <w:highlight w:val="none"/>
              </w:rPr>
            </w:pPr>
            <w:r>
              <w:rPr>
                <w:rFonts w:ascii="宋体" w:hAnsi="宋体" w:cs="宋体"/>
                <w:color w:val="auto"/>
                <w:szCs w:val="21"/>
                <w:highlight w:val="none"/>
              </w:rPr>
              <w:t>工部位</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备注</w:t>
            </w:r>
          </w:p>
        </w:tc>
      </w:tr>
      <w:tr>
        <w:tblPrEx>
          <w:tblCellMar>
            <w:top w:w="0" w:type="dxa"/>
            <w:left w:w="108" w:type="dxa"/>
            <w:bottom w:w="0" w:type="dxa"/>
            <w:right w:w="108" w:type="dxa"/>
          </w:tblCellMar>
        </w:tblPrEx>
        <w:trPr>
          <w:trHeight w:val="454"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ind w:firstLine="420"/>
              <w:rPr>
                <w:rFonts w:ascii="宋体" w:hAnsi="宋体" w:eastAsia="宋体" w:cs="宋体"/>
                <w:color w:val="auto"/>
                <w:szCs w:val="21"/>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tcPr>
          <w:p>
            <w:pPr>
              <w:bidi w:val="0"/>
              <w:spacing w:line="360" w:lineRule="auto"/>
              <w:rPr>
                <w:rFonts w:ascii="宋体" w:hAnsi="宋体" w:eastAsia="宋体" w:cs="宋体"/>
                <w:color w:val="auto"/>
                <w:szCs w:val="21"/>
                <w:highlight w:val="none"/>
              </w:rPr>
            </w:pPr>
          </w:p>
        </w:tc>
      </w:tr>
    </w:tbl>
    <w:p>
      <w:pPr>
        <w:bidi w:val="0"/>
        <w:rPr>
          <w:rFonts w:ascii="宋体" w:hAnsi="宋体" w:eastAsia="宋体" w:cs="宋体"/>
          <w:color w:val="auto"/>
          <w:highlight w:val="none"/>
        </w:rPr>
      </w:pPr>
    </w:p>
    <w:p>
      <w:pPr>
        <w:bidi w:val="0"/>
        <w:rPr>
          <w:rFonts w:ascii="宋体" w:hAnsi="宋体" w:eastAsia="宋体" w:cs="宋体"/>
          <w:color w:val="auto"/>
          <w:highlight w:val="none"/>
        </w:rPr>
      </w:pPr>
    </w:p>
    <w:p>
      <w:pPr>
        <w:bidi w:val="0"/>
        <w:rPr>
          <w:rFonts w:ascii="宋体" w:hAnsi="宋体" w:eastAsia="宋体" w:cs="宋体"/>
          <w:color w:val="auto"/>
          <w:highlight w:val="none"/>
        </w:rPr>
      </w:pPr>
      <w:bookmarkStart w:id="1385" w:name="_Toc30607_WPSOffice_Level2"/>
      <w:r>
        <w:rPr>
          <w:rFonts w:ascii="宋体" w:hAnsi="宋体" w:cs="宋体"/>
          <w:color w:val="auto"/>
          <w:highlight w:val="none"/>
        </w:rPr>
        <w:t>附表二：拟配备本工程的试验和检测仪器设备表</w:t>
      </w:r>
      <w:bookmarkEnd w:id="1385"/>
    </w:p>
    <w:tbl>
      <w:tblPr>
        <w:tblStyle w:val="14"/>
        <w:tblW w:w="9355" w:type="dxa"/>
        <w:jc w:val="center"/>
        <w:tblLayout w:type="fixed"/>
        <w:tblCellMar>
          <w:top w:w="0" w:type="dxa"/>
          <w:left w:w="108" w:type="dxa"/>
          <w:bottom w:w="0" w:type="dxa"/>
          <w:right w:w="108" w:type="dxa"/>
        </w:tblCellMar>
      </w:tblPr>
      <w:tblGrid>
        <w:gridCol w:w="756"/>
        <w:gridCol w:w="1226"/>
        <w:gridCol w:w="849"/>
        <w:gridCol w:w="707"/>
        <w:gridCol w:w="709"/>
        <w:gridCol w:w="1132"/>
        <w:gridCol w:w="1276"/>
        <w:gridCol w:w="1132"/>
        <w:gridCol w:w="1568"/>
      </w:tblGrid>
      <w:tr>
        <w:tblPrEx>
          <w:tblCellMar>
            <w:top w:w="0" w:type="dxa"/>
            <w:left w:w="108" w:type="dxa"/>
            <w:bottom w:w="0" w:type="dxa"/>
            <w:right w:w="108" w:type="dxa"/>
          </w:tblCellMar>
        </w:tblPrEx>
        <w:trPr>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序号</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仪器设备名称</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型号</w:t>
            </w:r>
          </w:p>
          <w:p>
            <w:pPr>
              <w:bidi w:val="0"/>
              <w:jc w:val="center"/>
              <w:rPr>
                <w:rFonts w:ascii="宋体" w:hAnsi="宋体" w:eastAsia="宋体" w:cs="宋体"/>
                <w:color w:val="auto"/>
                <w:szCs w:val="21"/>
                <w:highlight w:val="none"/>
              </w:rPr>
            </w:pPr>
            <w:r>
              <w:rPr>
                <w:rFonts w:ascii="宋体" w:hAnsi="宋体" w:cs="宋体"/>
                <w:color w:val="auto"/>
                <w:szCs w:val="21"/>
                <w:highlight w:val="none"/>
              </w:rPr>
              <w:t>规格</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数量</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国别</w:t>
            </w:r>
          </w:p>
          <w:p>
            <w:pPr>
              <w:bidi w:val="0"/>
              <w:jc w:val="center"/>
              <w:rPr>
                <w:rFonts w:ascii="宋体" w:hAnsi="宋体" w:eastAsia="宋体" w:cs="宋体"/>
                <w:color w:val="auto"/>
                <w:szCs w:val="21"/>
                <w:highlight w:val="none"/>
              </w:rPr>
            </w:pPr>
            <w:r>
              <w:rPr>
                <w:rFonts w:ascii="宋体" w:hAnsi="宋体" w:cs="宋体"/>
                <w:color w:val="auto"/>
                <w:szCs w:val="21"/>
                <w:highlight w:val="none"/>
              </w:rPr>
              <w:t>产地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制造年份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已使用</w:t>
            </w:r>
          </w:p>
          <w:p>
            <w:pPr>
              <w:bidi w:val="0"/>
              <w:jc w:val="center"/>
              <w:rPr>
                <w:rFonts w:ascii="宋体" w:hAnsi="宋体" w:eastAsia="宋体" w:cs="宋体"/>
                <w:color w:val="auto"/>
                <w:szCs w:val="21"/>
                <w:highlight w:val="none"/>
              </w:rPr>
            </w:pPr>
            <w:r>
              <w:rPr>
                <w:rFonts w:ascii="宋体" w:hAnsi="宋体" w:cs="宋体"/>
                <w:color w:val="auto"/>
                <w:szCs w:val="21"/>
                <w:highlight w:val="none"/>
              </w:rPr>
              <w:t>台时数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用途</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备注</w:t>
            </w:r>
          </w:p>
        </w:tc>
      </w:tr>
      <w:tr>
        <w:tblPrEx>
          <w:tblCellMar>
            <w:top w:w="0" w:type="dxa"/>
            <w:left w:w="108" w:type="dxa"/>
            <w:bottom w:w="0" w:type="dxa"/>
            <w:right w:w="108" w:type="dxa"/>
          </w:tblCellMar>
        </w:tblPrEx>
        <w:trPr>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ind w:firstLine="420"/>
              <w:rPr>
                <w:rFonts w:ascii="宋体" w:hAnsi="宋体" w:eastAsia="宋体" w:cs="宋体"/>
                <w:color w:val="auto"/>
                <w:szCs w:val="21"/>
                <w:highlight w:val="none"/>
              </w:rPr>
            </w:pPr>
          </w:p>
        </w:tc>
      </w:tr>
    </w:tbl>
    <w:p>
      <w:pPr>
        <w:bidi w:val="0"/>
        <w:rPr>
          <w:rFonts w:ascii="宋体" w:hAnsi="宋体" w:eastAsia="宋体" w:cs="宋体"/>
          <w:color w:val="auto"/>
          <w:highlight w:val="none"/>
        </w:rPr>
      </w:pPr>
    </w:p>
    <w:p>
      <w:pPr>
        <w:bidi w:val="0"/>
        <w:rPr>
          <w:rFonts w:ascii="宋体" w:hAnsi="宋体" w:eastAsia="宋体" w:cs="宋体"/>
          <w:color w:val="auto"/>
          <w:highlight w:val="none"/>
        </w:rPr>
      </w:pPr>
    </w:p>
    <w:p>
      <w:pPr>
        <w:bidi w:val="0"/>
        <w:rPr>
          <w:rFonts w:ascii="宋体" w:hAnsi="宋体" w:eastAsia="宋体" w:cs="宋体"/>
          <w:color w:val="auto"/>
          <w:highlight w:val="none"/>
        </w:rPr>
      </w:pPr>
    </w:p>
    <w:p>
      <w:pPr>
        <w:bidi w:val="0"/>
        <w:rPr>
          <w:rFonts w:ascii="宋体" w:hAnsi="宋体" w:eastAsia="宋体" w:cs="宋体"/>
          <w:color w:val="auto"/>
          <w:highlight w:val="none"/>
        </w:rPr>
      </w:pPr>
    </w:p>
    <w:p>
      <w:pPr>
        <w:bidi w:val="0"/>
        <w:rPr>
          <w:rFonts w:ascii="宋体" w:hAnsi="宋体" w:eastAsia="宋体" w:cs="宋体"/>
          <w:color w:val="auto"/>
          <w:highlight w:val="none"/>
        </w:rPr>
      </w:pPr>
      <w:bookmarkStart w:id="1386" w:name="_Toc18161_WPSOffice_Level2"/>
      <w:r>
        <w:rPr>
          <w:rFonts w:ascii="宋体" w:hAnsi="宋体" w:cs="宋体"/>
          <w:color w:val="auto"/>
          <w:highlight w:val="none"/>
        </w:rPr>
        <w:t>附表三：劳动力计划表</w:t>
      </w:r>
      <w:bookmarkEnd w:id="1386"/>
    </w:p>
    <w:p>
      <w:pPr>
        <w:bidi w:val="0"/>
        <w:ind w:firstLine="7245"/>
        <w:rPr>
          <w:rFonts w:ascii="宋体" w:hAnsi="宋体" w:eastAsia="宋体" w:cs="宋体"/>
          <w:color w:val="auto"/>
          <w:szCs w:val="21"/>
          <w:highlight w:val="none"/>
        </w:rPr>
      </w:pPr>
      <w:r>
        <w:rPr>
          <w:rFonts w:ascii="宋体" w:hAnsi="宋体" w:cs="宋体"/>
          <w:color w:val="auto"/>
          <w:szCs w:val="21"/>
          <w:highlight w:val="none"/>
        </w:rPr>
        <w:t xml:space="preserve">    单位：人</w:t>
      </w:r>
    </w:p>
    <w:tbl>
      <w:tblPr>
        <w:tblStyle w:val="14"/>
        <w:tblW w:w="9359" w:type="dxa"/>
        <w:jc w:val="center"/>
        <w:tblLayout w:type="fixed"/>
        <w:tblCellMar>
          <w:top w:w="0" w:type="dxa"/>
          <w:left w:w="108" w:type="dxa"/>
          <w:bottom w:w="0" w:type="dxa"/>
          <w:right w:w="108" w:type="dxa"/>
        </w:tblCellMar>
      </w:tblPr>
      <w:tblGrid>
        <w:gridCol w:w="851"/>
        <w:gridCol w:w="959"/>
        <w:gridCol w:w="1256"/>
        <w:gridCol w:w="1257"/>
        <w:gridCol w:w="1255"/>
        <w:gridCol w:w="1258"/>
        <w:gridCol w:w="1255"/>
        <w:gridCol w:w="1268"/>
      </w:tblGrid>
      <w:tr>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r>
              <w:rPr>
                <w:rFonts w:ascii="宋体" w:hAnsi="宋体" w:cs="宋体"/>
                <w:color w:val="auto"/>
                <w:szCs w:val="21"/>
                <w:highlight w:val="none"/>
              </w:rPr>
              <w:t>工种</w:t>
            </w:r>
          </w:p>
        </w:tc>
        <w:tc>
          <w:tcPr>
            <w:tcW w:w="85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r>
              <w:rPr>
                <w:rFonts w:ascii="宋体" w:hAnsi="宋体" w:cs="宋体"/>
                <w:color w:val="auto"/>
                <w:szCs w:val="21"/>
                <w:highlight w:val="none"/>
              </w:rPr>
              <w:t>按工程施工阶段投入劳动力情况</w:t>
            </w:r>
          </w:p>
        </w:tc>
      </w:tr>
      <w:tr>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jc w:val="center"/>
              <w:rPr>
                <w:rFonts w:ascii="宋体" w:hAnsi="宋体" w:eastAsia="宋体" w:cs="宋体"/>
                <w:color w:val="auto"/>
                <w:szCs w:val="21"/>
                <w:highlight w:val="none"/>
              </w:rPr>
            </w:pPr>
          </w:p>
        </w:tc>
      </w:tr>
    </w:tbl>
    <w:p>
      <w:pPr>
        <w:bidi w:val="0"/>
        <w:rPr>
          <w:rFonts w:ascii="宋体" w:hAnsi="宋体" w:eastAsia="宋体" w:cs="宋体"/>
          <w:color w:val="auto"/>
          <w:highlight w:val="none"/>
        </w:rPr>
      </w:pPr>
    </w:p>
    <w:p>
      <w:pPr>
        <w:bidi w:val="0"/>
        <w:rPr>
          <w:rFonts w:ascii="宋体" w:hAnsi="宋体" w:eastAsia="宋体" w:cs="宋体"/>
          <w:b/>
          <w:color w:val="auto"/>
          <w:highlight w:val="none"/>
        </w:rPr>
      </w:pPr>
    </w:p>
    <w:p>
      <w:pPr>
        <w:bidi w:val="0"/>
        <w:rPr>
          <w:rFonts w:ascii="宋体" w:hAnsi="宋体" w:eastAsia="宋体" w:cs="宋体"/>
          <w:color w:val="auto"/>
          <w:highlight w:val="none"/>
        </w:rPr>
      </w:pPr>
      <w:bookmarkStart w:id="1387" w:name="_Toc28606_WPSOffice_Level2"/>
      <w:r>
        <w:rPr>
          <w:rFonts w:ascii="宋体" w:hAnsi="宋体" w:cs="宋体"/>
          <w:color w:val="auto"/>
          <w:highlight w:val="none"/>
        </w:rPr>
        <w:t>附表四：计划开、竣工日期和施工进度计划（网络图或横道图）</w:t>
      </w:r>
      <w:bookmarkEnd w:id="1387"/>
    </w:p>
    <w:p>
      <w:pPr>
        <w:bidi w:val="0"/>
        <w:spacing w:line="460" w:lineRule="exact"/>
        <w:ind w:left="-6" w:firstLine="420"/>
        <w:rPr>
          <w:rFonts w:ascii="宋体" w:hAnsi="宋体" w:eastAsia="宋体" w:cs="宋体"/>
          <w:color w:val="auto"/>
          <w:highlight w:val="none"/>
        </w:rPr>
      </w:pPr>
      <w:r>
        <w:rPr>
          <w:rFonts w:ascii="宋体" w:hAnsi="宋体" w:eastAsia="宋体" w:cs="宋体"/>
          <w:color w:val="auto"/>
          <w:highlight w:val="none"/>
        </w:rPr>
        <w:t xml:space="preserve">1. </w:t>
      </w:r>
      <w:r>
        <w:rPr>
          <w:rFonts w:ascii="宋体" w:hAnsi="宋体" w:cs="宋体"/>
          <w:color w:val="auto"/>
          <w:highlight w:val="none"/>
        </w:rPr>
        <w:t>投标人应提交施工进度计划，说明按招标文件要求的工期进行施工的各个关键日期。中标的投标人还应按合同条件有关条款的要求提交详细的施工进度计划。</w:t>
      </w:r>
    </w:p>
    <w:p>
      <w:pPr>
        <w:bidi w:val="0"/>
        <w:spacing w:line="460" w:lineRule="exact"/>
        <w:ind w:left="-6" w:firstLine="420"/>
        <w:rPr>
          <w:rFonts w:ascii="宋体" w:hAnsi="宋体" w:eastAsia="宋体" w:cs="宋体"/>
          <w:color w:val="auto"/>
          <w:highlight w:val="none"/>
        </w:rPr>
      </w:pPr>
      <w:r>
        <w:rPr>
          <w:rFonts w:ascii="宋体" w:hAnsi="宋体" w:eastAsia="宋体" w:cs="宋体"/>
          <w:color w:val="auto"/>
          <w:highlight w:val="none"/>
        </w:rPr>
        <w:t xml:space="preserve">2. </w:t>
      </w:r>
      <w:r>
        <w:rPr>
          <w:rFonts w:ascii="宋体" w:hAnsi="宋体" w:cs="宋体"/>
          <w:color w:val="auto"/>
          <w:highlight w:val="none"/>
        </w:rPr>
        <w:t>施工进度计划可采用网络图（或横道图）表示，说明计划开工日期和各分项工程各阶段的完工日期和分包合同签订的日期。</w:t>
      </w:r>
    </w:p>
    <w:p>
      <w:pPr>
        <w:bidi w:val="0"/>
        <w:spacing w:line="460" w:lineRule="exact"/>
        <w:ind w:left="-6" w:firstLine="420"/>
        <w:rPr>
          <w:rFonts w:ascii="宋体" w:hAnsi="宋体" w:eastAsia="宋体" w:cs="宋体"/>
          <w:color w:val="auto"/>
          <w:highlight w:val="none"/>
        </w:rPr>
      </w:pPr>
      <w:r>
        <w:rPr>
          <w:rFonts w:ascii="宋体" w:hAnsi="宋体" w:eastAsia="宋体" w:cs="宋体"/>
          <w:color w:val="auto"/>
          <w:highlight w:val="none"/>
        </w:rPr>
        <w:t xml:space="preserve">3. </w:t>
      </w:r>
      <w:r>
        <w:rPr>
          <w:rFonts w:ascii="宋体" w:hAnsi="宋体" w:cs="宋体"/>
          <w:color w:val="auto"/>
          <w:highlight w:val="none"/>
        </w:rPr>
        <w:t>施工进度计划应与施工组织设计相适应。</w:t>
      </w:r>
    </w:p>
    <w:p>
      <w:pPr>
        <w:bidi w:val="0"/>
        <w:spacing w:line="360" w:lineRule="auto"/>
        <w:ind w:left="-6" w:firstLine="420"/>
        <w:rPr>
          <w:rFonts w:ascii="宋体" w:hAnsi="宋体" w:eastAsia="宋体" w:cs="宋体"/>
          <w:color w:val="auto"/>
          <w:highlight w:val="none"/>
        </w:rPr>
      </w:pPr>
    </w:p>
    <w:p>
      <w:pPr>
        <w:bidi w:val="0"/>
        <w:rPr>
          <w:rFonts w:ascii="宋体" w:hAnsi="宋体" w:eastAsia="宋体" w:cs="宋体"/>
          <w:color w:val="auto"/>
          <w:highlight w:val="none"/>
        </w:rPr>
      </w:pPr>
    </w:p>
    <w:p>
      <w:pPr>
        <w:bidi w:val="0"/>
        <w:rPr>
          <w:rFonts w:ascii="宋体" w:hAnsi="宋体" w:eastAsia="宋体" w:cs="宋体"/>
          <w:color w:val="auto"/>
          <w:highlight w:val="none"/>
        </w:rPr>
      </w:pPr>
      <w:bookmarkStart w:id="1388" w:name="_Toc24874_WPSOffice_Level2"/>
      <w:r>
        <w:rPr>
          <w:rFonts w:ascii="宋体" w:hAnsi="宋体" w:cs="宋体"/>
          <w:color w:val="auto"/>
          <w:highlight w:val="none"/>
        </w:rPr>
        <w:t>附表五：施工总平面图</w:t>
      </w:r>
      <w:bookmarkEnd w:id="1388"/>
    </w:p>
    <w:p>
      <w:pPr>
        <w:bidi w:val="0"/>
        <w:spacing w:line="460" w:lineRule="exact"/>
        <w:ind w:firstLine="420"/>
        <w:rPr>
          <w:rFonts w:ascii="宋体" w:hAnsi="宋体" w:eastAsia="宋体" w:cs="宋体"/>
          <w:color w:val="auto"/>
          <w:szCs w:val="21"/>
          <w:highlight w:val="none"/>
        </w:rPr>
      </w:pPr>
      <w:r>
        <w:rPr>
          <w:rFonts w:ascii="宋体" w:hAnsi="宋体" w:cs="宋体"/>
          <w:color w:val="auto"/>
          <w:szCs w:val="21"/>
          <w:highlight w:val="none"/>
        </w:rPr>
        <w:t>投标人应递交一份施工总平面图，绘出现场临时设施布置图表并附文字说明，说明临时设施、加工车间、现场办公、设备及仓储、供电、供水、卫生、生活、道路、消防等设施的情况和布置。</w:t>
      </w:r>
    </w:p>
    <w:p>
      <w:pPr>
        <w:bidi w:val="0"/>
        <w:rPr>
          <w:rFonts w:ascii="宋体" w:hAnsi="宋体" w:eastAsia="宋体" w:cs="宋体"/>
          <w:color w:val="auto"/>
          <w:highlight w:val="none"/>
        </w:rPr>
      </w:pPr>
    </w:p>
    <w:p>
      <w:pPr>
        <w:bidi w:val="0"/>
        <w:rPr>
          <w:rFonts w:ascii="宋体" w:hAnsi="宋体" w:eastAsia="宋体" w:cs="宋体"/>
          <w:color w:val="auto"/>
          <w:highlight w:val="none"/>
        </w:rPr>
      </w:pPr>
    </w:p>
    <w:p>
      <w:pPr>
        <w:bidi w:val="0"/>
        <w:rPr>
          <w:rFonts w:ascii="宋体" w:hAnsi="宋体" w:eastAsia="宋体" w:cs="宋体"/>
          <w:color w:val="auto"/>
          <w:highlight w:val="none"/>
        </w:rPr>
      </w:pPr>
      <w:bookmarkStart w:id="1389" w:name="_Toc30558_WPSOffice_Level2"/>
      <w:r>
        <w:rPr>
          <w:rFonts w:ascii="宋体" w:hAnsi="宋体" w:cs="宋体"/>
          <w:color w:val="auto"/>
          <w:highlight w:val="none"/>
        </w:rPr>
        <w:t>附表六：临时用地表</w:t>
      </w:r>
      <w:bookmarkEnd w:id="1389"/>
    </w:p>
    <w:tbl>
      <w:tblPr>
        <w:tblStyle w:val="14"/>
        <w:tblW w:w="9426" w:type="dxa"/>
        <w:jc w:val="center"/>
        <w:tblLayout w:type="fixed"/>
        <w:tblCellMar>
          <w:top w:w="0" w:type="dxa"/>
          <w:left w:w="108" w:type="dxa"/>
          <w:bottom w:w="0" w:type="dxa"/>
          <w:right w:w="108" w:type="dxa"/>
        </w:tblCellMar>
      </w:tblPr>
      <w:tblGrid>
        <w:gridCol w:w="2356"/>
        <w:gridCol w:w="2356"/>
        <w:gridCol w:w="2353"/>
        <w:gridCol w:w="2361"/>
      </w:tblGrid>
      <w:tr>
        <w:tblPrEx>
          <w:tblCellMar>
            <w:top w:w="0" w:type="dxa"/>
            <w:left w:w="108" w:type="dxa"/>
            <w:bottom w:w="0" w:type="dxa"/>
            <w:right w:w="108" w:type="dxa"/>
          </w:tblCellMar>
        </w:tblPrEx>
        <w:trPr>
          <w:trHeight w:val="613" w:hRule="atLeast"/>
          <w:jc w:val="center"/>
        </w:trPr>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szCs w:val="21"/>
                <w:highlight w:val="none"/>
              </w:rPr>
              <w:t>用途</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szCs w:val="21"/>
                <w:highlight w:val="none"/>
              </w:rPr>
              <w:t>面积（平方米）</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szCs w:val="21"/>
                <w:highlight w:val="none"/>
              </w:rPr>
              <w:t>位置</w:t>
            </w: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szCs w:val="21"/>
                <w:highlight w:val="none"/>
              </w:rPr>
              <w:t>需用时间</w:t>
            </w:r>
          </w:p>
        </w:tc>
      </w:tr>
      <w:tr>
        <w:tblPrEx>
          <w:tblCellMar>
            <w:top w:w="0" w:type="dxa"/>
            <w:left w:w="108" w:type="dxa"/>
            <w:bottom w:w="0" w:type="dxa"/>
            <w:right w:w="108" w:type="dxa"/>
          </w:tblCellMar>
        </w:tblPrEx>
        <w:trPr>
          <w:trHeight w:val="513" w:hRule="atLeast"/>
          <w:jc w:val="center"/>
        </w:trPr>
        <w:tc>
          <w:tcPr>
            <w:tcW w:w="2356"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highlight w:val="none"/>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highlight w:val="none"/>
              </w:rPr>
            </w:pPr>
          </w:p>
        </w:tc>
        <w:tc>
          <w:tcPr>
            <w:tcW w:w="2353"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highlight w:val="none"/>
              </w:rPr>
            </w:pPr>
          </w:p>
        </w:tc>
        <w:tc>
          <w:tcPr>
            <w:tcW w:w="2361"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highlight w:val="none"/>
              </w:rPr>
            </w:pPr>
          </w:p>
        </w:tc>
      </w:tr>
      <w:tr>
        <w:tblPrEx>
          <w:tblCellMar>
            <w:top w:w="0" w:type="dxa"/>
            <w:left w:w="108" w:type="dxa"/>
            <w:bottom w:w="0" w:type="dxa"/>
            <w:right w:w="108" w:type="dxa"/>
          </w:tblCellMar>
        </w:tblPrEx>
        <w:trPr>
          <w:trHeight w:val="513" w:hRule="atLeast"/>
          <w:jc w:val="center"/>
        </w:trPr>
        <w:tc>
          <w:tcPr>
            <w:tcW w:w="2356"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highlight w:val="none"/>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highlight w:val="none"/>
              </w:rPr>
            </w:pPr>
          </w:p>
        </w:tc>
        <w:tc>
          <w:tcPr>
            <w:tcW w:w="2353"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highlight w:val="none"/>
              </w:rPr>
            </w:pPr>
          </w:p>
        </w:tc>
        <w:tc>
          <w:tcPr>
            <w:tcW w:w="2361"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highlight w:val="none"/>
              </w:rPr>
            </w:pPr>
          </w:p>
        </w:tc>
      </w:tr>
      <w:tr>
        <w:tblPrEx>
          <w:tblCellMar>
            <w:top w:w="0" w:type="dxa"/>
            <w:left w:w="108" w:type="dxa"/>
            <w:bottom w:w="0" w:type="dxa"/>
            <w:right w:w="108" w:type="dxa"/>
          </w:tblCellMar>
        </w:tblPrEx>
        <w:trPr>
          <w:trHeight w:val="514" w:hRule="atLeast"/>
          <w:jc w:val="center"/>
        </w:trPr>
        <w:tc>
          <w:tcPr>
            <w:tcW w:w="2356"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highlight w:val="none"/>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highlight w:val="none"/>
              </w:rPr>
            </w:pPr>
          </w:p>
        </w:tc>
        <w:tc>
          <w:tcPr>
            <w:tcW w:w="2353"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highlight w:val="none"/>
              </w:rPr>
            </w:pPr>
          </w:p>
        </w:tc>
        <w:tc>
          <w:tcPr>
            <w:tcW w:w="2361"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highlight w:val="none"/>
              </w:rPr>
            </w:pPr>
          </w:p>
        </w:tc>
      </w:tr>
      <w:tr>
        <w:tblPrEx>
          <w:tblCellMar>
            <w:top w:w="0" w:type="dxa"/>
            <w:left w:w="108" w:type="dxa"/>
            <w:bottom w:w="0" w:type="dxa"/>
            <w:right w:w="108" w:type="dxa"/>
          </w:tblCellMar>
        </w:tblPrEx>
        <w:trPr>
          <w:trHeight w:val="513" w:hRule="atLeast"/>
          <w:jc w:val="center"/>
        </w:trPr>
        <w:tc>
          <w:tcPr>
            <w:tcW w:w="2356"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highlight w:val="none"/>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highlight w:val="none"/>
              </w:rPr>
            </w:pPr>
          </w:p>
        </w:tc>
        <w:tc>
          <w:tcPr>
            <w:tcW w:w="2353"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highlight w:val="none"/>
              </w:rPr>
            </w:pPr>
          </w:p>
        </w:tc>
        <w:tc>
          <w:tcPr>
            <w:tcW w:w="2361" w:type="dxa"/>
            <w:tcBorders>
              <w:top w:val="single" w:color="000000" w:sz="4" w:space="0"/>
              <w:left w:val="single" w:color="000000" w:sz="4" w:space="0"/>
              <w:bottom w:val="single" w:color="000000" w:sz="4" w:space="0"/>
              <w:right w:val="single" w:color="000000" w:sz="4" w:space="0"/>
            </w:tcBorders>
            <w:shd w:val="clear" w:color="auto" w:fill="auto"/>
          </w:tcPr>
          <w:p>
            <w:pPr>
              <w:bidi w:val="0"/>
              <w:rPr>
                <w:rFonts w:ascii="宋体" w:hAnsi="宋体" w:eastAsia="宋体" w:cs="宋体"/>
                <w:color w:val="auto"/>
                <w:highlight w:val="none"/>
              </w:rPr>
            </w:pPr>
          </w:p>
        </w:tc>
      </w:tr>
    </w:tbl>
    <w:p>
      <w:pPr>
        <w:rPr>
          <w:highlight w:val="none"/>
        </w:rPr>
        <w:sectPr>
          <w:footerReference r:id="rId38" w:type="default"/>
          <w:pgSz w:w="11906" w:h="16838"/>
          <w:pgMar w:top="1440" w:right="1440" w:bottom="1440" w:left="1797" w:header="0" w:footer="851" w:gutter="0"/>
          <w:pgNumType w:fmt="decimal"/>
          <w:formProt w:val="0"/>
          <w:docGrid w:linePitch="312" w:charSpace="0"/>
        </w:sectPr>
      </w:pPr>
    </w:p>
    <w:p>
      <w:pPr>
        <w:pStyle w:val="50"/>
        <w:numPr>
          <w:ilvl w:val="0"/>
          <w:numId w:val="0"/>
        </w:numPr>
        <w:bidi w:val="0"/>
        <w:jc w:val="center"/>
        <w:outlineLvl w:val="0"/>
        <w:rPr>
          <w:rFonts w:ascii="宋体" w:hAnsi="宋体" w:eastAsia="宋体" w:cs="宋体"/>
          <w:b/>
          <w:color w:val="auto"/>
          <w:sz w:val="24"/>
          <w:highlight w:val="none"/>
        </w:rPr>
      </w:pPr>
      <w:bookmarkStart w:id="1390" w:name="_Toc11145_WPSOffice_Level1"/>
      <w:bookmarkStart w:id="1391" w:name="_Toc389065361"/>
      <w:bookmarkStart w:id="1392" w:name="_Toc23323_WPSOffice_Level1"/>
      <w:r>
        <w:rPr>
          <w:rFonts w:ascii="宋体" w:hAnsi="宋体" w:cs="宋体"/>
          <w:b/>
          <w:color w:val="auto"/>
          <w:sz w:val="24"/>
          <w:highlight w:val="none"/>
        </w:rPr>
        <w:t>二、拟分包计划表</w:t>
      </w:r>
      <w:bookmarkEnd w:id="1390"/>
      <w:bookmarkEnd w:id="1391"/>
      <w:bookmarkEnd w:id="1392"/>
    </w:p>
    <w:p>
      <w:pPr>
        <w:pStyle w:val="50"/>
        <w:bidi w:val="0"/>
        <w:jc w:val="center"/>
        <w:rPr>
          <w:rFonts w:ascii="宋体" w:hAnsi="宋体" w:eastAsia="宋体" w:cs="宋体"/>
          <w:b/>
          <w:color w:val="auto"/>
          <w:sz w:val="28"/>
          <w:szCs w:val="28"/>
          <w:highlight w:val="none"/>
        </w:rPr>
      </w:pPr>
    </w:p>
    <w:tbl>
      <w:tblPr>
        <w:tblStyle w:val="14"/>
        <w:tblW w:w="8790" w:type="dxa"/>
        <w:jc w:val="center"/>
        <w:tblLayout w:type="fixed"/>
        <w:tblCellMar>
          <w:top w:w="0" w:type="dxa"/>
          <w:left w:w="108" w:type="dxa"/>
          <w:bottom w:w="0" w:type="dxa"/>
          <w:right w:w="108" w:type="dxa"/>
        </w:tblCellMar>
      </w:tblPr>
      <w:tblGrid>
        <w:gridCol w:w="565"/>
        <w:gridCol w:w="1842"/>
        <w:gridCol w:w="750"/>
        <w:gridCol w:w="950"/>
        <w:gridCol w:w="1122"/>
        <w:gridCol w:w="1090"/>
        <w:gridCol w:w="1196"/>
        <w:gridCol w:w="2"/>
        <w:gridCol w:w="1273"/>
      </w:tblGrid>
      <w:tr>
        <w:tblPrEx>
          <w:tblCellMar>
            <w:top w:w="0" w:type="dxa"/>
            <w:left w:w="108" w:type="dxa"/>
            <w:bottom w:w="0" w:type="dxa"/>
            <w:right w:w="108" w:type="dxa"/>
          </w:tblCellMar>
        </w:tblPrEx>
        <w:trPr>
          <w:trHeight w:val="454" w:hRule="atLeast"/>
          <w:jc w:val="center"/>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序</w:t>
            </w:r>
          </w:p>
          <w:p>
            <w:pPr>
              <w:bidi w:val="0"/>
              <w:jc w:val="center"/>
              <w:rPr>
                <w:rFonts w:ascii="宋体" w:hAnsi="宋体" w:eastAsia="宋体" w:cs="宋体"/>
                <w:color w:val="auto"/>
                <w:szCs w:val="21"/>
                <w:highlight w:val="none"/>
              </w:rPr>
            </w:pPr>
            <w:r>
              <w:rPr>
                <w:rFonts w:ascii="宋体" w:hAnsi="宋体" w:cs="宋体"/>
                <w:color w:val="auto"/>
                <w:szCs w:val="21"/>
                <w:highlight w:val="none"/>
              </w:rPr>
              <w:t>号</w:t>
            </w:r>
          </w:p>
        </w:tc>
        <w:tc>
          <w:tcPr>
            <w:tcW w:w="1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拟分包项目名称、范围及理由</w:t>
            </w:r>
          </w:p>
        </w:tc>
        <w:tc>
          <w:tcPr>
            <w:tcW w:w="51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拟选分包人</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备注</w:t>
            </w:r>
          </w:p>
        </w:tc>
      </w:tr>
      <w:tr>
        <w:tblPrEx>
          <w:tblCellMar>
            <w:top w:w="0" w:type="dxa"/>
            <w:left w:w="108" w:type="dxa"/>
            <w:bottom w:w="0" w:type="dxa"/>
            <w:right w:w="108" w:type="dxa"/>
          </w:tblCellMar>
        </w:tblPrEx>
        <w:trPr>
          <w:trHeight w:val="454"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拟选分包人名称</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注册地点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企业资质</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cs="宋体"/>
                <w:color w:val="auto"/>
                <w:szCs w:val="21"/>
                <w:highlight w:val="none"/>
              </w:rPr>
              <w:t>有关业绩</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eastAsia="宋体" w:cs="宋体"/>
                <w:color w:val="auto"/>
                <w:szCs w:val="21"/>
                <w:highlight w:val="none"/>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eastAsia="宋体" w:cs="宋体"/>
                <w:color w:val="auto"/>
                <w:szCs w:val="21"/>
                <w:highlight w:val="none"/>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eastAsia="宋体" w:cs="宋体"/>
                <w:color w:val="auto"/>
                <w:szCs w:val="21"/>
                <w:highlight w:val="none"/>
              </w:rPr>
              <w:t>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eastAsia="宋体" w:cs="宋体"/>
                <w:color w:val="auto"/>
                <w:szCs w:val="21"/>
                <w:highlight w:val="none"/>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eastAsia="宋体" w:cs="宋体"/>
                <w:color w:val="auto"/>
                <w:szCs w:val="21"/>
                <w:highlight w:val="none"/>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454"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r>
              <w:rPr>
                <w:rFonts w:ascii="宋体" w:hAnsi="宋体" w:eastAsia="宋体" w:cs="宋体"/>
                <w:color w:val="auto"/>
                <w:szCs w:val="21"/>
                <w:highlight w:val="none"/>
              </w:rPr>
              <w:t>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szCs w:val="21"/>
                <w:highlight w:val="none"/>
              </w:rPr>
            </w:pPr>
          </w:p>
        </w:tc>
      </w:tr>
    </w:tbl>
    <w:p>
      <w:pPr>
        <w:bidi w:val="0"/>
        <w:spacing w:line="440" w:lineRule="exact"/>
        <w:ind w:right="420" w:firstLine="420"/>
        <w:rPr>
          <w:rFonts w:ascii="宋体" w:hAnsi="宋体" w:eastAsia="宋体" w:cs="宋体"/>
          <w:color w:val="auto"/>
          <w:szCs w:val="21"/>
          <w:highlight w:val="none"/>
        </w:rPr>
      </w:pPr>
      <w:r>
        <w:rPr>
          <w:rFonts w:ascii="宋体" w:hAnsi="宋体" w:cs="宋体"/>
          <w:color w:val="auto"/>
          <w:szCs w:val="21"/>
          <w:highlight w:val="none"/>
        </w:rPr>
        <w:t>备注：本表所列分包仅限于承包人自行施工范围内的非主体、非关键工程。</w:t>
      </w:r>
    </w:p>
    <w:p>
      <w:pPr>
        <w:bidi w:val="0"/>
        <w:spacing w:line="440" w:lineRule="exact"/>
        <w:ind w:right="420" w:firstLine="0"/>
        <w:jc w:val="right"/>
        <w:rPr>
          <w:rFonts w:ascii="宋体" w:hAnsi="宋体" w:eastAsia="宋体" w:cs="宋体"/>
          <w:color w:val="auto"/>
          <w:szCs w:val="21"/>
          <w:highlight w:val="none"/>
        </w:rPr>
      </w:pPr>
    </w:p>
    <w:p>
      <w:pPr>
        <w:bidi w:val="0"/>
        <w:spacing w:line="440" w:lineRule="exact"/>
        <w:ind w:right="420" w:firstLine="0"/>
        <w:jc w:val="right"/>
        <w:rPr>
          <w:rFonts w:ascii="宋体" w:hAnsi="宋体" w:eastAsia="宋体" w:cs="宋体"/>
          <w:color w:val="auto"/>
          <w:szCs w:val="21"/>
          <w:highlight w:val="none"/>
        </w:rPr>
      </w:pPr>
      <w:r>
        <w:rPr>
          <w:rFonts w:ascii="宋体" w:hAnsi="宋体" w:cs="宋体"/>
          <w:color w:val="auto"/>
          <w:szCs w:val="21"/>
          <w:highlight w:val="none"/>
        </w:rPr>
        <w:t xml:space="preserve">日期：       年     月     日  </w:t>
      </w:r>
    </w:p>
    <w:p>
      <w:pPr>
        <w:bidi w:val="0"/>
        <w:spacing w:line="360" w:lineRule="auto"/>
        <w:ind w:firstLine="490"/>
        <w:jc w:val="center"/>
        <w:rPr>
          <w:rFonts w:ascii="宋体" w:hAnsi="宋体" w:eastAsia="宋体" w:cs="宋体"/>
          <w:color w:val="auto"/>
          <w:highlight w:val="none"/>
        </w:rPr>
      </w:pPr>
    </w:p>
    <w:p>
      <w:pPr>
        <w:bidi w:val="0"/>
        <w:spacing w:line="360" w:lineRule="auto"/>
        <w:ind w:firstLine="490"/>
        <w:jc w:val="center"/>
        <w:rPr>
          <w:rFonts w:ascii="宋体" w:hAnsi="宋体" w:eastAsia="宋体" w:cs="宋体"/>
          <w:color w:val="auto"/>
          <w:highlight w:val="none"/>
        </w:rPr>
      </w:pPr>
    </w:p>
    <w:p>
      <w:pPr>
        <w:bidi w:val="0"/>
        <w:spacing w:line="360" w:lineRule="auto"/>
        <w:ind w:firstLine="490"/>
        <w:jc w:val="center"/>
        <w:rPr>
          <w:rFonts w:ascii="宋体" w:hAnsi="宋体" w:eastAsia="宋体" w:cs="宋体"/>
          <w:color w:val="auto"/>
          <w:highlight w:val="none"/>
        </w:rPr>
      </w:pPr>
    </w:p>
    <w:p>
      <w:pPr>
        <w:bidi w:val="0"/>
        <w:spacing w:line="360" w:lineRule="auto"/>
        <w:ind w:firstLine="490"/>
        <w:jc w:val="center"/>
        <w:rPr>
          <w:rFonts w:ascii="宋体" w:hAnsi="宋体" w:eastAsia="宋体" w:cs="宋体"/>
          <w:color w:val="auto"/>
          <w:highlight w:val="none"/>
        </w:rPr>
      </w:pPr>
    </w:p>
    <w:p>
      <w:pPr>
        <w:bidi w:val="0"/>
        <w:spacing w:line="360" w:lineRule="auto"/>
        <w:ind w:firstLine="490"/>
        <w:jc w:val="center"/>
        <w:rPr>
          <w:rFonts w:ascii="宋体" w:hAnsi="宋体" w:eastAsia="宋体" w:cs="宋体"/>
          <w:color w:val="auto"/>
          <w:highlight w:val="none"/>
        </w:rPr>
      </w:pPr>
    </w:p>
    <w:p>
      <w:pPr>
        <w:bidi w:val="0"/>
        <w:spacing w:line="360" w:lineRule="auto"/>
        <w:ind w:firstLine="490"/>
        <w:jc w:val="center"/>
        <w:rPr>
          <w:rFonts w:ascii="宋体" w:hAnsi="宋体" w:eastAsia="宋体" w:cs="宋体"/>
          <w:color w:val="auto"/>
          <w:highlight w:val="none"/>
        </w:rPr>
      </w:pPr>
    </w:p>
    <w:p>
      <w:pPr>
        <w:bidi w:val="0"/>
        <w:spacing w:line="360" w:lineRule="auto"/>
        <w:ind w:firstLine="490"/>
        <w:jc w:val="center"/>
        <w:rPr>
          <w:rFonts w:ascii="宋体" w:hAnsi="宋体" w:eastAsia="宋体" w:cs="宋体"/>
          <w:color w:val="auto"/>
          <w:highlight w:val="none"/>
        </w:rPr>
      </w:pPr>
    </w:p>
    <w:p>
      <w:pPr>
        <w:bidi w:val="0"/>
        <w:spacing w:line="360" w:lineRule="auto"/>
        <w:ind w:firstLine="490"/>
        <w:jc w:val="center"/>
        <w:rPr>
          <w:rFonts w:ascii="宋体" w:hAnsi="宋体" w:eastAsia="宋体" w:cs="宋体"/>
          <w:color w:val="auto"/>
          <w:highlight w:val="none"/>
        </w:rPr>
      </w:pPr>
    </w:p>
    <w:p>
      <w:pPr>
        <w:bidi w:val="0"/>
        <w:spacing w:line="360" w:lineRule="auto"/>
        <w:ind w:firstLine="490"/>
        <w:jc w:val="center"/>
        <w:rPr>
          <w:rFonts w:ascii="宋体" w:hAnsi="宋体" w:eastAsia="宋体" w:cs="宋体"/>
          <w:color w:val="auto"/>
          <w:highlight w:val="none"/>
        </w:rPr>
      </w:pPr>
    </w:p>
    <w:p>
      <w:pPr>
        <w:bidi w:val="0"/>
        <w:spacing w:line="360" w:lineRule="auto"/>
        <w:ind w:firstLine="490"/>
        <w:jc w:val="center"/>
        <w:rPr>
          <w:rFonts w:ascii="宋体" w:hAnsi="宋体" w:eastAsia="宋体" w:cs="宋体"/>
          <w:color w:val="auto"/>
          <w:highlight w:val="none"/>
        </w:rPr>
      </w:pPr>
    </w:p>
    <w:p>
      <w:pPr>
        <w:bidi w:val="0"/>
        <w:spacing w:line="360" w:lineRule="auto"/>
        <w:ind w:firstLine="490"/>
        <w:jc w:val="center"/>
        <w:rPr>
          <w:rFonts w:ascii="宋体" w:hAnsi="宋体" w:eastAsia="宋体" w:cs="宋体"/>
          <w:color w:val="auto"/>
          <w:highlight w:val="none"/>
        </w:rPr>
      </w:pPr>
    </w:p>
    <w:p>
      <w:pPr>
        <w:bidi w:val="0"/>
        <w:spacing w:line="360" w:lineRule="auto"/>
        <w:ind w:firstLine="490"/>
        <w:jc w:val="center"/>
        <w:rPr>
          <w:rFonts w:ascii="宋体" w:hAnsi="宋体" w:eastAsia="宋体" w:cs="宋体"/>
          <w:color w:val="auto"/>
          <w:highlight w:val="none"/>
        </w:rPr>
      </w:pPr>
    </w:p>
    <w:p>
      <w:pPr>
        <w:bidi w:val="0"/>
        <w:spacing w:line="360" w:lineRule="auto"/>
        <w:ind w:firstLine="490"/>
        <w:jc w:val="center"/>
        <w:rPr>
          <w:rFonts w:ascii="宋体" w:hAnsi="宋体" w:eastAsia="宋体" w:cs="宋体"/>
          <w:color w:val="auto"/>
          <w:highlight w:val="none"/>
        </w:rPr>
      </w:pPr>
    </w:p>
    <w:p>
      <w:pPr>
        <w:bidi w:val="0"/>
        <w:spacing w:line="360" w:lineRule="auto"/>
        <w:ind w:firstLine="490"/>
        <w:jc w:val="center"/>
        <w:rPr>
          <w:rFonts w:ascii="宋体" w:hAnsi="宋体" w:eastAsia="宋体" w:cs="宋体"/>
          <w:color w:val="auto"/>
          <w:highlight w:val="none"/>
        </w:rPr>
      </w:pPr>
    </w:p>
    <w:p>
      <w:pPr>
        <w:bidi w:val="0"/>
        <w:spacing w:line="360" w:lineRule="auto"/>
        <w:ind w:firstLine="490"/>
        <w:jc w:val="center"/>
        <w:rPr>
          <w:rFonts w:ascii="宋体" w:hAnsi="宋体" w:eastAsia="宋体" w:cs="宋体"/>
          <w:color w:val="auto"/>
          <w:highlight w:val="none"/>
        </w:rPr>
      </w:pPr>
    </w:p>
    <w:p>
      <w:pPr>
        <w:bidi w:val="0"/>
        <w:spacing w:line="360" w:lineRule="auto"/>
        <w:ind w:firstLine="490"/>
        <w:jc w:val="center"/>
        <w:rPr>
          <w:rFonts w:ascii="宋体" w:hAnsi="宋体" w:eastAsia="宋体" w:cs="宋体"/>
          <w:color w:val="auto"/>
          <w:highlight w:val="none"/>
        </w:rPr>
      </w:pPr>
    </w:p>
    <w:p>
      <w:pPr>
        <w:bidi w:val="0"/>
        <w:spacing w:line="360" w:lineRule="auto"/>
        <w:ind w:firstLine="490"/>
        <w:jc w:val="center"/>
        <w:rPr>
          <w:rFonts w:ascii="宋体" w:hAnsi="宋体" w:eastAsia="宋体" w:cs="宋体"/>
          <w:color w:val="auto"/>
          <w:highlight w:val="none"/>
        </w:rPr>
      </w:pPr>
    </w:p>
    <w:p>
      <w:pPr>
        <w:bidi w:val="0"/>
        <w:spacing w:line="360" w:lineRule="auto"/>
        <w:ind w:firstLine="490"/>
        <w:jc w:val="center"/>
        <w:rPr>
          <w:rFonts w:ascii="宋体" w:hAnsi="宋体" w:eastAsia="宋体" w:cs="宋体"/>
          <w:color w:val="auto"/>
          <w:highlight w:val="none"/>
        </w:rPr>
      </w:pPr>
    </w:p>
    <w:p>
      <w:pPr>
        <w:bidi w:val="0"/>
        <w:spacing w:line="360" w:lineRule="auto"/>
        <w:ind w:firstLine="490"/>
        <w:jc w:val="center"/>
        <w:rPr>
          <w:rFonts w:ascii="宋体" w:hAnsi="宋体" w:eastAsia="宋体" w:cs="宋体"/>
          <w:color w:val="auto"/>
          <w:highlight w:val="none"/>
        </w:rPr>
      </w:pPr>
    </w:p>
    <w:p>
      <w:pPr>
        <w:bidi w:val="0"/>
        <w:spacing w:line="360" w:lineRule="auto"/>
        <w:ind w:firstLine="490"/>
        <w:jc w:val="center"/>
        <w:rPr>
          <w:rFonts w:ascii="宋体" w:hAnsi="宋体" w:eastAsia="宋体" w:cs="宋体"/>
          <w:color w:val="auto"/>
          <w:highlight w:val="none"/>
        </w:rPr>
      </w:pPr>
    </w:p>
    <w:p>
      <w:pPr>
        <w:pStyle w:val="50"/>
        <w:bidi w:val="0"/>
        <w:jc w:val="center"/>
        <w:rPr>
          <w:rFonts w:ascii="宋体" w:hAnsi="宋体" w:eastAsia="宋体" w:cs="宋体"/>
          <w:b/>
          <w:bCs/>
          <w:color w:val="auto"/>
          <w:sz w:val="24"/>
          <w:highlight w:val="none"/>
        </w:rPr>
      </w:pPr>
    </w:p>
    <w:p>
      <w:pPr>
        <w:pStyle w:val="50"/>
        <w:bidi w:val="0"/>
        <w:jc w:val="center"/>
        <w:rPr>
          <w:rFonts w:ascii="宋体" w:hAnsi="宋体" w:eastAsia="宋体" w:cs="宋体"/>
          <w:b/>
          <w:bCs/>
          <w:color w:val="auto"/>
          <w:sz w:val="24"/>
          <w:highlight w:val="none"/>
        </w:rPr>
      </w:pPr>
    </w:p>
    <w:p>
      <w:pPr>
        <w:pStyle w:val="50"/>
        <w:bidi w:val="0"/>
        <w:jc w:val="center"/>
        <w:rPr>
          <w:rFonts w:ascii="宋体" w:hAnsi="宋体" w:eastAsia="宋体" w:cs="宋体"/>
          <w:b/>
          <w:bCs/>
          <w:color w:val="auto"/>
          <w:sz w:val="24"/>
          <w:highlight w:val="none"/>
        </w:rPr>
      </w:pPr>
    </w:p>
    <w:p>
      <w:pPr>
        <w:pStyle w:val="50"/>
        <w:bidi w:val="0"/>
        <w:jc w:val="center"/>
        <w:rPr>
          <w:rFonts w:ascii="宋体" w:hAnsi="宋体" w:eastAsia="宋体" w:cs="宋体"/>
          <w:b/>
          <w:bCs/>
          <w:color w:val="auto"/>
          <w:sz w:val="24"/>
          <w:highlight w:val="none"/>
        </w:rPr>
      </w:pPr>
    </w:p>
    <w:p>
      <w:pPr>
        <w:pStyle w:val="50"/>
        <w:bidi w:val="0"/>
        <w:jc w:val="center"/>
        <w:rPr>
          <w:rFonts w:ascii="宋体" w:hAnsi="宋体" w:eastAsia="宋体" w:cs="宋体"/>
          <w:b/>
          <w:color w:val="auto"/>
          <w:sz w:val="28"/>
          <w:szCs w:val="28"/>
          <w:highlight w:val="none"/>
        </w:rPr>
      </w:pPr>
      <w:bookmarkStart w:id="1393" w:name="_Toc173579005"/>
      <w:bookmarkStart w:id="1394" w:name="_Toc18462_WPSOffice_Level2"/>
      <w:bookmarkStart w:id="1395" w:name="_Toc251052184"/>
      <w:bookmarkStart w:id="1396" w:name="_Toc172364025"/>
      <w:bookmarkStart w:id="1397" w:name="_Toc153274947"/>
      <w:r>
        <w:rPr>
          <w:rFonts w:ascii="宋体" w:hAnsi="宋体" w:eastAsia="宋体" w:cs="宋体"/>
          <w:b/>
          <w:bCs/>
          <w:color w:val="auto"/>
          <w:sz w:val="24"/>
          <w:highlight w:val="none"/>
        </w:rPr>
        <w:t>1</w:t>
      </w:r>
      <w:r>
        <w:rPr>
          <w:rFonts w:ascii="宋体" w:hAnsi="宋体" w:cs="宋体"/>
          <w:b/>
          <w:color w:val="auto"/>
          <w:sz w:val="24"/>
          <w:highlight w:val="none"/>
        </w:rPr>
        <w:t>、项目管理机构配备情况表</w:t>
      </w:r>
      <w:bookmarkEnd w:id="1393"/>
      <w:bookmarkEnd w:id="1394"/>
      <w:bookmarkEnd w:id="1395"/>
      <w:bookmarkEnd w:id="1396"/>
      <w:bookmarkEnd w:id="1397"/>
    </w:p>
    <w:p>
      <w:pPr>
        <w:pStyle w:val="50"/>
        <w:bidi w:val="0"/>
        <w:rPr>
          <w:rFonts w:ascii="宋体" w:hAnsi="宋体" w:eastAsia="宋体" w:cs="宋体"/>
          <w:color w:val="auto"/>
          <w:highlight w:val="none"/>
          <w:u w:val="single"/>
        </w:rPr>
      </w:pPr>
    </w:p>
    <w:p>
      <w:pPr>
        <w:pStyle w:val="50"/>
        <w:bidi w:val="0"/>
        <w:rPr>
          <w:rFonts w:ascii="宋体" w:hAnsi="宋体" w:eastAsia="宋体" w:cs="宋体"/>
          <w:color w:val="auto"/>
          <w:highlight w:val="none"/>
        </w:rPr>
      </w:pPr>
      <w:r>
        <w:rPr>
          <w:rFonts w:ascii="宋体" w:hAnsi="宋体" w:cs="宋体"/>
          <w:color w:val="auto"/>
          <w:highlight w:val="none"/>
          <w:u w:val="single"/>
        </w:rPr>
        <w:t xml:space="preserve">            </w:t>
      </w:r>
      <w:bookmarkStart w:id="1398" w:name="_Toc251052185"/>
      <w:r>
        <w:rPr>
          <w:rFonts w:ascii="宋体" w:hAnsi="宋体" w:cs="宋体"/>
          <w:color w:val="auto"/>
          <w:highlight w:val="none"/>
          <w:u w:val="single"/>
        </w:rPr>
        <w:t xml:space="preserve">（招标工程项目名称）        </w:t>
      </w:r>
      <w:r>
        <w:rPr>
          <w:rFonts w:ascii="宋体" w:hAnsi="宋体" w:cs="宋体"/>
          <w:color w:val="auto"/>
          <w:highlight w:val="none"/>
        </w:rPr>
        <w:t xml:space="preserve"> 工程 </w:t>
      </w:r>
      <w:bookmarkEnd w:id="1398"/>
    </w:p>
    <w:tbl>
      <w:tblPr>
        <w:tblStyle w:val="14"/>
        <w:tblW w:w="9356" w:type="dxa"/>
        <w:jc w:val="center"/>
        <w:tblLayout w:type="fixed"/>
        <w:tblCellMar>
          <w:top w:w="0" w:type="dxa"/>
          <w:left w:w="108" w:type="dxa"/>
          <w:bottom w:w="0" w:type="dxa"/>
          <w:right w:w="108" w:type="dxa"/>
        </w:tblCellMar>
      </w:tblPr>
      <w:tblGrid>
        <w:gridCol w:w="991"/>
        <w:gridCol w:w="828"/>
        <w:gridCol w:w="815"/>
        <w:gridCol w:w="1147"/>
        <w:gridCol w:w="1147"/>
        <w:gridCol w:w="1147"/>
        <w:gridCol w:w="1147"/>
        <w:gridCol w:w="3"/>
        <w:gridCol w:w="847"/>
        <w:gridCol w:w="1284"/>
      </w:tblGrid>
      <w:tr>
        <w:tblPrEx>
          <w:tblCellMar>
            <w:top w:w="0" w:type="dxa"/>
            <w:left w:w="108" w:type="dxa"/>
            <w:bottom w:w="0" w:type="dxa"/>
            <w:right w:w="108" w:type="dxa"/>
          </w:tblCellMar>
        </w:tblPrEx>
        <w:trPr>
          <w:cantSplit/>
          <w:trHeight w:val="467" w:hRule="atLeast"/>
          <w:jc w:val="center"/>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r>
              <w:rPr>
                <w:rFonts w:ascii="宋体" w:hAnsi="宋体" w:cs="宋体"/>
                <w:color w:val="auto"/>
                <w:highlight w:val="none"/>
              </w:rPr>
              <w:t>岗位</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bookmarkStart w:id="1399" w:name="_Toc251052187"/>
            <w:r>
              <w:rPr>
                <w:rFonts w:ascii="宋体" w:hAnsi="宋体" w:cs="宋体"/>
                <w:color w:val="auto"/>
                <w:highlight w:val="none"/>
              </w:rPr>
              <w:t>姓名</w:t>
            </w:r>
            <w:bookmarkEnd w:id="1399"/>
          </w:p>
        </w:tc>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bookmarkStart w:id="1400" w:name="_Toc251052188"/>
            <w:r>
              <w:rPr>
                <w:rFonts w:ascii="宋体" w:hAnsi="宋体" w:cs="宋体"/>
                <w:color w:val="auto"/>
                <w:highlight w:val="none"/>
              </w:rPr>
              <w:t>职称</w:t>
            </w:r>
            <w:bookmarkEnd w:id="1400"/>
          </w:p>
        </w:tc>
        <w:tc>
          <w:tcPr>
            <w:tcW w:w="45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bookmarkStart w:id="1401" w:name="_Toc251052189"/>
            <w:r>
              <w:rPr>
                <w:rFonts w:ascii="宋体" w:hAnsi="宋体" w:cs="宋体"/>
                <w:color w:val="auto"/>
                <w:highlight w:val="none"/>
              </w:rPr>
              <w:t>执业或职业资格证明</w:t>
            </w:r>
            <w:bookmarkEnd w:id="1401"/>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bookmarkStart w:id="1402" w:name="_Toc251052190"/>
            <w:r>
              <w:rPr>
                <w:rFonts w:ascii="宋体" w:hAnsi="宋体" w:cs="宋体"/>
                <w:color w:val="auto"/>
                <w:highlight w:val="none"/>
              </w:rPr>
              <w:t>承担完工</w:t>
            </w:r>
            <w:bookmarkEnd w:id="1402"/>
            <w:bookmarkStart w:id="1403" w:name="_Toc251052191"/>
            <w:r>
              <w:rPr>
                <w:rFonts w:ascii="宋体" w:hAnsi="宋体" w:cs="宋体"/>
                <w:color w:val="auto"/>
                <w:highlight w:val="none"/>
              </w:rPr>
              <w:t>工程情况</w:t>
            </w:r>
            <w:bookmarkEnd w:id="1403"/>
          </w:p>
        </w:tc>
      </w:tr>
      <w:tr>
        <w:tblPrEx>
          <w:tblCellMar>
            <w:top w:w="0" w:type="dxa"/>
            <w:left w:w="108" w:type="dxa"/>
            <w:bottom w:w="0" w:type="dxa"/>
            <w:right w:w="108" w:type="dxa"/>
          </w:tblCellMar>
        </w:tblPrEx>
        <w:trPr>
          <w:cantSplit/>
          <w:trHeight w:val="444"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bookmarkStart w:id="1404" w:name="_Toc251052192"/>
            <w:r>
              <w:rPr>
                <w:rFonts w:ascii="宋体" w:hAnsi="宋体" w:cs="宋体"/>
                <w:color w:val="auto"/>
                <w:highlight w:val="none"/>
              </w:rPr>
              <w:t>证书名称</w:t>
            </w:r>
            <w:bookmarkEnd w:id="1404"/>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bookmarkStart w:id="1405" w:name="_Toc251052193"/>
            <w:r>
              <w:rPr>
                <w:rFonts w:ascii="宋体" w:hAnsi="宋体" w:cs="宋体"/>
                <w:color w:val="auto"/>
                <w:highlight w:val="none"/>
              </w:rPr>
              <w:t>级别</w:t>
            </w:r>
            <w:bookmarkEnd w:id="1405"/>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bookmarkStart w:id="1406" w:name="_Toc251052194"/>
            <w:r>
              <w:rPr>
                <w:rFonts w:ascii="宋体" w:hAnsi="宋体" w:cs="宋体"/>
                <w:color w:val="auto"/>
                <w:highlight w:val="none"/>
              </w:rPr>
              <w:t>证号</w:t>
            </w:r>
            <w:bookmarkEnd w:id="1406"/>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bookmarkStart w:id="1407" w:name="_Toc251052195"/>
            <w:r>
              <w:rPr>
                <w:rFonts w:ascii="宋体" w:hAnsi="宋体" w:cs="宋体"/>
                <w:color w:val="auto"/>
                <w:highlight w:val="none"/>
              </w:rPr>
              <w:t>专业</w:t>
            </w:r>
            <w:bookmarkEnd w:id="1407"/>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bookmarkStart w:id="1408" w:name="_Toc251052197"/>
            <w:r>
              <w:rPr>
                <w:rFonts w:ascii="宋体" w:hAnsi="宋体" w:cs="宋体"/>
                <w:color w:val="auto"/>
                <w:highlight w:val="none"/>
              </w:rPr>
              <w:t>项目数</w:t>
            </w:r>
            <w:bookmarkEnd w:id="1408"/>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r>
              <w:rPr>
                <w:rFonts w:ascii="宋体" w:hAnsi="宋体" w:cs="宋体"/>
                <w:color w:val="auto"/>
                <w:highlight w:val="none"/>
              </w:rPr>
              <w:t>主要项目</w:t>
            </w:r>
          </w:p>
          <w:p>
            <w:pPr>
              <w:bidi w:val="0"/>
              <w:ind w:left="223" w:hanging="223"/>
              <w:jc w:val="center"/>
              <w:rPr>
                <w:rFonts w:ascii="宋体" w:hAnsi="宋体" w:eastAsia="宋体" w:cs="宋体"/>
                <w:color w:val="auto"/>
                <w:highlight w:val="none"/>
              </w:rPr>
            </w:pPr>
            <w:bookmarkStart w:id="1409" w:name="_Toc251052198"/>
            <w:r>
              <w:rPr>
                <w:rFonts w:ascii="宋体" w:hAnsi="宋体" w:cs="宋体"/>
                <w:color w:val="auto"/>
                <w:highlight w:val="none"/>
              </w:rPr>
              <w:t>名称</w:t>
            </w:r>
            <w:bookmarkEnd w:id="1409"/>
          </w:p>
        </w:tc>
      </w:tr>
      <w:tr>
        <w:tblPrEx>
          <w:tblCellMar>
            <w:top w:w="0" w:type="dxa"/>
            <w:left w:w="108" w:type="dxa"/>
            <w:bottom w:w="0" w:type="dxa"/>
            <w:right w:w="108" w:type="dxa"/>
          </w:tblCellMar>
        </w:tblPrEx>
        <w:trPr>
          <w:trHeight w:val="66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szCs w:val="21"/>
                <w:highlight w:val="none"/>
              </w:rPr>
            </w:pPr>
            <w:r>
              <w:rPr>
                <w:rFonts w:ascii="宋体" w:hAnsi="宋体" w:cs="宋体"/>
                <w:color w:val="auto"/>
                <w:szCs w:val="21"/>
                <w:highlight w:val="none"/>
              </w:rPr>
              <w:t>施工员</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6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质量员</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60" w:hRule="atLeast"/>
          <w:jc w:val="center"/>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szCs w:val="21"/>
                <w:highlight w:val="none"/>
              </w:rPr>
            </w:pPr>
            <w:r>
              <w:rPr>
                <w:rFonts w:ascii="宋体" w:hAnsi="宋体" w:cs="宋体"/>
                <w:color w:val="auto"/>
                <w:szCs w:val="21"/>
                <w:highlight w:val="none"/>
              </w:rPr>
              <w:t>安全员</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60"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szCs w:val="21"/>
                <w:highlight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60"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szCs w:val="21"/>
                <w:highlight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6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szCs w:val="21"/>
                <w:highlight w:val="none"/>
              </w:rPr>
            </w:pPr>
            <w:r>
              <w:rPr>
                <w:rFonts w:ascii="宋体" w:hAnsi="宋体" w:cs="宋体"/>
                <w:color w:val="auto"/>
                <w:szCs w:val="21"/>
                <w:highlight w:val="none"/>
              </w:rPr>
              <w:t>材料员</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6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szCs w:val="21"/>
                <w:highlight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6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r>
              <w:rPr>
                <w:rFonts w:ascii="宋体" w:hAnsi="宋体" w:cs="宋体"/>
                <w:color w:val="auto"/>
                <w:highlight w:val="none"/>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left="223" w:hanging="223"/>
              <w:jc w:val="center"/>
              <w:rPr>
                <w:rFonts w:ascii="宋体" w:hAnsi="宋体" w:eastAsia="宋体" w:cs="宋体"/>
                <w:color w:val="auto"/>
                <w:highlight w:val="none"/>
              </w:rPr>
            </w:pPr>
          </w:p>
        </w:tc>
      </w:tr>
      <w:tr>
        <w:tblPrEx>
          <w:tblCellMar>
            <w:top w:w="0" w:type="dxa"/>
            <w:left w:w="108" w:type="dxa"/>
            <w:bottom w:w="0" w:type="dxa"/>
            <w:right w:w="108" w:type="dxa"/>
          </w:tblCellMar>
        </w:tblPrEx>
        <w:trPr>
          <w:cantSplit/>
          <w:trHeight w:val="979" w:hRule="atLeast"/>
          <w:jc w:val="center"/>
        </w:trPr>
        <w:tc>
          <w:tcPr>
            <w:tcW w:w="93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360" w:lineRule="auto"/>
              <w:rPr>
                <w:rFonts w:ascii="宋体" w:hAnsi="宋体" w:eastAsia="宋体" w:cs="宋体"/>
                <w:color w:val="auto"/>
                <w:szCs w:val="21"/>
                <w:highlight w:val="none"/>
              </w:rPr>
            </w:pPr>
            <w:bookmarkStart w:id="1410" w:name="_Toc251052199"/>
            <w:r>
              <w:rPr>
                <w:rFonts w:ascii="宋体" w:hAnsi="宋体" w:cs="宋体"/>
                <w:color w:val="auto"/>
                <w:szCs w:val="21"/>
                <w:highlight w:val="none"/>
              </w:rPr>
              <w:t>一旦我单位中标，将实行项目经理负责制，我方保证并配备上述项目管理机构。上述填报内容真实，若不真实，愿按有关规定接受处理。项目管理班子机构设置、职责分工等情况另附资料说明。</w:t>
            </w:r>
            <w:bookmarkEnd w:id="1410"/>
            <w:r>
              <w:rPr>
                <w:rFonts w:ascii="宋体" w:hAnsi="宋体" w:cs="宋体"/>
                <w:color w:val="auto"/>
                <w:szCs w:val="21"/>
                <w:highlight w:val="none"/>
              </w:rPr>
              <w:t>相关证明材料未通过广西建筑业企业诚信信息库审核的，在评审时不予承认。</w:t>
            </w:r>
          </w:p>
        </w:tc>
      </w:tr>
    </w:tbl>
    <w:p>
      <w:pPr>
        <w:tabs>
          <w:tab w:val="left" w:pos="0"/>
        </w:tabs>
        <w:bidi w:val="0"/>
        <w:spacing w:line="360" w:lineRule="auto"/>
        <w:ind w:right="-210" w:firstLine="0"/>
        <w:rPr>
          <w:rFonts w:ascii="宋体" w:hAnsi="宋体" w:eastAsia="宋体" w:cs="宋体"/>
          <w:color w:val="auto"/>
          <w:highlight w:val="none"/>
        </w:rPr>
      </w:pPr>
    </w:p>
    <w:p>
      <w:pPr>
        <w:bidi w:val="0"/>
        <w:spacing w:line="360" w:lineRule="auto"/>
        <w:rPr>
          <w:rFonts w:ascii="宋体" w:hAnsi="宋体" w:eastAsia="宋体" w:cs="宋体"/>
          <w:color w:val="auto"/>
          <w:szCs w:val="21"/>
          <w:highlight w:val="none"/>
        </w:rPr>
      </w:pPr>
      <w:r>
        <w:rPr>
          <w:rFonts w:ascii="宋体" w:hAnsi="宋体" w:cs="宋体"/>
          <w:color w:val="auto"/>
          <w:szCs w:val="21"/>
          <w:highlight w:val="none"/>
        </w:rPr>
        <w:t>【</w:t>
      </w:r>
      <w:r>
        <w:rPr>
          <w:rFonts w:ascii="宋体" w:hAnsi="宋体" w:cs="宋体"/>
          <w:color w:val="auto"/>
          <w:highlight w:val="none"/>
        </w:rPr>
        <w:t>备注：附以上各岗位人员资格证件等相关证明材料，以及投标人认为需要增加的其他证明材料复印件，以上复印件均须加盖投标人单位公章。】</w:t>
      </w:r>
    </w:p>
    <w:p>
      <w:pPr>
        <w:bidi w:val="0"/>
        <w:spacing w:line="360" w:lineRule="auto"/>
        <w:rPr>
          <w:rFonts w:ascii="宋体" w:hAnsi="宋体" w:eastAsia="宋体" w:cs="宋体"/>
          <w:color w:val="auto"/>
          <w:highlight w:val="none"/>
        </w:rPr>
      </w:pPr>
    </w:p>
    <w:p>
      <w:pPr>
        <w:tabs>
          <w:tab w:val="left" w:pos="0"/>
        </w:tabs>
        <w:bidi w:val="0"/>
        <w:spacing w:line="360" w:lineRule="auto"/>
        <w:ind w:right="-210" w:firstLine="0"/>
        <w:rPr>
          <w:rFonts w:ascii="宋体" w:hAnsi="宋体" w:eastAsia="宋体" w:cs="宋体"/>
          <w:color w:val="auto"/>
          <w:highlight w:val="none"/>
        </w:rPr>
        <w:sectPr>
          <w:footerReference r:id="rId39" w:type="default"/>
          <w:pgSz w:w="11906" w:h="16838"/>
          <w:pgMar w:top="1440" w:right="1440" w:bottom="1440" w:left="1797" w:header="0" w:footer="851" w:gutter="0"/>
          <w:pgNumType w:fmt="decimal"/>
          <w:formProt w:val="0"/>
          <w:docGrid w:linePitch="312" w:charSpace="0"/>
        </w:sectPr>
      </w:pPr>
    </w:p>
    <w:p>
      <w:pPr>
        <w:pStyle w:val="50"/>
        <w:numPr>
          <w:ilvl w:val="0"/>
          <w:numId w:val="0"/>
        </w:numPr>
        <w:bidi w:val="0"/>
        <w:jc w:val="center"/>
        <w:outlineLvl w:val="0"/>
        <w:rPr>
          <w:rFonts w:ascii="宋体" w:hAnsi="宋体" w:eastAsia="宋体" w:cs="宋体"/>
          <w:color w:val="auto"/>
          <w:highlight w:val="none"/>
          <w:u w:val="single"/>
        </w:rPr>
      </w:pPr>
      <w:bookmarkStart w:id="1411" w:name="_Toc11981_WPSOffice_Level2"/>
      <w:bookmarkStart w:id="1412" w:name="_Toc389065364"/>
      <w:bookmarkStart w:id="1413" w:name="_Toc251052200"/>
      <w:bookmarkStart w:id="1414" w:name="_Toc172364026"/>
      <w:bookmarkStart w:id="1415" w:name="_Toc173579006"/>
      <w:bookmarkStart w:id="1416" w:name="_Toc153274948"/>
      <w:r>
        <w:rPr>
          <w:rFonts w:ascii="宋体" w:hAnsi="宋体" w:eastAsia="宋体" w:cs="宋体"/>
          <w:b/>
          <w:color w:val="auto"/>
          <w:sz w:val="24"/>
          <w:highlight w:val="none"/>
        </w:rPr>
        <w:t>2</w:t>
      </w:r>
      <w:r>
        <w:rPr>
          <w:rFonts w:ascii="宋体" w:hAnsi="宋体" w:cs="宋体"/>
          <w:b/>
          <w:color w:val="auto"/>
          <w:sz w:val="24"/>
          <w:highlight w:val="none"/>
        </w:rPr>
        <w:t>、项目经理（注册建造师）简历表</w:t>
      </w:r>
      <w:bookmarkEnd w:id="1411"/>
      <w:bookmarkEnd w:id="1412"/>
      <w:bookmarkEnd w:id="1413"/>
      <w:bookmarkEnd w:id="1414"/>
      <w:bookmarkEnd w:id="1415"/>
      <w:bookmarkEnd w:id="1416"/>
    </w:p>
    <w:p>
      <w:pPr>
        <w:pStyle w:val="50"/>
        <w:bidi w:val="0"/>
        <w:rPr>
          <w:rFonts w:ascii="宋体" w:hAnsi="宋体" w:eastAsia="宋体" w:cs="宋体"/>
          <w:color w:val="auto"/>
          <w:highlight w:val="none"/>
          <w:u w:val="single"/>
        </w:rPr>
      </w:pPr>
    </w:p>
    <w:p>
      <w:pPr>
        <w:pStyle w:val="50"/>
        <w:bidi w:val="0"/>
        <w:rPr>
          <w:rFonts w:ascii="宋体" w:hAnsi="宋体" w:eastAsia="宋体" w:cs="宋体"/>
          <w:color w:val="auto"/>
          <w:highlight w:val="none"/>
        </w:rPr>
      </w:pPr>
      <w:r>
        <w:rPr>
          <w:rFonts w:ascii="宋体" w:hAnsi="宋体" w:cs="宋体"/>
          <w:color w:val="auto"/>
          <w:highlight w:val="none"/>
          <w:u w:val="single"/>
        </w:rPr>
        <w:t xml:space="preserve">            （招标工程项目名称）        </w:t>
      </w:r>
      <w:r>
        <w:rPr>
          <w:rFonts w:ascii="宋体" w:hAnsi="宋体" w:cs="宋体"/>
          <w:color w:val="auto"/>
          <w:highlight w:val="none"/>
        </w:rPr>
        <w:t xml:space="preserve"> 工程</w:t>
      </w:r>
    </w:p>
    <w:tbl>
      <w:tblPr>
        <w:tblStyle w:val="14"/>
        <w:tblW w:w="9285" w:type="dxa"/>
        <w:jc w:val="center"/>
        <w:tblLayout w:type="fixed"/>
        <w:tblCellMar>
          <w:top w:w="0" w:type="dxa"/>
          <w:left w:w="108" w:type="dxa"/>
          <w:bottom w:w="0" w:type="dxa"/>
          <w:right w:w="108" w:type="dxa"/>
        </w:tblCellMar>
      </w:tblPr>
      <w:tblGrid>
        <w:gridCol w:w="1080"/>
        <w:gridCol w:w="464"/>
        <w:gridCol w:w="1549"/>
        <w:gridCol w:w="328"/>
        <w:gridCol w:w="1217"/>
        <w:gridCol w:w="674"/>
        <w:gridCol w:w="876"/>
        <w:gridCol w:w="708"/>
        <w:gridCol w:w="837"/>
        <w:gridCol w:w="272"/>
        <w:gridCol w:w="1280"/>
      </w:tblGrid>
      <w:tr>
        <w:tblPrEx>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姓名</w:t>
            </w:r>
          </w:p>
        </w:tc>
        <w:tc>
          <w:tcPr>
            <w:tcW w:w="23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性别</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年龄</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职务</w:t>
            </w:r>
          </w:p>
        </w:tc>
        <w:tc>
          <w:tcPr>
            <w:tcW w:w="23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职称</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学历</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00" w:hRule="atLeast"/>
          <w:jc w:val="center"/>
        </w:trPr>
        <w:tc>
          <w:tcPr>
            <w:tcW w:w="3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参加工作时间</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26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担任项目经理年限</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cantSplit/>
          <w:trHeight w:val="468" w:hRule="atLeast"/>
          <w:jc w:val="center"/>
        </w:trPr>
        <w:tc>
          <w:tcPr>
            <w:tcW w:w="3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建造师注册编号</w:t>
            </w:r>
          </w:p>
        </w:tc>
        <w:tc>
          <w:tcPr>
            <w:tcW w:w="586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20" w:hRule="atLeast"/>
          <w:jc w:val="center"/>
        </w:trPr>
        <w:tc>
          <w:tcPr>
            <w:tcW w:w="92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在建和已完工程项目情况</w:t>
            </w:r>
          </w:p>
        </w:tc>
      </w:tr>
      <w:tr>
        <w:tblPrEx>
          <w:tblCellMar>
            <w:top w:w="0" w:type="dxa"/>
            <w:left w:w="108" w:type="dxa"/>
            <w:bottom w:w="0" w:type="dxa"/>
            <w:right w:w="108" w:type="dxa"/>
          </w:tblCellMar>
        </w:tblPrEx>
        <w:trPr>
          <w:trHeight w:val="600" w:hRule="atLeast"/>
          <w:jc w:val="center"/>
        </w:trPr>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建设单位</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项目名称</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建设规模</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开、竣工日期</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在建或已完</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工程质量</w:t>
            </w:r>
          </w:p>
        </w:tc>
      </w:tr>
      <w:tr>
        <w:tblPrEx>
          <w:tblCellMar>
            <w:top w:w="0" w:type="dxa"/>
            <w:left w:w="108" w:type="dxa"/>
            <w:bottom w:w="0" w:type="dxa"/>
            <w:right w:w="108" w:type="dxa"/>
          </w:tblCellMar>
        </w:tblPrEx>
        <w:trPr>
          <w:trHeight w:val="541" w:hRule="atLeast"/>
          <w:jc w:val="center"/>
        </w:trPr>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541" w:hRule="atLeast"/>
          <w:jc w:val="center"/>
        </w:trPr>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541" w:hRule="atLeast"/>
          <w:jc w:val="center"/>
        </w:trPr>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549" w:hRule="atLeast"/>
          <w:jc w:val="center"/>
        </w:trPr>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bl>
    <w:p>
      <w:pPr>
        <w:bidi w:val="0"/>
        <w:spacing w:line="360" w:lineRule="auto"/>
        <w:rPr>
          <w:rFonts w:ascii="宋体" w:hAnsi="宋体" w:eastAsia="宋体" w:cs="宋体"/>
          <w:color w:val="auto"/>
          <w:szCs w:val="21"/>
          <w:highlight w:val="none"/>
        </w:rPr>
      </w:pPr>
    </w:p>
    <w:p>
      <w:pPr>
        <w:bidi w:val="0"/>
        <w:spacing w:line="360" w:lineRule="auto"/>
        <w:rPr>
          <w:rFonts w:ascii="宋体" w:hAnsi="宋体" w:eastAsia="宋体" w:cs="宋体"/>
          <w:color w:val="auto"/>
          <w:highlight w:val="none"/>
        </w:rPr>
      </w:pPr>
      <w:r>
        <w:rPr>
          <w:rFonts w:ascii="宋体" w:hAnsi="宋体" w:cs="宋体"/>
          <w:color w:val="auto"/>
          <w:highlight w:val="none"/>
        </w:rPr>
        <w:t>备注：</w:t>
      </w:r>
    </w:p>
    <w:p>
      <w:pPr>
        <w:bidi w:val="0"/>
        <w:spacing w:line="360" w:lineRule="auto"/>
        <w:ind w:firstLine="420"/>
        <w:rPr>
          <w:rFonts w:ascii="宋体" w:hAnsi="宋体" w:eastAsia="宋体" w:cs="宋体"/>
          <w:color w:val="auto"/>
          <w:highlight w:val="none"/>
        </w:rPr>
      </w:pPr>
      <w:r>
        <w:rPr>
          <w:rFonts w:ascii="宋体" w:hAnsi="宋体" w:eastAsia="宋体" w:cs="宋体"/>
          <w:color w:val="auto"/>
          <w:highlight w:val="none"/>
        </w:rPr>
        <w:t>1</w:t>
      </w:r>
      <w:r>
        <w:rPr>
          <w:rFonts w:ascii="宋体" w:hAnsi="宋体" w:cs="宋体"/>
          <w:color w:val="auto"/>
          <w:highlight w:val="none"/>
        </w:rPr>
        <w:t>、附已录入广西建筑业企业诚信信息库的项目经理注册建造师注册证书、安全生产考核合格证书（</w:t>
      </w:r>
      <w:r>
        <w:rPr>
          <w:rFonts w:ascii="宋体" w:hAnsi="宋体" w:eastAsia="宋体" w:cs="宋体"/>
          <w:color w:val="auto"/>
          <w:highlight w:val="none"/>
        </w:rPr>
        <w:t>B</w:t>
      </w:r>
      <w:r>
        <w:rPr>
          <w:rFonts w:ascii="宋体" w:hAnsi="宋体" w:cs="宋体"/>
          <w:color w:val="auto"/>
          <w:highlight w:val="none"/>
        </w:rPr>
        <w:t>证）和已完工程中标通知书（如有）、工程合同协议书、工程竣工验收证明材料的诚信库页面打印文件，以及投标人认为需要增加的其他证明材料复印件，以上复印件、诚信库打印页面均须加盖投标人单位公章。</w:t>
      </w:r>
    </w:p>
    <w:p>
      <w:pPr>
        <w:bidi w:val="0"/>
        <w:spacing w:line="360" w:lineRule="auto"/>
        <w:ind w:firstLine="420"/>
        <w:rPr>
          <w:rFonts w:ascii="宋体" w:hAnsi="宋体" w:eastAsia="宋体" w:cs="宋体"/>
          <w:color w:val="auto"/>
          <w:highlight w:val="none"/>
        </w:rPr>
      </w:pPr>
      <w:r>
        <w:rPr>
          <w:rFonts w:ascii="宋体" w:hAnsi="宋体" w:eastAsia="宋体" w:cs="宋体"/>
          <w:color w:val="auto"/>
          <w:highlight w:val="none"/>
        </w:rPr>
        <w:t>2</w:t>
      </w:r>
      <w:r>
        <w:rPr>
          <w:rFonts w:ascii="宋体" w:hAnsi="宋体" w:cs="宋体"/>
          <w:color w:val="auto"/>
          <w:highlight w:val="none"/>
        </w:rPr>
        <w:t>、需录入广西建筑业企业诚信信息库的相关证明材料未通过审核的，在评审时不予承认。</w:t>
      </w:r>
    </w:p>
    <w:p>
      <w:pPr>
        <w:bidi w:val="0"/>
        <w:spacing w:line="360" w:lineRule="auto"/>
        <w:ind w:firstLine="420"/>
        <w:rPr>
          <w:rFonts w:ascii="宋体" w:hAnsi="宋体" w:eastAsia="宋体" w:cs="宋体"/>
          <w:color w:val="auto"/>
          <w:highlight w:val="none"/>
        </w:rPr>
      </w:pPr>
      <w:r>
        <w:rPr>
          <w:rFonts w:ascii="宋体" w:hAnsi="宋体" w:eastAsia="宋体" w:cs="宋体"/>
          <w:color w:val="auto"/>
          <w:highlight w:val="none"/>
        </w:rPr>
        <w:t>3</w:t>
      </w:r>
      <w:r>
        <w:rPr>
          <w:rFonts w:ascii="宋体" w:hAnsi="宋体" w:cs="宋体"/>
          <w:color w:val="auto"/>
          <w:highlight w:val="none"/>
        </w:rPr>
        <w:t>、在建工程和该项目经理在投标人以外的其他单位完成的工程项目，其相关证明材料不需提供诚信库页面打印文件。</w:t>
      </w:r>
    </w:p>
    <w:p>
      <w:pPr>
        <w:bidi w:val="0"/>
        <w:spacing w:before="120" w:after="0"/>
        <w:ind w:firstLine="420"/>
        <w:rPr>
          <w:rFonts w:ascii="宋体" w:hAnsi="宋体" w:eastAsia="宋体" w:cs="宋体"/>
          <w:color w:val="auto"/>
          <w:highlight w:val="none"/>
        </w:rPr>
        <w:sectPr>
          <w:footerReference r:id="rId40" w:type="default"/>
          <w:pgSz w:w="11906" w:h="16838"/>
          <w:pgMar w:top="1440" w:right="1440" w:bottom="1440" w:left="1797" w:header="0" w:footer="851" w:gutter="0"/>
          <w:pgNumType w:fmt="decimal"/>
          <w:formProt w:val="0"/>
          <w:docGrid w:linePitch="312" w:charSpace="0"/>
        </w:sectPr>
      </w:pPr>
    </w:p>
    <w:p>
      <w:pPr>
        <w:bidi w:val="0"/>
        <w:spacing w:line="360" w:lineRule="auto"/>
        <w:ind w:firstLine="525"/>
        <w:rPr>
          <w:rFonts w:ascii="宋体" w:hAnsi="宋体" w:eastAsia="宋体" w:cs="宋体"/>
          <w:color w:val="auto"/>
          <w:highlight w:val="none"/>
        </w:rPr>
      </w:pPr>
    </w:p>
    <w:p>
      <w:pPr>
        <w:pStyle w:val="50"/>
        <w:numPr>
          <w:ilvl w:val="0"/>
          <w:numId w:val="0"/>
        </w:numPr>
        <w:bidi w:val="0"/>
        <w:jc w:val="center"/>
        <w:outlineLvl w:val="0"/>
        <w:rPr>
          <w:rFonts w:ascii="宋体" w:hAnsi="宋体" w:eastAsia="宋体" w:cs="宋体"/>
          <w:b/>
          <w:color w:val="auto"/>
          <w:sz w:val="24"/>
          <w:highlight w:val="none"/>
        </w:rPr>
      </w:pPr>
      <w:bookmarkStart w:id="1417" w:name="_Toc153274949"/>
      <w:bookmarkStart w:id="1418" w:name="_Toc20072_WPSOffice_Level2"/>
      <w:bookmarkStart w:id="1419" w:name="_Toc389065365"/>
      <w:bookmarkStart w:id="1420" w:name="_Toc172364027"/>
      <w:bookmarkStart w:id="1421" w:name="_Toc173579007"/>
      <w:bookmarkStart w:id="1422" w:name="_Toc251052219"/>
      <w:r>
        <w:rPr>
          <w:rFonts w:ascii="宋体" w:hAnsi="宋体" w:eastAsia="宋体" w:cs="宋体"/>
          <w:b/>
          <w:color w:val="auto"/>
          <w:sz w:val="24"/>
          <w:highlight w:val="none"/>
        </w:rPr>
        <w:t>3</w:t>
      </w:r>
      <w:r>
        <w:rPr>
          <w:rFonts w:ascii="宋体" w:hAnsi="宋体" w:cs="宋体"/>
          <w:b/>
          <w:color w:val="auto"/>
          <w:sz w:val="24"/>
          <w:highlight w:val="none"/>
        </w:rPr>
        <w:t>、项目技术负责人简历表</w:t>
      </w:r>
      <w:bookmarkEnd w:id="1417"/>
      <w:bookmarkEnd w:id="1418"/>
      <w:bookmarkEnd w:id="1419"/>
      <w:bookmarkEnd w:id="1420"/>
      <w:bookmarkEnd w:id="1421"/>
      <w:bookmarkEnd w:id="1422"/>
    </w:p>
    <w:p>
      <w:pPr>
        <w:pStyle w:val="50"/>
        <w:bidi w:val="0"/>
        <w:rPr>
          <w:rFonts w:ascii="宋体" w:hAnsi="宋体" w:eastAsia="宋体" w:cs="宋体"/>
          <w:color w:val="auto"/>
          <w:highlight w:val="none"/>
          <w:u w:val="single"/>
        </w:rPr>
      </w:pPr>
    </w:p>
    <w:p>
      <w:pPr>
        <w:pStyle w:val="50"/>
        <w:bidi w:val="0"/>
        <w:rPr>
          <w:rFonts w:ascii="宋体" w:hAnsi="宋体" w:eastAsia="宋体" w:cs="宋体"/>
          <w:color w:val="auto"/>
          <w:highlight w:val="none"/>
        </w:rPr>
      </w:pPr>
      <w:r>
        <w:rPr>
          <w:rFonts w:ascii="宋体" w:hAnsi="宋体" w:cs="宋体"/>
          <w:color w:val="auto"/>
          <w:highlight w:val="none"/>
          <w:u w:val="single"/>
        </w:rPr>
        <w:t xml:space="preserve">            （招标工程项目名称）        </w:t>
      </w:r>
      <w:r>
        <w:rPr>
          <w:rFonts w:ascii="宋体" w:hAnsi="宋体" w:cs="宋体"/>
          <w:color w:val="auto"/>
          <w:highlight w:val="none"/>
        </w:rPr>
        <w:t xml:space="preserve"> 工程</w:t>
      </w:r>
    </w:p>
    <w:tbl>
      <w:tblPr>
        <w:tblStyle w:val="14"/>
        <w:tblW w:w="9285" w:type="dxa"/>
        <w:jc w:val="center"/>
        <w:tblLayout w:type="fixed"/>
        <w:tblCellMar>
          <w:top w:w="0" w:type="dxa"/>
          <w:left w:w="108" w:type="dxa"/>
          <w:bottom w:w="0" w:type="dxa"/>
          <w:right w:w="108" w:type="dxa"/>
        </w:tblCellMar>
      </w:tblPr>
      <w:tblGrid>
        <w:gridCol w:w="1080"/>
        <w:gridCol w:w="464"/>
        <w:gridCol w:w="1549"/>
        <w:gridCol w:w="328"/>
        <w:gridCol w:w="1217"/>
        <w:gridCol w:w="674"/>
        <w:gridCol w:w="876"/>
        <w:gridCol w:w="708"/>
        <w:gridCol w:w="837"/>
        <w:gridCol w:w="272"/>
        <w:gridCol w:w="1280"/>
      </w:tblGrid>
      <w:tr>
        <w:tblPrEx>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姓名</w:t>
            </w:r>
          </w:p>
        </w:tc>
        <w:tc>
          <w:tcPr>
            <w:tcW w:w="23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性别</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年龄</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职务</w:t>
            </w:r>
          </w:p>
        </w:tc>
        <w:tc>
          <w:tcPr>
            <w:tcW w:w="23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职称</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学历</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00" w:hRule="atLeast"/>
          <w:jc w:val="center"/>
        </w:trPr>
        <w:tc>
          <w:tcPr>
            <w:tcW w:w="3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参加工作时间</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26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担任技术负责人年限</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620" w:hRule="atLeast"/>
          <w:jc w:val="center"/>
        </w:trPr>
        <w:tc>
          <w:tcPr>
            <w:tcW w:w="92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在建和已完工程项目情况</w:t>
            </w:r>
          </w:p>
        </w:tc>
      </w:tr>
      <w:tr>
        <w:tblPrEx>
          <w:tblCellMar>
            <w:top w:w="0" w:type="dxa"/>
            <w:left w:w="108" w:type="dxa"/>
            <w:bottom w:w="0" w:type="dxa"/>
            <w:right w:w="108" w:type="dxa"/>
          </w:tblCellMar>
        </w:tblPrEx>
        <w:trPr>
          <w:trHeight w:val="600" w:hRule="atLeast"/>
          <w:jc w:val="center"/>
        </w:trPr>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建设单位</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项目名称</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建设规模</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开、竣工日期</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在建或已完</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工程质量</w:t>
            </w:r>
          </w:p>
        </w:tc>
      </w:tr>
      <w:tr>
        <w:tblPrEx>
          <w:tblCellMar>
            <w:top w:w="0" w:type="dxa"/>
            <w:left w:w="108" w:type="dxa"/>
            <w:bottom w:w="0" w:type="dxa"/>
            <w:right w:w="108" w:type="dxa"/>
          </w:tblCellMar>
        </w:tblPrEx>
        <w:trPr>
          <w:trHeight w:val="541" w:hRule="atLeast"/>
          <w:jc w:val="center"/>
        </w:trPr>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541" w:hRule="atLeast"/>
          <w:jc w:val="center"/>
        </w:trPr>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541" w:hRule="atLeast"/>
          <w:jc w:val="center"/>
        </w:trPr>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r>
        <w:tblPrEx>
          <w:tblCellMar>
            <w:top w:w="0" w:type="dxa"/>
            <w:left w:w="108" w:type="dxa"/>
            <w:bottom w:w="0" w:type="dxa"/>
            <w:right w:w="108" w:type="dxa"/>
          </w:tblCellMar>
        </w:tblPrEx>
        <w:trPr>
          <w:trHeight w:val="549" w:hRule="atLeast"/>
          <w:jc w:val="center"/>
        </w:trPr>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p>
        </w:tc>
      </w:tr>
    </w:tbl>
    <w:p>
      <w:pPr>
        <w:bidi w:val="0"/>
        <w:spacing w:line="360" w:lineRule="auto"/>
        <w:rPr>
          <w:rFonts w:ascii="宋体" w:hAnsi="宋体" w:eastAsia="宋体" w:cs="宋体"/>
          <w:color w:val="auto"/>
          <w:szCs w:val="21"/>
          <w:highlight w:val="none"/>
        </w:rPr>
      </w:pPr>
    </w:p>
    <w:p>
      <w:pPr>
        <w:bidi w:val="0"/>
        <w:spacing w:line="360" w:lineRule="auto"/>
        <w:rPr>
          <w:rFonts w:ascii="宋体" w:hAnsi="宋体" w:eastAsia="宋体" w:cs="宋体"/>
          <w:color w:val="auto"/>
          <w:highlight w:val="none"/>
        </w:rPr>
      </w:pPr>
      <w:r>
        <w:rPr>
          <w:rFonts w:ascii="宋体" w:hAnsi="宋体" w:cs="宋体"/>
          <w:color w:val="auto"/>
          <w:highlight w:val="none"/>
        </w:rPr>
        <w:t>备注：</w:t>
      </w:r>
    </w:p>
    <w:p>
      <w:pPr>
        <w:bidi w:val="0"/>
        <w:spacing w:line="360" w:lineRule="auto"/>
        <w:ind w:firstLine="420"/>
        <w:rPr>
          <w:rFonts w:ascii="宋体" w:hAnsi="宋体" w:eastAsia="宋体" w:cs="宋体"/>
          <w:color w:val="auto"/>
          <w:highlight w:val="none"/>
        </w:rPr>
      </w:pPr>
      <w:r>
        <w:rPr>
          <w:rFonts w:ascii="宋体" w:hAnsi="宋体" w:eastAsia="宋体" w:cs="宋体"/>
          <w:color w:val="auto"/>
          <w:highlight w:val="none"/>
        </w:rPr>
        <w:t>1</w:t>
      </w:r>
      <w:r>
        <w:rPr>
          <w:rFonts w:ascii="宋体" w:hAnsi="宋体" w:cs="宋体"/>
          <w:color w:val="auto"/>
          <w:highlight w:val="none"/>
        </w:rPr>
        <w:t>、附技术负责人的职称证、资格证和已完工程中标通知书（如有）、工程合同协议书、工程竣工验收证明材料，以及投标人认为需要增加的其他证明材料复印件，以上复印件均须加盖投标人单位公章。</w:t>
      </w:r>
    </w:p>
    <w:p>
      <w:pPr>
        <w:bidi w:val="0"/>
        <w:spacing w:line="360" w:lineRule="auto"/>
        <w:ind w:firstLine="420"/>
        <w:rPr>
          <w:rFonts w:ascii="宋体" w:hAnsi="宋体" w:eastAsia="宋体" w:cs="宋体"/>
          <w:color w:val="auto"/>
          <w:highlight w:val="none"/>
        </w:rPr>
      </w:pPr>
      <w:r>
        <w:rPr>
          <w:rFonts w:hint="eastAsia" w:ascii="宋体" w:hAnsi="宋体" w:cs="宋体"/>
          <w:color w:val="auto"/>
          <w:highlight w:val="none"/>
          <w:lang w:val="en-US" w:eastAsia="zh-CN"/>
        </w:rPr>
        <w:t>2</w:t>
      </w:r>
      <w:r>
        <w:rPr>
          <w:rFonts w:ascii="宋体" w:hAnsi="宋体" w:cs="宋体"/>
          <w:color w:val="auto"/>
          <w:highlight w:val="none"/>
        </w:rPr>
        <w:t>、在建工程和该项目经理在投标人以外的其他单位完成的工程项目，其相关证明材料不需提供诚信库页面打印文件。</w:t>
      </w:r>
    </w:p>
    <w:p>
      <w:pPr>
        <w:bidi w:val="0"/>
        <w:jc w:val="center"/>
        <w:rPr>
          <w:rFonts w:ascii="宋体" w:hAnsi="宋体" w:eastAsia="宋体" w:cs="宋体"/>
          <w:color w:val="auto"/>
          <w:sz w:val="32"/>
          <w:szCs w:val="32"/>
          <w:highlight w:val="none"/>
        </w:rPr>
      </w:pPr>
      <w:r>
        <w:rPr>
          <w:highlight w:val="none"/>
        </w:rPr>
        <w:br w:type="page"/>
      </w:r>
    </w:p>
    <w:p>
      <w:pPr>
        <w:bidi w:val="0"/>
        <w:jc w:val="center"/>
        <w:rPr>
          <w:rFonts w:ascii="宋体" w:hAnsi="宋体" w:eastAsia="宋体" w:cs="宋体"/>
          <w:color w:val="auto"/>
          <w:sz w:val="28"/>
          <w:szCs w:val="28"/>
          <w:highlight w:val="none"/>
        </w:rPr>
      </w:pPr>
      <w:r>
        <w:rPr>
          <w:rFonts w:ascii="宋体" w:hAnsi="宋体" w:cs="宋体"/>
          <w:color w:val="auto"/>
          <w:sz w:val="32"/>
          <w:szCs w:val="32"/>
          <w:highlight w:val="none"/>
          <w:u w:val="single"/>
        </w:rPr>
        <w:t xml:space="preserve">             </w:t>
      </w:r>
      <w:bookmarkStart w:id="1423" w:name="_Toc21515_WPSOffice_Level1"/>
      <w:bookmarkStart w:id="1424" w:name="_Toc6608_WPSOffice_Level2"/>
      <w:r>
        <w:rPr>
          <w:rFonts w:ascii="宋体" w:hAnsi="宋体" w:cs="宋体"/>
          <w:color w:val="auto"/>
          <w:sz w:val="28"/>
          <w:szCs w:val="28"/>
          <w:highlight w:val="none"/>
        </w:rPr>
        <w:t>（项目名称）施工招标</w:t>
      </w:r>
      <w:bookmarkEnd w:id="1423"/>
      <w:bookmarkEnd w:id="1424"/>
    </w:p>
    <w:p>
      <w:pPr>
        <w:bidi w:val="0"/>
        <w:jc w:val="center"/>
        <w:rPr>
          <w:rFonts w:ascii="宋体" w:hAnsi="宋体" w:eastAsia="宋体" w:cs="宋体"/>
          <w:color w:val="auto"/>
          <w:sz w:val="28"/>
          <w:szCs w:val="28"/>
          <w:highlight w:val="none"/>
        </w:rPr>
      </w:pPr>
    </w:p>
    <w:p>
      <w:pPr>
        <w:bidi w:val="0"/>
        <w:spacing w:before="240" w:after="0"/>
        <w:jc w:val="center"/>
        <w:rPr>
          <w:rFonts w:ascii="宋体" w:hAnsi="宋体" w:eastAsia="宋体" w:cs="宋体"/>
          <w:color w:val="auto"/>
          <w:sz w:val="52"/>
          <w:szCs w:val="52"/>
          <w:highlight w:val="none"/>
        </w:rPr>
      </w:pPr>
      <w:r>
        <w:rPr>
          <w:rFonts w:ascii="宋体" w:hAnsi="宋体" w:cs="宋体"/>
          <w:color w:val="auto"/>
          <w:sz w:val="52"/>
          <w:szCs w:val="52"/>
          <w:highlight w:val="none"/>
        </w:rPr>
        <w:t>投  标  文  件</w:t>
      </w:r>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p>
    <w:p>
      <w:pPr>
        <w:bidi w:val="0"/>
        <w:spacing w:line="360" w:lineRule="auto"/>
        <w:ind w:firstLine="2380"/>
        <w:rPr>
          <w:rFonts w:ascii="宋体" w:hAnsi="宋体" w:eastAsia="宋体" w:cs="宋体"/>
          <w:color w:val="auto"/>
          <w:sz w:val="28"/>
          <w:szCs w:val="28"/>
          <w:highlight w:val="none"/>
          <w:u w:val="single"/>
        </w:rPr>
      </w:pPr>
      <w:r>
        <w:rPr>
          <w:rFonts w:ascii="宋体" w:hAnsi="宋体" w:cs="宋体"/>
          <w:color w:val="auto"/>
          <w:sz w:val="28"/>
          <w:szCs w:val="28"/>
          <w:highlight w:val="none"/>
        </w:rPr>
        <w:t>项目招标编号：</w:t>
      </w:r>
      <w:r>
        <w:rPr>
          <w:rFonts w:ascii="宋体" w:hAnsi="宋体" w:cs="宋体"/>
          <w:color w:val="auto"/>
          <w:sz w:val="28"/>
          <w:szCs w:val="28"/>
          <w:highlight w:val="none"/>
          <w:u w:val="single"/>
        </w:rPr>
        <w:t xml:space="preserve">                   </w:t>
      </w:r>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bookmarkStart w:id="1425" w:name="_Toc2396_WPSOffice_Level2"/>
      <w:r>
        <w:rPr>
          <w:rFonts w:ascii="宋体" w:hAnsi="宋体" w:cs="宋体"/>
          <w:color w:val="auto"/>
          <w:sz w:val="32"/>
          <w:szCs w:val="32"/>
          <w:highlight w:val="none"/>
        </w:rPr>
        <w:t>（正本</w:t>
      </w:r>
      <w:r>
        <w:rPr>
          <w:rFonts w:ascii="宋体" w:hAnsi="宋体" w:eastAsia="宋体" w:cs="宋体"/>
          <w:color w:val="auto"/>
          <w:sz w:val="32"/>
          <w:szCs w:val="32"/>
          <w:highlight w:val="none"/>
        </w:rPr>
        <w:t>/</w:t>
      </w:r>
      <w:r>
        <w:rPr>
          <w:rFonts w:ascii="宋体" w:hAnsi="宋体" w:cs="宋体"/>
          <w:color w:val="auto"/>
          <w:sz w:val="32"/>
          <w:szCs w:val="32"/>
          <w:highlight w:val="none"/>
        </w:rPr>
        <w:t>副本）</w:t>
      </w:r>
      <w:bookmarkEnd w:id="1425"/>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p>
    <w:p>
      <w:pPr>
        <w:bidi w:val="0"/>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p>
    <w:p>
      <w:pPr>
        <w:bidi w:val="0"/>
        <w:jc w:val="center"/>
        <w:rPr>
          <w:rFonts w:ascii="宋体" w:hAnsi="宋体" w:eastAsia="宋体" w:cs="宋体"/>
          <w:color w:val="auto"/>
          <w:sz w:val="32"/>
          <w:szCs w:val="32"/>
          <w:highlight w:val="none"/>
        </w:rPr>
      </w:pPr>
    </w:p>
    <w:p>
      <w:pPr>
        <w:bidi w:val="0"/>
        <w:spacing w:line="360" w:lineRule="auto"/>
        <w:ind w:firstLine="1260"/>
        <w:rPr>
          <w:rFonts w:ascii="宋体" w:hAnsi="宋体" w:eastAsia="宋体" w:cs="宋体"/>
          <w:color w:val="auto"/>
          <w:sz w:val="28"/>
          <w:szCs w:val="28"/>
          <w:highlight w:val="none"/>
        </w:rPr>
      </w:pPr>
      <w:bookmarkStart w:id="1426" w:name="_Toc5148_WPSOffice_Level1"/>
      <w:r>
        <w:rPr>
          <w:rFonts w:ascii="宋体" w:hAnsi="宋体" w:cs="宋体"/>
          <w:color w:val="auto"/>
          <w:sz w:val="28"/>
          <w:szCs w:val="28"/>
          <w:highlight w:val="none"/>
        </w:rPr>
        <w:t>投标内容：</w:t>
      </w:r>
      <w:r>
        <w:rPr>
          <w:rFonts w:ascii="宋体" w:hAnsi="宋体" w:cs="宋体"/>
          <w:color w:val="auto"/>
          <w:sz w:val="28"/>
          <w:szCs w:val="28"/>
          <w:highlight w:val="none"/>
          <w:u w:val="single"/>
        </w:rPr>
        <w:t xml:space="preserve">         企业信誉实力部分</w:t>
      </w:r>
      <w:bookmarkEnd w:id="1426"/>
      <w:r>
        <w:rPr>
          <w:rFonts w:ascii="宋体" w:hAnsi="宋体" w:cs="宋体"/>
          <w:color w:val="auto"/>
          <w:sz w:val="28"/>
          <w:szCs w:val="28"/>
          <w:highlight w:val="none"/>
          <w:u w:val="single"/>
        </w:rPr>
        <w:t xml:space="preserve">         </w:t>
      </w:r>
    </w:p>
    <w:p>
      <w:pPr>
        <w:bidi w:val="0"/>
        <w:spacing w:line="360" w:lineRule="auto"/>
        <w:ind w:firstLine="1260"/>
        <w:rPr>
          <w:rFonts w:ascii="宋体" w:hAnsi="宋体" w:eastAsia="宋体" w:cs="宋体"/>
          <w:color w:val="auto"/>
          <w:sz w:val="28"/>
          <w:szCs w:val="28"/>
          <w:highlight w:val="none"/>
        </w:rPr>
      </w:pPr>
      <w:bookmarkStart w:id="1427" w:name="_Toc15264_WPSOffice_Level1"/>
      <w:r>
        <w:rPr>
          <w:rFonts w:ascii="宋体" w:hAnsi="宋体" w:cs="宋体"/>
          <w:color w:val="auto"/>
          <w:sz w:val="28"/>
          <w:szCs w:val="28"/>
          <w:highlight w:val="none"/>
        </w:rPr>
        <w:t>投标人：</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（盖单位章）</w:t>
      </w:r>
      <w:bookmarkEnd w:id="1427"/>
    </w:p>
    <w:p>
      <w:pPr>
        <w:bidi w:val="0"/>
        <w:spacing w:line="360" w:lineRule="auto"/>
        <w:ind w:firstLine="1260"/>
        <w:rPr>
          <w:rFonts w:ascii="宋体" w:hAnsi="宋体" w:eastAsia="宋体" w:cs="宋体"/>
          <w:color w:val="auto"/>
          <w:sz w:val="28"/>
          <w:szCs w:val="28"/>
          <w:highlight w:val="none"/>
        </w:rPr>
      </w:pPr>
      <w:bookmarkStart w:id="1428" w:name="_Toc12793_WPSOffice_Level1"/>
      <w:r>
        <w:rPr>
          <w:rFonts w:ascii="宋体" w:hAnsi="宋体" w:cs="宋体"/>
          <w:color w:val="auto"/>
          <w:sz w:val="28"/>
          <w:szCs w:val="28"/>
          <w:highlight w:val="none"/>
        </w:rPr>
        <w:t>法定代表人或其委托代理人：</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（签字或盖章）</w:t>
      </w:r>
      <w:bookmarkEnd w:id="1428"/>
    </w:p>
    <w:p>
      <w:pPr>
        <w:bidi w:val="0"/>
        <w:jc w:val="center"/>
        <w:rPr>
          <w:rFonts w:ascii="宋体" w:hAnsi="宋体" w:eastAsia="宋体" w:cs="宋体"/>
          <w:color w:val="auto"/>
          <w:sz w:val="28"/>
          <w:szCs w:val="28"/>
          <w:highlight w:val="none"/>
        </w:rPr>
      </w:pPr>
    </w:p>
    <w:p>
      <w:pPr>
        <w:bidi w:val="0"/>
        <w:jc w:val="center"/>
        <w:rPr>
          <w:rFonts w:ascii="宋体" w:hAnsi="宋体" w:eastAsia="宋体" w:cs="宋体"/>
          <w:color w:val="auto"/>
          <w:sz w:val="28"/>
          <w:szCs w:val="28"/>
          <w:highlight w:val="none"/>
        </w:rPr>
      </w:pPr>
    </w:p>
    <w:p>
      <w:pPr>
        <w:bidi w:val="0"/>
        <w:jc w:val="center"/>
        <w:rPr>
          <w:rFonts w:ascii="宋体" w:hAnsi="宋体" w:eastAsia="宋体" w:cs="宋体"/>
          <w:color w:val="auto"/>
          <w:sz w:val="28"/>
          <w:szCs w:val="28"/>
          <w:highlight w:val="none"/>
        </w:rPr>
      </w:pPr>
      <w:r>
        <w:rPr>
          <w:rFonts w:ascii="宋体" w:hAnsi="宋体" w:cs="宋体"/>
          <w:color w:val="auto"/>
          <w:sz w:val="28"/>
          <w:szCs w:val="28"/>
          <w:highlight w:val="none"/>
          <w:u w:val="single"/>
        </w:rPr>
        <w:t xml:space="preserve">         </w:t>
      </w:r>
      <w:bookmarkStart w:id="1429" w:name="_Toc31890_WPSOffice_Level1"/>
      <w:bookmarkStart w:id="1430" w:name="_Toc31660_WPSOffice_Level2"/>
      <w:r>
        <w:rPr>
          <w:rFonts w:ascii="宋体" w:hAnsi="宋体" w:cs="宋体"/>
          <w:color w:val="auto"/>
          <w:sz w:val="28"/>
          <w:szCs w:val="28"/>
          <w:highlight w:val="none"/>
        </w:rPr>
        <w:t>年</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月</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日</w:t>
      </w:r>
      <w:bookmarkEnd w:id="1429"/>
      <w:bookmarkEnd w:id="1430"/>
      <w:r>
        <w:rPr>
          <w:highlight w:val="none"/>
        </w:rPr>
        <w:br w:type="page"/>
      </w:r>
    </w:p>
    <w:p>
      <w:pPr>
        <w:bidi w:val="0"/>
        <w:jc w:val="center"/>
        <w:rPr>
          <w:rFonts w:ascii="宋体" w:hAnsi="宋体" w:eastAsia="宋体" w:cs="宋体"/>
          <w:b/>
          <w:bCs/>
          <w:color w:val="auto"/>
          <w:sz w:val="30"/>
          <w:szCs w:val="21"/>
          <w:highlight w:val="none"/>
        </w:rPr>
      </w:pPr>
      <w:bookmarkStart w:id="1431" w:name="_Toc32266_WPSOffice_Level1"/>
      <w:bookmarkStart w:id="1432" w:name="_Toc3111_WPSOffice_Level1"/>
      <w:r>
        <w:rPr>
          <w:rFonts w:ascii="宋体" w:hAnsi="宋体" w:cs="宋体"/>
          <w:b/>
          <w:bCs/>
          <w:color w:val="auto"/>
          <w:sz w:val="30"/>
          <w:szCs w:val="21"/>
          <w:highlight w:val="none"/>
        </w:rPr>
        <w:t>企业信誉实力一览表</w:t>
      </w:r>
      <w:bookmarkEnd w:id="1431"/>
      <w:bookmarkEnd w:id="1432"/>
    </w:p>
    <w:tbl>
      <w:tblPr>
        <w:tblStyle w:val="14"/>
        <w:tblW w:w="8689" w:type="dxa"/>
        <w:jc w:val="center"/>
        <w:tblLayout w:type="fixed"/>
        <w:tblCellMar>
          <w:top w:w="0" w:type="dxa"/>
          <w:left w:w="108" w:type="dxa"/>
          <w:bottom w:w="0" w:type="dxa"/>
          <w:right w:w="108" w:type="dxa"/>
        </w:tblCellMar>
      </w:tblPr>
      <w:tblGrid>
        <w:gridCol w:w="1081"/>
        <w:gridCol w:w="7608"/>
      </w:tblGrid>
      <w:tr>
        <w:trPr>
          <w:trHeight w:val="600"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序号</w:t>
            </w:r>
          </w:p>
        </w:tc>
        <w:tc>
          <w:tcPr>
            <w:tcW w:w="76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cs="宋体"/>
                <w:color w:val="auto"/>
                <w:highlight w:val="none"/>
              </w:rPr>
              <w:t>项目类别</w:t>
            </w:r>
          </w:p>
        </w:tc>
      </w:tr>
      <w:tr>
        <w:tblPrEx>
          <w:tblCellMar>
            <w:top w:w="0" w:type="dxa"/>
            <w:left w:w="108" w:type="dxa"/>
            <w:bottom w:w="0" w:type="dxa"/>
            <w:right w:w="108" w:type="dxa"/>
          </w:tblCellMar>
        </w:tblPrEx>
        <w:trPr>
          <w:trHeight w:val="623"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eastAsia="宋体" w:cs="宋体"/>
                <w:color w:val="auto"/>
                <w:highlight w:val="none"/>
              </w:rPr>
              <w:t>1</w:t>
            </w:r>
          </w:p>
        </w:tc>
        <w:tc>
          <w:tcPr>
            <w:tcW w:w="76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ascii="宋体" w:hAnsi="宋体" w:eastAsia="宋体" w:cs="宋体"/>
                <w:color w:val="auto"/>
                <w:highlight w:val="none"/>
              </w:rPr>
            </w:pPr>
          </w:p>
        </w:tc>
      </w:tr>
      <w:tr>
        <w:tblPrEx>
          <w:tblCellMar>
            <w:top w:w="0" w:type="dxa"/>
            <w:left w:w="108" w:type="dxa"/>
            <w:bottom w:w="0" w:type="dxa"/>
            <w:right w:w="108" w:type="dxa"/>
          </w:tblCellMar>
        </w:tblPrEx>
        <w:trPr>
          <w:trHeight w:val="623"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eastAsia="宋体" w:cs="宋体"/>
                <w:color w:val="auto"/>
                <w:highlight w:val="none"/>
              </w:rPr>
              <w:t>2</w:t>
            </w:r>
          </w:p>
        </w:tc>
        <w:tc>
          <w:tcPr>
            <w:tcW w:w="76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ascii="宋体" w:hAnsi="宋体" w:eastAsia="宋体" w:cs="宋体"/>
                <w:color w:val="auto"/>
                <w:highlight w:val="none"/>
              </w:rPr>
            </w:pPr>
          </w:p>
        </w:tc>
      </w:tr>
      <w:tr>
        <w:tblPrEx>
          <w:tblCellMar>
            <w:top w:w="0" w:type="dxa"/>
            <w:left w:w="108" w:type="dxa"/>
            <w:bottom w:w="0" w:type="dxa"/>
            <w:right w:w="108" w:type="dxa"/>
          </w:tblCellMar>
        </w:tblPrEx>
        <w:trPr>
          <w:trHeight w:val="623"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eastAsia="宋体" w:cs="宋体"/>
                <w:color w:val="auto"/>
                <w:highlight w:val="none"/>
              </w:rPr>
              <w:t>3</w:t>
            </w:r>
          </w:p>
        </w:tc>
        <w:tc>
          <w:tcPr>
            <w:tcW w:w="76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ascii="宋体" w:hAnsi="宋体" w:eastAsia="宋体" w:cs="宋体"/>
                <w:color w:val="auto"/>
                <w:highlight w:val="none"/>
              </w:rPr>
            </w:pPr>
          </w:p>
        </w:tc>
      </w:tr>
      <w:tr>
        <w:tblPrEx>
          <w:tblCellMar>
            <w:top w:w="0" w:type="dxa"/>
            <w:left w:w="108" w:type="dxa"/>
            <w:bottom w:w="0" w:type="dxa"/>
            <w:right w:w="108" w:type="dxa"/>
          </w:tblCellMar>
        </w:tblPrEx>
        <w:trPr>
          <w:trHeight w:val="623"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eastAsia="宋体" w:cs="宋体"/>
                <w:color w:val="auto"/>
                <w:highlight w:val="none"/>
              </w:rPr>
              <w:t>4</w:t>
            </w:r>
          </w:p>
        </w:tc>
        <w:tc>
          <w:tcPr>
            <w:tcW w:w="76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ascii="宋体" w:hAnsi="宋体" w:eastAsia="宋体" w:cs="宋体"/>
                <w:color w:val="auto"/>
                <w:highlight w:val="none"/>
              </w:rPr>
            </w:pPr>
          </w:p>
        </w:tc>
      </w:tr>
      <w:tr>
        <w:tblPrEx>
          <w:tblCellMar>
            <w:top w:w="0" w:type="dxa"/>
            <w:left w:w="108" w:type="dxa"/>
            <w:bottom w:w="0" w:type="dxa"/>
            <w:right w:w="108" w:type="dxa"/>
          </w:tblCellMar>
        </w:tblPrEx>
        <w:trPr>
          <w:trHeight w:val="623"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eastAsia="宋体" w:cs="宋体"/>
                <w:color w:val="auto"/>
                <w:highlight w:val="none"/>
              </w:rPr>
              <w:t>5</w:t>
            </w:r>
          </w:p>
        </w:tc>
        <w:tc>
          <w:tcPr>
            <w:tcW w:w="76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ascii="宋体" w:hAnsi="宋体" w:eastAsia="宋体" w:cs="宋体"/>
                <w:color w:val="auto"/>
                <w:highlight w:val="none"/>
              </w:rPr>
            </w:pPr>
          </w:p>
        </w:tc>
      </w:tr>
      <w:tr>
        <w:tblPrEx>
          <w:tblCellMar>
            <w:top w:w="0" w:type="dxa"/>
            <w:left w:w="108" w:type="dxa"/>
            <w:bottom w:w="0" w:type="dxa"/>
            <w:right w:w="108" w:type="dxa"/>
          </w:tblCellMar>
        </w:tblPrEx>
        <w:trPr>
          <w:trHeight w:val="623"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eastAsia="宋体" w:cs="宋体"/>
                <w:color w:val="auto"/>
                <w:highlight w:val="none"/>
              </w:rPr>
              <w:t>6</w:t>
            </w:r>
          </w:p>
        </w:tc>
        <w:tc>
          <w:tcPr>
            <w:tcW w:w="76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ascii="宋体" w:hAnsi="宋体" w:eastAsia="宋体" w:cs="宋体"/>
                <w:color w:val="auto"/>
                <w:highlight w:val="none"/>
              </w:rPr>
            </w:pPr>
          </w:p>
        </w:tc>
      </w:tr>
      <w:tr>
        <w:tblPrEx>
          <w:tblCellMar>
            <w:top w:w="0" w:type="dxa"/>
            <w:left w:w="108" w:type="dxa"/>
            <w:bottom w:w="0" w:type="dxa"/>
            <w:right w:w="108" w:type="dxa"/>
          </w:tblCellMar>
        </w:tblPrEx>
        <w:trPr>
          <w:trHeight w:val="623"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eastAsia="宋体" w:cs="宋体"/>
                <w:color w:val="auto"/>
                <w:highlight w:val="none"/>
              </w:rPr>
              <w:t>7</w:t>
            </w:r>
          </w:p>
        </w:tc>
        <w:tc>
          <w:tcPr>
            <w:tcW w:w="76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ascii="宋体" w:hAnsi="宋体" w:eastAsia="宋体" w:cs="宋体"/>
                <w:color w:val="auto"/>
                <w:highlight w:val="none"/>
              </w:rPr>
            </w:pPr>
          </w:p>
        </w:tc>
      </w:tr>
      <w:tr>
        <w:tblPrEx>
          <w:tblCellMar>
            <w:top w:w="0" w:type="dxa"/>
            <w:left w:w="108" w:type="dxa"/>
            <w:bottom w:w="0" w:type="dxa"/>
            <w:right w:w="108" w:type="dxa"/>
          </w:tblCellMar>
        </w:tblPrEx>
        <w:trPr>
          <w:trHeight w:val="623"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ascii="宋体" w:hAnsi="宋体" w:eastAsia="宋体" w:cs="宋体"/>
                <w:color w:val="auto"/>
                <w:highlight w:val="none"/>
              </w:rPr>
            </w:pPr>
            <w:r>
              <w:rPr>
                <w:rFonts w:ascii="宋体" w:hAnsi="宋体" w:eastAsia="宋体" w:cs="宋体"/>
                <w:color w:val="auto"/>
                <w:highlight w:val="none"/>
              </w:rPr>
              <w:t>8</w:t>
            </w:r>
          </w:p>
        </w:tc>
        <w:tc>
          <w:tcPr>
            <w:tcW w:w="76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ascii="宋体" w:hAnsi="宋体" w:eastAsia="宋体" w:cs="宋体"/>
                <w:color w:val="auto"/>
                <w:highlight w:val="none"/>
              </w:rPr>
            </w:pPr>
          </w:p>
        </w:tc>
      </w:tr>
    </w:tbl>
    <w:p>
      <w:pPr>
        <w:bidi w:val="0"/>
        <w:spacing w:line="360" w:lineRule="auto"/>
        <w:ind w:firstLine="420"/>
        <w:rPr>
          <w:rFonts w:ascii="宋体" w:hAnsi="宋体" w:eastAsia="宋体" w:cs="宋体"/>
          <w:color w:val="auto"/>
          <w:szCs w:val="21"/>
          <w:highlight w:val="none"/>
        </w:rPr>
      </w:pPr>
    </w:p>
    <w:p>
      <w:pPr>
        <w:bidi w:val="0"/>
        <w:spacing w:line="360" w:lineRule="auto"/>
        <w:ind w:firstLine="420"/>
        <w:rPr>
          <w:rFonts w:ascii="宋体" w:hAnsi="宋体" w:eastAsia="宋体" w:cs="宋体"/>
          <w:color w:val="auto"/>
        </w:rPr>
      </w:pPr>
      <w:r>
        <w:rPr>
          <w:rFonts w:ascii="宋体" w:hAnsi="宋体" w:cs="宋体"/>
          <w:color w:val="auto"/>
          <w:szCs w:val="21"/>
          <w:highlight w:val="none"/>
        </w:rPr>
        <w:t>【</w:t>
      </w:r>
      <w:r>
        <w:rPr>
          <w:rFonts w:ascii="宋体" w:hAnsi="宋体" w:cs="宋体"/>
          <w:color w:val="auto"/>
          <w:highlight w:val="none"/>
        </w:rPr>
        <w:t>备注：</w:t>
      </w:r>
      <w:r>
        <w:rPr>
          <w:rFonts w:ascii="宋体" w:hAnsi="宋体" w:eastAsia="宋体" w:cs="宋体"/>
          <w:color w:val="auto"/>
          <w:highlight w:val="none"/>
        </w:rPr>
        <w:t>1</w:t>
      </w:r>
      <w:r>
        <w:rPr>
          <w:rFonts w:ascii="宋体" w:hAnsi="宋体" w:cs="宋体"/>
          <w:color w:val="auto"/>
          <w:highlight w:val="none"/>
        </w:rPr>
        <w:t>、附以上相关奖状、证书等有效证明材料的诚信库页面打印文件，以及投标人认为需要增加的其他证明材料复印件，以上复印件、诚信库打印页面均须加盖投标人单位公章。</w:t>
      </w:r>
    </w:p>
    <w:p>
      <w:pPr>
        <w:bidi w:val="0"/>
        <w:spacing w:line="0" w:lineRule="auto"/>
        <w:ind w:firstLine="1155"/>
      </w:pPr>
      <w:r>
        <w:rPr>
          <w:rFonts w:ascii="宋体" w:hAnsi="宋体" w:eastAsia="宋体" w:cs="宋体"/>
          <w:color w:val="auto"/>
        </w:rPr>
        <w:t>2</w:t>
      </w:r>
      <w:r>
        <w:rPr>
          <w:rFonts w:ascii="宋体" w:hAnsi="宋体" w:cs="宋体"/>
          <w:color w:val="auto"/>
        </w:rPr>
        <w:t>、相关证明材料未通过广西建筑业企业诚信信息库审核的，在评审时不予承认。</w:t>
      </w:r>
    </w:p>
    <w:p>
      <w:pPr>
        <w:bidi w:val="0"/>
        <w:spacing w:line="0" w:lineRule="auto"/>
        <w:ind w:firstLine="1155"/>
        <w:rPr>
          <w:rFonts w:ascii="宋体" w:hAnsi="宋体" w:eastAsia="宋体" w:cs="宋体"/>
          <w:color w:val="auto"/>
          <w:sz w:val="16"/>
        </w:rPr>
      </w:pPr>
    </w:p>
    <w:p>
      <w:pPr>
        <w:bidi w:val="0"/>
        <w:spacing w:line="0" w:lineRule="auto"/>
        <w:ind w:firstLine="1155"/>
        <w:rPr>
          <w:rFonts w:ascii="宋体" w:hAnsi="宋体" w:eastAsia="宋体" w:cs="宋体"/>
          <w:color w:val="auto"/>
          <w:sz w:val="16"/>
        </w:rPr>
      </w:pPr>
    </w:p>
    <w:p>
      <w:pPr>
        <w:bidi w:val="0"/>
        <w:spacing w:line="0" w:lineRule="auto"/>
        <w:ind w:firstLine="1155"/>
        <w:rPr>
          <w:rFonts w:ascii="宋体" w:hAnsi="宋体" w:eastAsia="宋体" w:cs="宋体"/>
          <w:color w:val="auto"/>
          <w:sz w:val="16"/>
        </w:rPr>
      </w:pPr>
    </w:p>
    <w:p>
      <w:pPr>
        <w:bidi w:val="0"/>
        <w:spacing w:line="0" w:lineRule="auto"/>
        <w:ind w:firstLine="1155"/>
        <w:rPr>
          <w:rFonts w:ascii="宋体" w:hAnsi="宋体" w:eastAsia="宋体" w:cs="宋体"/>
          <w:color w:val="auto"/>
          <w:sz w:val="16"/>
        </w:rPr>
      </w:pPr>
    </w:p>
    <w:p>
      <w:pPr>
        <w:bidi w:val="0"/>
        <w:spacing w:line="0" w:lineRule="auto"/>
        <w:ind w:firstLine="1155"/>
        <w:rPr>
          <w:rFonts w:ascii="宋体" w:hAnsi="宋体" w:cs="宋体"/>
          <w:color w:val="auto"/>
          <w:sz w:val="16"/>
        </w:rPr>
      </w:pPr>
    </w:p>
    <w:sectPr>
      <w:footerReference r:id="rId41" w:type="default"/>
      <w:pgSz w:w="11906" w:h="16838"/>
      <w:pgMar w:top="1440" w:right="1440" w:bottom="1440" w:left="1797" w:header="0" w:footer="851" w:gutter="0"/>
      <w:pgNumType w:fmt="decimal"/>
      <w:formProt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86"/>
    <w:family w:val="roman"/>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roman"/>
    <w:pitch w:val="default"/>
    <w:sig w:usb0="00000000" w:usb1="00000000" w:usb2="00000000" w:usb3="00000000" w:csb0="00000000" w:csb1="00000000"/>
  </w:font>
  <w:font w:name="Wingdings 2">
    <w:panose1 w:val="05020102010507070707"/>
    <w:charset w:val="86"/>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334"/>
        <w:tab w:val="clear" w:pos="4153"/>
      </w:tabs>
    </w:pPr>
    <w:r>
      <mc:AlternateContent>
        <mc:Choice Requires="wps">
          <w:drawing>
            <wp:anchor distT="0" distB="0" distL="0" distR="0" simplePos="0" relativeHeight="1024" behindDoc="1" locked="0" layoutInCell="1" allowOverlap="1">
              <wp:simplePos x="0" y="0"/>
              <wp:positionH relativeFrom="margin">
                <wp:align>center</wp:align>
              </wp:positionH>
              <wp:positionV relativeFrom="paragraph">
                <wp:posOffset>635</wp:posOffset>
              </wp:positionV>
              <wp:extent cx="1829435" cy="130810"/>
              <wp:effectExtent l="0" t="0" r="0" b="0"/>
              <wp:wrapNone/>
              <wp:docPr id="1" name="文本框 40"/>
              <wp:cNvGraphicFramePr/>
              <a:graphic xmlns:a="http://schemas.openxmlformats.org/drawingml/2006/main">
                <a:graphicData uri="http://schemas.microsoft.com/office/word/2010/wordprocessingShape">
                  <wps:wsp>
                    <wps:cNvSpPr/>
                    <wps:spPr>
                      <a:xfrm>
                        <a:off x="0" y="0"/>
                        <a:ext cx="1828800" cy="13032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10"/>
                            <w:rPr>
                              <w:color w:val="000000"/>
                            </w:rPr>
                          </w:pPr>
                          <w:r>
                            <w:rPr>
                              <w:color w:val="000000"/>
                              <w:lang w:eastAsia="zh-CN"/>
                            </w:rPr>
                            <w:fldChar w:fldCharType="begin"/>
                          </w:r>
                          <w:r>
                            <w:instrText xml:space="preserve">PAGE</w:instrText>
                          </w:r>
                          <w:r>
                            <w:fldChar w:fldCharType="separate"/>
                          </w:r>
                          <w:r>
                            <w:t>1</w:t>
                          </w:r>
                          <w:r>
                            <w:fldChar w:fldCharType="end"/>
                          </w:r>
                        </w:p>
                      </w:txbxContent>
                    </wps:txbx>
                    <wps:bodyPr lIns="0" tIns="0" rIns="0" bIns="0">
                      <a:spAutoFit/>
                    </wps:bodyPr>
                  </wps:wsp>
                </a:graphicData>
              </a:graphic>
            </wp:anchor>
          </w:drawing>
        </mc:Choice>
        <mc:Fallback>
          <w:pict>
            <v:rect id="文本框 40" o:spid="_x0000_s1026" o:spt="1" style="position:absolute;left:0pt;margin-top:0.05pt;height:10.3pt;width:144.05pt;mso-position-horizontal:center;mso-position-horizontal-relative:margin;z-index:-503315456;mso-width-relative:page;mso-height-relative:page;" filled="f" stroked="f" coordsize="21600,21600" o:gfxdata="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zrtbS0AAAAAQBAAAPAAAAAAAAAAEA&#10;IAAAACIAAABkcnMvZG93bnJldi54bWxQSwECFAAUAAAACACHTuJAHczIwaUBAAAyAwAADgAAAAAA&#10;AAABACAAAAAfAQAAZHJzL2Uyb0RvYy54bWxQSwUGAAAAAAYABgBZAQAANgUAAAAA&#10;">
              <v:fill on="f" focussize="0,0"/>
              <v:stroke on="f" weight="0.510236220472441pt"/>
              <v:imagedata o:title=""/>
              <o:lock v:ext="edit" aspectratio="f"/>
              <v:textbox inset="0mm,0mm,0mm,0mm" style="mso-fit-shape-to-text:t;">
                <w:txbxContent>
                  <w:p>
                    <w:pPr>
                      <w:pStyle w:val="10"/>
                      <w:rPr>
                        <w:color w:val="000000"/>
                      </w:rPr>
                    </w:pPr>
                    <w:r>
                      <w:rPr>
                        <w:color w:val="000000"/>
                        <w:lang w:eastAsia="zh-CN"/>
                      </w:rPr>
                      <w:fldChar w:fldCharType="begin"/>
                    </w:r>
                    <w:r>
                      <w:instrText xml:space="preserve">PAGE</w:instrText>
                    </w:r>
                    <w:r>
                      <w:fldChar w:fldCharType="separate"/>
                    </w:r>
                    <w:r>
                      <w:t>1</w:t>
                    </w:r>
                    <w:r>
                      <w:fldChar w:fldCharType="end"/>
                    </w:r>
                  </w:p>
                </w:txbxContent>
              </v:textbox>
            </v:rect>
          </w:pict>
        </mc:Fallback>
      </mc:AlternateContent>
    </w:r>
    <w:r>
      <w:rPr>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1024" behindDoc="1" locked="0" layoutInCell="1" allowOverlap="1">
              <wp:simplePos x="0" y="0"/>
              <wp:positionH relativeFrom="margin">
                <wp:align>center</wp:align>
              </wp:positionH>
              <wp:positionV relativeFrom="paragraph">
                <wp:posOffset>635</wp:posOffset>
              </wp:positionV>
              <wp:extent cx="1829435" cy="130810"/>
              <wp:effectExtent l="0" t="0" r="0" b="0"/>
              <wp:wrapNone/>
              <wp:docPr id="21" name="文本框 11"/>
              <wp:cNvGraphicFramePr/>
              <a:graphic xmlns:a="http://schemas.openxmlformats.org/drawingml/2006/main">
                <a:graphicData uri="http://schemas.microsoft.com/office/word/2010/wordprocessingShape">
                  <wps:wsp>
                    <wps:cNvSpPr/>
                    <wps:spPr>
                      <a:xfrm>
                        <a:off x="0" y="0"/>
                        <a:ext cx="1828800" cy="13032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10"/>
                            <w:rPr>
                              <w:color w:val="000000"/>
                            </w:rPr>
                          </w:pPr>
                          <w:r>
                            <w:rPr>
                              <w:color w:val="000000"/>
                              <w:lang w:eastAsia="zh-CN"/>
                            </w:rPr>
                            <w:fldChar w:fldCharType="begin"/>
                          </w:r>
                          <w:r>
                            <w:instrText xml:space="preserve">PAGE</w:instrText>
                          </w:r>
                          <w:r>
                            <w:fldChar w:fldCharType="separate"/>
                          </w:r>
                          <w:r>
                            <w:t>42</w:t>
                          </w:r>
                          <w:r>
                            <w:fldChar w:fldCharType="end"/>
                          </w:r>
                        </w:p>
                      </w:txbxContent>
                    </wps:txbx>
                    <wps:bodyPr lIns="0" tIns="0" rIns="0" bIns="0">
                      <a:spAutoFit/>
                    </wps:bodyPr>
                  </wps:wsp>
                </a:graphicData>
              </a:graphic>
            </wp:anchor>
          </w:drawing>
        </mc:Choice>
        <mc:Fallback>
          <w:pict>
            <v:rect id="文本框 11" o:spid="_x0000_s1026" o:spt="1" style="position:absolute;left:0pt;margin-top:0.05pt;height:10.3pt;width:144.05pt;mso-position-horizontal:center;mso-position-horizontal-relative:margin;z-index:-503315456;mso-width-relative:page;mso-height-relative:page;" filled="f" stroked="f" coordsize="21600,21600" o:gfxdata="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Ou1tLQAAAABAEAAA8AAAAAAAAA&#10;AQAgAAAAIgAAAGRycy9kb3ducmV2LnhtbFBLAQIUABQAAAAIAIdO4kAUalGVpwEAADMDAAAOAAAA&#10;AAAAAAEAIAAAAB8BAABkcnMvZTJvRG9jLnhtbFBLBQYAAAAABgAGAFkBAAA4BQAAAAA=&#10;">
              <v:fill on="f" focussize="0,0"/>
              <v:stroke on="f" weight="0.510236220472441pt"/>
              <v:imagedata o:title=""/>
              <o:lock v:ext="edit" aspectratio="f"/>
              <v:textbox inset="0mm,0mm,0mm,0mm" style="mso-fit-shape-to-text:t;">
                <w:txbxContent>
                  <w:p>
                    <w:pPr>
                      <w:pStyle w:val="10"/>
                      <w:rPr>
                        <w:color w:val="000000"/>
                      </w:rPr>
                    </w:pPr>
                    <w:r>
                      <w:rPr>
                        <w:color w:val="000000"/>
                        <w:lang w:eastAsia="zh-CN"/>
                      </w:rPr>
                      <w:fldChar w:fldCharType="begin"/>
                    </w:r>
                    <w:r>
                      <w:instrText xml:space="preserve">PAGE</w:instrText>
                    </w:r>
                    <w:r>
                      <w:fldChar w:fldCharType="separate"/>
                    </w:r>
                    <w:r>
                      <w:t>42</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1024" behindDoc="1" locked="0" layoutInCell="1" allowOverlap="1">
              <wp:simplePos x="0" y="0"/>
              <wp:positionH relativeFrom="margin">
                <wp:align>center</wp:align>
              </wp:positionH>
              <wp:positionV relativeFrom="paragraph">
                <wp:posOffset>635</wp:posOffset>
              </wp:positionV>
              <wp:extent cx="1829435" cy="130810"/>
              <wp:effectExtent l="0" t="0" r="0" b="0"/>
              <wp:wrapNone/>
              <wp:docPr id="23" name="文本框 12"/>
              <wp:cNvGraphicFramePr/>
              <a:graphic xmlns:a="http://schemas.openxmlformats.org/drawingml/2006/main">
                <a:graphicData uri="http://schemas.microsoft.com/office/word/2010/wordprocessingShape">
                  <wps:wsp>
                    <wps:cNvSpPr/>
                    <wps:spPr>
                      <a:xfrm>
                        <a:off x="0" y="0"/>
                        <a:ext cx="1828800" cy="13032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10"/>
                            <w:rPr>
                              <w:color w:val="000000"/>
                            </w:rPr>
                          </w:pPr>
                          <w:r>
                            <w:rPr>
                              <w:color w:val="000000"/>
                              <w:lang w:eastAsia="zh-CN"/>
                            </w:rPr>
                            <w:fldChar w:fldCharType="begin"/>
                          </w:r>
                          <w:r>
                            <w:instrText xml:space="preserve">PAGE</w:instrText>
                          </w:r>
                          <w:r>
                            <w:fldChar w:fldCharType="separate"/>
                          </w:r>
                          <w:r>
                            <w:t>48</w:t>
                          </w:r>
                          <w:r>
                            <w:fldChar w:fldCharType="end"/>
                          </w:r>
                        </w:p>
                      </w:txbxContent>
                    </wps:txbx>
                    <wps:bodyPr lIns="0" tIns="0" rIns="0" bIns="0">
                      <a:spAutoFit/>
                    </wps:bodyPr>
                  </wps:wsp>
                </a:graphicData>
              </a:graphic>
            </wp:anchor>
          </w:drawing>
        </mc:Choice>
        <mc:Fallback>
          <w:pict>
            <v:rect id="文本框 12" o:spid="_x0000_s1026" o:spt="1" style="position:absolute;left:0pt;margin-top:0.05pt;height:10.3pt;width:144.05pt;mso-position-horizontal:center;mso-position-horizontal-relative:margin;z-index:-503315456;mso-width-relative:page;mso-height-relative:page;" filled="f" stroked="f" coordsize="21600,21600" o:gfxdata="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Ou1tLQAAAABAEAAA8AAAAAAAAA&#10;AQAgAAAAIgAAAGRycy9kb3ducmV2LnhtbFBLAQIUABQAAAAIAIdO4kD76q0ZpwEAADMDAAAOAAAA&#10;AAAAAAEAIAAAAB8BAABkcnMvZTJvRG9jLnhtbFBLBQYAAAAABgAGAFkBAAA4BQAAAAA=&#10;">
              <v:fill on="f" focussize="0,0"/>
              <v:stroke on="f" weight="0.510236220472441pt"/>
              <v:imagedata o:title=""/>
              <o:lock v:ext="edit" aspectratio="f"/>
              <v:textbox inset="0mm,0mm,0mm,0mm" style="mso-fit-shape-to-text:t;">
                <w:txbxContent>
                  <w:p>
                    <w:pPr>
                      <w:pStyle w:val="10"/>
                      <w:rPr>
                        <w:color w:val="000000"/>
                      </w:rPr>
                    </w:pPr>
                    <w:r>
                      <w:rPr>
                        <w:color w:val="000000"/>
                        <w:lang w:eastAsia="zh-CN"/>
                      </w:rPr>
                      <w:fldChar w:fldCharType="begin"/>
                    </w:r>
                    <w:r>
                      <w:instrText xml:space="preserve">PAGE</w:instrText>
                    </w:r>
                    <w:r>
                      <w:fldChar w:fldCharType="separate"/>
                    </w:r>
                    <w:r>
                      <w:t>48</w:t>
                    </w:r>
                    <w: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1024" behindDoc="1" locked="0" layoutInCell="1" allowOverlap="1">
              <wp:simplePos x="0" y="0"/>
              <wp:positionH relativeFrom="margin">
                <wp:align>center</wp:align>
              </wp:positionH>
              <wp:positionV relativeFrom="paragraph">
                <wp:posOffset>635</wp:posOffset>
              </wp:positionV>
              <wp:extent cx="1829435" cy="130810"/>
              <wp:effectExtent l="0" t="0" r="0" b="0"/>
              <wp:wrapNone/>
              <wp:docPr id="25" name="文本框 13"/>
              <wp:cNvGraphicFramePr/>
              <a:graphic xmlns:a="http://schemas.openxmlformats.org/drawingml/2006/main">
                <a:graphicData uri="http://schemas.microsoft.com/office/word/2010/wordprocessingShape">
                  <wps:wsp>
                    <wps:cNvSpPr/>
                    <wps:spPr>
                      <a:xfrm>
                        <a:off x="0" y="0"/>
                        <a:ext cx="1828800" cy="13032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10"/>
                            <w:rPr>
                              <w:color w:val="000000"/>
                            </w:rPr>
                          </w:pPr>
                          <w:r>
                            <w:rPr>
                              <w:color w:val="000000"/>
                              <w:lang w:eastAsia="zh-CN"/>
                            </w:rPr>
                            <w:fldChar w:fldCharType="begin"/>
                          </w:r>
                          <w:r>
                            <w:instrText xml:space="preserve">PAGE</w:instrText>
                          </w:r>
                          <w:r>
                            <w:fldChar w:fldCharType="separate"/>
                          </w:r>
                          <w:r>
                            <w:t>49</w:t>
                          </w:r>
                          <w:r>
                            <w:fldChar w:fldCharType="end"/>
                          </w:r>
                        </w:p>
                      </w:txbxContent>
                    </wps:txbx>
                    <wps:bodyPr lIns="0" tIns="0" rIns="0" bIns="0">
                      <a:spAutoFit/>
                    </wps:bodyPr>
                  </wps:wsp>
                </a:graphicData>
              </a:graphic>
            </wp:anchor>
          </w:drawing>
        </mc:Choice>
        <mc:Fallback>
          <w:pict>
            <v:rect id="文本框 13" o:spid="_x0000_s1026" o:spt="1" style="position:absolute;left:0pt;margin-top:0.05pt;height:10.3pt;width:144.05pt;mso-position-horizontal:center;mso-position-horizontal-relative:margin;z-index:-503315456;mso-width-relative:page;mso-height-relative:page;" filled="f" stroked="f" coordsize="21600,21600" o:gfxdata="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zrtbS0AAAAAQBAAAPAAAAAAAA&#10;AAEAIAAAACIAAABkcnMvZG93bnJldi54bWxQSwECFAAUAAAACACHTuJAnZ3Tp6gBAAAzAwAADgAA&#10;AAAAAAABACAAAAAfAQAAZHJzL2Uyb0RvYy54bWxQSwUGAAAAAAYABgBZAQAAOQUAAAAA&#10;">
              <v:fill on="f" focussize="0,0"/>
              <v:stroke on="f" weight="0.510236220472441pt"/>
              <v:imagedata o:title=""/>
              <o:lock v:ext="edit" aspectratio="f"/>
              <v:textbox inset="0mm,0mm,0mm,0mm" style="mso-fit-shape-to-text:t;">
                <w:txbxContent>
                  <w:p>
                    <w:pPr>
                      <w:pStyle w:val="10"/>
                      <w:rPr>
                        <w:color w:val="000000"/>
                      </w:rPr>
                    </w:pPr>
                    <w:r>
                      <w:rPr>
                        <w:color w:val="000000"/>
                        <w:lang w:eastAsia="zh-CN"/>
                      </w:rPr>
                      <w:fldChar w:fldCharType="begin"/>
                    </w:r>
                    <w:r>
                      <w:instrText xml:space="preserve">PAGE</w:instrText>
                    </w:r>
                    <w:r>
                      <w:fldChar w:fldCharType="separate"/>
                    </w:r>
                    <w:r>
                      <w:t>49</w:t>
                    </w:r>
                    <w:r>
                      <w:fldChar w:fldCharType="end"/>
                    </w: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1024" behindDoc="1" locked="0" layoutInCell="1" allowOverlap="1">
              <wp:simplePos x="0" y="0"/>
              <wp:positionH relativeFrom="margin">
                <wp:align>center</wp:align>
              </wp:positionH>
              <wp:positionV relativeFrom="paragraph">
                <wp:posOffset>635</wp:posOffset>
              </wp:positionV>
              <wp:extent cx="1829435" cy="130810"/>
              <wp:effectExtent l="0" t="0" r="0" b="0"/>
              <wp:wrapNone/>
              <wp:docPr id="27" name="文本框 14"/>
              <wp:cNvGraphicFramePr/>
              <a:graphic xmlns:a="http://schemas.openxmlformats.org/drawingml/2006/main">
                <a:graphicData uri="http://schemas.microsoft.com/office/word/2010/wordprocessingShape">
                  <wps:wsp>
                    <wps:cNvSpPr/>
                    <wps:spPr>
                      <a:xfrm>
                        <a:off x="0" y="0"/>
                        <a:ext cx="1828800" cy="13032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10"/>
                            <w:rPr>
                              <w:color w:val="000000"/>
                            </w:rPr>
                          </w:pPr>
                          <w:r>
                            <w:rPr>
                              <w:color w:val="000000"/>
                              <w:lang w:eastAsia="zh-CN"/>
                            </w:rPr>
                            <w:fldChar w:fldCharType="begin"/>
                          </w:r>
                          <w:r>
                            <w:instrText xml:space="preserve">PAGE</w:instrText>
                          </w:r>
                          <w:r>
                            <w:fldChar w:fldCharType="separate"/>
                          </w:r>
                          <w:r>
                            <w:t>52</w:t>
                          </w:r>
                          <w:r>
                            <w:fldChar w:fldCharType="end"/>
                          </w:r>
                        </w:p>
                      </w:txbxContent>
                    </wps:txbx>
                    <wps:bodyPr lIns="0" tIns="0" rIns="0" bIns="0">
                      <a:spAutoFit/>
                    </wps:bodyPr>
                  </wps:wsp>
                </a:graphicData>
              </a:graphic>
            </wp:anchor>
          </w:drawing>
        </mc:Choice>
        <mc:Fallback>
          <w:pict>
            <v:rect id="文本框 14" o:spid="_x0000_s1026" o:spt="1" style="position:absolute;left:0pt;margin-top:0.05pt;height:10.3pt;width:144.05pt;mso-position-horizontal:center;mso-position-horizontal-relative:margin;z-index:-503315456;mso-width-relative:page;mso-height-relative:page;" filled="f" stroked="f" coordsize="21600,21600" o:gfxdata="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zrtbS0AAAAAQBAAAPAAAAAAAA&#10;AAEAIAAAACIAAABkcnMvZG93bnJldi54bWxQSwECFAAUAAAACACHTuJAZO0l26gBAAAzAwAADgAA&#10;AAAAAAABACAAAAAfAQAAZHJzL2Uyb0RvYy54bWxQSwUGAAAAAAYABgBZAQAAOQUAAAAA&#10;">
              <v:fill on="f" focussize="0,0"/>
              <v:stroke on="f" weight="0.510236220472441pt"/>
              <v:imagedata o:title=""/>
              <o:lock v:ext="edit" aspectratio="f"/>
              <v:textbox inset="0mm,0mm,0mm,0mm" style="mso-fit-shape-to-text:t;">
                <w:txbxContent>
                  <w:p>
                    <w:pPr>
                      <w:pStyle w:val="10"/>
                      <w:rPr>
                        <w:color w:val="000000"/>
                      </w:rPr>
                    </w:pPr>
                    <w:r>
                      <w:rPr>
                        <w:color w:val="000000"/>
                        <w:lang w:eastAsia="zh-CN"/>
                      </w:rPr>
                      <w:fldChar w:fldCharType="begin"/>
                    </w:r>
                    <w:r>
                      <w:instrText xml:space="preserve">PAGE</w:instrText>
                    </w:r>
                    <w:r>
                      <w:fldChar w:fldCharType="separate"/>
                    </w:r>
                    <w:r>
                      <w:t>52</w:t>
                    </w:r>
                    <w:r>
                      <w:fldChar w:fldCharType="end"/>
                    </w:r>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1024" behindDoc="1" locked="0" layoutInCell="1" allowOverlap="1">
              <wp:simplePos x="0" y="0"/>
              <wp:positionH relativeFrom="margin">
                <wp:align>center</wp:align>
              </wp:positionH>
              <wp:positionV relativeFrom="paragraph">
                <wp:posOffset>635</wp:posOffset>
              </wp:positionV>
              <wp:extent cx="1829435" cy="130810"/>
              <wp:effectExtent l="0" t="0" r="0" b="0"/>
              <wp:wrapNone/>
              <wp:docPr id="29" name="文本框 15"/>
              <wp:cNvGraphicFramePr/>
              <a:graphic xmlns:a="http://schemas.openxmlformats.org/drawingml/2006/main">
                <a:graphicData uri="http://schemas.microsoft.com/office/word/2010/wordprocessingShape">
                  <wps:wsp>
                    <wps:cNvSpPr/>
                    <wps:spPr>
                      <a:xfrm>
                        <a:off x="0" y="0"/>
                        <a:ext cx="1828800" cy="13032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10"/>
                            <w:rPr>
                              <w:color w:val="000000"/>
                            </w:rPr>
                          </w:pPr>
                          <w:r>
                            <w:rPr>
                              <w:color w:val="000000"/>
                              <w:lang w:eastAsia="zh-CN"/>
                            </w:rPr>
                            <w:fldChar w:fldCharType="begin"/>
                          </w:r>
                          <w:r>
                            <w:instrText xml:space="preserve">PAGE</w:instrText>
                          </w:r>
                          <w:r>
                            <w:fldChar w:fldCharType="separate"/>
                          </w:r>
                          <w:r>
                            <w:t>54</w:t>
                          </w:r>
                          <w:r>
                            <w:fldChar w:fldCharType="end"/>
                          </w:r>
                        </w:p>
                      </w:txbxContent>
                    </wps:txbx>
                    <wps:bodyPr lIns="0" tIns="0" rIns="0" bIns="0">
                      <a:spAutoFit/>
                    </wps:bodyPr>
                  </wps:wsp>
                </a:graphicData>
              </a:graphic>
            </wp:anchor>
          </w:drawing>
        </mc:Choice>
        <mc:Fallback>
          <w:pict>
            <v:rect id="文本框 15" o:spid="_x0000_s1026" o:spt="1" style="position:absolute;left:0pt;margin-top:0.05pt;height:10.3pt;width:144.05pt;mso-position-horizontal:center;mso-position-horizontal-relative:margin;z-index:-503315456;mso-width-relative:page;mso-height-relative:page;" filled="f" stroked="f" coordsize="21600,21600" o:gfxdata="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zrtbS0AAAAAQBAAAPAAAAAAAA&#10;AAEAIAAAACIAAABkcnMvZG93bnJldi54bWxQSwECFAAUAAAACACHTuJABoVU8KgBAAAzAwAADgAA&#10;AAAAAAABACAAAAAfAQAAZHJzL2Uyb0RvYy54bWxQSwUGAAAAAAYABgBZAQAAOQUAAAAA&#10;">
              <v:fill on="f" focussize="0,0"/>
              <v:stroke on="f" weight="0.510236220472441pt"/>
              <v:imagedata o:title=""/>
              <o:lock v:ext="edit" aspectratio="f"/>
              <v:textbox inset="0mm,0mm,0mm,0mm" style="mso-fit-shape-to-text:t;">
                <w:txbxContent>
                  <w:p>
                    <w:pPr>
                      <w:pStyle w:val="10"/>
                      <w:rPr>
                        <w:color w:val="000000"/>
                      </w:rPr>
                    </w:pPr>
                    <w:r>
                      <w:rPr>
                        <w:color w:val="000000"/>
                        <w:lang w:eastAsia="zh-CN"/>
                      </w:rPr>
                      <w:fldChar w:fldCharType="begin"/>
                    </w:r>
                    <w:r>
                      <w:instrText xml:space="preserve">PAGE</w:instrText>
                    </w:r>
                    <w:r>
                      <w:fldChar w:fldCharType="separate"/>
                    </w:r>
                    <w:r>
                      <w:t>54</w:t>
                    </w:r>
                    <w:r>
                      <w:fldChar w:fldCharType="end"/>
                    </w:r>
                  </w:p>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1024" behindDoc="1" locked="0" layoutInCell="1" allowOverlap="1">
              <wp:simplePos x="0" y="0"/>
              <wp:positionH relativeFrom="margin">
                <wp:align>center</wp:align>
              </wp:positionH>
              <wp:positionV relativeFrom="paragraph">
                <wp:posOffset>635</wp:posOffset>
              </wp:positionV>
              <wp:extent cx="1829435" cy="130810"/>
              <wp:effectExtent l="0" t="0" r="0" b="0"/>
              <wp:wrapNone/>
              <wp:docPr id="31" name="文本框 16"/>
              <wp:cNvGraphicFramePr/>
              <a:graphic xmlns:a="http://schemas.openxmlformats.org/drawingml/2006/main">
                <a:graphicData uri="http://schemas.microsoft.com/office/word/2010/wordprocessingShape">
                  <wps:wsp>
                    <wps:cNvSpPr/>
                    <wps:spPr>
                      <a:xfrm>
                        <a:off x="0" y="0"/>
                        <a:ext cx="1828800" cy="13032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10"/>
                            <w:rPr>
                              <w:color w:val="000000"/>
                            </w:rPr>
                          </w:pPr>
                          <w:r>
                            <w:rPr>
                              <w:color w:val="000000"/>
                              <w:lang w:eastAsia="zh-CN"/>
                            </w:rPr>
                            <w:fldChar w:fldCharType="begin"/>
                          </w:r>
                          <w:r>
                            <w:instrText xml:space="preserve">PAGE</w:instrText>
                          </w:r>
                          <w:r>
                            <w:fldChar w:fldCharType="separate"/>
                          </w:r>
                          <w:r>
                            <w:t>56</w:t>
                          </w:r>
                          <w:r>
                            <w:fldChar w:fldCharType="end"/>
                          </w:r>
                        </w:p>
                      </w:txbxContent>
                    </wps:txbx>
                    <wps:bodyPr lIns="0" tIns="0" rIns="0" bIns="0">
                      <a:spAutoFit/>
                    </wps:bodyPr>
                  </wps:wsp>
                </a:graphicData>
              </a:graphic>
            </wp:anchor>
          </w:drawing>
        </mc:Choice>
        <mc:Fallback>
          <w:pict>
            <v:rect id="文本框 16" o:spid="_x0000_s1026" o:spt="1" style="position:absolute;left:0pt;margin-top:0.05pt;height:10.3pt;width:144.05pt;mso-position-horizontal:center;mso-position-horizontal-relative:margin;z-index:-503315456;mso-width-relative:page;mso-height-relative:page;" filled="f" stroked="f" coordsize="21600,21600" o:gfxdata="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Ou1tLQAAAABAEAAA8AAAAAAAAA&#10;AQAgAAAAIgAAAGRycy9kb3ducmV2LnhtbFBLAQIUABQAAAAIAIdO4kD8Bn9XpwEAADMDAAAOAAAA&#10;AAAAAAEAIAAAAB8BAABkcnMvZTJvRG9jLnhtbFBLBQYAAAAABgAGAFkBAAA4BQAAAAA=&#10;">
              <v:fill on="f" focussize="0,0"/>
              <v:stroke on="f" weight="0.510236220472441pt"/>
              <v:imagedata o:title=""/>
              <o:lock v:ext="edit" aspectratio="f"/>
              <v:textbox inset="0mm,0mm,0mm,0mm" style="mso-fit-shape-to-text:t;">
                <w:txbxContent>
                  <w:p>
                    <w:pPr>
                      <w:pStyle w:val="10"/>
                      <w:rPr>
                        <w:color w:val="000000"/>
                      </w:rPr>
                    </w:pPr>
                    <w:r>
                      <w:rPr>
                        <w:color w:val="000000"/>
                        <w:lang w:eastAsia="zh-CN"/>
                      </w:rPr>
                      <w:fldChar w:fldCharType="begin"/>
                    </w:r>
                    <w:r>
                      <w:instrText xml:space="preserve">PAGE</w:instrText>
                    </w:r>
                    <w:r>
                      <w:fldChar w:fldCharType="separate"/>
                    </w:r>
                    <w:r>
                      <w:t>56</w:t>
                    </w:r>
                    <w:r>
                      <w:fldChar w:fldCharType="end"/>
                    </w:r>
                  </w:p>
                </w:txbxContent>
              </v:textbox>
            </v:rect>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1024" behindDoc="1" locked="0" layoutInCell="1" allowOverlap="1">
              <wp:simplePos x="0" y="0"/>
              <wp:positionH relativeFrom="margin">
                <wp:align>center</wp:align>
              </wp:positionH>
              <wp:positionV relativeFrom="paragraph">
                <wp:posOffset>635</wp:posOffset>
              </wp:positionV>
              <wp:extent cx="1829435" cy="130810"/>
              <wp:effectExtent l="0" t="0" r="0" b="0"/>
              <wp:wrapNone/>
              <wp:docPr id="33" name="文本框 17"/>
              <wp:cNvGraphicFramePr/>
              <a:graphic xmlns:a="http://schemas.openxmlformats.org/drawingml/2006/main">
                <a:graphicData uri="http://schemas.microsoft.com/office/word/2010/wordprocessingShape">
                  <wps:wsp>
                    <wps:cNvSpPr/>
                    <wps:spPr>
                      <a:xfrm>
                        <a:off x="0" y="0"/>
                        <a:ext cx="1828800" cy="13032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10"/>
                            <w:rPr>
                              <w:color w:val="000000"/>
                            </w:rPr>
                          </w:pPr>
                          <w:r>
                            <w:rPr>
                              <w:color w:val="000000"/>
                              <w:lang w:eastAsia="zh-CN"/>
                            </w:rPr>
                            <w:fldChar w:fldCharType="begin"/>
                          </w:r>
                          <w:r>
                            <w:instrText xml:space="preserve">PAGE</w:instrText>
                          </w:r>
                          <w:r>
                            <w:fldChar w:fldCharType="separate"/>
                          </w:r>
                          <w:r>
                            <w:t>57</w:t>
                          </w:r>
                          <w:r>
                            <w:fldChar w:fldCharType="end"/>
                          </w:r>
                        </w:p>
                      </w:txbxContent>
                    </wps:txbx>
                    <wps:bodyPr lIns="0" tIns="0" rIns="0" bIns="0">
                      <a:spAutoFit/>
                    </wps:bodyPr>
                  </wps:wsp>
                </a:graphicData>
              </a:graphic>
            </wp:anchor>
          </w:drawing>
        </mc:Choice>
        <mc:Fallback>
          <w:pict>
            <v:rect id="文本框 17" o:spid="_x0000_s1026" o:spt="1" style="position:absolute;left:0pt;margin-top:0.05pt;height:10.3pt;width:144.05pt;mso-position-horizontal:center;mso-position-horizontal-relative:margin;z-index:-503315456;mso-width-relative:page;mso-height-relative:page;" filled="f" stroked="f" coordsize="21600,21600" o:gfxdata="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zrtbS0AAAAAQBAAAPAAAAAAAA&#10;AAEAIAAAACIAAABkcnMvZG93bnJldi54bWxQSwECFAAUAAAACACHTuJAGP6Go6gBAAAzAwAADgAA&#10;AAAAAAABACAAAAAfAQAAZHJzL2Uyb0RvYy54bWxQSwUGAAAAAAYABgBZAQAAOQUAAAAA&#10;">
              <v:fill on="f" focussize="0,0"/>
              <v:stroke on="f" weight="0.510236220472441pt"/>
              <v:imagedata o:title=""/>
              <o:lock v:ext="edit" aspectratio="f"/>
              <v:textbox inset="0mm,0mm,0mm,0mm" style="mso-fit-shape-to-text:t;">
                <w:txbxContent>
                  <w:p>
                    <w:pPr>
                      <w:pStyle w:val="10"/>
                      <w:rPr>
                        <w:color w:val="000000"/>
                      </w:rPr>
                    </w:pPr>
                    <w:r>
                      <w:rPr>
                        <w:color w:val="000000"/>
                        <w:lang w:eastAsia="zh-CN"/>
                      </w:rPr>
                      <w:fldChar w:fldCharType="begin"/>
                    </w:r>
                    <w:r>
                      <w:instrText xml:space="preserve">PAGE</w:instrText>
                    </w:r>
                    <w:r>
                      <w:fldChar w:fldCharType="separate"/>
                    </w:r>
                    <w:r>
                      <w:t>57</w:t>
                    </w:r>
                    <w:r>
                      <w:fldChar w:fldCharType="end"/>
                    </w:r>
                  </w:p>
                </w:txbxContent>
              </v:textbox>
            </v:rect>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1024" behindDoc="1" locked="0" layoutInCell="1" allowOverlap="1">
              <wp:simplePos x="0" y="0"/>
              <wp:positionH relativeFrom="margin">
                <wp:align>center</wp:align>
              </wp:positionH>
              <wp:positionV relativeFrom="paragraph">
                <wp:posOffset>635</wp:posOffset>
              </wp:positionV>
              <wp:extent cx="1829435" cy="130810"/>
              <wp:effectExtent l="0" t="0" r="0" b="0"/>
              <wp:wrapNone/>
              <wp:docPr id="35" name="文本框 18"/>
              <wp:cNvGraphicFramePr/>
              <a:graphic xmlns:a="http://schemas.openxmlformats.org/drawingml/2006/main">
                <a:graphicData uri="http://schemas.microsoft.com/office/word/2010/wordprocessingShape">
                  <wps:wsp>
                    <wps:cNvSpPr/>
                    <wps:spPr>
                      <a:xfrm>
                        <a:off x="0" y="0"/>
                        <a:ext cx="1828800" cy="13032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10"/>
                            <w:rPr>
                              <w:color w:val="000000"/>
                            </w:rPr>
                          </w:pPr>
                          <w:r>
                            <w:rPr>
                              <w:color w:val="000000"/>
                              <w:lang w:eastAsia="zh-CN"/>
                            </w:rPr>
                            <w:fldChar w:fldCharType="begin"/>
                          </w:r>
                          <w:r>
                            <w:instrText xml:space="preserve">PAGE</w:instrText>
                          </w:r>
                          <w:r>
                            <w:fldChar w:fldCharType="separate"/>
                          </w:r>
                          <w:r>
                            <w:t>58</w:t>
                          </w:r>
                          <w:r>
                            <w:fldChar w:fldCharType="end"/>
                          </w:r>
                        </w:p>
                      </w:txbxContent>
                    </wps:txbx>
                    <wps:bodyPr lIns="0" tIns="0" rIns="0" bIns="0">
                      <a:spAutoFit/>
                    </wps:bodyPr>
                  </wps:wsp>
                </a:graphicData>
              </a:graphic>
            </wp:anchor>
          </w:drawing>
        </mc:Choice>
        <mc:Fallback>
          <w:pict>
            <v:rect id="文本框 18" o:spid="_x0000_s1026" o:spt="1" style="position:absolute;left:0pt;margin-top:0.05pt;height:10.3pt;width:144.05pt;mso-position-horizontal:center;mso-position-horizontal-relative:margin;z-index:-503315456;mso-width-relative:page;mso-height-relative:page;" filled="f" stroked="f" coordsize="21600,21600" o:gfxdata="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zrtbS0AAAAAQBAAAPAAAAAAAA&#10;AAEAIAAAACIAAABkcnMvZG93bnJldi54bWxQSwECFAAUAAAACACHTuJADueTrqgBAAAzAwAADgAA&#10;AAAAAAABACAAAAAfAQAAZHJzL2Uyb0RvYy54bWxQSwUGAAAAAAYABgBZAQAAOQUAAAAA&#10;">
              <v:fill on="f" focussize="0,0"/>
              <v:stroke on="f" weight="0.510236220472441pt"/>
              <v:imagedata o:title=""/>
              <o:lock v:ext="edit" aspectratio="f"/>
              <v:textbox inset="0mm,0mm,0mm,0mm" style="mso-fit-shape-to-text:t;">
                <w:txbxContent>
                  <w:p>
                    <w:pPr>
                      <w:pStyle w:val="10"/>
                      <w:rPr>
                        <w:color w:val="000000"/>
                      </w:rPr>
                    </w:pPr>
                    <w:r>
                      <w:rPr>
                        <w:color w:val="000000"/>
                        <w:lang w:eastAsia="zh-CN"/>
                      </w:rPr>
                      <w:fldChar w:fldCharType="begin"/>
                    </w:r>
                    <w:r>
                      <w:instrText xml:space="preserve">PAGE</w:instrText>
                    </w:r>
                    <w:r>
                      <w:fldChar w:fldCharType="separate"/>
                    </w:r>
                    <w:r>
                      <w:t>58</w:t>
                    </w:r>
                    <w:r>
                      <w:fldChar w:fldCharType="end"/>
                    </w:r>
                  </w:p>
                </w:txbxContent>
              </v:textbox>
            </v:rect>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1024" behindDoc="1" locked="0" layoutInCell="1" allowOverlap="1">
              <wp:simplePos x="0" y="0"/>
              <wp:positionH relativeFrom="margin">
                <wp:align>center</wp:align>
              </wp:positionH>
              <wp:positionV relativeFrom="paragraph">
                <wp:posOffset>635</wp:posOffset>
              </wp:positionV>
              <wp:extent cx="1829435" cy="130810"/>
              <wp:effectExtent l="0" t="0" r="0" b="0"/>
              <wp:wrapNone/>
              <wp:docPr id="37" name="文本框 19"/>
              <wp:cNvGraphicFramePr/>
              <a:graphic xmlns:a="http://schemas.openxmlformats.org/drawingml/2006/main">
                <a:graphicData uri="http://schemas.microsoft.com/office/word/2010/wordprocessingShape">
                  <wps:wsp>
                    <wps:cNvSpPr/>
                    <wps:spPr>
                      <a:xfrm>
                        <a:off x="0" y="0"/>
                        <a:ext cx="1828800" cy="13032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10"/>
                            <w:rPr>
                              <w:color w:val="000000"/>
                            </w:rPr>
                          </w:pPr>
                          <w:r>
                            <w:rPr>
                              <w:color w:val="000000"/>
                              <w:lang w:eastAsia="zh-CN"/>
                            </w:rPr>
                            <w:fldChar w:fldCharType="begin"/>
                          </w:r>
                          <w:r>
                            <w:instrText xml:space="preserve">PAGE</w:instrText>
                          </w:r>
                          <w:r>
                            <w:fldChar w:fldCharType="separate"/>
                          </w:r>
                          <w:r>
                            <w:t>85</w:t>
                          </w:r>
                          <w:r>
                            <w:fldChar w:fldCharType="end"/>
                          </w:r>
                        </w:p>
                      </w:txbxContent>
                    </wps:txbx>
                    <wps:bodyPr lIns="0" tIns="0" rIns="0" bIns="0">
                      <a:spAutoFit/>
                    </wps:bodyPr>
                  </wps:wsp>
                </a:graphicData>
              </a:graphic>
            </wp:anchor>
          </w:drawing>
        </mc:Choice>
        <mc:Fallback>
          <w:pict>
            <v:rect id="文本框 19" o:spid="_x0000_s1026" o:spt="1" style="position:absolute;left:0pt;margin-top:0.05pt;height:10.3pt;width:144.05pt;mso-position-horizontal:center;mso-position-horizontal-relative:margin;z-index:-503315456;mso-width-relative:page;mso-height-relative:page;" filled="f" stroked="f" coordsize="21600,21600" o:gfxdata="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zrtbS0AAAAAQBAAAPAAAAAAAA&#10;AAEAIAAAACIAAABkcnMvZG93bnJldi54bWxQSwECFAAUAAAACACHTuJA6h9qWqgBAAAzAwAADgAA&#10;AAAAAAABACAAAAAfAQAAZHJzL2Uyb0RvYy54bWxQSwUGAAAAAAYABgBZAQAAOQUAAAAA&#10;">
              <v:fill on="f" focussize="0,0"/>
              <v:stroke on="f" weight="0.510236220472441pt"/>
              <v:imagedata o:title=""/>
              <o:lock v:ext="edit" aspectratio="f"/>
              <v:textbox inset="0mm,0mm,0mm,0mm" style="mso-fit-shape-to-text:t;">
                <w:txbxContent>
                  <w:p>
                    <w:pPr>
                      <w:pStyle w:val="10"/>
                      <w:rPr>
                        <w:color w:val="000000"/>
                      </w:rPr>
                    </w:pPr>
                    <w:r>
                      <w:rPr>
                        <w:color w:val="000000"/>
                        <w:lang w:eastAsia="zh-CN"/>
                      </w:rPr>
                      <w:fldChar w:fldCharType="begin"/>
                    </w:r>
                    <w:r>
                      <w:instrText xml:space="preserve">PAGE</w:instrText>
                    </w:r>
                    <w:r>
                      <w:fldChar w:fldCharType="separate"/>
                    </w:r>
                    <w:r>
                      <w:t>85</w:t>
                    </w:r>
                    <w:r>
                      <w:fldChar w:fldCharType="end"/>
                    </w:r>
                  </w:p>
                </w:txbxContent>
              </v:textbox>
            </v:rect>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1024" behindDoc="1" locked="0" layoutInCell="1" allowOverlap="1">
              <wp:simplePos x="0" y="0"/>
              <wp:positionH relativeFrom="margin">
                <wp:align>center</wp:align>
              </wp:positionH>
              <wp:positionV relativeFrom="paragraph">
                <wp:posOffset>635</wp:posOffset>
              </wp:positionV>
              <wp:extent cx="1829435" cy="130810"/>
              <wp:effectExtent l="0" t="0" r="0" b="0"/>
              <wp:wrapNone/>
              <wp:docPr id="39" name="文本框 20"/>
              <wp:cNvGraphicFramePr/>
              <a:graphic xmlns:a="http://schemas.openxmlformats.org/drawingml/2006/main">
                <a:graphicData uri="http://schemas.microsoft.com/office/word/2010/wordprocessingShape">
                  <wps:wsp>
                    <wps:cNvSpPr/>
                    <wps:spPr>
                      <a:xfrm>
                        <a:off x="0" y="0"/>
                        <a:ext cx="1828800" cy="13032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10"/>
                            <w:rPr>
                              <w:color w:val="000000"/>
                            </w:rPr>
                          </w:pPr>
                          <w:r>
                            <w:rPr>
                              <w:color w:val="000000"/>
                              <w:lang w:eastAsia="zh-CN"/>
                            </w:rPr>
                            <w:fldChar w:fldCharType="begin"/>
                          </w:r>
                          <w:r>
                            <w:instrText xml:space="preserve">PAGE</w:instrText>
                          </w:r>
                          <w:r>
                            <w:fldChar w:fldCharType="separate"/>
                          </w:r>
                          <w:r>
                            <w:t>86</w:t>
                          </w:r>
                          <w:r>
                            <w:fldChar w:fldCharType="end"/>
                          </w:r>
                        </w:p>
                      </w:txbxContent>
                    </wps:txbx>
                    <wps:bodyPr lIns="0" tIns="0" rIns="0" bIns="0">
                      <a:spAutoFit/>
                    </wps:bodyPr>
                  </wps:wsp>
                </a:graphicData>
              </a:graphic>
            </wp:anchor>
          </w:drawing>
        </mc:Choice>
        <mc:Fallback>
          <w:pict>
            <v:rect id="文本框 20" o:spid="_x0000_s1026" o:spt="1" style="position:absolute;left:0pt;margin-top:0.05pt;height:10.3pt;width:144.05pt;mso-position-horizontal:center;mso-position-horizontal-relative:margin;z-index:-503315456;mso-width-relative:page;mso-height-relative:page;" filled="f" stroked="f" coordsize="21600,21600" o:gfxdata="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c67W0tAAAAAEAQAADwAAAAAAAAAB&#10;ACAAAAAiAAAAZHJzL2Rvd25yZXYueG1sUEsBAhQAFAAAAAgAh07iQG0jAJamAQAAMwMAAA4AAAAA&#10;AAAAAQAgAAAAHwEAAGRycy9lMm9Eb2MueG1sUEsFBgAAAAAGAAYAWQEAADcFAAAAAA==&#10;">
              <v:fill on="f" focussize="0,0"/>
              <v:stroke on="f" weight="0.510236220472441pt"/>
              <v:imagedata o:title=""/>
              <o:lock v:ext="edit" aspectratio="f"/>
              <v:textbox inset="0mm,0mm,0mm,0mm" style="mso-fit-shape-to-text:t;">
                <w:txbxContent>
                  <w:p>
                    <w:pPr>
                      <w:pStyle w:val="10"/>
                      <w:rPr>
                        <w:color w:val="000000"/>
                      </w:rPr>
                    </w:pPr>
                    <w:r>
                      <w:rPr>
                        <w:color w:val="000000"/>
                        <w:lang w:eastAsia="zh-CN"/>
                      </w:rPr>
                      <w:fldChar w:fldCharType="begin"/>
                    </w:r>
                    <w:r>
                      <w:instrText xml:space="preserve">PAGE</w:instrText>
                    </w:r>
                    <w:r>
                      <w:fldChar w:fldCharType="separate"/>
                    </w:r>
                    <w:r>
                      <w:t>86</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1024" behindDoc="1" locked="0" layoutInCell="1" allowOverlap="1">
              <wp:simplePos x="0" y="0"/>
              <wp:positionH relativeFrom="margin">
                <wp:align>center</wp:align>
              </wp:positionH>
              <wp:positionV relativeFrom="paragraph">
                <wp:posOffset>635</wp:posOffset>
              </wp:positionV>
              <wp:extent cx="1829435" cy="130810"/>
              <wp:effectExtent l="0" t="0" r="0" b="0"/>
              <wp:wrapNone/>
              <wp:docPr id="41" name="文本框 21"/>
              <wp:cNvGraphicFramePr/>
              <a:graphic xmlns:a="http://schemas.openxmlformats.org/drawingml/2006/main">
                <a:graphicData uri="http://schemas.microsoft.com/office/word/2010/wordprocessingShape">
                  <wps:wsp>
                    <wps:cNvSpPr/>
                    <wps:spPr>
                      <a:xfrm>
                        <a:off x="0" y="0"/>
                        <a:ext cx="1828800" cy="13032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10"/>
                            <w:rPr>
                              <w:color w:val="000000"/>
                            </w:rPr>
                          </w:pPr>
                          <w:r>
                            <w:rPr>
                              <w:color w:val="000000"/>
                              <w:lang w:eastAsia="zh-CN"/>
                            </w:rPr>
                            <w:fldChar w:fldCharType="begin"/>
                          </w:r>
                          <w:r>
                            <w:instrText xml:space="preserve">PAGE</w:instrText>
                          </w:r>
                          <w:r>
                            <w:fldChar w:fldCharType="separate"/>
                          </w:r>
                          <w:r>
                            <w:t>91</w:t>
                          </w:r>
                          <w:r>
                            <w:fldChar w:fldCharType="end"/>
                          </w:r>
                        </w:p>
                      </w:txbxContent>
                    </wps:txbx>
                    <wps:bodyPr lIns="0" tIns="0" rIns="0" bIns="0">
                      <a:spAutoFit/>
                    </wps:bodyPr>
                  </wps:wsp>
                </a:graphicData>
              </a:graphic>
            </wp:anchor>
          </w:drawing>
        </mc:Choice>
        <mc:Fallback>
          <w:pict>
            <v:rect id="文本框 21" o:spid="_x0000_s1026" o:spt="1" style="position:absolute;left:0pt;margin-top:0.05pt;height:10.3pt;width:144.05pt;mso-position-horizontal:center;mso-position-horizontal-relative:margin;z-index:-503315456;mso-width-relative:page;mso-height-relative:page;" filled="f" stroked="f" coordsize="21600,21600" o:gfxdata="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Ou1tLQAAAABAEAAA8AAAAAAAAA&#10;AQAgAAAAIgAAAGRycy9kb3ducmV2LnhtbFBLAQIUABQAAAAIAIdO4kD+DJSmpwEAADMDAAAOAAAA&#10;AAAAAAEAIAAAAB8BAABkcnMvZTJvRG9jLnhtbFBLBQYAAAAABgAGAFkBAAA4BQAAAAA=&#10;">
              <v:fill on="f" focussize="0,0"/>
              <v:stroke on="f" weight="0.510236220472441pt"/>
              <v:imagedata o:title=""/>
              <o:lock v:ext="edit" aspectratio="f"/>
              <v:textbox inset="0mm,0mm,0mm,0mm" style="mso-fit-shape-to-text:t;">
                <w:txbxContent>
                  <w:p>
                    <w:pPr>
                      <w:pStyle w:val="10"/>
                      <w:rPr>
                        <w:color w:val="000000"/>
                      </w:rPr>
                    </w:pPr>
                    <w:r>
                      <w:rPr>
                        <w:color w:val="000000"/>
                        <w:lang w:eastAsia="zh-CN"/>
                      </w:rPr>
                      <w:fldChar w:fldCharType="begin"/>
                    </w:r>
                    <w:r>
                      <w:instrText xml:space="preserve">PAGE</w:instrText>
                    </w:r>
                    <w:r>
                      <w:fldChar w:fldCharType="separate"/>
                    </w:r>
                    <w:r>
                      <w:t>91</w:t>
                    </w:r>
                    <w:r>
                      <w:fldChar w:fldCharType="end"/>
                    </w:r>
                  </w:p>
                </w:txbxContent>
              </v:textbox>
            </v:rect>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1024" behindDoc="1" locked="0" layoutInCell="1" allowOverlap="1">
              <wp:simplePos x="0" y="0"/>
              <wp:positionH relativeFrom="margin">
                <wp:align>center</wp:align>
              </wp:positionH>
              <wp:positionV relativeFrom="paragraph">
                <wp:posOffset>635</wp:posOffset>
              </wp:positionV>
              <wp:extent cx="1829435" cy="130810"/>
              <wp:effectExtent l="0" t="0" r="0" b="0"/>
              <wp:wrapNone/>
              <wp:docPr id="43" name="文本框 22"/>
              <wp:cNvGraphicFramePr/>
              <a:graphic xmlns:a="http://schemas.openxmlformats.org/drawingml/2006/main">
                <a:graphicData uri="http://schemas.microsoft.com/office/word/2010/wordprocessingShape">
                  <wps:wsp>
                    <wps:cNvSpPr/>
                    <wps:spPr>
                      <a:xfrm>
                        <a:off x="0" y="0"/>
                        <a:ext cx="1828800" cy="13032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10"/>
                            <w:rPr>
                              <w:color w:val="000000"/>
                            </w:rPr>
                          </w:pPr>
                          <w:r>
                            <w:rPr>
                              <w:color w:val="000000"/>
                              <w:lang w:eastAsia="zh-CN"/>
                            </w:rPr>
                            <w:fldChar w:fldCharType="begin"/>
                          </w:r>
                          <w:r>
                            <w:instrText xml:space="preserve">PAGE</w:instrText>
                          </w:r>
                          <w:r>
                            <w:fldChar w:fldCharType="separate"/>
                          </w:r>
                          <w:r>
                            <w:t>92</w:t>
                          </w:r>
                          <w:r>
                            <w:fldChar w:fldCharType="end"/>
                          </w:r>
                        </w:p>
                      </w:txbxContent>
                    </wps:txbx>
                    <wps:bodyPr lIns="0" tIns="0" rIns="0" bIns="0">
                      <a:spAutoFit/>
                    </wps:bodyPr>
                  </wps:wsp>
                </a:graphicData>
              </a:graphic>
            </wp:anchor>
          </w:drawing>
        </mc:Choice>
        <mc:Fallback>
          <w:pict>
            <v:rect id="文本框 22" o:spid="_x0000_s1026" o:spt="1" style="position:absolute;left:0pt;margin-top:0.05pt;height:10.3pt;width:144.05pt;mso-position-horizontal:center;mso-position-horizontal-relative:margin;z-index:-503315456;mso-width-relative:page;mso-height-relative:page;" filled="f" stroked="f" coordsize="21600,21600" o:gfxdata="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zrtbS0AAAAAQBAAAPAAAAAAAA&#10;AAEAIAAAACIAAABkcnMvZG93bnJldi54bWxQSwECFAAUAAAACACHTuJAEYxoKqgBAAAzAwAADgAA&#10;AAAAAAABACAAAAAfAQAAZHJzL2Uyb0RvYy54bWxQSwUGAAAAAAYABgBZAQAAOQUAAAAA&#10;">
              <v:fill on="f" focussize="0,0"/>
              <v:stroke on="f" weight="0.510236220472441pt"/>
              <v:imagedata o:title=""/>
              <o:lock v:ext="edit" aspectratio="f"/>
              <v:textbox inset="0mm,0mm,0mm,0mm" style="mso-fit-shape-to-text:t;">
                <w:txbxContent>
                  <w:p>
                    <w:pPr>
                      <w:pStyle w:val="10"/>
                      <w:rPr>
                        <w:color w:val="000000"/>
                      </w:rPr>
                    </w:pPr>
                    <w:r>
                      <w:rPr>
                        <w:color w:val="000000"/>
                        <w:lang w:eastAsia="zh-CN"/>
                      </w:rPr>
                      <w:fldChar w:fldCharType="begin"/>
                    </w:r>
                    <w:r>
                      <w:instrText xml:space="preserve">PAGE</w:instrText>
                    </w:r>
                    <w:r>
                      <w:fldChar w:fldCharType="separate"/>
                    </w:r>
                    <w:r>
                      <w:t>92</w:t>
                    </w:r>
                    <w:r>
                      <w:fldChar w:fldCharType="end"/>
                    </w:r>
                  </w:p>
                </w:txbxContent>
              </v:textbox>
            </v:rect>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1024" behindDoc="1" locked="0" layoutInCell="1" allowOverlap="1">
              <wp:simplePos x="0" y="0"/>
              <wp:positionH relativeFrom="margin">
                <wp:align>center</wp:align>
              </wp:positionH>
              <wp:positionV relativeFrom="paragraph">
                <wp:posOffset>635</wp:posOffset>
              </wp:positionV>
              <wp:extent cx="1829435" cy="130810"/>
              <wp:effectExtent l="0" t="0" r="0" b="0"/>
              <wp:wrapNone/>
              <wp:docPr id="45" name="文本框 23"/>
              <wp:cNvGraphicFramePr/>
              <a:graphic xmlns:a="http://schemas.openxmlformats.org/drawingml/2006/main">
                <a:graphicData uri="http://schemas.microsoft.com/office/word/2010/wordprocessingShape">
                  <wps:wsp>
                    <wps:cNvSpPr/>
                    <wps:spPr>
                      <a:xfrm>
                        <a:off x="0" y="0"/>
                        <a:ext cx="1828800" cy="13032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10"/>
                            <w:rPr>
                              <w:color w:val="000000"/>
                            </w:rPr>
                          </w:pPr>
                          <w:r>
                            <w:rPr>
                              <w:color w:val="000000"/>
                              <w:lang w:eastAsia="zh-CN"/>
                            </w:rPr>
                            <w:fldChar w:fldCharType="begin"/>
                          </w:r>
                          <w:r>
                            <w:instrText xml:space="preserve">PAGE</w:instrText>
                          </w:r>
                          <w:r>
                            <w:fldChar w:fldCharType="separate"/>
                          </w:r>
                          <w:r>
                            <w:t>93</w:t>
                          </w:r>
                          <w:r>
                            <w:fldChar w:fldCharType="end"/>
                          </w:r>
                        </w:p>
                      </w:txbxContent>
                    </wps:txbx>
                    <wps:bodyPr lIns="0" tIns="0" rIns="0" bIns="0">
                      <a:spAutoFit/>
                    </wps:bodyPr>
                  </wps:wsp>
                </a:graphicData>
              </a:graphic>
            </wp:anchor>
          </w:drawing>
        </mc:Choice>
        <mc:Fallback>
          <w:pict>
            <v:rect id="文本框 23" o:spid="_x0000_s1026" o:spt="1" style="position:absolute;left:0pt;margin-top:0.05pt;height:10.3pt;width:144.05pt;mso-position-horizontal:center;mso-position-horizontal-relative:margin;z-index:-503315456;mso-width-relative:page;mso-height-relative:page;" filled="f" stroked="f" coordsize="21600,21600" o:gfxdata="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zrtbS0AAAAAQBAAAPAAAAAAAA&#10;AAEAIAAAACIAAABkcnMvZG93bnJldi54bWxQSwECFAAUAAAACACHTuJAd/sWlKgBAAAzAwAADgAA&#10;AAAAAAABACAAAAAfAQAAZHJzL2Uyb0RvYy54bWxQSwUGAAAAAAYABgBZAQAAOQUAAAAA&#10;">
              <v:fill on="f" focussize="0,0"/>
              <v:stroke on="f" weight="0.510236220472441pt"/>
              <v:imagedata o:title=""/>
              <o:lock v:ext="edit" aspectratio="f"/>
              <v:textbox inset="0mm,0mm,0mm,0mm" style="mso-fit-shape-to-text:t;">
                <w:txbxContent>
                  <w:p>
                    <w:pPr>
                      <w:pStyle w:val="10"/>
                      <w:rPr>
                        <w:color w:val="000000"/>
                      </w:rPr>
                    </w:pPr>
                    <w:r>
                      <w:rPr>
                        <w:color w:val="000000"/>
                        <w:lang w:eastAsia="zh-CN"/>
                      </w:rPr>
                      <w:fldChar w:fldCharType="begin"/>
                    </w:r>
                    <w:r>
                      <w:instrText xml:space="preserve">PAGE</w:instrText>
                    </w:r>
                    <w:r>
                      <w:fldChar w:fldCharType="separate"/>
                    </w:r>
                    <w:r>
                      <w:t>93</w:t>
                    </w:r>
                    <w:r>
                      <w:fldChar w:fldCharType="end"/>
                    </w:r>
                  </w:p>
                </w:txbxContent>
              </v:textbox>
            </v:rect>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1024" behindDoc="1" locked="0" layoutInCell="1" allowOverlap="1">
              <wp:simplePos x="0" y="0"/>
              <wp:positionH relativeFrom="margin">
                <wp:align>center</wp:align>
              </wp:positionH>
              <wp:positionV relativeFrom="paragraph">
                <wp:posOffset>635</wp:posOffset>
              </wp:positionV>
              <wp:extent cx="1829435" cy="130810"/>
              <wp:effectExtent l="0" t="0" r="0" b="0"/>
              <wp:wrapNone/>
              <wp:docPr id="47" name="文本框 24"/>
              <wp:cNvGraphicFramePr/>
              <a:graphic xmlns:a="http://schemas.openxmlformats.org/drawingml/2006/main">
                <a:graphicData uri="http://schemas.microsoft.com/office/word/2010/wordprocessingShape">
                  <wps:wsp>
                    <wps:cNvSpPr/>
                    <wps:spPr>
                      <a:xfrm>
                        <a:off x="0" y="0"/>
                        <a:ext cx="1828800" cy="13032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10"/>
                            <w:rPr>
                              <w:color w:val="000000"/>
                            </w:rPr>
                          </w:pPr>
                          <w:r>
                            <w:rPr>
                              <w:color w:val="000000"/>
                              <w:lang w:eastAsia="zh-CN"/>
                            </w:rPr>
                            <w:fldChar w:fldCharType="begin"/>
                          </w:r>
                          <w:r>
                            <w:instrText xml:space="preserve">PAGE</w:instrText>
                          </w:r>
                          <w:r>
                            <w:fldChar w:fldCharType="separate"/>
                          </w:r>
                          <w:r>
                            <w:t>122</w:t>
                          </w:r>
                          <w:r>
                            <w:fldChar w:fldCharType="end"/>
                          </w:r>
                        </w:p>
                      </w:txbxContent>
                    </wps:txbx>
                    <wps:bodyPr lIns="0" tIns="0" rIns="0" bIns="0">
                      <a:spAutoFit/>
                    </wps:bodyPr>
                  </wps:wsp>
                </a:graphicData>
              </a:graphic>
            </wp:anchor>
          </w:drawing>
        </mc:Choice>
        <mc:Fallback>
          <w:pict>
            <v:rect id="文本框 24" o:spid="_x0000_s1026" o:spt="1" style="position:absolute;left:0pt;margin-top:0.05pt;height:10.3pt;width:144.05pt;mso-position-horizontal:center;mso-position-horizontal-relative:margin;z-index:-503315456;mso-width-relative:page;mso-height-relative:page;" filled="f" stroked="f" coordsize="21600,21600" o:gfxdata="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zrtbS0AAAAAQBAAAPAAAAAAAA&#10;AAEAIAAAACIAAABkcnMvZG93bnJldi54bWxQSwECFAAUAAAACACHTuJAjovg6KgBAAAzAwAADgAA&#10;AAAAAAABACAAAAAfAQAAZHJzL2Uyb0RvYy54bWxQSwUGAAAAAAYABgBZAQAAOQUAAAAA&#10;">
              <v:fill on="f" focussize="0,0"/>
              <v:stroke on="f" weight="0.510236220472441pt"/>
              <v:imagedata o:title=""/>
              <o:lock v:ext="edit" aspectratio="f"/>
              <v:textbox inset="0mm,0mm,0mm,0mm" style="mso-fit-shape-to-text:t;">
                <w:txbxContent>
                  <w:p>
                    <w:pPr>
                      <w:pStyle w:val="10"/>
                      <w:rPr>
                        <w:color w:val="000000"/>
                      </w:rPr>
                    </w:pPr>
                    <w:r>
                      <w:rPr>
                        <w:color w:val="000000"/>
                        <w:lang w:eastAsia="zh-CN"/>
                      </w:rPr>
                      <w:fldChar w:fldCharType="begin"/>
                    </w:r>
                    <w:r>
                      <w:instrText xml:space="preserve">PAGE</w:instrText>
                    </w:r>
                    <w:r>
                      <w:fldChar w:fldCharType="separate"/>
                    </w:r>
                    <w:r>
                      <w:t>122</w:t>
                    </w:r>
                    <w:r>
                      <w:fldChar w:fldCharType="end"/>
                    </w:r>
                  </w:p>
                </w:txbxContent>
              </v:textbox>
            </v:rect>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1024" behindDoc="1" locked="0" layoutInCell="1" allowOverlap="1">
              <wp:simplePos x="0" y="0"/>
              <wp:positionH relativeFrom="margin">
                <wp:align>center</wp:align>
              </wp:positionH>
              <wp:positionV relativeFrom="paragraph">
                <wp:posOffset>635</wp:posOffset>
              </wp:positionV>
              <wp:extent cx="1829435" cy="130810"/>
              <wp:effectExtent l="0" t="0" r="0" b="0"/>
              <wp:wrapNone/>
              <wp:docPr id="49" name="文本框 25"/>
              <wp:cNvGraphicFramePr/>
              <a:graphic xmlns:a="http://schemas.openxmlformats.org/drawingml/2006/main">
                <a:graphicData uri="http://schemas.microsoft.com/office/word/2010/wordprocessingShape">
                  <wps:wsp>
                    <wps:cNvSpPr/>
                    <wps:spPr>
                      <a:xfrm>
                        <a:off x="0" y="0"/>
                        <a:ext cx="1828800" cy="13032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10"/>
                            <w:rPr>
                              <w:color w:val="000000"/>
                            </w:rPr>
                          </w:pPr>
                          <w:r>
                            <w:rPr>
                              <w:color w:val="000000"/>
                              <w:lang w:eastAsia="zh-CN"/>
                            </w:rPr>
                            <w:fldChar w:fldCharType="begin"/>
                          </w:r>
                          <w:r>
                            <w:instrText xml:space="preserve">PAGE</w:instrText>
                          </w:r>
                          <w:r>
                            <w:fldChar w:fldCharType="separate"/>
                          </w:r>
                          <w:r>
                            <w:t>123</w:t>
                          </w:r>
                          <w:r>
                            <w:fldChar w:fldCharType="end"/>
                          </w:r>
                        </w:p>
                      </w:txbxContent>
                    </wps:txbx>
                    <wps:bodyPr lIns="0" tIns="0" rIns="0" bIns="0">
                      <a:spAutoFit/>
                    </wps:bodyPr>
                  </wps:wsp>
                </a:graphicData>
              </a:graphic>
            </wp:anchor>
          </w:drawing>
        </mc:Choice>
        <mc:Fallback>
          <w:pict>
            <v:rect id="文本框 25" o:spid="_x0000_s1026" o:spt="1" style="position:absolute;left:0pt;margin-top:0.05pt;height:10.3pt;width:144.05pt;mso-position-horizontal:center;mso-position-horizontal-relative:margin;z-index:-503315456;mso-width-relative:page;mso-height-relative:page;" filled="f" stroked="f" coordsize="21600,21600" o:gfxdata="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zrtbS0AAAAAQBAAAPAAAAAAAA&#10;AAEAIAAAACIAAABkcnMvZG93bnJldi54bWxQSwECFAAUAAAACACHTuJA7OORw6gBAAAzAwAADgAA&#10;AAAAAAABACAAAAAfAQAAZHJzL2Uyb0RvYy54bWxQSwUGAAAAAAYABgBZAQAAOQUAAAAA&#10;">
              <v:fill on="f" focussize="0,0"/>
              <v:stroke on="f" weight="0.510236220472441pt"/>
              <v:imagedata o:title=""/>
              <o:lock v:ext="edit" aspectratio="f"/>
              <v:textbox inset="0mm,0mm,0mm,0mm" style="mso-fit-shape-to-text:t;">
                <w:txbxContent>
                  <w:p>
                    <w:pPr>
                      <w:pStyle w:val="10"/>
                      <w:rPr>
                        <w:color w:val="000000"/>
                      </w:rPr>
                    </w:pPr>
                    <w:r>
                      <w:rPr>
                        <w:color w:val="000000"/>
                        <w:lang w:eastAsia="zh-CN"/>
                      </w:rPr>
                      <w:fldChar w:fldCharType="begin"/>
                    </w:r>
                    <w:r>
                      <w:instrText xml:space="preserve">PAGE</w:instrText>
                    </w:r>
                    <w:r>
                      <w:fldChar w:fldCharType="separate"/>
                    </w:r>
                    <w:r>
                      <w:t>123</w:t>
                    </w:r>
                    <w:r>
                      <w:fldChar w:fldCharType="end"/>
                    </w:r>
                  </w:p>
                </w:txbxContent>
              </v:textbox>
            </v:rect>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1024" behindDoc="1" locked="0" layoutInCell="1" allowOverlap="1">
              <wp:simplePos x="0" y="0"/>
              <wp:positionH relativeFrom="margin">
                <wp:align>center</wp:align>
              </wp:positionH>
              <wp:positionV relativeFrom="paragraph">
                <wp:posOffset>635</wp:posOffset>
              </wp:positionV>
              <wp:extent cx="1829435" cy="130810"/>
              <wp:effectExtent l="0" t="0" r="0" b="0"/>
              <wp:wrapNone/>
              <wp:docPr id="51" name="文本框 26"/>
              <wp:cNvGraphicFramePr/>
              <a:graphic xmlns:a="http://schemas.openxmlformats.org/drawingml/2006/main">
                <a:graphicData uri="http://schemas.microsoft.com/office/word/2010/wordprocessingShape">
                  <wps:wsp>
                    <wps:cNvSpPr/>
                    <wps:spPr>
                      <a:xfrm>
                        <a:off x="0" y="0"/>
                        <a:ext cx="1828800" cy="13032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10"/>
                            <w:rPr>
                              <w:color w:val="000000"/>
                            </w:rPr>
                          </w:pPr>
                          <w:r>
                            <w:rPr>
                              <w:color w:val="000000"/>
                              <w:lang w:eastAsia="zh-CN"/>
                            </w:rPr>
                            <w:fldChar w:fldCharType="begin"/>
                          </w:r>
                          <w:r>
                            <w:instrText xml:space="preserve">PAGE</w:instrText>
                          </w:r>
                          <w:r>
                            <w:fldChar w:fldCharType="separate"/>
                          </w:r>
                          <w:r>
                            <w:t>126</w:t>
                          </w:r>
                          <w:r>
                            <w:fldChar w:fldCharType="end"/>
                          </w:r>
                        </w:p>
                      </w:txbxContent>
                    </wps:txbx>
                    <wps:bodyPr lIns="0" tIns="0" rIns="0" bIns="0">
                      <a:spAutoFit/>
                    </wps:bodyPr>
                  </wps:wsp>
                </a:graphicData>
              </a:graphic>
            </wp:anchor>
          </w:drawing>
        </mc:Choice>
        <mc:Fallback>
          <w:pict>
            <v:rect id="文本框 26" o:spid="_x0000_s1026" o:spt="1" style="position:absolute;left:0pt;margin-top:0.05pt;height:10.3pt;width:144.05pt;mso-position-horizontal:center;mso-position-horizontal-relative:margin;z-index:-503315456;mso-width-relative:page;mso-height-relative:page;" filled="f" stroked="f" coordsize="21600,21600" o:gfxdata="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zrtbS0AAAAAQBAAAPAAAAAAAA&#10;AAEAIAAAACIAAABkcnMvZG93bnJldi54bWxQSwECFAAUAAAACACHTuJAFmC6ZKgBAAAzAwAADgAA&#10;AAAAAAABACAAAAAfAQAAZHJzL2Uyb0RvYy54bWxQSwUGAAAAAAYABgBZAQAAOQUAAAAA&#10;">
              <v:fill on="f" focussize="0,0"/>
              <v:stroke on="f" weight="0.510236220472441pt"/>
              <v:imagedata o:title=""/>
              <o:lock v:ext="edit" aspectratio="f"/>
              <v:textbox inset="0mm,0mm,0mm,0mm" style="mso-fit-shape-to-text:t;">
                <w:txbxContent>
                  <w:p>
                    <w:pPr>
                      <w:pStyle w:val="10"/>
                      <w:rPr>
                        <w:color w:val="000000"/>
                      </w:rPr>
                    </w:pPr>
                    <w:r>
                      <w:rPr>
                        <w:color w:val="000000"/>
                        <w:lang w:eastAsia="zh-CN"/>
                      </w:rPr>
                      <w:fldChar w:fldCharType="begin"/>
                    </w:r>
                    <w:r>
                      <w:instrText xml:space="preserve">PAGE</w:instrText>
                    </w:r>
                    <w:r>
                      <w:fldChar w:fldCharType="separate"/>
                    </w:r>
                    <w:r>
                      <w:t>126</w:t>
                    </w:r>
                    <w:r>
                      <w:fldChar w:fldCharType="end"/>
                    </w:r>
                  </w:p>
                </w:txbxContent>
              </v:textbox>
            </v:rect>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1024" behindDoc="1" locked="0" layoutInCell="1" allowOverlap="1">
              <wp:simplePos x="0" y="0"/>
              <wp:positionH relativeFrom="margin">
                <wp:align>center</wp:align>
              </wp:positionH>
              <wp:positionV relativeFrom="paragraph">
                <wp:posOffset>635</wp:posOffset>
              </wp:positionV>
              <wp:extent cx="1829435" cy="130810"/>
              <wp:effectExtent l="0" t="0" r="0" b="0"/>
              <wp:wrapNone/>
              <wp:docPr id="53" name="文本框 27"/>
              <wp:cNvGraphicFramePr/>
              <a:graphic xmlns:a="http://schemas.openxmlformats.org/drawingml/2006/main">
                <a:graphicData uri="http://schemas.microsoft.com/office/word/2010/wordprocessingShape">
                  <wps:wsp>
                    <wps:cNvSpPr/>
                    <wps:spPr>
                      <a:xfrm>
                        <a:off x="0" y="0"/>
                        <a:ext cx="1828800" cy="13032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10"/>
                            <w:rPr>
                              <w:color w:val="000000"/>
                            </w:rPr>
                          </w:pPr>
                          <w:r>
                            <w:rPr>
                              <w:color w:val="000000"/>
                              <w:lang w:eastAsia="zh-CN"/>
                            </w:rPr>
                            <w:fldChar w:fldCharType="begin"/>
                          </w:r>
                          <w:r>
                            <w:instrText xml:space="preserve">PAGE</w:instrText>
                          </w:r>
                          <w:r>
                            <w:fldChar w:fldCharType="separate"/>
                          </w:r>
                          <w:r>
                            <w:t>128</w:t>
                          </w:r>
                          <w:r>
                            <w:fldChar w:fldCharType="end"/>
                          </w:r>
                        </w:p>
                      </w:txbxContent>
                    </wps:txbx>
                    <wps:bodyPr lIns="0" tIns="0" rIns="0" bIns="0">
                      <a:spAutoFit/>
                    </wps:bodyPr>
                  </wps:wsp>
                </a:graphicData>
              </a:graphic>
            </wp:anchor>
          </w:drawing>
        </mc:Choice>
        <mc:Fallback>
          <w:pict>
            <v:rect id="文本框 27" o:spid="_x0000_s1026" o:spt="1" style="position:absolute;left:0pt;margin-top:0.05pt;height:10.3pt;width:144.05pt;mso-position-horizontal:center;mso-position-horizontal-relative:margin;z-index:-503315456;mso-width-relative:page;mso-height-relative:page;" filled="f" stroked="f" coordsize="21600,21600" o:gfxdata="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zrtbS0AAAAAQBAAAPAAAAAAAA&#10;AAEAIAAAACIAAABkcnMvZG93bnJldi54bWxQSwECFAAUAAAACACHTuJA8phDkKgBAAAzAwAADgAA&#10;AAAAAAABACAAAAAfAQAAZHJzL2Uyb0RvYy54bWxQSwUGAAAAAAYABgBZAQAAOQUAAAAA&#10;">
              <v:fill on="f" focussize="0,0"/>
              <v:stroke on="f" weight="0.510236220472441pt"/>
              <v:imagedata o:title=""/>
              <o:lock v:ext="edit" aspectratio="f"/>
              <v:textbox inset="0mm,0mm,0mm,0mm" style="mso-fit-shape-to-text:t;">
                <w:txbxContent>
                  <w:p>
                    <w:pPr>
                      <w:pStyle w:val="10"/>
                      <w:rPr>
                        <w:color w:val="000000"/>
                      </w:rPr>
                    </w:pPr>
                    <w:r>
                      <w:rPr>
                        <w:color w:val="000000"/>
                        <w:lang w:eastAsia="zh-CN"/>
                      </w:rPr>
                      <w:fldChar w:fldCharType="begin"/>
                    </w:r>
                    <w:r>
                      <w:instrText xml:space="preserve">PAGE</w:instrText>
                    </w:r>
                    <w:r>
                      <w:fldChar w:fldCharType="separate"/>
                    </w:r>
                    <w:r>
                      <w:t>128</w:t>
                    </w:r>
                    <w:r>
                      <w:fldChar w:fldCharType="end"/>
                    </w:r>
                  </w:p>
                </w:txbxContent>
              </v:textbox>
            </v:rect>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1024" behindDoc="1" locked="0" layoutInCell="1" allowOverlap="1">
              <wp:simplePos x="0" y="0"/>
              <wp:positionH relativeFrom="margin">
                <wp:align>center</wp:align>
              </wp:positionH>
              <wp:positionV relativeFrom="paragraph">
                <wp:posOffset>635</wp:posOffset>
              </wp:positionV>
              <wp:extent cx="1829435" cy="130810"/>
              <wp:effectExtent l="0" t="0" r="0" b="0"/>
              <wp:wrapNone/>
              <wp:docPr id="55" name="文本框 28"/>
              <wp:cNvGraphicFramePr/>
              <a:graphic xmlns:a="http://schemas.openxmlformats.org/drawingml/2006/main">
                <a:graphicData uri="http://schemas.microsoft.com/office/word/2010/wordprocessingShape">
                  <wps:wsp>
                    <wps:cNvSpPr/>
                    <wps:spPr>
                      <a:xfrm>
                        <a:off x="0" y="0"/>
                        <a:ext cx="1828800" cy="13032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10"/>
                            <w:rPr>
                              <w:color w:val="000000"/>
                            </w:rPr>
                          </w:pPr>
                          <w:r>
                            <w:rPr>
                              <w:color w:val="000000"/>
                              <w:lang w:eastAsia="zh-CN"/>
                            </w:rPr>
                            <w:fldChar w:fldCharType="begin"/>
                          </w:r>
                          <w:r>
                            <w:instrText xml:space="preserve">PAGE</w:instrText>
                          </w:r>
                          <w:r>
                            <w:fldChar w:fldCharType="separate"/>
                          </w:r>
                          <w:r>
                            <w:t>129</w:t>
                          </w:r>
                          <w:r>
                            <w:fldChar w:fldCharType="end"/>
                          </w:r>
                        </w:p>
                      </w:txbxContent>
                    </wps:txbx>
                    <wps:bodyPr lIns="0" tIns="0" rIns="0" bIns="0">
                      <a:spAutoFit/>
                    </wps:bodyPr>
                  </wps:wsp>
                </a:graphicData>
              </a:graphic>
            </wp:anchor>
          </w:drawing>
        </mc:Choice>
        <mc:Fallback>
          <w:pict>
            <v:rect id="文本框 28" o:spid="_x0000_s1026" o:spt="1" style="position:absolute;left:0pt;margin-top:0.05pt;height:10.3pt;width:144.05pt;mso-position-horizontal:center;mso-position-horizontal-relative:margin;z-index:-503315456;mso-width-relative:page;mso-height-relative:page;" filled="f" stroked="f" coordsize="21600,21600" o:gfxdata="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zrtbS0AAAAAQBAAAPAAAAAAAA&#10;AAEAIAAAACIAAABkcnMvZG93bnJldi54bWxQSwECFAAUAAAACACHTuJA5IFWnagBAAAzAwAADgAA&#10;AAAAAAABACAAAAAfAQAAZHJzL2Uyb0RvYy54bWxQSwUGAAAAAAYABgBZAQAAOQUAAAAA&#10;">
              <v:fill on="f" focussize="0,0"/>
              <v:stroke on="f" weight="0.510236220472441pt"/>
              <v:imagedata o:title=""/>
              <o:lock v:ext="edit" aspectratio="f"/>
              <v:textbox inset="0mm,0mm,0mm,0mm" style="mso-fit-shape-to-text:t;">
                <w:txbxContent>
                  <w:p>
                    <w:pPr>
                      <w:pStyle w:val="10"/>
                      <w:rPr>
                        <w:color w:val="000000"/>
                      </w:rPr>
                    </w:pPr>
                    <w:r>
                      <w:rPr>
                        <w:color w:val="000000"/>
                        <w:lang w:eastAsia="zh-CN"/>
                      </w:rPr>
                      <w:fldChar w:fldCharType="begin"/>
                    </w:r>
                    <w:r>
                      <w:instrText xml:space="preserve">PAGE</w:instrText>
                    </w:r>
                    <w:r>
                      <w:fldChar w:fldCharType="separate"/>
                    </w:r>
                    <w:r>
                      <w:t>129</w:t>
                    </w:r>
                    <w:r>
                      <w:fldChar w:fldCharType="end"/>
                    </w:r>
                  </w:p>
                </w:txbxContent>
              </v:textbox>
            </v:rect>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1024" behindDoc="1" locked="0" layoutInCell="1" allowOverlap="1">
              <wp:simplePos x="0" y="0"/>
              <wp:positionH relativeFrom="margin">
                <wp:align>center</wp:align>
              </wp:positionH>
              <wp:positionV relativeFrom="paragraph">
                <wp:posOffset>635</wp:posOffset>
              </wp:positionV>
              <wp:extent cx="1829435" cy="130810"/>
              <wp:effectExtent l="0" t="0" r="0" b="0"/>
              <wp:wrapNone/>
              <wp:docPr id="57" name="文本框 29"/>
              <wp:cNvGraphicFramePr/>
              <a:graphic xmlns:a="http://schemas.openxmlformats.org/drawingml/2006/main">
                <a:graphicData uri="http://schemas.microsoft.com/office/word/2010/wordprocessingShape">
                  <wps:wsp>
                    <wps:cNvSpPr/>
                    <wps:spPr>
                      <a:xfrm>
                        <a:off x="0" y="0"/>
                        <a:ext cx="1828800" cy="13032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10"/>
                            <w:rPr>
                              <w:color w:val="000000"/>
                            </w:rPr>
                          </w:pPr>
                          <w:r>
                            <w:rPr>
                              <w:color w:val="000000"/>
                              <w:lang w:eastAsia="zh-CN"/>
                            </w:rPr>
                            <w:fldChar w:fldCharType="begin"/>
                          </w:r>
                          <w:r>
                            <w:instrText xml:space="preserve">PAGE</w:instrText>
                          </w:r>
                          <w:r>
                            <w:fldChar w:fldCharType="separate"/>
                          </w:r>
                          <w:r>
                            <w:t>130</w:t>
                          </w:r>
                          <w:r>
                            <w:fldChar w:fldCharType="end"/>
                          </w:r>
                        </w:p>
                      </w:txbxContent>
                    </wps:txbx>
                    <wps:bodyPr lIns="0" tIns="0" rIns="0" bIns="0">
                      <a:spAutoFit/>
                    </wps:bodyPr>
                  </wps:wsp>
                </a:graphicData>
              </a:graphic>
            </wp:anchor>
          </w:drawing>
        </mc:Choice>
        <mc:Fallback>
          <w:pict>
            <v:rect id="文本框 29" o:spid="_x0000_s1026" o:spt="1" style="position:absolute;left:0pt;margin-top:0.05pt;height:10.3pt;width:144.05pt;mso-position-horizontal:center;mso-position-horizontal-relative:margin;z-index:-503315456;mso-width-relative:page;mso-height-relative:page;" filled="f" stroked="f" coordsize="21600,21600" o:gfxdata="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c67W0tAAAAAEAQAADwAAAAAA&#10;AAABACAAAAAiAAAAZHJzL2Rvd25yZXYueG1sUEsBAhQAFAAAAAgAh07iQAB5r2mpAQAAMwMAAA4A&#10;AAAAAAAAAQAgAAAAHwEAAGRycy9lMm9Eb2MueG1sUEsFBgAAAAAGAAYAWQEAADoFAAAAAA==&#10;">
              <v:fill on="f" focussize="0,0"/>
              <v:stroke on="f" weight="0.510236220472441pt"/>
              <v:imagedata o:title=""/>
              <o:lock v:ext="edit" aspectratio="f"/>
              <v:textbox inset="0mm,0mm,0mm,0mm" style="mso-fit-shape-to-text:t;">
                <w:txbxContent>
                  <w:p>
                    <w:pPr>
                      <w:pStyle w:val="10"/>
                      <w:rPr>
                        <w:color w:val="000000"/>
                      </w:rPr>
                    </w:pPr>
                    <w:r>
                      <w:rPr>
                        <w:color w:val="000000"/>
                        <w:lang w:eastAsia="zh-CN"/>
                      </w:rPr>
                      <w:fldChar w:fldCharType="begin"/>
                    </w:r>
                    <w:r>
                      <w:instrText xml:space="preserve">PAGE</w:instrText>
                    </w:r>
                    <w:r>
                      <w:fldChar w:fldCharType="separate"/>
                    </w:r>
                    <w:r>
                      <w:t>130</w:t>
                    </w:r>
                    <w:r>
                      <w:fldChar w:fldCharType="end"/>
                    </w:r>
                  </w:p>
                </w:txbxContent>
              </v:textbox>
            </v:rect>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1024" behindDoc="1" locked="0" layoutInCell="1" allowOverlap="1">
              <wp:simplePos x="0" y="0"/>
              <wp:positionH relativeFrom="margin">
                <wp:align>center</wp:align>
              </wp:positionH>
              <wp:positionV relativeFrom="paragraph">
                <wp:posOffset>635</wp:posOffset>
              </wp:positionV>
              <wp:extent cx="1829435" cy="130810"/>
              <wp:effectExtent l="0" t="0" r="0" b="0"/>
              <wp:wrapNone/>
              <wp:docPr id="59" name="文本框 30"/>
              <wp:cNvGraphicFramePr/>
              <a:graphic xmlns:a="http://schemas.openxmlformats.org/drawingml/2006/main">
                <a:graphicData uri="http://schemas.microsoft.com/office/word/2010/wordprocessingShape">
                  <wps:wsp>
                    <wps:cNvSpPr/>
                    <wps:spPr>
                      <a:xfrm>
                        <a:off x="0" y="0"/>
                        <a:ext cx="1828800" cy="13032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10"/>
                            <w:rPr>
                              <w:color w:val="000000"/>
                            </w:rPr>
                          </w:pPr>
                          <w:r>
                            <w:rPr>
                              <w:color w:val="000000"/>
                              <w:lang w:eastAsia="zh-CN"/>
                            </w:rPr>
                            <w:fldChar w:fldCharType="begin"/>
                          </w:r>
                          <w:r>
                            <w:instrText xml:space="preserve">PAGE</w:instrText>
                          </w:r>
                          <w:r>
                            <w:fldChar w:fldCharType="separate"/>
                          </w:r>
                          <w:r>
                            <w:t>132</w:t>
                          </w:r>
                          <w:r>
                            <w:fldChar w:fldCharType="end"/>
                          </w:r>
                        </w:p>
                      </w:txbxContent>
                    </wps:txbx>
                    <wps:bodyPr lIns="0" tIns="0" rIns="0" bIns="0">
                      <a:spAutoFit/>
                    </wps:bodyPr>
                  </wps:wsp>
                </a:graphicData>
              </a:graphic>
            </wp:anchor>
          </w:drawing>
        </mc:Choice>
        <mc:Fallback>
          <w:pict>
            <v:rect id="文本框 30" o:spid="_x0000_s1026" o:spt="1" style="position:absolute;left:0pt;margin-top:0.05pt;height:10.3pt;width:144.05pt;mso-position-horizontal:center;mso-position-horizontal-relative:margin;z-index:-503315456;mso-width-relative:page;mso-height-relative:page;" filled="f" stroked="f" coordsize="21600,21600" o:gfxdata="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Ou1tLQAAAABAEAAA8AAAAAAAAA&#10;AQAgAAAAIgAAAGRycy9kb3ducmV2LnhtbFBLAQIUABQAAAAIAIdO4kB3mW8ypwEAADMDAAAOAAAA&#10;AAAAAAEAIAAAAB8BAABkcnMvZTJvRG9jLnhtbFBLBQYAAAAABgAGAFkBAAA4BQAAAAA=&#10;">
              <v:fill on="f" focussize="0,0"/>
              <v:stroke on="f" weight="0.510236220472441pt"/>
              <v:imagedata o:title=""/>
              <o:lock v:ext="edit" aspectratio="f"/>
              <v:textbox inset="0mm,0mm,0mm,0mm" style="mso-fit-shape-to-text:t;">
                <w:txbxContent>
                  <w:p>
                    <w:pPr>
                      <w:pStyle w:val="10"/>
                      <w:rPr>
                        <w:color w:val="000000"/>
                      </w:rPr>
                    </w:pPr>
                    <w:r>
                      <w:rPr>
                        <w:color w:val="000000"/>
                        <w:lang w:eastAsia="zh-CN"/>
                      </w:rPr>
                      <w:fldChar w:fldCharType="begin"/>
                    </w:r>
                    <w:r>
                      <w:instrText xml:space="preserve">PAGE</w:instrText>
                    </w:r>
                    <w:r>
                      <w:fldChar w:fldCharType="separate"/>
                    </w:r>
                    <w:r>
                      <w:t>132</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1024" behindDoc="1" locked="0" layoutInCell="1" allowOverlap="1">
              <wp:simplePos x="0" y="0"/>
              <wp:positionH relativeFrom="margin">
                <wp:align>center</wp:align>
              </wp:positionH>
              <wp:positionV relativeFrom="paragraph">
                <wp:posOffset>635</wp:posOffset>
              </wp:positionV>
              <wp:extent cx="1829435" cy="130810"/>
              <wp:effectExtent l="0" t="0" r="0" b="0"/>
              <wp:wrapNone/>
              <wp:docPr id="5" name="文本框 3"/>
              <wp:cNvGraphicFramePr/>
              <a:graphic xmlns:a="http://schemas.openxmlformats.org/drawingml/2006/main">
                <a:graphicData uri="http://schemas.microsoft.com/office/word/2010/wordprocessingShape">
                  <wps:wsp>
                    <wps:cNvSpPr/>
                    <wps:spPr>
                      <a:xfrm>
                        <a:off x="0" y="0"/>
                        <a:ext cx="1828800" cy="13032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10"/>
                            <w:rPr>
                              <w:color w:val="000000"/>
                            </w:rPr>
                          </w:pPr>
                          <w:r>
                            <w:rPr>
                              <w:color w:val="000000"/>
                              <w:lang w:eastAsia="zh-CN"/>
                            </w:rPr>
                            <w:fldChar w:fldCharType="begin"/>
                          </w:r>
                          <w:r>
                            <w:instrText xml:space="preserve">PAGE</w:instrText>
                          </w:r>
                          <w:r>
                            <w:fldChar w:fldCharType="separate"/>
                          </w:r>
                          <w:r>
                            <w:t>3</w:t>
                          </w:r>
                          <w:r>
                            <w:fldChar w:fldCharType="end"/>
                          </w:r>
                        </w:p>
                      </w:txbxContent>
                    </wps:txbx>
                    <wps:bodyPr lIns="0" tIns="0" rIns="0" bIns="0">
                      <a:spAutoFit/>
                    </wps:bodyPr>
                  </wps:wsp>
                </a:graphicData>
              </a:graphic>
            </wp:anchor>
          </w:drawing>
        </mc:Choice>
        <mc:Fallback>
          <w:pict>
            <v:rect id="文本框 3" o:spid="_x0000_s1026" o:spt="1" style="position:absolute;left:0pt;margin-top:0.05pt;height:10.3pt;width:144.05pt;mso-position-horizontal:center;mso-position-horizontal-relative:margin;z-index:-503315456;mso-width-relative:page;mso-height-relative:page;" filled="f" stroked="f" coordsize="21600,21600" o:gfxdata="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c67W0tAAAAAEAQAADwAAAAAAAAAB&#10;ACAAAAAiAAAAZHJzL2Rvd25yZXYueG1sUEsBAhQAFAAAAAgAh07iQJjzSF6mAQAAMQMAAA4AAAAA&#10;AAAAAQAgAAAAHwEAAGRycy9lMm9Eb2MueG1sUEsFBgAAAAAGAAYAWQEAADcFAAAAAA==&#10;">
              <v:fill on="f" focussize="0,0"/>
              <v:stroke on="f" weight="0.510236220472441pt"/>
              <v:imagedata o:title=""/>
              <o:lock v:ext="edit" aspectratio="f"/>
              <v:textbox inset="0mm,0mm,0mm,0mm" style="mso-fit-shape-to-text:t;">
                <w:txbxContent>
                  <w:p>
                    <w:pPr>
                      <w:pStyle w:val="10"/>
                      <w:rPr>
                        <w:color w:val="000000"/>
                      </w:rPr>
                    </w:pPr>
                    <w:r>
                      <w:rPr>
                        <w:color w:val="000000"/>
                        <w:lang w:eastAsia="zh-CN"/>
                      </w:rPr>
                      <w:fldChar w:fldCharType="begin"/>
                    </w:r>
                    <w:r>
                      <w:instrText xml:space="preserve">PAGE</w:instrText>
                    </w:r>
                    <w:r>
                      <w:fldChar w:fldCharType="separate"/>
                    </w:r>
                    <w:r>
                      <w:t>3</w:t>
                    </w:r>
                    <w:r>
                      <w:fldChar w:fldCharType="end"/>
                    </w:r>
                  </w:p>
                </w:txbxContent>
              </v:textbox>
            </v:rect>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1024" behindDoc="1" locked="0" layoutInCell="1" allowOverlap="1">
              <wp:simplePos x="0" y="0"/>
              <wp:positionH relativeFrom="margin">
                <wp:align>center</wp:align>
              </wp:positionH>
              <wp:positionV relativeFrom="paragraph">
                <wp:posOffset>635</wp:posOffset>
              </wp:positionV>
              <wp:extent cx="1829435" cy="130810"/>
              <wp:effectExtent l="0" t="0" r="0" b="0"/>
              <wp:wrapNone/>
              <wp:docPr id="61" name="文本框 31"/>
              <wp:cNvGraphicFramePr/>
              <a:graphic xmlns:a="http://schemas.openxmlformats.org/drawingml/2006/main">
                <a:graphicData uri="http://schemas.microsoft.com/office/word/2010/wordprocessingShape">
                  <wps:wsp>
                    <wps:cNvSpPr/>
                    <wps:spPr>
                      <a:xfrm>
                        <a:off x="0" y="0"/>
                        <a:ext cx="1828800" cy="13032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10"/>
                            <w:rPr>
                              <w:color w:val="000000"/>
                            </w:rPr>
                          </w:pPr>
                          <w:r>
                            <w:rPr>
                              <w:color w:val="000000"/>
                              <w:lang w:eastAsia="zh-CN"/>
                            </w:rPr>
                            <w:fldChar w:fldCharType="begin"/>
                          </w:r>
                          <w:r>
                            <w:instrText xml:space="preserve">PAGE</w:instrText>
                          </w:r>
                          <w:r>
                            <w:fldChar w:fldCharType="separate"/>
                          </w:r>
                          <w:r>
                            <w:t>133</w:t>
                          </w:r>
                          <w:r>
                            <w:fldChar w:fldCharType="end"/>
                          </w:r>
                        </w:p>
                      </w:txbxContent>
                    </wps:txbx>
                    <wps:bodyPr lIns="0" tIns="0" rIns="0" bIns="0">
                      <a:spAutoFit/>
                    </wps:bodyPr>
                  </wps:wsp>
                </a:graphicData>
              </a:graphic>
            </wp:anchor>
          </w:drawing>
        </mc:Choice>
        <mc:Fallback>
          <w:pict>
            <v:rect id="文本框 31" o:spid="_x0000_s1026" o:spt="1" style="position:absolute;left:0pt;margin-top:0.05pt;height:10.3pt;width:144.05pt;mso-position-horizontal:center;mso-position-horizontal-relative:margin;z-index:-503315456;mso-width-relative:page;mso-height-relative:page;" filled="f" stroked="f" coordsize="21600,21600" o:gfxdata="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Ou1tLQAAAABAEAAA8AAAAAAAAA&#10;AQAgAAAAIgAAAGRycy9kb3ducmV2LnhtbFBLAQIUABQAAAAIAIdO4kBn0wcBpwEAADMDAAAOAAAA&#10;AAAAAAEAIAAAAB8BAABkcnMvZTJvRG9jLnhtbFBLBQYAAAAABgAGAFkBAAA4BQAAAAA=&#10;">
              <v:fill on="f" focussize="0,0"/>
              <v:stroke on="f" weight="0.510236220472441pt"/>
              <v:imagedata o:title=""/>
              <o:lock v:ext="edit" aspectratio="f"/>
              <v:textbox inset="0mm,0mm,0mm,0mm" style="mso-fit-shape-to-text:t;">
                <w:txbxContent>
                  <w:p>
                    <w:pPr>
                      <w:pStyle w:val="10"/>
                      <w:rPr>
                        <w:color w:val="000000"/>
                      </w:rPr>
                    </w:pPr>
                    <w:r>
                      <w:rPr>
                        <w:color w:val="000000"/>
                        <w:lang w:eastAsia="zh-CN"/>
                      </w:rPr>
                      <w:fldChar w:fldCharType="begin"/>
                    </w:r>
                    <w:r>
                      <w:instrText xml:space="preserve">PAGE</w:instrText>
                    </w:r>
                    <w:r>
                      <w:fldChar w:fldCharType="separate"/>
                    </w:r>
                    <w:r>
                      <w:t>133</w:t>
                    </w:r>
                    <w:r>
                      <w:fldChar w:fldCharType="end"/>
                    </w:r>
                  </w:p>
                </w:txbxContent>
              </v:textbox>
            </v:rect>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1024" behindDoc="1" locked="0" layoutInCell="1" allowOverlap="1">
              <wp:simplePos x="0" y="0"/>
              <wp:positionH relativeFrom="margin">
                <wp:align>center</wp:align>
              </wp:positionH>
              <wp:positionV relativeFrom="paragraph">
                <wp:posOffset>635</wp:posOffset>
              </wp:positionV>
              <wp:extent cx="1829435" cy="130810"/>
              <wp:effectExtent l="0" t="0" r="0" b="0"/>
              <wp:wrapNone/>
              <wp:docPr id="63" name="文本框 32"/>
              <wp:cNvGraphicFramePr/>
              <a:graphic xmlns:a="http://schemas.openxmlformats.org/drawingml/2006/main">
                <a:graphicData uri="http://schemas.microsoft.com/office/word/2010/wordprocessingShape">
                  <wps:wsp>
                    <wps:cNvSpPr/>
                    <wps:spPr>
                      <a:xfrm>
                        <a:off x="0" y="0"/>
                        <a:ext cx="1828800" cy="13032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10"/>
                            <w:rPr>
                              <w:color w:val="000000"/>
                            </w:rPr>
                          </w:pPr>
                          <w:r>
                            <w:rPr>
                              <w:color w:val="000000"/>
                              <w:lang w:eastAsia="zh-CN"/>
                            </w:rPr>
                            <w:fldChar w:fldCharType="begin"/>
                          </w:r>
                          <w:r>
                            <w:instrText xml:space="preserve">PAGE</w:instrText>
                          </w:r>
                          <w:r>
                            <w:fldChar w:fldCharType="separate"/>
                          </w:r>
                          <w:r>
                            <w:t>135</w:t>
                          </w:r>
                          <w:r>
                            <w:fldChar w:fldCharType="end"/>
                          </w:r>
                        </w:p>
                      </w:txbxContent>
                    </wps:txbx>
                    <wps:bodyPr lIns="0" tIns="0" rIns="0" bIns="0">
                      <a:spAutoFit/>
                    </wps:bodyPr>
                  </wps:wsp>
                </a:graphicData>
              </a:graphic>
            </wp:anchor>
          </w:drawing>
        </mc:Choice>
        <mc:Fallback>
          <w:pict>
            <v:rect id="文本框 32" o:spid="_x0000_s1026" o:spt="1" style="position:absolute;left:0pt;margin-top:0.05pt;height:10.3pt;width:144.05pt;mso-position-horizontal:center;mso-position-horizontal-relative:margin;z-index:-503315456;mso-width-relative:page;mso-height-relative:page;" filled="f" stroked="f" coordsize="21600,21600" o:gfxdata="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Ou1tLQAAAABAEAAA8AAAAAAAAA&#10;AQAgAAAAIgAAAGRycy9kb3ducmV2LnhtbFBLAQIUABQAAAAIAIdO4kCIU/uNpwEAADMDAAAOAAAA&#10;AAAAAAEAIAAAAB8BAABkcnMvZTJvRG9jLnhtbFBLBQYAAAAABgAGAFkBAAA4BQAAAAA=&#10;">
              <v:fill on="f" focussize="0,0"/>
              <v:stroke on="f" weight="0.510236220472441pt"/>
              <v:imagedata o:title=""/>
              <o:lock v:ext="edit" aspectratio="f"/>
              <v:textbox inset="0mm,0mm,0mm,0mm" style="mso-fit-shape-to-text:t;">
                <w:txbxContent>
                  <w:p>
                    <w:pPr>
                      <w:pStyle w:val="10"/>
                      <w:rPr>
                        <w:color w:val="000000"/>
                      </w:rPr>
                    </w:pPr>
                    <w:r>
                      <w:rPr>
                        <w:color w:val="000000"/>
                        <w:lang w:eastAsia="zh-CN"/>
                      </w:rPr>
                      <w:fldChar w:fldCharType="begin"/>
                    </w:r>
                    <w:r>
                      <w:instrText xml:space="preserve">PAGE</w:instrText>
                    </w:r>
                    <w:r>
                      <w:fldChar w:fldCharType="separate"/>
                    </w:r>
                    <w:r>
                      <w:t>135</w:t>
                    </w:r>
                    <w:r>
                      <w:fldChar w:fldCharType="end"/>
                    </w:r>
                  </w:p>
                </w:txbxContent>
              </v:textbox>
            </v:rect>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1024" behindDoc="1" locked="0" layoutInCell="1" allowOverlap="1">
              <wp:simplePos x="0" y="0"/>
              <wp:positionH relativeFrom="margin">
                <wp:align>center</wp:align>
              </wp:positionH>
              <wp:positionV relativeFrom="paragraph">
                <wp:posOffset>635</wp:posOffset>
              </wp:positionV>
              <wp:extent cx="1829435" cy="130810"/>
              <wp:effectExtent l="0" t="0" r="0" b="0"/>
              <wp:wrapNone/>
              <wp:docPr id="65" name="文本框 33"/>
              <wp:cNvGraphicFramePr/>
              <a:graphic xmlns:a="http://schemas.openxmlformats.org/drawingml/2006/main">
                <a:graphicData uri="http://schemas.microsoft.com/office/word/2010/wordprocessingShape">
                  <wps:wsp>
                    <wps:cNvSpPr/>
                    <wps:spPr>
                      <a:xfrm>
                        <a:off x="0" y="0"/>
                        <a:ext cx="1828800" cy="13032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10"/>
                            <w:rPr>
                              <w:color w:val="000000"/>
                            </w:rPr>
                          </w:pPr>
                          <w:r>
                            <w:rPr>
                              <w:color w:val="000000"/>
                              <w:lang w:eastAsia="zh-CN"/>
                            </w:rPr>
                            <w:fldChar w:fldCharType="begin"/>
                          </w:r>
                          <w:r>
                            <w:instrText xml:space="preserve">PAGE</w:instrText>
                          </w:r>
                          <w:r>
                            <w:fldChar w:fldCharType="separate"/>
                          </w:r>
                          <w:r>
                            <w:t>136</w:t>
                          </w:r>
                          <w:r>
                            <w:fldChar w:fldCharType="end"/>
                          </w:r>
                        </w:p>
                      </w:txbxContent>
                    </wps:txbx>
                    <wps:bodyPr lIns="0" tIns="0" rIns="0" bIns="0">
                      <a:spAutoFit/>
                    </wps:bodyPr>
                  </wps:wsp>
                </a:graphicData>
              </a:graphic>
            </wp:anchor>
          </w:drawing>
        </mc:Choice>
        <mc:Fallback>
          <w:pict>
            <v:rect id="文本框 33" o:spid="_x0000_s1026" o:spt="1" style="position:absolute;left:0pt;margin-top:0.05pt;height:10.3pt;width:144.05pt;mso-position-horizontal:center;mso-position-horizontal-relative:margin;z-index:-503315456;mso-width-relative:page;mso-height-relative:page;" filled="f" stroked="f" coordsize="21600,21600" o:gfxdata="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Ou1tLQAAAABAEAAA8AAAAAAAAA&#10;AQAgAAAAIgAAAGRycy9kb3ducmV2LnhtbFBLAQIUABQAAAAIAIdO4kDuJIUzpwEAADMDAAAOAAAA&#10;AAAAAAEAIAAAAB8BAABkcnMvZTJvRG9jLnhtbFBLBQYAAAAABgAGAFkBAAA4BQAAAAA=&#10;">
              <v:fill on="f" focussize="0,0"/>
              <v:stroke on="f" weight="0.510236220472441pt"/>
              <v:imagedata o:title=""/>
              <o:lock v:ext="edit" aspectratio="f"/>
              <v:textbox inset="0mm,0mm,0mm,0mm" style="mso-fit-shape-to-text:t;">
                <w:txbxContent>
                  <w:p>
                    <w:pPr>
                      <w:pStyle w:val="10"/>
                      <w:rPr>
                        <w:color w:val="000000"/>
                      </w:rPr>
                    </w:pPr>
                    <w:r>
                      <w:rPr>
                        <w:color w:val="000000"/>
                        <w:lang w:eastAsia="zh-CN"/>
                      </w:rPr>
                      <w:fldChar w:fldCharType="begin"/>
                    </w:r>
                    <w:r>
                      <w:instrText xml:space="preserve">PAGE</w:instrText>
                    </w:r>
                    <w:r>
                      <w:fldChar w:fldCharType="separate"/>
                    </w:r>
                    <w:r>
                      <w:t>136</w:t>
                    </w:r>
                    <w:r>
                      <w:fldChar w:fldCharType="end"/>
                    </w:r>
                  </w:p>
                </w:txbxContent>
              </v:textbox>
            </v:rect>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1024" behindDoc="1" locked="0" layoutInCell="1" allowOverlap="1">
              <wp:simplePos x="0" y="0"/>
              <wp:positionH relativeFrom="margin">
                <wp:align>center</wp:align>
              </wp:positionH>
              <wp:positionV relativeFrom="paragraph">
                <wp:posOffset>635</wp:posOffset>
              </wp:positionV>
              <wp:extent cx="1829435" cy="130810"/>
              <wp:effectExtent l="0" t="0" r="0" b="0"/>
              <wp:wrapNone/>
              <wp:docPr id="67" name="文本框 34"/>
              <wp:cNvGraphicFramePr/>
              <a:graphic xmlns:a="http://schemas.openxmlformats.org/drawingml/2006/main">
                <a:graphicData uri="http://schemas.microsoft.com/office/word/2010/wordprocessingShape">
                  <wps:wsp>
                    <wps:cNvSpPr/>
                    <wps:spPr>
                      <a:xfrm>
                        <a:off x="0" y="0"/>
                        <a:ext cx="1828800" cy="13032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10"/>
                            <w:rPr>
                              <w:color w:val="000000"/>
                            </w:rPr>
                          </w:pPr>
                          <w:r>
                            <w:rPr>
                              <w:color w:val="000000"/>
                              <w:lang w:eastAsia="zh-CN"/>
                            </w:rPr>
                            <w:fldChar w:fldCharType="begin"/>
                          </w:r>
                          <w:r>
                            <w:instrText xml:space="preserve">PAGE</w:instrText>
                          </w:r>
                          <w:r>
                            <w:fldChar w:fldCharType="separate"/>
                          </w:r>
                          <w:r>
                            <w:t>137</w:t>
                          </w:r>
                          <w:r>
                            <w:fldChar w:fldCharType="end"/>
                          </w:r>
                        </w:p>
                      </w:txbxContent>
                    </wps:txbx>
                    <wps:bodyPr lIns="0" tIns="0" rIns="0" bIns="0">
                      <a:spAutoFit/>
                    </wps:bodyPr>
                  </wps:wsp>
                </a:graphicData>
              </a:graphic>
            </wp:anchor>
          </w:drawing>
        </mc:Choice>
        <mc:Fallback>
          <w:pict>
            <v:rect id="文本框 34" o:spid="_x0000_s1026" o:spt="1" style="position:absolute;left:0pt;margin-top:0.05pt;height:10.3pt;width:144.05pt;mso-position-horizontal:center;mso-position-horizontal-relative:margin;z-index:-503315456;mso-width-relative:page;mso-height-relative:page;" filled="f" stroked="f" coordsize="21600,21600" o:gfxdata="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Ou1tLQAAAABAEAAA8AAAAAAAAA&#10;AQAgAAAAIgAAAGRycy9kb3ducmV2LnhtbFBLAQIUABQAAAAIAIdO4kAXVHNPpwEAADMDAAAOAAAA&#10;AAAAAAEAIAAAAB8BAABkcnMvZTJvRG9jLnhtbFBLBQYAAAAABgAGAFkBAAA4BQAAAAA=&#10;">
              <v:fill on="f" focussize="0,0"/>
              <v:stroke on="f" weight="0.510236220472441pt"/>
              <v:imagedata o:title=""/>
              <o:lock v:ext="edit" aspectratio="f"/>
              <v:textbox inset="0mm,0mm,0mm,0mm" style="mso-fit-shape-to-text:t;">
                <w:txbxContent>
                  <w:p>
                    <w:pPr>
                      <w:pStyle w:val="10"/>
                      <w:rPr>
                        <w:color w:val="000000"/>
                      </w:rPr>
                    </w:pPr>
                    <w:r>
                      <w:rPr>
                        <w:color w:val="000000"/>
                        <w:lang w:eastAsia="zh-CN"/>
                      </w:rPr>
                      <w:fldChar w:fldCharType="begin"/>
                    </w:r>
                    <w:r>
                      <w:instrText xml:space="preserve">PAGE</w:instrText>
                    </w:r>
                    <w:r>
                      <w:fldChar w:fldCharType="separate"/>
                    </w:r>
                    <w:r>
                      <w:t>137</w:t>
                    </w:r>
                    <w:r>
                      <w:fldChar w:fldCharType="end"/>
                    </w:r>
                  </w:p>
                </w:txbxContent>
              </v:textbox>
            </v:rect>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1024" behindDoc="1" locked="0" layoutInCell="1" allowOverlap="1">
              <wp:simplePos x="0" y="0"/>
              <wp:positionH relativeFrom="margin">
                <wp:align>center</wp:align>
              </wp:positionH>
              <wp:positionV relativeFrom="paragraph">
                <wp:posOffset>635</wp:posOffset>
              </wp:positionV>
              <wp:extent cx="1829435" cy="130810"/>
              <wp:effectExtent l="0" t="0" r="0" b="0"/>
              <wp:wrapNone/>
              <wp:docPr id="69" name="文本框 35"/>
              <wp:cNvGraphicFramePr/>
              <a:graphic xmlns:a="http://schemas.openxmlformats.org/drawingml/2006/main">
                <a:graphicData uri="http://schemas.microsoft.com/office/word/2010/wordprocessingShape">
                  <wps:wsp>
                    <wps:cNvSpPr/>
                    <wps:spPr>
                      <a:xfrm>
                        <a:off x="0" y="0"/>
                        <a:ext cx="1828800" cy="13032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10"/>
                            <w:rPr>
                              <w:color w:val="000000"/>
                            </w:rPr>
                          </w:pPr>
                          <w:r>
                            <w:rPr>
                              <w:color w:val="000000"/>
                              <w:lang w:eastAsia="zh-CN"/>
                            </w:rPr>
                            <w:fldChar w:fldCharType="begin"/>
                          </w:r>
                          <w:r>
                            <w:instrText xml:space="preserve">PAGE</w:instrText>
                          </w:r>
                          <w:r>
                            <w:fldChar w:fldCharType="separate"/>
                          </w:r>
                          <w:r>
                            <w:t>139</w:t>
                          </w:r>
                          <w:r>
                            <w:fldChar w:fldCharType="end"/>
                          </w:r>
                        </w:p>
                      </w:txbxContent>
                    </wps:txbx>
                    <wps:bodyPr lIns="0" tIns="0" rIns="0" bIns="0">
                      <a:spAutoFit/>
                    </wps:bodyPr>
                  </wps:wsp>
                </a:graphicData>
              </a:graphic>
            </wp:anchor>
          </w:drawing>
        </mc:Choice>
        <mc:Fallback>
          <w:pict>
            <v:rect id="文本框 35" o:spid="_x0000_s1026" o:spt="1" style="position:absolute;left:0pt;margin-top:0.05pt;height:10.3pt;width:144.05pt;mso-position-horizontal:center;mso-position-horizontal-relative:margin;z-index:-503315456;mso-width-relative:page;mso-height-relative:page;" filled="f" stroked="f" coordsize="21600,21600" o:gfxdata="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zrtbS0AAAAAQBAAAPAAAAAAAA&#10;AAEAIAAAACIAAABkcnMvZG93bnJldi54bWxQSwECFAAUAAAACACHTuJAdTwCZKgBAAAzAwAADgAA&#10;AAAAAAABACAAAAAfAQAAZHJzL2Uyb0RvYy54bWxQSwUGAAAAAAYABgBZAQAAOQUAAAAA&#10;">
              <v:fill on="f" focussize="0,0"/>
              <v:stroke on="f" weight="0.510236220472441pt"/>
              <v:imagedata o:title=""/>
              <o:lock v:ext="edit" aspectratio="f"/>
              <v:textbox inset="0mm,0mm,0mm,0mm" style="mso-fit-shape-to-text:t;">
                <w:txbxContent>
                  <w:p>
                    <w:pPr>
                      <w:pStyle w:val="10"/>
                      <w:rPr>
                        <w:color w:val="000000"/>
                      </w:rPr>
                    </w:pPr>
                    <w:r>
                      <w:rPr>
                        <w:color w:val="000000"/>
                        <w:lang w:eastAsia="zh-CN"/>
                      </w:rPr>
                      <w:fldChar w:fldCharType="begin"/>
                    </w:r>
                    <w:r>
                      <w:instrText xml:space="preserve">PAGE</w:instrText>
                    </w:r>
                    <w:r>
                      <w:fldChar w:fldCharType="separate"/>
                    </w:r>
                    <w:r>
                      <w:t>139</w:t>
                    </w:r>
                    <w:r>
                      <w:fldChar w:fldCharType="end"/>
                    </w:r>
                  </w:p>
                </w:txbxContent>
              </v:textbox>
            </v:rect>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1024" behindDoc="1" locked="0" layoutInCell="1" allowOverlap="1">
              <wp:simplePos x="0" y="0"/>
              <wp:positionH relativeFrom="margin">
                <wp:align>center</wp:align>
              </wp:positionH>
              <wp:positionV relativeFrom="paragraph">
                <wp:posOffset>635</wp:posOffset>
              </wp:positionV>
              <wp:extent cx="1829435" cy="130810"/>
              <wp:effectExtent l="0" t="0" r="0" b="0"/>
              <wp:wrapNone/>
              <wp:docPr id="71" name="文本框 36"/>
              <wp:cNvGraphicFramePr/>
              <a:graphic xmlns:a="http://schemas.openxmlformats.org/drawingml/2006/main">
                <a:graphicData uri="http://schemas.microsoft.com/office/word/2010/wordprocessingShape">
                  <wps:wsp>
                    <wps:cNvSpPr/>
                    <wps:spPr>
                      <a:xfrm>
                        <a:off x="0" y="0"/>
                        <a:ext cx="1828800" cy="13032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10"/>
                            <w:rPr>
                              <w:color w:val="000000"/>
                            </w:rPr>
                          </w:pPr>
                          <w:r>
                            <w:rPr>
                              <w:color w:val="000000"/>
                              <w:lang w:eastAsia="zh-CN"/>
                            </w:rPr>
                            <w:fldChar w:fldCharType="begin"/>
                          </w:r>
                          <w:r>
                            <w:instrText xml:space="preserve">PAGE</w:instrText>
                          </w:r>
                          <w:r>
                            <w:fldChar w:fldCharType="separate"/>
                          </w:r>
                          <w:r>
                            <w:t>143</w:t>
                          </w:r>
                          <w:r>
                            <w:fldChar w:fldCharType="end"/>
                          </w:r>
                        </w:p>
                      </w:txbxContent>
                    </wps:txbx>
                    <wps:bodyPr lIns="0" tIns="0" rIns="0" bIns="0">
                      <a:spAutoFit/>
                    </wps:bodyPr>
                  </wps:wsp>
                </a:graphicData>
              </a:graphic>
            </wp:anchor>
          </w:drawing>
        </mc:Choice>
        <mc:Fallback>
          <w:pict>
            <v:rect id="文本框 36" o:spid="_x0000_s1026" o:spt="1" style="position:absolute;left:0pt;margin-top:0.05pt;height:10.3pt;width:144.05pt;mso-position-horizontal:center;mso-position-horizontal-relative:margin;z-index:-503315456;mso-width-relative:page;mso-height-relative:page;" filled="f" stroked="f" coordsize="21600,21600" o:gfxdata="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zrtbS0AAAAAQBAAAPAAAAAAAA&#10;AAEAIAAAACIAAABkcnMvZG93bnJldi54bWxQSwECFAAUAAAACACHTuJAj78pw6gBAAAzAwAADgAA&#10;AAAAAAABACAAAAAfAQAAZHJzL2Uyb0RvYy54bWxQSwUGAAAAAAYABgBZAQAAOQUAAAAA&#10;">
              <v:fill on="f" focussize="0,0"/>
              <v:stroke on="f" weight="0.510236220472441pt"/>
              <v:imagedata o:title=""/>
              <o:lock v:ext="edit" aspectratio="f"/>
              <v:textbox inset="0mm,0mm,0mm,0mm" style="mso-fit-shape-to-text:t;">
                <w:txbxContent>
                  <w:p>
                    <w:pPr>
                      <w:pStyle w:val="10"/>
                      <w:rPr>
                        <w:color w:val="000000"/>
                      </w:rPr>
                    </w:pPr>
                    <w:r>
                      <w:rPr>
                        <w:color w:val="000000"/>
                        <w:lang w:eastAsia="zh-CN"/>
                      </w:rPr>
                      <w:fldChar w:fldCharType="begin"/>
                    </w:r>
                    <w:r>
                      <w:instrText xml:space="preserve">PAGE</w:instrText>
                    </w:r>
                    <w:r>
                      <w:fldChar w:fldCharType="separate"/>
                    </w:r>
                    <w:r>
                      <w:t>143</w:t>
                    </w:r>
                    <w:r>
                      <w:fldChar w:fldCharType="end"/>
                    </w:r>
                  </w:p>
                </w:txbxContent>
              </v:textbox>
            </v:rect>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1024" behindDoc="1" locked="0" layoutInCell="1" allowOverlap="1">
              <wp:simplePos x="0" y="0"/>
              <wp:positionH relativeFrom="margin">
                <wp:align>center</wp:align>
              </wp:positionH>
              <wp:positionV relativeFrom="paragraph">
                <wp:posOffset>635</wp:posOffset>
              </wp:positionV>
              <wp:extent cx="1829435" cy="130810"/>
              <wp:effectExtent l="0" t="0" r="0" b="0"/>
              <wp:wrapNone/>
              <wp:docPr id="73" name="文本框 37"/>
              <wp:cNvGraphicFramePr/>
              <a:graphic xmlns:a="http://schemas.openxmlformats.org/drawingml/2006/main">
                <a:graphicData uri="http://schemas.microsoft.com/office/word/2010/wordprocessingShape">
                  <wps:wsp>
                    <wps:cNvSpPr/>
                    <wps:spPr>
                      <a:xfrm>
                        <a:off x="0" y="0"/>
                        <a:ext cx="1828800" cy="13032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10"/>
                            <w:rPr>
                              <w:color w:val="000000"/>
                            </w:rPr>
                          </w:pPr>
                          <w:r>
                            <w:rPr>
                              <w:color w:val="000000"/>
                              <w:lang w:eastAsia="zh-CN"/>
                            </w:rPr>
                            <w:fldChar w:fldCharType="begin"/>
                          </w:r>
                          <w:r>
                            <w:instrText xml:space="preserve">PAGE</w:instrText>
                          </w:r>
                          <w:r>
                            <w:fldChar w:fldCharType="separate"/>
                          </w:r>
                          <w:r>
                            <w:t>145</w:t>
                          </w:r>
                          <w:r>
                            <w:fldChar w:fldCharType="end"/>
                          </w:r>
                        </w:p>
                      </w:txbxContent>
                    </wps:txbx>
                    <wps:bodyPr lIns="0" tIns="0" rIns="0" bIns="0">
                      <a:spAutoFit/>
                    </wps:bodyPr>
                  </wps:wsp>
                </a:graphicData>
              </a:graphic>
            </wp:anchor>
          </w:drawing>
        </mc:Choice>
        <mc:Fallback>
          <w:pict>
            <v:rect id="文本框 37" o:spid="_x0000_s1026" o:spt="1" style="position:absolute;left:0pt;margin-top:0.05pt;height:10.3pt;width:144.05pt;mso-position-horizontal:center;mso-position-horizontal-relative:margin;z-index:-503315456;mso-width-relative:page;mso-height-relative:page;" filled="f" stroked="f" coordsize="21600,21600" o:gfxdata="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zrtbS0AAAAAQBAAAPAAAAAAAA&#10;AAEAIAAAACIAAABkcnMvZG93bnJldi54bWxQSwECFAAUAAAACACHTuJAa0fQN6gBAAAzAwAADgAA&#10;AAAAAAABACAAAAAfAQAAZHJzL2Uyb0RvYy54bWxQSwUGAAAAAAYABgBZAQAAOQUAAAAA&#10;">
              <v:fill on="f" focussize="0,0"/>
              <v:stroke on="f" weight="0.510236220472441pt"/>
              <v:imagedata o:title=""/>
              <o:lock v:ext="edit" aspectratio="f"/>
              <v:textbox inset="0mm,0mm,0mm,0mm" style="mso-fit-shape-to-text:t;">
                <w:txbxContent>
                  <w:p>
                    <w:pPr>
                      <w:pStyle w:val="10"/>
                      <w:rPr>
                        <w:color w:val="000000"/>
                      </w:rPr>
                    </w:pPr>
                    <w:r>
                      <w:rPr>
                        <w:color w:val="000000"/>
                        <w:lang w:eastAsia="zh-CN"/>
                      </w:rPr>
                      <w:fldChar w:fldCharType="begin"/>
                    </w:r>
                    <w:r>
                      <w:instrText xml:space="preserve">PAGE</w:instrText>
                    </w:r>
                    <w:r>
                      <w:fldChar w:fldCharType="separate"/>
                    </w:r>
                    <w:r>
                      <w:t>145</w:t>
                    </w:r>
                    <w:r>
                      <w:fldChar w:fldCharType="end"/>
                    </w:r>
                  </w:p>
                </w:txbxContent>
              </v:textbox>
            </v:rect>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1024" behindDoc="1" locked="0" layoutInCell="1" allowOverlap="1">
              <wp:simplePos x="0" y="0"/>
              <wp:positionH relativeFrom="margin">
                <wp:align>center</wp:align>
              </wp:positionH>
              <wp:positionV relativeFrom="paragraph">
                <wp:posOffset>635</wp:posOffset>
              </wp:positionV>
              <wp:extent cx="1829435" cy="130810"/>
              <wp:effectExtent l="0" t="0" r="0" b="0"/>
              <wp:wrapNone/>
              <wp:docPr id="75" name="文本框 38"/>
              <wp:cNvGraphicFramePr/>
              <a:graphic xmlns:a="http://schemas.openxmlformats.org/drawingml/2006/main">
                <a:graphicData uri="http://schemas.microsoft.com/office/word/2010/wordprocessingShape">
                  <wps:wsp>
                    <wps:cNvSpPr/>
                    <wps:spPr>
                      <a:xfrm>
                        <a:off x="0" y="0"/>
                        <a:ext cx="1828800" cy="13032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10"/>
                            <w:rPr>
                              <w:color w:val="000000"/>
                            </w:rPr>
                          </w:pPr>
                          <w:r>
                            <w:rPr>
                              <w:color w:val="000000"/>
                              <w:lang w:eastAsia="zh-CN"/>
                            </w:rPr>
                            <w:fldChar w:fldCharType="begin"/>
                          </w:r>
                          <w:r>
                            <w:instrText xml:space="preserve">PAGE</w:instrText>
                          </w:r>
                          <w:r>
                            <w:fldChar w:fldCharType="separate"/>
                          </w:r>
                          <w:r>
                            <w:t>146</w:t>
                          </w:r>
                          <w:r>
                            <w:fldChar w:fldCharType="end"/>
                          </w:r>
                        </w:p>
                      </w:txbxContent>
                    </wps:txbx>
                    <wps:bodyPr lIns="0" tIns="0" rIns="0" bIns="0">
                      <a:spAutoFit/>
                    </wps:bodyPr>
                  </wps:wsp>
                </a:graphicData>
              </a:graphic>
            </wp:anchor>
          </w:drawing>
        </mc:Choice>
        <mc:Fallback>
          <w:pict>
            <v:rect id="文本框 38" o:spid="_x0000_s1026" o:spt="1" style="position:absolute;left:0pt;margin-top:0.05pt;height:10.3pt;width:144.05pt;mso-position-horizontal:center;mso-position-horizontal-relative:margin;z-index:-503315456;mso-width-relative:page;mso-height-relative:page;" filled="f" stroked="f" coordsize="21600,21600" o:gfxdata="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zrtbS0AAAAAQBAAAPAAAAAAAA&#10;AAEAIAAAACIAAABkcnMvZG93bnJldi54bWxQSwECFAAUAAAACACHTuJAfV7FOqgBAAAzAwAADgAA&#10;AAAAAAABACAAAAAfAQAAZHJzL2Uyb0RvYy54bWxQSwUGAAAAAAYABgBZAQAAOQUAAAAA&#10;">
              <v:fill on="f" focussize="0,0"/>
              <v:stroke on="f" weight="0.510236220472441pt"/>
              <v:imagedata o:title=""/>
              <o:lock v:ext="edit" aspectratio="f"/>
              <v:textbox inset="0mm,0mm,0mm,0mm" style="mso-fit-shape-to-text:t;">
                <w:txbxContent>
                  <w:p>
                    <w:pPr>
                      <w:pStyle w:val="10"/>
                      <w:rPr>
                        <w:color w:val="000000"/>
                      </w:rPr>
                    </w:pPr>
                    <w:r>
                      <w:rPr>
                        <w:color w:val="000000"/>
                        <w:lang w:eastAsia="zh-CN"/>
                      </w:rPr>
                      <w:fldChar w:fldCharType="begin"/>
                    </w:r>
                    <w:r>
                      <w:instrText xml:space="preserve">PAGE</w:instrText>
                    </w:r>
                    <w:r>
                      <w:fldChar w:fldCharType="separate"/>
                    </w:r>
                    <w:r>
                      <w:t>146</w:t>
                    </w:r>
                    <w:r>
                      <w:fldChar w:fldCharType="end"/>
                    </w:r>
                  </w:p>
                </w:txbxContent>
              </v:textbox>
            </v:rect>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1024" behindDoc="1" locked="0" layoutInCell="1" allowOverlap="1">
              <wp:simplePos x="0" y="0"/>
              <wp:positionH relativeFrom="margin">
                <wp:align>center</wp:align>
              </wp:positionH>
              <wp:positionV relativeFrom="paragraph">
                <wp:posOffset>635</wp:posOffset>
              </wp:positionV>
              <wp:extent cx="1829435" cy="130810"/>
              <wp:effectExtent l="0" t="0" r="0" b="0"/>
              <wp:wrapNone/>
              <wp:docPr id="77" name="文本框 39"/>
              <wp:cNvGraphicFramePr/>
              <a:graphic xmlns:a="http://schemas.openxmlformats.org/drawingml/2006/main">
                <a:graphicData uri="http://schemas.microsoft.com/office/word/2010/wordprocessingShape">
                  <wps:wsp>
                    <wps:cNvSpPr/>
                    <wps:spPr>
                      <a:xfrm>
                        <a:off x="0" y="0"/>
                        <a:ext cx="1828800" cy="13032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10"/>
                            <w:rPr>
                              <w:color w:val="000000"/>
                            </w:rPr>
                          </w:pPr>
                          <w:r>
                            <w:rPr>
                              <w:color w:val="000000"/>
                              <w:lang w:eastAsia="zh-CN"/>
                            </w:rPr>
                            <w:fldChar w:fldCharType="begin"/>
                          </w:r>
                          <w:r>
                            <w:instrText xml:space="preserve">PAGE</w:instrText>
                          </w:r>
                          <w:r>
                            <w:fldChar w:fldCharType="separate"/>
                          </w:r>
                          <w:r>
                            <w:t>149</w:t>
                          </w:r>
                          <w:r>
                            <w:fldChar w:fldCharType="end"/>
                          </w:r>
                        </w:p>
                      </w:txbxContent>
                    </wps:txbx>
                    <wps:bodyPr lIns="0" tIns="0" rIns="0" bIns="0">
                      <a:spAutoFit/>
                    </wps:bodyPr>
                  </wps:wsp>
                </a:graphicData>
              </a:graphic>
            </wp:anchor>
          </w:drawing>
        </mc:Choice>
        <mc:Fallback>
          <w:pict>
            <v:rect id="文本框 39" o:spid="_x0000_s1026" o:spt="1" style="position:absolute;left:0pt;margin-top:0.05pt;height:10.3pt;width:144.05pt;mso-position-horizontal:center;mso-position-horizontal-relative:margin;z-index:-503315456;mso-width-relative:page;mso-height-relative:page;" filled="f" stroked="f" coordsize="21600,21600" o:gfxdata="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c67W0tAAAAAEAQAADwAAAAAA&#10;AAABACAAAAAiAAAAZHJzL2Rvd25yZXYueG1sUEsBAhQAFAAAAAgAh07iQJmmPM6pAQAAMwMAAA4A&#10;AAAAAAAAAQAgAAAAHwEAAGRycy9lMm9Eb2MueG1sUEsFBgAAAAAGAAYAWQEAADoFAAAAAA==&#10;">
              <v:fill on="f" focussize="0,0"/>
              <v:stroke on="f" weight="0.510236220472441pt"/>
              <v:imagedata o:title=""/>
              <o:lock v:ext="edit" aspectratio="f"/>
              <v:textbox inset="0mm,0mm,0mm,0mm" style="mso-fit-shape-to-text:t;">
                <w:txbxContent>
                  <w:p>
                    <w:pPr>
                      <w:pStyle w:val="10"/>
                      <w:rPr>
                        <w:color w:val="000000"/>
                      </w:rPr>
                    </w:pPr>
                    <w:r>
                      <w:rPr>
                        <w:color w:val="000000"/>
                        <w:lang w:eastAsia="zh-CN"/>
                      </w:rPr>
                      <w:fldChar w:fldCharType="begin"/>
                    </w:r>
                    <w:r>
                      <w:instrText xml:space="preserve">PAGE</w:instrText>
                    </w:r>
                    <w:r>
                      <w:fldChar w:fldCharType="separate"/>
                    </w:r>
                    <w:r>
                      <w:t>149</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1024" behindDoc="1" locked="0" layoutInCell="1" allowOverlap="1">
              <wp:simplePos x="0" y="0"/>
              <wp:positionH relativeFrom="margin">
                <wp:align>center</wp:align>
              </wp:positionH>
              <wp:positionV relativeFrom="paragraph">
                <wp:posOffset>635</wp:posOffset>
              </wp:positionV>
              <wp:extent cx="1829435" cy="130810"/>
              <wp:effectExtent l="0" t="0" r="0" b="0"/>
              <wp:wrapNone/>
              <wp:docPr id="7" name="文本框 4"/>
              <wp:cNvGraphicFramePr/>
              <a:graphic xmlns:a="http://schemas.openxmlformats.org/drawingml/2006/main">
                <a:graphicData uri="http://schemas.microsoft.com/office/word/2010/wordprocessingShape">
                  <wps:wsp>
                    <wps:cNvSpPr/>
                    <wps:spPr>
                      <a:xfrm>
                        <a:off x="0" y="0"/>
                        <a:ext cx="1828800" cy="13032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10"/>
                            <w:rPr>
                              <w:color w:val="000000"/>
                            </w:rPr>
                          </w:pPr>
                          <w:r>
                            <w:rPr>
                              <w:color w:val="000000"/>
                              <w:lang w:eastAsia="zh-CN"/>
                            </w:rPr>
                            <w:fldChar w:fldCharType="begin"/>
                          </w:r>
                          <w:r>
                            <w:instrText xml:space="preserve">PAGE</w:instrText>
                          </w:r>
                          <w:r>
                            <w:fldChar w:fldCharType="separate"/>
                          </w:r>
                          <w:r>
                            <w:t>13</w:t>
                          </w:r>
                          <w:r>
                            <w:fldChar w:fldCharType="end"/>
                          </w:r>
                        </w:p>
                      </w:txbxContent>
                    </wps:txbx>
                    <wps:bodyPr lIns="0" tIns="0" rIns="0" bIns="0">
                      <a:spAutoFit/>
                    </wps:bodyPr>
                  </wps:wsp>
                </a:graphicData>
              </a:graphic>
            </wp:anchor>
          </w:drawing>
        </mc:Choice>
        <mc:Fallback>
          <w:pict>
            <v:rect id="文本框 4" o:spid="_x0000_s1026" o:spt="1" style="position:absolute;left:0pt;margin-top:0.05pt;height:10.3pt;width:144.05pt;mso-position-horizontal:center;mso-position-horizontal-relative:margin;z-index:-503315456;mso-width-relative:page;mso-height-relative:page;" filled="f" stroked="f" coordsize="21600,21600" o:gfxdata="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c67W0tAAAAAEAQAADwAAAAAAAAAB&#10;ACAAAAAiAAAAZHJzL2Rvd25yZXYueG1sUEsBAhQAFAAAAAgAh07iQBIl6CumAQAAMQMAAA4AAAAA&#10;AAAAAQAgAAAAHwEAAGRycy9lMm9Eb2MueG1sUEsFBgAAAAAGAAYAWQEAADcFAAAAAA==&#10;">
              <v:fill on="f" focussize="0,0"/>
              <v:stroke on="f" weight="0.510236220472441pt"/>
              <v:imagedata o:title=""/>
              <o:lock v:ext="edit" aspectratio="f"/>
              <v:textbox inset="0mm,0mm,0mm,0mm" style="mso-fit-shape-to-text:t;">
                <w:txbxContent>
                  <w:p>
                    <w:pPr>
                      <w:pStyle w:val="10"/>
                      <w:rPr>
                        <w:color w:val="000000"/>
                      </w:rPr>
                    </w:pPr>
                    <w:r>
                      <w:rPr>
                        <w:color w:val="000000"/>
                        <w:lang w:eastAsia="zh-CN"/>
                      </w:rPr>
                      <w:fldChar w:fldCharType="begin"/>
                    </w:r>
                    <w:r>
                      <w:instrText xml:space="preserve">PAGE</w:instrText>
                    </w:r>
                    <w:r>
                      <w:fldChar w:fldCharType="separate"/>
                    </w:r>
                    <w:r>
                      <w:t>13</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1024" behindDoc="1" locked="0" layoutInCell="1" allowOverlap="1">
              <wp:simplePos x="0" y="0"/>
              <wp:positionH relativeFrom="margin">
                <wp:align>center</wp:align>
              </wp:positionH>
              <wp:positionV relativeFrom="paragraph">
                <wp:posOffset>635</wp:posOffset>
              </wp:positionV>
              <wp:extent cx="1829435" cy="130810"/>
              <wp:effectExtent l="0" t="0" r="0" b="0"/>
              <wp:wrapNone/>
              <wp:docPr id="9" name="文本框 5"/>
              <wp:cNvGraphicFramePr/>
              <a:graphic xmlns:a="http://schemas.openxmlformats.org/drawingml/2006/main">
                <a:graphicData uri="http://schemas.microsoft.com/office/word/2010/wordprocessingShape">
                  <wps:wsp>
                    <wps:cNvSpPr/>
                    <wps:spPr>
                      <a:xfrm>
                        <a:off x="0" y="0"/>
                        <a:ext cx="1828800" cy="13032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10"/>
                            <w:rPr>
                              <w:color w:val="000000"/>
                            </w:rPr>
                          </w:pPr>
                          <w:r>
                            <w:rPr>
                              <w:color w:val="000000"/>
                              <w:lang w:eastAsia="zh-CN"/>
                            </w:rPr>
                            <w:fldChar w:fldCharType="begin"/>
                          </w:r>
                          <w:r>
                            <w:instrText xml:space="preserve">PAGE</w:instrText>
                          </w:r>
                          <w:r>
                            <w:fldChar w:fldCharType="separate"/>
                          </w:r>
                          <w:r>
                            <w:t>17</w:t>
                          </w:r>
                          <w:r>
                            <w:fldChar w:fldCharType="end"/>
                          </w:r>
                        </w:p>
                      </w:txbxContent>
                    </wps:txbx>
                    <wps:bodyPr lIns="0" tIns="0" rIns="0" bIns="0">
                      <a:spAutoFit/>
                    </wps:bodyPr>
                  </wps:wsp>
                </a:graphicData>
              </a:graphic>
            </wp:anchor>
          </w:drawing>
        </mc:Choice>
        <mc:Fallback>
          <w:pict>
            <v:rect id="文本框 5" o:spid="_x0000_s1026" o:spt="1" style="position:absolute;left:0pt;margin-top:0.05pt;height:10.3pt;width:144.05pt;mso-position-horizontal:center;mso-position-horizontal-relative:margin;z-index:-503315456;mso-width-relative:page;mso-height-relative:page;" filled="f" stroked="f" coordsize="21600,21600" o:gfxdata="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c67W0tAAAAAEAQAADwAAAAAAAAAB&#10;ACAAAAAiAAAAZHJzL2Rvd25yZXYueG1sUEsBAhQAFAAAAAgAh07iQCk+OD6mAQAAMQMAAA4AAAAA&#10;AAAAAQAgAAAAHwEAAGRycy9lMm9Eb2MueG1sUEsFBgAAAAAGAAYAWQEAADcFAAAAAA==&#10;">
              <v:fill on="f" focussize="0,0"/>
              <v:stroke on="f" weight="0.510236220472441pt"/>
              <v:imagedata o:title=""/>
              <o:lock v:ext="edit" aspectratio="f"/>
              <v:textbox inset="0mm,0mm,0mm,0mm" style="mso-fit-shape-to-text:t;">
                <w:txbxContent>
                  <w:p>
                    <w:pPr>
                      <w:pStyle w:val="10"/>
                      <w:rPr>
                        <w:color w:val="000000"/>
                      </w:rPr>
                    </w:pPr>
                    <w:r>
                      <w:rPr>
                        <w:color w:val="000000"/>
                        <w:lang w:eastAsia="zh-CN"/>
                      </w:rPr>
                      <w:fldChar w:fldCharType="begin"/>
                    </w:r>
                    <w:r>
                      <w:instrText xml:space="preserve">PAGE</w:instrText>
                    </w:r>
                    <w:r>
                      <w:fldChar w:fldCharType="separate"/>
                    </w:r>
                    <w:r>
                      <w:t>17</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1024" behindDoc="1" locked="0" layoutInCell="1" allowOverlap="1">
              <wp:simplePos x="0" y="0"/>
              <wp:positionH relativeFrom="margin">
                <wp:align>center</wp:align>
              </wp:positionH>
              <wp:positionV relativeFrom="paragraph">
                <wp:posOffset>635</wp:posOffset>
              </wp:positionV>
              <wp:extent cx="1829435" cy="130810"/>
              <wp:effectExtent l="0" t="0" r="0" b="0"/>
              <wp:wrapNone/>
              <wp:docPr id="13" name="文本框 7"/>
              <wp:cNvGraphicFramePr/>
              <a:graphic xmlns:a="http://schemas.openxmlformats.org/drawingml/2006/main">
                <a:graphicData uri="http://schemas.microsoft.com/office/word/2010/wordprocessingShape">
                  <wps:wsp>
                    <wps:cNvSpPr/>
                    <wps:spPr>
                      <a:xfrm>
                        <a:off x="0" y="0"/>
                        <a:ext cx="1828800" cy="13032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10"/>
                            <w:rPr>
                              <w:color w:val="000000"/>
                            </w:rPr>
                          </w:pPr>
                          <w:r>
                            <w:rPr>
                              <w:color w:val="000000"/>
                              <w:lang w:eastAsia="zh-CN"/>
                            </w:rPr>
                            <w:fldChar w:fldCharType="begin"/>
                          </w:r>
                          <w:r>
                            <w:instrText xml:space="preserve">PAGE</w:instrText>
                          </w:r>
                          <w:r>
                            <w:fldChar w:fldCharType="separate"/>
                          </w:r>
                          <w:r>
                            <w:t>33</w:t>
                          </w:r>
                          <w:r>
                            <w:fldChar w:fldCharType="end"/>
                          </w:r>
                        </w:p>
                      </w:txbxContent>
                    </wps:txbx>
                    <wps:bodyPr lIns="0" tIns="0" rIns="0" bIns="0">
                      <a:spAutoFit/>
                    </wps:bodyPr>
                  </wps:wsp>
                </a:graphicData>
              </a:graphic>
            </wp:anchor>
          </w:drawing>
        </mc:Choice>
        <mc:Fallback>
          <w:pict>
            <v:rect id="文本框 7" o:spid="_x0000_s1026" o:spt="1" style="position:absolute;left:0pt;margin-top:0.05pt;height:10.3pt;width:144.05pt;mso-position-horizontal:center;mso-position-horizontal-relative:margin;z-index:-503315456;mso-width-relative:page;mso-height-relative:page;" filled="f" stroked="f" coordsize="21600,21600" o:gfxdata="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Ou1tLQAAAABAEAAA8AAAAAAAAA&#10;AQAgAAAAIgAAAGRycy9kb3ducmV2LnhtbFBLAQIUABQAAAAIAIdO4kA4PT5npwEAADIDAAAOAAAA&#10;AAAAAAEAIAAAAB8BAABkcnMvZTJvRG9jLnhtbFBLBQYAAAAABgAGAFkBAAA4BQAAAAA=&#10;">
              <v:fill on="f" focussize="0,0"/>
              <v:stroke on="f" weight="0.510236220472441pt"/>
              <v:imagedata o:title=""/>
              <o:lock v:ext="edit" aspectratio="f"/>
              <v:textbox inset="0mm,0mm,0mm,0mm" style="mso-fit-shape-to-text:t;">
                <w:txbxContent>
                  <w:p>
                    <w:pPr>
                      <w:pStyle w:val="10"/>
                      <w:rPr>
                        <w:color w:val="000000"/>
                      </w:rPr>
                    </w:pPr>
                    <w:r>
                      <w:rPr>
                        <w:color w:val="000000"/>
                        <w:lang w:eastAsia="zh-CN"/>
                      </w:rPr>
                      <w:fldChar w:fldCharType="begin"/>
                    </w:r>
                    <w:r>
                      <w:instrText xml:space="preserve">PAGE</w:instrText>
                    </w:r>
                    <w:r>
                      <w:fldChar w:fldCharType="separate"/>
                    </w:r>
                    <w:r>
                      <w:t>33</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1024" behindDoc="1" locked="0" layoutInCell="1" allowOverlap="1">
              <wp:simplePos x="0" y="0"/>
              <wp:positionH relativeFrom="margin">
                <wp:align>center</wp:align>
              </wp:positionH>
              <wp:positionV relativeFrom="paragraph">
                <wp:posOffset>635</wp:posOffset>
              </wp:positionV>
              <wp:extent cx="1829435" cy="130810"/>
              <wp:effectExtent l="0" t="0" r="0" b="0"/>
              <wp:wrapNone/>
              <wp:docPr id="15" name="文本框 8"/>
              <wp:cNvGraphicFramePr/>
              <a:graphic xmlns:a="http://schemas.openxmlformats.org/drawingml/2006/main">
                <a:graphicData uri="http://schemas.microsoft.com/office/word/2010/wordprocessingShape">
                  <wps:wsp>
                    <wps:cNvSpPr/>
                    <wps:spPr>
                      <a:xfrm>
                        <a:off x="0" y="0"/>
                        <a:ext cx="1828800" cy="13032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10"/>
                            <w:rPr>
                              <w:color w:val="000000"/>
                            </w:rPr>
                          </w:pPr>
                          <w:r>
                            <w:rPr>
                              <w:color w:val="000000"/>
                              <w:lang w:eastAsia="zh-CN"/>
                            </w:rPr>
                            <w:fldChar w:fldCharType="begin"/>
                          </w:r>
                          <w:r>
                            <w:instrText xml:space="preserve">PAGE</w:instrText>
                          </w:r>
                          <w:r>
                            <w:fldChar w:fldCharType="separate"/>
                          </w:r>
                          <w:r>
                            <w:t>37</w:t>
                          </w:r>
                          <w:r>
                            <w:fldChar w:fldCharType="end"/>
                          </w:r>
                        </w:p>
                      </w:txbxContent>
                    </wps:txbx>
                    <wps:bodyPr lIns="0" tIns="0" rIns="0" bIns="0">
                      <a:spAutoFit/>
                    </wps:bodyPr>
                  </wps:wsp>
                </a:graphicData>
              </a:graphic>
            </wp:anchor>
          </w:drawing>
        </mc:Choice>
        <mc:Fallback>
          <w:pict>
            <v:rect id="文本框 8" o:spid="_x0000_s1026" o:spt="1" style="position:absolute;left:0pt;margin-top:0.05pt;height:10.3pt;width:144.05pt;mso-position-horizontal:center;mso-position-horizontal-relative:margin;z-index:-503315456;mso-width-relative:page;mso-height-relative:page;" filled="f" stroked="f" coordsize="21600,21600" o:gfxdata="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c67W0tAAAAAEAQAADwAAAAAAAAAB&#10;ACAAAAAiAAAAZHJzL2Rvd25yZXYueG1sUEsBAhQAFAAAAAgAh07iQLvO0HGmAQAAMgMAAA4AAAAA&#10;AAAAAQAgAAAAHwEAAGRycy9lMm9Eb2MueG1sUEsFBgAAAAAGAAYAWQEAADcFAAAAAA==&#10;">
              <v:fill on="f" focussize="0,0"/>
              <v:stroke on="f" weight="0.510236220472441pt"/>
              <v:imagedata o:title=""/>
              <o:lock v:ext="edit" aspectratio="f"/>
              <v:textbox inset="0mm,0mm,0mm,0mm" style="mso-fit-shape-to-text:t;">
                <w:txbxContent>
                  <w:p>
                    <w:pPr>
                      <w:pStyle w:val="10"/>
                      <w:rPr>
                        <w:color w:val="000000"/>
                      </w:rPr>
                    </w:pPr>
                    <w:r>
                      <w:rPr>
                        <w:color w:val="000000"/>
                        <w:lang w:eastAsia="zh-CN"/>
                      </w:rPr>
                      <w:fldChar w:fldCharType="begin"/>
                    </w:r>
                    <w:r>
                      <w:instrText xml:space="preserve">PAGE</w:instrText>
                    </w:r>
                    <w:r>
                      <w:fldChar w:fldCharType="separate"/>
                    </w:r>
                    <w:r>
                      <w:t>37</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1024" behindDoc="1" locked="0" layoutInCell="1" allowOverlap="1">
              <wp:simplePos x="0" y="0"/>
              <wp:positionH relativeFrom="margin">
                <wp:align>center</wp:align>
              </wp:positionH>
              <wp:positionV relativeFrom="paragraph">
                <wp:posOffset>635</wp:posOffset>
              </wp:positionV>
              <wp:extent cx="1829435" cy="130810"/>
              <wp:effectExtent l="0" t="0" r="0" b="0"/>
              <wp:wrapNone/>
              <wp:docPr id="17" name="文本框 9"/>
              <wp:cNvGraphicFramePr/>
              <a:graphic xmlns:a="http://schemas.openxmlformats.org/drawingml/2006/main">
                <a:graphicData uri="http://schemas.microsoft.com/office/word/2010/wordprocessingShape">
                  <wps:wsp>
                    <wps:cNvSpPr/>
                    <wps:spPr>
                      <a:xfrm>
                        <a:off x="0" y="0"/>
                        <a:ext cx="1828800" cy="13032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10"/>
                            <w:rPr>
                              <w:color w:val="000000"/>
                            </w:rPr>
                          </w:pPr>
                          <w:r>
                            <w:rPr>
                              <w:color w:val="000000"/>
                              <w:lang w:eastAsia="zh-CN"/>
                            </w:rPr>
                            <w:fldChar w:fldCharType="begin"/>
                          </w:r>
                          <w:r>
                            <w:instrText xml:space="preserve">PAGE</w:instrText>
                          </w:r>
                          <w:r>
                            <w:fldChar w:fldCharType="separate"/>
                          </w:r>
                          <w:r>
                            <w:t>38</w:t>
                          </w:r>
                          <w:r>
                            <w:fldChar w:fldCharType="end"/>
                          </w:r>
                        </w:p>
                      </w:txbxContent>
                    </wps:txbx>
                    <wps:bodyPr lIns="0" tIns="0" rIns="0" bIns="0">
                      <a:spAutoFit/>
                    </wps:bodyPr>
                  </wps:wsp>
                </a:graphicData>
              </a:graphic>
            </wp:anchor>
          </w:drawing>
        </mc:Choice>
        <mc:Fallback>
          <w:pict>
            <v:rect id="文本框 9" o:spid="_x0000_s1026" o:spt="1" style="position:absolute;left:0pt;margin-top:0.05pt;height:10.3pt;width:144.05pt;mso-position-horizontal:center;mso-position-horizontal-relative:margin;z-index:-503315456;mso-width-relative:page;mso-height-relative:page;" filled="f" stroked="f" coordsize="21600,21600" o:gfxdata="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c67W0tAAAAAEAQAADwAAAAAAAAAB&#10;ACAAAAAiAAAAZHJzL2Rvd25yZXYueG1sUEsBAhQAFAAAAAgAh07iQCyQf4ymAQAAMgMAAA4AAAAA&#10;AAAAAQAgAAAAHwEAAGRycy9lMm9Eb2MueG1sUEsFBgAAAAAGAAYAWQEAADcFAAAAAA==&#10;">
              <v:fill on="f" focussize="0,0"/>
              <v:stroke on="f" weight="0.510236220472441pt"/>
              <v:imagedata o:title=""/>
              <o:lock v:ext="edit" aspectratio="f"/>
              <v:textbox inset="0mm,0mm,0mm,0mm" style="mso-fit-shape-to-text:t;">
                <w:txbxContent>
                  <w:p>
                    <w:pPr>
                      <w:pStyle w:val="10"/>
                      <w:rPr>
                        <w:color w:val="000000"/>
                      </w:rPr>
                    </w:pPr>
                    <w:r>
                      <w:rPr>
                        <w:color w:val="000000"/>
                        <w:lang w:eastAsia="zh-CN"/>
                      </w:rPr>
                      <w:fldChar w:fldCharType="begin"/>
                    </w:r>
                    <w:r>
                      <w:instrText xml:space="preserve">PAGE</w:instrText>
                    </w:r>
                    <w:r>
                      <w:fldChar w:fldCharType="separate"/>
                    </w:r>
                    <w:r>
                      <w:t>38</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1024" behindDoc="1" locked="0" layoutInCell="1" allowOverlap="1">
              <wp:simplePos x="0" y="0"/>
              <wp:positionH relativeFrom="margin">
                <wp:align>center</wp:align>
              </wp:positionH>
              <wp:positionV relativeFrom="paragraph">
                <wp:posOffset>635</wp:posOffset>
              </wp:positionV>
              <wp:extent cx="1829435" cy="130810"/>
              <wp:effectExtent l="0" t="0" r="0" b="0"/>
              <wp:wrapNone/>
              <wp:docPr id="19" name="文本框 10"/>
              <wp:cNvGraphicFramePr/>
              <a:graphic xmlns:a="http://schemas.openxmlformats.org/drawingml/2006/main">
                <a:graphicData uri="http://schemas.microsoft.com/office/word/2010/wordprocessingShape">
                  <wps:wsp>
                    <wps:cNvSpPr/>
                    <wps:spPr>
                      <a:xfrm>
                        <a:off x="0" y="0"/>
                        <a:ext cx="1828800" cy="13032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10"/>
                            <w:rPr>
                              <w:color w:val="000000"/>
                            </w:rPr>
                          </w:pPr>
                          <w:r>
                            <w:rPr>
                              <w:color w:val="000000"/>
                              <w:lang w:eastAsia="zh-CN"/>
                            </w:rPr>
                            <w:fldChar w:fldCharType="begin"/>
                          </w:r>
                          <w:r>
                            <w:instrText xml:space="preserve">PAGE</w:instrText>
                          </w:r>
                          <w:r>
                            <w:fldChar w:fldCharType="separate"/>
                          </w:r>
                          <w:r>
                            <w:t>41</w:t>
                          </w:r>
                          <w:r>
                            <w:fldChar w:fldCharType="end"/>
                          </w:r>
                        </w:p>
                      </w:txbxContent>
                    </wps:txbx>
                    <wps:bodyPr lIns="0" tIns="0" rIns="0" bIns="0">
                      <a:spAutoFit/>
                    </wps:bodyPr>
                  </wps:wsp>
                </a:graphicData>
              </a:graphic>
            </wp:anchor>
          </w:drawing>
        </mc:Choice>
        <mc:Fallback>
          <w:pict>
            <v:rect id="文本框 10" o:spid="_x0000_s1026" o:spt="1" style="position:absolute;left:0pt;margin-top:0.05pt;height:10.3pt;width:144.05pt;mso-position-horizontal:center;mso-position-horizontal-relative:margin;z-index:-503315456;mso-width-relative:page;mso-height-relative:page;" filled="f" stroked="f" coordsize="21600,21600" o:gfxdata="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c67W0tAAAAAEAQAADwAAAAAAAAAB&#10;ACAAAAAiAAAAZHJzL2Rvd25yZXYueG1sUEsBAhQAFAAAAAgAh07iQAQgOaamAQAAMwMAAA4AAAAA&#10;AAAAAQAgAAAAHwEAAGRycy9lMm9Eb2MueG1sUEsFBgAAAAAGAAYAWQEAADcFAAAAAA==&#10;">
              <v:fill on="f" focussize="0,0"/>
              <v:stroke on="f" weight="0.510236220472441pt"/>
              <v:imagedata o:title=""/>
              <o:lock v:ext="edit" aspectratio="f"/>
              <v:textbox inset="0mm,0mm,0mm,0mm" style="mso-fit-shape-to-text:t;">
                <w:txbxContent>
                  <w:p>
                    <w:pPr>
                      <w:pStyle w:val="10"/>
                      <w:rPr>
                        <w:color w:val="000000"/>
                      </w:rPr>
                    </w:pPr>
                    <w:r>
                      <w:rPr>
                        <w:color w:val="000000"/>
                        <w:lang w:eastAsia="zh-CN"/>
                      </w:rPr>
                      <w:fldChar w:fldCharType="begin"/>
                    </w:r>
                    <w:r>
                      <w:instrText xml:space="preserve">PAGE</w:instrText>
                    </w:r>
                    <w:r>
                      <w:fldChar w:fldCharType="separate"/>
                    </w:r>
                    <w:r>
                      <w:t>41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9F606E"/>
    <w:multiLevelType w:val="singleLevel"/>
    <w:tmpl w:val="899F606E"/>
    <w:lvl w:ilvl="0" w:tentative="0">
      <w:start w:val="1"/>
      <w:numFmt w:val="decimal"/>
      <w:suff w:val="nothing"/>
      <w:lvlText w:val="%1、"/>
      <w:lvlJc w:val="left"/>
    </w:lvl>
  </w:abstractNum>
  <w:abstractNum w:abstractNumId="1">
    <w:nsid w:val="CF092B84"/>
    <w:multiLevelType w:val="multilevel"/>
    <w:tmpl w:val="CF092B84"/>
    <w:lvl w:ilvl="0" w:tentative="0">
      <w:start w:val="3"/>
      <w:numFmt w:val="decimal"/>
      <w:suff w:val="nothing"/>
      <w:lvlText w:val="（%1）"/>
      <w:lvlJc w:val="left"/>
      <w:pPr>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
    <w:nsid w:val="0053208E"/>
    <w:multiLevelType w:val="multilevel"/>
    <w:tmpl w:val="0053208E"/>
    <w:lvl w:ilvl="0" w:tentative="0">
      <w:start w:val="4"/>
      <w:numFmt w:val="decimal"/>
      <w:lvlText w:val="%1)"/>
      <w:lvlJc w:val="left"/>
      <w:pPr>
        <w:tabs>
          <w:tab w:val="left" w:pos="312"/>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
    <w:nsid w:val="474E9A83"/>
    <w:multiLevelType w:val="singleLevel"/>
    <w:tmpl w:val="474E9A83"/>
    <w:lvl w:ilvl="0" w:tentative="0">
      <w:start w:val="1"/>
      <w:numFmt w:val="decimal"/>
      <w:suff w:val="nothing"/>
      <w:lvlText w:val="%1、"/>
      <w:lvlJc w:val="left"/>
    </w:lvl>
  </w:abstractNum>
  <w:abstractNum w:abstractNumId="4">
    <w:nsid w:val="59ADCABA"/>
    <w:multiLevelType w:val="multilevel"/>
    <w:tmpl w:val="59ADCABA"/>
    <w:lvl w:ilvl="0" w:tentative="0">
      <w:start w:val="1"/>
      <w:numFmt w:val="decimal"/>
      <w:suff w:val="space"/>
      <w:lvlText w:val="%1."/>
      <w:lvlJc w:val="left"/>
      <w:pPr>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0"/>
  <w:bordersDoNotSurroundFooter w:val="0"/>
  <w:trackRevisions w:val="1"/>
  <w:documentProtection w:enforcement="0"/>
  <w:defaultTabStop w:val="420"/>
  <w:displayHorizontalDrawingGridEvery w:val="1"/>
  <w:displayVerticalDrawingGridEvery w:val="1"/>
  <w:noPunctuationKerning w:val="1"/>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A6800"/>
    <w:rsid w:val="00B84BCF"/>
    <w:rsid w:val="024C28CC"/>
    <w:rsid w:val="02A47967"/>
    <w:rsid w:val="02C20E3B"/>
    <w:rsid w:val="02D131A0"/>
    <w:rsid w:val="02FA5876"/>
    <w:rsid w:val="04122848"/>
    <w:rsid w:val="053644E5"/>
    <w:rsid w:val="064122EE"/>
    <w:rsid w:val="06C03614"/>
    <w:rsid w:val="073B03D9"/>
    <w:rsid w:val="07727AE0"/>
    <w:rsid w:val="08472B5B"/>
    <w:rsid w:val="08663CA6"/>
    <w:rsid w:val="08BB78C7"/>
    <w:rsid w:val="08C47654"/>
    <w:rsid w:val="090A78C8"/>
    <w:rsid w:val="095E5847"/>
    <w:rsid w:val="09AC3F7A"/>
    <w:rsid w:val="0AA10977"/>
    <w:rsid w:val="0AC13C29"/>
    <w:rsid w:val="0B1A55E9"/>
    <w:rsid w:val="0B3C1F5E"/>
    <w:rsid w:val="0BAE01CE"/>
    <w:rsid w:val="0C210912"/>
    <w:rsid w:val="0CD231A1"/>
    <w:rsid w:val="0D6B33CD"/>
    <w:rsid w:val="0DCA763A"/>
    <w:rsid w:val="0DCC5C76"/>
    <w:rsid w:val="0DEA0F17"/>
    <w:rsid w:val="0F436BE7"/>
    <w:rsid w:val="0F5213BF"/>
    <w:rsid w:val="0FA527B4"/>
    <w:rsid w:val="101375C6"/>
    <w:rsid w:val="101B6758"/>
    <w:rsid w:val="105019E3"/>
    <w:rsid w:val="10A33DB9"/>
    <w:rsid w:val="10BD14C2"/>
    <w:rsid w:val="10D973ED"/>
    <w:rsid w:val="10E22D1C"/>
    <w:rsid w:val="115717C0"/>
    <w:rsid w:val="11576EBD"/>
    <w:rsid w:val="11EB70D9"/>
    <w:rsid w:val="127C13CF"/>
    <w:rsid w:val="128159BE"/>
    <w:rsid w:val="12E641E2"/>
    <w:rsid w:val="13D0702B"/>
    <w:rsid w:val="13D10C34"/>
    <w:rsid w:val="13D3584A"/>
    <w:rsid w:val="13E663BA"/>
    <w:rsid w:val="142C521F"/>
    <w:rsid w:val="143B7359"/>
    <w:rsid w:val="14B0233F"/>
    <w:rsid w:val="161C1007"/>
    <w:rsid w:val="164F255C"/>
    <w:rsid w:val="16725600"/>
    <w:rsid w:val="167D3963"/>
    <w:rsid w:val="16AD35D5"/>
    <w:rsid w:val="16B53F0D"/>
    <w:rsid w:val="16CB7DCF"/>
    <w:rsid w:val="16CD7E9B"/>
    <w:rsid w:val="194C2521"/>
    <w:rsid w:val="19816017"/>
    <w:rsid w:val="19A10514"/>
    <w:rsid w:val="19FD1AB0"/>
    <w:rsid w:val="1A685CDC"/>
    <w:rsid w:val="1ABA6D51"/>
    <w:rsid w:val="1B9C3F4F"/>
    <w:rsid w:val="1C3E310B"/>
    <w:rsid w:val="1CB57635"/>
    <w:rsid w:val="1D264508"/>
    <w:rsid w:val="1D315243"/>
    <w:rsid w:val="1D410E3D"/>
    <w:rsid w:val="1E0F31CD"/>
    <w:rsid w:val="1E373B1A"/>
    <w:rsid w:val="1E497B5F"/>
    <w:rsid w:val="1E66484A"/>
    <w:rsid w:val="202A73FB"/>
    <w:rsid w:val="20923CB1"/>
    <w:rsid w:val="20D729B9"/>
    <w:rsid w:val="211A1D18"/>
    <w:rsid w:val="2123243C"/>
    <w:rsid w:val="21E20B26"/>
    <w:rsid w:val="22E724A3"/>
    <w:rsid w:val="23C7317D"/>
    <w:rsid w:val="23D81032"/>
    <w:rsid w:val="23DB37DC"/>
    <w:rsid w:val="23F94070"/>
    <w:rsid w:val="241E611C"/>
    <w:rsid w:val="248203F8"/>
    <w:rsid w:val="248A2917"/>
    <w:rsid w:val="25126B1A"/>
    <w:rsid w:val="25243255"/>
    <w:rsid w:val="25867065"/>
    <w:rsid w:val="25F077C5"/>
    <w:rsid w:val="25FF7CB7"/>
    <w:rsid w:val="266A5BAE"/>
    <w:rsid w:val="26B323FF"/>
    <w:rsid w:val="26BD36C2"/>
    <w:rsid w:val="272D7857"/>
    <w:rsid w:val="27D93370"/>
    <w:rsid w:val="28383F81"/>
    <w:rsid w:val="28AA7312"/>
    <w:rsid w:val="2927499B"/>
    <w:rsid w:val="295B7900"/>
    <w:rsid w:val="298C0290"/>
    <w:rsid w:val="29C160D2"/>
    <w:rsid w:val="2A423667"/>
    <w:rsid w:val="2A740A15"/>
    <w:rsid w:val="2A7574B9"/>
    <w:rsid w:val="2AA82FF7"/>
    <w:rsid w:val="2BA52EC5"/>
    <w:rsid w:val="2BB323D6"/>
    <w:rsid w:val="2BBA0F9A"/>
    <w:rsid w:val="2BC64677"/>
    <w:rsid w:val="2BE66019"/>
    <w:rsid w:val="2C9B62D5"/>
    <w:rsid w:val="2CBD3BEC"/>
    <w:rsid w:val="2E391D9B"/>
    <w:rsid w:val="2EA56483"/>
    <w:rsid w:val="2FAA4294"/>
    <w:rsid w:val="30207F89"/>
    <w:rsid w:val="309A5610"/>
    <w:rsid w:val="3121647A"/>
    <w:rsid w:val="31CC1B45"/>
    <w:rsid w:val="32546FE8"/>
    <w:rsid w:val="32E70ACC"/>
    <w:rsid w:val="33A12A14"/>
    <w:rsid w:val="34821153"/>
    <w:rsid w:val="34C87034"/>
    <w:rsid w:val="3502310D"/>
    <w:rsid w:val="351113B1"/>
    <w:rsid w:val="36620E80"/>
    <w:rsid w:val="36C64B36"/>
    <w:rsid w:val="36C82568"/>
    <w:rsid w:val="37465A15"/>
    <w:rsid w:val="376B460F"/>
    <w:rsid w:val="37994AA8"/>
    <w:rsid w:val="379A1983"/>
    <w:rsid w:val="37CF38AC"/>
    <w:rsid w:val="37D37889"/>
    <w:rsid w:val="37D62BD7"/>
    <w:rsid w:val="37F9314E"/>
    <w:rsid w:val="389F43A1"/>
    <w:rsid w:val="38AF7648"/>
    <w:rsid w:val="38E354F4"/>
    <w:rsid w:val="38ED01A3"/>
    <w:rsid w:val="3987252C"/>
    <w:rsid w:val="39E1741A"/>
    <w:rsid w:val="39FC7336"/>
    <w:rsid w:val="3A2033B9"/>
    <w:rsid w:val="3A270088"/>
    <w:rsid w:val="3B6F3E5C"/>
    <w:rsid w:val="3D702F0C"/>
    <w:rsid w:val="3DD8489F"/>
    <w:rsid w:val="3DE04921"/>
    <w:rsid w:val="3DFE6EFD"/>
    <w:rsid w:val="40D927AA"/>
    <w:rsid w:val="4123156D"/>
    <w:rsid w:val="41393B67"/>
    <w:rsid w:val="41DB3C9E"/>
    <w:rsid w:val="41EA4DBE"/>
    <w:rsid w:val="421D119B"/>
    <w:rsid w:val="425A4822"/>
    <w:rsid w:val="42662C40"/>
    <w:rsid w:val="43983C19"/>
    <w:rsid w:val="442B48A3"/>
    <w:rsid w:val="447071B1"/>
    <w:rsid w:val="44A0381F"/>
    <w:rsid w:val="44DB6B01"/>
    <w:rsid w:val="450136D6"/>
    <w:rsid w:val="45024453"/>
    <w:rsid w:val="45232B4C"/>
    <w:rsid w:val="45612AD3"/>
    <w:rsid w:val="45763CCE"/>
    <w:rsid w:val="45B965CB"/>
    <w:rsid w:val="45D7468B"/>
    <w:rsid w:val="46AE38A2"/>
    <w:rsid w:val="472B0A1E"/>
    <w:rsid w:val="4733032A"/>
    <w:rsid w:val="4755432A"/>
    <w:rsid w:val="47B41DB8"/>
    <w:rsid w:val="47C0543D"/>
    <w:rsid w:val="4864413B"/>
    <w:rsid w:val="487D2870"/>
    <w:rsid w:val="48A53AFA"/>
    <w:rsid w:val="4A070E72"/>
    <w:rsid w:val="4A885264"/>
    <w:rsid w:val="4AD407AF"/>
    <w:rsid w:val="4AE85074"/>
    <w:rsid w:val="4B5D04B9"/>
    <w:rsid w:val="4B9D270A"/>
    <w:rsid w:val="4C795305"/>
    <w:rsid w:val="4CC4325E"/>
    <w:rsid w:val="4CDD4F78"/>
    <w:rsid w:val="4CDE4489"/>
    <w:rsid w:val="4D223E0A"/>
    <w:rsid w:val="4D3E2EFB"/>
    <w:rsid w:val="4D8A2AE8"/>
    <w:rsid w:val="4D9419DD"/>
    <w:rsid w:val="4DB82F68"/>
    <w:rsid w:val="4DBE73CE"/>
    <w:rsid w:val="4E62156A"/>
    <w:rsid w:val="4E7B7ADA"/>
    <w:rsid w:val="4E9321D0"/>
    <w:rsid w:val="4EDA7F74"/>
    <w:rsid w:val="519432A9"/>
    <w:rsid w:val="51D67CEC"/>
    <w:rsid w:val="52064E71"/>
    <w:rsid w:val="52833197"/>
    <w:rsid w:val="528F4DF7"/>
    <w:rsid w:val="5359472E"/>
    <w:rsid w:val="537B23CD"/>
    <w:rsid w:val="53EB7610"/>
    <w:rsid w:val="542B1DF6"/>
    <w:rsid w:val="54A96749"/>
    <w:rsid w:val="55932373"/>
    <w:rsid w:val="5648351C"/>
    <w:rsid w:val="56D60FD5"/>
    <w:rsid w:val="57364E54"/>
    <w:rsid w:val="57F44D1D"/>
    <w:rsid w:val="586A5122"/>
    <w:rsid w:val="58770AE5"/>
    <w:rsid w:val="590F28D2"/>
    <w:rsid w:val="59EF3604"/>
    <w:rsid w:val="5B6F3D61"/>
    <w:rsid w:val="5B707611"/>
    <w:rsid w:val="5BB042D3"/>
    <w:rsid w:val="5BB80214"/>
    <w:rsid w:val="5C907FF3"/>
    <w:rsid w:val="5CD436B8"/>
    <w:rsid w:val="5CF96143"/>
    <w:rsid w:val="5D984B9E"/>
    <w:rsid w:val="5DF1358F"/>
    <w:rsid w:val="5E0270EF"/>
    <w:rsid w:val="5E6502CE"/>
    <w:rsid w:val="5EDE31D4"/>
    <w:rsid w:val="5F1D7E19"/>
    <w:rsid w:val="5FC325E0"/>
    <w:rsid w:val="60382842"/>
    <w:rsid w:val="605D3F80"/>
    <w:rsid w:val="60E53A15"/>
    <w:rsid w:val="61C62B67"/>
    <w:rsid w:val="61E44C1E"/>
    <w:rsid w:val="649C0DD7"/>
    <w:rsid w:val="64FF4EC9"/>
    <w:rsid w:val="664D3BEF"/>
    <w:rsid w:val="66A86869"/>
    <w:rsid w:val="66FA6E0F"/>
    <w:rsid w:val="67835B8B"/>
    <w:rsid w:val="67B55915"/>
    <w:rsid w:val="68504A53"/>
    <w:rsid w:val="68687AA8"/>
    <w:rsid w:val="688B3FAD"/>
    <w:rsid w:val="68E00DF3"/>
    <w:rsid w:val="69403DB6"/>
    <w:rsid w:val="6981370A"/>
    <w:rsid w:val="69B6293A"/>
    <w:rsid w:val="69E82A2B"/>
    <w:rsid w:val="6A41277C"/>
    <w:rsid w:val="6A823719"/>
    <w:rsid w:val="6AC96203"/>
    <w:rsid w:val="6AD32764"/>
    <w:rsid w:val="6BC614AC"/>
    <w:rsid w:val="6C241421"/>
    <w:rsid w:val="6C906D39"/>
    <w:rsid w:val="6CAE029F"/>
    <w:rsid w:val="6CE53F72"/>
    <w:rsid w:val="6DEE20DF"/>
    <w:rsid w:val="6E8D6098"/>
    <w:rsid w:val="6EA60B1A"/>
    <w:rsid w:val="6EBF0477"/>
    <w:rsid w:val="6ECA25F0"/>
    <w:rsid w:val="6F3F7EE9"/>
    <w:rsid w:val="6FE12920"/>
    <w:rsid w:val="7039515E"/>
    <w:rsid w:val="711802DD"/>
    <w:rsid w:val="715A447F"/>
    <w:rsid w:val="71832139"/>
    <w:rsid w:val="71862450"/>
    <w:rsid w:val="7186312B"/>
    <w:rsid w:val="72054E8B"/>
    <w:rsid w:val="72220FE3"/>
    <w:rsid w:val="725A6BC2"/>
    <w:rsid w:val="725B138C"/>
    <w:rsid w:val="72644B66"/>
    <w:rsid w:val="73792C12"/>
    <w:rsid w:val="73BB607E"/>
    <w:rsid w:val="73C1076A"/>
    <w:rsid w:val="73ED0140"/>
    <w:rsid w:val="73F54E90"/>
    <w:rsid w:val="73FD1830"/>
    <w:rsid w:val="7447493E"/>
    <w:rsid w:val="74DA5A0D"/>
    <w:rsid w:val="75362382"/>
    <w:rsid w:val="75817F12"/>
    <w:rsid w:val="75CC464C"/>
    <w:rsid w:val="760A3B56"/>
    <w:rsid w:val="76F97757"/>
    <w:rsid w:val="77324068"/>
    <w:rsid w:val="77370BC6"/>
    <w:rsid w:val="77530675"/>
    <w:rsid w:val="77817594"/>
    <w:rsid w:val="77941CED"/>
    <w:rsid w:val="77A53C74"/>
    <w:rsid w:val="7800350C"/>
    <w:rsid w:val="781C5633"/>
    <w:rsid w:val="785A7CF3"/>
    <w:rsid w:val="787B46DA"/>
    <w:rsid w:val="78D3273A"/>
    <w:rsid w:val="798019C7"/>
    <w:rsid w:val="798E751D"/>
    <w:rsid w:val="79917CCA"/>
    <w:rsid w:val="79A7740E"/>
    <w:rsid w:val="7A2675CE"/>
    <w:rsid w:val="7A3E2D69"/>
    <w:rsid w:val="7A851E55"/>
    <w:rsid w:val="7B145D5C"/>
    <w:rsid w:val="7B916166"/>
    <w:rsid w:val="7B941324"/>
    <w:rsid w:val="7BAF0FDB"/>
    <w:rsid w:val="7CAE5522"/>
    <w:rsid w:val="7CB03084"/>
    <w:rsid w:val="7CCC6EB5"/>
    <w:rsid w:val="7CD253C9"/>
    <w:rsid w:val="7D0650A9"/>
    <w:rsid w:val="7D317832"/>
    <w:rsid w:val="7D5E127B"/>
    <w:rsid w:val="7D812D3F"/>
    <w:rsid w:val="7DC66217"/>
    <w:rsid w:val="7DF168C8"/>
    <w:rsid w:val="7E05441E"/>
    <w:rsid w:val="7E7A56A0"/>
    <w:rsid w:val="7E833096"/>
    <w:rsid w:val="7E8D0805"/>
    <w:rsid w:val="7EFB0A65"/>
    <w:rsid w:val="7EFD7A47"/>
    <w:rsid w:val="7F4C3AEE"/>
    <w:rsid w:val="7F542513"/>
    <w:rsid w:val="7F5C6EDD"/>
    <w:rsid w:val="7F6375FE"/>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auto"/>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rFonts w:eastAsia="黑体"/>
      <w:b/>
      <w:bCs/>
      <w:kern w:val="2"/>
      <w:sz w:val="32"/>
      <w:szCs w:val="44"/>
    </w:rPr>
  </w:style>
  <w:style w:type="paragraph" w:styleId="4">
    <w:name w:val="heading 2"/>
    <w:basedOn w:val="1"/>
    <w:next w:val="1"/>
    <w:qFormat/>
    <w:uiPriority w:val="0"/>
    <w:pPr>
      <w:keepNext/>
      <w:keepLines/>
      <w:spacing w:before="60" w:after="60" w:line="410" w:lineRule="auto"/>
      <w:outlineLvl w:val="1"/>
    </w:pPr>
    <w:rPr>
      <w:rFonts w:ascii="Arial" w:hAnsi="Arial" w:eastAsia="黑体"/>
      <w:b/>
      <w:bCs/>
      <w:szCs w:val="32"/>
    </w:rPr>
  </w:style>
  <w:style w:type="paragraph" w:styleId="5">
    <w:name w:val="heading 3"/>
    <w:basedOn w:val="1"/>
    <w:next w:val="1"/>
    <w:qFormat/>
    <w:uiPriority w:val="0"/>
    <w:pPr>
      <w:keepNext/>
      <w:keepLines/>
      <w:spacing w:line="360" w:lineRule="auto"/>
      <w:outlineLvl w:val="2"/>
    </w:pPr>
    <w:rPr>
      <w:rFonts w:eastAsia="黑体"/>
      <w:b/>
      <w:bCs/>
      <w:szCs w:val="32"/>
    </w:rPr>
  </w:style>
  <w:style w:type="paragraph" w:styleId="6">
    <w:name w:val="heading 6"/>
    <w:basedOn w:val="1"/>
    <w:next w:val="1"/>
    <w:qFormat/>
    <w:uiPriority w:val="0"/>
    <w:pPr>
      <w:keepNext/>
      <w:keepLines/>
      <w:spacing w:before="240" w:after="64" w:line="314" w:lineRule="auto"/>
      <w:outlineLvl w:val="5"/>
    </w:pPr>
    <w:rPr>
      <w:rFonts w:ascii="Cambria" w:hAnsi="Cambria"/>
      <w:b/>
      <w:bCs/>
      <w:sz w:val="2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60" w:line="360" w:lineRule="atLeast"/>
      <w:ind w:left="72" w:right="30" w:firstLine="0"/>
      <w:jc w:val="center"/>
      <w:textAlignment w:val="baseline"/>
    </w:pPr>
    <w:rPr>
      <w:szCs w:val="22"/>
    </w:rPr>
  </w:style>
  <w:style w:type="paragraph" w:styleId="7">
    <w:name w:val="caption"/>
    <w:basedOn w:val="1"/>
    <w:next w:val="1"/>
    <w:qFormat/>
    <w:uiPriority w:val="0"/>
    <w:pPr>
      <w:suppressLineNumbers/>
      <w:spacing w:before="120" w:after="120"/>
    </w:pPr>
    <w:rPr>
      <w:rFonts w:cs="Arial"/>
      <w:i/>
      <w:iCs/>
      <w:sz w:val="24"/>
      <w:szCs w:val="24"/>
    </w:rPr>
  </w:style>
  <w:style w:type="paragraph" w:styleId="8">
    <w:name w:val="annotation text"/>
    <w:basedOn w:val="1"/>
    <w:qFormat/>
    <w:uiPriority w:val="0"/>
    <w:pPr>
      <w:jc w:val="left"/>
    </w:pPr>
  </w:style>
  <w:style w:type="paragraph" w:styleId="9">
    <w:name w:val="Plain Text"/>
    <w:basedOn w:val="1"/>
    <w:qFormat/>
    <w:uiPriority w:val="0"/>
    <w:rPr>
      <w:rFonts w:ascii="宋体" w:hAnsi="宋体"/>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List"/>
    <w:basedOn w:val="2"/>
    <w:qFormat/>
    <w:uiPriority w:val="0"/>
    <w:rPr>
      <w:rFonts w:cs="Arial"/>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6">
    <w:name w:val="Strong"/>
    <w:basedOn w:val="15"/>
    <w:qFormat/>
    <w:uiPriority w:val="0"/>
    <w:rPr>
      <w:b/>
    </w:rPr>
  </w:style>
  <w:style w:type="character" w:styleId="17">
    <w:name w:val="FollowedHyperlink"/>
    <w:basedOn w:val="15"/>
    <w:qFormat/>
    <w:uiPriority w:val="0"/>
    <w:rPr>
      <w:color w:val="3177FD"/>
      <w:u w:val="none"/>
    </w:rPr>
  </w:style>
  <w:style w:type="character" w:styleId="18">
    <w:name w:val="Emphasis"/>
    <w:basedOn w:val="15"/>
    <w:qFormat/>
    <w:uiPriority w:val="0"/>
  </w:style>
  <w:style w:type="character" w:styleId="19">
    <w:name w:val="HTML Definition"/>
    <w:basedOn w:val="15"/>
    <w:qFormat/>
    <w:uiPriority w:val="0"/>
  </w:style>
  <w:style w:type="character" w:styleId="20">
    <w:name w:val="HTML Variable"/>
    <w:basedOn w:val="15"/>
    <w:qFormat/>
    <w:uiPriority w:val="0"/>
  </w:style>
  <w:style w:type="character" w:styleId="21">
    <w:name w:val="Hyperlink"/>
    <w:basedOn w:val="15"/>
    <w:qFormat/>
    <w:uiPriority w:val="0"/>
    <w:rPr>
      <w:color w:val="3177FD"/>
      <w:u w:val="none"/>
    </w:rPr>
  </w:style>
  <w:style w:type="character" w:styleId="22">
    <w:name w:val="HTML Code"/>
    <w:basedOn w:val="15"/>
    <w:qFormat/>
    <w:uiPriority w:val="0"/>
    <w:rPr>
      <w:rFonts w:ascii="Consolas" w:hAnsi="Consolas" w:eastAsia="Consolas" w:cs="Consolas"/>
      <w:sz w:val="21"/>
      <w:szCs w:val="21"/>
    </w:rPr>
  </w:style>
  <w:style w:type="character" w:styleId="23">
    <w:name w:val="HTML Cite"/>
    <w:basedOn w:val="15"/>
    <w:qFormat/>
    <w:uiPriority w:val="0"/>
  </w:style>
  <w:style w:type="character" w:styleId="24">
    <w:name w:val="HTML Keyboard"/>
    <w:basedOn w:val="15"/>
    <w:qFormat/>
    <w:uiPriority w:val="0"/>
    <w:rPr>
      <w:rFonts w:hint="default" w:ascii="Consolas" w:hAnsi="Consolas" w:eastAsia="Consolas" w:cs="Consolas"/>
      <w:sz w:val="21"/>
      <w:szCs w:val="21"/>
    </w:rPr>
  </w:style>
  <w:style w:type="character" w:styleId="25">
    <w:name w:val="HTML Sample"/>
    <w:basedOn w:val="15"/>
    <w:qFormat/>
    <w:uiPriority w:val="0"/>
    <w:rPr>
      <w:rFonts w:hint="default" w:ascii="Consolas" w:hAnsi="Consolas" w:eastAsia="Consolas" w:cs="Consolas"/>
      <w:sz w:val="21"/>
      <w:szCs w:val="21"/>
    </w:rPr>
  </w:style>
  <w:style w:type="character" w:customStyle="1" w:styleId="26">
    <w:name w:val="ca-21"/>
    <w:basedOn w:val="15"/>
    <w:qFormat/>
    <w:uiPriority w:val="0"/>
    <w:rPr>
      <w:rFonts w:ascii="宋体" w:hAnsi="宋体" w:eastAsia="宋体"/>
      <w:color w:val="000000"/>
      <w:sz w:val="21"/>
      <w:szCs w:val="21"/>
    </w:rPr>
  </w:style>
  <w:style w:type="character" w:customStyle="1" w:styleId="27">
    <w:name w:val="ListLabel 1"/>
    <w:qFormat/>
    <w:uiPriority w:val="0"/>
    <w:rPr>
      <w:rFonts w:ascii="宋体" w:hAnsi="宋体" w:eastAsia="宋体" w:cs="宋体"/>
      <w:b/>
      <w:bCs/>
      <w:color w:val="auto"/>
      <w:sz w:val="21"/>
      <w:szCs w:val="21"/>
    </w:rPr>
  </w:style>
  <w:style w:type="character" w:customStyle="1" w:styleId="28">
    <w:name w:val="ListLabel 2"/>
    <w:qFormat/>
    <w:uiPriority w:val="0"/>
    <w:rPr>
      <w:b/>
      <w:bCs/>
      <w:color w:val="auto"/>
      <w:sz w:val="21"/>
      <w:szCs w:val="21"/>
    </w:rPr>
  </w:style>
  <w:style w:type="character" w:customStyle="1" w:styleId="29">
    <w:name w:val="Internet 链接"/>
    <w:qFormat/>
    <w:uiPriority w:val="0"/>
    <w:rPr>
      <w:color w:val="000080"/>
      <w:u w:val="single"/>
      <w:lang w:val="zh-CN" w:eastAsia="zh-CN" w:bidi="zh-CN"/>
    </w:rPr>
  </w:style>
  <w:style w:type="character" w:customStyle="1" w:styleId="30">
    <w:name w:val="ListLabel 3"/>
    <w:qFormat/>
    <w:uiPriority w:val="0"/>
    <w:rPr>
      <w:rFonts w:ascii="宋体" w:hAnsi="宋体" w:eastAsia="宋体" w:cs="宋体"/>
      <w:color w:val="auto"/>
      <w:sz w:val="21"/>
      <w:szCs w:val="21"/>
    </w:rPr>
  </w:style>
  <w:style w:type="character" w:customStyle="1" w:styleId="31">
    <w:name w:val="ListLabel 4"/>
    <w:qFormat/>
    <w:uiPriority w:val="0"/>
    <w:rPr>
      <w:color w:val="auto"/>
      <w:sz w:val="21"/>
      <w:szCs w:val="21"/>
    </w:rPr>
  </w:style>
  <w:style w:type="character" w:customStyle="1" w:styleId="32">
    <w:name w:val="ListLabel 5"/>
    <w:qFormat/>
    <w:uiPriority w:val="0"/>
    <w:rPr>
      <w:rFonts w:ascii="宋体" w:hAnsi="宋体" w:eastAsia="宋体" w:cs="宋体"/>
      <w:color w:val="auto"/>
    </w:rPr>
  </w:style>
  <w:style w:type="character" w:customStyle="1" w:styleId="33">
    <w:name w:val="ListLabel 6"/>
    <w:qFormat/>
    <w:uiPriority w:val="0"/>
    <w:rPr>
      <w:rFonts w:ascii="宋体" w:hAnsi="宋体" w:eastAsia="宋体" w:cs="宋体"/>
      <w:color w:val="auto"/>
    </w:rPr>
  </w:style>
  <w:style w:type="character" w:customStyle="1" w:styleId="34">
    <w:name w:val="ListLabel 7"/>
    <w:qFormat/>
    <w:uiPriority w:val="0"/>
    <w:rPr>
      <w:rFonts w:ascii="宋体" w:hAnsi="宋体" w:eastAsia="宋体" w:cs="宋体"/>
      <w:color w:val="auto"/>
      <w:lang w:eastAsia="zh-CN"/>
    </w:rPr>
  </w:style>
  <w:style w:type="character" w:customStyle="1" w:styleId="35">
    <w:name w:val="访问过的 Internet 链接"/>
    <w:qFormat/>
    <w:uiPriority w:val="0"/>
    <w:rPr>
      <w:color w:val="800000"/>
      <w:u w:val="single"/>
      <w:lang w:val="zh-CN" w:eastAsia="zh-CN" w:bidi="zh-CN"/>
    </w:rPr>
  </w:style>
  <w:style w:type="character" w:customStyle="1" w:styleId="36">
    <w:name w:val="ListLabel 8"/>
    <w:qFormat/>
    <w:uiPriority w:val="0"/>
    <w:rPr>
      <w:rFonts w:ascii="宋体" w:hAnsi="宋体" w:eastAsia="宋体" w:cs="宋体"/>
      <w:color w:val="auto"/>
      <w:lang w:val="en-US" w:eastAsia="zh-CN"/>
    </w:rPr>
  </w:style>
  <w:style w:type="character" w:customStyle="1" w:styleId="37">
    <w:name w:val="ListLabel 9"/>
    <w:qFormat/>
    <w:uiPriority w:val="0"/>
    <w:rPr>
      <w:rFonts w:ascii="宋体" w:hAnsi="宋体" w:cs="宋体"/>
      <w:b/>
      <w:bCs/>
      <w:color w:val="auto"/>
      <w:sz w:val="21"/>
      <w:szCs w:val="21"/>
    </w:rPr>
  </w:style>
  <w:style w:type="character" w:customStyle="1" w:styleId="38">
    <w:name w:val="ListLabel 10"/>
    <w:qFormat/>
    <w:uiPriority w:val="0"/>
    <w:rPr>
      <w:b/>
      <w:bCs/>
      <w:color w:val="auto"/>
      <w:sz w:val="21"/>
      <w:szCs w:val="21"/>
    </w:rPr>
  </w:style>
  <w:style w:type="character" w:customStyle="1" w:styleId="39">
    <w:name w:val="ListLabel 11"/>
    <w:qFormat/>
    <w:uiPriority w:val="0"/>
    <w:rPr>
      <w:rFonts w:ascii="宋体" w:hAnsi="宋体" w:cs="宋体"/>
      <w:color w:val="auto"/>
      <w:sz w:val="21"/>
      <w:szCs w:val="21"/>
    </w:rPr>
  </w:style>
  <w:style w:type="character" w:customStyle="1" w:styleId="40">
    <w:name w:val="ListLabel 12"/>
    <w:qFormat/>
    <w:uiPriority w:val="0"/>
    <w:rPr>
      <w:color w:val="auto"/>
      <w:sz w:val="21"/>
      <w:szCs w:val="21"/>
    </w:rPr>
  </w:style>
  <w:style w:type="character" w:customStyle="1" w:styleId="41">
    <w:name w:val="ListLabel 13"/>
    <w:qFormat/>
    <w:uiPriority w:val="0"/>
    <w:rPr>
      <w:rFonts w:ascii="宋体" w:hAnsi="宋体" w:eastAsia="宋体" w:cs="宋体"/>
      <w:color w:val="auto"/>
      <w:sz w:val="21"/>
      <w:szCs w:val="21"/>
    </w:rPr>
  </w:style>
  <w:style w:type="character" w:customStyle="1" w:styleId="42">
    <w:name w:val="ListLabel 14"/>
    <w:qFormat/>
    <w:uiPriority w:val="0"/>
    <w:rPr>
      <w:rFonts w:ascii="宋体" w:hAnsi="宋体" w:cs="宋体"/>
      <w:color w:val="auto"/>
    </w:rPr>
  </w:style>
  <w:style w:type="character" w:customStyle="1" w:styleId="43">
    <w:name w:val="ListLabel 15"/>
    <w:qFormat/>
    <w:uiPriority w:val="0"/>
    <w:rPr>
      <w:rFonts w:ascii="宋体" w:hAnsi="宋体" w:eastAsia="宋体" w:cs="宋体"/>
      <w:color w:val="auto"/>
    </w:rPr>
  </w:style>
  <w:style w:type="character" w:customStyle="1" w:styleId="44">
    <w:name w:val="ListLabel 16"/>
    <w:qFormat/>
    <w:uiPriority w:val="0"/>
    <w:rPr>
      <w:rFonts w:ascii="宋体" w:hAnsi="宋体" w:eastAsia="宋体" w:cs="宋体"/>
      <w:color w:val="auto"/>
    </w:rPr>
  </w:style>
  <w:style w:type="character" w:customStyle="1" w:styleId="45">
    <w:name w:val="ListLabel 17"/>
    <w:qFormat/>
    <w:uiPriority w:val="0"/>
    <w:rPr>
      <w:rFonts w:ascii="宋体" w:hAnsi="宋体" w:eastAsia="宋体" w:cs="宋体"/>
      <w:color w:val="auto"/>
      <w:lang w:eastAsia="zh-CN"/>
    </w:rPr>
  </w:style>
  <w:style w:type="character" w:customStyle="1" w:styleId="46">
    <w:name w:val="ListLabel 18"/>
    <w:qFormat/>
    <w:uiPriority w:val="0"/>
    <w:rPr>
      <w:rFonts w:ascii="宋体" w:hAnsi="宋体" w:cs="宋体"/>
      <w:color w:val="auto"/>
    </w:rPr>
  </w:style>
  <w:style w:type="character" w:customStyle="1" w:styleId="47">
    <w:name w:val="ListLabel 19"/>
    <w:qFormat/>
    <w:uiPriority w:val="0"/>
    <w:rPr>
      <w:rFonts w:ascii="宋体" w:hAnsi="宋体" w:eastAsia="宋体" w:cs="宋体"/>
      <w:color w:val="auto"/>
      <w:lang w:val="en-US" w:eastAsia="zh-CN"/>
    </w:rPr>
  </w:style>
  <w:style w:type="paragraph" w:customStyle="1" w:styleId="48">
    <w:name w:val="标题样式"/>
    <w:basedOn w:val="1"/>
    <w:next w:val="2"/>
    <w:qFormat/>
    <w:uiPriority w:val="0"/>
    <w:pPr>
      <w:keepNext/>
      <w:spacing w:before="240" w:after="120"/>
    </w:pPr>
    <w:rPr>
      <w:rFonts w:ascii="Arial" w:hAnsi="Arial" w:eastAsia="微软雅黑" w:cs="Arial"/>
      <w:sz w:val="28"/>
      <w:szCs w:val="28"/>
    </w:rPr>
  </w:style>
  <w:style w:type="paragraph" w:customStyle="1" w:styleId="49">
    <w:name w:val="索引"/>
    <w:basedOn w:val="1"/>
    <w:qFormat/>
    <w:uiPriority w:val="0"/>
    <w:pPr>
      <w:suppressLineNumbers/>
    </w:pPr>
    <w:rPr>
      <w:rFonts w:cs="Arial"/>
    </w:rPr>
  </w:style>
  <w:style w:type="paragraph" w:styleId="50">
    <w:name w:val="No Spacing"/>
    <w:qFormat/>
    <w:uiPriority w:val="0"/>
    <w:pPr>
      <w:widowControl w:val="0"/>
      <w:jc w:val="both"/>
    </w:pPr>
    <w:rPr>
      <w:rFonts w:ascii="Times New Roman" w:hAnsi="Times New Roman" w:eastAsia="宋体" w:cs="Times New Roman"/>
      <w:color w:val="auto"/>
      <w:kern w:val="2"/>
      <w:sz w:val="21"/>
      <w:szCs w:val="24"/>
      <w:lang w:val="en-US" w:eastAsia="zh-CN" w:bidi="ar-SA"/>
    </w:rPr>
  </w:style>
  <w:style w:type="paragraph" w:customStyle="1" w:styleId="51">
    <w:name w:val="WPSOffice手动目录 1"/>
    <w:qFormat/>
    <w:uiPriority w:val="0"/>
    <w:pPr>
      <w:widowControl w:val="0"/>
    </w:pPr>
    <w:rPr>
      <w:rFonts w:ascii="Times New Roman" w:hAnsi="Times New Roman" w:eastAsia="宋体" w:cs="Times New Roman"/>
      <w:color w:val="auto"/>
      <w:kern w:val="0"/>
      <w:sz w:val="20"/>
      <w:szCs w:val="20"/>
      <w:lang w:val="en-US" w:eastAsia="zh-CN" w:bidi="hi-IN"/>
    </w:rPr>
  </w:style>
  <w:style w:type="paragraph" w:customStyle="1" w:styleId="52">
    <w:name w:val="WPSOffice手动目录 2"/>
    <w:qFormat/>
    <w:uiPriority w:val="0"/>
    <w:pPr>
      <w:widowControl w:val="0"/>
    </w:pPr>
    <w:rPr>
      <w:rFonts w:ascii="Times New Roman" w:hAnsi="Times New Roman" w:eastAsia="宋体" w:cs="Times New Roman"/>
      <w:color w:val="auto"/>
      <w:kern w:val="0"/>
      <w:sz w:val="20"/>
      <w:szCs w:val="20"/>
      <w:lang w:val="en-US" w:eastAsia="zh-CN" w:bidi="hi-IN"/>
    </w:rPr>
  </w:style>
  <w:style w:type="paragraph" w:customStyle="1" w:styleId="53">
    <w:name w:val="Table Paragraph"/>
    <w:basedOn w:val="1"/>
    <w:qFormat/>
    <w:uiPriority w:val="1"/>
    <w:rPr>
      <w:rFonts w:ascii="宋体" w:hAnsi="宋体" w:eastAsia="宋体" w:cs="宋体"/>
      <w:lang w:val="zh-CN" w:eastAsia="zh-CN" w:bidi="zh-CN"/>
    </w:rPr>
  </w:style>
  <w:style w:type="paragraph" w:customStyle="1" w:styleId="54">
    <w:name w:val="正文_4"/>
    <w:qFormat/>
    <w:uiPriority w:val="0"/>
    <w:pPr>
      <w:widowControl w:val="0"/>
      <w:jc w:val="both"/>
    </w:pPr>
    <w:rPr>
      <w:rFonts w:ascii="Calibri" w:hAnsi="Calibri" w:eastAsia="宋体" w:cs="Times New Roman"/>
      <w:color w:val="auto"/>
      <w:kern w:val="2"/>
      <w:sz w:val="21"/>
      <w:szCs w:val="22"/>
      <w:lang w:val="en-US" w:eastAsia="zh-CN" w:bidi="ar-SA"/>
    </w:rPr>
  </w:style>
  <w:style w:type="paragraph" w:customStyle="1" w:styleId="55">
    <w:name w:val="正文_4_0"/>
    <w:qFormat/>
    <w:uiPriority w:val="0"/>
    <w:pPr>
      <w:widowControl w:val="0"/>
      <w:jc w:val="both"/>
    </w:pPr>
    <w:rPr>
      <w:rFonts w:ascii="Calibri" w:hAnsi="Calibri" w:eastAsia="宋体" w:cs="Times New Roman"/>
      <w:color w:val="auto"/>
      <w:kern w:val="2"/>
      <w:sz w:val="21"/>
      <w:szCs w:val="22"/>
      <w:lang w:val="en-US" w:eastAsia="zh-CN" w:bidi="ar-SA"/>
    </w:rPr>
  </w:style>
  <w:style w:type="paragraph" w:customStyle="1" w:styleId="56">
    <w:name w:val="正文_0"/>
    <w:qFormat/>
    <w:uiPriority w:val="0"/>
    <w:pPr>
      <w:widowControl w:val="0"/>
      <w:jc w:val="both"/>
    </w:pPr>
    <w:rPr>
      <w:rFonts w:ascii="Calibri" w:hAnsi="Calibri" w:eastAsia="宋体" w:cs="Times New Roman"/>
      <w:color w:val="auto"/>
      <w:kern w:val="2"/>
      <w:sz w:val="21"/>
      <w:szCs w:val="22"/>
      <w:lang w:val="en-US" w:eastAsia="zh-CN" w:bidi="ar-SA"/>
    </w:rPr>
  </w:style>
  <w:style w:type="paragraph" w:customStyle="1" w:styleId="57">
    <w:name w:val="正文_1_0"/>
    <w:qFormat/>
    <w:uiPriority w:val="0"/>
    <w:pPr>
      <w:widowControl w:val="0"/>
      <w:jc w:val="both"/>
    </w:pPr>
    <w:rPr>
      <w:rFonts w:ascii="Times New Roman" w:hAnsi="Times New Roman" w:eastAsia="宋体" w:cs="Times New Roman"/>
      <w:color w:val="auto"/>
      <w:kern w:val="2"/>
      <w:sz w:val="21"/>
      <w:szCs w:val="24"/>
      <w:lang w:val="en-US" w:eastAsia="zh-CN" w:bidi="ar-SA"/>
    </w:rPr>
  </w:style>
  <w:style w:type="paragraph" w:customStyle="1" w:styleId="58">
    <w:name w:val="正文_1"/>
    <w:qFormat/>
    <w:uiPriority w:val="0"/>
    <w:pPr>
      <w:widowControl w:val="0"/>
      <w:jc w:val="both"/>
    </w:pPr>
    <w:rPr>
      <w:rFonts w:ascii="Times New Roman" w:hAnsi="Times New Roman" w:eastAsia="宋体" w:cs="Times New Roman"/>
      <w:color w:val="auto"/>
      <w:kern w:val="2"/>
      <w:sz w:val="21"/>
      <w:szCs w:val="24"/>
      <w:lang w:val="en-US" w:eastAsia="zh-CN" w:bidi="ar-SA"/>
    </w:rPr>
  </w:style>
  <w:style w:type="paragraph" w:customStyle="1" w:styleId="59">
    <w:name w:val="框架内容"/>
    <w:basedOn w:val="1"/>
    <w:qFormat/>
    <w:uiPriority w:val="0"/>
  </w:style>
  <w:style w:type="character" w:customStyle="1" w:styleId="60">
    <w:name w:val="temp"/>
    <w:basedOn w:val="15"/>
    <w:qFormat/>
    <w:uiPriority w:val="0"/>
  </w:style>
  <w:style w:type="character" w:customStyle="1" w:styleId="61">
    <w:name w:val="temp1"/>
    <w:basedOn w:val="15"/>
    <w:qFormat/>
    <w:uiPriority w:val="0"/>
  </w:style>
  <w:style w:type="character" w:customStyle="1" w:styleId="62">
    <w:name w:val="temp2"/>
    <w:basedOn w:val="15"/>
    <w:qFormat/>
    <w:uiPriority w:val="0"/>
  </w:style>
  <w:style w:type="character" w:customStyle="1" w:styleId="63">
    <w:name w:val="ant-select-tree-switcher"/>
    <w:basedOn w:val="15"/>
    <w:qFormat/>
    <w:uiPriority w:val="0"/>
  </w:style>
  <w:style w:type="character" w:customStyle="1" w:styleId="64">
    <w:name w:val="hover8"/>
    <w:basedOn w:val="15"/>
    <w:qFormat/>
    <w:uiPriority w:val="0"/>
    <w:rPr>
      <w:color w:val="3177FD"/>
    </w:rPr>
  </w:style>
  <w:style w:type="character" w:customStyle="1" w:styleId="65">
    <w:name w:val="all-fit-info"/>
    <w:basedOn w:val="15"/>
    <w:qFormat/>
    <w:uiPriority w:val="0"/>
    <w:rPr>
      <w:color w:val="939393"/>
    </w:rPr>
  </w:style>
  <w:style w:type="character" w:customStyle="1" w:styleId="66">
    <w:name w:val="all-fit-info1"/>
    <w:basedOn w:val="15"/>
    <w:qFormat/>
    <w:uiPriority w:val="0"/>
    <w:rPr>
      <w:color w:val="939393"/>
    </w:rPr>
  </w:style>
  <w:style w:type="character" w:customStyle="1" w:styleId="67">
    <w:name w:val="all-fit-info2"/>
    <w:basedOn w:val="15"/>
    <w:qFormat/>
    <w:uiPriority w:val="0"/>
    <w:rPr>
      <w:color w:val="939393"/>
    </w:rPr>
  </w:style>
  <w:style w:type="character" w:customStyle="1" w:styleId="68">
    <w:name w:val="ant-select-tree-checkbox"/>
    <w:basedOn w:val="15"/>
    <w:qFormat/>
    <w:uiPriority w:val="0"/>
  </w:style>
  <w:style w:type="character" w:customStyle="1" w:styleId="69">
    <w:name w:val="ant-select-tree-iconele"/>
    <w:basedOn w:val="15"/>
    <w:qFormat/>
    <w:uiPriority w:val="0"/>
  </w:style>
  <w:style w:type="character" w:customStyle="1" w:styleId="70">
    <w:name w:val="info-label"/>
    <w:basedOn w:val="15"/>
    <w:qFormat/>
    <w:uiPriority w:val="0"/>
    <w:rPr>
      <w:b/>
    </w:rPr>
  </w:style>
  <w:style w:type="character" w:customStyle="1" w:styleId="71">
    <w:name w:val="ant-badge-status-dot"/>
    <w:basedOn w:val="15"/>
    <w:qFormat/>
    <w:uiPriority w:val="0"/>
    <w:rPr>
      <w:shd w:val="clear" w:fill="FFFFFF"/>
    </w:rPr>
  </w:style>
  <w:style w:type="character" w:customStyle="1" w:styleId="72">
    <w:name w:val="label"/>
    <w:basedOn w:val="15"/>
    <w:qFormat/>
    <w:uiPriority w:val="0"/>
  </w:style>
  <w:style w:type="character" w:customStyle="1" w:styleId="73">
    <w:name w:val="last-child4"/>
    <w:basedOn w:val="15"/>
    <w:qFormat/>
    <w:uiPriority w:val="0"/>
  </w:style>
  <w:style w:type="character" w:customStyle="1" w:styleId="74">
    <w:name w:val="last-child5"/>
    <w:basedOn w:val="15"/>
    <w:qFormat/>
    <w:uiPriority w:val="0"/>
  </w:style>
  <w:style w:type="character" w:customStyle="1" w:styleId="75">
    <w:name w:val="last-child6"/>
    <w:basedOn w:val="15"/>
    <w:qFormat/>
    <w:uiPriority w:val="0"/>
  </w:style>
  <w:style w:type="character" w:customStyle="1" w:styleId="76">
    <w:name w:val="last-child7"/>
    <w:basedOn w:val="15"/>
    <w:qFormat/>
    <w:uiPriority w:val="0"/>
  </w:style>
  <w:style w:type="character" w:customStyle="1" w:styleId="77">
    <w:name w:val="content"/>
    <w:basedOn w:val="15"/>
    <w:qFormat/>
    <w:uiPriority w:val="0"/>
  </w:style>
  <w:style w:type="character" w:customStyle="1" w:styleId="78">
    <w:name w:val="change-camera-place"/>
    <w:basedOn w:val="15"/>
    <w:qFormat/>
    <w:uiPriority w:val="0"/>
    <w:rPr>
      <w:color w:val="3177FD"/>
    </w:rPr>
  </w:style>
  <w:style w:type="character" w:customStyle="1" w:styleId="79">
    <w:name w:val="tag-type"/>
    <w:basedOn w:val="15"/>
    <w:qFormat/>
    <w:uiPriority w:val="0"/>
    <w:rPr>
      <w:color w:val="FFFFFF"/>
      <w:sz w:val="18"/>
      <w:szCs w:val="18"/>
      <w:shd w:val="clear" w:fill="317FFD"/>
    </w:rPr>
  </w:style>
  <w:style w:type="character" w:customStyle="1" w:styleId="80">
    <w:name w:val="tag-type1"/>
    <w:basedOn w:val="15"/>
    <w:qFormat/>
    <w:uiPriority w:val="0"/>
    <w:rPr>
      <w:color w:val="FFFFFF"/>
      <w:sz w:val="18"/>
      <w:szCs w:val="18"/>
      <w:shd w:val="clear" w:fill="317FFD"/>
    </w:rPr>
  </w:style>
  <w:style w:type="character" w:customStyle="1" w:styleId="81">
    <w:name w:val="ant-tree-checkbox2"/>
    <w:basedOn w:val="15"/>
    <w:qFormat/>
    <w:uiPriority w:val="0"/>
  </w:style>
  <w:style w:type="character" w:customStyle="1" w:styleId="82">
    <w:name w:val="ant-tree-icon_loading"/>
    <w:basedOn w:val="15"/>
    <w:qFormat/>
    <w:uiPriority w:val="0"/>
    <w:rPr>
      <w:shd w:val="clear" w:fill="FFFFFF"/>
    </w:rPr>
  </w:style>
  <w:style w:type="character" w:customStyle="1" w:styleId="83">
    <w:name w:val="ant-tree-switcher"/>
    <w:basedOn w:val="15"/>
    <w:qFormat/>
    <w:uiPriority w:val="0"/>
  </w:style>
  <w:style w:type="character" w:customStyle="1" w:styleId="84">
    <w:name w:val="ant-tree-iconele"/>
    <w:basedOn w:val="15"/>
    <w:qFormat/>
    <w:uiPriority w:val="0"/>
  </w:style>
  <w:style w:type="character" w:customStyle="1" w:styleId="85">
    <w:name w:val="last-of-type"/>
    <w:basedOn w:val="15"/>
    <w:qFormat/>
    <w:uiPriority w:val="0"/>
    <w:rPr>
      <w:color w:val="FF4A44"/>
      <w:sz w:val="27"/>
      <w:szCs w:val="27"/>
    </w:rPr>
  </w:style>
  <w:style w:type="character" w:customStyle="1" w:styleId="86">
    <w:name w:val="first-child9"/>
    <w:basedOn w:val="15"/>
    <w:qFormat/>
    <w:uiPriority w:val="0"/>
  </w:style>
  <w:style w:type="character" w:customStyle="1" w:styleId="87">
    <w:name w:val="info-content"/>
    <w:basedOn w:val="15"/>
    <w:qFormat/>
    <w:uiPriority w:val="0"/>
    <w:rPr>
      <w:color w:val="808080"/>
    </w:rPr>
  </w:style>
  <w:style w:type="character" w:customStyle="1" w:styleId="88">
    <w:name w:val="current"/>
    <w:basedOn w:val="15"/>
    <w:qFormat/>
    <w:uiPriority w:val="0"/>
    <w:rPr>
      <w:color w:val="00C1DE"/>
    </w:rPr>
  </w:style>
  <w:style w:type="character" w:customStyle="1" w:styleId="89">
    <w:name w:val="current1"/>
    <w:basedOn w:val="15"/>
    <w:qFormat/>
    <w:uiPriority w:val="0"/>
    <w:rPr>
      <w:color w:val="00C1DE"/>
    </w:rPr>
  </w:style>
  <w:style w:type="character" w:customStyle="1" w:styleId="90">
    <w:name w:val="ant-select-tree-checkbox2"/>
    <w:basedOn w:val="15"/>
    <w:qFormat/>
    <w:uiPriority w:val="0"/>
  </w:style>
  <w:style w:type="character" w:customStyle="1" w:styleId="91">
    <w:name w:val="ant-badge-status-dot2"/>
    <w:basedOn w:val="15"/>
    <w:qFormat/>
    <w:uiPriority w:val="0"/>
    <w:rPr>
      <w:shd w:val="clear" w:fill="FFFFFF"/>
    </w:rPr>
  </w:style>
  <w:style w:type="character" w:customStyle="1" w:styleId="92">
    <w:name w:val="ant-tree-checkbox"/>
    <w:basedOn w:val="15"/>
    <w:qFormat/>
    <w:uiPriority w:val="0"/>
  </w:style>
  <w:style w:type="character" w:customStyle="1" w:styleId="93">
    <w:name w:val="label2"/>
    <w:basedOn w:val="15"/>
    <w:qFormat/>
    <w:uiPriority w:val="0"/>
  </w:style>
  <w:style w:type="character" w:customStyle="1" w:styleId="94">
    <w:name w:val="content8"/>
    <w:basedOn w:val="15"/>
    <w:qFormat/>
    <w:uiPriority w:val="0"/>
  </w:style>
  <w:style w:type="character" w:customStyle="1" w:styleId="95">
    <w:name w:val="hover10"/>
    <w:basedOn w:val="15"/>
    <w:qFormat/>
    <w:uiPriority w:val="0"/>
    <w:rPr>
      <w:color w:val="3177FD"/>
    </w:rPr>
  </w:style>
  <w:style w:type="character" w:customStyle="1" w:styleId="96">
    <w:name w:val="ant-table-thead3"/>
    <w:basedOn w:val="15"/>
    <w:qFormat/>
    <w:uiPriority w:val="0"/>
  </w:style>
  <w:style w:type="character" w:customStyle="1" w:styleId="97">
    <w:name w:val="edui-clickable2"/>
    <w:basedOn w:val="15"/>
    <w:qFormat/>
    <w:uiPriority w:val="0"/>
    <w:rPr>
      <w:color w:val="0000FF"/>
      <w:u w:val="single"/>
    </w:rPr>
  </w:style>
  <w:style w:type="character" w:customStyle="1" w:styleId="98">
    <w:name w:val="edui-unclickable"/>
    <w:basedOn w:val="15"/>
    <w:qFormat/>
    <w:uiPriority w:val="0"/>
    <w:rPr>
      <w:color w:val="808080"/>
    </w:rPr>
  </w:style>
  <w:style w:type="character" w:customStyle="1" w:styleId="99">
    <w:name w:val="edui-clickable"/>
    <w:basedOn w:val="15"/>
    <w:qFormat/>
    <w:uiPriority w:val="0"/>
    <w:rPr>
      <w:color w:val="0000FF"/>
      <w:u w:val="single"/>
    </w:rPr>
  </w:style>
  <w:style w:type="character" w:customStyle="1" w:styleId="100">
    <w:name w:val="fontstrikethrough"/>
    <w:basedOn w:val="15"/>
    <w:qFormat/>
    <w:uiPriority w:val="0"/>
    <w:rPr>
      <w:strike/>
    </w:rPr>
  </w:style>
  <w:style w:type="character" w:customStyle="1" w:styleId="101">
    <w:name w:val="fontborder"/>
    <w:basedOn w:val="15"/>
    <w:qFormat/>
    <w:uiPriority w:val="0"/>
    <w:rPr>
      <w:bdr w:val="single" w:color="000000" w:sz="6" w:space="0"/>
    </w:rPr>
  </w:style>
  <w:style w:type="character" w:customStyle="1" w:styleId="102">
    <w:name w:val="bds_nopic"/>
    <w:basedOn w:val="15"/>
    <w:qFormat/>
    <w:uiPriority w:val="0"/>
  </w:style>
  <w:style w:type="character" w:customStyle="1" w:styleId="103">
    <w:name w:val="bds_more"/>
    <w:basedOn w:val="15"/>
    <w:qFormat/>
    <w:uiPriority w:val="0"/>
    <w:rPr>
      <w:rFonts w:hint="eastAsia" w:ascii="宋体" w:hAnsi="宋体" w:eastAsia="宋体" w:cs="宋体"/>
    </w:rPr>
  </w:style>
  <w:style w:type="character" w:customStyle="1" w:styleId="104">
    <w:name w:val="bds_more1"/>
    <w:basedOn w:val="15"/>
    <w:qFormat/>
    <w:uiPriority w:val="0"/>
  </w:style>
  <w:style w:type="character" w:customStyle="1" w:styleId="105">
    <w:name w:val="bds_more2"/>
    <w:basedOn w:val="15"/>
    <w:qFormat/>
    <w:uiPriority w:val="0"/>
  </w:style>
  <w:style w:type="character" w:customStyle="1" w:styleId="106">
    <w:name w:val="bds_nopic1"/>
    <w:basedOn w:val="15"/>
    <w:qFormat/>
    <w:uiPriority w:val="0"/>
  </w:style>
  <w:style w:type="character" w:customStyle="1" w:styleId="107">
    <w:name w:val="bds_nopic2"/>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6" Type="http://schemas.openxmlformats.org/officeDocument/2006/relationships/glossaryDocument" Target="glossary/document.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theme" Target="theme/theme1.xml"/><Relationship Id="rId41" Type="http://schemas.openxmlformats.org/officeDocument/2006/relationships/footer" Target="footer38.xml"/><Relationship Id="rId40" Type="http://schemas.openxmlformats.org/officeDocument/2006/relationships/footer" Target="footer37.xml"/><Relationship Id="rId4" Type="http://schemas.openxmlformats.org/officeDocument/2006/relationships/footer" Target="footer1.xml"/><Relationship Id="rId39" Type="http://schemas.openxmlformats.org/officeDocument/2006/relationships/footer" Target="footer36.xml"/><Relationship Id="rId38" Type="http://schemas.openxmlformats.org/officeDocument/2006/relationships/footer" Target="footer35.xml"/><Relationship Id="rId37" Type="http://schemas.openxmlformats.org/officeDocument/2006/relationships/footer" Target="footer34.xml"/><Relationship Id="rId36" Type="http://schemas.openxmlformats.org/officeDocument/2006/relationships/footer" Target="footer33.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header" Target="head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cdd8422-089d-4f5a-a282-adf1961e53d4}"/>
        <w:style w:val=""/>
        <w:category>
          <w:name w:val="常规"/>
          <w:gallery w:val="placeholder"/>
        </w:category>
        <w:types>
          <w:type w:val="bbPlcHdr"/>
        </w:types>
        <w:behaviors>
          <w:behavior w:val="content"/>
        </w:behaviors>
        <w:description w:val=""/>
        <w:guid w:val="{9cdd8422-089d-4f5a-a282-adf1961e53d4}"/>
      </w:docPartPr>
      <w:docPartBody>
        <w:p>
          <w:r>
            <w:rPr>
              <w:color w:val="808080"/>
            </w:rPr>
            <w:t>单击此处输入文字。</w:t>
          </w:r>
        </w:p>
      </w:docPartBody>
    </w:docPart>
    <w:docPart>
      <w:docPartPr>
        <w:name w:val="{54a477d1-f2e7-4429-9240-d81b5108ccf6}"/>
        <w:style w:val=""/>
        <w:category>
          <w:name w:val="常规"/>
          <w:gallery w:val="placeholder"/>
        </w:category>
        <w:types>
          <w:type w:val="bbPlcHdr"/>
        </w:types>
        <w:behaviors>
          <w:behavior w:val="content"/>
        </w:behaviors>
        <w:description w:val=""/>
        <w:guid w:val="{54a477d1-f2e7-4429-9240-d81b5108ccf6}"/>
      </w:docPartPr>
      <w:docPartBody>
        <w:p>
          <w:r>
            <w:rPr>
              <w:color w:val="808080"/>
            </w:rPr>
            <w:t>单击此处输入文字。</w:t>
          </w:r>
        </w:p>
      </w:docPartBody>
    </w:docPart>
    <w:docPart>
      <w:docPartPr>
        <w:name w:val="{7f88280b-0cca-44e0-bdca-d3b6a1404eec}"/>
        <w:style w:val=""/>
        <w:category>
          <w:name w:val="常规"/>
          <w:gallery w:val="placeholder"/>
        </w:category>
        <w:types>
          <w:type w:val="bbPlcHdr"/>
        </w:types>
        <w:behaviors>
          <w:behavior w:val="content"/>
        </w:behaviors>
        <w:description w:val=""/>
        <w:guid w:val="{7f88280b-0cca-44e0-bdca-d3b6a1404eec}"/>
      </w:docPartPr>
      <w:docPartBody>
        <w:p>
          <w:r>
            <w:rPr>
              <w:color w:val="808080"/>
            </w:rPr>
            <w:t>单击此处输入文字。</w:t>
          </w:r>
        </w:p>
      </w:docPartBody>
    </w:docPart>
    <w:docPart>
      <w:docPartPr>
        <w:name w:val="{cbc5cdda-089e-4106-bc41-4d279bf5d34f}"/>
        <w:style w:val=""/>
        <w:category>
          <w:name w:val="常规"/>
          <w:gallery w:val="placeholder"/>
        </w:category>
        <w:types>
          <w:type w:val="bbPlcHdr"/>
        </w:types>
        <w:behaviors>
          <w:behavior w:val="content"/>
        </w:behaviors>
        <w:description w:val=""/>
        <w:guid w:val="{cbc5cdda-089e-4106-bc41-4d279bf5d34f}"/>
      </w:docPartPr>
      <w:docPartBody>
        <w:p>
          <w:r>
            <w:rPr>
              <w:color w:val="808080"/>
            </w:rPr>
            <w:t>单击此处输入文字。</w:t>
          </w:r>
        </w:p>
      </w:docPartBody>
    </w:docPart>
    <w:docPart>
      <w:docPartPr>
        <w:name w:val="{22738d3f-ab18-4f44-8d79-bc19f99e8080}"/>
        <w:style w:val=""/>
        <w:category>
          <w:name w:val="常规"/>
          <w:gallery w:val="placeholder"/>
        </w:category>
        <w:types>
          <w:type w:val="bbPlcHdr"/>
        </w:types>
        <w:behaviors>
          <w:behavior w:val="content"/>
        </w:behaviors>
        <w:description w:val=""/>
        <w:guid w:val="{22738d3f-ab18-4f44-8d79-bc19f99e8080}"/>
      </w:docPartPr>
      <w:docPartBody>
        <w:p>
          <w:r>
            <w:rPr>
              <w:color w:val="808080"/>
            </w:rPr>
            <w:t>单击此处输入文字。</w:t>
          </w:r>
        </w:p>
      </w:docPartBody>
    </w:docPart>
    <w:docPart>
      <w:docPartPr>
        <w:name w:val="{dd09591e-30a8-4a0c-b492-6b838872c80c}"/>
        <w:style w:val=""/>
        <w:category>
          <w:name w:val="常规"/>
          <w:gallery w:val="placeholder"/>
        </w:category>
        <w:types>
          <w:type w:val="bbPlcHdr"/>
        </w:types>
        <w:behaviors>
          <w:behavior w:val="content"/>
        </w:behaviors>
        <w:description w:val=""/>
        <w:guid w:val="{dd09591e-30a8-4a0c-b492-6b838872c80c}"/>
      </w:docPartPr>
      <w:docPartBody>
        <w:p>
          <w:r>
            <w:rPr>
              <w:color w:val="808080"/>
            </w:rPr>
            <w:t>单击此处输入文字。</w:t>
          </w:r>
        </w:p>
      </w:docPartBody>
    </w:docPart>
    <w:docPart>
      <w:docPartPr>
        <w:name w:val="{d8d453d2-a9c1-47aa-9bae-a78b702e2833}"/>
        <w:style w:val=""/>
        <w:category>
          <w:name w:val="常规"/>
          <w:gallery w:val="placeholder"/>
        </w:category>
        <w:types>
          <w:type w:val="bbPlcHdr"/>
        </w:types>
        <w:behaviors>
          <w:behavior w:val="content"/>
        </w:behaviors>
        <w:description w:val=""/>
        <w:guid w:val="{d8d453d2-a9c1-47aa-9bae-a78b702e2833}"/>
      </w:docPartPr>
      <w:docPartBody>
        <w:p>
          <w:r>
            <w:rPr>
              <w:color w:val="808080"/>
            </w:rPr>
            <w:t>单击此处输入文字。</w:t>
          </w:r>
        </w:p>
      </w:docPartBody>
    </w:docPart>
    <w:docPart>
      <w:docPartPr>
        <w:name w:val="{e5d5ea89-8767-428e-bafb-207c0f9aff59}"/>
        <w:style w:val=""/>
        <w:category>
          <w:name w:val="常规"/>
          <w:gallery w:val="placeholder"/>
        </w:category>
        <w:types>
          <w:type w:val="bbPlcHdr"/>
        </w:types>
        <w:behaviors>
          <w:behavior w:val="content"/>
        </w:behaviors>
        <w:description w:val=""/>
        <w:guid w:val="{e5d5ea89-8767-428e-bafb-207c0f9aff5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153</Pages>
  <Words>87541</Words>
  <Characters>93043</Characters>
  <Paragraphs>3432</Paragraphs>
  <TotalTime>100</TotalTime>
  <ScaleCrop>false</ScaleCrop>
  <LinksUpToDate>false</LinksUpToDate>
  <CharactersWithSpaces>104008</CharactersWithSpaces>
  <Application>WPS Office_11.1.0.9584_F1E327BC-269C-435d-A152-05C5408002CA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miss wu</cp:lastModifiedBy>
  <cp:lastPrinted>2020-04-08T03:42:00Z</cp:lastPrinted>
  <dcterms:modified xsi:type="dcterms:W3CDTF">2020-04-09T07:24:57Z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2052-11.1.0.9584</vt:lpwstr>
  </property>
  <property fmtid="{D5CDD505-2E9C-101B-9397-08002B2CF9AE}" pid="4" name="LinksUpToDate">
    <vt:bool>false</vt:bool>
  </property>
  <property fmtid="{D5CDD505-2E9C-101B-9397-08002B2CF9AE}" pid="5" name="ScaleCrop">
    <vt:bool>false</vt:bool>
  </property>
</Properties>
</file>