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shd w:val="clear" w:color="auto" w:fill="auto"/>
        <w:tblLayout w:type="autofit"/>
        <w:tblCellMar>
          <w:top w:w="0" w:type="dxa"/>
          <w:left w:w="0" w:type="dxa"/>
          <w:bottom w:w="0" w:type="dxa"/>
          <w:right w:w="0" w:type="dxa"/>
        </w:tblCellMar>
      </w:tblPr>
      <w:tblGrid>
        <w:gridCol w:w="266"/>
        <w:gridCol w:w="1311"/>
        <w:gridCol w:w="2532"/>
        <w:gridCol w:w="1488"/>
        <w:gridCol w:w="2709"/>
      </w:tblGrid>
      <w:tr>
        <w:tblPrEx>
          <w:shd w:val="clear" w:color="auto" w:fill="auto"/>
          <w:tblCellMar>
            <w:top w:w="0" w:type="dxa"/>
            <w:left w:w="0" w:type="dxa"/>
            <w:bottom w:w="0" w:type="dxa"/>
            <w:right w:w="0" w:type="dxa"/>
          </w:tblCellMar>
        </w:tblPrEx>
        <w:trPr>
          <w:trHeight w:val="3901" w:hRule="atLeast"/>
          <w:jc w:val="center"/>
        </w:trPr>
        <w:tc>
          <w:tcPr>
            <w:tcW w:w="5000" w:type="pct"/>
            <w:gridSpan w:val="5"/>
            <w:shd w:val="clear" w:color="auto" w:fill="auto"/>
            <w:vAlign w:val="center"/>
          </w:tcPr>
          <w:p>
            <w:pPr>
              <w:pStyle w:val="2"/>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那坡县科冬家园至深龙小学排污管建设工程施工</w:t>
            </w:r>
          </w:p>
          <w:p>
            <w:pPr>
              <w:pStyle w:val="2"/>
              <w:keepNext w:val="0"/>
              <w:keepLines w:val="0"/>
              <w:widowControl/>
              <w:suppressLineNumbers w:val="0"/>
              <w:spacing w:before="0" w:beforeAutospacing="0" w:after="0" w:afterAutospacing="0" w:line="525" w:lineRule="atLeast"/>
              <w:ind w:left="0" w:right="0"/>
              <w:jc w:val="center"/>
              <w:rPr>
                <w:sz w:val="18"/>
                <w:szCs w:val="18"/>
              </w:rPr>
            </w:pPr>
            <w:r>
              <w:rPr>
                <w:rFonts w:hint="eastAsia" w:ascii="宋体" w:hAnsi="宋体" w:eastAsia="宋体" w:cs="宋体"/>
                <w:b/>
                <w:color w:val="000000"/>
                <w:sz w:val="18"/>
                <w:szCs w:val="18"/>
              </w:rPr>
              <w:t>招标公告</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1、招标条件</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本招标项目</w:t>
            </w:r>
            <w:r>
              <w:rPr>
                <w:rFonts w:hint="eastAsia" w:ascii="宋体" w:hAnsi="宋体" w:eastAsia="宋体" w:cs="宋体"/>
                <w:b/>
                <w:color w:val="000000"/>
                <w:sz w:val="18"/>
                <w:szCs w:val="18"/>
              </w:rPr>
              <w:t>那坡县科冬家园至深龙小学排污管建设工程</w:t>
            </w:r>
            <w:r>
              <w:rPr>
                <w:rFonts w:hint="eastAsia" w:ascii="宋体" w:hAnsi="宋体" w:eastAsia="宋体" w:cs="宋体"/>
                <w:color w:val="000000"/>
                <w:sz w:val="18"/>
                <w:szCs w:val="18"/>
              </w:rPr>
              <w:t>已由</w:t>
            </w:r>
            <w:r>
              <w:rPr>
                <w:rFonts w:hint="eastAsia" w:ascii="宋体" w:hAnsi="宋体" w:eastAsia="宋体" w:cs="宋体"/>
                <w:b/>
                <w:color w:val="000000"/>
                <w:sz w:val="18"/>
                <w:szCs w:val="18"/>
              </w:rPr>
              <w:t>那坡县发展和改革委员会</w:t>
            </w:r>
            <w:r>
              <w:rPr>
                <w:rFonts w:hint="eastAsia" w:ascii="宋体" w:hAnsi="宋体" w:eastAsia="宋体" w:cs="宋体"/>
                <w:color w:val="000000"/>
                <w:sz w:val="18"/>
                <w:szCs w:val="18"/>
              </w:rPr>
              <w:t xml:space="preserve">以 </w:t>
            </w:r>
            <w:r>
              <w:rPr>
                <w:rFonts w:hint="eastAsia" w:ascii="宋体" w:hAnsi="宋体" w:eastAsia="宋体" w:cs="宋体"/>
                <w:b/>
                <w:color w:val="000000"/>
                <w:sz w:val="18"/>
                <w:szCs w:val="18"/>
              </w:rPr>
              <w:t>关于那坡县科冬家园至深龙小学排污管建设工程项目建议书的批复(那发改批复[2020]152号文)</w:t>
            </w:r>
            <w:r>
              <w:rPr>
                <w:rFonts w:hint="eastAsia" w:ascii="宋体" w:hAnsi="宋体" w:eastAsia="宋体" w:cs="宋体"/>
                <w:color w:val="000000"/>
                <w:sz w:val="18"/>
                <w:szCs w:val="18"/>
              </w:rPr>
              <w:t>批准建设，招标人（项目业主）为</w:t>
            </w:r>
            <w:r>
              <w:rPr>
                <w:rFonts w:hint="eastAsia" w:ascii="宋体" w:hAnsi="宋体" w:eastAsia="宋体" w:cs="宋体"/>
                <w:b/>
                <w:color w:val="000000"/>
                <w:sz w:val="18"/>
                <w:szCs w:val="18"/>
              </w:rPr>
              <w:t>那坡县城市服务中心</w:t>
            </w:r>
            <w:r>
              <w:rPr>
                <w:rFonts w:hint="eastAsia" w:ascii="宋体" w:hAnsi="宋体" w:eastAsia="宋体" w:cs="宋体"/>
                <w:color w:val="000000"/>
                <w:sz w:val="18"/>
                <w:szCs w:val="18"/>
              </w:rPr>
              <w:t>，建设资金来自财政项目出资比例为</w:t>
            </w:r>
            <w:r>
              <w:rPr>
                <w:rFonts w:hint="eastAsia" w:ascii="宋体" w:hAnsi="宋体" w:eastAsia="宋体" w:cs="宋体"/>
                <w:b/>
                <w:color w:val="000000"/>
                <w:sz w:val="18"/>
                <w:szCs w:val="18"/>
              </w:rPr>
              <w:t>100.00%</w:t>
            </w:r>
            <w:r>
              <w:rPr>
                <w:rFonts w:hint="eastAsia" w:ascii="宋体" w:hAnsi="宋体" w:eastAsia="宋体" w:cs="宋体"/>
                <w:color w:val="000000"/>
                <w:sz w:val="18"/>
                <w:szCs w:val="18"/>
              </w:rPr>
              <w:t xml:space="preserve">。项目已具备招标条件，现对该项目的施工进行公开招标。 </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2、项目概况与招标范围</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项目招标编号：</w:t>
            </w:r>
            <w:r>
              <w:rPr>
                <w:rFonts w:hint="eastAsia" w:ascii="宋体" w:hAnsi="宋体" w:eastAsia="宋体" w:cs="宋体"/>
                <w:b/>
                <w:color w:val="000000"/>
                <w:sz w:val="18"/>
                <w:szCs w:val="18"/>
              </w:rPr>
              <w:t>BSZC2020-G2-02236-GXSJ</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报建号：</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建设地点：</w:t>
            </w:r>
            <w:r>
              <w:rPr>
                <w:rFonts w:hint="eastAsia" w:ascii="宋体" w:hAnsi="宋体" w:eastAsia="宋体" w:cs="宋体"/>
                <w:b/>
                <w:color w:val="000000"/>
                <w:sz w:val="18"/>
                <w:szCs w:val="18"/>
              </w:rPr>
              <w:t>那坡县科冬家园至深龙小学</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建设规模：</w:t>
            </w:r>
            <w:r>
              <w:rPr>
                <w:rFonts w:hint="eastAsia" w:ascii="宋体" w:hAnsi="宋体" w:eastAsia="宋体" w:cs="宋体"/>
                <w:b/>
                <w:color w:val="000000"/>
                <w:sz w:val="18"/>
                <w:szCs w:val="18"/>
              </w:rPr>
              <w:t>新建那坡县科冬家园至深龙小学排污管，其中新建排污主管2250米，排污分管358米，配套建设污水检查井18个，建设围堰（主管河道）2300米，具体详见图纸及工程量清单。</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合同估算价：</w:t>
            </w:r>
            <w:r>
              <w:rPr>
                <w:rFonts w:hint="eastAsia" w:ascii="宋体" w:hAnsi="宋体" w:eastAsia="宋体" w:cs="宋体"/>
                <w:b/>
                <w:color w:val="000000"/>
                <w:sz w:val="18"/>
                <w:szCs w:val="18"/>
              </w:rPr>
              <w:t>431.65</w:t>
            </w:r>
            <w:r>
              <w:rPr>
                <w:rFonts w:hint="eastAsia" w:ascii="宋体" w:hAnsi="宋体" w:eastAsia="宋体" w:cs="宋体"/>
                <w:color w:val="000000"/>
                <w:sz w:val="18"/>
                <w:szCs w:val="18"/>
              </w:rPr>
              <w:t>万元</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要求工期：</w:t>
            </w:r>
            <w:r>
              <w:rPr>
                <w:rFonts w:hint="eastAsia" w:ascii="宋体" w:hAnsi="宋体" w:eastAsia="宋体" w:cs="宋体"/>
                <w:b/>
                <w:color w:val="000000"/>
                <w:sz w:val="18"/>
                <w:szCs w:val="18"/>
              </w:rPr>
              <w:t>120</w:t>
            </w:r>
            <w:r>
              <w:rPr>
                <w:rFonts w:hint="eastAsia" w:ascii="宋体" w:hAnsi="宋体" w:eastAsia="宋体" w:cs="宋体"/>
                <w:color w:val="000000"/>
                <w:sz w:val="18"/>
                <w:szCs w:val="18"/>
              </w:rPr>
              <w:t>日历天，定额工期</w:t>
            </w:r>
            <w:r>
              <w:rPr>
                <w:rFonts w:hint="eastAsia" w:ascii="宋体" w:hAnsi="宋体" w:eastAsia="宋体" w:cs="宋体"/>
                <w:b/>
                <w:color w:val="000000"/>
                <w:sz w:val="18"/>
                <w:szCs w:val="18"/>
              </w:rPr>
              <w:t>120</w:t>
            </w:r>
            <w:r>
              <w:rPr>
                <w:rFonts w:hint="eastAsia" w:ascii="宋体" w:hAnsi="宋体" w:eastAsia="宋体" w:cs="宋体"/>
                <w:color w:val="000000"/>
                <w:sz w:val="18"/>
                <w:szCs w:val="18"/>
              </w:rPr>
              <w:t>日历天【备注：建筑安装工程定额工期应按《建筑安装工程工期定额（TY01-89-2016）》确定，工期压缩时，宜组织专家论证，且在招标工程量清单中增设提前竣工（赶工补偿）费项目清单。】</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招标范围：</w:t>
            </w:r>
            <w:r>
              <w:rPr>
                <w:rFonts w:hint="eastAsia" w:ascii="宋体" w:hAnsi="宋体" w:eastAsia="宋体" w:cs="宋体"/>
                <w:b/>
                <w:color w:val="000000"/>
                <w:sz w:val="18"/>
                <w:szCs w:val="18"/>
              </w:rPr>
              <w:t>包括那坡县科冬家园至深龙小学排污管建设工程主管、分管、围堰、检查井等（具体以施工图纸及工程量清单为准）。</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标段划分：</w:t>
            </w:r>
            <w:r>
              <w:rPr>
                <w:rFonts w:hint="eastAsia" w:ascii="宋体" w:hAnsi="宋体" w:eastAsia="宋体" w:cs="宋体"/>
                <w:b/>
                <w:color w:val="000000"/>
                <w:sz w:val="18"/>
                <w:szCs w:val="18"/>
              </w:rPr>
              <w:t>那坡县科冬家园至深龙小学排污管建设工程</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设计单位：</w:t>
            </w:r>
            <w:r>
              <w:rPr>
                <w:rFonts w:hint="eastAsia" w:ascii="宋体" w:hAnsi="宋体" w:eastAsia="宋体" w:cs="宋体"/>
                <w:b/>
                <w:color w:val="000000"/>
                <w:sz w:val="18"/>
                <w:szCs w:val="18"/>
              </w:rPr>
              <w:t>广西恒企工程技术集团有限公司</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勘察单位：</w:t>
            </w:r>
            <w:r>
              <w:rPr>
                <w:rFonts w:hint="eastAsia" w:ascii="宋体" w:hAnsi="宋体" w:eastAsia="宋体" w:cs="宋体"/>
                <w:b/>
                <w:color w:val="000000"/>
                <w:sz w:val="18"/>
                <w:szCs w:val="18"/>
              </w:rPr>
              <w:t>/</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3、投标人资格要求</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3.1本次招标要求投标人须已办理诚信库入库手续并处于有效状态，具备资质</w:t>
            </w:r>
            <w:r>
              <w:rPr>
                <w:rFonts w:hint="eastAsia" w:ascii="宋体" w:hAnsi="宋体" w:eastAsia="宋体" w:cs="宋体"/>
                <w:b/>
                <w:bCs/>
                <w:color w:val="000000"/>
                <w:sz w:val="18"/>
                <w:szCs w:val="18"/>
              </w:rPr>
              <w:t>[市政公用工程施工总承包三级](含)以上资质</w:t>
            </w:r>
            <w:r>
              <w:rPr>
                <w:rFonts w:hint="eastAsia" w:ascii="宋体" w:hAnsi="宋体" w:eastAsia="宋体" w:cs="宋体"/>
                <w:color w:val="000000"/>
                <w:sz w:val="18"/>
                <w:szCs w:val="18"/>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宋体" w:hAnsi="宋体" w:eastAsia="宋体" w:cs="宋体"/>
                <w:b/>
                <w:bCs/>
                <w:color w:val="000000"/>
                <w:sz w:val="18"/>
                <w:szCs w:val="18"/>
              </w:rPr>
              <w:t>[市政公用工程二级](含)以上</w:t>
            </w:r>
            <w:r>
              <w:rPr>
                <w:rFonts w:hint="eastAsia" w:ascii="宋体" w:hAnsi="宋体" w:eastAsia="宋体" w:cs="宋体"/>
                <w:color w:val="000000"/>
                <w:sz w:val="18"/>
                <w:szCs w:val="18"/>
              </w:rPr>
              <w:t>专业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w:t>
            </w:r>
            <w:bookmarkStart w:id="0" w:name="_GoBack"/>
            <w:bookmarkEnd w:id="0"/>
            <w:r>
              <w:rPr>
                <w:rFonts w:hint="eastAsia" w:ascii="宋体" w:hAnsi="宋体" w:eastAsia="宋体" w:cs="宋体"/>
                <w:color w:val="000000"/>
                <w:sz w:val="18"/>
                <w:szCs w:val="18"/>
              </w:rPr>
              <w:t>人第一名的建造师作为项目经理（符合《广西壮族自治区建筑市场诚信卡管理暂行办法》第十六条第一款除外）。</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3.2业绩要求：无要求</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3.3本次招标不接受联合体投标。</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ascii="宋体" w:hAnsi="宋体" w:eastAsia="宋体" w:cs="宋体"/>
                <w:b/>
                <w:color w:val="000000"/>
                <w:sz w:val="18"/>
                <w:szCs w:val="18"/>
              </w:rPr>
              <w:t>投标人信息以广西建筑业企业诚信信息库为准</w:t>
            </w:r>
            <w:r>
              <w:rPr>
                <w:rFonts w:hint="eastAsia" w:ascii="宋体" w:hAnsi="宋体" w:eastAsia="宋体" w:cs="宋体"/>
                <w:color w:val="000000"/>
                <w:sz w:val="18"/>
                <w:szCs w:val="18"/>
              </w:rPr>
              <w:t>”的表述，均同此备注】。</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4、投标报名</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网上投标。凡有意参加投标者，请于2020年08月24日18时00分前，由潜在投标人的专职投标员凭本人在“广西建筑市场网站备案”身份证号及密码或企业CA锁登陆百色市公共资源招投标网上交易系统（http://www.bsggzy.org.cn/gxbshy）进行网上投标。</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5、招标文件的领取</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5.1凡通过网上投标者，请于2020年08月18日至2020年08月24日，由潜在投标人的专职投标员凭本人的“广西建筑市场诚信卡”卡号及密码或企业CA锁登陆百色市公共资源招投标网上交易系统（http://www.bsggzy.org.cn/gxbshy）下载招标文件。</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6、投标文件的递交</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6.1投标文件应通过百色市公共资源招投标网上交易系统（http://www.bsggzy.org.cn/gxbshy）递交，截止时间（投标截止时间，下同）为2020年09月07日9时30分。未加密的电子投标文件光盘提交地点为百色市公共资源交易中心(当地交易中心）。</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6.2投标人须在投标截止前将加密的投标文件通过百色市公共资源招投标网上交易系统（http://www.bsggzy.org.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7、评标方式</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w:t>
            </w:r>
            <w:r>
              <w:rPr>
                <w:rFonts w:hint="eastAsia" w:ascii="宋体" w:hAnsi="宋体" w:eastAsia="宋体" w:cs="宋体"/>
                <w:b/>
                <w:color w:val="000000"/>
                <w:sz w:val="18"/>
                <w:szCs w:val="18"/>
              </w:rPr>
              <w:t>综合评估法</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8、预付款和进度款支付方式</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xml:space="preserve">    详见招标文件合同条款 </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9、发布公告的媒介</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w:t>
            </w:r>
            <w:r>
              <w:rPr>
                <w:rFonts w:hint="eastAsia" w:ascii="宋体" w:hAnsi="宋体" w:eastAsia="宋体" w:cs="宋体"/>
                <w:b/>
                <w:color w:val="000000"/>
                <w:sz w:val="18"/>
                <w:szCs w:val="18"/>
              </w:rPr>
              <w:t>本次招标公告同时在中国采购与招标网www.chinabidding.com.cn、中国政府采购网（http://www.ccgp.gov.cn）、广西壮族自治区政府采购网（http://zfcg.gxzf.gov.cn）、广西壮族自治区招标投标公共服务平台ztb.gxi.gov.cn、广西百色市住房和城乡建设局网站http://zjj.baise.gov.cn/、百色市公共资源交易中心网www.bsggzy.org.cn发布。</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10、交易服务单位</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w:t>
            </w:r>
            <w:r>
              <w:rPr>
                <w:rFonts w:hint="eastAsia" w:ascii="宋体" w:hAnsi="宋体" w:eastAsia="宋体" w:cs="宋体"/>
                <w:b/>
                <w:color w:val="000000"/>
                <w:sz w:val="18"/>
                <w:szCs w:val="18"/>
              </w:rPr>
              <w:t>百色市公共资源交易中心</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11、监督部门及电话</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w:t>
            </w:r>
            <w:r>
              <w:rPr>
                <w:rFonts w:hint="eastAsia" w:ascii="宋体" w:hAnsi="宋体" w:eastAsia="宋体" w:cs="宋体"/>
                <w:b/>
                <w:color w:val="000000"/>
                <w:sz w:val="18"/>
                <w:szCs w:val="18"/>
              </w:rPr>
              <w:t>那坡县建筑业管理站 0776-6805558</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12、注意事项</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2"/>
              <w:keepNext w:val="0"/>
              <w:keepLines w:val="0"/>
              <w:widowControl/>
              <w:suppressLineNumbers w:val="0"/>
              <w:spacing w:before="0" w:beforeAutospacing="0" w:after="0" w:afterAutospacing="0" w:line="420" w:lineRule="atLeast"/>
              <w:ind w:left="0" w:right="0"/>
              <w:jc w:val="both"/>
              <w:rPr>
                <w:sz w:val="18"/>
                <w:szCs w:val="18"/>
              </w:rPr>
            </w:pPr>
            <w:r>
              <w:rPr>
                <w:rFonts w:hint="eastAsia" w:ascii="宋体" w:hAnsi="宋体" w:eastAsia="宋体" w:cs="宋体"/>
                <w:color w:val="000000"/>
                <w:sz w:val="18"/>
                <w:szCs w:val="18"/>
              </w:rPr>
              <w:t>    12.2投标人须办理企业CA锁后并确保在有效期内才能进行网上投标、下载招标文件、制作投标文件及上传投标文件等业务。未办理企业CA锁的单位，请到</w:t>
            </w:r>
            <w:r>
              <w:rPr>
                <w:rFonts w:hint="eastAsia" w:ascii="宋体" w:hAnsi="宋体" w:eastAsia="宋体" w:cs="宋体"/>
                <w:b/>
                <w:color w:val="000000"/>
                <w:sz w:val="18"/>
                <w:szCs w:val="18"/>
              </w:rPr>
              <w:t>广西数字认证中心服务有限公司</w:t>
            </w:r>
            <w:r>
              <w:rPr>
                <w:rFonts w:hint="eastAsia" w:ascii="宋体" w:hAnsi="宋体" w:eastAsia="宋体" w:cs="宋体"/>
                <w:color w:val="000000"/>
                <w:sz w:val="18"/>
                <w:szCs w:val="18"/>
              </w:rPr>
              <w:t>办理，客服电话：</w:t>
            </w:r>
            <w:r>
              <w:rPr>
                <w:rFonts w:hint="eastAsia" w:ascii="宋体" w:hAnsi="宋体" w:eastAsia="宋体" w:cs="宋体"/>
                <w:b/>
                <w:color w:val="000000"/>
                <w:sz w:val="18"/>
                <w:szCs w:val="18"/>
              </w:rPr>
              <w:t>0771-5869801。</w:t>
            </w:r>
          </w:p>
          <w:p>
            <w:pPr>
              <w:pStyle w:val="2"/>
              <w:keepNext w:val="0"/>
              <w:keepLines w:val="0"/>
              <w:widowControl/>
              <w:suppressLineNumbers w:val="0"/>
              <w:spacing w:before="0" w:beforeAutospacing="0" w:after="0" w:afterAutospacing="0" w:line="525" w:lineRule="atLeast"/>
              <w:ind w:left="0" w:right="0"/>
              <w:jc w:val="left"/>
              <w:rPr>
                <w:sz w:val="18"/>
                <w:szCs w:val="18"/>
              </w:rPr>
            </w:pPr>
            <w:r>
              <w:rPr>
                <w:rFonts w:hint="eastAsia" w:ascii="宋体" w:hAnsi="宋体" w:eastAsia="宋体" w:cs="宋体"/>
                <w:b/>
                <w:color w:val="000000"/>
                <w:sz w:val="18"/>
                <w:szCs w:val="18"/>
              </w:rPr>
              <w:t>13、联系方式</w:t>
            </w:r>
          </w:p>
        </w:tc>
      </w:tr>
      <w:tr>
        <w:tblPrEx>
          <w:tblCellMar>
            <w:top w:w="0" w:type="dxa"/>
            <w:left w:w="0" w:type="dxa"/>
            <w:bottom w:w="0" w:type="dxa"/>
            <w:right w:w="0" w:type="dxa"/>
          </w:tblCellMar>
        </w:tblPrEx>
        <w:trPr>
          <w:trHeight w:val="345"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招 标 人：</w:t>
            </w:r>
          </w:p>
        </w:tc>
        <w:tc>
          <w:tcPr>
            <w:tcW w:w="342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那坡县城市服务中心</w:t>
            </w: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招标代理机构：</w:t>
            </w:r>
          </w:p>
        </w:tc>
        <w:tc>
          <w:tcPr>
            <w:tcW w:w="366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广西盛嘉项目管理有限公司</w:t>
            </w:r>
          </w:p>
        </w:tc>
      </w:tr>
      <w:tr>
        <w:tblPrEx>
          <w:tblCellMar>
            <w:top w:w="0" w:type="dxa"/>
            <w:left w:w="0" w:type="dxa"/>
            <w:bottom w:w="0" w:type="dxa"/>
            <w:right w:w="0" w:type="dxa"/>
          </w:tblCellMar>
        </w:tblPrEx>
        <w:trPr>
          <w:trHeight w:val="720"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地 址：</w:t>
            </w:r>
          </w:p>
        </w:tc>
        <w:tc>
          <w:tcPr>
            <w:tcW w:w="342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那坡县幸福新城一期幸福水街2-2-2商铺</w:t>
            </w: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地 址：</w:t>
            </w:r>
          </w:p>
        </w:tc>
        <w:tc>
          <w:tcPr>
            <w:tcW w:w="366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广西百色市建通中心2号楼A座11楼</w:t>
            </w:r>
          </w:p>
        </w:tc>
      </w:tr>
      <w:tr>
        <w:tblPrEx>
          <w:tblCellMar>
            <w:top w:w="0" w:type="dxa"/>
            <w:left w:w="0" w:type="dxa"/>
            <w:bottom w:w="0" w:type="dxa"/>
            <w:right w:w="0" w:type="dxa"/>
          </w:tblCellMar>
        </w:tblPrEx>
        <w:trPr>
          <w:trHeight w:val="465"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邮 编：</w:t>
            </w:r>
          </w:p>
        </w:tc>
        <w:tc>
          <w:tcPr>
            <w:tcW w:w="3420" w:type="dxa"/>
            <w:shd w:val="clear" w:color="auto" w:fill="auto"/>
            <w:vAlign w:val="center"/>
          </w:tcPr>
          <w:p>
            <w:pPr>
              <w:jc w:val="center"/>
              <w:rPr>
                <w:rFonts w:hint="eastAsia" w:ascii="宋体" w:hAnsi="宋体" w:eastAsia="宋体" w:cs="宋体"/>
                <w:color w:val="000000"/>
                <w:sz w:val="18"/>
                <w:szCs w:val="18"/>
              </w:rPr>
            </w:pP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邮 编：</w:t>
            </w:r>
          </w:p>
        </w:tc>
        <w:tc>
          <w:tcPr>
            <w:tcW w:w="3660" w:type="dxa"/>
            <w:shd w:val="clear" w:color="auto" w:fill="auto"/>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600"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联 系 人：</w:t>
            </w:r>
          </w:p>
        </w:tc>
        <w:tc>
          <w:tcPr>
            <w:tcW w:w="342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黄定华</w:t>
            </w: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联 系 人：</w:t>
            </w:r>
          </w:p>
        </w:tc>
        <w:tc>
          <w:tcPr>
            <w:tcW w:w="366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李惠娜</w:t>
            </w:r>
          </w:p>
        </w:tc>
      </w:tr>
      <w:tr>
        <w:tblPrEx>
          <w:tblCellMar>
            <w:top w:w="0" w:type="dxa"/>
            <w:left w:w="0" w:type="dxa"/>
            <w:bottom w:w="0" w:type="dxa"/>
            <w:right w:w="0" w:type="dxa"/>
          </w:tblCellMar>
        </w:tblPrEx>
        <w:trPr>
          <w:trHeight w:val="585"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电 话：</w:t>
            </w:r>
          </w:p>
        </w:tc>
        <w:tc>
          <w:tcPr>
            <w:tcW w:w="342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0776-6821221</w:t>
            </w: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电 话：</w:t>
            </w:r>
          </w:p>
        </w:tc>
        <w:tc>
          <w:tcPr>
            <w:tcW w:w="366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0776-2805378</w:t>
            </w:r>
          </w:p>
        </w:tc>
      </w:tr>
      <w:tr>
        <w:tblPrEx>
          <w:tblCellMar>
            <w:top w:w="0" w:type="dxa"/>
            <w:left w:w="0" w:type="dxa"/>
            <w:bottom w:w="0" w:type="dxa"/>
            <w:right w:w="0" w:type="dxa"/>
          </w:tblCellMar>
        </w:tblPrEx>
        <w:trPr>
          <w:trHeight w:val="465"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传 真：</w:t>
            </w:r>
          </w:p>
        </w:tc>
        <w:tc>
          <w:tcPr>
            <w:tcW w:w="3420" w:type="dxa"/>
            <w:shd w:val="clear" w:color="auto" w:fill="auto"/>
            <w:vAlign w:val="center"/>
          </w:tcPr>
          <w:p>
            <w:pPr>
              <w:jc w:val="center"/>
              <w:rPr>
                <w:rFonts w:hint="eastAsia" w:ascii="宋体" w:hAnsi="宋体" w:eastAsia="宋体" w:cs="宋体"/>
                <w:color w:val="000000"/>
                <w:sz w:val="18"/>
                <w:szCs w:val="18"/>
              </w:rPr>
            </w:pP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传 真：</w:t>
            </w:r>
          </w:p>
        </w:tc>
        <w:tc>
          <w:tcPr>
            <w:tcW w:w="3660" w:type="dxa"/>
            <w:shd w:val="clear" w:color="auto" w:fill="auto"/>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720"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电 子 邮 件：</w:t>
            </w:r>
          </w:p>
        </w:tc>
        <w:tc>
          <w:tcPr>
            <w:tcW w:w="3420" w:type="dxa"/>
            <w:shd w:val="clear" w:color="auto" w:fill="auto"/>
            <w:vAlign w:val="center"/>
          </w:tcPr>
          <w:p>
            <w:pPr>
              <w:jc w:val="center"/>
              <w:rPr>
                <w:rFonts w:hint="eastAsia" w:ascii="宋体" w:hAnsi="宋体" w:eastAsia="宋体" w:cs="宋体"/>
                <w:color w:val="000000"/>
                <w:sz w:val="18"/>
                <w:szCs w:val="18"/>
              </w:rPr>
            </w:pP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电 子 邮 件：</w:t>
            </w:r>
          </w:p>
        </w:tc>
        <w:tc>
          <w:tcPr>
            <w:tcW w:w="3660" w:type="dxa"/>
            <w:shd w:val="clear" w:color="auto" w:fill="auto"/>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45" w:hRule="atLeast"/>
          <w:jc w:val="center"/>
        </w:trPr>
        <w:tc>
          <w:tcPr>
            <w:tcW w:w="360" w:type="dxa"/>
            <w:shd w:val="clear" w:color="auto" w:fill="auto"/>
            <w:vAlign w:val="center"/>
          </w:tcPr>
          <w:p>
            <w:pPr>
              <w:jc w:val="center"/>
              <w:rPr>
                <w:rFonts w:hint="eastAsia" w:ascii="宋体" w:hAnsi="宋体" w:eastAsia="宋体" w:cs="宋体"/>
                <w:color w:val="000000"/>
                <w:sz w:val="18"/>
                <w:szCs w:val="18"/>
              </w:rPr>
            </w:pPr>
          </w:p>
        </w:tc>
        <w:tc>
          <w:tcPr>
            <w:tcW w:w="177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网 址：</w:t>
            </w:r>
          </w:p>
        </w:tc>
        <w:tc>
          <w:tcPr>
            <w:tcW w:w="3420" w:type="dxa"/>
            <w:shd w:val="clear" w:color="auto" w:fill="auto"/>
            <w:vAlign w:val="center"/>
          </w:tcPr>
          <w:p>
            <w:pPr>
              <w:jc w:val="center"/>
              <w:rPr>
                <w:rFonts w:hint="eastAsia" w:ascii="宋体" w:hAnsi="宋体" w:eastAsia="宋体" w:cs="宋体"/>
                <w:color w:val="000000"/>
                <w:sz w:val="18"/>
                <w:szCs w:val="18"/>
              </w:rPr>
            </w:pPr>
          </w:p>
        </w:tc>
        <w:tc>
          <w:tcPr>
            <w:tcW w:w="2010" w:type="dxa"/>
            <w:shd w:val="clear" w:color="auto" w:fill="auto"/>
            <w:vAlign w:val="center"/>
          </w:tcPr>
          <w:p>
            <w:pPr>
              <w:keepNext w:val="0"/>
              <w:keepLines w:val="0"/>
              <w:widowControl/>
              <w:suppressLineNumbers w:val="0"/>
              <w:pBdr>
                <w:top w:val="none" w:color="auto" w:sz="0" w:space="0"/>
                <w:left w:val="none" w:color="auto" w:sz="0" w:space="0"/>
                <w:right w:val="none" w:color="auto" w:sz="0" w:space="0"/>
              </w:pBd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网 址：</w:t>
            </w:r>
          </w:p>
        </w:tc>
        <w:tc>
          <w:tcPr>
            <w:tcW w:w="0" w:type="auto"/>
            <w:shd w:val="clear" w:color="auto" w:fill="auto"/>
            <w:vAlign w:val="center"/>
          </w:tcPr>
          <w:p>
            <w:pPr>
              <w:rPr>
                <w:rFonts w:hint="eastAsia" w:ascii="宋体" w:hAnsi="宋体" w:eastAsia="宋体" w:cs="宋体"/>
                <w:sz w:val="18"/>
                <w:szCs w:val="18"/>
              </w:rPr>
            </w:pPr>
          </w:p>
        </w:tc>
      </w:tr>
    </w:tbl>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1262E"/>
    <w:rsid w:val="126528D3"/>
    <w:rsid w:val="1B115097"/>
    <w:rsid w:val="1BEE51A3"/>
    <w:rsid w:val="1E2F3C1F"/>
    <w:rsid w:val="1FE92359"/>
    <w:rsid w:val="1FEA4833"/>
    <w:rsid w:val="23EC1DDF"/>
    <w:rsid w:val="29E63BA8"/>
    <w:rsid w:val="2A0A406F"/>
    <w:rsid w:val="2BD1223F"/>
    <w:rsid w:val="2DAD012A"/>
    <w:rsid w:val="2EF53F8A"/>
    <w:rsid w:val="324B247D"/>
    <w:rsid w:val="426B139C"/>
    <w:rsid w:val="47C2232F"/>
    <w:rsid w:val="4A2D4EE3"/>
    <w:rsid w:val="539C19C4"/>
    <w:rsid w:val="57BB4DCD"/>
    <w:rsid w:val="5A88751B"/>
    <w:rsid w:val="68203A85"/>
    <w:rsid w:val="69D27463"/>
    <w:rsid w:val="6B815D6B"/>
    <w:rsid w:val="71596CC6"/>
    <w:rsid w:val="7D84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paragraph" w:customStyle="1" w:styleId="7">
    <w:name w:val="Normal"/>
    <w:qFormat/>
    <w:uiPriority w:val="0"/>
    <w:pPr>
      <w:spacing w:line="384" w:lineRule="auto"/>
    </w:pPr>
    <w:rPr>
      <w:rFonts w:ascii="宋体" w:hAnsi="宋体" w:eastAsia="宋体"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510pro</dc:creator>
  <cp:lastModifiedBy>甜蜜的忧伤</cp:lastModifiedBy>
  <cp:lastPrinted>2020-08-14T03:46:00Z</cp:lastPrinted>
  <dcterms:modified xsi:type="dcterms:W3CDTF">2020-08-17T07:41:59Z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