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广西信永工程咨询有限责任公司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南宁市殡葬服务管理处2020-2021年马岭公墓石材供应商采购（重）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eastAsia="zh-CN"/>
        </w:rPr>
        <w:t>（NNZC2020-G1-1045-XYGC（重））公开招标公告</w:t>
      </w:r>
    </w:p>
    <w:p>
      <w:pPr>
        <w:rPr>
          <w:rFonts w:hint="eastAsia"/>
          <w:sz w:val="20"/>
          <w:szCs w:val="20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广西信永工程咨询有限责任公司受南宁市殡葬服务管理处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委托，根据《中华人民共和国政府采购法》、《中华人民共和国政府采购法实施条例》、《政府采购货物和服务招标投标管理办法》等有关规定，</w:t>
      </w:r>
      <w:r>
        <w:rPr>
          <w:rFonts w:hint="eastAsia" w:ascii="宋体" w:hAnsi="宋体" w:eastAsia="宋体" w:cs="宋体"/>
          <w:color w:val="auto"/>
          <w:highlight w:val="none"/>
        </w:rPr>
        <w:t>现对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南宁市殡葬服务管理处2020-2021年马岭公墓石材供应商采购（重）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项目（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财政审批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编号：[2020]NCCSH061）项目进行公开招标采购，</w:t>
      </w:r>
      <w:r>
        <w:rPr>
          <w:rFonts w:hint="eastAsia" w:ascii="宋体" w:hAnsi="宋体" w:eastAsia="宋体" w:cs="宋体"/>
          <w:color w:val="auto"/>
          <w:highlight w:val="none"/>
        </w:rPr>
        <w:t>现将本次公开招标有关事项公告如下：</w:t>
      </w:r>
    </w:p>
    <w:p>
      <w:pPr>
        <w:spacing w:line="360" w:lineRule="auto"/>
        <w:ind w:firstLine="422" w:firstLineChars="200"/>
        <w:outlineLvl w:val="1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t>一、项目名称：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南宁市殡葬服务管理处2020-2021年马岭公墓石材供应商采购（重）</w:t>
      </w:r>
    </w:p>
    <w:p>
      <w:pPr>
        <w:spacing w:line="360" w:lineRule="auto"/>
        <w:ind w:firstLine="422" w:firstLineChars="200"/>
        <w:outlineLvl w:val="1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t>二、项目编号：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NNZC2020-G1-1045-XYGC（重）</w:t>
      </w:r>
    </w:p>
    <w:p>
      <w:pPr>
        <w:spacing w:line="360" w:lineRule="auto"/>
        <w:ind w:firstLine="422" w:firstLineChars="200"/>
        <w:outlineLvl w:val="1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t>三、采购项目的名称、数量、简要规格描述或项目基本概况介绍：</w:t>
      </w:r>
    </w:p>
    <w:tbl>
      <w:tblPr>
        <w:tblStyle w:val="6"/>
        <w:tblW w:w="8284" w:type="dxa"/>
        <w:jc w:val="center"/>
        <w:tblInd w:w="-7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3423"/>
        <w:gridCol w:w="1360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color w:val="auto"/>
                <w:kern w:val="0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  <w:u w:val="none" w:color="auto"/>
              </w:rPr>
              <w:t>项号</w:t>
            </w:r>
          </w:p>
        </w:tc>
        <w:tc>
          <w:tcPr>
            <w:tcW w:w="34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color w:val="auto"/>
                <w:kern w:val="0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  <w:t>货物（服务）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  <w:u w:val="none" w:color="auto"/>
              </w:rPr>
              <w:t>名称</w:t>
            </w:r>
          </w:p>
        </w:tc>
        <w:tc>
          <w:tcPr>
            <w:tcW w:w="1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color w:val="auto"/>
                <w:kern w:val="0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  <w:u w:val="none" w:color="auto"/>
              </w:rPr>
              <w:t>数量</w:t>
            </w:r>
          </w:p>
        </w:tc>
        <w:tc>
          <w:tcPr>
            <w:tcW w:w="2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简要规格描述或项目基本概况介绍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7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4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outlineLvl w:val="1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南宁市殡葬服务管理处2020-2021年马岭公墓石材供应商采购</w:t>
            </w:r>
          </w:p>
        </w:tc>
        <w:tc>
          <w:tcPr>
            <w:tcW w:w="1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1个</w:t>
            </w:r>
          </w:p>
        </w:tc>
        <w:tc>
          <w:tcPr>
            <w:tcW w:w="2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eastAsia="zh-CN"/>
              </w:rPr>
              <w:t>采购一个石材供应商，供货内容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详见招标文件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eastAsia="zh-CN"/>
              </w:rPr>
              <w:t>。</w:t>
            </w:r>
          </w:p>
        </w:tc>
      </w:tr>
    </w:tbl>
    <w:p>
      <w:pPr>
        <w:spacing w:line="360" w:lineRule="auto"/>
        <w:ind w:left="420" w:leftChars="200" w:firstLine="0" w:firstLineChars="0"/>
        <w:outlineLvl w:val="1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highlight w:val="none"/>
        </w:rPr>
        <w:br w:type="textWrapping"/>
      </w:r>
      <w:r>
        <w:rPr>
          <w:rFonts w:hint="eastAsia" w:ascii="宋体" w:hAnsi="宋体" w:eastAsia="宋体" w:cs="宋体"/>
          <w:b/>
          <w:color w:val="auto"/>
          <w:highlight w:val="none"/>
        </w:rPr>
        <w:t>四、采购项目预算金额：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人民币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贰佰陆拾柒万元整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（￥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,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67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0,000.00）</w:t>
      </w:r>
    </w:p>
    <w:p>
      <w:pPr>
        <w:spacing w:line="360" w:lineRule="auto"/>
        <w:ind w:firstLine="422" w:firstLineChars="200"/>
        <w:outlineLvl w:val="1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t>五</w:t>
      </w:r>
      <w:r>
        <w:rPr>
          <w:rFonts w:hint="eastAsia" w:ascii="宋体" w:hAnsi="宋体" w:eastAsia="宋体" w:cs="宋体"/>
          <w:color w:val="auto"/>
          <w:highlight w:val="none"/>
        </w:rPr>
        <w:t>、</w:t>
      </w:r>
      <w:r>
        <w:rPr>
          <w:rFonts w:hint="eastAsia" w:ascii="宋体" w:hAnsi="宋体" w:eastAsia="宋体" w:cs="宋体"/>
          <w:b/>
          <w:bCs/>
          <w:color w:val="auto"/>
          <w:highlight w:val="none"/>
        </w:rPr>
        <w:t>投标人的资格要求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1、符合《中华人民共和国政府采购法》第二十二条规定。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2、国内注册（指按国家有关规定要求注册的），生产或经营本次采购货物及服务要求，具备合法资格的供应商。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3、参加政府采购活动前三年内，在经营活动中没有重大违法记录和不良信用记录（在“信用中国”网站(www.creditchina.gov.cn)、中国政府采购网(www.ccgp.gov.cn)等渠道被列入失信被执行人、重大税收违法案件当事人名单、政府采购严重违法失信行为记录名单及其他不符合《中华人民共和国政府采购法》第二十二条规定条件的供应商，将被拒绝其参与本次政府采购活动）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4、本项目不接受联合体投标。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、本项目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非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专门面向小型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微型企业采购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。</w:t>
      </w:r>
    </w:p>
    <w:p>
      <w:pPr>
        <w:spacing w:line="360" w:lineRule="auto"/>
        <w:ind w:firstLine="422" w:firstLineChars="200"/>
        <w:outlineLvl w:val="1"/>
        <w:rPr>
          <w:rFonts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t>六、本项目需要落实的政府采购政策：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《政府采购促进中小企业发展暂行办法》（财库[2011]181号）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《财政部、司法部关于政府采购支持监狱企业发展有关问题的通知》（财库[2014]68号）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《关于促进残疾人就业政府采购政策的通知》（财库[2017]141号）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；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强制采购、优先采购节能产品、环境标志产品等政府采购相关政策。</w:t>
      </w:r>
    </w:p>
    <w:p>
      <w:pPr>
        <w:spacing w:line="360" w:lineRule="auto"/>
        <w:ind w:firstLine="422" w:firstLineChars="200"/>
        <w:outlineLvl w:val="1"/>
        <w:rPr>
          <w:rFonts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t>七、招标文件的获取</w:t>
      </w:r>
      <w:r>
        <w:rPr>
          <w:rFonts w:hint="eastAsia" w:ascii="宋体" w:hAnsi="宋体" w:eastAsia="宋体" w:cs="宋体"/>
          <w:color w:val="auto"/>
          <w:highlight w:val="none"/>
        </w:rPr>
        <w:t>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1、根据南财采〔2019〕27号文精神，取消政府采购项目在南宁市公共资源交易平台网上报名环节；潜在供应商在该项目截标前均可提交投标文件参与投标。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2、本项目公开招标文件为网上免费下载。潜在投标人可以登陆南宁市公共资源交易中心网站（网址：https://www.nnggzy.org.cn/gxnnzbw/），在对应的公开招标公告正文下方下载公开招标文件。</w:t>
      </w:r>
    </w:p>
    <w:p>
      <w:pPr>
        <w:spacing w:line="360" w:lineRule="auto"/>
        <w:ind w:firstLine="422" w:firstLineChars="200"/>
        <w:outlineLvl w:val="1"/>
        <w:rPr>
          <w:rFonts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t>八、投标保证金：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  <w:color w:val="auto"/>
          <w:highlight w:val="none"/>
        </w:rPr>
      </w:pPr>
      <w:r>
        <w:rPr>
          <w:rFonts w:hint="eastAsia" w:ascii="宋体" w:hAnsi="宋体" w:eastAsia="宋体" w:cs="宋体"/>
          <w:bCs/>
          <w:color w:val="auto"/>
          <w:highlight w:val="none"/>
        </w:rPr>
        <w:t>本项目无须缴纳投标保证金。</w:t>
      </w:r>
    </w:p>
    <w:p>
      <w:pPr>
        <w:spacing w:line="360" w:lineRule="auto"/>
        <w:ind w:firstLine="422" w:firstLineChars="200"/>
        <w:outlineLvl w:val="1"/>
        <w:rPr>
          <w:rFonts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t>九、投标截止时间和地点：</w:t>
      </w:r>
    </w:p>
    <w:p>
      <w:pPr>
        <w:snapToGrid w:val="0"/>
        <w:spacing w:line="360" w:lineRule="auto"/>
        <w:ind w:firstLine="420" w:firstLineChars="200"/>
        <w:textAlignment w:val="top"/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1、投标截止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时间：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  <w:lang w:eastAsia="zh-CN"/>
        </w:rPr>
        <w:t>2020年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>月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>日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single"/>
        </w:rPr>
        <w:t>9时30分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none"/>
          <w:lang w:eastAsia="zh-CN"/>
        </w:rPr>
        <w:t>。</w:t>
      </w:r>
    </w:p>
    <w:p>
      <w:pPr>
        <w:snapToGrid w:val="0"/>
        <w:spacing w:line="360" w:lineRule="auto"/>
        <w:ind w:firstLine="420" w:firstLineChars="200"/>
        <w:textAlignment w:val="top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none"/>
          <w:lang w:val="en-US" w:eastAsia="zh-CN"/>
        </w:rPr>
        <w:t>2、投标截止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none"/>
          <w:lang w:eastAsia="zh-CN"/>
        </w:rPr>
        <w:t>地点：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single"/>
        </w:rPr>
        <w:t>南宁市公共资源交易中心（南宁市良庆区玉洞大道33号9楼）（具体开标室根据电子屏幕显示的安排）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，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逾期送达或未密封将予以拒收（或作无效投标文件处理）。</w:t>
      </w:r>
    </w:p>
    <w:p>
      <w:pPr>
        <w:snapToGrid w:val="0"/>
        <w:spacing w:line="360" w:lineRule="auto"/>
        <w:ind w:firstLine="422" w:firstLineChars="200"/>
        <w:textAlignment w:val="top"/>
        <w:rPr>
          <w:rFonts w:hint="eastAsia" w:ascii="宋体" w:hAnsi="宋体" w:eastAsia="宋体" w:cs="宋体"/>
          <w:b/>
          <w:bCs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  <w:highlight w:val="none"/>
        </w:rPr>
        <w:t>、本项目的</w:t>
      </w:r>
      <w:r>
        <w:rPr>
          <w:rFonts w:hint="eastAsia" w:ascii="宋体" w:hAnsi="宋体" w:eastAsia="宋体" w:cs="宋体"/>
          <w:b/>
          <w:bCs/>
          <w:color w:val="auto"/>
          <w:kern w:val="0"/>
          <w:highlight w:val="none"/>
          <w:lang w:eastAsia="zh-CN"/>
        </w:rPr>
        <w:t>投标</w:t>
      </w:r>
      <w:r>
        <w:rPr>
          <w:rFonts w:hint="eastAsia" w:ascii="宋体" w:hAnsi="宋体" w:eastAsia="宋体" w:cs="宋体"/>
          <w:b/>
          <w:bCs/>
          <w:color w:val="auto"/>
          <w:kern w:val="0"/>
          <w:highlight w:val="none"/>
        </w:rPr>
        <w:t>文件通过邮寄快递的方式送达。</w:t>
      </w:r>
    </w:p>
    <w:p>
      <w:pPr>
        <w:snapToGrid w:val="0"/>
        <w:spacing w:line="360" w:lineRule="auto"/>
        <w:ind w:firstLine="420" w:firstLineChars="200"/>
        <w:textAlignment w:val="top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.1接收邮寄快递包裹的时间为工作日</w:t>
      </w:r>
      <w:r>
        <w:rPr>
          <w:rFonts w:hint="eastAsia" w:ascii="宋体" w:hAnsi="宋体" w:eastAsia="宋体" w:cs="宋体"/>
          <w:color w:val="auto"/>
          <w:kern w:val="0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：00～1</w:t>
      </w:r>
      <w:r>
        <w:rPr>
          <w:rFonts w:hint="eastAsia" w:ascii="宋体" w:hAnsi="宋体" w:eastAsia="宋体" w:cs="宋体"/>
          <w:color w:val="auto"/>
          <w:kern w:val="0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：00</w:t>
      </w:r>
      <w:r>
        <w:rPr>
          <w:rFonts w:hint="eastAsia" w:ascii="宋体" w:hAnsi="宋体" w:eastAsia="宋体" w:cs="宋体"/>
          <w:color w:val="auto"/>
          <w:kern w:val="0"/>
          <w:highlight w:val="none"/>
          <w:lang w:val="en-US" w:eastAsia="zh-CN"/>
        </w:rPr>
        <w:t>；15:00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～</w:t>
      </w:r>
      <w:r>
        <w:rPr>
          <w:rFonts w:hint="eastAsia" w:ascii="宋体" w:hAnsi="宋体" w:eastAsia="宋体" w:cs="宋体"/>
          <w:color w:val="auto"/>
          <w:kern w:val="0"/>
          <w:highlight w:val="none"/>
          <w:lang w:val="en-US" w:eastAsia="zh-CN"/>
        </w:rPr>
        <w:t>17:30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。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投标文件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必须在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投标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截止时间前送达。采购代理机构签收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邮寄快递包裹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的时间即为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投标文件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的送达时间，逾期送达的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投标文件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无效，后果由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自行承担。</w:t>
      </w:r>
    </w:p>
    <w:p>
      <w:pPr>
        <w:snapToGrid w:val="0"/>
        <w:spacing w:line="360" w:lineRule="auto"/>
        <w:ind w:firstLine="420" w:firstLineChars="200"/>
        <w:textAlignment w:val="top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.2采购代理机构将在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投标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截止时间前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半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小时统一将收到的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投标文件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运送至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single"/>
        </w:rPr>
        <w:t>南宁市公共资源交易中心（南宁市良庆区玉洞大道33号9楼）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，以确保本项目能在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投标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截止时间准时开标。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应充分预留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投标文件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邮寄、送达所需要的时间。为确保疫情防控期间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邮寄快递包裹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能及时送达，应选择邮寄运送时间有保障的快递公司寄送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投标文件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，并尽量在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投标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截止日期1日前送达。</w:t>
      </w:r>
    </w:p>
    <w:p>
      <w:pPr>
        <w:snapToGrid w:val="0"/>
        <w:spacing w:line="360" w:lineRule="auto"/>
        <w:ind w:firstLine="420" w:firstLineChars="200"/>
        <w:textAlignment w:val="top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.3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在按照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文件的要求装订、密封好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投标文件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后，应使用不透明、防水的邮寄袋（或箱）再次包裹已密封好的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投标文件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，</w:t>
      </w:r>
      <w:r>
        <w:rPr>
          <w:rFonts w:hint="eastAsia" w:ascii="宋体" w:hAnsi="宋体" w:eastAsia="宋体" w:cs="宋体"/>
          <w:b/>
          <w:bCs/>
          <w:color w:val="auto"/>
          <w:kern w:val="0"/>
          <w:highlight w:val="none"/>
        </w:rPr>
        <w:t>并在邮寄袋（或箱）上粘牢注明项目名称、项目编号、项目开标日期、</w:t>
      </w:r>
      <w:r>
        <w:rPr>
          <w:rFonts w:hint="eastAsia" w:ascii="宋体" w:hAnsi="宋体" w:eastAsia="宋体" w:cs="宋体"/>
          <w:b/>
          <w:bCs/>
          <w:color w:val="auto"/>
          <w:kern w:val="0"/>
          <w:highlight w:val="none"/>
          <w:lang w:eastAsia="zh-CN"/>
        </w:rPr>
        <w:t>联系人及电话、</w:t>
      </w:r>
      <w:r>
        <w:rPr>
          <w:rFonts w:hint="eastAsia" w:ascii="宋体" w:hAnsi="宋体" w:eastAsia="宋体" w:cs="宋体"/>
          <w:b/>
          <w:bCs/>
          <w:color w:val="auto"/>
          <w:kern w:val="0"/>
          <w:highlight w:val="none"/>
        </w:rPr>
        <w:t>有效的电子邮箱等内容的纸质表格（详见</w:t>
      </w:r>
      <w:r>
        <w:rPr>
          <w:rFonts w:hint="eastAsia" w:ascii="宋体" w:hAnsi="宋体" w:eastAsia="宋体" w:cs="宋体"/>
          <w:b/>
          <w:bCs/>
          <w:color w:val="auto"/>
          <w:kern w:val="0"/>
          <w:highlight w:val="none"/>
          <w:lang w:eastAsia="zh-CN"/>
        </w:rPr>
        <w:t>招标文件→第六章→投标文件邮寄外包封</w:t>
      </w:r>
      <w:r>
        <w:rPr>
          <w:rFonts w:hint="eastAsia" w:ascii="宋体" w:hAnsi="宋体" w:eastAsia="宋体" w:cs="宋体"/>
          <w:b/>
          <w:bCs/>
          <w:color w:val="auto"/>
          <w:kern w:val="0"/>
          <w:highlight w:val="none"/>
        </w:rPr>
        <w:t>封面</w:t>
      </w:r>
      <w:r>
        <w:rPr>
          <w:rFonts w:hint="eastAsia" w:ascii="宋体" w:hAnsi="宋体" w:eastAsia="宋体" w:cs="宋体"/>
          <w:b/>
          <w:bCs/>
          <w:color w:val="auto"/>
          <w:kern w:val="0"/>
          <w:highlight w:val="none"/>
          <w:lang w:eastAsia="zh-CN"/>
        </w:rPr>
        <w:t>表格</w:t>
      </w:r>
      <w:r>
        <w:rPr>
          <w:rFonts w:hint="eastAsia" w:ascii="宋体" w:hAnsi="宋体" w:eastAsia="宋体" w:cs="宋体"/>
          <w:b/>
          <w:bCs/>
          <w:color w:val="auto"/>
          <w:kern w:val="0"/>
          <w:highlight w:val="none"/>
        </w:rPr>
        <w:t>）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，如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投标文件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在运送过程中发生破损、受潮等情况，后果由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自行承担。</w:t>
      </w:r>
    </w:p>
    <w:p>
      <w:pPr>
        <w:snapToGrid w:val="0"/>
        <w:spacing w:line="360" w:lineRule="auto"/>
        <w:ind w:firstLine="420" w:firstLineChars="200"/>
        <w:textAlignment w:val="top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.4采购代理机构工作人员在收到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投标文件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的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邮寄快递包裹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后，第一时间按照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在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邮寄快递包裹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上所预留的电子邮箱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号以发邮件的方式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告知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投标文件的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收件情况，请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务必确保所预留的电子邮箱的有效性，并注意查收邮件。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  <w:highlight w:val="none"/>
        </w:rPr>
        <w:t>.5</w:t>
      </w:r>
      <w:r>
        <w:rPr>
          <w:rFonts w:hint="eastAsia" w:ascii="宋体" w:hAnsi="宋体" w:eastAsia="宋体" w:cs="宋体"/>
          <w:b/>
          <w:bCs/>
          <w:color w:val="auto"/>
          <w:kern w:val="0"/>
          <w:highlight w:val="none"/>
          <w:lang w:eastAsia="zh-CN"/>
        </w:rPr>
        <w:t>投标文件</w:t>
      </w:r>
      <w:r>
        <w:rPr>
          <w:rFonts w:hint="eastAsia" w:ascii="宋体" w:hAnsi="宋体" w:eastAsia="宋体" w:cs="宋体"/>
          <w:b/>
          <w:bCs/>
          <w:color w:val="auto"/>
          <w:kern w:val="0"/>
          <w:highlight w:val="none"/>
        </w:rPr>
        <w:t>邮寄地址：南宁市青秀区中柬路9号利海·亚洲国际4号楼领峰A座61</w:t>
      </w:r>
      <w:r>
        <w:rPr>
          <w:rFonts w:hint="eastAsia" w:ascii="宋体" w:hAnsi="宋体" w:eastAsia="宋体" w:cs="宋体"/>
          <w:b/>
          <w:bCs/>
          <w:color w:val="auto"/>
          <w:kern w:val="0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auto"/>
          <w:kern w:val="0"/>
          <w:highlight w:val="none"/>
        </w:rPr>
        <w:t>室</w:t>
      </w:r>
      <w:r>
        <w:rPr>
          <w:rFonts w:hint="eastAsia" w:ascii="宋体" w:hAnsi="宋体" w:eastAsia="宋体" w:cs="宋体"/>
          <w:b/>
          <w:bCs/>
          <w:color w:val="auto"/>
          <w:kern w:val="0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kern w:val="0"/>
          <w:highlight w:val="none"/>
        </w:rPr>
        <w:t>收件人：</w:t>
      </w:r>
      <w:r>
        <w:rPr>
          <w:rFonts w:hint="eastAsia" w:ascii="宋体" w:hAnsi="宋体" w:eastAsia="宋体" w:cs="宋体"/>
          <w:b/>
          <w:bCs/>
          <w:color w:val="auto"/>
          <w:kern w:val="0"/>
          <w:highlight w:val="none"/>
          <w:lang w:eastAsia="zh-CN"/>
        </w:rPr>
        <w:t>韦工；</w:t>
      </w:r>
      <w:r>
        <w:rPr>
          <w:rFonts w:hint="eastAsia" w:ascii="宋体" w:hAnsi="宋体" w:eastAsia="宋体" w:cs="宋体"/>
          <w:b/>
          <w:bCs/>
          <w:color w:val="auto"/>
          <w:kern w:val="0"/>
          <w:highlight w:val="none"/>
        </w:rPr>
        <w:t>联系电话：0771-5781343，0771-5783329转8</w:t>
      </w:r>
      <w:r>
        <w:rPr>
          <w:rFonts w:hint="eastAsia" w:ascii="宋体" w:hAnsi="宋体" w:eastAsia="宋体" w:cs="宋体"/>
          <w:b/>
          <w:bCs/>
          <w:color w:val="auto"/>
          <w:kern w:val="0"/>
          <w:highlight w:val="none"/>
          <w:lang w:val="en-US" w:eastAsia="zh-CN"/>
        </w:rPr>
        <w:t>14。</w:t>
      </w:r>
    </w:p>
    <w:p>
      <w:pPr>
        <w:spacing w:line="360" w:lineRule="auto"/>
        <w:ind w:firstLine="422" w:firstLineChars="200"/>
        <w:outlineLvl w:val="1"/>
        <w:rPr>
          <w:rFonts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t>十、开标时间及地点：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本次招标将于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  <w:lang w:eastAsia="zh-CN"/>
        </w:rPr>
        <w:t>2020年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>月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>日9时30分整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在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>南宁市公共资源交易中心（南宁市良庆区玉洞大道33号9楼）（具体开标室根据电子屏幕显示的安排）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开标，投标人可以由法定代表人或委托代理人出席开标会议（携带材料见“投标人须知前附表”）。</w:t>
      </w:r>
    </w:p>
    <w:p>
      <w:pPr>
        <w:spacing w:line="360" w:lineRule="auto"/>
        <w:ind w:firstLine="422" w:firstLineChars="200"/>
        <w:outlineLvl w:val="1"/>
        <w:rPr>
          <w:rFonts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t>十一、网上查询地址：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中国政府采购网（www.ccgp.gov.cn）、广西壮族自治区政府采购网（http://zfcg.gxzf.gov.cn）、南宁政府采购网（http://zfcg.nanning.gov.cn）、南宁市公共资源交易中心网（https://www.nnggzy.org.cn/gxnnzbw/）。</w:t>
      </w:r>
    </w:p>
    <w:p>
      <w:pPr>
        <w:spacing w:line="360" w:lineRule="auto"/>
        <w:ind w:firstLine="422" w:firstLineChars="200"/>
        <w:outlineLvl w:val="1"/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t>十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highlight w:val="none"/>
        </w:rPr>
        <w:t>、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为帮助中小微企业解决资金周转或融资困难问题，南宁市政府采购试行政府采购信用融资制度，为中小微企业参与政府采购活动提供金融服务。中标供应商可凭政府采购合同申请政府采购信用融资，具体办理要求与办理方式，详见南宁市公共资源交易中心网‘ 政府采购信用融资’专栏。</w:t>
      </w:r>
    </w:p>
    <w:p>
      <w:pPr>
        <w:spacing w:line="360" w:lineRule="auto"/>
        <w:ind w:firstLine="422" w:firstLineChars="200"/>
        <w:outlineLvl w:val="1"/>
        <w:rPr>
          <w:rFonts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t>十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highlight w:val="none"/>
        </w:rPr>
        <w:t>、联系事项：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1、采购单位：南宁市殡葬服务管理处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联系人：黄威，电话：0771-3335043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联系地址：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南宁市兴宁区望州路308号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2、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采购代理机构：</w:t>
      </w:r>
      <w:r>
        <w:rPr>
          <w:rFonts w:hint="eastAsia" w:ascii="宋体" w:hAnsi="宋体" w:eastAsia="宋体" w:cs="宋体"/>
          <w:color w:val="auto"/>
          <w:highlight w:val="none"/>
        </w:rPr>
        <w:t>广西信永工程咨询有限责任公司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联系人：温萌，电话：0771-5781343，0771-57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highlight w:val="none"/>
        </w:rPr>
        <w:t>83329转808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联系地址：南宁市青秀区中柬路9号利海·亚洲国际4号楼领峰A座610室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3、政府采购监督管理部门：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南宁市财政局政府采购监督管理办公室</w:t>
      </w:r>
      <w:r>
        <w:rPr>
          <w:rFonts w:hint="eastAsia" w:ascii="宋体" w:hAnsi="宋体" w:eastAsia="宋体" w:cs="宋体"/>
          <w:color w:val="auto"/>
          <w:highlight w:val="none"/>
        </w:rPr>
        <w:t>，电话：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0771-2189095</w:t>
      </w:r>
    </w:p>
    <w:p>
      <w:pPr>
        <w:spacing w:line="360" w:lineRule="auto"/>
        <w:ind w:firstLine="422" w:firstLineChars="200"/>
        <w:outlineLvl w:val="1"/>
        <w:rPr>
          <w:rFonts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t>十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highlight w:val="none"/>
        </w:rPr>
        <w:t>、公告期限：</w:t>
      </w:r>
      <w:r>
        <w:rPr>
          <w:rFonts w:hint="eastAsia" w:ascii="宋体" w:hAnsi="宋体" w:eastAsia="宋体" w:cs="宋体"/>
          <w:color w:val="auto"/>
          <w:highlight w:val="none"/>
        </w:rPr>
        <w:t>自公告发布之日起5个工作日。</w:t>
      </w:r>
    </w:p>
    <w:p>
      <w:pPr>
        <w:widowControl/>
        <w:wordWrap w:val="0"/>
        <w:snapToGrid w:val="0"/>
        <w:spacing w:line="360" w:lineRule="auto"/>
        <w:jc w:val="right"/>
        <w:textAlignment w:val="top"/>
        <w:rPr>
          <w:rFonts w:ascii="宋体" w:hAnsi="宋体" w:eastAsia="宋体" w:cs="宋体"/>
          <w:color w:val="auto"/>
          <w:szCs w:val="21"/>
          <w:highlight w:val="none"/>
        </w:rPr>
      </w:pPr>
    </w:p>
    <w:p>
      <w:pPr>
        <w:widowControl/>
        <w:wordWrap w:val="0"/>
        <w:snapToGrid w:val="0"/>
        <w:spacing w:line="360" w:lineRule="auto"/>
        <w:jc w:val="right"/>
        <w:textAlignment w:val="top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广西信永工程咨询有限责任公司</w:t>
      </w:r>
    </w:p>
    <w:p>
      <w:pPr>
        <w:jc w:val="right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2020年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日</w:t>
      </w:r>
    </w:p>
    <w:sectPr>
      <w:footerReference r:id="rId3" w:type="default"/>
      <w:pgSz w:w="11906" w:h="16838"/>
      <w:pgMar w:top="1043" w:right="1134" w:bottom="1043" w:left="159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94CF0"/>
    <w:rsid w:val="0A000B4B"/>
    <w:rsid w:val="2CD2032A"/>
    <w:rsid w:val="3D394CF0"/>
    <w:rsid w:val="400762B7"/>
    <w:rsid w:val="42EE49BD"/>
    <w:rsid w:val="6A38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left="864" w:hanging="864"/>
      <w:outlineLvl w:val="3"/>
    </w:pPr>
    <w:rPr>
      <w:rFonts w:eastAsia="宋体"/>
      <w:b/>
      <w:bCs/>
      <w:kern w:val="0"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2020-01-16T09:02:00Z</dcterms:created>
  <dc:creator>萌霞</dc:creator>
  <cp:lastModifiedBy>萌霞</cp:lastModifiedBy>
  <dcterms:modified xsi:type="dcterms:W3CDTF">2020-06-15T08:22:57Z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