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AD" w:rsidRPr="003466AD" w:rsidRDefault="003466AD" w:rsidP="003466AD">
      <w:pPr>
        <w:spacing w:line="360" w:lineRule="atLeast"/>
        <w:ind w:firstLineChars="700" w:firstLine="2530"/>
        <w:outlineLvl w:val="0"/>
        <w:rPr>
          <w:rFonts w:ascii="Times New Roman" w:eastAsia="宋体" w:hAnsi="Times New Roman" w:cs="Times New Roman"/>
          <w:b/>
          <w:kern w:val="1"/>
          <w:sz w:val="36"/>
          <w:szCs w:val="20"/>
        </w:rPr>
      </w:pPr>
      <w:r w:rsidRPr="003466AD">
        <w:rPr>
          <w:rFonts w:ascii="Times New Roman" w:eastAsia="宋体" w:hAnsi="Times New Roman" w:cs="Times New Roman" w:hint="eastAsia"/>
          <w:b/>
          <w:kern w:val="1"/>
          <w:sz w:val="36"/>
          <w:szCs w:val="20"/>
        </w:rPr>
        <w:t>项目需求一览表</w:t>
      </w:r>
    </w:p>
    <w:p w:rsidR="003466AD" w:rsidRPr="003466AD" w:rsidRDefault="003466AD" w:rsidP="003466AD">
      <w:pPr>
        <w:spacing w:line="360" w:lineRule="exact"/>
        <w:rPr>
          <w:rFonts w:ascii="Times New Roman" w:eastAsia="宋体" w:hAnsi="Times New Roman" w:cs="宋体"/>
          <w:b/>
          <w:kern w:val="1"/>
          <w:szCs w:val="21"/>
        </w:rPr>
      </w:pPr>
    </w:p>
    <w:p w:rsidR="003466AD" w:rsidRPr="003466AD" w:rsidRDefault="003466AD" w:rsidP="003466AD">
      <w:pPr>
        <w:spacing w:line="400" w:lineRule="exact"/>
        <w:rPr>
          <w:rFonts w:ascii="宋体" w:eastAsia="宋体" w:hAnsi="宋体" w:cs="宋体"/>
          <w:b/>
          <w:kern w:val="1"/>
          <w:szCs w:val="21"/>
        </w:rPr>
      </w:pPr>
      <w:r w:rsidRPr="003466AD">
        <w:rPr>
          <w:rFonts w:ascii="宋体" w:eastAsia="宋体" w:hAnsi="宋体" w:cs="宋体"/>
          <w:b/>
          <w:kern w:val="1"/>
          <w:szCs w:val="21"/>
        </w:rPr>
        <w:t>说明：</w:t>
      </w:r>
    </w:p>
    <w:p w:rsidR="003466AD" w:rsidRPr="003466AD" w:rsidRDefault="003466AD" w:rsidP="003466AD">
      <w:pPr>
        <w:spacing w:line="400" w:lineRule="exact"/>
        <w:ind w:firstLine="424"/>
        <w:jc w:val="left"/>
        <w:rPr>
          <w:rFonts w:ascii="宋体" w:eastAsia="宋体" w:hAnsi="宋体" w:cs="宋体"/>
          <w:kern w:val="1"/>
          <w:szCs w:val="21"/>
        </w:rPr>
      </w:pPr>
      <w:r w:rsidRPr="003466AD">
        <w:rPr>
          <w:rFonts w:ascii="宋体" w:eastAsia="宋体" w:hAnsi="宋体" w:cs="宋体"/>
          <w:kern w:val="1"/>
          <w:szCs w:val="21"/>
        </w:rPr>
        <w:t>1、本招标文件所称中小企业必须符合《政府采购促进中小企业发展暂行办法》第二条规定。</w:t>
      </w:r>
    </w:p>
    <w:p w:rsidR="003466AD" w:rsidRPr="003466AD" w:rsidRDefault="003466AD" w:rsidP="003466AD">
      <w:pPr>
        <w:spacing w:line="400" w:lineRule="exact"/>
        <w:ind w:firstLine="424"/>
        <w:jc w:val="left"/>
        <w:rPr>
          <w:rFonts w:ascii="宋体" w:eastAsia="宋体" w:hAnsi="宋体" w:cs="宋体"/>
          <w:kern w:val="1"/>
          <w:szCs w:val="21"/>
        </w:rPr>
      </w:pPr>
      <w:r w:rsidRPr="003466AD">
        <w:rPr>
          <w:rFonts w:ascii="宋体" w:eastAsia="宋体" w:hAnsi="宋体" w:cs="宋体" w:hint="eastAsia"/>
          <w:kern w:val="1"/>
          <w:szCs w:val="21"/>
        </w:rPr>
        <w:t>2</w:t>
      </w:r>
      <w:r w:rsidRPr="003466AD">
        <w:rPr>
          <w:rFonts w:ascii="宋体" w:eastAsia="宋体" w:hAnsi="宋体" w:cs="宋体"/>
          <w:kern w:val="1"/>
          <w:szCs w:val="21"/>
        </w:rPr>
        <w:t>、小型、微型企业提供中型企业制造的货物的，视同为中型企业。</w:t>
      </w:r>
    </w:p>
    <w:p w:rsidR="003466AD" w:rsidRPr="003466AD" w:rsidRDefault="003466AD" w:rsidP="003466AD">
      <w:pPr>
        <w:spacing w:line="400" w:lineRule="exact"/>
        <w:ind w:firstLine="424"/>
        <w:jc w:val="left"/>
        <w:rPr>
          <w:rFonts w:ascii="宋体" w:eastAsia="宋体" w:hAnsi="宋体" w:cs="宋体"/>
          <w:kern w:val="1"/>
          <w:szCs w:val="21"/>
        </w:rPr>
      </w:pPr>
      <w:r w:rsidRPr="003466AD">
        <w:rPr>
          <w:rFonts w:ascii="宋体" w:eastAsia="宋体" w:hAnsi="宋体" w:cs="宋体" w:hint="eastAsia"/>
          <w:kern w:val="1"/>
          <w:szCs w:val="21"/>
        </w:rPr>
        <w:t>3</w:t>
      </w:r>
      <w:r w:rsidRPr="003466AD">
        <w:rPr>
          <w:rFonts w:ascii="宋体" w:eastAsia="宋体" w:hAnsi="宋体" w:cs="宋体"/>
          <w:kern w:val="1"/>
          <w:szCs w:val="21"/>
        </w:rPr>
        <w:t>、小型、微型企业提供大型企业制造的货物的，视同为大型企业。</w:t>
      </w:r>
    </w:p>
    <w:p w:rsidR="003466AD" w:rsidRPr="003466AD" w:rsidRDefault="003466AD" w:rsidP="003466AD">
      <w:pPr>
        <w:spacing w:line="400" w:lineRule="exact"/>
        <w:ind w:firstLine="424"/>
        <w:jc w:val="left"/>
        <w:rPr>
          <w:rFonts w:ascii="宋体" w:eastAsia="宋体" w:hAnsi="宋体" w:cs="宋体"/>
          <w:kern w:val="1"/>
          <w:szCs w:val="21"/>
        </w:rPr>
      </w:pPr>
      <w:r w:rsidRPr="003466AD">
        <w:rPr>
          <w:rFonts w:ascii="宋体" w:eastAsia="宋体" w:hAnsi="宋体" w:cs="宋体" w:hint="eastAsia"/>
          <w:kern w:val="1"/>
          <w:szCs w:val="21"/>
        </w:rPr>
        <w:t>4、按照《财政部、司法部关于政府采购支持监狱企业发展有关问题的通知》（财库〔2014〕68号）的规定，监狱企业视同小型、微型企业。</w:t>
      </w:r>
    </w:p>
    <w:p w:rsidR="003466AD" w:rsidRPr="003466AD" w:rsidRDefault="003466AD" w:rsidP="003466AD">
      <w:pPr>
        <w:spacing w:line="400" w:lineRule="exact"/>
        <w:ind w:firstLine="424"/>
        <w:jc w:val="left"/>
        <w:rPr>
          <w:rFonts w:ascii="宋体" w:eastAsia="宋体" w:hAnsi="宋体" w:cs="宋体"/>
          <w:kern w:val="1"/>
          <w:szCs w:val="21"/>
        </w:rPr>
      </w:pPr>
      <w:r w:rsidRPr="003466AD">
        <w:rPr>
          <w:rFonts w:ascii="宋体" w:eastAsia="宋体" w:hAnsi="宋体" w:cs="宋体" w:hint="eastAsia"/>
          <w:kern w:val="1"/>
          <w:szCs w:val="21"/>
        </w:rPr>
        <w:t>5、按照《关于促进残疾人就业政府采购政策的通知》（财库〔2017〕141号）的规定，残疾人福利性单位视同小型、微型企业。残疾人福利性单位属于小型、微型企业的，不重复享受政策。</w:t>
      </w:r>
    </w:p>
    <w:p w:rsidR="003466AD" w:rsidRPr="003466AD" w:rsidRDefault="003466AD" w:rsidP="003466AD">
      <w:pPr>
        <w:spacing w:line="400" w:lineRule="exact"/>
        <w:ind w:firstLine="424"/>
        <w:jc w:val="left"/>
        <w:rPr>
          <w:rFonts w:ascii="宋体" w:eastAsia="宋体" w:hAnsi="宋体" w:cs="宋体"/>
          <w:kern w:val="1"/>
          <w:szCs w:val="21"/>
        </w:rPr>
      </w:pPr>
      <w:r w:rsidRPr="003466AD">
        <w:rPr>
          <w:rFonts w:ascii="宋体" w:eastAsia="宋体" w:hAnsi="宋体" w:cs="宋体" w:hint="eastAsia"/>
          <w:kern w:val="1"/>
          <w:szCs w:val="21"/>
        </w:rPr>
        <w:t>6</w:t>
      </w:r>
      <w:r w:rsidRPr="003466AD">
        <w:rPr>
          <w:rFonts w:ascii="宋体" w:eastAsia="宋体" w:hAnsi="宋体" w:cs="宋体"/>
          <w:kern w:val="1"/>
          <w:szCs w:val="21"/>
        </w:rPr>
        <w:t>、小型和微型企业产品的价格给予6%-10%的扣除，用扣除后的价格参与评审，具体扣除比例请以第</w:t>
      </w:r>
      <w:r w:rsidRPr="003466AD">
        <w:rPr>
          <w:rFonts w:ascii="宋体" w:eastAsia="宋体" w:hAnsi="宋体" w:cs="宋体" w:hint="eastAsia"/>
          <w:kern w:val="1"/>
          <w:szCs w:val="21"/>
        </w:rPr>
        <w:t>三</w:t>
      </w:r>
      <w:r w:rsidRPr="003466AD">
        <w:rPr>
          <w:rFonts w:ascii="宋体" w:eastAsia="宋体" w:hAnsi="宋体" w:cs="宋体"/>
          <w:kern w:val="1"/>
          <w:szCs w:val="21"/>
        </w:rPr>
        <w:t>章《评标</w:t>
      </w:r>
      <w:r w:rsidRPr="003466AD">
        <w:rPr>
          <w:rFonts w:ascii="宋体" w:eastAsia="宋体" w:hAnsi="宋体" w:cs="宋体" w:hint="eastAsia"/>
          <w:kern w:val="1"/>
          <w:szCs w:val="21"/>
        </w:rPr>
        <w:t>方</w:t>
      </w:r>
      <w:r w:rsidRPr="003466AD">
        <w:rPr>
          <w:rFonts w:ascii="宋体" w:eastAsia="宋体" w:hAnsi="宋体" w:cs="宋体"/>
          <w:kern w:val="1"/>
          <w:szCs w:val="21"/>
        </w:rPr>
        <w:t>法》的规定为准。</w:t>
      </w:r>
    </w:p>
    <w:p w:rsidR="003466AD" w:rsidRPr="003466AD" w:rsidRDefault="003466AD" w:rsidP="003466AD">
      <w:pPr>
        <w:spacing w:line="400" w:lineRule="exact"/>
        <w:ind w:firstLineChars="196" w:firstLine="412"/>
        <w:jc w:val="left"/>
        <w:rPr>
          <w:rFonts w:ascii="宋体" w:eastAsia="宋体" w:hAnsi="宋体" w:cs="宋体"/>
          <w:kern w:val="1"/>
          <w:szCs w:val="21"/>
        </w:rPr>
      </w:pPr>
      <w:r w:rsidRPr="003466AD">
        <w:rPr>
          <w:rFonts w:ascii="宋体" w:eastAsia="宋体" w:hAnsi="宋体" w:cs="宋体" w:hint="eastAsia"/>
          <w:kern w:val="1"/>
          <w:szCs w:val="21"/>
        </w:rPr>
        <w:t>7</w:t>
      </w:r>
      <w:r w:rsidRPr="003466AD">
        <w:rPr>
          <w:rFonts w:ascii="宋体" w:eastAsia="宋体" w:hAnsi="宋体" w:cs="宋体"/>
          <w:kern w:val="1"/>
          <w:szCs w:val="21"/>
        </w:rPr>
        <w:t>、</w:t>
      </w:r>
      <w:r w:rsidRPr="003466AD">
        <w:rPr>
          <w:rFonts w:ascii="宋体" w:eastAsia="宋体" w:hAnsi="宋体" w:cs="宋体" w:hint="eastAsia"/>
          <w:kern w:val="1"/>
          <w:szCs w:val="21"/>
          <w:u w:val="single"/>
        </w:rPr>
        <w:t>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供应商的投标货物必须使用政府强制采购的节能产品，供应商必须在投标文件中提供由国家确定的认证机构出具的处于有效期之内的节能产品认证证书复印件（加盖供应商公章），否则相应投标无效。</w:t>
      </w:r>
    </w:p>
    <w:p w:rsidR="003466AD" w:rsidRPr="003466AD" w:rsidRDefault="003466AD" w:rsidP="003466AD">
      <w:pPr>
        <w:spacing w:line="400" w:lineRule="exact"/>
        <w:ind w:firstLine="420"/>
        <w:rPr>
          <w:rFonts w:ascii="宋体" w:eastAsia="宋体" w:hAnsi="宋体" w:cs="宋体"/>
          <w:kern w:val="1"/>
          <w:szCs w:val="21"/>
        </w:rPr>
      </w:pPr>
      <w:r w:rsidRPr="003466AD">
        <w:rPr>
          <w:rFonts w:ascii="宋体" w:eastAsia="宋体" w:hAnsi="宋体" w:cs="宋体" w:hint="eastAsia"/>
          <w:kern w:val="1"/>
          <w:szCs w:val="21"/>
        </w:rPr>
        <w:t>8、本采购需求中参考品牌、型号及技术参数性能（配置）不明确或有误的，或投标人选用其他品牌型号替代的，请说明品牌型号和详细的技术参数性能（配置）同时填写“投标报价表”和“投标产品技术资料表”。</w:t>
      </w:r>
    </w:p>
    <w:p w:rsidR="003466AD" w:rsidRPr="003466AD" w:rsidRDefault="003466AD" w:rsidP="003466AD">
      <w:pPr>
        <w:spacing w:line="400" w:lineRule="exact"/>
        <w:ind w:firstLine="420"/>
        <w:rPr>
          <w:rFonts w:ascii="宋体" w:eastAsia="宋体" w:hAnsi="宋体" w:cs="宋体"/>
          <w:kern w:val="1"/>
          <w:szCs w:val="21"/>
        </w:rPr>
      </w:pPr>
      <w:r w:rsidRPr="003466AD">
        <w:rPr>
          <w:rFonts w:ascii="宋体" w:eastAsia="宋体" w:hAnsi="宋体" w:cs="宋体" w:hint="eastAsia"/>
          <w:kern w:val="1"/>
          <w:szCs w:val="21"/>
        </w:rPr>
        <w:t>9</w:t>
      </w:r>
      <w:r w:rsidRPr="003466AD">
        <w:rPr>
          <w:rFonts w:ascii="宋体" w:eastAsia="宋体" w:hAnsi="宋体" w:cs="宋体"/>
          <w:kern w:val="1"/>
          <w:szCs w:val="21"/>
        </w:rPr>
        <w:t>、本</w:t>
      </w:r>
      <w:r w:rsidRPr="003466AD">
        <w:rPr>
          <w:rFonts w:ascii="宋体" w:eastAsia="宋体" w:hAnsi="宋体" w:cs="宋体" w:hint="eastAsia"/>
          <w:kern w:val="1"/>
          <w:szCs w:val="21"/>
        </w:rPr>
        <w:t>项目需求一览表</w:t>
      </w:r>
      <w:r w:rsidRPr="003466AD">
        <w:rPr>
          <w:rFonts w:ascii="宋体" w:eastAsia="宋体" w:hAnsi="宋体" w:cs="宋体"/>
          <w:kern w:val="1"/>
          <w:szCs w:val="21"/>
        </w:rPr>
        <w:t>中标注</w:t>
      </w:r>
      <w:r w:rsidRPr="003466AD">
        <w:rPr>
          <w:rFonts w:ascii="宋体" w:eastAsia="宋体" w:hAnsi="宋体" w:cs="宋体" w:hint="eastAsia"/>
          <w:kern w:val="1"/>
          <w:szCs w:val="21"/>
        </w:rPr>
        <w:t>“▲”</w:t>
      </w:r>
      <w:r w:rsidRPr="003466AD">
        <w:rPr>
          <w:rFonts w:ascii="宋体" w:eastAsia="宋体" w:hAnsi="宋体" w:cs="宋体"/>
          <w:kern w:val="1"/>
          <w:szCs w:val="21"/>
        </w:rPr>
        <w:t>号的内容为实质性要求和条件，</w:t>
      </w:r>
      <w:r w:rsidRPr="003466AD">
        <w:rPr>
          <w:rFonts w:ascii="宋体" w:eastAsia="宋体" w:hAnsi="宋体" w:cs="宋体" w:hint="eastAsia"/>
          <w:kern w:val="1"/>
          <w:szCs w:val="21"/>
        </w:rPr>
        <w:t>必须</w:t>
      </w:r>
      <w:r w:rsidRPr="003466AD">
        <w:rPr>
          <w:rFonts w:ascii="宋体" w:eastAsia="宋体" w:hAnsi="宋体" w:cs="宋体"/>
          <w:kern w:val="1"/>
          <w:szCs w:val="21"/>
        </w:rPr>
        <w:t>满足</w:t>
      </w:r>
      <w:r w:rsidRPr="003466AD">
        <w:rPr>
          <w:rFonts w:ascii="宋体" w:eastAsia="宋体" w:hAnsi="宋体" w:cs="宋体" w:hint="eastAsia"/>
          <w:kern w:val="1"/>
          <w:szCs w:val="21"/>
        </w:rPr>
        <w:t>或优于，否则</w:t>
      </w:r>
      <w:r w:rsidRPr="003466AD">
        <w:rPr>
          <w:rFonts w:ascii="宋体" w:eastAsia="宋体" w:hAnsi="宋体" w:cs="宋体"/>
          <w:kern w:val="1"/>
          <w:szCs w:val="21"/>
        </w:rPr>
        <w:t>投标无效。</w:t>
      </w:r>
    </w:p>
    <w:p w:rsidR="003466AD" w:rsidRPr="003466AD" w:rsidRDefault="003466AD" w:rsidP="003466AD">
      <w:pPr>
        <w:spacing w:line="400" w:lineRule="exact"/>
        <w:ind w:firstLine="420"/>
        <w:rPr>
          <w:rFonts w:ascii="宋体" w:eastAsia="宋体" w:hAnsi="宋体" w:cs="Times New Roman"/>
          <w:b/>
          <w:kern w:val="0"/>
          <w:szCs w:val="21"/>
        </w:rPr>
      </w:pPr>
      <w:r w:rsidRPr="003466AD">
        <w:rPr>
          <w:rFonts w:ascii="宋体" w:eastAsia="宋体" w:hAnsi="宋体" w:cs="宋体" w:hint="eastAsia"/>
          <w:kern w:val="1"/>
          <w:szCs w:val="21"/>
        </w:rPr>
        <w:t>10、</w:t>
      </w:r>
      <w:r w:rsidRPr="003466AD">
        <w:rPr>
          <w:rFonts w:ascii="宋体" w:eastAsia="宋体" w:hAnsi="宋体" w:cs="Times New Roman" w:hint="eastAsia"/>
          <w:b/>
          <w:kern w:val="0"/>
          <w:szCs w:val="21"/>
        </w:rPr>
        <w:t>项目采购需求具有国家或其他强制性标准、规范等要求的，投标文件中必须提供相关强制性认证资料。</w:t>
      </w:r>
    </w:p>
    <w:p w:rsidR="003466AD" w:rsidRPr="003466AD" w:rsidRDefault="003466AD" w:rsidP="003466AD">
      <w:pPr>
        <w:spacing w:line="400" w:lineRule="exact"/>
        <w:ind w:firstLine="420"/>
        <w:rPr>
          <w:rFonts w:ascii="宋体" w:eastAsia="宋体" w:hAnsi="宋体" w:cs="宋体"/>
          <w:kern w:val="1"/>
          <w:szCs w:val="21"/>
        </w:rPr>
      </w:pPr>
      <w:r w:rsidRPr="003466AD">
        <w:rPr>
          <w:rFonts w:ascii="宋体" w:eastAsia="宋体" w:hAnsi="宋体" w:cs="宋体" w:hint="eastAsia"/>
          <w:kern w:val="1"/>
          <w:szCs w:val="21"/>
        </w:rPr>
        <w:t>11、本采购需求中技术参数要求（或技术要求）中所使用的标准或应用标准如与投标人所执行的标准不一致时，按最新标准或较高标准执行。</w:t>
      </w:r>
    </w:p>
    <w:p w:rsidR="003466AD" w:rsidRPr="003466AD" w:rsidRDefault="003466AD" w:rsidP="003466AD">
      <w:pPr>
        <w:spacing w:line="400" w:lineRule="exact"/>
        <w:ind w:firstLine="420"/>
        <w:rPr>
          <w:rFonts w:ascii="宋体" w:eastAsia="宋体" w:hAnsi="宋体" w:cs="Arial"/>
          <w:b/>
          <w:kern w:val="1"/>
          <w:szCs w:val="21"/>
        </w:rPr>
      </w:pPr>
      <w:r w:rsidRPr="003466AD">
        <w:rPr>
          <w:rFonts w:ascii="宋体" w:eastAsia="宋体" w:hAnsi="宋体" w:cs="宋体" w:hint="eastAsia"/>
          <w:kern w:val="1"/>
          <w:szCs w:val="21"/>
        </w:rPr>
        <w:lastRenderedPageBreak/>
        <w:t>12、</w:t>
      </w:r>
      <w:r w:rsidRPr="003466AD">
        <w:rPr>
          <w:rFonts w:ascii="宋体" w:eastAsia="宋体" w:hAnsi="宋体" w:cs="宋体"/>
          <w:kern w:val="1"/>
          <w:szCs w:val="21"/>
        </w:rPr>
        <w:t>本</w:t>
      </w:r>
      <w:r w:rsidRPr="003466AD">
        <w:rPr>
          <w:rFonts w:ascii="宋体" w:eastAsia="宋体" w:hAnsi="宋体" w:cs="宋体" w:hint="eastAsia"/>
          <w:kern w:val="1"/>
          <w:szCs w:val="21"/>
        </w:rPr>
        <w:t>项目需求一览表</w:t>
      </w:r>
      <w:r w:rsidRPr="003466AD">
        <w:rPr>
          <w:rFonts w:ascii="宋体" w:eastAsia="宋体" w:hAnsi="宋体" w:cs="宋体"/>
          <w:kern w:val="1"/>
          <w:szCs w:val="21"/>
        </w:rPr>
        <w:t>中内容如与第六章“合同条款及格式”相关条款不一致的，以本表为准。</w:t>
      </w:r>
    </w:p>
    <w:p w:rsidR="003466AD" w:rsidRPr="003466AD" w:rsidRDefault="003466AD" w:rsidP="003466AD">
      <w:pPr>
        <w:spacing w:line="360" w:lineRule="atLeast"/>
        <w:jc w:val="center"/>
        <w:outlineLvl w:val="0"/>
        <w:rPr>
          <w:rFonts w:ascii="宋体" w:eastAsia="宋体" w:hAnsi="宋体" w:cs="Times New Roman"/>
          <w:kern w:val="1"/>
          <w:szCs w:val="20"/>
        </w:rPr>
      </w:pPr>
    </w:p>
    <w:tbl>
      <w:tblPr>
        <w:tblW w:w="11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8"/>
        <w:gridCol w:w="1283"/>
        <w:gridCol w:w="1060"/>
        <w:gridCol w:w="123"/>
        <w:gridCol w:w="764"/>
        <w:gridCol w:w="512"/>
        <w:gridCol w:w="5246"/>
        <w:gridCol w:w="1181"/>
        <w:gridCol w:w="6"/>
        <w:gridCol w:w="12"/>
      </w:tblGrid>
      <w:tr w:rsidR="003466AD" w:rsidRPr="003466AD" w:rsidTr="00523859">
        <w:trPr>
          <w:gridAfter w:val="1"/>
          <w:wAfter w:w="12" w:type="dxa"/>
          <w:trHeight w:val="558"/>
          <w:jc w:val="center"/>
        </w:trPr>
        <w:tc>
          <w:tcPr>
            <w:tcW w:w="10993" w:type="dxa"/>
            <w:gridSpan w:val="9"/>
            <w:vAlign w:val="center"/>
          </w:tcPr>
          <w:p w:rsidR="003466AD" w:rsidRPr="003466AD" w:rsidRDefault="003466AD" w:rsidP="003466AD">
            <w:pPr>
              <w:spacing w:line="360" w:lineRule="exact"/>
              <w:jc w:val="left"/>
              <w:rPr>
                <w:rFonts w:ascii="宋体" w:eastAsia="宋体" w:hAnsi="宋体" w:cs="Times New Roman"/>
                <w:b/>
                <w:kern w:val="0"/>
                <w:szCs w:val="21"/>
              </w:rPr>
            </w:pPr>
            <w:r w:rsidRPr="003466AD">
              <w:rPr>
                <w:rFonts w:ascii="宋体" w:eastAsia="宋体" w:hAnsi="宋体" w:cs="Times New Roman"/>
                <w:kern w:val="0"/>
                <w:szCs w:val="21"/>
              </w:rPr>
              <w:br w:type="page"/>
            </w:r>
            <w:r w:rsidRPr="003466AD">
              <w:rPr>
                <w:rFonts w:ascii="宋体" w:eastAsia="宋体" w:hAnsi="宋体" w:cs="Times New Roman" w:hint="eastAsia"/>
                <w:b/>
                <w:kern w:val="0"/>
                <w:szCs w:val="21"/>
              </w:rPr>
              <w:t>一、项目要求及技术需求</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spacing w:line="360" w:lineRule="exact"/>
              <w:jc w:val="center"/>
              <w:rPr>
                <w:rFonts w:ascii="宋体" w:eastAsia="宋体" w:hAnsi="宋体" w:cs="Times New Roman"/>
                <w:b/>
                <w:kern w:val="0"/>
                <w:szCs w:val="21"/>
              </w:rPr>
            </w:pPr>
            <w:r w:rsidRPr="003466AD">
              <w:rPr>
                <w:rFonts w:ascii="宋体" w:eastAsia="宋体" w:hAnsi="宋体" w:cs="Times New Roman" w:hint="eastAsia"/>
                <w:b/>
                <w:kern w:val="0"/>
                <w:szCs w:val="21"/>
              </w:rPr>
              <w:t>项号</w:t>
            </w:r>
          </w:p>
        </w:tc>
        <w:tc>
          <w:tcPr>
            <w:tcW w:w="1283" w:type="dxa"/>
            <w:vAlign w:val="center"/>
          </w:tcPr>
          <w:p w:rsidR="003466AD" w:rsidRPr="003466AD" w:rsidRDefault="003466AD" w:rsidP="003466AD">
            <w:pPr>
              <w:spacing w:line="360" w:lineRule="exact"/>
              <w:jc w:val="center"/>
              <w:rPr>
                <w:rFonts w:ascii="宋体" w:eastAsia="宋体" w:hAnsi="宋体" w:cs="Times New Roman"/>
                <w:b/>
                <w:kern w:val="0"/>
                <w:szCs w:val="21"/>
              </w:rPr>
            </w:pPr>
            <w:r w:rsidRPr="003466AD">
              <w:rPr>
                <w:rFonts w:ascii="宋体" w:eastAsia="宋体" w:hAnsi="宋体" w:cs="Times New Roman" w:hint="eastAsia"/>
                <w:b/>
                <w:kern w:val="0"/>
                <w:szCs w:val="21"/>
              </w:rPr>
              <w:t>项目名称</w:t>
            </w:r>
          </w:p>
        </w:tc>
        <w:tc>
          <w:tcPr>
            <w:tcW w:w="1183" w:type="dxa"/>
            <w:gridSpan w:val="2"/>
            <w:vAlign w:val="center"/>
          </w:tcPr>
          <w:p w:rsidR="003466AD" w:rsidRPr="003466AD" w:rsidRDefault="003466AD" w:rsidP="003466AD">
            <w:pPr>
              <w:spacing w:line="360" w:lineRule="exact"/>
              <w:jc w:val="center"/>
              <w:rPr>
                <w:rFonts w:ascii="宋体" w:eastAsia="宋体" w:hAnsi="宋体" w:cs="Times New Roman"/>
                <w:b/>
                <w:kern w:val="0"/>
                <w:szCs w:val="21"/>
              </w:rPr>
            </w:pPr>
            <w:r w:rsidRPr="003466AD">
              <w:rPr>
                <w:rFonts w:ascii="宋体" w:eastAsia="宋体" w:hAnsi="宋体" w:cs="Times New Roman" w:hint="eastAsia"/>
                <w:b/>
                <w:kern w:val="0"/>
                <w:szCs w:val="21"/>
              </w:rPr>
              <w:t>参考品牌</w:t>
            </w:r>
          </w:p>
        </w:tc>
        <w:tc>
          <w:tcPr>
            <w:tcW w:w="764" w:type="dxa"/>
            <w:tcBorders>
              <w:right w:val="single" w:sz="4" w:space="0" w:color="auto"/>
            </w:tcBorders>
            <w:vAlign w:val="center"/>
          </w:tcPr>
          <w:p w:rsidR="003466AD" w:rsidRPr="003466AD" w:rsidRDefault="003466AD" w:rsidP="003466AD">
            <w:pPr>
              <w:spacing w:line="360" w:lineRule="exact"/>
              <w:jc w:val="center"/>
              <w:rPr>
                <w:rFonts w:ascii="宋体" w:eastAsia="宋体" w:hAnsi="宋体" w:cs="Times New Roman"/>
                <w:b/>
                <w:kern w:val="0"/>
                <w:szCs w:val="21"/>
              </w:rPr>
            </w:pPr>
            <w:r w:rsidRPr="003466AD">
              <w:rPr>
                <w:rFonts w:ascii="宋体" w:eastAsia="宋体" w:hAnsi="宋体" w:cs="Times New Roman" w:hint="eastAsia"/>
                <w:b/>
                <w:kern w:val="0"/>
                <w:szCs w:val="21"/>
              </w:rPr>
              <w:t>数量</w:t>
            </w:r>
          </w:p>
        </w:tc>
        <w:tc>
          <w:tcPr>
            <w:tcW w:w="512" w:type="dxa"/>
            <w:tcBorders>
              <w:left w:val="single" w:sz="4" w:space="0" w:color="auto"/>
            </w:tcBorders>
            <w:vAlign w:val="center"/>
          </w:tcPr>
          <w:p w:rsidR="003466AD" w:rsidRPr="003466AD" w:rsidRDefault="003466AD" w:rsidP="003466AD">
            <w:pPr>
              <w:spacing w:line="360" w:lineRule="exact"/>
              <w:jc w:val="center"/>
              <w:rPr>
                <w:rFonts w:ascii="宋体" w:eastAsia="宋体" w:hAnsi="宋体" w:cs="Times New Roman"/>
                <w:b/>
                <w:kern w:val="0"/>
                <w:szCs w:val="21"/>
              </w:rPr>
            </w:pPr>
            <w:r w:rsidRPr="003466AD">
              <w:rPr>
                <w:rFonts w:ascii="宋体" w:eastAsia="宋体" w:hAnsi="宋体" w:cs="Times New Roman" w:hint="eastAsia"/>
                <w:b/>
                <w:kern w:val="0"/>
                <w:szCs w:val="21"/>
              </w:rPr>
              <w:t>单位</w:t>
            </w:r>
          </w:p>
        </w:tc>
        <w:tc>
          <w:tcPr>
            <w:tcW w:w="5246" w:type="dxa"/>
            <w:vAlign w:val="center"/>
          </w:tcPr>
          <w:p w:rsidR="003466AD" w:rsidRPr="003466AD" w:rsidRDefault="003466AD" w:rsidP="003466AD">
            <w:pPr>
              <w:spacing w:line="360" w:lineRule="exact"/>
              <w:jc w:val="center"/>
              <w:rPr>
                <w:rFonts w:ascii="宋体" w:eastAsia="宋体" w:hAnsi="宋体" w:cs="Times New Roman"/>
                <w:b/>
                <w:kern w:val="0"/>
                <w:szCs w:val="21"/>
              </w:rPr>
            </w:pPr>
            <w:r w:rsidRPr="003466AD">
              <w:rPr>
                <w:rFonts w:ascii="宋体" w:eastAsia="宋体" w:hAnsi="宋体" w:cs="Times New Roman" w:hint="eastAsia"/>
                <w:b/>
                <w:kern w:val="0"/>
                <w:szCs w:val="21"/>
              </w:rPr>
              <w:t>技术参数要求</w:t>
            </w:r>
          </w:p>
        </w:tc>
        <w:tc>
          <w:tcPr>
            <w:tcW w:w="1181" w:type="dxa"/>
            <w:vAlign w:val="center"/>
          </w:tcPr>
          <w:p w:rsidR="003466AD" w:rsidRPr="003466AD" w:rsidRDefault="003466AD" w:rsidP="003466AD">
            <w:pPr>
              <w:spacing w:line="360" w:lineRule="exact"/>
              <w:jc w:val="center"/>
              <w:rPr>
                <w:rFonts w:ascii="宋体" w:eastAsia="宋体" w:hAnsi="宋体" w:cs="Times New Roman"/>
                <w:b/>
                <w:kern w:val="0"/>
                <w:szCs w:val="21"/>
              </w:rPr>
            </w:pPr>
            <w:r w:rsidRPr="003466AD">
              <w:rPr>
                <w:rFonts w:ascii="宋体" w:eastAsia="宋体" w:hAnsi="宋体" w:cs="Times New Roman" w:hint="eastAsia"/>
                <w:b/>
                <w:kern w:val="0"/>
                <w:szCs w:val="21"/>
              </w:rPr>
              <w:t>分项采购预算（元）</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rPr>
                <w:rFonts w:ascii="宋体" w:eastAsia="宋体" w:hAnsi="宋体" w:cs="Times New Roman"/>
                <w:b/>
                <w:kern w:val="0"/>
                <w:szCs w:val="21"/>
              </w:rPr>
            </w:pPr>
            <w:r w:rsidRPr="003466AD">
              <w:rPr>
                <w:rFonts w:ascii="宋体" w:eastAsia="宋体" w:hAnsi="宋体" w:cs="Times New Roman" w:hint="eastAsia"/>
                <w:b/>
                <w:kern w:val="0"/>
                <w:szCs w:val="21"/>
              </w:rPr>
              <w:t>（一）内网网络系统</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exact"/>
              <w:jc w:val="left"/>
              <w:textAlignment w:val="center"/>
              <w:rPr>
                <w:rFonts w:ascii="宋体" w:eastAsia="宋体" w:hAnsi="宋体" w:cs="宋体"/>
                <w:kern w:val="0"/>
                <w:szCs w:val="21"/>
              </w:rPr>
            </w:pPr>
            <w:r w:rsidRPr="003466AD">
              <w:rPr>
                <w:rFonts w:ascii="宋体" w:eastAsia="宋体" w:hAnsi="宋体" w:cs="宋体" w:hint="eastAsia"/>
                <w:kern w:val="0"/>
                <w:szCs w:val="21"/>
              </w:rPr>
              <w:t>出口路由器</w:t>
            </w:r>
          </w:p>
        </w:tc>
        <w:tc>
          <w:tcPr>
            <w:tcW w:w="1183" w:type="dxa"/>
            <w:gridSpan w:val="2"/>
            <w:vAlign w:val="center"/>
          </w:tcPr>
          <w:p w:rsidR="003466AD" w:rsidRPr="003466AD" w:rsidRDefault="003466AD" w:rsidP="003466AD">
            <w:pPr>
              <w:widowControl/>
              <w:spacing w:line="360" w:lineRule="atLeast"/>
              <w:rPr>
                <w:rFonts w:ascii="宋体" w:eastAsia="宋体" w:hAnsi="宋体" w:cs="宋体"/>
                <w:kern w:val="0"/>
                <w:szCs w:val="21"/>
              </w:rPr>
            </w:pPr>
            <w:r w:rsidRPr="003466AD">
              <w:rPr>
                <w:rFonts w:ascii="宋体" w:eastAsia="宋体" w:hAnsi="宋体" w:cs="宋体" w:hint="eastAsia"/>
                <w:kern w:val="0"/>
                <w:szCs w:val="21"/>
              </w:rPr>
              <w:t>华为、华三、锐捷或同等档次品牌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b/>
                <w:kern w:val="0"/>
                <w:szCs w:val="21"/>
              </w:rPr>
            </w:pPr>
            <w:r w:rsidRPr="003466AD">
              <w:rPr>
                <w:rFonts w:ascii="宋体" w:eastAsia="宋体" w:hAnsi="宋体" w:cs="宋体" w:hint="eastAsia"/>
                <w:b/>
                <w:kern w:val="0"/>
                <w:szCs w:val="21"/>
              </w:rPr>
              <w:t>一、▲单台配置要求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配置≥4个千兆光口、6个千兆光电复用口；</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提供电源槽位数≥2个，实际配置2块可插拔模块化电源，支持1+1冗余备份。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 具备整机1年原厂维保服务。</w:t>
            </w:r>
          </w:p>
          <w:p w:rsidR="003466AD" w:rsidRPr="003466AD" w:rsidRDefault="003466AD" w:rsidP="003466AD">
            <w:pPr>
              <w:widowControl/>
              <w:spacing w:line="360" w:lineRule="exact"/>
              <w:textAlignment w:val="center"/>
              <w:rPr>
                <w:rFonts w:ascii="宋体" w:eastAsia="宋体" w:hAnsi="宋体" w:cs="宋体"/>
                <w:b/>
                <w:kern w:val="0"/>
                <w:szCs w:val="21"/>
              </w:rPr>
            </w:pPr>
            <w:r w:rsidRPr="003466AD">
              <w:rPr>
                <w:rFonts w:ascii="宋体" w:eastAsia="宋体" w:hAnsi="宋体" w:cs="宋体" w:hint="eastAsia"/>
                <w:b/>
                <w:kern w:val="0"/>
                <w:szCs w:val="21"/>
              </w:rPr>
              <w:t>二、技术参数要求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▲性能：IPv4包转发能力≥25Mpps，内存2G、Flash 256M；</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支持E3/CE3，1/2端口CPOS，155M ATM，8端口E1/E1-F接口、同步串口等广域网接口；</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 ▲支持设备虚拟化技术：可将两台物理设备虚拟化为一台逻辑设备，虚拟组内可以实现一致的转发表项，统一的管理，跨物理设备的链路聚合；</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 支持多种组播路由协议：IGMPV1/V2/V3，PIM-DM，PIM-SM，MBGP，MSDP；</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 ▲支持多种IPv6协议：支持Ipv6 ND，Ipv6 PMTU，Ipv6 FIB，Ipv6 ACL，NAT-PT，Ipv6隧道，6PE、DS-LITE；IPv6隧道技术：手工隧道，自动隧道，GRE隧道，6to4，ISATAP静态路由、动态路由协议：RIPng，OSPFv3，IS-ISv6，BGP4+、IPv6组播协议：MLD V1/V2，PIM-DM，PIM-SM；</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 可靠性：支持VRRP、VRRPv3、支持基于带宽的负载分担与备份、支持基于用户（IP地址）的负载分担与备份、支持NQA同路由、VRRP和接口备份的联动功能，实现端到端链路的检测与备份功能；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 xml:space="preserve">7. ▲管理与维护：支持SNMP V1/V2c/V3，MIB，SYSLOG，RMON支持TR069远程管理方案，支持U盘开局、支持零配置部署，可实现零配置方式下的批量设备开局，通过短信实现设备的零开局，并且在误配置时可自动实现设备配置的回退、支持命令行管理，文件系统管理，Dual </w:t>
            </w:r>
            <w:r w:rsidRPr="003466AD">
              <w:rPr>
                <w:rFonts w:ascii="宋体" w:eastAsia="宋体" w:hAnsi="宋体" w:cs="宋体" w:hint="eastAsia"/>
                <w:kern w:val="0"/>
                <w:szCs w:val="21"/>
              </w:rPr>
              <w:lastRenderedPageBreak/>
              <w:t>Image支持DHCP, FTP,HTTP,ICMP,UDP public, UDP private, TCP public, TCP private, SNMP等协议测试、支持console口登录，支持telnet（VTY）登录，支持SSH登录，支持FTP登录、设备支持对系统软硬件部件的内部事件、状态进行监控，出现问题时收集实时信息并自动修复，并能将实时信息发送到指定的Email邮箱；</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 ▲为保障网络的兼容性及统一管理，要求所投产品与“内网网络系统”中的核心交换机产品为同一品牌。</w:t>
            </w:r>
          </w:p>
        </w:tc>
        <w:tc>
          <w:tcPr>
            <w:tcW w:w="1181" w:type="dxa"/>
            <w:vAlign w:val="center"/>
          </w:tcPr>
          <w:p w:rsidR="003466AD" w:rsidRPr="003466AD" w:rsidRDefault="003466AD" w:rsidP="003466AD">
            <w:pPr>
              <w:spacing w:line="360" w:lineRule="exact"/>
              <w:jc w:val="center"/>
              <w:rPr>
                <w:rFonts w:ascii="宋体" w:eastAsia="宋体" w:hAnsi="宋体" w:cs="宋体"/>
                <w:szCs w:val="21"/>
              </w:rPr>
            </w:pPr>
            <w:r w:rsidRPr="003466AD">
              <w:rPr>
                <w:rFonts w:ascii="宋体" w:eastAsia="宋体" w:hAnsi="宋体" w:cs="宋体" w:hint="eastAsia"/>
                <w:szCs w:val="21"/>
              </w:rPr>
              <w:lastRenderedPageBreak/>
              <w:t>25000.00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出口防火墙</w:t>
            </w:r>
          </w:p>
        </w:tc>
        <w:tc>
          <w:tcPr>
            <w:tcW w:w="1183" w:type="dxa"/>
            <w:gridSpan w:val="2"/>
            <w:vAlign w:val="center"/>
          </w:tcPr>
          <w:p w:rsidR="003466AD" w:rsidRPr="003466AD" w:rsidRDefault="003466AD" w:rsidP="003466AD">
            <w:pPr>
              <w:widowControl/>
              <w:spacing w:line="360" w:lineRule="atLeast"/>
              <w:rPr>
                <w:rFonts w:ascii="宋体" w:eastAsia="宋体" w:hAnsi="宋体" w:cs="宋体"/>
                <w:kern w:val="0"/>
                <w:szCs w:val="21"/>
              </w:rPr>
            </w:pPr>
            <w:r w:rsidRPr="003466AD">
              <w:rPr>
                <w:rFonts w:ascii="宋体" w:eastAsia="宋体" w:hAnsi="宋体" w:cs="宋体" w:hint="eastAsia"/>
                <w:kern w:val="0"/>
                <w:szCs w:val="21"/>
              </w:rPr>
              <w:t>华为、华三、安博通或同等档次品牌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4个千兆Combo接口（光电复用），10个千兆电接口，1U标准机架。网络吞吐率≥5Gbps，并发连接≥200万；接口无路由/交换/LAN/WAN等固化区分，均可作为二三层接口使用，支持多桥组部署；可扩展防病毒(AV)、防攻击(IPS)、上网行为管理(AC/ACG)等增强特性授权。 本次配置AV、IPS、AC/ACG功能授权及1年特征库升级服务。</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支持路由模式、透明（网桥）模式、混模式，支持将多个物理网口加入一个网桥中；部署模式切换无需重启设备；支持镜像和被镜像；支持网络功能虚拟化，支持KVM、VMware ESX等业界主流虚拟化环境。</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 ▲支持静态路由、策略路由、RIP、OSPF、ISP路由，其中ISP路由支持自定义，并可提供基于应用的策略路由。在投标文件中须提供web配置界面截图。</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 接口默认属于root，创建VRF后可把接口添加到VRF内，一个接口只能属于一个VRF，不同vrf下的接口可以配置相同的ip地址。</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 ●支持4G扩展网卡，支持在4G接口上运行IPSec VPN。在投标文件中须提供web配置界面截图。</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 接口实际配置支持second IP地址，每个接口要求支持至少200个second IP；支持IPV6。</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 具备IPS功能，扩展后支持基于源、目的、规则集的入侵检测，支持5种自定义动作，支持针对Web服务器防护，包括网页防爬虫、网页防篡改、HTTPS防护、DDoS攻击防护、Web攻击过滤、漏洞防护自学习等，系统定义超过3000条规则，包含Backdoor、bufferoverflow、dosddos、im、p2p、vulnerability、scan、webcgi、worm、game。</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 具备AV功能，扩展后支持HTTP，FTP，POP3，SMTP，IMAP协议的病毒查杀；查杀邮件正文/附件、网页及下</w:t>
            </w:r>
            <w:r w:rsidRPr="003466AD">
              <w:rPr>
                <w:rFonts w:ascii="宋体" w:eastAsia="宋体" w:hAnsi="宋体" w:cs="宋体" w:hint="eastAsia"/>
                <w:kern w:val="0"/>
                <w:szCs w:val="21"/>
              </w:rPr>
              <w:lastRenderedPageBreak/>
              <w:t>载文件中包含的病毒；支持300万余种病毒的查杀，病毒库定期与及时更新；支持启发式扫描查杀未知病毒；支持ZIP/RAR等压缩文件的病毒查杀；支持TAR等多种打包文件的病毒查杀。</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 实际配置支持IPSecVPN接入，内置VPN硬件协处理器，实际配置支持DES、3DES、AES加密算法。</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10. 配置IPSec隧道授权≥512个。</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11. 支持IPsec VPN业务网段、感兴趣流和VPN路由自学习，更改业务网段时自动收敛，无需手工配置。</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12. HA可同步IPsec VPN状态，当HA主备切换时无需VPN重建，业务零中断。</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13. ▲IPsec VPN配置可通过集中管理软件下发，设备向集控注册后，可通过模版下发的方式实现VPN零配置上线。在投标文件中须提供web页面配置截图。</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14. 具备AC功能，支持主流P2P、IM、在线视频、网络游戏、网络炒股等应用识别。</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15. ▲具备BYOD特征库，可识别PC端和移动端或通用版的互联网软件特征。在投标文件中须提供web界面配置截图。</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16. 支持基于IP、端口等自定义协议服务。应用特征库可提供在线升级和手动升级。</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17. 内置URL分类库，支持约100个URL分类，URL库可在线升级，支持自定义URL过滤，并支持URL的模糊匹配，可广泛识别恶意网站、违法网站。</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18. ▲支持通道化的QoS，支持基于源地址、用户、服务、应用、时间进行带宽控制，并支持配置保障带宽、限制带宽、带宽借用、每IP带宽、带宽优先级等QoS动作，时间选择支持基于日计划、周计划、单次计划等。</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19. 支持用户（用户组）+应用（应用组）+时间等条件的组合进行多线路带宽管理。</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20. ▲具备AC功能，实现应用、用户流量统计，应用流量支持趋势图、饼状图呈现，可查看某一应用的流量趋势图和其Top流量用户。在投标文件中须提供web界面截图。</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21. 识别私接主机个数的能力，并可制定策略分别设置私接终端类型个数为阀值进行封堵，支持自定义阻断时间，同时支持基于IP及IP段配置白名单；支持私接用户的PPPoE账号展现。</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lastRenderedPageBreak/>
              <w:t>22. 支持基于用户、MAC、终端数量的监控和搜索。</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23. 支持状态监控、解锁操作。</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24. 支持本地认证、APP认证、Radius认证、LDAP认证、静态绑定、免认证、无感知认证、混合认证等，支持认证用户唯一性检查，支持绑定多个认证地址，支持设置锁定时间，支持配置强制重新认证间隔，支持设置认证用户保活时间，支持配置认证通过后重定向URL。</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25. 可扩展微信认证功能，使用微信连WiFi2.0接口，限制微信流量放通（pc和移动端，认证通过放通），支持基于http获取access_token，支持微信内部浏览器http弹portal强制关注功能（定时检查用户是否关注公众号）。</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26. 支持APP文件缓存在网关设备本地，用户认证时直接从网关下载APP文件，需要支持iOS平台APP缓存。</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27. 支持同步LDAP用户，支持标准AD服务器和OPEN LDAP服务器的用户导入，支持针对同步的用户和用户组配置策略。</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28. 支持与AD 的自动、手动同步用户，支持定时、配置及手动同步第三方用户。</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29. 支持PING、TCP、DNS探测。支持接口探测、域名探测。支持自定义间隔时间探测。</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30. 支持7元组的链路负载均衡策略；支持基于域名的负载均衡策略；基于支持直连网段和特定网段的负载均衡排除；负载均衡接口支持pppoe，dhcp，链路聚合，物理接口等三层接口。</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31. 支持双机热备，支持主主模式、主备模式，支持同步配置、会话、运行状态、VPN状态、特征库，支持配置抢占模式和抢占延时，支持配置HA监控接口。</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32. 支持本地中文Web界面管理及命令行管理，支持基于SSL协议的远程安全管理。</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33. 支持通过管理平台进行集中管理，统一升级，下发配置，收集日志。支持设备与云平台联动。</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34. 支持X.509 V3数字证书，支持DER/PEM/PKCS12多种证书编码。支持内置CA，为其他设备或移动用户签发证书。支持本地CA根证书、根私钥的更新。支持在线CRL列表。</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35. web管理界面支持Ping、Traceroute、TCP Syn诊断工具，可支持基于接口、协议、IP地址、端口、应用</w:t>
            </w:r>
            <w:r w:rsidRPr="003466AD">
              <w:rPr>
                <w:rFonts w:ascii="宋体" w:eastAsia="宋体" w:hAnsi="宋体" w:cs="宋体" w:hint="eastAsia"/>
                <w:kern w:val="0"/>
                <w:szCs w:val="21"/>
              </w:rPr>
              <w:lastRenderedPageBreak/>
              <w:t>进行网络抓包，并可下载导出分析。</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36. 支持命令行、界面管理端口的漂移。支持本地日志记录和远程日志输出。支持专用的日志审计管理软件。</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37. ▲具备整机1年原厂维保服务。</w:t>
            </w:r>
          </w:p>
        </w:tc>
        <w:tc>
          <w:tcPr>
            <w:tcW w:w="1181" w:type="dxa"/>
            <w:vAlign w:val="center"/>
          </w:tcPr>
          <w:p w:rsidR="003466AD" w:rsidRPr="003466AD" w:rsidRDefault="003466AD" w:rsidP="003466AD">
            <w:pPr>
              <w:spacing w:line="360" w:lineRule="exact"/>
              <w:jc w:val="center"/>
              <w:rPr>
                <w:rFonts w:ascii="宋体" w:eastAsia="宋体" w:hAnsi="宋体" w:cs="宋体"/>
                <w:szCs w:val="21"/>
              </w:rPr>
            </w:pPr>
            <w:r w:rsidRPr="003466AD">
              <w:rPr>
                <w:rFonts w:ascii="宋体" w:eastAsia="宋体" w:hAnsi="宋体" w:cs="宋体" w:hint="eastAsia"/>
                <w:szCs w:val="21"/>
              </w:rPr>
              <w:lastRenderedPageBreak/>
              <w:t>33000.00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核心交换机</w:t>
            </w:r>
          </w:p>
        </w:tc>
        <w:tc>
          <w:tcPr>
            <w:tcW w:w="1183" w:type="dxa"/>
            <w:gridSpan w:val="2"/>
            <w:vAlign w:val="center"/>
          </w:tcPr>
          <w:p w:rsidR="003466AD" w:rsidRPr="003466AD" w:rsidRDefault="003466AD" w:rsidP="003466AD">
            <w:pPr>
              <w:widowControl/>
              <w:spacing w:line="360" w:lineRule="atLeast"/>
              <w:rPr>
                <w:rFonts w:ascii="宋体" w:eastAsia="宋体" w:hAnsi="宋体" w:cs="宋体"/>
                <w:kern w:val="0"/>
                <w:szCs w:val="21"/>
              </w:rPr>
            </w:pPr>
            <w:r w:rsidRPr="003466AD">
              <w:rPr>
                <w:rFonts w:ascii="宋体" w:eastAsia="宋体" w:hAnsi="宋体" w:cs="宋体" w:hint="eastAsia"/>
                <w:kern w:val="0"/>
                <w:szCs w:val="21"/>
              </w:rPr>
              <w:t>华为、华三、锐捷或同等档次品牌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b/>
                <w:kern w:val="0"/>
                <w:szCs w:val="21"/>
              </w:rPr>
            </w:pPr>
            <w:r w:rsidRPr="003466AD">
              <w:rPr>
                <w:rFonts w:ascii="宋体" w:eastAsia="宋体" w:hAnsi="宋体" w:cs="宋体" w:hint="eastAsia"/>
                <w:b/>
                <w:kern w:val="0"/>
                <w:szCs w:val="21"/>
              </w:rPr>
              <w:t>一、▲单台基本配置要求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配置单主控引擎，1+1冗余模块化≥1400W电源；</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配置24端口千兆以太网电接口(RJ45)+20端口千兆以太网光口(SFP,LC)+20端口万兆以太网光接口；</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 配置1根5米SFP+堆叠电缆；</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 配置5个原厂千兆多模光模块，1个原厂千兆单模光模块，1个原厂万兆单模光模块，12个原厂万兆多模光模块。</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 具备整机1年原厂维保服务。</w:t>
            </w:r>
          </w:p>
          <w:p w:rsidR="003466AD" w:rsidRPr="003466AD" w:rsidRDefault="003466AD" w:rsidP="003466AD">
            <w:pPr>
              <w:widowControl/>
              <w:spacing w:line="360" w:lineRule="exact"/>
              <w:textAlignment w:val="center"/>
              <w:rPr>
                <w:rFonts w:ascii="宋体" w:eastAsia="宋体" w:hAnsi="宋体" w:cs="宋体"/>
                <w:b/>
                <w:kern w:val="0"/>
                <w:szCs w:val="21"/>
              </w:rPr>
            </w:pPr>
            <w:r w:rsidRPr="003466AD">
              <w:rPr>
                <w:rFonts w:ascii="宋体" w:eastAsia="宋体" w:hAnsi="宋体" w:cs="宋体" w:hint="eastAsia"/>
                <w:b/>
                <w:kern w:val="0"/>
                <w:szCs w:val="21"/>
              </w:rPr>
              <w:t>二、技术参数要求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▲Crossbar交换矩阵结构，整机交换容量≥80Tbps，包转发率≥26000Mpps；提供8个槽位数，其中业务槽位数不少于6个；为提高通风散热效率，要求设备的业务槽位采用竖插槽设计；</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▲硬件必须具备分布式IPv6线速处理，其中路由协议必须支持RIPng、OSPF V3、IPv6 IS-IS和IPv6 BGP，隧道协议必须支持IPv6手动隧道、6to4隧道和ISATAP隧道；支持MLD Snooping和IPv6 PIM；</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 支持N:1纵向虚拟化技术，可把互联的设备作为一块远程接口板加入虚拟设备系统中，以达到扩展I/O端口能力和进行集中控制管理的目的；</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 ▲支持FCoE，通过FCoE和CEE技术的部署，可以实现数据中心前端网络和后端网络架构的融合；</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 ▲多虚一技术(N:1)，支持4框虚拟化技术。支持多种安全业务板卡的扩展，至少包括以下业务板卡：防火墙业务模块、IPS业务模块、无线控制器业务模块、负载均衡业务模块、NetStream业务模块、SSL VPN业务模块和应用控制网关业务模块；</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 SDN软件定义网络功能：支持OPENFLOW 1.3标准；</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w:t>
            </w:r>
            <w:r w:rsidRPr="003466AD">
              <w:rPr>
                <w:rFonts w:ascii="Times New Roman" w:eastAsia="宋体" w:hAnsi="Times New Roman" w:cs="Times New Roman" w:hint="eastAsia"/>
                <w:kern w:val="0"/>
                <w:szCs w:val="24"/>
              </w:rPr>
              <w:t xml:space="preserve"> </w:t>
            </w:r>
            <w:r w:rsidRPr="003466AD">
              <w:rPr>
                <w:rFonts w:ascii="宋体" w:eastAsia="宋体" w:hAnsi="宋体" w:cs="宋体" w:hint="eastAsia"/>
                <w:kern w:val="0"/>
                <w:szCs w:val="21"/>
              </w:rPr>
              <w:t>▲要求中标人在供货时须提供原厂针对本项目的售后服务承诺函原件（加盖原厂公章或项目授权章）。</w:t>
            </w:r>
          </w:p>
        </w:tc>
        <w:tc>
          <w:tcPr>
            <w:tcW w:w="1181" w:type="dxa"/>
            <w:vAlign w:val="center"/>
          </w:tcPr>
          <w:p w:rsidR="003466AD" w:rsidRPr="003466AD" w:rsidRDefault="003466AD" w:rsidP="003466AD">
            <w:pPr>
              <w:spacing w:line="360" w:lineRule="exact"/>
              <w:jc w:val="center"/>
              <w:rPr>
                <w:rFonts w:ascii="宋体" w:eastAsia="宋体" w:hAnsi="宋体" w:cs="宋体"/>
                <w:szCs w:val="21"/>
              </w:rPr>
            </w:pPr>
            <w:r w:rsidRPr="003466AD">
              <w:rPr>
                <w:rFonts w:ascii="宋体" w:eastAsia="宋体" w:hAnsi="宋体" w:cs="宋体" w:hint="eastAsia"/>
                <w:szCs w:val="21"/>
              </w:rPr>
              <w:t>560000.00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下一代防火墙板卡</w:t>
            </w:r>
          </w:p>
        </w:tc>
        <w:tc>
          <w:tcPr>
            <w:tcW w:w="1183" w:type="dxa"/>
            <w:gridSpan w:val="2"/>
            <w:vAlign w:val="center"/>
          </w:tcPr>
          <w:p w:rsidR="003466AD" w:rsidRPr="003466AD" w:rsidRDefault="003466AD" w:rsidP="003466AD">
            <w:pPr>
              <w:widowControl/>
              <w:spacing w:line="360" w:lineRule="atLeast"/>
              <w:rPr>
                <w:rFonts w:ascii="宋体" w:eastAsia="宋体" w:hAnsi="宋体" w:cs="宋体"/>
                <w:kern w:val="0"/>
                <w:szCs w:val="21"/>
              </w:rPr>
            </w:pPr>
            <w:r w:rsidRPr="003466AD">
              <w:rPr>
                <w:rFonts w:ascii="宋体" w:eastAsia="宋体" w:hAnsi="宋体" w:cs="宋体" w:hint="eastAsia"/>
                <w:kern w:val="0"/>
                <w:szCs w:val="21"/>
              </w:rPr>
              <w:t>华为、华三、锐捷或同等档次</w:t>
            </w:r>
            <w:r w:rsidRPr="003466AD">
              <w:rPr>
                <w:rFonts w:ascii="宋体" w:eastAsia="宋体" w:hAnsi="宋体" w:cs="宋体" w:hint="eastAsia"/>
                <w:kern w:val="0"/>
                <w:szCs w:val="21"/>
              </w:rPr>
              <w:lastRenderedPageBreak/>
              <w:t>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lastRenderedPageBreak/>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spacing w:line="360" w:lineRule="atLeast"/>
              <w:rPr>
                <w:rFonts w:ascii="宋体" w:eastAsia="宋体" w:hAnsi="宋体" w:cs="宋体"/>
                <w:b/>
                <w:kern w:val="0"/>
                <w:szCs w:val="21"/>
              </w:rPr>
            </w:pPr>
            <w:r w:rsidRPr="003466AD">
              <w:rPr>
                <w:rFonts w:ascii="宋体" w:eastAsia="宋体" w:hAnsi="宋体" w:cs="宋体" w:hint="eastAsia"/>
                <w:b/>
                <w:kern w:val="0"/>
                <w:szCs w:val="21"/>
              </w:rPr>
              <w:t>一、▲单台配置要求</w:t>
            </w:r>
          </w:p>
          <w:p w:rsidR="003466AD" w:rsidRPr="003466AD" w:rsidRDefault="003466AD" w:rsidP="003466AD">
            <w:pPr>
              <w:spacing w:line="360" w:lineRule="atLeast"/>
              <w:rPr>
                <w:rFonts w:ascii="宋体" w:eastAsia="宋体" w:hAnsi="宋体" w:cs="宋体"/>
                <w:kern w:val="0"/>
                <w:szCs w:val="21"/>
              </w:rPr>
            </w:pPr>
            <w:r w:rsidRPr="003466AD">
              <w:rPr>
                <w:rFonts w:ascii="宋体" w:eastAsia="宋体" w:hAnsi="宋体" w:cs="宋体" w:hint="eastAsia"/>
                <w:kern w:val="0"/>
                <w:szCs w:val="21"/>
              </w:rPr>
              <w:t>1. 2个combo口+4个万兆口；</w:t>
            </w:r>
          </w:p>
          <w:p w:rsidR="003466AD" w:rsidRPr="003466AD" w:rsidRDefault="003466AD" w:rsidP="003466AD">
            <w:pPr>
              <w:spacing w:line="360" w:lineRule="atLeast"/>
              <w:rPr>
                <w:rFonts w:ascii="宋体" w:eastAsia="宋体" w:hAnsi="宋体" w:cs="宋体"/>
                <w:kern w:val="0"/>
                <w:szCs w:val="21"/>
              </w:rPr>
            </w:pPr>
            <w:r w:rsidRPr="003466AD">
              <w:rPr>
                <w:rFonts w:ascii="宋体" w:eastAsia="宋体" w:hAnsi="宋体" w:cs="宋体" w:hint="eastAsia"/>
                <w:kern w:val="0"/>
                <w:szCs w:val="21"/>
              </w:rPr>
              <w:t>2. 提供1年IPS特征库升级服务。</w:t>
            </w:r>
          </w:p>
          <w:p w:rsidR="003466AD" w:rsidRPr="003466AD" w:rsidRDefault="003466AD" w:rsidP="003466AD">
            <w:pPr>
              <w:spacing w:line="360" w:lineRule="atLeast"/>
              <w:rPr>
                <w:rFonts w:ascii="宋体" w:eastAsia="宋体" w:hAnsi="宋体" w:cs="宋体"/>
                <w:kern w:val="0"/>
                <w:szCs w:val="21"/>
              </w:rPr>
            </w:pPr>
            <w:r w:rsidRPr="003466AD">
              <w:rPr>
                <w:rFonts w:ascii="宋体" w:eastAsia="宋体" w:hAnsi="宋体" w:cs="宋体" w:hint="eastAsia"/>
                <w:kern w:val="0"/>
                <w:szCs w:val="21"/>
              </w:rPr>
              <w:lastRenderedPageBreak/>
              <w:t>3. 具备整机1年原厂维保服务。</w:t>
            </w:r>
          </w:p>
          <w:p w:rsidR="003466AD" w:rsidRPr="003466AD" w:rsidRDefault="003466AD" w:rsidP="003466AD">
            <w:pPr>
              <w:spacing w:line="360" w:lineRule="atLeast"/>
              <w:rPr>
                <w:rFonts w:ascii="宋体" w:eastAsia="宋体" w:hAnsi="宋体" w:cs="宋体"/>
                <w:b/>
                <w:kern w:val="0"/>
                <w:szCs w:val="21"/>
              </w:rPr>
            </w:pPr>
            <w:r w:rsidRPr="003466AD">
              <w:rPr>
                <w:rFonts w:ascii="宋体" w:eastAsia="宋体" w:hAnsi="宋体" w:cs="宋体" w:hint="eastAsia"/>
                <w:b/>
                <w:kern w:val="0"/>
                <w:szCs w:val="21"/>
              </w:rPr>
              <w:t>二、技术参数要求</w:t>
            </w:r>
          </w:p>
          <w:p w:rsidR="003466AD" w:rsidRPr="003466AD" w:rsidRDefault="003466AD" w:rsidP="003466AD">
            <w:pPr>
              <w:spacing w:line="360" w:lineRule="atLeast"/>
              <w:rPr>
                <w:rFonts w:ascii="宋体" w:eastAsia="宋体" w:hAnsi="宋体" w:cs="宋体"/>
                <w:kern w:val="0"/>
                <w:szCs w:val="21"/>
              </w:rPr>
            </w:pPr>
            <w:r w:rsidRPr="003466AD">
              <w:rPr>
                <w:rFonts w:ascii="宋体" w:eastAsia="宋体" w:hAnsi="宋体" w:cs="宋体" w:hint="eastAsia"/>
                <w:kern w:val="0"/>
                <w:szCs w:val="21"/>
              </w:rPr>
              <w:t>1. ▲内嵌式硬件安全业务板卡，可直接插在网络核心交换机上进行正常使用，通过内网网络系统中的核心交换机背板取电，支持热插拔，即插即用；</w:t>
            </w:r>
          </w:p>
          <w:p w:rsidR="003466AD" w:rsidRPr="003466AD" w:rsidRDefault="003466AD" w:rsidP="003466AD">
            <w:pPr>
              <w:spacing w:line="360" w:lineRule="atLeast"/>
              <w:rPr>
                <w:rFonts w:ascii="宋体" w:eastAsia="宋体" w:hAnsi="宋体" w:cs="宋体"/>
                <w:kern w:val="0"/>
                <w:szCs w:val="21"/>
              </w:rPr>
            </w:pPr>
            <w:r w:rsidRPr="003466AD">
              <w:rPr>
                <w:rFonts w:ascii="宋体" w:eastAsia="宋体" w:hAnsi="宋体" w:cs="宋体" w:hint="eastAsia"/>
                <w:kern w:val="0"/>
                <w:szCs w:val="21"/>
              </w:rPr>
              <w:t>2. 部署模式：支持路由模式、透明模式和混杂模式；</w:t>
            </w:r>
          </w:p>
          <w:p w:rsidR="003466AD" w:rsidRPr="003466AD" w:rsidRDefault="003466AD" w:rsidP="003466AD">
            <w:pPr>
              <w:spacing w:line="360" w:lineRule="atLeast"/>
              <w:rPr>
                <w:rFonts w:ascii="宋体" w:eastAsia="宋体" w:hAnsi="宋体" w:cs="宋体"/>
                <w:kern w:val="0"/>
                <w:szCs w:val="21"/>
              </w:rPr>
            </w:pPr>
            <w:r w:rsidRPr="003466AD">
              <w:rPr>
                <w:rFonts w:ascii="宋体" w:eastAsia="宋体" w:hAnsi="宋体" w:cs="宋体" w:hint="eastAsia"/>
                <w:kern w:val="0"/>
                <w:szCs w:val="21"/>
              </w:rPr>
              <w:t>3. ▲产品性能:最大并发连接数≥1000万；每秒新建连接数≥150K；整机吞吐量≥20Gbps；</w:t>
            </w:r>
          </w:p>
          <w:p w:rsidR="003466AD" w:rsidRPr="003466AD" w:rsidRDefault="003466AD" w:rsidP="003466AD">
            <w:pPr>
              <w:spacing w:line="360" w:lineRule="atLeast"/>
              <w:rPr>
                <w:rFonts w:ascii="宋体" w:eastAsia="宋体" w:hAnsi="宋体" w:cs="宋体"/>
                <w:kern w:val="0"/>
                <w:szCs w:val="21"/>
              </w:rPr>
            </w:pPr>
            <w:r w:rsidRPr="003466AD">
              <w:rPr>
                <w:rFonts w:ascii="宋体" w:eastAsia="宋体" w:hAnsi="宋体" w:cs="宋体" w:hint="eastAsia"/>
                <w:kern w:val="0"/>
                <w:szCs w:val="21"/>
              </w:rPr>
              <w:t>4. ▲可靠性要求：支持VRRP双机热备，支持设备内部以及设备之间的双机热备；安全业务板卡发生故障时，数据流能够避开故障模块，业务保持正常转发；</w:t>
            </w:r>
          </w:p>
          <w:p w:rsidR="003466AD" w:rsidRPr="003466AD" w:rsidRDefault="003466AD" w:rsidP="003466AD">
            <w:pPr>
              <w:spacing w:line="360" w:lineRule="atLeast"/>
              <w:rPr>
                <w:rFonts w:ascii="宋体" w:eastAsia="宋体" w:hAnsi="宋体" w:cs="宋体"/>
                <w:kern w:val="0"/>
                <w:szCs w:val="21"/>
              </w:rPr>
            </w:pPr>
            <w:r w:rsidRPr="003466AD">
              <w:rPr>
                <w:rFonts w:ascii="宋体" w:eastAsia="宋体" w:hAnsi="宋体" w:cs="宋体" w:hint="eastAsia"/>
                <w:kern w:val="0"/>
                <w:szCs w:val="21"/>
              </w:rPr>
              <w:t>5. 支持安全区域管理，可基于接口、VLAN划分安全区域；</w:t>
            </w:r>
          </w:p>
          <w:p w:rsidR="003466AD" w:rsidRPr="003466AD" w:rsidRDefault="003466AD" w:rsidP="003466AD">
            <w:pPr>
              <w:spacing w:line="360" w:lineRule="atLeast"/>
              <w:rPr>
                <w:rFonts w:ascii="宋体" w:eastAsia="宋体" w:hAnsi="宋体" w:cs="宋体"/>
                <w:kern w:val="0"/>
                <w:szCs w:val="21"/>
              </w:rPr>
            </w:pPr>
            <w:r w:rsidRPr="003466AD">
              <w:rPr>
                <w:rFonts w:ascii="宋体" w:eastAsia="宋体" w:hAnsi="宋体" w:cs="宋体" w:hint="eastAsia"/>
                <w:kern w:val="0"/>
                <w:szCs w:val="21"/>
              </w:rPr>
              <w:t>6. 支持ASPF状态检查，协议包括FTP、HTTP、SMTP、RTSP、H323等，支持时间段安全策略设置；</w:t>
            </w:r>
          </w:p>
          <w:p w:rsidR="003466AD" w:rsidRPr="003466AD" w:rsidRDefault="003466AD" w:rsidP="003466AD">
            <w:pPr>
              <w:spacing w:line="360" w:lineRule="atLeast"/>
              <w:rPr>
                <w:rFonts w:ascii="宋体" w:eastAsia="宋体" w:hAnsi="宋体" w:cs="宋体"/>
                <w:kern w:val="0"/>
                <w:szCs w:val="21"/>
              </w:rPr>
            </w:pPr>
            <w:r w:rsidRPr="003466AD">
              <w:rPr>
                <w:rFonts w:ascii="宋体" w:eastAsia="宋体" w:hAnsi="宋体" w:cs="宋体" w:hint="eastAsia"/>
                <w:kern w:val="0"/>
                <w:szCs w:val="21"/>
              </w:rPr>
              <w:t>7. 支持基于用于、应用的多维安全策略配置，并提供一体化安全策略配置模板（单条策略融合IPS、AV、ACG等多业务）；</w:t>
            </w:r>
          </w:p>
          <w:p w:rsidR="003466AD" w:rsidRPr="003466AD" w:rsidRDefault="003466AD" w:rsidP="003466AD">
            <w:pPr>
              <w:spacing w:line="360" w:lineRule="atLeast"/>
              <w:rPr>
                <w:rFonts w:ascii="宋体" w:eastAsia="宋体" w:hAnsi="宋体" w:cs="宋体"/>
                <w:kern w:val="0"/>
                <w:szCs w:val="21"/>
              </w:rPr>
            </w:pPr>
            <w:r w:rsidRPr="003466AD">
              <w:rPr>
                <w:rFonts w:ascii="宋体" w:eastAsia="宋体" w:hAnsi="宋体" w:cs="宋体" w:hint="eastAsia"/>
                <w:kern w:val="0"/>
                <w:szCs w:val="21"/>
              </w:rPr>
              <w:t>8. 支持智能安全策略功能，实现策略冗余检测、策略匹配优化建议、整网安全策略自动生成及推荐；</w:t>
            </w:r>
          </w:p>
          <w:p w:rsidR="003466AD" w:rsidRPr="003466AD" w:rsidRDefault="003466AD" w:rsidP="003466AD">
            <w:pPr>
              <w:spacing w:line="360" w:lineRule="atLeast"/>
              <w:rPr>
                <w:rFonts w:ascii="宋体" w:eastAsia="宋体" w:hAnsi="宋体" w:cs="宋体"/>
                <w:kern w:val="0"/>
                <w:szCs w:val="21"/>
              </w:rPr>
            </w:pPr>
            <w:r w:rsidRPr="003466AD">
              <w:rPr>
                <w:rFonts w:ascii="宋体" w:eastAsia="宋体" w:hAnsi="宋体" w:cs="宋体" w:hint="eastAsia"/>
                <w:kern w:val="0"/>
                <w:szCs w:val="21"/>
              </w:rPr>
              <w:t>9. 支持基于CPU、内存等硬件划分资源的完全虚拟化SOP，可分配吞吐量、新建、并发，虚拟防火墙数量≥32个；</w:t>
            </w:r>
          </w:p>
          <w:p w:rsidR="003466AD" w:rsidRPr="003466AD" w:rsidRDefault="003466AD" w:rsidP="003466AD">
            <w:pPr>
              <w:spacing w:line="360" w:lineRule="atLeast"/>
              <w:rPr>
                <w:rFonts w:ascii="宋体" w:eastAsia="宋体" w:hAnsi="宋体" w:cs="宋体"/>
                <w:kern w:val="0"/>
                <w:szCs w:val="21"/>
              </w:rPr>
            </w:pPr>
            <w:r w:rsidRPr="003466AD">
              <w:rPr>
                <w:rFonts w:ascii="宋体" w:eastAsia="宋体" w:hAnsi="宋体" w:cs="宋体" w:hint="eastAsia"/>
                <w:kern w:val="0"/>
                <w:szCs w:val="21"/>
              </w:rPr>
              <w:t>10. 免费支持高性能IPSec、L2TP、GRE VPN功能，能够实现与安卓、ISO系统自带VPN组件的L2TP、IPSec 、L2TP Over IPSec对接；</w:t>
            </w:r>
          </w:p>
          <w:p w:rsidR="003466AD" w:rsidRPr="003466AD" w:rsidRDefault="003466AD" w:rsidP="003466AD">
            <w:pPr>
              <w:spacing w:line="360" w:lineRule="atLeast"/>
              <w:rPr>
                <w:rFonts w:ascii="宋体" w:eastAsia="宋体" w:hAnsi="宋体" w:cs="宋体"/>
                <w:kern w:val="0"/>
                <w:szCs w:val="21"/>
              </w:rPr>
            </w:pPr>
            <w:r w:rsidRPr="003466AD">
              <w:rPr>
                <w:rFonts w:ascii="宋体" w:eastAsia="宋体" w:hAnsi="宋体" w:cs="宋体" w:hint="eastAsia"/>
                <w:kern w:val="0"/>
                <w:szCs w:val="21"/>
              </w:rPr>
              <w:t>11. 可扩展AV病毒防护、链路负载均衡功能和服务器负载均衡功能等安全业务功能；</w:t>
            </w:r>
          </w:p>
          <w:p w:rsidR="003466AD" w:rsidRPr="003466AD" w:rsidRDefault="003466AD" w:rsidP="003466AD">
            <w:pPr>
              <w:spacing w:line="360" w:lineRule="atLeast"/>
              <w:rPr>
                <w:rFonts w:ascii="宋体" w:eastAsia="宋体" w:hAnsi="宋体" w:cs="宋体"/>
                <w:kern w:val="0"/>
                <w:szCs w:val="21"/>
              </w:rPr>
            </w:pPr>
            <w:r w:rsidRPr="003466AD">
              <w:rPr>
                <w:rFonts w:ascii="宋体" w:eastAsia="宋体" w:hAnsi="宋体" w:cs="宋体" w:hint="eastAsia"/>
                <w:kern w:val="0"/>
                <w:szCs w:val="21"/>
              </w:rPr>
              <w:t>12. 支持IPv6：IPV6状态防火墙、IPV6动态路由协议、IPV6攻击防范、IPV6虚拟防火墙、IPV6管理、NAT64\DS-LITE等过渡技；</w:t>
            </w:r>
          </w:p>
          <w:p w:rsidR="003466AD" w:rsidRPr="003466AD" w:rsidRDefault="003466AD" w:rsidP="003466AD">
            <w:pPr>
              <w:spacing w:line="360" w:lineRule="atLeast"/>
              <w:rPr>
                <w:rFonts w:ascii="宋体" w:eastAsia="宋体" w:hAnsi="宋体" w:cs="宋体"/>
                <w:kern w:val="0"/>
                <w:szCs w:val="21"/>
              </w:rPr>
            </w:pPr>
            <w:r w:rsidRPr="003466AD">
              <w:rPr>
                <w:rFonts w:ascii="宋体" w:eastAsia="宋体" w:hAnsi="宋体" w:cs="宋体" w:hint="eastAsia"/>
                <w:kern w:val="0"/>
                <w:szCs w:val="21"/>
              </w:rPr>
              <w:t>13. 支持静态路由、RIP v1/2、OSPF、ISIS、BGP、策略路由等；</w:t>
            </w:r>
          </w:p>
          <w:p w:rsidR="003466AD" w:rsidRPr="003466AD" w:rsidRDefault="003466AD" w:rsidP="003466AD">
            <w:pPr>
              <w:spacing w:line="360" w:lineRule="atLeast"/>
              <w:rPr>
                <w:rFonts w:ascii="宋体" w:eastAsia="宋体" w:hAnsi="宋体" w:cs="宋体"/>
                <w:kern w:val="0"/>
                <w:szCs w:val="21"/>
              </w:rPr>
            </w:pPr>
            <w:r w:rsidRPr="003466AD">
              <w:rPr>
                <w:rFonts w:ascii="宋体" w:eastAsia="宋体" w:hAnsi="宋体" w:cs="宋体" w:hint="eastAsia"/>
                <w:kern w:val="0"/>
                <w:szCs w:val="21"/>
              </w:rPr>
              <w:t>14. 支持Syslog、NAT转换、攻击防范、黑名单等日志；支持流量监控日志；支持二进制格式日志、支持用户行为流日志；支持高性能二进制SYSLOG日志，日志对新建性能影响小于10%；</w:t>
            </w:r>
          </w:p>
          <w:p w:rsidR="003466AD" w:rsidRPr="003466AD" w:rsidRDefault="003466AD" w:rsidP="003466AD">
            <w:pPr>
              <w:spacing w:line="360" w:lineRule="atLeast"/>
              <w:rPr>
                <w:rFonts w:ascii="宋体" w:eastAsia="宋体" w:hAnsi="宋体" w:cs="宋体"/>
                <w:kern w:val="0"/>
                <w:szCs w:val="21"/>
              </w:rPr>
            </w:pPr>
            <w:r w:rsidRPr="003466AD">
              <w:rPr>
                <w:rFonts w:ascii="宋体" w:eastAsia="宋体" w:hAnsi="宋体" w:cs="宋体" w:hint="eastAsia"/>
                <w:kern w:val="0"/>
                <w:szCs w:val="21"/>
              </w:rPr>
              <w:t>15. 支持一对一、地址池等NAT方式；支持NAT444、</w:t>
            </w:r>
            <w:r w:rsidRPr="003466AD">
              <w:rPr>
                <w:rFonts w:ascii="宋体" w:eastAsia="宋体" w:hAnsi="宋体" w:cs="宋体" w:hint="eastAsia"/>
                <w:kern w:val="0"/>
                <w:szCs w:val="21"/>
              </w:rPr>
              <w:lastRenderedPageBreak/>
              <w:t>Fullcone NAT、NAT hairpin、两次NAT、双向NAT；</w:t>
            </w:r>
          </w:p>
          <w:p w:rsidR="003466AD" w:rsidRPr="003466AD" w:rsidRDefault="003466AD" w:rsidP="003466AD">
            <w:pPr>
              <w:spacing w:line="360" w:lineRule="atLeast"/>
              <w:rPr>
                <w:rFonts w:ascii="宋体" w:eastAsia="宋体" w:hAnsi="宋体" w:cs="宋体"/>
                <w:kern w:val="0"/>
                <w:szCs w:val="21"/>
              </w:rPr>
            </w:pPr>
            <w:r w:rsidRPr="003466AD">
              <w:rPr>
                <w:rFonts w:ascii="宋体" w:eastAsia="宋体" w:hAnsi="宋体" w:cs="宋体" w:hint="eastAsia"/>
                <w:kern w:val="0"/>
                <w:szCs w:val="21"/>
              </w:rPr>
              <w:t>16. 支持多种应用协议，如FTP、H323、RAS、HWCC、SIP、ICMP、DNS、PPTP、NBT的NAT ALG功能；</w:t>
            </w:r>
          </w:p>
          <w:p w:rsidR="003466AD" w:rsidRPr="003466AD" w:rsidRDefault="003466AD" w:rsidP="003466AD">
            <w:pPr>
              <w:spacing w:line="360" w:lineRule="atLeast"/>
              <w:rPr>
                <w:rFonts w:ascii="宋体" w:eastAsia="宋体" w:hAnsi="宋体" w:cs="宋体"/>
                <w:kern w:val="0"/>
                <w:szCs w:val="21"/>
              </w:rPr>
            </w:pPr>
            <w:r w:rsidRPr="003466AD">
              <w:rPr>
                <w:rFonts w:ascii="宋体" w:eastAsia="宋体" w:hAnsi="宋体" w:cs="宋体" w:hint="eastAsia"/>
                <w:kern w:val="0"/>
                <w:szCs w:val="21"/>
              </w:rPr>
              <w:t>17. 支持一个公网IP地址NAT无限连接；支持策略NAT ALG功能；支持NAT二进制日志；</w:t>
            </w:r>
          </w:p>
          <w:p w:rsidR="003466AD" w:rsidRPr="003466AD" w:rsidRDefault="003466AD" w:rsidP="003466AD">
            <w:pPr>
              <w:spacing w:line="360" w:lineRule="atLeast"/>
              <w:rPr>
                <w:rFonts w:ascii="宋体" w:eastAsia="宋体" w:hAnsi="宋体" w:cs="宋体"/>
                <w:kern w:val="0"/>
                <w:szCs w:val="21"/>
              </w:rPr>
            </w:pPr>
            <w:r w:rsidRPr="003466AD">
              <w:rPr>
                <w:rFonts w:ascii="宋体" w:eastAsia="宋体" w:hAnsi="宋体" w:cs="宋体" w:hint="eastAsia"/>
                <w:kern w:val="0"/>
                <w:szCs w:val="21"/>
              </w:rPr>
              <w:t>18. 支持应用层过滤，支持Java Blocking、ActiveX 过滤，支持FTP协议深度检测，支持FTP命令字过滤，支持URL过滤；</w:t>
            </w:r>
          </w:p>
          <w:p w:rsidR="003466AD" w:rsidRPr="003466AD" w:rsidRDefault="003466AD" w:rsidP="003466AD">
            <w:pPr>
              <w:spacing w:line="360" w:lineRule="atLeast"/>
              <w:rPr>
                <w:rFonts w:ascii="宋体" w:eastAsia="宋体" w:hAnsi="宋体" w:cs="宋体"/>
                <w:kern w:val="0"/>
                <w:szCs w:val="21"/>
              </w:rPr>
            </w:pPr>
            <w:r w:rsidRPr="003466AD">
              <w:rPr>
                <w:rFonts w:ascii="宋体" w:eastAsia="宋体" w:hAnsi="宋体" w:cs="宋体" w:hint="eastAsia"/>
                <w:kern w:val="0"/>
                <w:szCs w:val="21"/>
              </w:rPr>
              <w:t>19. 能够防范DOS/DDOS攻击：Land、Smurf、Fraggle、WinNuke、Ping of Death、Tear Drop、IP Spoofing、SYN Flood、ICMP Flood、UDP Flood、HTTP Flood（cc）攻击、ARP欺骗、TCP报文标志位不合法、超大ICMP报文、地址扫描的防范、端口扫描的防范；</w:t>
            </w:r>
          </w:p>
          <w:p w:rsidR="003466AD" w:rsidRPr="003466AD" w:rsidRDefault="003466AD" w:rsidP="003466AD">
            <w:pPr>
              <w:spacing w:line="360" w:lineRule="atLeast"/>
              <w:rPr>
                <w:rFonts w:ascii="宋体" w:eastAsia="宋体" w:hAnsi="宋体" w:cs="宋体"/>
                <w:kern w:val="0"/>
                <w:szCs w:val="21"/>
              </w:rPr>
            </w:pPr>
            <w:r w:rsidRPr="003466AD">
              <w:rPr>
                <w:rFonts w:ascii="宋体" w:eastAsia="宋体" w:hAnsi="宋体" w:cs="宋体" w:hint="eastAsia"/>
                <w:kern w:val="0"/>
                <w:szCs w:val="21"/>
              </w:rPr>
              <w:t>20. 支持统一管理软件，可实现全网拓扑管理、风险地图显示和攻击溯源功能；</w:t>
            </w:r>
          </w:p>
          <w:p w:rsidR="003466AD" w:rsidRPr="003466AD" w:rsidRDefault="003466AD" w:rsidP="003466AD">
            <w:pPr>
              <w:spacing w:line="360" w:lineRule="atLeast"/>
              <w:rPr>
                <w:rFonts w:ascii="宋体" w:eastAsia="宋体" w:hAnsi="宋体" w:cs="宋体"/>
                <w:kern w:val="0"/>
                <w:szCs w:val="21"/>
              </w:rPr>
            </w:pPr>
            <w:r w:rsidRPr="003466AD">
              <w:rPr>
                <w:rFonts w:ascii="宋体" w:eastAsia="宋体" w:hAnsi="宋体" w:cs="宋体" w:hint="eastAsia"/>
                <w:kern w:val="0"/>
                <w:szCs w:val="21"/>
              </w:rPr>
              <w:t>21. 配套管理：支持SNMPv1、SNMPv2C、SNMPv3、 CONSOLE、TELNET、SSH V1.5、TR069协议、BIMS和NETCONF接口。</w:t>
            </w:r>
          </w:p>
        </w:tc>
        <w:tc>
          <w:tcPr>
            <w:tcW w:w="1181" w:type="dxa"/>
            <w:vAlign w:val="center"/>
          </w:tcPr>
          <w:p w:rsidR="003466AD" w:rsidRPr="003466AD" w:rsidRDefault="003466AD" w:rsidP="003466AD">
            <w:pPr>
              <w:spacing w:line="360" w:lineRule="exact"/>
              <w:jc w:val="center"/>
              <w:rPr>
                <w:rFonts w:ascii="宋体" w:eastAsia="宋体" w:hAnsi="宋体" w:cs="宋体"/>
                <w:szCs w:val="21"/>
              </w:rPr>
            </w:pPr>
            <w:r w:rsidRPr="003466AD">
              <w:rPr>
                <w:rFonts w:ascii="宋体" w:eastAsia="宋体" w:hAnsi="宋体" w:cs="宋体" w:hint="eastAsia"/>
                <w:szCs w:val="21"/>
              </w:rPr>
              <w:lastRenderedPageBreak/>
              <w:t>120000.00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24口接入交换机</w:t>
            </w:r>
          </w:p>
        </w:tc>
        <w:tc>
          <w:tcPr>
            <w:tcW w:w="1183" w:type="dxa"/>
            <w:gridSpan w:val="2"/>
            <w:vAlign w:val="center"/>
          </w:tcPr>
          <w:p w:rsidR="003466AD" w:rsidRPr="003466AD" w:rsidRDefault="003466AD" w:rsidP="003466AD">
            <w:pPr>
              <w:widowControl/>
              <w:spacing w:line="360" w:lineRule="atLeast"/>
              <w:rPr>
                <w:rFonts w:ascii="宋体" w:eastAsia="宋体" w:hAnsi="宋体" w:cs="宋体"/>
                <w:kern w:val="0"/>
                <w:szCs w:val="21"/>
              </w:rPr>
            </w:pPr>
            <w:r w:rsidRPr="003466AD">
              <w:rPr>
                <w:rFonts w:ascii="宋体" w:eastAsia="宋体" w:hAnsi="宋体" w:cs="宋体" w:hint="eastAsia"/>
                <w:kern w:val="0"/>
                <w:szCs w:val="21"/>
              </w:rPr>
              <w:t>华为、华三、锐捷或同等档次品牌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4</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b/>
                <w:kern w:val="0"/>
                <w:szCs w:val="21"/>
              </w:rPr>
            </w:pPr>
            <w:r w:rsidRPr="003466AD">
              <w:rPr>
                <w:rFonts w:ascii="宋体" w:eastAsia="宋体" w:hAnsi="宋体" w:cs="宋体" w:hint="eastAsia"/>
                <w:b/>
                <w:kern w:val="0"/>
                <w:szCs w:val="21"/>
              </w:rPr>
              <w:t>一、▲单台配置要求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提供24个10/100/1000Base-T以太网端口，4个10G BASE-X SFP+万兆光口；</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配置2个原厂万兆多模光模块。</w:t>
            </w:r>
          </w:p>
          <w:p w:rsidR="003466AD" w:rsidRPr="003466AD" w:rsidRDefault="003466AD" w:rsidP="003466AD">
            <w:pPr>
              <w:widowControl/>
              <w:spacing w:line="360" w:lineRule="exact"/>
              <w:textAlignment w:val="center"/>
              <w:rPr>
                <w:rFonts w:ascii="宋体" w:eastAsia="宋体" w:hAnsi="宋体" w:cs="宋体"/>
                <w:b/>
                <w:kern w:val="0"/>
                <w:szCs w:val="21"/>
              </w:rPr>
            </w:pPr>
            <w:r w:rsidRPr="003466AD">
              <w:rPr>
                <w:rFonts w:ascii="宋体" w:eastAsia="宋体" w:hAnsi="宋体" w:cs="宋体" w:hint="eastAsia"/>
                <w:b/>
                <w:kern w:val="0"/>
                <w:szCs w:val="21"/>
              </w:rPr>
              <w:t>二、技术参数要求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 xml:space="preserve">1. ▲整机交换容量≥330Gbps，包转发性能≥100Mpps； </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支持GE/10GE端口聚合，支持横向虚拟化技术；</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 ▲支持纵向虚拟化技术：设备在纵向维度上支持异构虚拟化，支持端口扩展模式，能与本次项目中的内网核心交换机形成一台纵向逻辑虚拟设备，简化网络结构，减少管理节点；接入交换机作为一块远程接口板加入虚拟设备系统中，以达到扩展I/O端口的能力；可自动从主控制设备系统更新版本零配置，并实现集中控制管理；</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 实际提供动态路由协议OSPF功能；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 支持Radius认证，支持802.1X，集中式MAC地址认证，支持端点准入控制；支持AAA认证；</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 管理维护：支持SNMPv1/v2/v3，WEB网管；</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 支持NTP；</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 支持电源、风扇、温度告警；</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lastRenderedPageBreak/>
              <w:t>9. ▲为保障网络的兼容性及统一管理，要求所投产品与“内网网络系统”中的核心交换机产品为同一品牌。</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52000.00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48口接入交换机</w:t>
            </w:r>
          </w:p>
        </w:tc>
        <w:tc>
          <w:tcPr>
            <w:tcW w:w="1183" w:type="dxa"/>
            <w:gridSpan w:val="2"/>
            <w:vAlign w:val="center"/>
          </w:tcPr>
          <w:p w:rsidR="003466AD" w:rsidRPr="003466AD" w:rsidRDefault="003466AD" w:rsidP="003466AD">
            <w:pPr>
              <w:widowControl/>
              <w:spacing w:line="360" w:lineRule="atLeast"/>
              <w:rPr>
                <w:rFonts w:ascii="宋体" w:eastAsia="宋体" w:hAnsi="宋体" w:cs="宋体"/>
                <w:kern w:val="0"/>
                <w:szCs w:val="21"/>
              </w:rPr>
            </w:pPr>
            <w:r w:rsidRPr="003466AD">
              <w:rPr>
                <w:rFonts w:ascii="宋体" w:eastAsia="宋体" w:hAnsi="宋体" w:cs="宋体" w:hint="eastAsia"/>
                <w:kern w:val="0"/>
                <w:szCs w:val="21"/>
              </w:rPr>
              <w:t>华为、华三、锐捷或同等档次品牌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8</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b/>
                <w:kern w:val="0"/>
                <w:szCs w:val="21"/>
              </w:rPr>
            </w:pPr>
            <w:r w:rsidRPr="003466AD">
              <w:rPr>
                <w:rFonts w:ascii="宋体" w:eastAsia="宋体" w:hAnsi="宋体" w:cs="宋体" w:hint="eastAsia"/>
                <w:b/>
                <w:kern w:val="0"/>
                <w:szCs w:val="21"/>
              </w:rPr>
              <w:t>一、▲单台配置要求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提供48个10/100/1000Base-T以太网端口，4个10G BASE-X SFP+万兆光口；</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配置2个原厂万兆多模光模块。</w:t>
            </w:r>
          </w:p>
          <w:p w:rsidR="003466AD" w:rsidRPr="003466AD" w:rsidRDefault="003466AD" w:rsidP="003466AD">
            <w:pPr>
              <w:widowControl/>
              <w:spacing w:line="360" w:lineRule="exact"/>
              <w:textAlignment w:val="center"/>
              <w:rPr>
                <w:rFonts w:ascii="宋体" w:eastAsia="宋体" w:hAnsi="宋体" w:cs="宋体"/>
                <w:b/>
                <w:kern w:val="0"/>
                <w:szCs w:val="21"/>
              </w:rPr>
            </w:pPr>
            <w:r w:rsidRPr="003466AD">
              <w:rPr>
                <w:rFonts w:ascii="宋体" w:eastAsia="宋体" w:hAnsi="宋体" w:cs="宋体" w:hint="eastAsia"/>
                <w:b/>
                <w:kern w:val="0"/>
                <w:szCs w:val="21"/>
              </w:rPr>
              <w:t>二、技术参数要求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 xml:space="preserve">1. ▲整机交换容量≥330Gbps，包转发性能≥140Mpps； </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支持GE/10GE端口聚合，支持横向虚拟化技术；</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 ▲支持纵向虚拟化技术：设备在纵向维度上支持异构虚拟化，支持端口扩展模式，能与本次项目中的内网核心交换机形成一台纵向逻辑虚拟设备，简化网络结构，减少管理节点；接入交换机作为一块远程接口板加入虚拟设备系统中，以达到扩展I/O端口的能力；可自动从主控制设备系统更新版本零配置，并实现集中控制管理；</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 实际提供动态路由协议OSPF功能；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 支持Radius认证，支持802.1X，集中式MAC地址认证，支持端点准入控制；支持AAA认证；</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 管理维护：支持SNMPv1/v2/v3，WEB网管；</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 支持NTP；</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 支持电源、风扇、温度告警；</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 ▲为保障网络的兼容性及统一管理，要求所投产品与“内网网络系统”中的核心交换机产品为同一品牌。</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176000.00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bookmarkStart w:id="0" w:name="_Hlk14873800"/>
            <w:r w:rsidRPr="003466AD">
              <w:rPr>
                <w:rFonts w:ascii="宋体" w:eastAsia="宋体" w:hAnsi="宋体" w:cs="宋体" w:hint="eastAsia"/>
                <w:kern w:val="0"/>
                <w:szCs w:val="21"/>
              </w:rPr>
              <w:t>网络运维管理平台</w:t>
            </w:r>
            <w:bookmarkEnd w:id="0"/>
          </w:p>
        </w:tc>
        <w:tc>
          <w:tcPr>
            <w:tcW w:w="1183" w:type="dxa"/>
            <w:gridSpan w:val="2"/>
            <w:vAlign w:val="center"/>
          </w:tcPr>
          <w:p w:rsidR="003466AD" w:rsidRPr="003466AD" w:rsidRDefault="003466AD" w:rsidP="003466AD">
            <w:pPr>
              <w:widowControl/>
              <w:spacing w:line="360" w:lineRule="atLeast"/>
              <w:rPr>
                <w:rFonts w:ascii="宋体" w:eastAsia="宋体" w:hAnsi="宋体" w:cs="宋体"/>
                <w:kern w:val="0"/>
                <w:szCs w:val="21"/>
              </w:rPr>
            </w:pPr>
            <w:r w:rsidRPr="003466AD">
              <w:rPr>
                <w:rFonts w:ascii="宋体" w:eastAsia="宋体" w:hAnsi="宋体" w:cs="宋体" w:hint="eastAsia"/>
                <w:kern w:val="0"/>
                <w:szCs w:val="21"/>
              </w:rPr>
              <w:t>华为、华三、锐捷或同等档次品牌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b/>
                <w:kern w:val="0"/>
                <w:szCs w:val="21"/>
              </w:rPr>
            </w:pPr>
            <w:r w:rsidRPr="003466AD">
              <w:rPr>
                <w:rFonts w:ascii="宋体" w:eastAsia="宋体" w:hAnsi="宋体" w:cs="宋体" w:hint="eastAsia"/>
                <w:b/>
                <w:kern w:val="0"/>
                <w:szCs w:val="21"/>
              </w:rPr>
              <w:t>一、▲网络管理平台配置要求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配置1套50个节点管理能力的license管理组件，可满足后期网络扩容升级部署；</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作为网络基础管理平台的一个管理组件，要求与现网基础网络管理平台无缝兼容部署。</w:t>
            </w:r>
          </w:p>
          <w:p w:rsidR="003466AD" w:rsidRPr="003466AD" w:rsidRDefault="003466AD" w:rsidP="003466AD">
            <w:pPr>
              <w:widowControl/>
              <w:spacing w:line="360" w:lineRule="exact"/>
              <w:textAlignment w:val="center"/>
              <w:rPr>
                <w:rFonts w:ascii="宋体" w:eastAsia="宋体" w:hAnsi="宋体" w:cs="宋体"/>
                <w:b/>
                <w:kern w:val="0"/>
                <w:szCs w:val="21"/>
              </w:rPr>
            </w:pPr>
            <w:r w:rsidRPr="003466AD">
              <w:rPr>
                <w:rFonts w:ascii="宋体" w:eastAsia="宋体" w:hAnsi="宋体" w:cs="宋体" w:hint="eastAsia"/>
                <w:b/>
                <w:kern w:val="0"/>
                <w:szCs w:val="21"/>
              </w:rPr>
              <w:t>二、技术参数要求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支持各业务在首页发布widget（Web Widget），每个widget具有折叠、还原、最大化、拖拉、关闭、新窗口打开、自动异步刷新等功能；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支持用户在自己的权限范围内定制个性化主页；</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 支持通过高分辨率大屏幕监视网络运行情况，以便实时掌握网络运行状态，显示的内容可根据管理员的需求进行定制；</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 支持使用移动客户端（智能手机、平板电脑）访问</w:t>
            </w:r>
            <w:r w:rsidRPr="003466AD">
              <w:rPr>
                <w:rFonts w:ascii="宋体" w:eastAsia="宋体" w:hAnsi="宋体" w:cs="宋体" w:hint="eastAsia"/>
                <w:kern w:val="0"/>
                <w:szCs w:val="21"/>
              </w:rPr>
              <w:lastRenderedPageBreak/>
              <w:t>网管平台中的资源。当前版本支持iOS（iOS 4.3或更高，iPhone、iPod touch、iPad兼容）、Android（Android 2.1 update1或以上版本）操作系统的移动设备访问。通过移动智能客户端，管理员可以查询特定设备，浏览存在故障的设备信息及接口信息，对设备进行可达性测试（Ping，TraceRoute）等操作；</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 支持对设备访问参数的批量配置和校验，提供对网络设备资源的查找、修改、删除和批量导入/导出功能；提供用户的批量管理功能，包括：批量修改用户附加信息、批量注销用户，以及批量用户导入功能，节省操作员录入时间；</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 提供快速自动发现方式，包含四种高级自动发现方式，包括路由方式、ARP方式、IPSec VPN方式、网段方式等，能快速、准确地发现网络资源；</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 支持设备面板管理，所见即所得的显示设备的资产组成和运行状态；</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w:t>
            </w:r>
            <w:r w:rsidRPr="003466AD">
              <w:rPr>
                <w:rFonts w:ascii="Times New Roman" w:eastAsia="宋体" w:hAnsi="Times New Roman" w:cs="Times New Roman" w:hint="eastAsia"/>
                <w:kern w:val="0"/>
                <w:szCs w:val="24"/>
              </w:rPr>
              <w:t xml:space="preserve"> </w:t>
            </w:r>
            <w:r w:rsidRPr="003466AD">
              <w:rPr>
                <w:rFonts w:ascii="宋体" w:eastAsia="宋体" w:hAnsi="宋体" w:cs="宋体" w:hint="eastAsia"/>
                <w:kern w:val="0"/>
                <w:szCs w:val="21"/>
              </w:rPr>
              <w:t>▲支持灵活的网络拓扑视图功能：提供全网络的拓扑视图和自定义拓扑视图，使用户可以根据自己的组织结构、地域情况、甚至楼层情况清晰灵活地绘制出客户化的网络拓扑。在全网络拓扑视图中，用户可以随意组织和定制子图；</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 ▲可扩展支持仿真3D数据中心拓扑：提供数据中心拓扑，包括机房拓扑、机架拓扑等；</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10. 支持全网VLAN管理、 VLAN设备管理、VLAN拓扑、VLAN批量部署等，同时提供详细的VLAN操作结果报告，方便网管员跟踪VLAN配置的历史记录；</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11. 支持显示虚拟网络视图、支持虚拟网络拓扑、支持虚拟机迁移后，对物理网络配置进行相应的迁移；</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12. 网络管理平台提供分级分权管理功能。通过权限管理，可为不同的操作人员规划不同的权限，不同的权限对应不同的设备分组，从而实现精细化分权管理能力；</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13. ▲为保障网络的兼容性及统一管理，要求所投产品与“内网网络系统”中的核心交换机产品为同一品牌。</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60000.00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数据库安全审计系统</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深信服、奇安信、绿盟或同等档次品牌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专用硬件平台和安全操作系统，事件处理约12000条/秒，内置4TB磁盘存储空间。标准2U机箱，单电源；主机带6个千兆自适应电口和4个千兆SFP插槽（1个管理口，9个侦听口），1个Console口，支持液晶屏。包含一年软件升级和硬件原厂维修服务。</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lastRenderedPageBreak/>
              <w:t>2. 支持液晶显示屏，提供CPU、内存、磁盘、管理IP等实时展现。</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 ▲支持MS SQL Server、Oracle、DB2、Sybase、MySQL、Informix、达梦(DM)、Postgresql等在内的多种数据库审计。在投标文件中须提供功能界面截图。</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 支持Telnet、pop3、smtp、nfs协议审计，针对FTP协议，txt文件传输支持其内容进行的审计。</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 ●支持对MySQL、Oracle、sqlserver、mongodb、redis数据库的状态监控，主动发现数据库潜在风险。</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 支持数据库语句执行时间、语句执行回应、最大操作语句长度等作为分项响应条件。</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 ●支持B/S、C/S应用系统三层架构http应用审计。可提取包括应用系统的应用层帐号、数据库帐号、操作系统用户名、客户端主机名、客户端IP、客户端MAC等身份信息，精确定位到人，并可获取XML返回结果。</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 ●支持对MS SQLSserver 加密协议的审计，可正常审计到数据库账号、操作系统用户名、操作系统主机名等身份信息。在投标文件中提供功能界面截图。</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 系统支持分布式部署方式，并支持数据库审计集中管理功能，可快速查看所有审计系统的状态、风险状态等，方便区域性管理及防护策略的落实。</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10. ●支持审计HTTP或HTTPS协议的URL、访问模式、cookie、页面内容、Post内容。在投标文件中提供功能界面截图。</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11. 系统支持发现未知仿冒进程工具、防范非法IP地址、防范暴力破解登录用户密码（能够对连续失败登陆进行自动锁定，锁定时间可设置）、设置系统黑白名单等安全功能。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12. 支持对当前监控服务器访问情况进行图形化展示分析，并生成报表；对客户端使用的程序、客户端IP、用户名进行图形化排名展示，并生成报表；支持Word、PDF、xls格式报表导出性。</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13. 提供管理员权限设置和分权管理，提供三权分立功能，系统可以对使用人员的操作进行审计记录，可以由审计员进行查询，具有自身审计功能。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14. 数据库审计支持Cache数据库集成工具terminal、portal、studio、Sqlmanager、MedTrak工具的审计，其中Portal能审计到sql语句、查询Global、返回结</w:t>
            </w:r>
            <w:r w:rsidRPr="003466AD">
              <w:rPr>
                <w:rFonts w:ascii="宋体" w:eastAsia="宋体" w:hAnsi="宋体" w:cs="宋体" w:hint="eastAsia"/>
                <w:kern w:val="0"/>
                <w:szCs w:val="21"/>
              </w:rPr>
              <w:lastRenderedPageBreak/>
              <w:t>果，Terminal能审计到M语句和返回结果。</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15. 数据库审计支持COM、COM+、DCOM等中间件。</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16. 系统支持管理界面告警、Syslog和SNMP trap告警、邮件和短信告警。</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17. 支持超长操作语句审计，针对传统型数据库，支持3万字节审计而不截断。</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18.</w:t>
            </w:r>
            <w:r w:rsidRPr="003466AD">
              <w:rPr>
                <w:rFonts w:ascii="Times New Roman" w:eastAsia="宋体" w:hAnsi="Times New Roman" w:cs="Times New Roman" w:hint="eastAsia"/>
                <w:kern w:val="0"/>
                <w:szCs w:val="24"/>
              </w:rPr>
              <w:t xml:space="preserve"> </w:t>
            </w:r>
            <w:r w:rsidRPr="003466AD">
              <w:rPr>
                <w:rFonts w:ascii="宋体" w:eastAsia="宋体" w:hAnsi="宋体" w:cs="宋体" w:hint="eastAsia"/>
                <w:kern w:val="0"/>
                <w:szCs w:val="21"/>
              </w:rPr>
              <w:t>▲要求中标人在供货时须提供原厂对本项目的售后服务承诺函原件（加盖原厂公章或项目授权章）。</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216000.00</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rPr>
                <w:rFonts w:ascii="宋体" w:eastAsia="宋体" w:hAnsi="宋体" w:cs="宋体"/>
                <w:b/>
                <w:kern w:val="0"/>
                <w:szCs w:val="21"/>
              </w:rPr>
            </w:pPr>
            <w:r w:rsidRPr="003466AD">
              <w:rPr>
                <w:rFonts w:ascii="宋体" w:eastAsia="宋体" w:hAnsi="宋体" w:cs="宋体" w:hint="eastAsia"/>
                <w:b/>
                <w:kern w:val="0"/>
                <w:szCs w:val="21"/>
              </w:rPr>
              <w:lastRenderedPageBreak/>
              <w:t>（二）中心机房配套设施</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rPr>
                <w:rFonts w:ascii="宋体" w:eastAsia="宋体" w:hAnsi="宋体" w:cs="宋体"/>
                <w:b/>
                <w:kern w:val="0"/>
                <w:szCs w:val="21"/>
              </w:rPr>
            </w:pPr>
            <w:r w:rsidRPr="003466AD">
              <w:rPr>
                <w:rFonts w:ascii="宋体" w:eastAsia="宋体" w:hAnsi="宋体" w:cs="宋体" w:hint="eastAsia"/>
                <w:b/>
                <w:kern w:val="0"/>
                <w:szCs w:val="21"/>
              </w:rPr>
              <w:t>（1）天面及照明</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铝合金微孔顶板</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建龙、</w:t>
            </w:r>
          </w:p>
          <w:p w:rsidR="003466AD" w:rsidRPr="003466AD" w:rsidRDefault="003466AD" w:rsidP="003466AD">
            <w:pPr>
              <w:widowControl/>
              <w:jc w:val="center"/>
              <w:rPr>
                <w:rFonts w:ascii="宋体" w:eastAsia="宋体" w:hAnsi="宋体" w:cs="宋体"/>
                <w:kern w:val="0"/>
                <w:szCs w:val="21"/>
              </w:rPr>
            </w:pPr>
            <w:r w:rsidRPr="003466AD">
              <w:rPr>
                <w:rFonts w:ascii="Times New Roman" w:eastAsia="宋体" w:hAnsi="Times New Roman" w:cs="Times New Roman" w:hint="eastAsia"/>
                <w:kern w:val="0"/>
                <w:szCs w:val="21"/>
              </w:rPr>
              <w:t>广京、中宽或同等档次品牌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34</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铝扣板规格:600×600×0.8mm，以1001H24、3003H24国际标准铝材热轧铝合金板材为基材；静电粉末喷涂：表面采用进口粉体，涂层厚度大于或等于80um；冲孔背贴：防火吸音布；防火等级一级。</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8500.00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吊顶轻钢龙骨架</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34</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主龙骨规格：38mm×12mm×0.5mm中距≤120mm，镀锌轻钢冲压形成，标配Ф8mm钢筋吊杆，双向中距900-1200mm。</w:t>
            </w:r>
          </w:p>
        </w:tc>
        <w:tc>
          <w:tcPr>
            <w:tcW w:w="1181" w:type="dxa"/>
            <w:vAlign w:val="center"/>
          </w:tcPr>
          <w:p w:rsidR="003466AD" w:rsidRPr="003466AD" w:rsidRDefault="003466AD" w:rsidP="003466AD">
            <w:pPr>
              <w:spacing w:line="360" w:lineRule="exact"/>
              <w:jc w:val="center"/>
              <w:rPr>
                <w:rFonts w:ascii="宋体" w:eastAsia="宋体" w:hAnsi="宋体" w:cs="宋体"/>
                <w:szCs w:val="21"/>
              </w:rPr>
            </w:pPr>
            <w:r w:rsidRPr="003466AD">
              <w:rPr>
                <w:rFonts w:ascii="宋体" w:eastAsia="宋体" w:hAnsi="宋体" w:cs="宋体" w:hint="eastAsia"/>
                <w:szCs w:val="21"/>
              </w:rPr>
              <w:t>1530.00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天棚防尘处理</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34</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天棚防尘处理，涂防尘漆2遍。</w:t>
            </w:r>
          </w:p>
        </w:tc>
        <w:tc>
          <w:tcPr>
            <w:tcW w:w="1181" w:type="dxa"/>
            <w:vAlign w:val="center"/>
          </w:tcPr>
          <w:p w:rsidR="003466AD" w:rsidRPr="003466AD" w:rsidRDefault="003466AD" w:rsidP="003466AD">
            <w:pPr>
              <w:spacing w:line="360" w:lineRule="exact"/>
              <w:jc w:val="center"/>
              <w:rPr>
                <w:rFonts w:ascii="宋体" w:eastAsia="宋体" w:hAnsi="宋体" w:cs="宋体"/>
                <w:szCs w:val="21"/>
              </w:rPr>
            </w:pPr>
            <w:r w:rsidRPr="003466AD">
              <w:rPr>
                <w:rFonts w:ascii="宋体" w:eastAsia="宋体" w:hAnsi="宋体" w:cs="宋体" w:hint="eastAsia"/>
                <w:szCs w:val="21"/>
              </w:rPr>
              <w:t>1870.00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天棚防水处理</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34</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天棚防水处理，涂防尘漆2遍。</w:t>
            </w:r>
          </w:p>
        </w:tc>
        <w:tc>
          <w:tcPr>
            <w:tcW w:w="1181" w:type="dxa"/>
            <w:vAlign w:val="center"/>
          </w:tcPr>
          <w:p w:rsidR="003466AD" w:rsidRPr="003466AD" w:rsidRDefault="003466AD" w:rsidP="003466AD">
            <w:pPr>
              <w:spacing w:line="360" w:lineRule="exact"/>
              <w:jc w:val="center"/>
              <w:rPr>
                <w:rFonts w:ascii="宋体" w:eastAsia="宋体" w:hAnsi="宋体" w:cs="宋体"/>
                <w:szCs w:val="21"/>
              </w:rPr>
            </w:pPr>
            <w:r w:rsidRPr="003466AD">
              <w:rPr>
                <w:rFonts w:ascii="宋体" w:eastAsia="宋体" w:hAnsi="宋体" w:cs="宋体" w:hint="eastAsia"/>
                <w:szCs w:val="21"/>
              </w:rPr>
              <w:t>1870.00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保温层</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34</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天面，20mm保温棉，防火等级：B1级。</w:t>
            </w:r>
          </w:p>
        </w:tc>
        <w:tc>
          <w:tcPr>
            <w:tcW w:w="1181" w:type="dxa"/>
            <w:vAlign w:val="center"/>
          </w:tcPr>
          <w:p w:rsidR="003466AD" w:rsidRPr="003466AD" w:rsidRDefault="003466AD" w:rsidP="003466AD">
            <w:pPr>
              <w:spacing w:line="360" w:lineRule="exact"/>
              <w:jc w:val="center"/>
              <w:rPr>
                <w:rFonts w:ascii="宋体" w:eastAsia="宋体" w:hAnsi="宋体" w:cs="宋体"/>
                <w:szCs w:val="21"/>
              </w:rPr>
            </w:pPr>
            <w:r w:rsidRPr="003466AD">
              <w:rPr>
                <w:rFonts w:ascii="宋体" w:eastAsia="宋体" w:hAnsi="宋体" w:cs="宋体" w:hint="eastAsia"/>
                <w:szCs w:val="21"/>
              </w:rPr>
              <w:t>3400.00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镀锌板</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34</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0.8mm镀锌钢板</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6120.00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格栅灯盘</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佛山照明、欧普照明、万润照明或同等档次品牌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规格：600×600mm；适配光源：LED(标配含3条LED灯管）；电气性能：内装电子或电感镇流器，无噪音、温升低、功耗小、寿命长。</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6000.00</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rPr>
                <w:rFonts w:ascii="宋体" w:eastAsia="宋体" w:hAnsi="宋体" w:cs="宋体"/>
                <w:b/>
                <w:kern w:val="0"/>
                <w:szCs w:val="21"/>
              </w:rPr>
            </w:pPr>
            <w:r w:rsidRPr="003466AD">
              <w:rPr>
                <w:rFonts w:ascii="宋体" w:eastAsia="宋体" w:hAnsi="宋体" w:cs="宋体" w:hint="eastAsia"/>
                <w:b/>
                <w:kern w:val="0"/>
                <w:szCs w:val="21"/>
              </w:rPr>
              <w:t>（2）地面工程</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钢质防静电活动地板</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34</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全钢有边防静电活动地板，单块地板规格为：600×600×35（mm），地板安装高度为300 mm，立杆高度可调整，贴面采用HPL贴面，防火等级：A级。</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10200.00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地板周边支架</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m</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#30国标角钢焊接制作。</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3000.00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不锈钢踢脚线</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m</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彩钢板上下边线，采用不锈钢冲压成型，规格：上边线0.8×100×50mm，下踢脚线0.8×100×100mm。</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8042.70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风口地板</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8</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单块规格600×600×35（mm），防火等级：A级。</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4000.00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保温层</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34</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地面，20mm保温棉，防火等级：B1级。</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866.32</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镀锌板</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34</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0.8mm镀锌板</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3400.00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地板下防尘</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34</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涂防尘漆2遍</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395.76</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吸盘</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机房防静电地板专用的单盘地板吸盘。</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400.00</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rPr>
                <w:rFonts w:ascii="宋体" w:eastAsia="宋体" w:hAnsi="宋体" w:cs="宋体"/>
                <w:b/>
                <w:kern w:val="0"/>
                <w:szCs w:val="21"/>
              </w:rPr>
            </w:pPr>
            <w:r w:rsidRPr="003466AD">
              <w:rPr>
                <w:rFonts w:ascii="宋体" w:eastAsia="宋体" w:hAnsi="宋体" w:cs="宋体" w:hint="eastAsia"/>
                <w:b/>
                <w:kern w:val="0"/>
                <w:szCs w:val="21"/>
              </w:rPr>
              <w:t>（3）门窗、墙面工程</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机房墙面隔板</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83.4</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10mm彩钢板，含QC75基层，防火等级：A级。</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54210.00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墙面防水处理</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83.4</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墙面防水处理，涂防水漆2遍。</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4170.00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墙面保温层</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83.4</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20mm保温棉，防火等级：B1级。</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8340.00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玻璃隔断</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高强度12mm单片铯钾防火玻璃，120分钟防火，玻璃防火等级：乙级，含80mm×40mm方钢基层、包边。</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6000.00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玻璃地弹门</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樘</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1500mm×2200mm×12mm防火双开玻璃门，含拉手，钢梁，地弹簧等部件，玻璃防火等级：乙级。</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3600.00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钢质防火门</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樘</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1200×2100mm，钢质甲级双开防火门，洞口标志宽度为1200mm ，高度为2100mm，门框为双槽口结构，有下框，门的开启方向为外双开。门框、门扇面板及其加固件采用冷轧薄钢板。门框采用1.2mm厚钢板，门扇面板采用0.8mm厚钢板，门扇包含夹层防火材料厚度为5cm。</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5000.00</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rPr>
                <w:rFonts w:ascii="宋体" w:eastAsia="宋体" w:hAnsi="宋体" w:cs="宋体"/>
                <w:b/>
                <w:kern w:val="0"/>
                <w:szCs w:val="21"/>
              </w:rPr>
            </w:pPr>
            <w:r w:rsidRPr="003466AD">
              <w:rPr>
                <w:rFonts w:ascii="宋体" w:eastAsia="宋体" w:hAnsi="宋体" w:cs="宋体" w:hint="eastAsia"/>
                <w:b/>
                <w:kern w:val="0"/>
                <w:szCs w:val="21"/>
              </w:rPr>
              <w:t>（4）配电系统</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市电配电柜</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市电输入及UPS输出主回路各配置1块三相智能电表，根据实际现场环境定制，满足机房供电需求。</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9000.00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UPS配电柜</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市电输入及UPS输出主回路各配置1块三相智能电表，根据实际现场环境定制，满足机房供电需求。</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6000.00</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rPr>
                <w:rFonts w:ascii="宋体" w:eastAsia="宋体" w:hAnsi="宋体" w:cs="宋体"/>
                <w:b/>
                <w:kern w:val="0"/>
                <w:szCs w:val="21"/>
              </w:rPr>
            </w:pPr>
            <w:r w:rsidRPr="003466AD">
              <w:rPr>
                <w:rFonts w:ascii="宋体" w:eastAsia="宋体" w:hAnsi="宋体" w:cs="宋体" w:hint="eastAsia"/>
                <w:b/>
                <w:kern w:val="0"/>
                <w:szCs w:val="21"/>
              </w:rPr>
              <w:t>（5）不间断电源</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UPS主机</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艾默生（维谛）、华为、科士达或同等档次品牌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b/>
                <w:kern w:val="0"/>
                <w:szCs w:val="21"/>
              </w:rPr>
            </w:pPr>
            <w:r w:rsidRPr="003466AD">
              <w:rPr>
                <w:rFonts w:ascii="宋体" w:eastAsia="宋体" w:hAnsi="宋体" w:cs="宋体" w:hint="eastAsia"/>
                <w:b/>
                <w:kern w:val="0"/>
                <w:szCs w:val="21"/>
              </w:rPr>
              <w:t>一、UPS主机技术参数</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主机配置：30KVA三进三出工频双变换在线式，内置输出隔离变压器。</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双变换在线式设计，使UPS的输出为频率跟踪、锁相稳压、滤除杂讯、不受电网波动干扰的纯净正弦波电</w:t>
            </w:r>
            <w:r w:rsidRPr="003466AD">
              <w:rPr>
                <w:rFonts w:ascii="宋体" w:eastAsia="宋体" w:hAnsi="宋体" w:cs="宋体" w:hint="eastAsia"/>
                <w:kern w:val="0"/>
                <w:szCs w:val="21"/>
              </w:rPr>
              <w:lastRenderedPageBreak/>
              <w:t>源，为负载提供更全面保护。</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 输出零转换时间，满足精密设备对电源的高标准要求。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 带输入滤波器后输入功率因数可达到0.99。</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 双DSP数字化控制。</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 输出功率因数达到0.9。</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 电压范围达(380Va或400Vac或415Vac)±25%。</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 频率范围宽45Hz～65Hz。</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 电池采用智能电池管理功能技术。</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 xml:space="preserve">10. 可定期对电池进行自检，及时发现电池问题，自检周期可设置不同的时间周期（每月或每周）。 </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11. 可设置自检开始时间及自检持续时间。</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12. 电池电压360～384Vdc（30/31/32节电池灵活配置）便于电池后续维护。</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13. 过载能力：在110%/125%/150% 过载时能维持60分钟 /10分钟/1分钟。</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14. 与发电机有良好的兼容性。</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15. 可并机，并具备LBS同步功能：实现两套独立UPS系统同步，提高系统的可靠性。</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16. 具有开机自诊断功能，及时发现UPS的隐性故障，防患于未然。集交流输入过、欠压保护，输出过载、短路保护，过流保护、母线过压保护、过热保护、风扇故障保护、辅助电源故障保护、电池欠压预警保护和电池过充电保护等多功能保护于一体，极大地保证系统运行的稳定性和可靠性。</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17. 具有旁路功能，当输出过载或UPS发生故障时，可无间断地转到旁路工作状态由市电继续向负载供电，并提供报警信息。</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18. 具有EPO功能：在紧急情况下按下EPO按键就可以紧急关机。</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19. 中文或英文LCD显示面板，显示输入输出电压、频率、功率、功率因数，电池电压、电流、电池状态，负载百分比、UPS状态，历史记录，设置参数等功能。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20. 通过RS232或RS485接口配合UPS智能监控软件可与电脑进行通讯，UPS的各种参数一目了然地显示在通讯界面上。</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21. 具有网络管理功能：通过外接SNMP适配器，可提供即时的UPS资料和电源信息，通过各种网络管理系统</w:t>
            </w:r>
            <w:r w:rsidRPr="003466AD">
              <w:rPr>
                <w:rFonts w:ascii="宋体" w:eastAsia="宋体" w:hAnsi="宋体" w:cs="宋体" w:hint="eastAsia"/>
                <w:kern w:val="0"/>
                <w:szCs w:val="21"/>
              </w:rPr>
              <w:lastRenderedPageBreak/>
              <w:t>进行通讯和管理。</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22.</w:t>
            </w:r>
            <w:r w:rsidRPr="003466AD">
              <w:rPr>
                <w:rFonts w:ascii="Times New Roman" w:eastAsia="宋体" w:hAnsi="Times New Roman" w:cs="Times New Roman" w:hint="eastAsia"/>
                <w:kern w:val="0"/>
                <w:szCs w:val="24"/>
              </w:rPr>
              <w:t xml:space="preserve"> </w:t>
            </w:r>
            <w:r w:rsidRPr="003466AD">
              <w:rPr>
                <w:rFonts w:ascii="宋体" w:eastAsia="宋体" w:hAnsi="宋体" w:cs="宋体" w:hint="eastAsia"/>
                <w:kern w:val="0"/>
                <w:szCs w:val="21"/>
              </w:rPr>
              <w:t>▲要求中标人在供货时须提供原厂对本项目的售后服务承诺函原件（加盖原厂公章或项目授权章）。</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23. ▲具备整机1年原厂维保服务。</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68000.00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蓄电池</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艾默生（维谛）、灯塔、科士达或同等档次品牌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64</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额定电压：12V。</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容量：12V100AH。</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 含电池柜及内部连接线。</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 环境条件：设备在－15～45℃环境温度下正常使用，相对温度：≤90％（40±2℃时）。</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 浮充充电电压：13.5V--13.8V，均充充电电压：13.8V--14.1V。</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 结构、工艺：蓄电池的正、负极端子有明显标志，便于连接，其极性、端子、外形尺寸符合厂家产品图样，安装完成后的蓄电池组接线端子不应存在裸露部分，蓄电池内部结构符合厂家的设计及工艺要求。蓄电池有下列标志：</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a、制造厂家、商标；</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b、产品名称、型号；</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c、极性符号、电压；</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d、蓄电池编号。</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 外观：蓄电池外观不得有变形、漏液、裂纹及污迹，标志要清楚。</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 气密性：蓄电池能承受50Kpa的正压或负压而不破裂、不开胶，压力释放后壳体无残余变形。</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 防酸雾性能：蓄电池在正常浮充工作中无酸雾溢出。</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10. 防爆性能：蓄电池在充电过程中遇有明火，内部不引燃、不引爆。</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11. 利用封口剂的蓄电池，在温度-30℃～+65℃之间，封口剂不应有裂纹与溢流现象。</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12. 容量保存率：蓄电池静置28天后其容量保存率不低于96％。</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13. 电池充满电在25℃±5℃环境下放置10天后的开路电压在12.84～13.14V范围内。</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14. 浮充设计寿命 8-10年（20℃环境下）。</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15. 工作温度 ：-20～+50℃。</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16. 相对湿度：0-95%，无冷凝。</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17. ●为保证机房运行稳定，防止由于电池漏液造成的机房火灾，要求电池标配有防漏液托盘装置或防滑防酸</w:t>
            </w:r>
            <w:r w:rsidRPr="003466AD">
              <w:rPr>
                <w:rFonts w:ascii="宋体" w:eastAsia="宋体" w:hAnsi="宋体" w:cs="宋体" w:hint="eastAsia"/>
                <w:kern w:val="0"/>
                <w:szCs w:val="21"/>
              </w:rPr>
              <w:lastRenderedPageBreak/>
              <w:t>保护垫盘装置，需提供相关证明(可以是产品彩页或产品测试报告或技术专利)。</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18. ▲1年原厂维保服务。</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102400.00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蓄电池架</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32位箱，可安装32节12V，100AH电池；含25mm</w:t>
            </w:r>
            <w:r w:rsidRPr="003466AD">
              <w:rPr>
                <w:rFonts w:ascii="宋体" w:eastAsia="宋体" w:hAnsi="宋体" w:cs="宋体" w:hint="eastAsia"/>
                <w:kern w:val="0"/>
                <w:szCs w:val="21"/>
                <w:vertAlign w:val="superscript"/>
              </w:rPr>
              <w:t>2</w:t>
            </w:r>
            <w:r w:rsidRPr="003466AD">
              <w:rPr>
                <w:rFonts w:ascii="宋体" w:eastAsia="宋体" w:hAnsi="宋体" w:cs="宋体" w:hint="eastAsia"/>
                <w:kern w:val="0"/>
                <w:szCs w:val="21"/>
              </w:rPr>
              <w:t>电池组内部连接线及电池开关。</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9000.00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电池柜承重架</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采用H字钢梁材料:Q235B焊接。根据现场情况定制。</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4000.00</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rPr>
                <w:rFonts w:ascii="宋体" w:eastAsia="宋体" w:hAnsi="宋体" w:cs="宋体"/>
                <w:b/>
                <w:kern w:val="0"/>
                <w:szCs w:val="21"/>
              </w:rPr>
            </w:pPr>
            <w:r w:rsidRPr="003466AD">
              <w:rPr>
                <w:rFonts w:ascii="宋体" w:eastAsia="宋体" w:hAnsi="宋体" w:cs="宋体" w:hint="eastAsia"/>
                <w:b/>
                <w:kern w:val="0"/>
                <w:szCs w:val="21"/>
              </w:rPr>
              <w:t>（6）机柜系统</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机柜</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艾默生（维谛）、华为、金盾或同等档次品牌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6</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机柜规格：600×950×2045mm，有侧板，机柜通孔率75%，单个机柜承重1300kg，标准黑色。</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27000.00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机柜承重架</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6</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采用H字钢梁材料:Q235B焊接。根据现场情况定制。</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6000.00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PDU防雷插座</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艾默生（维谛）、华为、金盾或同等档次品牌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条</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额定工作电压：250VAC；最大持续工作电压：320VAC；电压保护水平：1.5kV；安装方式：19英寸机架式安装；规格：16A接入、6个10A三插位。</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10800.00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工业连接器</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32A国标工业连接器。</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1800.00</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rPr>
                <w:rFonts w:ascii="宋体" w:eastAsia="宋体" w:hAnsi="宋体" w:cs="宋体"/>
                <w:b/>
                <w:kern w:val="0"/>
                <w:szCs w:val="21"/>
              </w:rPr>
            </w:pPr>
            <w:r w:rsidRPr="003466AD">
              <w:rPr>
                <w:rFonts w:ascii="宋体" w:eastAsia="宋体" w:hAnsi="宋体" w:cs="宋体" w:hint="eastAsia"/>
                <w:b/>
                <w:kern w:val="0"/>
                <w:szCs w:val="21"/>
              </w:rPr>
              <w:t>（7）防雷接地</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汇流扁铜排</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19</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kg</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4cm×0.3cm×2200cm（按机房实际周长为准）扁铜带，采用的紫铜密度约为8.92克/cm³</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2280.00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等电位连接器</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根据现场情况定制。</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351.12</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接地铜塑线</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50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米</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BVR 16mm</w:t>
            </w:r>
            <w:r w:rsidRPr="003466AD">
              <w:rPr>
                <w:rFonts w:ascii="宋体" w:eastAsia="宋体" w:hAnsi="宋体" w:cs="宋体" w:hint="eastAsia"/>
                <w:kern w:val="0"/>
                <w:szCs w:val="21"/>
                <w:vertAlign w:val="superscript"/>
              </w:rPr>
              <w:t xml:space="preserve">2 </w:t>
            </w:r>
            <w:r w:rsidRPr="003466AD">
              <w:rPr>
                <w:rFonts w:ascii="宋体" w:eastAsia="宋体" w:hAnsi="宋体" w:cs="宋体" w:hint="eastAsia"/>
                <w:kern w:val="0"/>
                <w:szCs w:val="21"/>
              </w:rPr>
              <w:t>多股铜芯线，将地线汇集，连接至主钢筋，电源防雷器接地以及连接主钢筋。</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550.50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联合接地</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项</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铜线耳、焊条，螺栓，防锈漆等，与大楼主钢筋连接，共地。</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837.83</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机房总配电箱一级防雷</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额定工作电压  Un(V) 380V；最大持续工作电压 Uc (V) 385（L-N/385V)；标称放电电流(25KA)（10/350us)；冲击电流Iimp(KA) 25；电压保护水平Up(V)KV ≤2.0；响应时间 ns</w:t>
            </w:r>
            <w:r w:rsidRPr="003466AD">
              <w:rPr>
                <w:rFonts w:ascii="宋体" w:eastAsia="宋体" w:hAnsi="宋体" w:cs="宋体" w:hint="eastAsia"/>
                <w:szCs w:val="21"/>
              </w:rPr>
              <w:t>≤</w:t>
            </w:r>
            <w:r w:rsidRPr="003466AD">
              <w:rPr>
                <w:rFonts w:ascii="宋体" w:eastAsia="宋体" w:hAnsi="宋体" w:cs="宋体" w:hint="eastAsia"/>
                <w:kern w:val="0"/>
                <w:szCs w:val="21"/>
              </w:rPr>
              <w:t>100；测试依据：GB18802.1  IEC61643-1；安装导轨式：35mm标准导轨道；外壳材料：UL94-V0级阻燃塑料；使用模式(1P或2P或3P或4P) L-PE / N-PE。</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1903.44</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机房楼层配电箱二级防雷</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放电电流：40KA（8/20uS）最大放电电流：60KA；单相工作电压：AC 220V；最大运行电压：AC 275V 三相工作电压：AC380V；最大运行电压：AC425V 保护水平：≤2KV；响应时间：≤25nS 漏电流：≤1mA；负载功率：3KW（串联型）；并联型无功率限制。</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3132.66</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机房配电箱三级防雷</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放电电流：20KA（8/20uS）；最大放电电流：35KA；单相工作电压：AC 220V；最大运行电压：AC 275V；三相工作电压：AC380V；最大运行电压：AC425V；保护水平：≤1.3KV；响应时间：≤25nS；漏电流：≤1mA ；负载功率：2KW（串联型）；并联型无功率限制。</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2132.66</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一级防雷器连接线缆</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5</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m</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BVR5*16mm</w:t>
            </w:r>
            <w:r w:rsidRPr="003466AD">
              <w:rPr>
                <w:rFonts w:ascii="宋体" w:eastAsia="宋体" w:hAnsi="宋体" w:cs="宋体" w:hint="eastAsia"/>
                <w:kern w:val="0"/>
                <w:szCs w:val="21"/>
                <w:vertAlign w:val="superscript"/>
              </w:rPr>
              <w:t>2</w:t>
            </w:r>
            <w:r w:rsidRPr="003466AD">
              <w:rPr>
                <w:rFonts w:ascii="宋体" w:eastAsia="宋体" w:hAnsi="宋体" w:cs="宋体" w:hint="eastAsia"/>
                <w:kern w:val="0"/>
                <w:szCs w:val="21"/>
              </w:rPr>
              <w:t>线缆</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55.05</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二级防雷器连接线缆</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50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m</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BVR3*6mm</w:t>
            </w:r>
            <w:r w:rsidRPr="003466AD">
              <w:rPr>
                <w:rFonts w:ascii="宋体" w:eastAsia="宋体" w:hAnsi="宋体" w:cs="宋体" w:hint="eastAsia"/>
                <w:kern w:val="0"/>
                <w:szCs w:val="21"/>
                <w:vertAlign w:val="superscript"/>
              </w:rPr>
              <w:t>2</w:t>
            </w:r>
            <w:r w:rsidRPr="003466AD">
              <w:rPr>
                <w:rFonts w:ascii="宋体" w:eastAsia="宋体" w:hAnsi="宋体" w:cs="宋体" w:hint="eastAsia"/>
                <w:kern w:val="0"/>
                <w:szCs w:val="21"/>
              </w:rPr>
              <w:t>线缆</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239.50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三级防雷器连接线缆</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50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m</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BVR3*4mm</w:t>
            </w:r>
            <w:r w:rsidRPr="003466AD">
              <w:rPr>
                <w:rFonts w:ascii="宋体" w:eastAsia="宋体" w:hAnsi="宋体" w:cs="宋体" w:hint="eastAsia"/>
                <w:kern w:val="0"/>
                <w:szCs w:val="21"/>
                <w:vertAlign w:val="superscript"/>
              </w:rPr>
              <w:t>2</w:t>
            </w:r>
            <w:r w:rsidRPr="003466AD">
              <w:rPr>
                <w:rFonts w:ascii="宋体" w:eastAsia="宋体" w:hAnsi="宋体" w:cs="宋体" w:hint="eastAsia"/>
                <w:kern w:val="0"/>
                <w:szCs w:val="21"/>
              </w:rPr>
              <w:t>线缆</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174.00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机房和大楼防雷验收</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定制</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项</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中标人提供气象局出具的防雷报告。</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10000.00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UPS连接线缆</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阳工、桂林国际、金龙羽或同等档次品牌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m</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RVV3*6mm</w:t>
            </w:r>
            <w:r w:rsidRPr="003466AD">
              <w:rPr>
                <w:rFonts w:ascii="宋体" w:eastAsia="宋体" w:hAnsi="宋体" w:cs="宋体" w:hint="eastAsia"/>
                <w:kern w:val="0"/>
                <w:szCs w:val="21"/>
                <w:vertAlign w:val="superscript"/>
              </w:rPr>
              <w:t>2</w:t>
            </w:r>
            <w:r w:rsidRPr="003466AD">
              <w:rPr>
                <w:rFonts w:ascii="宋体" w:eastAsia="宋体" w:hAnsi="宋体" w:cs="宋体" w:hint="eastAsia"/>
                <w:kern w:val="0"/>
                <w:szCs w:val="21"/>
              </w:rPr>
              <w:t>线缆</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269.60</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rPr>
                <w:rFonts w:ascii="宋体" w:eastAsia="宋体" w:hAnsi="宋体" w:cs="宋体"/>
                <w:b/>
                <w:kern w:val="0"/>
                <w:szCs w:val="21"/>
              </w:rPr>
            </w:pPr>
            <w:r w:rsidRPr="003466AD">
              <w:rPr>
                <w:rFonts w:ascii="宋体" w:eastAsia="宋体" w:hAnsi="宋体" w:cs="宋体" w:hint="eastAsia"/>
                <w:b/>
                <w:kern w:val="0"/>
                <w:szCs w:val="21"/>
              </w:rPr>
              <w:t>（8）气体消防</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柜式七氟丙烷灭火装置</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依爱、安诺泰、福建百安或同等档次产品</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1、GQQ40/2.5SF。</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2、充装压力（20℃时）：2.5Mpa。</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3、电磁阀工作电压：DC24V。</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4、启动电流：1～1.5A。</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5、喷射时间：≤10S。</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6、使用环境：温度：0℃～50℃。</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8000.00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七氟丙烷灭火药剂</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依爱、安诺泰、福建百安或同等档次产品</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35</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kg</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1、纯度≥99.6﹪；</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2、水份/（mg/kg）≤10；</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3、酸度（以HF计）/（mg/kg）≤1；</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4、蒸发残留物/﹪≤0.01。</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6300.00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气体灭火控制器</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依爱、安诺泰、海湾安或同等档次产品</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1、使用环境温度：0℃～40℃；相对湿度：≤95% ( 40℃) 。</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2、交流输入电压：220V， 50Hz±1%。</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3、交流输入功率：≤100W。</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lastRenderedPageBreak/>
              <w:t>4、直流备电：DC24V/5.0Ah，全密封免维护蓄电池。</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5、容量：回路容量≤160点。</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6、DC24V电源最大输出电流：2A（瞬态输出可达3A）。</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7、总线长度：≤1500米。</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8、具有历史记录存储功能，可自动打印保存火警、故障、联动、操作等信息。</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3435.29</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紧急启动按钮</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依爱、安诺泰、海湾安或同等档次产品</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1、使用环境温度：-10～+50℃；</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2、工作电压：16V～32V。</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3、常开输出触点：额定值DC60V、0.1A，接触电阻≤100mW。</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4、启动方式：击碎玻璃罩后，按下“按下启动”按键。</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5、启动零件类型：重复使用型。</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6、指示灯：“按下启动”按键：红色，按下时常亮；“停止”按键：绿色，按下时常亮。</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357.75</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声光报警器</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依爱、安诺泰、海湾安或同等档次产品</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1、工作电压：DC 19-24V；</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2、工作温度：-10～+50℃；</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3、贮存温度：-20～+50℃；</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4、相对湿度：≤95%(40±2℃) ；</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5、动作电流：≤80mA（24V）；</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6、报警音量：≥90dB；</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7、警灯频闪周期：≥1.5 秒；</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8、线制：二线连接。</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362.80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放气指示灯</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依爱、安诺泰、海湾安或同等档次产品</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1、工作电压：24V；</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2、工作电流：≤280mA；</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3、线制：二线连接，无极性；</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4、用环境：温度：-10℃～+50℃；相对湿度≤95%。</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131.08</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感烟探测器</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依爱、安诺泰、海湾安或同等档次产品</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只</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1、工作电压：DC 24V 脉动电压；</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2、使用环境温度：-10～+55℃；</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3、环境温度：≤95%RH；</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4、监视电流：≤0.35mA；</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5、报警电流： ≤0.8mA；</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6、确认灯：红色，巡检时闪亮，报警常亮；</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7、风速：≤5m/s；</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8、线制：二总线，无极性；</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9、最远传输距离：2000m；</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10、执行标准：GB4715-2005《点型感烟火灾探测器》。</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252.62</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感温探测器</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依爱、安诺泰、海湾安</w:t>
            </w:r>
            <w:r w:rsidRPr="003466AD">
              <w:rPr>
                <w:rFonts w:ascii="宋体" w:eastAsia="宋体" w:hAnsi="宋体" w:cs="宋体" w:hint="eastAsia"/>
                <w:kern w:val="0"/>
                <w:szCs w:val="21"/>
              </w:rPr>
              <w:lastRenderedPageBreak/>
              <w:t>或同等档次产品</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lastRenderedPageBreak/>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只</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1、工作电压：DC 24V 脉动电压；</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2、使用环境温度：-10～+55℃；</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lastRenderedPageBreak/>
              <w:t>3、环境温度：≤95%RH；</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4、监视电流：≤0.35mA；</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5、报警电流：≤0.8mA；</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6、确认灯：红色，巡检时闪亮，报警常亮；</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7、动作温度范围：56℃～66℃（控制器可设制）；</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8、线 制：二总线，无极性；</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9、最远传输距离：2000m；</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10、执行标准：GB4716-2005《点型感温火灾探测器》。</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246.56</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泄压口</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1、规格：约556×256（mm）；</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2、有效泄压面积：0.1平方米。</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860.00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应急灯</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盏</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1、工作电压：交流220V± 10%、50Hz；</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2、使用环境温度：0℃～50℃；</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3、输入电压:AC220V/50H</w:t>
            </w:r>
            <w:r w:rsidRPr="003466AD">
              <w:rPr>
                <w:rFonts w:ascii="宋体" w:eastAsia="宋体" w:hAnsi="宋体" w:cs="宋体" w:hint="eastAsia"/>
                <w:kern w:val="0"/>
                <w:szCs w:val="21"/>
                <w:vertAlign w:val="subscript"/>
              </w:rPr>
              <w:t>Z</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4、光源类型: LED</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5、应急时间:90min</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6、工作模式:持续式</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7、充电时间:≥24H</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8、面板：玻璃；框架铝合金</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9、安装方式:挂壁式</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10、开关类型：停电自动亮</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11、插头规格：三眼插头</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335.67</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安全出口指示灯</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盏</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1、工作电压：交流220V± 10%、50Hz；</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2、使用环境温度：0℃～50℃；</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3、输入电压:AC220V/50H</w:t>
            </w:r>
            <w:r w:rsidRPr="003466AD">
              <w:rPr>
                <w:rFonts w:ascii="宋体" w:eastAsia="宋体" w:hAnsi="宋体" w:cs="宋体" w:hint="eastAsia"/>
                <w:kern w:val="0"/>
                <w:szCs w:val="21"/>
                <w:vertAlign w:val="subscript"/>
              </w:rPr>
              <w:t>Z</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4、功率:3W，LED</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5、应急时间:90min</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6、工作模式:持续式</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7、充电时间:≥24H</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8、面板：玻璃；框架铝合金</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9、安装方式:挂壁式</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217.72</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呼吸器</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1、符合GB21976.7-2012标准要求。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2、防毒时间：30分钟</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3、油雾透过系数≤5﹪</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4、吸气阻力≤800pa，呼所阻力≤300pa</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5、环境温度：0℃～40℃</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300.00</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rPr>
                <w:rFonts w:ascii="宋体" w:eastAsia="宋体" w:hAnsi="宋体" w:cs="宋体"/>
                <w:b/>
                <w:kern w:val="0"/>
                <w:szCs w:val="21"/>
              </w:rPr>
            </w:pPr>
            <w:r w:rsidRPr="003466AD">
              <w:rPr>
                <w:rFonts w:ascii="宋体" w:eastAsia="宋体" w:hAnsi="宋体" w:cs="宋体" w:hint="eastAsia"/>
                <w:b/>
                <w:kern w:val="0"/>
                <w:szCs w:val="21"/>
              </w:rPr>
              <w:t>（9）空调系统</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精密空调</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w:t>
            </w:r>
            <w:r w:rsidRPr="003466AD">
              <w:rPr>
                <w:rFonts w:ascii="宋体" w:eastAsia="宋体" w:hAnsi="宋体" w:cs="宋体" w:hint="eastAsia"/>
                <w:kern w:val="0"/>
                <w:szCs w:val="21"/>
              </w:rPr>
              <w:lastRenderedPageBreak/>
              <w:t>谛）、华为、科士达或同等档次品牌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lastRenderedPageBreak/>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1．▲单台总制冷量不小于30KW的空调机组，显热比不</w:t>
            </w:r>
            <w:r w:rsidRPr="003466AD">
              <w:rPr>
                <w:rFonts w:ascii="宋体" w:eastAsia="宋体" w:hAnsi="宋体" w:cs="宋体" w:hint="eastAsia"/>
                <w:kern w:val="0"/>
                <w:szCs w:val="21"/>
              </w:rPr>
              <w:lastRenderedPageBreak/>
              <w:t>小于0.9；空调机为下送风顶回风，空调机组的最大送风量不小于8000m</w:t>
            </w:r>
            <w:r w:rsidRPr="003466AD">
              <w:rPr>
                <w:rFonts w:ascii="宋体" w:eastAsia="宋体" w:hAnsi="宋体" w:cs="宋体" w:hint="eastAsia"/>
                <w:kern w:val="0"/>
                <w:szCs w:val="21"/>
                <w:vertAlign w:val="superscript"/>
              </w:rPr>
              <w:t>3</w:t>
            </w:r>
            <w:r w:rsidRPr="003466AD">
              <w:rPr>
                <w:rFonts w:ascii="宋体" w:eastAsia="宋体" w:hAnsi="宋体" w:cs="宋体" w:hint="eastAsia"/>
                <w:kern w:val="0"/>
                <w:szCs w:val="21"/>
              </w:rPr>
              <w:t>/h。</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2．▲空调机组采用高效涡旋式压缩机，以提高机组的节能性及可靠性；对应机组总制冷量，压缩机能效比≥4.0。</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3．空调机组采用双蒸发器组成的大面积“/”型或“V”型蒸发器，蒸发器的迎风面积≥0.89m</w:t>
            </w:r>
            <w:r w:rsidRPr="003466AD">
              <w:rPr>
                <w:rFonts w:ascii="宋体" w:eastAsia="宋体" w:hAnsi="宋体" w:cs="宋体" w:hint="eastAsia"/>
                <w:kern w:val="0"/>
                <w:szCs w:val="21"/>
                <w:vertAlign w:val="superscript"/>
              </w:rPr>
              <w:t>2</w:t>
            </w:r>
            <w:r w:rsidRPr="003466AD">
              <w:rPr>
                <w:rFonts w:ascii="宋体" w:eastAsia="宋体" w:hAnsi="宋体" w:cs="宋体" w:hint="eastAsia"/>
                <w:kern w:val="0"/>
                <w:szCs w:val="21"/>
              </w:rPr>
              <w:t>。</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4．空调机组采用热力膨胀阀控流或电力膨胀阀控流，以适用热负荷的变化，并采用双膨胀阀设计，每台机组含有两个膨胀阀。</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5．空调机组具备电子再热器，为提高加热器的效率，采用全铝翅片式电加热器且带功率分级控制功能，可依据再加热需求输出合适的加热量，确保机房环境的稳定、节能。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6．空调机组采用电极式加湿器或远红外加湿器，为降低加湿能耗，避免加湿量与需求量不相符造成的环境精度下降及不必要的损耗，加湿量在30%～100%范围内连续可调。</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7．空调系统为环保机型，采用R407c或R410A环保制冷剂。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8．温度调节范围：+17℃～+30℃。</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9．温度调节精度：±1℃，温度变化率&lt; 5℃/小时。</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10. 室外机组结构并具有良好的刚性，并做表面喷涂，以适应多种环境条件。室外机组风机采用无极调速控制，能根据冷凝器管道内部压力变化自动调节冷凝风机的运转速度，以实现节能运行。</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11．配安装调试所必需管线。</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300000.00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新风系统</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广东纳新、大金、利通或同等档次品牌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单向风量：1200m</w:t>
            </w:r>
            <w:r w:rsidRPr="003466AD">
              <w:rPr>
                <w:rFonts w:ascii="宋体" w:eastAsia="宋体" w:hAnsi="宋体" w:cs="宋体" w:hint="eastAsia"/>
                <w:kern w:val="0"/>
                <w:szCs w:val="21"/>
                <w:vertAlign w:val="superscript"/>
              </w:rPr>
              <w:t>3</w:t>
            </w:r>
            <w:r w:rsidRPr="003466AD">
              <w:rPr>
                <w:rFonts w:ascii="宋体" w:eastAsia="宋体" w:hAnsi="宋体" w:cs="宋体" w:hint="eastAsia"/>
                <w:kern w:val="0"/>
                <w:szCs w:val="21"/>
              </w:rPr>
              <w:t>/h，根据现场情况定制PVC送风管、可调节风口。可吸顶安装或壁挂。</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15000.00</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rPr>
                <w:rFonts w:ascii="宋体" w:eastAsia="宋体" w:hAnsi="宋体" w:cs="宋体"/>
                <w:b/>
                <w:kern w:val="0"/>
                <w:szCs w:val="21"/>
              </w:rPr>
            </w:pPr>
            <w:r w:rsidRPr="003466AD">
              <w:rPr>
                <w:rFonts w:ascii="宋体" w:eastAsia="宋体" w:hAnsi="宋体" w:cs="宋体" w:hint="eastAsia"/>
                <w:b/>
                <w:kern w:val="0"/>
                <w:szCs w:val="21"/>
              </w:rPr>
              <w:t>（10）门禁</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门禁控制器</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网口通讯，支持脱机运行；读卡器输入格式:Wiegand 26或Wiegand 34；开门延时时间:1-600 秒可调（软件）；可接读卡器数量：4个；可控制门输出：2组；控制器最大联网数：256台；注册卡片数量：2万张；记录脱机存储数量：10万条；扩展功能：远程开门、首卡开门、定时开门、胁迫报警、互锁功能、反潜回、防尾随、多</w:t>
            </w:r>
            <w:r w:rsidRPr="003466AD">
              <w:rPr>
                <w:rFonts w:ascii="宋体" w:eastAsia="宋体" w:hAnsi="宋体" w:cs="宋体" w:hint="eastAsia"/>
                <w:kern w:val="0"/>
                <w:szCs w:val="21"/>
              </w:rPr>
              <w:lastRenderedPageBreak/>
              <w:t>卡验证、超级密码、消防联动等；环境温度：-40 ～70 ℃，10～90%RH无冷凝；自带配套安装箱。</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5005.50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密码键盘指纹机</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12VDC，待机电流&lt;50mA，工作电流&lt;400mA；支持Wiegand26输出；1500枚指纹容量；可记录不低于5万条记录；支持指纹、密码验证。</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1118.39</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开门按钮</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材质：正方形铝合金；外形规格：约85.5×85.5mm；开关功能：复位；开关接点：50万次机械使用寿命。</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72.83</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单门电磁锁</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把</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工作电压：12V或24V DC；消耗电流：440mA/12VDC；电锁类型：断电开锁；锁体规格：约250×47×26mm；锁芯盖板：（不锈钢）约180×38×12mm；输出：门状态检测输出；显示：红绿LED双色门状态显示；抗拉力： 约270KG。</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708.50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工业电源</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DC12V/9A工业电源</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707.78</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门禁管理接口软件应用授权</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图形化的监控界面，实现门禁系统一体化集成，不外挂窗口或程序，与集中联网监控平台应用授权采用同一套数据库，可实现统一授权。</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3213.91</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rPr>
                <w:rFonts w:ascii="宋体" w:eastAsia="宋体" w:hAnsi="宋体" w:cs="宋体"/>
                <w:b/>
                <w:kern w:val="0"/>
                <w:szCs w:val="21"/>
              </w:rPr>
            </w:pPr>
            <w:r w:rsidRPr="003466AD">
              <w:rPr>
                <w:rFonts w:ascii="宋体" w:eastAsia="宋体" w:hAnsi="宋体" w:cs="宋体" w:hint="eastAsia"/>
                <w:b/>
                <w:kern w:val="0"/>
                <w:szCs w:val="21"/>
              </w:rPr>
              <w:t>（11）动环监控</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电量监测仪（LCD）</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工作电压：85V～265VAC或80V～300VDC；通讯接口：RS485；通信协议：MODBUS-RTU；波特率：2400～19200 bps；自带LCD显示屏，数据轮流显示和指定显示可选；具有不少于30次谐波分析；测量范围：线电压，17～700VAC；相电压：10～404VAC；精度：0.2%；CT一次侧：10KA；CT二次侧1A或5A；精度：0.2%；接线方式：三相四线/三相三线/一相三线等；可扩展4路开关量输入和4路继电器报警输出；盘面安装。</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8722.14</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电量监控接口软件应用授权</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图形化的监控界面，实现对电量参数的实时显示，具有历史数据查询能力，有选择性的提取监控参数形成报表，支持报表导出功能。</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2466.00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8路开关量采集模块</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w:t>
            </w:r>
            <w:r w:rsidRPr="003466AD">
              <w:rPr>
                <w:rFonts w:ascii="宋体" w:eastAsia="宋体" w:hAnsi="宋体" w:cs="宋体" w:hint="eastAsia"/>
                <w:kern w:val="0"/>
                <w:szCs w:val="21"/>
              </w:rPr>
              <w:lastRenderedPageBreak/>
              <w:t>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lastRenderedPageBreak/>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通信接口：RS485；波特率：1200～115200 bps； 显示：8路LED输入指示灯；输入通道：8路，6路差分和2路单端隔离；隔离电压：5000Vrms；输入电阻：3K ohms；</w:t>
            </w:r>
            <w:r w:rsidRPr="003466AD">
              <w:rPr>
                <w:rFonts w:ascii="宋体" w:eastAsia="宋体" w:hAnsi="宋体" w:cs="宋体" w:hint="eastAsia"/>
                <w:kern w:val="0"/>
                <w:szCs w:val="21"/>
              </w:rPr>
              <w:lastRenderedPageBreak/>
              <w:t>数字电平0：1V Max；数字电平1：4V～30V；工作电压：DC 10V～30V；功耗：约0.6W。</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2444.80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8路高压开关量采集模块</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工作电压：DC 5V～36V；输入电压：8路，AC 150V～400V；输出电压：8路，DC 5V～36V；显示：8路LED输入指示灯；工作环境：-20～60℃。</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3576.80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电压转换模块</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工作电压：DC 5V～36V；输入电压：8路，AC 150V～400V；输出电压：8路，DC 5V～36V。</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1238.40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配电开关监测接口软件应用授权</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监控运行平台软件与配电开关状态检测设备通讯的软件接口模块，用于对通讯协议数据解析和连接。</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2466.00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通讯转换模块</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工作电压：DC 10V～30V；数据指示：接收和发送LED指示灯；隔离电压：3000V DC；连接器：可插拔端子；通信速率:1200～1115.2Kbps自适应；转换信号:RS232转RS485或RS485转RS232；传输距离:最远1200米；功耗:约2.2W Max。</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772.86</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连接线</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阳工、桂林国际、金龙羽或同等档次品牌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100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m</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电量监测仪与动环监测主机连接线缆。</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369.00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UPS监测接口软件应用授权</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图形化的监控界面，实现对UPS参数的实时显示，具有历史数据查询能力，有选择性的提取监控参数形成报表，支持报表导出功能。</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2866.00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连接线</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阳工、桂林国际、金龙羽或同等档次品牌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100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m</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UPS监测接口与动环监测主机连接线缆。</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369.00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精密空调监控接口软件应用授权</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w:t>
            </w:r>
            <w:r w:rsidRPr="003466AD">
              <w:rPr>
                <w:rFonts w:ascii="宋体" w:eastAsia="宋体" w:hAnsi="宋体" w:cs="宋体" w:hint="eastAsia"/>
                <w:kern w:val="0"/>
                <w:szCs w:val="21"/>
              </w:rPr>
              <w:lastRenderedPageBreak/>
              <w:t>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lastRenderedPageBreak/>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图形化的监控界面，实现对精密空调的实时显示，具有历史数据查询能力，有选择性的提取监控参数形成报表，支持报表导出功能。要求能实现菜单化联动，如温</w:t>
            </w:r>
            <w:r w:rsidRPr="003466AD">
              <w:rPr>
                <w:rFonts w:ascii="宋体" w:eastAsia="宋体" w:hAnsi="宋体" w:cs="宋体" w:hint="eastAsia"/>
                <w:kern w:val="0"/>
                <w:szCs w:val="21"/>
              </w:rPr>
              <w:lastRenderedPageBreak/>
              <w:t>度过高自动启动空调。</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2866.00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连接线</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阳工、桂林国际、金龙羽或同等档次品牌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100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m</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精密空调监控接口与动环监测主机连接线缆。</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369.00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温湿度传感器（LCD）</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工作电压：12VDC或24VDC；通讯接口：RS485； 电 流：&lt; 30mA；显示：数码显示测量值；测湿范围：0～100％RH；精度：±3%RH；测温范围：－10～50℃；精 度：±0.5℃(25℃)；工作环境：-20～50℃，0～100% RH。</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2017.14</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连接线</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阳工、桂林国际、金龙羽或同等档次品牌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100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m</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温湿度传感器与动环监测主机连接线缆。</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369.00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温湿度监测接口软件应用授权</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图形化的监控界面，在机房3D电子地图上显示温湿度具有报警和恢复的多重判断机制，可设定过度时间，避免重复跳变。</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2466.00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定位漏水控制器(220VAC供电)</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供电电源：220VAC；线缆连接引脚：4个，红黑黄绿；测量精度：精确定位到某1M位置；泄漏测量方式：电流+电阻综合判定；测量距离：150M内，可扩展连接150M感应线；工作环境：-20～50摄氏度，0-95%相对湿度。</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4542.91</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4米引出线</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根</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长度：4M；线缆数量：4股封装；颜色：红黑黄绿；作用：用于连接漏水感应线和控制器；工作环境：-20～50摄氏度，0-100%相对湿度。</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456.00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7.5米漏水绳</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根</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长度7.5M；线缆数量：4股扭转；颜色：主体为黄色，内部为红黑黄绿四色；作用：水触碰绳体，发出报警信号到控制器；工作环境：-20～50摄氏度，0-100%相对湿度。</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1883.00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终止端</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黑色胶体终端器；终止漏水绳传感电路；工作环境：-20～50摄氏度，0-95%相对湿度。</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250.00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固定胶贴</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袋</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安装配件，用于固定感应线和跳接线等。</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漏水监测接口软件应用授权</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w:t>
            </w:r>
            <w:r w:rsidRPr="003466AD">
              <w:rPr>
                <w:rFonts w:ascii="宋体" w:eastAsia="宋体" w:hAnsi="宋体" w:cs="宋体" w:hint="eastAsia"/>
                <w:kern w:val="0"/>
                <w:szCs w:val="21"/>
              </w:rPr>
              <w:lastRenderedPageBreak/>
              <w:t>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lastRenderedPageBreak/>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图形化的监控界面，漏水发生时，在电子地图上显示漏水。</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2466.00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消防监控接口软件应用授权</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监控运行平台软件与消防检测设备通讯的软件接口模块，用于对通讯协议数据解析和连接。</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2466.00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连接线</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阳工、桂林国际、金龙羽或同等档次品牌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100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m</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消防监控接口与动环监测主机连接线缆。</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369.00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动环主服务器</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专业集中监控管理工控服务器，双核CPU，4G内存，1T硬盘，512M显卡；4U机箱；400W电源；兼容视频卡和串口扩展卡。</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25967.82</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8口串口卡</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PCI插槽安装，8个RS485串口。</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4526.75</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集中联网监控平台软件应用授权</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▲集中监控：在同一平台上将动力环境、门禁、视频(非弹出窗口或调用其他图像查看程序，必须整合在监控界面中)等整体集成。</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监控软件运行于Windows中文操作系统，简单易学易用。监控系统各监控界面支持放大缩小，便于管理查看。</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 远程管理：支持IE远程查看、管理，远程浏览器访问界面与监控主机完全一致。</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 多种报警方式：可提供声光、语音、手机短信、E-mail等多种报警方式。</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 报警管理：可按用户管理需要，分组分级别发送报警信息；通过智能语音组合对分布在不同区域和设备的警情进行准确定位。</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 智能联动：易于操作的菜单化联动，快速实现系统间联动控制。</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 日志管理：对操作人员、操作内容、操作时间、故障点、故障内容、故障处理、时间等信息进行完整记录，</w:t>
            </w:r>
            <w:r w:rsidRPr="003466AD">
              <w:rPr>
                <w:rFonts w:ascii="宋体" w:eastAsia="宋体" w:hAnsi="宋体" w:cs="宋体" w:hint="eastAsia"/>
                <w:kern w:val="0"/>
                <w:szCs w:val="21"/>
              </w:rPr>
              <w:lastRenderedPageBreak/>
              <w:t>可对这些记录进行智能组合查询。</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 界面跳转：报警界面即时跳转。</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 权限管理：对用户进行分组权限管理。</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10. 辅助分析：系统可根据需要对各设备、系统的运行状态提供实时曲线和历史曲线，方便管理者借助图形手段，直观分析系统运行状况。</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11. 支持在线编辑系统，可在不停止运行的情况下配置系统，进行整系统一键备份，可扩展备份计划，包括自定义定时备份时间和本地异地备份路径等。</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12. ▲可扩展三维可视化功能，无需外加服务器和系统，实现模拟机房实际场景，实现漫游监控，提供自动巡航、全方位无障碍穿透查看等更加直观有效的监控效果。</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41500.00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WEB浏览功能软件应用授权</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远端WEB访问，授权用户可以通过浏览器（IE）访问监控系统，内容包括实时状态、历史曲线、事件查询、报警设置等所有功能。</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4700.00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短信报警模块</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双频GSM或GPRS外置调制解调器；</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体积小及耐震铝外壳；话音，短信息，传真及数据传输为特定应用设计的AT命令遥控系统；输入：DC 5V1A ；功耗：2W @ 900MHz Class 4或1W @ 1800MHz Class 1；温度：-20～+55℃。</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2615.71</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GSM短信报警功能软件应用授权</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根据系统预置的值班电话，自动发送报警短信，短信内容包括报警时间和报警事件。</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4366.00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电话语音卡（PCI)</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总线：32-bit Universal PCI；工作电压：5VDC/1.06A；端口数量：1～8(通过模块扩充)；硬件接口：PCI接口总线，完全DSP架构；软件接口：兼容Watchsys报警语音协议；驱动程序：用事件驱动方式，提供DLL动态连接库和ActiveX控件。</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2333.00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电话语音报警功能软件应用授权</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根据系统预置的值班电话，自动拨打报警电话，通过电话语音通知报警时间和报警事件。</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5200.00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工业电源</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DC12V/9A工业电源。</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1429.56</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rPr>
                <w:rFonts w:ascii="宋体" w:eastAsia="宋体" w:hAnsi="宋体" w:cs="宋体"/>
                <w:b/>
                <w:kern w:val="0"/>
                <w:szCs w:val="21"/>
              </w:rPr>
            </w:pPr>
            <w:r w:rsidRPr="003466AD">
              <w:rPr>
                <w:rFonts w:ascii="宋体" w:eastAsia="宋体" w:hAnsi="宋体" w:cs="宋体" w:hint="eastAsia"/>
                <w:b/>
                <w:kern w:val="0"/>
                <w:szCs w:val="21"/>
              </w:rPr>
              <w:t>（12）综合布线</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六类网线</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大唐电信、普天世纪、康普或同等档次品牌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1220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米</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完全支持千兆以太网的应用；中心为十字隔离设计，提高线缆的电气性能；线规23AWG设计，外径约6.5mm。</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4770.20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24口网络配线架</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大唐电信、普天世纪、康普或同等档次品牌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模块化组合，适应六类信息模块的快速安装；背面理线托盘，用于线缆捆扎、管理；标识清晰，便于管理；适用于19"标准机柜、机架、挂墙柜等；含模块配置。</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14124.10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理线器</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大唐电信、普天世纪、康普或同等档次品牌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19″标准；带背板，采用高强度泠扎钢板冷轧成型，24位理线孔，避免出现错位跳接。</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1088.70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镀锌金属管</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米</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规格：Φ25mm，镀锌铁一次成型。</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671.40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强电地槽</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米</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钢制，宽200mm×高100mm×厚1.5mm。</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1000.00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弱电上走线桥架</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8</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米</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机柜顶部专用走线槽(规格：宽200mm×高100mm×厚1.5mm)，颜色:砂纹黑；订做开放式梯形走线槽；机柜列间走线槽。</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642.64</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照明电源线缆</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阳工、桂林国际、金龙羽或同等档次品牌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60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米</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RVV3×2.5mm²</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417.00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动力线缆</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阳工、桂林国际、金龙羽或同等档次品牌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100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米</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YJV 4×95+1×50mm</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26818.00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电缆头</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300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满足项目使用要求。</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1500.00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服务器机柜连接电缆</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阳工、桂林国际、金龙羽或同等档次品牌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米</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YJV 4×16+1×10mm</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283.20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维修插座电源线缆</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阳工、桂林国际、金龙羽或同等档次品牌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米</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RVV3×4mm</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188.80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地弹维修插座</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阳工、桂林国际、金龙羽或同等档次品牌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五孔10A，两位多功能插座。</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342.80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跷板开关</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三位开关。</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30.63</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rPr>
                <w:rFonts w:ascii="宋体" w:eastAsia="宋体" w:hAnsi="宋体" w:cs="宋体"/>
                <w:b/>
                <w:kern w:val="0"/>
                <w:szCs w:val="21"/>
              </w:rPr>
            </w:pPr>
            <w:r w:rsidRPr="003466AD">
              <w:rPr>
                <w:rFonts w:ascii="宋体" w:eastAsia="宋体" w:hAnsi="宋体" w:cs="宋体" w:hint="eastAsia"/>
                <w:b/>
                <w:kern w:val="0"/>
                <w:szCs w:val="21"/>
              </w:rPr>
              <w:t>（13）视频监控</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硬盘录像机</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宇视、海康、大华或同等档次品牌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网络视频录像机(基本款，带机械按键和飞梭，4盘位，32路接入)。</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3932.23</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网络摄像机</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宇视、海康、大华或同等档次品牌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高清定焦红外海螺型半球(2.8mm定焦，30m红外，H.265，精简尾线)，支持PoE供电。</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1437.54</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POE供电模块</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12或24V</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589.56</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监控硬盘</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希捷、西数、日立或同等档次品牌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4TB</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2200.00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视频监控接口软件应用授权</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能与集中联网监控平台软件应用授权无缝对接，实现统一管理视频监控的功能。</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2866.00</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rPr>
                <w:rFonts w:ascii="宋体" w:eastAsia="宋体" w:hAnsi="宋体" w:cs="宋体"/>
                <w:b/>
                <w:kern w:val="0"/>
                <w:szCs w:val="21"/>
              </w:rPr>
            </w:pPr>
            <w:r w:rsidRPr="003466AD">
              <w:rPr>
                <w:rFonts w:ascii="宋体" w:eastAsia="宋体" w:hAnsi="宋体" w:cs="宋体" w:hint="eastAsia"/>
                <w:b/>
                <w:kern w:val="0"/>
                <w:szCs w:val="21"/>
              </w:rPr>
              <w:t>（三）监控室-消控室机房配套设施</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rPr>
                <w:rFonts w:ascii="宋体" w:eastAsia="宋体" w:hAnsi="宋体" w:cs="宋体"/>
                <w:b/>
                <w:kern w:val="0"/>
                <w:szCs w:val="21"/>
              </w:rPr>
            </w:pPr>
            <w:r w:rsidRPr="003466AD">
              <w:rPr>
                <w:rFonts w:ascii="宋体" w:eastAsia="宋体" w:hAnsi="宋体" w:cs="宋体" w:hint="eastAsia"/>
                <w:b/>
                <w:kern w:val="0"/>
                <w:szCs w:val="21"/>
              </w:rPr>
              <w:t>（1）天花及照明</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铝合金微孔顶板</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建龙、</w:t>
            </w:r>
          </w:p>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广京、中宽或同等档次品牌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59</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铝扣板规格:600×600×0.8mm，以1001H24、3003H24国际标准铝材热轧铝合金板材为基材；静电粉末喷涂：表面采用进口粉体，涂层厚度大于或等于80um；冲孔背贴：防火吸音布。防火等级一级。</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14750.00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吊顶轻钢龙骨架</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59</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主龙骨规格： 38×12×0.5mm中距≤120mm，镀锌轻钢冲压形成，标配Ф8mm钢筋吊杆，双向中距900-1200mm。</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2655.00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天棚防尘处理</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59</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涂防尘漆2遍</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3245.00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天棚防水处理</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59</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涂防尘漆2遍</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3245.00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格栅灯盘</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佛山照明、欧普照明、万润照明或同等档次品牌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18</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规格：600×600mm，嵌入式灯盘。</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9000.00</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rPr>
                <w:rFonts w:ascii="宋体" w:eastAsia="宋体" w:hAnsi="宋体" w:cs="宋体"/>
                <w:b/>
                <w:kern w:val="0"/>
                <w:szCs w:val="21"/>
              </w:rPr>
            </w:pPr>
            <w:r w:rsidRPr="003466AD">
              <w:rPr>
                <w:rFonts w:ascii="宋体" w:eastAsia="宋体" w:hAnsi="宋体" w:cs="宋体" w:hint="eastAsia"/>
                <w:b/>
                <w:kern w:val="0"/>
                <w:szCs w:val="21"/>
              </w:rPr>
              <w:t>（2）地面工程</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钢质防静电活动地板</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59</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全钢有边防静电活动地板，单块地板规格为：600×600×35（mm），地板安装高度为300 mm，立杆高度可调整，贴面采用HPL贴面，防火等级：A级。</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17700.00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地板周边支架</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m</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#30国标角钢焊接制作。</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3100.00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不锈钢踢脚线</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m</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彩钢板上下边线，采用不锈钢冲压成型，规格：上边线0.8×100×50mm，下踢脚线0.8×100×100mm。</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8310.79</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地板下防尘</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59</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涂防尘漆2遍</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686.76</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吸盘</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机房防静电地板专用的单盘地板吸 盘</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400.00</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rPr>
                <w:rFonts w:ascii="宋体" w:eastAsia="宋体" w:hAnsi="宋体" w:cs="宋体"/>
                <w:b/>
                <w:kern w:val="0"/>
                <w:szCs w:val="21"/>
              </w:rPr>
            </w:pPr>
            <w:r w:rsidRPr="003466AD">
              <w:rPr>
                <w:rFonts w:ascii="宋体" w:eastAsia="宋体" w:hAnsi="宋体" w:cs="宋体" w:hint="eastAsia"/>
                <w:b/>
                <w:kern w:val="0"/>
                <w:szCs w:val="21"/>
              </w:rPr>
              <w:t>（3）门窗、墙面工程</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墙面防水处理</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90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墙面防水处理，涂防水漆2遍</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4500.00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玻璃隔断</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高强度12mm单片铯钾防火玻璃，120分钟防火，玻璃防火等级：乙级，含80×40mm方钢基层、包边。</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12000.00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玻璃地弹门</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樘</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1500mm×2200mm×12mm防火双开玻璃门，含拉手，钢梁，地弹簧等部件，玻璃防火等级：乙级。</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3600.00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钢质防火门</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樘</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1200×2100mm，钢质甲级双开防火门，洞口标志宽度为1200mm ，高度为2100mm，门框为双槽口结构，有下框，门的开启方向为外双开。门框、门扇面板及其加固件采用冷轧薄钢板。门框采用1.2mm厚钢板，门扇面板采用0.8mm厚钢板，门扇包含夹层防火材料厚度为5cm。</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5000.00</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jc w:val="left"/>
              <w:rPr>
                <w:rFonts w:ascii="宋体" w:eastAsia="宋体" w:hAnsi="宋体" w:cs="宋体"/>
                <w:b/>
                <w:kern w:val="0"/>
                <w:szCs w:val="21"/>
              </w:rPr>
            </w:pPr>
            <w:r w:rsidRPr="003466AD">
              <w:rPr>
                <w:rFonts w:ascii="宋体" w:eastAsia="宋体" w:hAnsi="宋体" w:cs="宋体" w:hint="eastAsia"/>
                <w:b/>
                <w:kern w:val="0"/>
                <w:szCs w:val="21"/>
              </w:rPr>
              <w:t>（4）配电系统</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市电配电柜</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 xml:space="preserve">市电输入及UPS输出主回路各配置1块三相智能电表，根据实际现场环境定制，满足机房供电需求。     </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8000.00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 xml:space="preserve">UPS配电柜                                   </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市电输入及UPS输出主回路各配置1块三相智能电表，根据实际现场环境定制，满足机房供电需求。</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6000.00</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jc w:val="left"/>
              <w:rPr>
                <w:rFonts w:ascii="宋体" w:eastAsia="宋体" w:hAnsi="宋体" w:cs="宋体"/>
                <w:b/>
                <w:kern w:val="0"/>
                <w:szCs w:val="21"/>
              </w:rPr>
            </w:pPr>
            <w:r w:rsidRPr="003466AD">
              <w:rPr>
                <w:rFonts w:ascii="宋体" w:eastAsia="宋体" w:hAnsi="宋体" w:cs="宋体" w:hint="eastAsia"/>
                <w:b/>
                <w:kern w:val="0"/>
                <w:szCs w:val="21"/>
              </w:rPr>
              <w:t>（5）不间断电源</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弱电间供电UPS</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艾默生（维谛）、华为、科士达或同等档次品牌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▲三进单出双变换在线式UPS，额定功率≥20KVA。</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UPS的输出为频率跟踪、锁相稳压、滤除杂讯、不受电网波动干扰的纯净正弦波电源，为负载提供更全面保护。</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 输入电压范围：208VAC～478VAC。</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 ●输入功率因数：≥0.99。</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 具有ECO运行模式，高效节能，降低使用成本。</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 具有开机自诊断功能，可及时发现UPS的隐性故障，防患于未然。</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 具有输入过欠压保护，输出过流、过载、短路保护。</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 具有PFC及逆变器过热保护，电池过充及欠压预警保护等多种保护，保证系统运行的稳定性和可靠性。</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 具有自动旁路功能，当输出过载或故障时，可无间断地转到旁路工作状态由市电继续向负载供电。</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10. ●具有直流启动功能，可在无市电的状态下直接启动UPS，满足用户的应急需求。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11. ●具有智能风扇管理功能，风扇转速随着负载容量大小的不同智能调整，当负载较小时风扇转速自动降慢，当负载较大时风扇转速自动加快。</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12. 输出额定电压：220VAC±1%。</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13. 转换时间：市电模式转电池模式:0ms；市电模式转旁路模式: 0ms(跟踪)。</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14. 过载能力：负载≤110%，60min；≤125%，可以持续10min；≤150%持续1min；≥150%立即关机。</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 xml:space="preserve">15. 电池电压：192V或216V或240V。 </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16. 通讯界面：RS232通讯口，光耦干接点。</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40000.00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蓄电池</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艾默生（维谛）、灯塔、科士达或同等档次品牌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额定电压：12V；</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▲容量：12V100AH；</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 含电池柜及内部连接线。</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 环境条件：设备在－15～45℃环境温度下正常使用，相对温度：≤90％（40±2℃时）。</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 浮充充电电压：13.5V--13.8V，均充充电电压：13.8V--14.1V；</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lastRenderedPageBreak/>
              <w:t>6. 结构、工艺：蓄电池的正、负极端子有明显标志，便于连接，其极性、端子、外形尺寸符合厂家产品图样，安装完成后的蓄电池组接线端子不应存在裸露部分，蓄电池内部结构符合厂家的设计及工艺要求。蓄电池有下列标志：</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a、制造厂家、商标；</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b、产品名称、型号；</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c、极性符号、电压；</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d、蓄电池编号。</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 外观：蓄电池外观不得有变形、漏液、裂纹及污迹，标志要清楚。</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 气密性：蓄电池能承受50Kpa的正压或负压而不破裂、不开胶，压力释放后壳体无残余变形。</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 防酸雾性能：蓄电池在正常浮充工作中无酸雾溢出。</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10.防爆性能：蓄电池在充电过程中遇有明火，内部不引燃、不引爆。</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11.利用封口剂的蓄电池，在温度-30℃～+65℃之间，封口剂不应有裂纹与溢流现象。</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12.容量保存率：蓄电池静置28天后其容量保存率不低于96％。</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13.电池充满电在25℃±5℃环境下放置10天后的开路电压在12.84～13.14V范围内。</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14.浮充设计寿命 8-10年（20℃环境下）；</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15.工作温度 ：-20～+50℃；</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16.相对湿度：0-95%，无冷凝；</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17.●为</w:t>
            </w:r>
            <w:r w:rsidRPr="003466AD">
              <w:rPr>
                <w:rFonts w:ascii="宋体" w:eastAsia="宋体" w:hAnsi="宋体" w:cs="宋体" w:hint="eastAsia"/>
                <w:szCs w:val="21"/>
              </w:rPr>
              <w:t>保证机房运行稳定，防止由于电池漏液造成的机房火灾，要求电池标配有防漏液托盘装置或防滑防酸保护垫盘装置，需提供相关证明(可以是产品彩页或产品测试报告或技术专利)</w:t>
            </w:r>
            <w:r w:rsidRPr="003466AD">
              <w:rPr>
                <w:rFonts w:ascii="宋体" w:eastAsia="宋体" w:hAnsi="宋体" w:cs="宋体" w:hint="eastAsia"/>
                <w:kern w:val="0"/>
                <w:szCs w:val="21"/>
              </w:rPr>
              <w:t>。</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51200.00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电池柜</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32位箱，可安装16节12V，100AH电池；含25mm</w:t>
            </w:r>
            <w:r w:rsidRPr="003466AD">
              <w:rPr>
                <w:rFonts w:ascii="宋体" w:eastAsia="宋体" w:hAnsi="宋体" w:cs="宋体" w:hint="eastAsia"/>
                <w:kern w:val="0"/>
                <w:szCs w:val="21"/>
                <w:vertAlign w:val="superscript"/>
              </w:rPr>
              <w:t>2</w:t>
            </w:r>
            <w:r w:rsidRPr="003466AD">
              <w:rPr>
                <w:rFonts w:ascii="宋体" w:eastAsia="宋体" w:hAnsi="宋体" w:cs="宋体" w:hint="eastAsia"/>
                <w:kern w:val="0"/>
                <w:szCs w:val="21"/>
              </w:rPr>
              <w:t>电池组内部连接线及电池开关。</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7600.00</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jc w:val="left"/>
              <w:rPr>
                <w:rFonts w:ascii="宋体" w:eastAsia="宋体" w:hAnsi="宋体" w:cs="宋体"/>
                <w:b/>
                <w:kern w:val="0"/>
                <w:szCs w:val="21"/>
              </w:rPr>
            </w:pPr>
            <w:r w:rsidRPr="003466AD">
              <w:rPr>
                <w:rFonts w:ascii="宋体" w:eastAsia="宋体" w:hAnsi="宋体" w:cs="宋体" w:hint="eastAsia"/>
                <w:b/>
                <w:kern w:val="0"/>
                <w:szCs w:val="21"/>
              </w:rPr>
              <w:t>（6）机柜系统</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机柜</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艾默生（维谛）、华为、金盾或同等档次品牌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4</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机柜规格600×950×2045mm，有侧板，机柜通孔率75%，单个机柜承重1300kg，标准黑色。</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18000.00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机柜承重架</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4</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采用H字钢梁材料:Q235B焊接。根据现场情况定制。</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6000.00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PDU防雷插座</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艾默生（维谛）、华为、金盾或同等档次品牌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8</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szCs w:val="21"/>
              </w:rPr>
              <w:t>条</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额定工作电压：250VAC；最大持续工作电压：320VAC；电压保护水平：1.5kV；安装方式：19英寸机架式安装；规格：16A接入、6个10A三插位。</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7200.00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工业连接器</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8</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32A国标工业连接器。</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1200.00</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jc w:val="left"/>
              <w:rPr>
                <w:rFonts w:ascii="宋体" w:eastAsia="宋体" w:hAnsi="宋体" w:cs="宋体"/>
                <w:b/>
                <w:kern w:val="0"/>
                <w:szCs w:val="21"/>
              </w:rPr>
            </w:pPr>
            <w:r w:rsidRPr="003466AD">
              <w:rPr>
                <w:rFonts w:ascii="宋体" w:eastAsia="宋体" w:hAnsi="宋体" w:cs="宋体" w:hint="eastAsia"/>
                <w:b/>
                <w:kern w:val="0"/>
                <w:szCs w:val="21"/>
              </w:rPr>
              <w:t>（7）防雷接地</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汇流扁铜排</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33</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kg</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4cm×0.3cm×2200cm（机房周长）扁铜带，采用的紫铜密度约为8.92克/cm³</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3960.00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等电位连接器</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根据现场情况定制。</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351.12</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接地铜塑线</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80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米</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BVR 16mm</w:t>
            </w:r>
            <w:r w:rsidRPr="003466AD">
              <w:rPr>
                <w:rFonts w:ascii="宋体" w:eastAsia="宋体" w:hAnsi="宋体" w:cs="宋体" w:hint="eastAsia"/>
                <w:kern w:val="0"/>
                <w:szCs w:val="21"/>
                <w:vertAlign w:val="superscript"/>
              </w:rPr>
              <w:t xml:space="preserve">2 </w:t>
            </w:r>
            <w:r w:rsidRPr="003466AD">
              <w:rPr>
                <w:rFonts w:ascii="宋体" w:eastAsia="宋体" w:hAnsi="宋体" w:cs="宋体" w:hint="eastAsia"/>
                <w:kern w:val="0"/>
                <w:szCs w:val="21"/>
              </w:rPr>
              <w:t>多股铜芯线，将地线汇集，连接至主钢筋，电源防雷器接地以及连接主钢筋。</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880.80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联合接地</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项</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铜线耳、焊条，螺栓，防锈漆等，与大楼主钢筋连接，共地。</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837.83</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机房总配电箱一级防雷</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额定工作电压 Un(V) 380V；最大持续工作电压 Uc(V)   385（L-N/385V)；标称放电电流(25KA)（10/350us)；冲击电流Iimp(KA)25；电压保护水平Up(V)KV ≤2.0；响应时间 ns</w:t>
            </w:r>
            <w:r w:rsidRPr="003466AD">
              <w:rPr>
                <w:rFonts w:ascii="宋体" w:eastAsia="宋体" w:hAnsi="宋体" w:cs="宋体" w:hint="eastAsia"/>
                <w:szCs w:val="21"/>
              </w:rPr>
              <w:t>≤</w:t>
            </w:r>
            <w:r w:rsidRPr="003466AD">
              <w:rPr>
                <w:rFonts w:ascii="宋体" w:eastAsia="宋体" w:hAnsi="宋体" w:cs="宋体" w:hint="eastAsia"/>
                <w:kern w:val="0"/>
                <w:szCs w:val="21"/>
              </w:rPr>
              <w:t>100；测试依据：GB18802.1  IEC61643-1；安装导轨式：35mm标准导轨道；外壳材料：UL94-V0级阻燃塑料；使用模式(1P/2P/3P/4P)  L-PE / N-PE。</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1903.44</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机房楼层配电箱二级防雷</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放电电流：40KA（8/20uS）最大放电电流：60KA；单相工作电压：AC 220V；最大运行电压：AC 275V 三相工作电压：AC380V；最大运行电压：AC425V 保护水平：≤2KV；响应时间：≤25nS 漏电流：≤1mA；负载功率：3KW（串联型）；并联型无功率限制。</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3132.66</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机房配电箱三级防雷</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 xml:space="preserve">放电电流：20KA（8/20uS）；最大放电电流：35KA；单相工作电压：AC 220V。          </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2132.66</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一级防雷器连接线缆</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5</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m</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BVR5*16mm</w:t>
            </w:r>
            <w:r w:rsidRPr="003466AD">
              <w:rPr>
                <w:rFonts w:ascii="宋体" w:eastAsia="宋体" w:hAnsi="宋体" w:cs="宋体" w:hint="eastAsia"/>
                <w:kern w:val="0"/>
                <w:szCs w:val="21"/>
                <w:vertAlign w:val="superscript"/>
              </w:rPr>
              <w:t>2</w:t>
            </w:r>
            <w:r w:rsidRPr="003466AD">
              <w:rPr>
                <w:rFonts w:ascii="宋体" w:eastAsia="宋体" w:hAnsi="宋体" w:cs="宋体" w:hint="eastAsia"/>
                <w:kern w:val="0"/>
                <w:szCs w:val="21"/>
              </w:rPr>
              <w:t>线缆</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55.05</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二级防雷器连接线缆</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50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m</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BVR3*6mm</w:t>
            </w:r>
            <w:r w:rsidRPr="003466AD">
              <w:rPr>
                <w:rFonts w:ascii="宋体" w:eastAsia="宋体" w:hAnsi="宋体" w:cs="宋体" w:hint="eastAsia"/>
                <w:kern w:val="0"/>
                <w:szCs w:val="21"/>
                <w:vertAlign w:val="superscript"/>
              </w:rPr>
              <w:t>2</w:t>
            </w:r>
            <w:r w:rsidRPr="003466AD">
              <w:rPr>
                <w:rFonts w:ascii="宋体" w:eastAsia="宋体" w:hAnsi="宋体" w:cs="宋体" w:hint="eastAsia"/>
                <w:kern w:val="0"/>
                <w:szCs w:val="21"/>
              </w:rPr>
              <w:t>线缆</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239.50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三级防雷器连接线缆</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50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m</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BVR3*4mm</w:t>
            </w:r>
            <w:r w:rsidRPr="003466AD">
              <w:rPr>
                <w:rFonts w:ascii="宋体" w:eastAsia="宋体" w:hAnsi="宋体" w:cs="宋体" w:hint="eastAsia"/>
                <w:kern w:val="0"/>
                <w:szCs w:val="21"/>
                <w:vertAlign w:val="superscript"/>
              </w:rPr>
              <w:t>2</w:t>
            </w:r>
            <w:r w:rsidRPr="003466AD">
              <w:rPr>
                <w:rFonts w:ascii="宋体" w:eastAsia="宋体" w:hAnsi="宋体" w:cs="宋体" w:hint="eastAsia"/>
                <w:kern w:val="0"/>
                <w:szCs w:val="21"/>
              </w:rPr>
              <w:t>线缆</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174.00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UPS连接线缆</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阳工、桂林国际、金龙羽或同等档次品牌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m</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RVV3*6mm</w:t>
            </w:r>
            <w:r w:rsidRPr="003466AD">
              <w:rPr>
                <w:rFonts w:ascii="宋体" w:eastAsia="宋体" w:hAnsi="宋体" w:cs="宋体" w:hint="eastAsia"/>
                <w:kern w:val="0"/>
                <w:szCs w:val="21"/>
                <w:vertAlign w:val="superscript"/>
              </w:rPr>
              <w:t>2</w:t>
            </w:r>
            <w:r w:rsidRPr="003466AD">
              <w:rPr>
                <w:rFonts w:ascii="宋体" w:eastAsia="宋体" w:hAnsi="宋体" w:cs="宋体" w:hint="eastAsia"/>
                <w:kern w:val="0"/>
                <w:szCs w:val="21"/>
              </w:rPr>
              <w:t>线缆</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269.60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机房和大楼防雷验收</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定制</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项</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中标人提供气象局出具的防雷报告。</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10000.00</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jc w:val="left"/>
              <w:rPr>
                <w:rFonts w:ascii="宋体" w:eastAsia="宋体" w:hAnsi="宋体" w:cs="宋体"/>
                <w:b/>
                <w:kern w:val="0"/>
                <w:szCs w:val="21"/>
              </w:rPr>
            </w:pPr>
            <w:r w:rsidRPr="003466AD">
              <w:rPr>
                <w:rFonts w:ascii="宋体" w:eastAsia="宋体" w:hAnsi="宋体" w:cs="宋体" w:hint="eastAsia"/>
                <w:b/>
                <w:kern w:val="0"/>
                <w:szCs w:val="21"/>
              </w:rPr>
              <w:t>（8）气体消防</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柜式七氟丙烷灭火装置</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依爱、安诺泰、福建百安或同等档次产品</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1、GQQ40/2.5SF。</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2、充装压力（20℃时）：2.5Mpa。</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3、电磁阀工作电压：DC24V。</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4、启动电流：1～1.5A。</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5、喷射时间：≤10S。</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6、使用环境：温度：0℃～50℃。</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8000.00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七氟丙烷灭火药剂</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依爱、安诺泰、福建百安或同等档次产品</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35</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kg</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1、纯度≥99.6﹪；</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2、水份/（mg/kg）≤10；</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3、酸度（以HF计）/（mg/kg）≤1；</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4、蒸发残留物/﹪≤0.01。</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6300.00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气体灭火控制器</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依爱、安诺泰、海湾安或同等档次产品</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1、使用环境温度：0℃～40℃；相对湿度：≤95% ( 40℃) 。</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2、交流输入电压：220V，50Hz±1%。</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3、交流输入功率：≤100W。</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4、直流备电：DC24V/5.0Ah，全密封免维护蓄电池。</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5、容量：回路容量≤160点。</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6、DC24V电源最大输出电流：2A（瞬态输出可达3A）。</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7、总线长度：≤1500米。</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8、具有历史记录存储功能，可自动打印保存火警、故障、联动、操作等信息。</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3435.29</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紧急启动按钮</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依爱、安诺泰、海湾安或同等档次产品</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1、使用环境温度：-10～+50℃；</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2、工作电压：16V～32V。</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3、常开输出触点：额定值DC60V、0.1A，接触电阻≤100mW。</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4、启动方式：击碎玻璃罩后，按下“按下启动”按键。</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5、启动零件类型：重复使用型。</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6、指示灯：“按下启动”按键：红色，按下时常亮；“停止”按键：绿色，按下时常亮。</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357.75</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声光报警器</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依爱、安诺泰、海湾安</w:t>
            </w:r>
            <w:r w:rsidRPr="003466AD">
              <w:rPr>
                <w:rFonts w:ascii="宋体" w:eastAsia="宋体" w:hAnsi="宋体" w:cs="宋体" w:hint="eastAsia"/>
                <w:kern w:val="0"/>
                <w:szCs w:val="21"/>
              </w:rPr>
              <w:lastRenderedPageBreak/>
              <w:t>或同等档次产品</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lastRenderedPageBreak/>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1、工作电压：DC 19-24V；</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2、工作温度：-10～+50℃；</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lastRenderedPageBreak/>
              <w:t>3、贮存温度：-20～+50℃；</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4、相对湿度：≤95%(40±2℃) ；</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5、动作电流：≤80mA （24V）；</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6、报警音量：</w:t>
            </w:r>
            <w:r w:rsidRPr="003466AD">
              <w:rPr>
                <w:rFonts w:ascii="宋体" w:eastAsia="宋体" w:hAnsi="宋体" w:cs="宋体" w:hint="eastAsia"/>
                <w:szCs w:val="21"/>
              </w:rPr>
              <w:t>≥</w:t>
            </w:r>
            <w:r w:rsidRPr="003466AD">
              <w:rPr>
                <w:rFonts w:ascii="宋体" w:eastAsia="宋体" w:hAnsi="宋体" w:cs="宋体" w:hint="eastAsia"/>
                <w:kern w:val="0"/>
                <w:szCs w:val="21"/>
              </w:rPr>
              <w:t>90dB；</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7、警灯频闪周期：≥1.5 秒；</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8、线 制：二线连接。</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362.80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放气指示灯</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依爱、安诺泰、海湾安或同等档次产品</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1、工作电压：</w:t>
            </w:r>
            <w:r w:rsidRPr="003466AD">
              <w:rPr>
                <w:rFonts w:ascii="宋体" w:eastAsia="宋体" w:hAnsi="宋体" w:cs="宋体" w:hint="eastAsia"/>
                <w:szCs w:val="21"/>
              </w:rPr>
              <w:t>24V；</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2、工作电流：≤280mA；</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3、线制：二线连接，无极性；</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4、用环境：温度：-10℃～+50℃；相对湿度≤95%。</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393.24</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感烟探测器</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依爱、安诺泰、海湾安或同等档次产品</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只</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1、工作电压：DC 24V 脉动电压；</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2、使用环境温度：-10～+55℃；</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3、环境温度：≤95%RH ；</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4、监视电流：≤0.35mA ；</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5、报警电流： ≤0.8mA；</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6、确认灯：红色，巡检时闪亮，报警常亮；</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7、风速：</w:t>
            </w:r>
            <w:r w:rsidRPr="003466AD">
              <w:rPr>
                <w:rFonts w:ascii="宋体" w:eastAsia="宋体" w:hAnsi="宋体" w:cs="宋体" w:hint="eastAsia"/>
                <w:szCs w:val="21"/>
              </w:rPr>
              <w:t>≤</w:t>
            </w:r>
            <w:r w:rsidRPr="003466AD">
              <w:rPr>
                <w:rFonts w:ascii="宋体" w:eastAsia="宋体" w:hAnsi="宋体" w:cs="宋体" w:hint="eastAsia"/>
                <w:kern w:val="0"/>
                <w:szCs w:val="21"/>
              </w:rPr>
              <w:t>5m/s；</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8、线 制：二总线，无极性；</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9、最远传输距离：2000m；</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10、执行标准：GB4715-2005《点型感烟火灾探测器》。</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252.62</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感温探测器</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依爱、安诺泰、海湾安或同等档次产品</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只</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1、工作电压：DC 24V 脉动电压；</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2、使用环境温度：-10～+55℃；</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3、环境温度：≤95%RH ；</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4、监视电流：≤0.35mA ；</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5、报警电流： ≤0.8mA；</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6、确认灯：红色，巡检时闪亮，报警常亮；</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7、动作温度范围：56℃</w:t>
            </w:r>
            <w:r w:rsidRPr="003466AD">
              <w:rPr>
                <w:rFonts w:ascii="宋体" w:eastAsia="宋体" w:hAnsi="宋体" w:cs="宋体" w:hint="eastAsia"/>
                <w:szCs w:val="21"/>
              </w:rPr>
              <w:t>～</w:t>
            </w:r>
            <w:r w:rsidRPr="003466AD">
              <w:rPr>
                <w:rFonts w:ascii="宋体" w:eastAsia="宋体" w:hAnsi="宋体" w:cs="宋体" w:hint="eastAsia"/>
                <w:kern w:val="0"/>
                <w:szCs w:val="21"/>
              </w:rPr>
              <w:t>66℃（控制器可设制）；</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8、线 制：二总线，无极性；</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9、最远传输距离：2000m；</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10、执行标准：GB4716-2005《点型感温火灾探测器》。</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246.56</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泄压口</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规格：约556×256（mm）；</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有效泄压面积：0.1平方米。</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860.00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应急灯</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盏</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1、工作电压：交流220V± 10%、50Hz；</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2、使用环境温度：0℃～50℃；</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3、输入电压:AC220V/50H</w:t>
            </w:r>
            <w:r w:rsidRPr="003466AD">
              <w:rPr>
                <w:rFonts w:ascii="宋体" w:eastAsia="宋体" w:hAnsi="宋体" w:cs="宋体" w:hint="eastAsia"/>
                <w:kern w:val="0"/>
                <w:szCs w:val="21"/>
                <w:vertAlign w:val="subscript"/>
              </w:rPr>
              <w:t>Z</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4、光源类型: LED</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5、应急时间:90min</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6、工作模式:持续式</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lastRenderedPageBreak/>
              <w:t>7、充电时间:≥</w:t>
            </w:r>
            <w:r w:rsidRPr="003466AD">
              <w:rPr>
                <w:rFonts w:ascii="宋体" w:eastAsia="宋体" w:hAnsi="宋体" w:cs="宋体" w:hint="eastAsia"/>
                <w:szCs w:val="21"/>
              </w:rPr>
              <w:t>24H</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8、面板：玻璃；框架铝合金</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9、安装方式:挂壁式</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10、开关类型：停电 自动亮</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11、插头规格：三眼插头</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335.67</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安全出口指示灯</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4</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盏</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1、工作电压：交流220V± 10%、50Hz；</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2、使用环境温度：0℃～50℃；</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3、输入电压:AC220V/50HZ</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4、功率:3W LED</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5、应急时间:90min</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6、工作模式:持续式</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7、充电时间:≥</w:t>
            </w:r>
            <w:r w:rsidRPr="003466AD">
              <w:rPr>
                <w:rFonts w:ascii="宋体" w:eastAsia="宋体" w:hAnsi="宋体" w:cs="宋体" w:hint="eastAsia"/>
                <w:szCs w:val="21"/>
              </w:rPr>
              <w:t>24H</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8、面板：玻璃；框架铝合金</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9、安装方式:挂壁式</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435.44</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呼吸器</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4</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1、符合GB21976.7-2012标准要求 。</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2、防毒时间：30分钟</w:t>
            </w:r>
          </w:p>
          <w:p w:rsidR="003466AD" w:rsidRPr="003466AD" w:rsidRDefault="003466AD" w:rsidP="003466AD">
            <w:pPr>
              <w:widowControl/>
              <w:spacing w:line="360" w:lineRule="exact"/>
              <w:textAlignment w:val="center"/>
              <w:rPr>
                <w:rFonts w:ascii="宋体" w:eastAsia="宋体" w:hAnsi="宋体" w:cs="宋体"/>
                <w:szCs w:val="21"/>
              </w:rPr>
            </w:pPr>
            <w:r w:rsidRPr="003466AD">
              <w:rPr>
                <w:rFonts w:ascii="宋体" w:eastAsia="宋体" w:hAnsi="宋体" w:cs="宋体" w:hint="eastAsia"/>
                <w:kern w:val="0"/>
                <w:szCs w:val="21"/>
              </w:rPr>
              <w:t>3、油雾透过系数</w:t>
            </w:r>
            <w:r w:rsidRPr="003466AD">
              <w:rPr>
                <w:rFonts w:ascii="宋体" w:eastAsia="宋体" w:hAnsi="宋体" w:cs="宋体" w:hint="eastAsia"/>
                <w:szCs w:val="21"/>
              </w:rPr>
              <w:t>≤5﹪</w:t>
            </w:r>
          </w:p>
          <w:p w:rsidR="003466AD" w:rsidRPr="003466AD" w:rsidRDefault="003466AD" w:rsidP="003466AD">
            <w:pPr>
              <w:widowControl/>
              <w:spacing w:line="360" w:lineRule="exact"/>
              <w:textAlignment w:val="center"/>
              <w:rPr>
                <w:rFonts w:ascii="宋体" w:eastAsia="宋体" w:hAnsi="宋体" w:cs="宋体"/>
                <w:szCs w:val="21"/>
              </w:rPr>
            </w:pPr>
            <w:r w:rsidRPr="003466AD">
              <w:rPr>
                <w:rFonts w:ascii="宋体" w:eastAsia="宋体" w:hAnsi="宋体" w:cs="宋体" w:hint="eastAsia"/>
                <w:szCs w:val="21"/>
              </w:rPr>
              <w:t>4、吸气阻力≤800pa，呼所阻力≤300pa</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szCs w:val="21"/>
              </w:rPr>
              <w:t>5、环境温度：0℃～40℃</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600.00</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jc w:val="left"/>
              <w:rPr>
                <w:rFonts w:ascii="宋体" w:eastAsia="宋体" w:hAnsi="宋体" w:cs="宋体"/>
                <w:b/>
                <w:kern w:val="0"/>
                <w:szCs w:val="21"/>
              </w:rPr>
            </w:pPr>
            <w:r w:rsidRPr="003466AD">
              <w:rPr>
                <w:rFonts w:ascii="宋体" w:eastAsia="宋体" w:hAnsi="宋体" w:cs="宋体" w:hint="eastAsia"/>
                <w:b/>
                <w:kern w:val="0"/>
                <w:szCs w:val="21"/>
              </w:rPr>
              <w:t>（9）空调</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精密空调</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艾默生（维谛）、华为、科士达或同等档次品牌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▲单台总制冷量不小于17.5KW的空调机组，显热比不小于</w:t>
            </w:r>
            <w:r w:rsidRPr="003466AD">
              <w:rPr>
                <w:rFonts w:ascii="宋体" w:eastAsia="宋体" w:hAnsi="宋体" w:cs="宋体" w:hint="eastAsia"/>
                <w:szCs w:val="21"/>
              </w:rPr>
              <w:t>0.9</w:t>
            </w:r>
            <w:r w:rsidRPr="003466AD">
              <w:rPr>
                <w:rFonts w:ascii="宋体" w:eastAsia="宋体" w:hAnsi="宋体" w:cs="宋体" w:hint="eastAsia"/>
                <w:kern w:val="0"/>
                <w:szCs w:val="21"/>
              </w:rPr>
              <w:t>；空调机为前送风下回风，空调机组的最大送风量不小于5000m</w:t>
            </w:r>
            <w:r w:rsidRPr="003466AD">
              <w:rPr>
                <w:rFonts w:ascii="宋体" w:eastAsia="宋体" w:hAnsi="宋体" w:cs="宋体" w:hint="eastAsia"/>
                <w:kern w:val="0"/>
                <w:szCs w:val="21"/>
                <w:vertAlign w:val="superscript"/>
              </w:rPr>
              <w:t>3</w:t>
            </w:r>
            <w:r w:rsidRPr="003466AD">
              <w:rPr>
                <w:rFonts w:ascii="宋体" w:eastAsia="宋体" w:hAnsi="宋体" w:cs="宋体" w:hint="eastAsia"/>
                <w:kern w:val="0"/>
                <w:szCs w:val="21"/>
              </w:rPr>
              <w:t>/h。</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空调机组采用高效涡旋式压缩机，以提高机组的节能性及可靠性；对应机组总制冷量，能效比≥3.1。</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 空调机组采用双蒸发器组成的大面积“/”型蒸发器，蒸发器的迎风面积≥0.89m</w:t>
            </w:r>
            <w:r w:rsidRPr="003466AD">
              <w:rPr>
                <w:rFonts w:ascii="宋体" w:eastAsia="宋体" w:hAnsi="宋体" w:cs="宋体" w:hint="eastAsia"/>
                <w:kern w:val="0"/>
                <w:szCs w:val="21"/>
                <w:vertAlign w:val="superscript"/>
              </w:rPr>
              <w:t>2</w:t>
            </w:r>
            <w:r w:rsidRPr="003466AD">
              <w:rPr>
                <w:rFonts w:ascii="宋体" w:eastAsia="宋体" w:hAnsi="宋体" w:cs="宋体" w:hint="eastAsia"/>
                <w:kern w:val="0"/>
                <w:szCs w:val="21"/>
              </w:rPr>
              <w:t>。</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 空调机组采用热力膨胀阀控流或电力膨胀阀控流，以适用热负荷的变化，并采用双膨胀阀设计，每台机组含有两个膨胀阀。</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 空调机组具备电子再热器，为提高加热器的效率，采用全铝翅片式电加热器且带功率分级控制功能，可依据再加热需求输出合适的加热量，确保机房环境的稳定、节能。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 空调机组采用电极式加湿器或远红外加湿器，为降低加湿能耗，避免加湿量与需求量不相符造成的环境精度下降及不必要的损耗，加湿量在30%～100%范围内连续可调。</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lastRenderedPageBreak/>
              <w:t>7. 空调系统为环保机型，采用R407c或R410A环保制冷剂。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 温度调节范围：+17℃～+30℃</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 温度调节精度：±1℃ ，温度变化率</w:t>
            </w:r>
            <w:r w:rsidRPr="003466AD">
              <w:rPr>
                <w:rFonts w:ascii="宋体" w:eastAsia="宋体" w:hAnsi="宋体" w:cs="宋体" w:hint="eastAsia"/>
                <w:szCs w:val="21"/>
              </w:rPr>
              <w:t xml:space="preserve">&lt; </w:t>
            </w:r>
            <w:r w:rsidRPr="003466AD">
              <w:rPr>
                <w:rFonts w:ascii="宋体" w:eastAsia="宋体" w:hAnsi="宋体" w:cs="宋体" w:hint="eastAsia"/>
                <w:kern w:val="0"/>
                <w:szCs w:val="21"/>
              </w:rPr>
              <w:t>5℃/小时。</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10. 室外机组结构并具有良好的刚性，并做表面喷涂，以适应多种环境条件。室外机组风机采用无极调速控制，能根据冷凝器管道内部压力变化自动调节冷凝风机的运转速度，以实现节能运行。</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11. 配安装调试所必需管线。</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90000.00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备用立式空调</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格力、美的、海尔或同等档次品牌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5P单冷，制冷量：12KW；风量1750立方米/小时。</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12202.04</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办公间立式空调</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格力、美的、海尔或同等档次品牌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5P单冷</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12202.04</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jc w:val="left"/>
              <w:rPr>
                <w:rFonts w:ascii="宋体" w:eastAsia="宋体" w:hAnsi="宋体" w:cs="宋体"/>
                <w:b/>
                <w:kern w:val="0"/>
                <w:szCs w:val="21"/>
              </w:rPr>
            </w:pPr>
            <w:r w:rsidRPr="003466AD">
              <w:rPr>
                <w:rFonts w:ascii="宋体" w:eastAsia="宋体" w:hAnsi="宋体" w:cs="宋体" w:hint="eastAsia"/>
                <w:b/>
                <w:kern w:val="0"/>
                <w:szCs w:val="21"/>
              </w:rPr>
              <w:t>（10）门禁</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门禁控制器</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网口通讯，支持脱机运行；读卡器输入格式:</w:t>
            </w:r>
            <w:r w:rsidRPr="003466AD">
              <w:rPr>
                <w:rFonts w:ascii="宋体" w:eastAsia="宋体" w:hAnsi="宋体" w:cs="宋体" w:hint="eastAsia"/>
                <w:szCs w:val="21"/>
              </w:rPr>
              <w:t xml:space="preserve"> Wiegand 26或Wiegand 34</w:t>
            </w:r>
            <w:r w:rsidRPr="003466AD">
              <w:rPr>
                <w:rFonts w:ascii="宋体" w:eastAsia="宋体" w:hAnsi="宋体" w:cs="宋体" w:hint="eastAsia"/>
                <w:kern w:val="0"/>
                <w:szCs w:val="21"/>
              </w:rPr>
              <w:t>；开门延时时间:1-600 秒可调（软件）；可接读卡器数量：4个；可控制门输出：2组；控制器最大联网数：256台；注册卡片数量：2万张；记录脱机存储数量：10万条；扩展功能：远程开门、首卡开门、定时开门、胁迫报警、互锁功能、反潜回、防尾随、多卡验证、超级密码、消防联动等；环境温度：-40～70℃，10～90% RH无冷凝；自带配套安装箱。</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5005.50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密码键盘指纹机</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12VDC，待机电流</w:t>
            </w:r>
            <w:r w:rsidRPr="003466AD">
              <w:rPr>
                <w:rFonts w:ascii="宋体" w:eastAsia="宋体" w:hAnsi="宋体" w:cs="宋体" w:hint="eastAsia"/>
                <w:szCs w:val="21"/>
              </w:rPr>
              <w:t>&lt;</w:t>
            </w:r>
            <w:r w:rsidRPr="003466AD">
              <w:rPr>
                <w:rFonts w:ascii="宋体" w:eastAsia="宋体" w:hAnsi="宋体" w:cs="宋体" w:hint="eastAsia"/>
                <w:kern w:val="0"/>
                <w:szCs w:val="21"/>
              </w:rPr>
              <w:t>50mA，工作电流</w:t>
            </w:r>
            <w:r w:rsidRPr="003466AD">
              <w:rPr>
                <w:rFonts w:ascii="宋体" w:eastAsia="宋体" w:hAnsi="宋体" w:cs="宋体" w:hint="eastAsia"/>
                <w:szCs w:val="21"/>
              </w:rPr>
              <w:t>&lt;</w:t>
            </w:r>
            <w:r w:rsidRPr="003466AD">
              <w:rPr>
                <w:rFonts w:ascii="宋体" w:eastAsia="宋体" w:hAnsi="宋体" w:cs="宋体" w:hint="eastAsia"/>
                <w:kern w:val="0"/>
                <w:szCs w:val="21"/>
              </w:rPr>
              <w:t>400mA；支持Wiegand26输出；1500枚指纹容量；可记录不低于5万条记录；支持指纹、密码验证。</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2236.78</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开门按钮</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材质：正方形铝合金；外形规格：约</w:t>
            </w:r>
            <w:r w:rsidRPr="003466AD">
              <w:rPr>
                <w:rFonts w:ascii="宋体" w:eastAsia="宋体" w:hAnsi="宋体" w:cs="宋体" w:hint="eastAsia"/>
                <w:szCs w:val="21"/>
              </w:rPr>
              <w:t>85.5×85.5mm</w:t>
            </w:r>
            <w:r w:rsidRPr="003466AD">
              <w:rPr>
                <w:rFonts w:ascii="宋体" w:eastAsia="宋体" w:hAnsi="宋体" w:cs="宋体" w:hint="eastAsia"/>
                <w:kern w:val="0"/>
                <w:szCs w:val="21"/>
              </w:rPr>
              <w:t>；开关功能：复位；开关接点：50万次机械使用寿命。</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145.66</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单门电磁锁</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w:t>
            </w:r>
            <w:r w:rsidRPr="003466AD">
              <w:rPr>
                <w:rFonts w:ascii="宋体" w:eastAsia="宋体" w:hAnsi="宋体" w:cs="宋体" w:hint="eastAsia"/>
                <w:kern w:val="0"/>
                <w:szCs w:val="21"/>
              </w:rPr>
              <w:lastRenderedPageBreak/>
              <w:t>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lastRenderedPageBreak/>
              <w:t>4</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把</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工作电压：</w:t>
            </w:r>
            <w:r w:rsidRPr="003466AD">
              <w:rPr>
                <w:rFonts w:ascii="宋体" w:eastAsia="宋体" w:hAnsi="宋体" w:cs="宋体" w:hint="eastAsia"/>
                <w:szCs w:val="21"/>
              </w:rPr>
              <w:t>12V或24V</w:t>
            </w:r>
            <w:r w:rsidRPr="003466AD">
              <w:rPr>
                <w:rFonts w:ascii="宋体" w:eastAsia="宋体" w:hAnsi="宋体" w:cs="宋体" w:hint="eastAsia"/>
                <w:kern w:val="0"/>
                <w:szCs w:val="21"/>
              </w:rPr>
              <w:t xml:space="preserve"> DC；消耗电流：440mA/12VDC；电锁类型：断电开锁；锁体规格：约</w:t>
            </w:r>
            <w:r w:rsidRPr="003466AD">
              <w:rPr>
                <w:rFonts w:ascii="宋体" w:eastAsia="宋体" w:hAnsi="宋体" w:cs="宋体" w:hint="eastAsia"/>
                <w:szCs w:val="21"/>
              </w:rPr>
              <w:t>250×47×26mm</w:t>
            </w:r>
            <w:r w:rsidRPr="003466AD">
              <w:rPr>
                <w:rFonts w:ascii="宋体" w:eastAsia="宋体" w:hAnsi="宋体" w:cs="宋体" w:hint="eastAsia"/>
                <w:kern w:val="0"/>
                <w:szCs w:val="21"/>
              </w:rPr>
              <w:t>；锁芯盖板：（不锈钢）约</w:t>
            </w:r>
            <w:r w:rsidRPr="003466AD">
              <w:rPr>
                <w:rFonts w:ascii="宋体" w:eastAsia="宋体" w:hAnsi="宋体" w:cs="宋体" w:hint="eastAsia"/>
                <w:szCs w:val="21"/>
              </w:rPr>
              <w:t>180×38×12mm</w:t>
            </w:r>
            <w:r w:rsidRPr="003466AD">
              <w:rPr>
                <w:rFonts w:ascii="宋体" w:eastAsia="宋体" w:hAnsi="宋体" w:cs="宋体" w:hint="eastAsia"/>
                <w:kern w:val="0"/>
                <w:szCs w:val="21"/>
              </w:rPr>
              <w:t>；输出： 门状态检测输出；显示：红绿LED双色门状态显示；抗拉力：</w:t>
            </w:r>
            <w:r w:rsidRPr="003466AD">
              <w:rPr>
                <w:rFonts w:ascii="宋体" w:eastAsia="宋体" w:hAnsi="宋体" w:cs="宋体" w:hint="eastAsia"/>
                <w:kern w:val="0"/>
                <w:szCs w:val="21"/>
              </w:rPr>
              <w:lastRenderedPageBreak/>
              <w:t>约</w:t>
            </w:r>
            <w:r w:rsidRPr="003466AD">
              <w:rPr>
                <w:rFonts w:ascii="宋体" w:eastAsia="宋体" w:hAnsi="宋体" w:cs="宋体" w:hint="eastAsia"/>
                <w:szCs w:val="21"/>
              </w:rPr>
              <w:t>270KG。</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2834.00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工业电源</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DC12V/9A工业电源</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1415.56</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门禁管理接口软件应用授权</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图形化的监控界面，实现门禁系统一体化集成，不外挂窗口或程序，与集中联网监控平台软件应用授权采用同一套数据库，可实现统一授权。</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3213.91</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jc w:val="left"/>
              <w:rPr>
                <w:rFonts w:ascii="宋体" w:eastAsia="宋体" w:hAnsi="宋体" w:cs="宋体"/>
                <w:b/>
                <w:kern w:val="0"/>
                <w:szCs w:val="21"/>
              </w:rPr>
            </w:pPr>
            <w:r w:rsidRPr="003466AD">
              <w:rPr>
                <w:rFonts w:ascii="宋体" w:eastAsia="宋体" w:hAnsi="宋体" w:cs="宋体" w:hint="eastAsia"/>
                <w:b/>
                <w:kern w:val="0"/>
                <w:szCs w:val="21"/>
              </w:rPr>
              <w:t>（11）动环监控</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电量监测仪（LCD）</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工作电压：</w:t>
            </w:r>
            <w:r w:rsidRPr="003466AD">
              <w:rPr>
                <w:rFonts w:ascii="宋体" w:eastAsia="宋体" w:hAnsi="宋体" w:cs="宋体" w:hint="eastAsia"/>
                <w:szCs w:val="21"/>
              </w:rPr>
              <w:t>85V～265VAC或80V～300VDC</w:t>
            </w:r>
            <w:r w:rsidRPr="003466AD">
              <w:rPr>
                <w:rFonts w:ascii="宋体" w:eastAsia="宋体" w:hAnsi="宋体" w:cs="宋体" w:hint="eastAsia"/>
                <w:kern w:val="0"/>
                <w:szCs w:val="21"/>
              </w:rPr>
              <w:t>；通讯接口：RS485 ；通信协议：MODBUS-RTU；波特率：2400～19200 bps；自带LCD显示屏，数据轮流显示和指定显示可选；具有不少于30次谐波分析；测量范围：线电压，17～700VAC；相电压：10～404VAC；精度：0.2%；CT一次侧：10KA；CT二次侧1A或5A；精度：0.2%；接线方式：三相四线/三相三线/一相三线等；可扩展4路开关量输入和4路继电器报警输出；盘面安装。</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8722.14</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电量监控接口软件应用授权</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图形化的监控界面，实现对电量参数的实时显示，具有历史数据查询能力，有选择性的提取监控参数形成报表，支持报表导出功能。</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2466.00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8路开关量采集模块</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通信接口：RS485；波特率：1200～19200 bps；显示：8路LED输入指示灯；输入通道：8路，AC 150V～240V；工作电压：DC 10V～30V；功耗：≤1W。</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2444.80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8路高压开关量采集模块</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工作电压：DC 5V～36V；输入电压：8路，AC 150V～400V；输出电压：8路，DC 5V～36V。</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3576.80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电压转换模块</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工作电压：DC 5V～36V；输入电压：8路，AC 150V～400V；输出电压：8路，DC 5V～36V。</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1238.40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配电开关监测接口软件应用授权</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监控运行平台软件与配电开关状态检测设备通讯的软件接口模块，用于对通讯协议数据解析和连接。</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2466.00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通讯转换模块</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工作电压：DC 10V～30V；数据指示：接收和发送LED指示灯；隔离电压：3000V DC；连接器：可插拔端子；通信速率:1200～1115.2Kbps自适应；转换信号:RS232转RS485或RS485转RS232；传输距离:最远1200米；功耗:</w:t>
            </w:r>
            <w:r w:rsidRPr="003466AD">
              <w:rPr>
                <w:rFonts w:ascii="宋体" w:eastAsia="宋体" w:hAnsi="宋体" w:cs="宋体" w:hint="eastAsia"/>
                <w:szCs w:val="21"/>
              </w:rPr>
              <w:t xml:space="preserve"> 约2.2W Max</w:t>
            </w:r>
            <w:r w:rsidRPr="003466AD">
              <w:rPr>
                <w:rFonts w:ascii="宋体" w:eastAsia="宋体" w:hAnsi="宋体" w:cs="宋体" w:hint="eastAsia"/>
                <w:kern w:val="0"/>
                <w:szCs w:val="21"/>
              </w:rPr>
              <w:t>。</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772.86</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UPS监测接口软件应用授权</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图形化的监控界面，实现对UPS参数的实时显示，具有历史数据查询能力，有选择性的提取监控参数形成报表，支持报表导出功能。</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2866.00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普通空调监控接口软件应用授权</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图形化的监控界面，实现对普通配电柜参数的实时显示，具有历史数据查询能力，有选择性的提取监控参数形成报表，支持报表导出功能。</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2466.00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普通空调红外控制器</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通讯接口:RS485，标准Modbus协议 ；工作电压:DC+12V～DC+24V；工作环境:-20～+50℃，10～100%RH；遥控功能:通过红外遥控实现对空调的控制，包括实现空调的设置温度、运行模式、扫风、风速等状态的学习与控制，实现空调来电自启动功能，使空调恢复断电前运行方式。</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1042.91</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精密空调监控接口软件应用授权</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图形化的监控界面，实现对精密空调参数的实时显示，具有历史数据查询能力，有选择性的提取监控参数形成报表，支持报表导出功能。</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2866.00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温湿度传感器（LCD）</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工作电压：</w:t>
            </w:r>
            <w:r w:rsidRPr="003466AD">
              <w:rPr>
                <w:rFonts w:ascii="宋体" w:eastAsia="宋体" w:hAnsi="宋体" w:cs="宋体" w:hint="eastAsia"/>
                <w:szCs w:val="21"/>
              </w:rPr>
              <w:t>12VDC或24VDC</w:t>
            </w:r>
            <w:r w:rsidRPr="003466AD">
              <w:rPr>
                <w:rFonts w:ascii="宋体" w:eastAsia="宋体" w:hAnsi="宋体" w:cs="宋体" w:hint="eastAsia"/>
                <w:kern w:val="0"/>
                <w:szCs w:val="21"/>
              </w:rPr>
              <w:t>； 通讯接口：RS485；电流：</w:t>
            </w:r>
            <w:r w:rsidRPr="003466AD">
              <w:rPr>
                <w:rFonts w:ascii="宋体" w:eastAsia="宋体" w:hAnsi="宋体" w:cs="宋体" w:hint="eastAsia"/>
                <w:szCs w:val="21"/>
              </w:rPr>
              <w:t xml:space="preserve">&lt; </w:t>
            </w:r>
            <w:r w:rsidRPr="003466AD">
              <w:rPr>
                <w:rFonts w:ascii="宋体" w:eastAsia="宋体" w:hAnsi="宋体" w:cs="宋体" w:hint="eastAsia"/>
                <w:kern w:val="0"/>
                <w:szCs w:val="21"/>
              </w:rPr>
              <w:t>30mA； 显示：数码显示测量值；测湿范围：0～100％RH；精度：±3%RH；测温范围：－10～50℃；精度：±0.5℃(25℃)；工作环境：-20～50℃，0～100% RH。</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2017.14</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温湿度监测接口软件应</w:t>
            </w:r>
            <w:r w:rsidRPr="003466AD">
              <w:rPr>
                <w:rFonts w:ascii="宋体" w:eastAsia="宋体" w:hAnsi="宋体" w:cs="宋体" w:hint="eastAsia"/>
                <w:kern w:val="0"/>
                <w:szCs w:val="21"/>
              </w:rPr>
              <w:lastRenderedPageBreak/>
              <w:t>用授权</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lastRenderedPageBreak/>
              <w:t>艾默生（维谛）、金鹏</w:t>
            </w:r>
            <w:r w:rsidRPr="003466AD">
              <w:rPr>
                <w:rFonts w:ascii="宋体" w:eastAsia="宋体" w:hAnsi="宋体" w:cs="宋体" w:hint="eastAsia"/>
                <w:kern w:val="0"/>
                <w:szCs w:val="21"/>
              </w:rPr>
              <w:lastRenderedPageBreak/>
              <w:t>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lastRenderedPageBreak/>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图形化的监控界面，在机房电子地图上显示温湿度具有报警和恢复的多重判断机制，可设定过度时间，避免重</w:t>
            </w:r>
            <w:r w:rsidRPr="003466AD">
              <w:rPr>
                <w:rFonts w:ascii="宋体" w:eastAsia="宋体" w:hAnsi="宋体" w:cs="宋体" w:hint="eastAsia"/>
                <w:kern w:val="0"/>
                <w:szCs w:val="21"/>
              </w:rPr>
              <w:lastRenderedPageBreak/>
              <w:t>复跳变。</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2466.00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定位漏水控制器(220VAC供电)</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供电电源：220VAC；线缆连接引脚：4个，红黑黄绿；测量精度：精确定位到某1M位置；泄漏测量方式：电流+电阻综合判定；测量距离：150M内，可扩展连接150M感应线；工作环境：-20</w:t>
            </w:r>
            <w:r w:rsidRPr="003466AD">
              <w:rPr>
                <w:rFonts w:ascii="宋体" w:eastAsia="宋体" w:hAnsi="宋体" w:cs="宋体" w:hint="eastAsia"/>
                <w:szCs w:val="21"/>
              </w:rPr>
              <w:t>～</w:t>
            </w:r>
            <w:r w:rsidRPr="003466AD">
              <w:rPr>
                <w:rFonts w:ascii="宋体" w:eastAsia="宋体" w:hAnsi="宋体" w:cs="宋体" w:hint="eastAsia"/>
                <w:kern w:val="0"/>
                <w:szCs w:val="21"/>
              </w:rPr>
              <w:t>50摄氏度，0-95%相对湿度。</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4542.91</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4米引出线</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根</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长度：4M；线缆数量：4股封装；颜色：红黑黄绿；作用:用于连接漏水感应线和控制器；工作环境：-20</w:t>
            </w:r>
            <w:r w:rsidRPr="003466AD">
              <w:rPr>
                <w:rFonts w:ascii="宋体" w:eastAsia="宋体" w:hAnsi="宋体" w:cs="宋体" w:hint="eastAsia"/>
                <w:szCs w:val="21"/>
              </w:rPr>
              <w:t>～</w:t>
            </w:r>
            <w:r w:rsidRPr="003466AD">
              <w:rPr>
                <w:rFonts w:ascii="宋体" w:eastAsia="宋体" w:hAnsi="宋体" w:cs="宋体" w:hint="eastAsia"/>
                <w:kern w:val="0"/>
                <w:szCs w:val="21"/>
              </w:rPr>
              <w:t>50摄氏度，0-100%相对湿度。</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456.00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7.5米漏水绳</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根</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长度7.5M；线缆数量：4股扭转；颜色：主体为黄色，内部为红黑黄绿四色；作用：水触碰绳体，发出报警信号到控制器；工作环境：-20</w:t>
            </w:r>
            <w:r w:rsidRPr="003466AD">
              <w:rPr>
                <w:rFonts w:ascii="宋体" w:eastAsia="宋体" w:hAnsi="宋体" w:cs="宋体" w:hint="eastAsia"/>
                <w:szCs w:val="21"/>
              </w:rPr>
              <w:t>～</w:t>
            </w:r>
            <w:r w:rsidRPr="003466AD">
              <w:rPr>
                <w:rFonts w:ascii="宋体" w:eastAsia="宋体" w:hAnsi="宋体" w:cs="宋体" w:hint="eastAsia"/>
                <w:kern w:val="0"/>
                <w:szCs w:val="21"/>
              </w:rPr>
              <w:t>50摄氏度，0-100%相对湿度。</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1883.00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终止端</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黑色胶体终端器；终止漏水绳传感电路；工作环境：-20</w:t>
            </w:r>
            <w:r w:rsidRPr="003466AD">
              <w:rPr>
                <w:rFonts w:ascii="宋体" w:eastAsia="宋体" w:hAnsi="宋体" w:cs="宋体" w:hint="eastAsia"/>
                <w:szCs w:val="21"/>
              </w:rPr>
              <w:t>～</w:t>
            </w:r>
            <w:r w:rsidRPr="003466AD">
              <w:rPr>
                <w:rFonts w:ascii="宋体" w:eastAsia="宋体" w:hAnsi="宋体" w:cs="宋体" w:hint="eastAsia"/>
                <w:kern w:val="0"/>
                <w:szCs w:val="21"/>
              </w:rPr>
              <w:t>50摄氏度，0-95%相对湿度。</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250.00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固定胶贴</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袋</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安装配件，用于固定感应线和跳接线等。</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漏水监测接口软件应用授权</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图形化的监控界面，漏水发生时，在电子地图上显示漏水。</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2466.00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消防监控接口软件应用授权</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监控运行平台软件与消防检测设备通讯的软件接口模块，用于对通讯协议数据解析和连接。</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2466.00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动力环境监控主机</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通信接口：RS485；波特率：1200～115200 bps；显示：8路LED输入指示灯；输入通道：8路，6路差分和2路单端隔离；隔离电压：5000Vrms；输入电阻：3K ohms；数字电平0：1V Max；数字电平1：4V～30V；工作电压：DC 10V～30V；功耗：约0.6W。</w:t>
            </w:r>
            <w:bookmarkStart w:id="1" w:name="_Hlk14871461"/>
            <w:r w:rsidRPr="003466AD">
              <w:rPr>
                <w:rFonts w:ascii="宋体" w:eastAsia="宋体" w:hAnsi="宋体" w:cs="宋体" w:hint="eastAsia"/>
                <w:kern w:val="0"/>
                <w:szCs w:val="21"/>
              </w:rPr>
              <w:t>动力环境监控主机具备与本需求表“中心机房配套设施”中项号95货物“动环主服务器”无缝对接的能力。</w:t>
            </w:r>
            <w:bookmarkEnd w:id="1"/>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13407.82</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工业电源</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DC12V/9A工业电源。</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714.78</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线材</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阳工、桂林国际、金龙</w:t>
            </w:r>
            <w:r w:rsidRPr="003466AD">
              <w:rPr>
                <w:rFonts w:ascii="宋体" w:eastAsia="宋体" w:hAnsi="宋体" w:cs="宋体" w:hint="eastAsia"/>
                <w:kern w:val="0"/>
                <w:szCs w:val="21"/>
              </w:rPr>
              <w:lastRenderedPageBreak/>
              <w:t>羽或同等档次品牌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lastRenderedPageBreak/>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批</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线材等配套物件。满足本项目实际用量及种类使用需求。</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5000.00</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jc w:val="left"/>
              <w:rPr>
                <w:rFonts w:ascii="宋体" w:eastAsia="宋体" w:hAnsi="宋体" w:cs="宋体"/>
                <w:b/>
                <w:kern w:val="0"/>
                <w:szCs w:val="21"/>
              </w:rPr>
            </w:pPr>
            <w:r w:rsidRPr="003466AD">
              <w:rPr>
                <w:rFonts w:ascii="宋体" w:eastAsia="宋体" w:hAnsi="宋体" w:cs="宋体" w:hint="eastAsia"/>
                <w:b/>
                <w:kern w:val="0"/>
                <w:szCs w:val="21"/>
              </w:rPr>
              <w:lastRenderedPageBreak/>
              <w:t>（12）综合布线</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六类网线</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大唐电信、普天世纪、康普或同等档次品牌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1220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米</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完全支持千兆以太网的应用；中心为十字隔离设计，提高线缆的电气性能；线规23AWG设计，外径约6.5mm。</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4770.20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24口网络配线架</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大唐电信、普天世纪、康普或同等档次品牌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6</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模块化组合，适应六类信息模块的快速安装；背面理线托盘，用于线缆捆扎、管理；标识清晰，便于管理；适用于19"标准机柜、机架、挂墙柜等；含模块配置。</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8474.46</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理线器</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大唐电信、普天世纪、康普或同等档次品牌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6</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19″标准；带背板，采用高强度泠扎钢板冷轧成型，24位理线孔，避免出现错位跳接。</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653.22</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镀锌金属管</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米</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规格：Φ25mm，镀锌铁一次成型。</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574.50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强电地槽</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米</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钢制，宽200mm×高100mm×厚1.5mm。</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1606.60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弱电上走线桥架</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8</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米</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机柜顶部专用走线槽(规格：宽200mm×高100mm×厚1.5mm)，颜色:砂纹黑；订做开放式梯形走线槽；机柜列间走线槽。</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642.64</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照明电源线缆</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大唐电信、普天世纪、康普或同等档次品牌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70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米</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RVV3×2.5mm²</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486.50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动力线缆</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阳工、桂林国际、金龙羽或同等档次品牌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50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米</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ZRYJV 4×50+1×25</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7214.00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电缆头</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300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根据现场情况定制。</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1500.00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服务器机柜连接电缆</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阳工、桂林国际、金龙羽或同等</w:t>
            </w:r>
            <w:r w:rsidRPr="003466AD">
              <w:rPr>
                <w:rFonts w:ascii="宋体" w:eastAsia="宋体" w:hAnsi="宋体" w:cs="宋体" w:hint="eastAsia"/>
                <w:kern w:val="0"/>
                <w:szCs w:val="21"/>
              </w:rPr>
              <w:lastRenderedPageBreak/>
              <w:t>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lastRenderedPageBreak/>
              <w:t>60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米</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RVV3×6mm</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566.40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维修插座电源线缆</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阳工、桂林国际、金龙羽或同等档次品牌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米</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RVV3×4mm</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283.20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地弹维修插座</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阳工、桂林国际、金龙羽或同等档次品牌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4</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五孔10A，两位多功能插座</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685.60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弱电间供电线缆</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阳工、桂林国际、金龙羽或同等档次品牌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600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米</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RVV3×4mm</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5664.00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跷板开关</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三位开关</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30.63</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jc w:val="left"/>
              <w:rPr>
                <w:rFonts w:ascii="宋体" w:eastAsia="宋体" w:hAnsi="宋体" w:cs="宋体"/>
                <w:b/>
                <w:kern w:val="0"/>
                <w:szCs w:val="21"/>
              </w:rPr>
            </w:pPr>
            <w:r w:rsidRPr="003466AD">
              <w:rPr>
                <w:rFonts w:ascii="宋体" w:eastAsia="宋体" w:hAnsi="宋体" w:cs="宋体" w:hint="eastAsia"/>
                <w:b/>
                <w:kern w:val="0"/>
                <w:szCs w:val="21"/>
              </w:rPr>
              <w:t>（13）视频监控</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硬盘录像机</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宇视、海康、大华或同等档次品牌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网络视频录像机(基本款，带机械按键和飞梭，4盘位，32路接入)</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3932.23</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网络摄像机</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宇视、海康、大华或同等档次品牌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高清定焦红外海螺型半球(2.8mm定焦，30m红外，H.265，精简尾线)，支持PoE供电。</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1437.54</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POE供电模块</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12或24V</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589.56</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监控硬盘</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希捷、西数、日立或同等档次品牌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4TB</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2200.00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视频监控接口软件应用授权</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艾默生（维谛）、金鹏正、华为或同等档次品牌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能与集中联网监控平台无缝对接，实现统一管理视频监控的功能。</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2866.00</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jc w:val="left"/>
              <w:rPr>
                <w:rFonts w:ascii="宋体" w:eastAsia="宋体" w:hAnsi="宋体" w:cs="宋体"/>
                <w:b/>
                <w:kern w:val="0"/>
                <w:szCs w:val="21"/>
              </w:rPr>
            </w:pPr>
            <w:r w:rsidRPr="003466AD">
              <w:rPr>
                <w:rFonts w:ascii="宋体" w:eastAsia="宋体" w:hAnsi="宋体" w:cs="宋体" w:hint="eastAsia"/>
                <w:b/>
                <w:kern w:val="0"/>
                <w:szCs w:val="21"/>
              </w:rPr>
              <w:t>（四）数据中心设备</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超融合一体机</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华为、华三、深信服或同等档次品牌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为简化维护管理，要求采用超融合设备为软硬一体化国产品牌设备，不接受软硬件拆分方案。要求超融合硬件平台、计算虚拟化软件、存储虚拟化SDS软件、网络虚拟化NFV软件同一品牌，并能统一管理。设备出厂默认安装超融合虚拟化软件，并自带超融合统一管理软件，无需用户现场安装部署（每台超融合一体机内含2颗物理CPU的虚拟化软件授权）。</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2、▲每台超融合硬件配置要求：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（1）CPU配置不低于2颗处理器，单颗CPU≥10核心，主频≥2.2GHz；</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（2）内存配置8×16GB DDR4，内存插槽数≥24个，速率不低于2666MHz，支持最大内存扩展≥1TB，内存要求支持Advanced ECC、内存镜像、内存热备；</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（3）配置2×300GB 10Krpm SAS硬盘，可插拔硬盘槽位≥8个，同时兼容2.5英寸和3.5英寸硬盘，可扩展至≥16个3.5英寸硬盘槽位，同时可扩展4个2.5英寸小盘，且全部硬盘可在不打开主机箱盖的情况下热插拔维护；</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（4）配置≥1个标配SAS Raid阵列卡，支持RAID0/1/10/5/6/50/60/1E/Simple Volume；≥2GB缓存，支持缓存数据保护，且后备保护时间受限制；</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（5）配置2块单口16Gb FC HBA卡（含原厂多模万兆光模块）、2×10GE（含原厂多模万兆光模块）；</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（6）电源配置2个≥500w铂金版热插拔冗余电源；</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（7）风扇配置热插拔冗余风扇≥3个；</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（8）设备高度≥2U，标配原厂导轨。</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超融合软件对操作系统的兼容性要求：支持现有市场上主要国内外操作系统，包括Windows、CentOS、Fedora、RedHat、SUSE、Ubuntu、FreeBSD、MacOS、中标红旗、中标麒麟、中标普华、深度、一铭、凝思等，其中需提供兼容中标麒麟v6.0及v7.0版本与凝思安全操作系统v6.0。</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4、超融合虚拟化软件要求：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（1）●可扩展“所画即所得”功能，以拖拽和编辑的方式快速构建业务逻辑拓扑，屏蔽底层计算、网络和存储的复杂逻辑；投标文件中提供产品功能截图；</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（2）●具备一键扫描功能，对当前集群包括计算、存储、网络、安全等模块进行一次全方位扫描，评估当前</w:t>
            </w:r>
            <w:r w:rsidRPr="003466AD">
              <w:rPr>
                <w:rFonts w:ascii="宋体" w:eastAsia="宋体" w:hAnsi="宋体" w:cs="宋体" w:hint="eastAsia"/>
                <w:kern w:val="0"/>
                <w:szCs w:val="21"/>
              </w:rPr>
              <w:lastRenderedPageBreak/>
              <w:t>集群环境健康度、故障诊断，替代人工逐项分析定位，并提供优化方案及优化路劲；投标文件中提供产品功能截图；</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（3）●支持使用一键鼠标按钮分析虚拟机、主机和集群历史资源使用情况，提供规划决策支持的依据；投标文件中提供产品功能截图；</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（4）●支持使用一键鼠标按钮快速查看、启动、删除、批量启动和批量删除长时间未使用且处于关闭状态的虚拟机；投标文件中提供产品功能截图；</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（5）具备使用一键鼠标按钮分析本地和共享存储上的无效镜像文件，并提供一键清理和释放存储空间能力；</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（6）具备使用一键鼠标按钮导出Excel和PDF格式的集群、主机和虚拟机配置与状态信息；</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（7）具备使用一键鼠标按钮还原虚拟机到指定还原点状态；</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（8）支持批量修改虚拟机的配置参数，包括：I/O优先级、启动优先级、是否自动迁移、CPU调度优先级、CPU个数、内存大小、自动启动、VM启动设备、启用VNC代理、tools自动升级等；</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（9）▲扩展功能授权即可支持应用级别的HA功能，无需在虚拟机内部安装代理即可自动检测并可自动修复虚拟机内运行的应用故障，包括但不限于Apache Tomcat、JDK、Apache HTTP Server、MySQL、SQL Server、SharePoint等应用，并支持用户自定义脚本进行应用状态的监控；</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（10）虚拟化平台内置健康巡检功能，从系统、集群、主机、存储、网络、告警分析等维度对系统运行情况进行巡检，针对巡检问题平台可自动给出优化建议，巡检报告支持以pdf方式导出；</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11）可扩展对资源扩展和收缩策略的灵活配置功能（DRX），能够根据虚拟机CPU、内存、连接数、存储容量、磁盘IO等参数动态的克隆虚拟机或删除虚拟机以满足“业务量大时使用多个虚拟机提供服务、业务量少时使用少量虚拟机提供服务”的业务需求，整个过程不需要人工干预，同时支持对业务虚拟机组的统一负载监控和负载状态展示；</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（12）虚拟化软件兼容OpenStack Havana、Juno、Kilo、Mikata等主流版本，并能提供标准插件实现与</w:t>
            </w:r>
            <w:r w:rsidRPr="003466AD">
              <w:rPr>
                <w:rFonts w:ascii="宋体" w:eastAsia="宋体" w:hAnsi="宋体" w:cs="宋体" w:hint="eastAsia"/>
                <w:kern w:val="0"/>
                <w:szCs w:val="21"/>
              </w:rPr>
              <w:lastRenderedPageBreak/>
              <w:t>OpenStack平滑对接；产品插件在官网可下载；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 xml:space="preserve">（13）▲可扩展虚拟化内核集成虚拟化安全防护功能模块，无需单独占用虚拟机资源安装安全防护功能模块；支持主机防病毒补丁安装检测功能，能够检测所有主机防病毒补丁安装状态、IP地址、安装进度等，并可进行一键卸载，一键安装防病毒功能模块； </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（14）设备自动发现：新上线的节点可基于链路层协议与管理节点交互，被管理节点自动发现，然后配置IP地址以及主机名等信息，IP地址自动分配，为发现的设备分配IP地址；</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（15）可扩展分布式存储功能，全自动化的分布式存储配置，和虚拟化平台紧密耦合，为虚拟机提供存储空间；</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（16）虚拟机支持跨虚拟化管理平台在线迁移，迁移过程中对业务运行无影响。</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通过激活授权即可实现分布式存储功能，支持副本和纠删码的存储方式；磁盘或者节点故障之后无需人工干预，数据在集群内硬盘的剩余空间中自动重构，非在热备盘中重构；支持同一平台提供多种存储服务，其中包括分布式块存储，对象存储，iSCSI存储服务，可提供S3兼容接口，Swift兼容接口。</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365685.90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操作系统</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微软、苹果、红旗或其他开源系统</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根据医院业务系统所兼容的操作系统进行定制，采用能被业务系统兼容的操作系统软件。</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24627.82</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FC-SAN光纤交换机</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华为、宏杉、华三或同等档次品牌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8Gb，24端口交换机，16端口激活，含16个8Gb/s短波SFP，含Web tools、Zoning、EGM软件授权，全光纤支持级联，可按需扩展到24个通讯端口，单电源（固定）。</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160000.00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光纤存储</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华为、宏杉、华三或同等档次品牌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配置双控制器，支持Active-Active模式；（SAN控制器不包括外接虚拟化网关或者NAS控制器等）；采用多控制器架构的协同处理机制，具备至少8控制器扩展的能力；控制器与控制器之间采用PCI-E或InfiniBand对等的高速总线全网状互连方式。</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▲本次配置的两个控制器，同时出现异常（死机或软硬件故障等）时，系统能迅速自动修复，恢复正常运行状态，且保证缓存数据不丢失，上层业务不中断；投标文件中提供原厂官网截图。</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 xml:space="preserve">3. 支持8Gbps FC、16Gbps FC、1Gbps iSCSI、10Gbps </w:t>
            </w:r>
            <w:r w:rsidRPr="003466AD">
              <w:rPr>
                <w:rFonts w:ascii="宋体" w:eastAsia="宋体" w:hAnsi="宋体" w:cs="宋体" w:hint="eastAsia"/>
                <w:kern w:val="0"/>
                <w:szCs w:val="21"/>
              </w:rPr>
              <w:lastRenderedPageBreak/>
              <w:t>iSCSI、40Gbps iSCSI等主机接口。</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 ▲配置接口：1Gb iSCSI≥14个，10Gb iSCSI≥4个，8Gb FC≥8个；双控最大支持≥34个接口，配置后端磁盘通道≥4个，SAS3.0规范，总带宽≥192Gb。</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 ▲支持≥2048台主机，含多路径软件支持，未来增加任意平台、任意主机，不需要再支付相应的授权许可费。</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 ▲配置高速缓存≥128GB（缓存不包含SSD磁盘、闪存及NAS控制器缓存）。</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 支持写缓存镜像，采用缓存降落技术，掉电后能够将缓存数据下刷到硬盘中进行永久保存。</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 二级缓存扩展能力≥4TB。</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 ▲配置4TB 7200转SAS硬盘≥6块；1.2TB 10000转SAS硬盘≥7块。</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10. ▲系统支持最大硬盘数≥700块，配置全部容量授权许可，未来扩容任意类型硬盘，不需要再支付相应的授权许可费。</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11. 支持SSD、SAS、NL-SAS类型硬盘，支持不同硬盘类型在同一硬盘柜混插、热拔插和在线更换故障硬盘。</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12. 支持RAID 0、1、10、5、6等。</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13. 支持硬盘缓上电技术，避免大量硬盘同时上电时，引起电流过载，跳闸风险。</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14. ●单RAID5硬盘组的两块及以上硬盘同时发生介质错误，业务不中断、数据不丢失；单RAID硬盘组任意3块及以上硬盘发生整盘永久性故障，数据不丢失，业务不中断。</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15. ●支持RAID快速重建功能，在RAID5中，单块硬盘发生闪断，重建时间不超过10分钟；在RAID5中，单块硬盘大面积介质故障，热备盘重建时间不超过20分钟。</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16. 支持Windows、Solaris、HP-UX、IBM-AIX、Linux等主流操作系统。</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17.支持VMware的VAAI、VASA。</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18. 配置IPv4/v6协议授权，可以通过IPv4/v6协议进行存储访问、带外管理、远程复制等。投标文件中提供原厂官网截图。</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19. 支持基于IP的远程复制功能，不需要引入存储阵列之外的任何软件或硬件，能够提供1:2、连跳、32对</w:t>
            </w:r>
            <w:r w:rsidRPr="003466AD">
              <w:rPr>
                <w:rFonts w:ascii="宋体" w:eastAsia="宋体" w:hAnsi="宋体" w:cs="宋体" w:hint="eastAsia"/>
                <w:kern w:val="0"/>
                <w:szCs w:val="21"/>
              </w:rPr>
              <w:lastRenderedPageBreak/>
              <w:t>1点的复制功能，且无须额外的协议转换设备。</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20. ●为了保证存储性能能够满足业务要求，产品需要满足SPC-1测试IOPS≥25万；要求投标文件中提供SPC-1官网截图和SPC-1官网链接证明。</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21. 支持热点数据分层功能，系统自动将动态热点数据提升至固态硬盘中，以解决动态数据热点的性能问题。</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22. 配置中文图形化管理平台软件，采用开放存储管理软件，开放存储API接口，支持功能特性植入和二次开发。</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23. 配置日志告警、指示灯告警、控制台告警、蜂鸣器告警、邮件告警支持功能，支持故障事件和告警联动方式自定义。</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24.</w:t>
            </w:r>
            <w:r w:rsidRPr="003466AD">
              <w:rPr>
                <w:rFonts w:ascii="Times New Roman" w:eastAsia="宋体" w:hAnsi="Times New Roman" w:cs="Times New Roman" w:hint="eastAsia"/>
                <w:kern w:val="0"/>
                <w:szCs w:val="24"/>
              </w:rPr>
              <w:t xml:space="preserve"> </w:t>
            </w:r>
            <w:r w:rsidRPr="003466AD">
              <w:rPr>
                <w:rFonts w:ascii="宋体" w:eastAsia="宋体" w:hAnsi="宋体" w:cs="宋体" w:hint="eastAsia"/>
                <w:kern w:val="0"/>
                <w:szCs w:val="21"/>
              </w:rPr>
              <w:t>▲支持升级到存储双活功能，在只需增加一台存储的情况下即可与本台光纤存储实现存储双活，当其中一台存储发生故障时，存储业务自动切换到另一台存储上，业务不中断，数据不丢失。实现双存储双活功能。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25. ▲提供三年7*24小时原厂维保，原厂上门安装。要求中标人在供货时须提供原厂针对本项目的售后服务承诺函原件（加盖原厂公章或项目授权章）。</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300000.00</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jc w:val="left"/>
              <w:rPr>
                <w:rFonts w:ascii="宋体" w:eastAsia="宋体" w:hAnsi="宋体" w:cs="宋体"/>
                <w:b/>
                <w:kern w:val="0"/>
                <w:szCs w:val="21"/>
              </w:rPr>
            </w:pPr>
            <w:r w:rsidRPr="003466AD">
              <w:rPr>
                <w:rFonts w:ascii="宋体" w:eastAsia="宋体" w:hAnsi="宋体" w:cs="宋体" w:hint="eastAsia"/>
                <w:b/>
                <w:kern w:val="0"/>
                <w:szCs w:val="21"/>
              </w:rPr>
              <w:lastRenderedPageBreak/>
              <w:t>（五）公共安全系统</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jc w:val="left"/>
              <w:rPr>
                <w:rFonts w:ascii="宋体" w:eastAsia="宋体" w:hAnsi="宋体" w:cs="宋体"/>
                <w:b/>
                <w:kern w:val="0"/>
                <w:szCs w:val="21"/>
              </w:rPr>
            </w:pPr>
            <w:r w:rsidRPr="003466AD">
              <w:rPr>
                <w:rFonts w:ascii="宋体" w:eastAsia="宋体" w:hAnsi="宋体" w:cs="宋体" w:hint="eastAsia"/>
                <w:b/>
                <w:kern w:val="0"/>
                <w:szCs w:val="21"/>
              </w:rPr>
              <w:t>（1）前端摄像机设备</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电梯专用彩色半球摄像机</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宇视、海康、大华或同等档次品牌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4</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 xml:space="preserve">1. ▲摄像头符合 </w:t>
            </w:r>
            <w:r w:rsidRPr="003466AD">
              <w:rPr>
                <w:rFonts w:ascii="宋体" w:eastAsia="宋体" w:hAnsi="宋体" w:cs="宋体"/>
                <w:kern w:val="0"/>
                <w:szCs w:val="21"/>
              </w:rPr>
              <w:t>GB/T28181-2016</w:t>
            </w:r>
            <w:r w:rsidRPr="003466AD">
              <w:rPr>
                <w:rFonts w:ascii="宋体" w:eastAsia="宋体" w:hAnsi="宋体" w:cs="宋体" w:hint="eastAsia"/>
                <w:kern w:val="0"/>
                <w:szCs w:val="21"/>
              </w:rPr>
              <w:t>标准。</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采用≥200万(1920×1080) CMOS图像传感器。</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 具备三码流技术，可输出≥1920×1080@25fps，达到高分辨率实时或高帧率图像输出。</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 具备≥105dB宽动态，信噪比≥55dB。</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 支持H.265，满足High Profile编码方式，压缩比高，超低码流。</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 支持本地SD卡存储，支持≥128GB。</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 在丢包率设置为≥5%的网络环境下，可正常显示监视画面。</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 具备区域入侵、越界入侵、进入区域、离开区域、人员聚集等功能。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 设备与客户端之间用≥100米网线进行传输，数据包丢包率小于0.1%。</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10. 防尘防水等级≥IP67，防暴等级≥IK10，可识别距设备≥30m处的人体轮廓。</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3835.08</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电梯专用无线网桥</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宇视、海康、大华或同等档次品牌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4</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电梯专用无线网桥(单位为套，内含发送端和接收端)，黑白配设计，采用高性能802.11n 2X2 MIMO芯片，最高速率可达200Mbps，多网口设计，传输距离500米。</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5374.04</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1080P黑光级球型摄像机</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宇视、海康、大华或同等档次品牌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4</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▲摄像头符合</w:t>
            </w:r>
            <w:r w:rsidRPr="003466AD">
              <w:rPr>
                <w:rFonts w:ascii="宋体" w:eastAsia="宋体" w:hAnsi="宋体" w:cs="宋体"/>
                <w:kern w:val="0"/>
                <w:szCs w:val="21"/>
              </w:rPr>
              <w:t>GB/T28181-2016</w:t>
            </w:r>
            <w:r w:rsidRPr="003466AD">
              <w:rPr>
                <w:rFonts w:ascii="宋体" w:eastAsia="宋体" w:hAnsi="宋体" w:cs="宋体" w:hint="eastAsia"/>
                <w:kern w:val="0"/>
                <w:szCs w:val="21"/>
              </w:rPr>
              <w:t>标准。</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分辨率≥2560×1440，支持≥24倍光学变焦，满足项目视频监控需求。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 宽动态≥106dB，最低照度可达彩色≤0.0005Lx，黑白≤0.0003Lx。</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 具备五码流技术，主码流和第五码流视频分辨率与帧率≥2560×1440@50fps。</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 支持本地存储功能，支持≥128GB SD卡。</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 支持H.265编码，实现超低码流传输。</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 支持水平手控速度不小于1000°/S，可通过IE浏览器同时输出≥2路分辨率≥2560×1440、60帧/s高清及≥1路分辨率≥704×576、60帧/s的视频图像。</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 支持在≥20%的丢包环境下提供有效监控、清晰画面。</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 支持多场景巡航功能，可按设定的时间自动切换检测场景。</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10. 支持≥300个预置位，可按照所设置的预置位完成≥8条巡航路径，每条巡航路径可设置≥32个预置点。</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11. 可响应平台下发的获取可视域信息指令，上报设备视场角、可视距离、安装位置、镜头指向方位。</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12. 当有停车、逆行、压线、变道、掉头、拥堵、机动车占用非机动车道现象被触发时，可分别发出不同的语音提示。</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13. 当通过IE浏览器手动点击或框选预览画面中的人脸时，能够对预览画面的场景进行抓拍，并通过PTZ转动将人脸置于画面中心，再根据IE浏览器设置的人脸瞳距像素和设备安装高度进行变倍跟踪，并再次对人脸进行抓拍；可对距设备80米处的人脸进行抓拍。</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14. 可识别≥11种车辆颜色，车辆车身颜色识别准确率≥95%。</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15. 可识别≥100种车辆品牌，白天识别准确率≥98%，晚上识别准确率≥95%。</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16. 可识别≥2000种车辆子品牌，白天准确率≥96%，晚上准确率≥93%。</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lastRenderedPageBreak/>
              <w:t>17. 可通过IE浏览器设置≥8个场景进行人脸抓拍，可设置每个场景的布防时间可通过IE浏览器实时预览抓拍的人脸图片，并可在历史记录中存储≥50张人脸抓拍图片。</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18. 可通过客户端软件设置违法停车抓拍间隔时间，使得对识别为违法停车行为的同一辆车，在设定的时间间隔内（0-1440min可选）内不应重复抓拍。</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19. 防护等级≥IP67，红外距离≥550米。</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20. 支持电压在AC24V±47%或DC24V±47%范围内变化时，设备可正常工作。</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21. 在网络波动允许的范围内，分辨率、清晰度、码流传输无影响。</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36621.36</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支架</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宇视、海康、大华或同等档次品牌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4</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根据现场情况定制球机吊装支架。</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792.16</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1080P红外半球摄像机</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宇视、海康、大华或同等档次品牌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8</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▲摄像头符合</w:t>
            </w:r>
            <w:r w:rsidRPr="003466AD">
              <w:rPr>
                <w:rFonts w:ascii="宋体" w:eastAsia="宋体" w:hAnsi="宋体" w:cs="宋体"/>
                <w:kern w:val="0"/>
                <w:szCs w:val="21"/>
              </w:rPr>
              <w:t>GB/T28181-2016</w:t>
            </w:r>
            <w:r w:rsidRPr="003466AD">
              <w:rPr>
                <w:rFonts w:ascii="宋体" w:eastAsia="宋体" w:hAnsi="宋体" w:cs="宋体" w:hint="eastAsia"/>
                <w:kern w:val="0"/>
                <w:szCs w:val="21"/>
              </w:rPr>
              <w:t>标准。</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分辨率≥1920×1080，采用高灵敏度传感器，满足星光级监控需求。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 ▲最低照度彩色≤0.0008 lx，内置≥1颗GPU芯片，具有≥1个红外补光灯、≥1个白光补光灯。</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 宽动态≥102dB，支持三码流技术，主码流≥1920x1080@30fps。</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 支持H.264、H.265视频编码格式，均满足High Profile编码能力。</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 具有≥20路取流路数能力，可连续实时不间断采集视频流满足实时视频预览要求。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 ▲在夜间，天气晴朗无雾，视线无遮挡的条件下，通过自带补光灯补光及变焦，可识别距≥15m出的人体轮廓，支持回放录像文件时可设置播放时间，并可进行抓图、剪辑、电子放大、下载录像。</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 ▲当报警事件发生时，可联动声音报警及白光闪烁，闪烁时间可设置为1-30s，可通过IE浏览器或客户端软件对预设警戒区域内的人、车、人或车进行检测，支持设置≥4个警戒区域。</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 支持通过客户端软件可以发起语音对讲，对讲声音无回声，具备≥1路音频输入/输出、≥1路报警输入/输出。</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lastRenderedPageBreak/>
              <w:t>10. 具备区域入侵检测、越界检测、进入区域、离开区域、停车、徘徊、人员聚集等功能。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11. 具有电子快门、ROI感兴趣区域、自动增益、强光抑制、防红外过曝等功能。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12. 防尘防水等级≥IP67。</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13. 宽温设计：温度范围-40℃～60℃，宽压保护，容忍电压波动±25%。</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4870.16</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1080P星光级半球摄像机</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宇视、海康、大华或同等档次品牌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285</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▲摄像头符合</w:t>
            </w:r>
            <w:r w:rsidRPr="003466AD">
              <w:rPr>
                <w:rFonts w:ascii="宋体" w:eastAsia="宋体" w:hAnsi="宋体" w:cs="宋体"/>
                <w:kern w:val="0"/>
                <w:szCs w:val="21"/>
              </w:rPr>
              <w:t>GB/T28181-2016</w:t>
            </w:r>
            <w:r w:rsidRPr="003466AD">
              <w:rPr>
                <w:rFonts w:ascii="宋体" w:eastAsia="宋体" w:hAnsi="宋体" w:cs="宋体" w:hint="eastAsia"/>
                <w:kern w:val="0"/>
                <w:szCs w:val="21"/>
              </w:rPr>
              <w:t>标准。</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支持≥200万像素高清分辨率，采用高灵敏度传感器，满足星光级监控需求。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 信噪比≥55dB，最低照度彩色≤0.001 lx，黑白≤0.0005 lx。</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 宽动态≥102dB，支持三码流技术，主码流≥1920x1080@30fps。</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 支持H.264、H.265视频编码格式，均满足High Profile编码能力。</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 具有≥20路取流路数能力，可连续实时不间断采集视频流满足实时视频预览要求。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 具备区域入侵检测、越界检测、进入区域、离开区域、停车、人员聚集等功能。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 支持通过客户端软件可以发起语音对讲，对讲声音无回声。</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 支持≥8行字符显示，字体颜色可设置，需具有图片叠加到视频画面功能。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10. 防尘防水等级≥IP67，红外监控距离≥50米，宽温设计：温度范围-40℃～60℃，宽压保护，容忍电压波动±25%。</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11. 在网络波动允许的范围内，分辨率、清晰度、码流传输无影响。</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190599.45</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1080P星光级枪式摄像机</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宇视、海康、大华或同等档次品牌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49</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▲摄像头符合</w:t>
            </w:r>
            <w:r w:rsidRPr="003466AD">
              <w:rPr>
                <w:rFonts w:ascii="宋体" w:eastAsia="宋体" w:hAnsi="宋体" w:cs="宋体"/>
                <w:kern w:val="0"/>
                <w:szCs w:val="21"/>
              </w:rPr>
              <w:t>GB/T28181-2016</w:t>
            </w:r>
            <w:r w:rsidRPr="003466AD">
              <w:rPr>
                <w:rFonts w:ascii="宋体" w:eastAsia="宋体" w:hAnsi="宋体" w:cs="宋体" w:hint="eastAsia"/>
                <w:kern w:val="0"/>
                <w:szCs w:val="21"/>
              </w:rPr>
              <w:t>标准；</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采用高性能两百万像素CMOS图像传感器，靶面尺寸≥1/2.8英寸；</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 最低照度彩色≤0. 002lx，黑色≤0.002lx；</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 信噪比≥55dB，支持宽动态，3D降噪，强光抑制，背光补偿，适用不同监控环境；</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 具备三码流技术，主码流可输出≥1920×1080@30fps；</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 支持SD卡存储，支持≥128GB，视频图像传输至客</w:t>
            </w:r>
            <w:r w:rsidRPr="003466AD">
              <w:rPr>
                <w:rFonts w:ascii="宋体" w:eastAsia="宋体" w:hAnsi="宋体" w:cs="宋体" w:hint="eastAsia"/>
                <w:kern w:val="0"/>
                <w:szCs w:val="21"/>
              </w:rPr>
              <w:lastRenderedPageBreak/>
              <w:t>户端的延时时间≤90ms；</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 支持H.264、H.265视频编码格式，均满足High Profile编码方式；</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 可以对SD卡损坏、无空间进行检测，并支持显示存储卡可使用时长，并可发出报警，宽动态能力综合评价得分≥121；</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 支持区域入侵，徘徊检测，人员聚集，快速移动，客流量统计，热度图；</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10. 支持对存储卡进行读写锁定，锁定后的存储卡在移动终端需要密码才能访问；</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11. 电源电压在不小于DC12V±30%范围内变化时可以正常工作；</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12. 具有≥2路报警输入，≥1路报警输出、≥1个音频输入/输出接口、红外≥80米；</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13. 在网络波动允许的范围内，分辨率、清晰度、码流传输无影响。</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34735.61</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人脸抓拍网络筒型摄像机</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宇视、海康、大华或同等档次品牌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4</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▲摄像头符合</w:t>
            </w:r>
            <w:r w:rsidRPr="003466AD">
              <w:rPr>
                <w:rFonts w:ascii="宋体" w:eastAsia="宋体" w:hAnsi="宋体" w:cs="宋体"/>
                <w:kern w:val="0"/>
                <w:szCs w:val="21"/>
              </w:rPr>
              <w:t>GB/T28181-2016</w:t>
            </w:r>
            <w:r w:rsidRPr="003466AD">
              <w:rPr>
                <w:rFonts w:ascii="宋体" w:eastAsia="宋体" w:hAnsi="宋体" w:cs="宋体" w:hint="eastAsia"/>
                <w:kern w:val="0"/>
                <w:szCs w:val="21"/>
              </w:rPr>
              <w:t>标准；</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分辨率≥3072x2048，可输出3072x2048@25fps高质量图像信号，充分满足高清图像的应用需求；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 信噪比≥60dB，最低照度彩色≤0.001lx，黑白≤0.0001lx；</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 支持H.264、H.265、MJPEG视频编码格式；</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 具备五码流技术，主码流和第三码流≥3072x2048@25fps，第五码流≥704x576@25fps；</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 ▲与客户端之间用≥250m超五类非屏蔽网线直接连接，使用丢包测试软件发送≥1000个数据包，重复测试≥3次，每次丢包数不大于1个，可通过IE浏览器或客户端软件设置定时开关补光灯，并可分别调节远光灯、近光灯的亮度；</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 可将视频图像存储至SD卡或客户端，支持SD卡或客户端，支持SD卡热插拔，支持≥256GB SD卡；</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 支持人脸抓拍功能，可对经过设定区域的行人进行人脸检测和人脸跟踪，可抓拍人脸图片且数量可设；</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 回放时支持设置播放起始时间、抓图、剪辑、电子放大、下载录像，支持人员特征显示功能，可在客户端软件显示监视区域内人员的性别、年龄段和是否戴眼镜；</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10. 支持人员特征统计功能，可对检测到的人脸按照人</w:t>
            </w:r>
            <w:r w:rsidRPr="003466AD">
              <w:rPr>
                <w:rFonts w:ascii="宋体" w:eastAsia="宋体" w:hAnsi="宋体" w:cs="宋体" w:hint="eastAsia"/>
                <w:kern w:val="0"/>
                <w:szCs w:val="21"/>
              </w:rPr>
              <w:lastRenderedPageBreak/>
              <w:t>数、性别、年龄段三种方式进行统计并将数据存储在NAS或TF卡中，可生成日报表、周报表、月报表和年报表，按人数统计时报表有列表、导出EXCEL、柱状图、折线图四种展现形式，按性别、年龄段统计时报表有列表、导出EXCEL、饼状图三种形式；</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11. 具备强的网络自适应，在≥20%丢包环境下提供有效监控图像；</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12. 内嵌智能算法，可进行多种行为检测、异常检测、智能识别和统计分析；</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13. ▲可通过IE浏览器显示当前存储卡损坏程度及剩余存储时间，并可给出报警提示，可对检测到的人脸与样本库中的人脸比对，并抓图、联动报警，可通过IE浏览器或客户端软件批量导入人脸样本；</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14. 支持车辆捕获功能，白天和晚上的捕获次数≥98%，支持车牌识别，白天和晚上的捕获次数≥98%；</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15. ▲靶面尺寸不小于1/1.8英寸，配置≥4个点阵白光灯，≥2个RS232接口，≥2路报警输入，≥4路报警输出，能够对接收的异常数据包进行识别和处理，异常数据包不能影响系统服务能力，机械碰撞防护等级≥IK10；</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16. 防尘防水≥IP67，红外距离≥180米，支持DC36V供电，且能在不小于DC36V±25%范围内变化时可以正常工作；</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17. 摄像机具备较好的适应能力，能够在-40～70摄氏度环境下稳定工作；</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18. 在网络波动允许的范围内，分辨率、清晰度、码流传输无影响。</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38355.56</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jc w:val="left"/>
              <w:rPr>
                <w:rFonts w:ascii="宋体" w:eastAsia="宋体" w:hAnsi="宋体" w:cs="宋体"/>
                <w:b/>
                <w:kern w:val="0"/>
                <w:szCs w:val="21"/>
              </w:rPr>
            </w:pPr>
            <w:r w:rsidRPr="003466AD">
              <w:rPr>
                <w:rFonts w:ascii="宋体" w:eastAsia="宋体" w:hAnsi="宋体" w:cs="宋体" w:hint="eastAsia"/>
                <w:b/>
                <w:kern w:val="0"/>
                <w:szCs w:val="21"/>
              </w:rPr>
              <w:lastRenderedPageBreak/>
              <w:t>（2）监控中心设备</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视频监控管理平台</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宇视、海康、大华或同等档次品牌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▲配置400路视频管理授权、10道门禁集中管理授权、2道车道道闸集中管理授权。</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配置一台原厂视频监控管理平台服务器，负责本级平台视频资源、视频服务组件、智能分析服务的管理、配置和认证服务。提供平台的用户管理，权限分配，统一用户认证，PKI认证，MAC地址绑定认证，IP地址绑定认证的鉴权服务以及用户权限级别细分。提供操作日志、报警日志的查询服务。提供各种任务计划服务，设备校时，存储系统校时、设备重启、服务重启、监控点批量复位的自动化管理服务。提供B/S客户端，C/S客</w:t>
            </w:r>
            <w:r w:rsidRPr="003466AD">
              <w:rPr>
                <w:rFonts w:ascii="宋体" w:eastAsia="宋体" w:hAnsi="宋体" w:cs="宋体" w:hint="eastAsia"/>
                <w:kern w:val="0"/>
                <w:szCs w:val="21"/>
              </w:rPr>
              <w:lastRenderedPageBreak/>
              <w:t>户端，移动客户端的信息获取和消息转发服务。提供多网域管理服务，支持平台跨网域访问。配置不低于：(8核2.1GHz)×1；内存：≥16GB DDR4；硬盘：≥1TB SATA×2。</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 平台实现对多个业务应用系统的无缝集成，在同一平台下对各业务子系统的接入，以及各应用数据的查找，方便信息数据的关联显示。</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 支持中心存储显示关联监控点数量，监控点录像计划显示配置信息，支持存储设备 在线状态检测，实现离线报警和离线报警恢复事件。</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 支持对用户、角色、组织、区域、人员、车辆、卡片、设备等基础资源进行管理调配。</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 支持用户权限管理；要求支持用户密码有效时间段进行设置管理，支持用户IP绑定，指定IP地址用户才能登陆平台。</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 支持监控点的批量迁移；支持对平台内管理的视频设备的在线状态进行检查；支持视频质量诊断，接收信号丢失、图像黑白等异常情况的报警信息。</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 支持对视频设备的录像完整性进行检查；要求支持对设备在线率、录像状态、视频质量等运维状态进行统计，生成报表。</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 支持人员开卡；支持挂失、解挂、退卡、换卡、绑定生物凭证等卡片操作。</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10. 支持门禁设备接入、管理和控制；支持门禁点管理，包括门和人员通道门禁点。</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11. 支持门禁权限配置和下发；支持卡（含身份证）、指纹、卡密码等凭证单独或组合使用的认证方式。</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12. 支持门禁事件订阅、查询和联动；支持门禁设备图上监控；支持人员出入事件和设备事件查询。</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13. 支持人员出入实时事件投屏；支持门禁远程控制，开门、关门、联动CS客户端查看视频实时画面。</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14. 支持纯车牌，车主卡辅，纯卡片，卡主车辅四种识别模式；支持新能源车牌识别。</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15. 支持自动放行、手动放行、车卡一致和单进单出等多种放行模式；支持车位满时固定车辆、临时车辆自动放行。</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16. 支持特殊车辆自动放行，支持特定节日车辆自动免费放行。</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lastRenderedPageBreak/>
              <w:t>17. 支持车辆群组管理，车辆群组收费规则和放行规则配置。</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18. 支持人脸照片批量导入；支持对人脸进行分组管理；支持配置识别计划。</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19. ▲支持对重点人员识别，处于重点人员名单内的人脸出现时，系统自动报警；支持对陌生人识别，人脸不在名单内时，系统自动报警。</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20. ▲支持以脸搜脸，对人脸图片进行检索，检索结果支持列表模式和地图模式，地图模式可以按照时间顺序形成人脸轨迹，用于描述目标人员在该区域的移动路线。</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21. 支持以脸搜脸多图模式，上传一张图片中有多个人脸，系统可以支持搜索多个目标人脸，支持≥4个。</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75840.03</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流媒体服务器</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宇视、海康、大华或同等档次品牌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1、主要负责分发或转发实时视频流；</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2、提供智能化视频流转、分发管理功能；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3、不受前端编码格式限制，支持多级视频流转分发功能；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4、支持干线管理及权限抢占，当分发数超限时，可根据策略配置进行权限判断，将会提示并提出低级别权限用户，以满足高级别用户网络视频访问需求；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5、支持流媒体集群和负载均衡策略，支持流媒体多网卡绑定策略；</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6、单台流媒体转发单元网内视频转分发性能：千兆网口情况下：2M 400路或4M 200路。</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42740.03</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监控网络磁盘阵列</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宇视、海康、大华或同等档次品牌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1、▲配置≥1颗64位多核处理器，智能调速风扇，支持≥4GB内存，内置SSD固态硬盘和氦气硬盘，硬盘容量支持≥12TB，支持硬盘交错启动功能。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2、▲配置一共240TB裸磁盘存储空间，可用空间能满足本次监控系统的监控数据保存至少30天。标配≥2个千兆网口。</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3、▲能接入并存储≥1800Mbps视频图像，同时转发≥1800Mbps的视频图像。</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4、支持智能风扇调速，支持智能CPU调频等功能，方便调节，提高工作效率。</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5、支持针对关键重要的视频，提供对实时流和历史视频进行加锁，确保不被循环覆盖。</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6、自动识别磁盘的剩余空间容量，根据用户的数据存储需求，可划分多个容量不同的数据存储空间。</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lastRenderedPageBreak/>
              <w:t>7、支持对单前端设备≥25路多流冗余存储，可根据数据对象的重要性、访问频率等属性按照预先设定的分层存储区域可进行自动分层存储并可实现快速访问。</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8、支持提供多设备同步升级功能，可以通过一键式操作对整个局域网内的所有设备同步升级，支持手动截取特定的视频画面，并上传至平台进行联动视频查询，可进行多画面轮巡，并分割显示实时视频。</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9、支持多台设备组建网络RAID，允许每组RAID任意4块磁盘发生故障，数据不丢失，存储服务不中断，且重构速度不小于4T/13分钟。</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10、提供基于WEB的配置管理功能，简单易用。</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11、在RAID内丢失2块（含）以上硬盘但至少有1块正常磁盘时，无需等待丢失盘恢复，保留的硬盘中的数据可正常读出，且新数据可正常写入。</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12、支持网络中断后重新恢复，设备可续存断网期间存储在前端设备中的录像文件，并可通过IE浏览器设置自动回传和手动回传。</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13、支持视频、图片、智能流和文件直写进行存储，支持文件保存功能，文件存储采用非NAS方式，上传到设备中的文件进行存储，通用的NAS协议将无法访问，支持并发≥15路文件直接上传存储，单路上传与下载的速度可设。</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14、支持区域入侵、停车、越界入侵、人员聚集、进入区域、离开区域、车牌检测、人脸检测、物品拿取/遗留等报警录像。</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15、支持不低于580MBps图片并发输入，同时不低于580MBps图片并发输出，具有文件过滤、NAS镜像同步、MAC地址绑定、WORM数据防篡改、一键配置存储方案、设置用户权限设置选项。</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16、▲支持Onvif、GB28181等标准协议，保障对不同厂家前端设备的兼容性。</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303025.26</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人脸比对分析一体机</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宇视、海康、大华或同等档次品牌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1、▲可接入≥16路视频图像，可接入总带宽≥640Mbps的，满足不同项目对图像/语音进行长时间录像、录音、远程监视和控制管理的需求；标配2块4TB硬盘；</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2、支持接入H.265、H.264、MPEG4、SVAC视频编码格式的IPC；</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3、支持RAID0、RAID1、RAID5、RAID10、RAID50、RAID60模式；</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lastRenderedPageBreak/>
              <w:t>4、可存储和回放设备断电、断网前一秒的录像，支持轮巡预览并设置轮巡时间间隔；</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5、支持设备自动检索出关联通道录像并以日历形式展示出路线股份不，并自动回放当天录像；</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6、录像回放时，支持截图、剪辑、打标签、电子放大、调音量、锁定等操作；</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7、可通过客户端与设备端进行实时双向对讲，可通过客户端与设备的IP通道进行实时双向对讲；</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支持自动跟踪，利用1+5分屏，可自动检测原始视频画面中的活动目标并将相应视频扣取出来显示在≥5个小窗口，支持≥2路HDMI双4K同时解码输出，支持对任一录像文件打标签，单个文件支持≥1024个标签，设备可添加的标签个数不少于5000；</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9、▲支持实时监测并显示系统正在进行的录像备份任务，可查看剩余录像大小、剩余时间、备份进度比和进度条，支持将人脸库的部分或者全部内容复制到另一个人脸库，支持人脸库整库加密导入导出；</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10、可通过WEB界面直接连接跳转到IPC设备登录界面，进而配置IPC设备参数；</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11、支持将多通道的视频画面合并为一个画面，用单个通道的带宽通过在客户端软件查看，并可设置帧率、码率；</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12、支持按通道、时间分组排序显示录像文件，支持秒级检索查看硬盘中录像文件；</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13、▲支持录制报警停止后5～500秒的视频画面，支持人脸比对报警和陌生人报警同时开启，可选择多个关联的人脸库，可针对每个人脸库设置不同的相似度实时布防，相似度范围0-100，支持人脸评分机制，支持设置人脸比对失败和陌生人报警提示语，支持报警布防和联动，支持推送报警信息至客户端；</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14、▲支持人员频次报警事件检索，可以导出事件报表，支持添加高频人员到人脸库，支持高频人员碰撞任务，对指定时间内抓拍人员统计分析，统计重复出现达到指定次数的人员，可在视频图像上叠加≥10行文字，每行可输入≥22个汉字；</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15、可同时显示输出≥16路H.265编码、30fps、1920×1080格式的视频图像；</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16、支持录像回放中，拖动进度条可快速预览视频画面，</w:t>
            </w:r>
            <w:r w:rsidRPr="003466AD">
              <w:rPr>
                <w:rFonts w:ascii="宋体" w:eastAsia="宋体" w:hAnsi="宋体" w:cs="宋体" w:hint="eastAsia"/>
                <w:kern w:val="0"/>
                <w:szCs w:val="21"/>
              </w:rPr>
              <w:lastRenderedPageBreak/>
              <w:t>可通过鼠标移动快慢来控制视频播放速度；</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17、系统支持报警事件、异常事件实时计数提醒，并以图表形式在监控画面上提醒用户，当有新事件发生时自动累加，当用户查看后计数自动清零，支持鼠标指针灵敏度调节功能；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18、▲支持≥8T容量的SATA接口硬盘，具备≥16个SATA接口，≥2个USB2.0，≥16路报警输入，≥8路报警输出接口；</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19、支持≥6路实时人脸布控，支持按通道、时间进行人员频次报警事件检索，可导出事件报表，支持添加高频人员到人脸库，支持抓拍库人员频次统计实时报警功能，对指定时间内重复出现一定次数的抓拍人员进行报警，报警事件可查询详情，并展示报警人员历次出现的抓拍图；</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20、支持人脸库自动建模，每分钟可建模≥500 个，支持接入普通IPC ，可支持≥16 路人员密度统计超限报警，可设置检测区域、人员密度阀值，当视频画面中的人数超出阈值时可触发报警联动，通过客户端软件可接收报警信恳、查看报警图片和当前人数，并回放关联录像。</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21、▲具备整机1年原厂维保服务。</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28937.54</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混合分析一体机</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宇视、海康、大华或同等档次品牌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1、▲允许接入带宽≥512Mbps、存储带宽≥512Mbps、转发带宽≥512Mbps，可接入视频路数≥128路，满足项目的实时监控、分析控制和录像功能；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2、▲支持H.265、H.264、MPEG4、SVAC视频编码格式，可同时正放或倒放≥16路分辨率为1920×1080、编码格式为H.265/H.264的视频图像；</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3、主码流分辨率满足或优于6912×2800（25帧/秒）、8208×3072（25帧/秒）、4000×3000（25帧/秒）、4096×2160（25帧/秒）、20480×1536（25帧/秒）、1920×1080（25帧/秒）；</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4、可同时解码≥20路H.265编码、25fps、1920×1080格式的视频图像或同时解码≥5路H.265编码、25fps、4096×2160格式的视频图像；</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5、支持HDMI1、HDMI2、VGA三屏显示异源输出视频图像，可分别控制进行预览、回放、配置等操作；</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6、支持接入带有进入区域侦测、离开区域侦测、快速移动侦测、物品遗留/拿取侦测、停车侦测、徘徊侦测、</w:t>
            </w:r>
            <w:r w:rsidRPr="003466AD">
              <w:rPr>
                <w:rFonts w:ascii="宋体" w:eastAsia="宋体" w:hAnsi="宋体" w:cs="宋体" w:hint="eastAsia"/>
                <w:kern w:val="0"/>
                <w:szCs w:val="21"/>
              </w:rPr>
              <w:lastRenderedPageBreak/>
              <w:t>音频异常侦测功能的网络摄像机，可联动录像、抓拍并保存图片；</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支持录制报警停止后5～500秒的视频录像，人脸库支持≥4个自定义标签，支持人脸库本地整库加密导入导出，支持人脸比对报警和陌生人报警，可以选择关联的人脸库，可设置人脸相似度0-100，支持报警布防和联动，支持推送报警信息至客户端；</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支持对任一录像文件打标签，单文件支持≥1000个标签，设备可添加的标签个数≥4000，支持周界报警过滤功能，对IPC上报的越界侦测报警和区域入侵报警进行去误报，可去除由树叶、灯光、车辆、阴影以及小动物引起的误报；</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9、采用自动分段记录格式时，相邻两段间最大记录间隔时间≤0.4s；</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10、支持缩略图显示，录像回放中，当鼠标在进度条上移动时，可自动显示该时间点附近的视频画面图片；</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11、支持将多路通道的视频画面合并为一个画面，用单个通道的带宽通过在客户端软件查看，并可设置帧率、码率；</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12、▲支持越界侦测、区域入侵、进入区域、离开区域事件经过去误报后，可对报警图片中的人体目标进行结构化识别，提取出人体属性（性别、年龄段、衣服颜色、戴眼镜、背包、骑车），并支持按属性进行检索人体图片，支持导入图片进行人体建模，并支持人体以图搜图，相似度可设置0-100；</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13、支持录像打包时间1～200分钟可设置，支持对实时视频或历史视频中人员、车辆目标进行结构化识别，可提取出人体特征属性（性别、衣服颜色、戴眼镜、背包、汽车），可提取出车辆属性（车辆品牌、车辆颜色、车辆类型、车牌号）；</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14、▲支持预录报警触发前1～25分钟可设置；支持将硬盘划为重要录像和普通录像两个存储区（可设置两个存储区的配额比例），系统可自动计算并显示重要录像和普通录像的保存期限，普通录像文件超过保存期限后，系统自动分析普通录像中含有人员目标、车辆目标或者报警触发的录像片段并将其迁移保存至重要录像区实现对重要录像片段的保存；</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15、设置移动侦测区域并进行检索，可自动跳过未触发</w:t>
            </w:r>
            <w:r w:rsidRPr="003466AD">
              <w:rPr>
                <w:rFonts w:ascii="宋体" w:eastAsia="宋体" w:hAnsi="宋体" w:cs="宋体" w:hint="eastAsia"/>
                <w:kern w:val="0"/>
                <w:szCs w:val="21"/>
              </w:rPr>
              <w:lastRenderedPageBreak/>
              <w:t>设定规则的录像，只播放触发规则的录像，并且播放速度可设置；</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16、支持配置导入导出功能：可通过IE浏览器、客户端软件，以文档的形式导入导出设备配置文件，并且用户可编辑该文档；</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17、支持浓缩播放功能，录像回放中，有移动侦测、外部输入报警、智能侦测等事件发生时，视频按正常速度播放，其他视频自动按高倍速播放；</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18、可接入≥8T容量的SATA接口硬盘，可接入SSD固态硬盘，可接入加密硬盘，具备≥2个RJ45网络接口、≥2个USB接口、≥1路音频输入输出、≥14路报警输入接口、≥8路报警输出接口，≥16个SATA接口。</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19、▲具备整机1年原厂维保服务。</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165937.54</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监控系统平台接口</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宇视、海康、大华或同等档次品牌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项</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开放监控平台的SDK，提供联合开发服务，确保能与中心综合档案系统、停车场系统进行联动。</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55056.22</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拾音器</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宇视、海康、大华或同等档次品牌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26</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1、拾音器据声源不小于5米距离声音采集清晰，能够有效监听≥70平方米范围。</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2、支持DC12V供电，且在不小于DC12V±25%范围内变化时可以正常工作。拾音器能够在-30～70摄氏度环境下稳定工作。</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3、可与摄像头联动，实时或触发式的进行全方位录音。</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12163.06</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协作一体化系统</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国产定制</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标配系统主机1台（含电源适配器），为满足协同工作时的扩展和使用需求，要求系统主机配置不少于3个USB接口（其中1个为USB3.0）、1个HDMI、1个VGA、1个GE-RJ45、1个3.5mm音频输出MIC输入口（二合一）、可输出≥3840 X 2160 @30Hz分辨率。</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系统主机标配Windows 7操作系统，能独立承载日常办公需求。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 系统主机要求配置至少1颗工业级CPU、1块64GB SSD、4GB内存（可扩展至16GB）。</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 配套无线路由器1台（含电源适配器），可与系统主机无缝结合，提供灵活的组网方式，使协作一体化系统能适应有线/无线环境，融入各种基础网络中。</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 标配挂架及配套安装材料，可将设备固定在显示器背面、墙面或吊装。</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 标配4个USB-Key授权硬件，内含授权电子认证信</w:t>
            </w:r>
            <w:r w:rsidRPr="003466AD">
              <w:rPr>
                <w:rFonts w:ascii="宋体" w:eastAsia="宋体" w:hAnsi="宋体" w:cs="宋体" w:hint="eastAsia"/>
                <w:kern w:val="0"/>
                <w:szCs w:val="21"/>
              </w:rPr>
              <w:lastRenderedPageBreak/>
              <w:t>息及客户端软件，不限同时接入的客户端数量。</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 要求系统能与视频系统无缝对接，能同时支持Windows、Mac OSX、IOS、Android系统，一键即可瞬间将展示的画面和声音从PC/IPad/手机/笔记本电脑呈现在与本设备对接的屏幕上，从而提升会议效率和高效沟通。</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 ▲IOS客户端无需安装任何客户端软件，只需使用系统自带的AirPlay，通过WiFi即可完成与本设备的连接和互动，可瞬间将图像、声音同步到与本设备连接的显示、音频输出设备上。（投标人投标文件中须提供Airplay功能截图）</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 无需拼接处理器，通过本一体化系统的节点扩展即可满足4*2、3*2、2*2、2*1等规模的拼接显示墙，实现真正意义上的拼接墙无线显示解决方案。</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10. 一体化系统能提供一对多显示功能：能同时接收至少64个终端的连接，并在同一个显示器上可同时输出至少4个终端发起的显示输出源；且每画面具备30GHz的投影速度，方便合作讨论、比较想法、分享学习成果。通过手机客户端实现将PC正在展示的画面投屏到手机端，做到手机、PC展示屏幕的显示内容同步。</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11. 通过本一体化系统接入用户网络，并将其映射至公网，即可构建属于用户自己的私有云存储服务，实现不同设备（Windows、IOS、Android）之间的数据传输、发送及共享。</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12. 本一体化系统与触控显示屏/交互式电子白板相结合，可通过无线方式与触摸面板上的投影画面和进行交互。</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13. ▲为保证存储扩展性与IO性能足以满足系统功能的运行需求和使用需求，要求协作一体化系统须具备Mini SATA（mSATA）接口和SATA3接口。（投标人投标文件中须提供相关证明材料）</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10330.42</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远程运维管理服务</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国产定制</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b/>
                <w:kern w:val="0"/>
                <w:szCs w:val="21"/>
              </w:rPr>
            </w:pPr>
            <w:r w:rsidRPr="003466AD">
              <w:rPr>
                <w:rFonts w:ascii="宋体" w:eastAsia="宋体" w:hAnsi="宋体" w:cs="宋体" w:hint="eastAsia"/>
                <w:b/>
                <w:kern w:val="0"/>
                <w:szCs w:val="21"/>
              </w:rPr>
              <w:t>一、▲服务要求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提供整个网络及安全系统、数据中心系统级软件和设备的1年远程运维技术支持服务，并配置一套远程运维管理专用的套件。</w:t>
            </w:r>
          </w:p>
          <w:p w:rsidR="003466AD" w:rsidRPr="003466AD" w:rsidRDefault="003466AD" w:rsidP="003466AD">
            <w:pPr>
              <w:widowControl/>
              <w:spacing w:line="360" w:lineRule="exact"/>
              <w:textAlignment w:val="center"/>
              <w:rPr>
                <w:rFonts w:ascii="宋体" w:eastAsia="宋体" w:hAnsi="宋体" w:cs="宋体"/>
                <w:b/>
                <w:kern w:val="0"/>
                <w:szCs w:val="21"/>
              </w:rPr>
            </w:pPr>
            <w:r w:rsidRPr="003466AD">
              <w:rPr>
                <w:rFonts w:ascii="宋体" w:eastAsia="宋体" w:hAnsi="宋体" w:cs="宋体" w:hint="eastAsia"/>
                <w:b/>
                <w:kern w:val="0"/>
                <w:szCs w:val="21"/>
              </w:rPr>
              <w:t>二、远程运维管理专用套件</w:t>
            </w:r>
          </w:p>
          <w:p w:rsidR="003466AD" w:rsidRPr="003466AD" w:rsidRDefault="003466AD" w:rsidP="003466AD">
            <w:pPr>
              <w:widowControl/>
              <w:spacing w:line="360" w:lineRule="exact"/>
              <w:ind w:firstLineChars="200" w:firstLine="420"/>
              <w:textAlignment w:val="center"/>
              <w:rPr>
                <w:rFonts w:ascii="宋体" w:eastAsia="宋体" w:hAnsi="宋体" w:cs="宋体"/>
                <w:kern w:val="0"/>
                <w:szCs w:val="21"/>
              </w:rPr>
            </w:pPr>
            <w:r w:rsidRPr="003466AD">
              <w:rPr>
                <w:rFonts w:ascii="宋体" w:eastAsia="宋体" w:hAnsi="宋体" w:cs="宋体" w:hint="eastAsia"/>
                <w:kern w:val="0"/>
                <w:szCs w:val="21"/>
              </w:rPr>
              <w:t>为保证远程运维的质量、远程操作的性能及远程运维功能服务，要求远程管理专用套件不低于如下性能要</w:t>
            </w:r>
            <w:r w:rsidRPr="003466AD">
              <w:rPr>
                <w:rFonts w:ascii="宋体" w:eastAsia="宋体" w:hAnsi="宋体" w:cs="宋体" w:hint="eastAsia"/>
                <w:kern w:val="0"/>
                <w:szCs w:val="21"/>
              </w:rPr>
              <w:lastRenderedPageBreak/>
              <w:t>求与功能要求：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要求配置的远程运维管理终端采用C/S架构，简单易用的纯图形化视窗操作界面；设备高度≤1U，USB2.0接口数≥2，三层以太网GE接口数≥4；运行内存不低于2GB，存储容量空间≥16GB；</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支持SERIAL口协议、SSH协议、telnet协议调试维护通信协议，并提供相对应的专用工具；</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 支持网络调试运维常用的TFTP和FTP协议，并提供相对应的专用工具；</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 ▲为适配各种链接环境，要求终端能对远程终端视窗的显示比例调整，画面质量输出调整，屏幕分辨率调整，全屏、窗口远程控制窗口显示功能，使得在更少的带宽里获取更好的远程服务质量。投标文件中提供相关功能截图；</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 具备用户远程维护反馈留言功能；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 支持远程终端屏幕锁定、硬件重启、远程组合键发送执行，第三参与方加入邀请等互动功能；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 ▲支持控制端与被控端的角色互换，网络音频电话呼叫，电话会议，视频通信，聊天通信，共享屏幕画板功能并能满足多方参与，满足在线交流、互动、会议、技术培训等场景的使用。投标文件中提供相关功能截图；</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 支持VPN连接模式，实现终端间的虚拟专用网络连接；</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 远程控制接入可实现PC客户端、手机APP客户端接入形式，可实现接入权限集中管理，权限管理。</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13504.42</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核心交换机</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华为、华三、锐捷或同等档次品牌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b/>
                <w:kern w:val="0"/>
                <w:szCs w:val="21"/>
              </w:rPr>
            </w:pPr>
            <w:r w:rsidRPr="003466AD">
              <w:rPr>
                <w:rFonts w:ascii="宋体" w:eastAsia="宋体" w:hAnsi="宋体" w:cs="宋体" w:hint="eastAsia"/>
                <w:b/>
                <w:kern w:val="0"/>
                <w:szCs w:val="21"/>
              </w:rPr>
              <w:t>一、▲单台基本配置要求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配置双主控引擎，1+1冗余模块化电源；</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配置24端口千兆以太网电接口(RJ45)+20端口千兆以太网光口(SFP,LC)+4端口万兆以太网光接口；</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 配置18个原厂千兆多模光模块，2个原厂千兆单模光模块；</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 为保障全院网络的兼容性及统一管理，要求所投产品与“内网网络系统”中的核心交换机产品为同一品牌。</w:t>
            </w:r>
          </w:p>
          <w:p w:rsidR="003466AD" w:rsidRPr="003466AD" w:rsidRDefault="003466AD" w:rsidP="003466AD">
            <w:pPr>
              <w:widowControl/>
              <w:spacing w:line="360" w:lineRule="exact"/>
              <w:textAlignment w:val="center"/>
              <w:rPr>
                <w:rFonts w:ascii="宋体" w:eastAsia="宋体" w:hAnsi="宋体" w:cs="宋体"/>
                <w:b/>
                <w:kern w:val="0"/>
                <w:szCs w:val="21"/>
              </w:rPr>
            </w:pPr>
            <w:r w:rsidRPr="003466AD">
              <w:rPr>
                <w:rFonts w:ascii="宋体" w:eastAsia="宋体" w:hAnsi="宋体" w:cs="宋体" w:hint="eastAsia"/>
                <w:b/>
                <w:kern w:val="0"/>
                <w:szCs w:val="21"/>
              </w:rPr>
              <w:t>二、技术参数要求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w:t>
            </w:r>
            <w:r w:rsidRPr="003466AD">
              <w:rPr>
                <w:rFonts w:ascii="Times New Roman" w:eastAsia="宋体" w:hAnsi="Times New Roman" w:cs="Times New Roman" w:hint="eastAsia"/>
                <w:kern w:val="0"/>
                <w:szCs w:val="24"/>
              </w:rPr>
              <w:t xml:space="preserve"> </w:t>
            </w:r>
            <w:r w:rsidRPr="003466AD">
              <w:rPr>
                <w:rFonts w:ascii="宋体" w:eastAsia="宋体" w:hAnsi="宋体" w:cs="宋体" w:hint="eastAsia"/>
                <w:kern w:val="0"/>
                <w:szCs w:val="21"/>
              </w:rPr>
              <w:t>▲Crossbar交换矩阵结构，整机交换容量≥19Tbps，包转发率≥26000Mpps；提供8个槽位数，其中业务槽位数不少于6个；为提高通风散热效率，要求设备的业</w:t>
            </w:r>
            <w:r w:rsidRPr="003466AD">
              <w:rPr>
                <w:rFonts w:ascii="宋体" w:eastAsia="宋体" w:hAnsi="宋体" w:cs="宋体" w:hint="eastAsia"/>
                <w:kern w:val="0"/>
                <w:szCs w:val="21"/>
              </w:rPr>
              <w:lastRenderedPageBreak/>
              <w:t>务槽位采用竖插槽设计。</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支持N:1纵向虚拟化技术，可把互联的设备作为一块远程接口板加入虚拟设备系统中，以达到扩展I/O端口能力和进行集中控制管理的目的。</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 多虚一技术(N:1)，支持4框虚拟化技术。</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 支持FCoE，通过FCoE和CEE技术的部署，可以实现数据中心前端网络和后端网络架构的融合。</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 支持多种安全业务板卡的扩展，至少包括以下业务板卡：防火墙业务模块、IPS业务模块、无线控制器业务模块、负载均衡业务模块、NetStream业务模块、SSL VPN业务模块和应用控制网关业务模块。</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 SDN软件定义网络功能：支持OPENFLOW 1.3标准。</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183106.82</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接入交换机</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华为、华三、锐捷或同等档次品牌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17</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b/>
                <w:kern w:val="0"/>
                <w:szCs w:val="21"/>
              </w:rPr>
            </w:pPr>
            <w:r w:rsidRPr="003466AD">
              <w:rPr>
                <w:rFonts w:ascii="宋体" w:eastAsia="宋体" w:hAnsi="宋体" w:cs="宋体" w:hint="eastAsia"/>
                <w:b/>
                <w:kern w:val="0"/>
                <w:szCs w:val="21"/>
              </w:rPr>
              <w:t>一、▲单台配置要求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24个10/100/1000M自适应电口（支持POE+供电），4个100/1000M自适应Combo口；</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配置1个原厂千兆多模光模块。</w:t>
            </w:r>
          </w:p>
          <w:p w:rsidR="003466AD" w:rsidRPr="003466AD" w:rsidRDefault="003466AD" w:rsidP="003466AD">
            <w:pPr>
              <w:widowControl/>
              <w:spacing w:line="360" w:lineRule="exact"/>
              <w:textAlignment w:val="center"/>
              <w:rPr>
                <w:rFonts w:ascii="宋体" w:eastAsia="宋体" w:hAnsi="宋体" w:cs="宋体"/>
                <w:b/>
                <w:kern w:val="0"/>
                <w:szCs w:val="21"/>
              </w:rPr>
            </w:pPr>
            <w:r w:rsidRPr="003466AD">
              <w:rPr>
                <w:rFonts w:ascii="宋体" w:eastAsia="宋体" w:hAnsi="宋体" w:cs="宋体" w:hint="eastAsia"/>
                <w:b/>
                <w:kern w:val="0"/>
                <w:szCs w:val="21"/>
              </w:rPr>
              <w:t>二、 技术参数要求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 xml:space="preserve">1. ▲整机交换机容量不小于330Gbps，转发性能不小于50Mpps； </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支持端口聚合，支持横向虚拟化技术；</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 支持纵向虚拟化技术：设备在纵向维度上支持异构虚拟化，支持端口扩展模式，能与本次项目中的内网核心交换机形成一台纵向逻辑虚拟设备，简化网络结构，减少管理节点；接入交换机作为一块远程接口板加入虚拟设备系统中，以达到扩展I/O端口的能力；可自动从主控制设备系统更新版本零配置，并实现集中控制管理；</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 实际提供动态路由协议OSPF功能；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 支持Radius认证，支持802.1X，集中式MAC地址认证，支持端点准入控制；支持AAA认证；</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 管理维护：支持SNMPv1/v2/v3，WEB网管；</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 支持NTP；</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 支持电源、风扇、温度告警；</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 ▲为保障网络的兼容性及统一管理，要求所投产品与“内网网络系统”中的核心交换机产品为同一品牌。</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96777.94</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监控室接入交换机</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华为、华三、锐捷或同等档次</w:t>
            </w:r>
            <w:r w:rsidRPr="003466AD">
              <w:rPr>
                <w:rFonts w:ascii="宋体" w:eastAsia="宋体" w:hAnsi="宋体" w:cs="宋体" w:hint="eastAsia"/>
                <w:kern w:val="0"/>
                <w:szCs w:val="21"/>
              </w:rPr>
              <w:lastRenderedPageBreak/>
              <w:t>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lastRenderedPageBreak/>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b/>
                <w:kern w:val="0"/>
                <w:szCs w:val="21"/>
              </w:rPr>
            </w:pPr>
            <w:r w:rsidRPr="003466AD">
              <w:rPr>
                <w:rFonts w:ascii="宋体" w:eastAsia="宋体" w:hAnsi="宋体" w:cs="宋体" w:hint="eastAsia"/>
                <w:b/>
                <w:kern w:val="0"/>
                <w:szCs w:val="21"/>
              </w:rPr>
              <w:t>一、▲单台配置要求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1、提供16个10/100/1000Base-T以太网端口，2个1000M SFP光口；</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lastRenderedPageBreak/>
              <w:t>2、为保障全院网络的兼容性及统一管理，要求所投产品与“内网网络系统”中的核心交换机产品为同一品牌。</w:t>
            </w:r>
          </w:p>
          <w:p w:rsidR="003466AD" w:rsidRPr="003466AD" w:rsidRDefault="003466AD" w:rsidP="003466AD">
            <w:pPr>
              <w:widowControl/>
              <w:spacing w:line="360" w:lineRule="exact"/>
              <w:textAlignment w:val="center"/>
              <w:rPr>
                <w:rFonts w:ascii="宋体" w:eastAsia="宋体" w:hAnsi="宋体" w:cs="宋体"/>
                <w:b/>
                <w:kern w:val="0"/>
                <w:szCs w:val="21"/>
              </w:rPr>
            </w:pPr>
            <w:r w:rsidRPr="003466AD">
              <w:rPr>
                <w:rFonts w:ascii="宋体" w:eastAsia="宋体" w:hAnsi="宋体" w:cs="宋体" w:hint="eastAsia"/>
                <w:b/>
                <w:kern w:val="0"/>
                <w:szCs w:val="21"/>
              </w:rPr>
              <w:t>二、技术参数要求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▲交换容量≥55Gbps，转发性能≥25Mpps；</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支持IEEE802.3 10BASE-T以太网，IEEE802.3u 100BASE-TX快速以太网，IEEE802.3ab 1000Base-T 千兆以太网，ANSI/IEEE 802.3 NWay自动协商；</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 支持IEEE802.3x流控；</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 支持半双工、全双工、自协商工作模式；</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 支持支持MDI/MDIX自适应；</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 MAC地址容量≥8K；</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 支持共模防护9KV；</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 绿色环保，整机满负荷功耗≤13.5W。</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2635.19</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安全隔离与信息交换系统</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利谱、启明星辰、伟思或同等档次品牌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产品采用“2+1”（即双主机系统+隔离数据通道控制系统）体系结构，采用经过安全加固的基于linux内核的并行安全操作系统；采用特有控制逻辑和专用通讯协议完全控制数据的实时交换，确保可信网络（域）和非可信网络（域）之间任何连接的断开，彻底阻断TCP/IP协议及其他网络协议；标准2U机架式，机箱高强度钢壳结构，支持冗余电源；</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2、▲接口可灵活组合扩展，电口可扩展至少22个，光口可扩展至少16个；标配内网至少：4个10/100M/1000M RJ-45接口（千兆电口）、1个独立HA口(RJ-45)；外网至少：4个10/100M/1000M RJ-45接口（千兆电口）、1个独立HA口(RJ-45)；管理口：内网1个console口；外网1个console口；液晶屏，液晶菜单可显示内外网IP地址、CPU使用率和内存使用率等整机信息，面板可操控整机复位、关机，具有设备异常（如网络IP冲突、通讯异常等）监测报警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3、数据传输数率≥850 Mbps；系统延时&lt; 1ns；MTBF≥50,000小时；内部数据传输≥1Gbps；并发连接数≥200,000；</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4、▲文件交换包括客户端方式和Samba、NFS文件共享同步方式，可以实现内网到外网、外网到内网、双向的文件传送；</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5、支持对传输文件的文件名控制机制；支持对文件类型的黑白名单控制，根据文件格式特征进行过滤，并且不依赖于文件扩展名；支持文件自动收发功能，文件交</w:t>
            </w:r>
            <w:r w:rsidRPr="003466AD">
              <w:rPr>
                <w:rFonts w:ascii="宋体" w:eastAsia="宋体" w:hAnsi="宋体" w:cs="宋体" w:hint="eastAsia"/>
                <w:kern w:val="0"/>
                <w:szCs w:val="21"/>
              </w:rPr>
              <w:lastRenderedPageBreak/>
              <w:t>换服务能够控制单个用户和分组用户的文件收发权限；文件交换可提供客户端和无客户端的操作；支持时间策略，实时或定时文件摆渡；支持文件内容深度检测，对包含关键字内容的文件进行过滤；支持单向或双向传输；支持传输文件的病毒检测；支持文件传输时的身份认证及加密传输功能；支持按任务进行策略过滤；支持一源多目的及多源一目的文件交换；支持增量传输、传输后删除、改名传输、删除同步等传输策略；支持文件交换容错和告警功能，交换出错能够自动重传，出现异常能够弹出告警提示并记录日志；支持对重名文件的控制策略，提供“覆盖”、“丢弃”、“重命名”等重名策略；支持目录内子目录同步，子目录级别不受限制；</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数据库同步应用可通过同步机制保证安全等级不同的网络中的数据库系统实现数据同步更新，支持表级、字段级同步；同步由网闸主动发起并完成，不需要第三方软件支持（无需在数据库安装任何第三方软件），支持Windows、Linux、Unix 等多种数据库操作系统，且网闸无需开放端口以杜绝安全隐患：支持多种方式同步（如镜像、增量），同步模式支持单向和双向同步；支持数据库客户端安全访问网络另一侧的数据库服务器的功能；能够支持ORACLE、SYBASE、MySQL、SQLServer、DB2等主流数据库；支持大字段数据同步交换包括Long、CLOB等；支持不同类型数据库之间的异构数据安全传输；支持灵活的数据库冲突处理策略，当关键字数据发生冲突时可选择：覆盖/丢弃；支持数据库同步实时日志记录，提供日志审计、查询；</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 xml:space="preserve">7、▲支持基于SMTP协议的邮件发送和POP3协议的邮件接收，内外网隔离环境下可实现邮件收、发；支持邮件传输过滤控制；支持对邮件地址、主题、正文内容、附件、关键字等过滤；支持附件容量大小控制、附件扩展名过滤、支持黑名单过滤；支持邮件收发日志记录，方便日志审计和管理； </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8、支持对用户、命令、文件类型等细粒度访问控制；支持动态建立数据通道，并可对访问端口号自由定义；支持对FTP主动、被动传输模式的转换；支持动态建立数据通道；</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9、▲支持HTTP五种请求类型（GET/POST/PUT/HEAD/CONNECT）的黑白名单控制；支</w:t>
            </w:r>
            <w:r w:rsidRPr="003466AD">
              <w:rPr>
                <w:rFonts w:ascii="宋体" w:eastAsia="宋体" w:hAnsi="宋体" w:cs="宋体" w:hint="eastAsia"/>
                <w:kern w:val="0"/>
                <w:szCs w:val="21"/>
              </w:rPr>
              <w:lastRenderedPageBreak/>
              <w:t>持代理模式；支持URL地址过滤；支持MIME类型细粒度控制，如网页中的应用程序、视频、音频等进行细粒度控制；支持对HTML细粒度控制，如网页中的Script脚本、ActiveX脚本、java applet等；支持关键字网页过滤；</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 xml:space="preserve">10、▲具备内嵌杀毒引擎，支持病毒检查，包括：文件交换病毒文件过滤，数据库交换/同步中表或字段病毒过滤，以及访问互联网过滤病毒等；提供病毒库升级功能； </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11、支持定制模块，实现特定TCP、UDP协议的数据隔离交换，可合作定制开发针对特定协议的安全检测，实现如黑白名单控制、关键字过滤等；</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 xml:space="preserve">12、支持双机热备功能，主机宕机，从机自动生效，主机生效，从机自动失效； </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13、具备入侵检测功能，能够对SMTP、FTP、DNS、DOS/DDOS攻击、PortScan等检测；</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14、●提供基于https的图形化安全管理，采用用户名+密码+专用USB Key访问，能够设置指定IP可以管理网闸，通过内网主机系统来管理和配置网闸（投标文件中必须提供功能截图）。管理员权限支持配置管理、审计管理权限，不同的管理员可以设置不同的帐号，采用硬件USB钥匙加密管理；</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15、▲系统防损坏机制：系统启动时读取磁盘上的系统文件加载到内存中运行，系统程序在运行过程中只会使用内存中的虚拟系统文件，磁盘中系统文件为只读状态不可修改，防止磁盘上的系统文件被损坏；</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16、▲采用用户名和密码、IP地址、MAC地址、IP与MAC绑定、Radius、CA、动态口令等多种组合方式实现客户端访问控制；</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17、▲专用日志服务程序处理系统日志：包括日志浏览、查询、导出、手工删除；支持日志自动删除功能；能够详细记录设备内外网用户登录日志、文件发送接收日志、邮件发送接收日志、访问互联网日志、FTP日志、数据库同步日志、网闸配置日志、病毒查杀日志、入侵报警日志等；日志支持本地和远程存储，能为第三方提供日志格式，实现日志数据分析；支持SysLog，Mysql标准；</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18、●支持系统防暴处理，对管理员登陆有密码次数限</w:t>
            </w:r>
            <w:r w:rsidRPr="003466AD">
              <w:rPr>
                <w:rFonts w:ascii="宋体" w:eastAsia="宋体" w:hAnsi="宋体" w:cs="宋体" w:hint="eastAsia"/>
                <w:kern w:val="0"/>
                <w:szCs w:val="21"/>
              </w:rPr>
              <w:lastRenderedPageBreak/>
              <w:t>制，密码输入错误，超过限定次数，自动锁定设备，阻止非法管理员再次登录；（投标文件中提供功能截图）</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19、提供链路日志，实时监测链路健康状况，以便管理员了解具体业务（如数据库或者其他应用系统）数据流的链路状况，有助于网闸内外网络的故障排查；（投标文件中提供功能截图）</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20、●投标文件中提供安全隔离与信息交换系统（隔离网闸）自动化设备电磁兼容实验室检验报告复印件。</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190000.00</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rPr>
                <w:rFonts w:ascii="宋体" w:eastAsia="宋体" w:hAnsi="宋体" w:cs="宋体"/>
                <w:b/>
                <w:kern w:val="0"/>
                <w:szCs w:val="21"/>
              </w:rPr>
            </w:pPr>
            <w:r w:rsidRPr="003466AD">
              <w:rPr>
                <w:rFonts w:ascii="宋体" w:eastAsia="宋体" w:hAnsi="宋体" w:cs="宋体" w:hint="eastAsia"/>
                <w:b/>
                <w:kern w:val="0"/>
                <w:szCs w:val="21"/>
              </w:rPr>
              <w:lastRenderedPageBreak/>
              <w:t>（3）综合布线</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弱电间机柜</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金盾、艾默生（维谛）、华为或同等档次品牌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6</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标准化19寸42U机柜，600*800*2045mm；机柜表面光洁，色泽均匀、无流积、无起泡，无裂纹，金属件无毛刺锈蚀。含2个散热风扇，带锁钢化玻璃前门、1块固定层板和机柜安装套件。</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21000.00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六类网线</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大唐电信、普天世纪、康普或同等档次品牌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30660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米</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完全支持千兆以太网的应用；中心为十字隔离设计，提高线缆的电气性能；线规23AWG设计，外径约6.5mm。</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113135.40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24口网络配线架</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大唐电信、普天世纪、康普或同等档次品牌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17</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模块化组合，适应六类信息模块的快速安装；背面理线托盘，用于线缆捆扎、管理；标识清晰，便于管理；适用于19"标准机柜、机架、挂墙柜等；含模块配置。</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20610.97</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理线器</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大唐电信、普天世纪、康普或同等档次品牌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17</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19″标准；带背板，采用高强度泠扎钢板冷轧成型，24位理线孔，避免出现错位跳接。</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2322.20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24芯单模室外光缆</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大唐电信、普天世纪、康普或同等档次品牌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600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米</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24芯单模室外光缆</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7410.00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6芯单模千兆室外光缆</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大唐电信、普天世纪、康普或同</w:t>
            </w:r>
            <w:r w:rsidRPr="003466AD">
              <w:rPr>
                <w:rFonts w:ascii="宋体" w:eastAsia="宋体" w:hAnsi="宋体" w:cs="宋体" w:hint="eastAsia"/>
                <w:kern w:val="0"/>
                <w:szCs w:val="21"/>
              </w:rPr>
              <w:lastRenderedPageBreak/>
              <w:t>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lastRenderedPageBreak/>
              <w:t>700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米</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 xml:space="preserve">室外单模光缆-6芯 </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4256.00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6芯多模千兆室外光缆</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大唐电信、普天世纪、康普或同等档次品牌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300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米</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6芯多模千兆室外光缆</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2619.00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设备区跳线</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大唐电信、普天世纪、康普或同等档次品牌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354</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条</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水晶体簧片表面镀金；渐变型受力原理的灌胶护套，防划抗拉；采用六类4对非屏蔽多芯电缆；支持六类和超五类的解决方案；1.5米/条。</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7352.58</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PVC管</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10000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米</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Ф25</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157100.00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弱电桥架</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1300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米</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宽100*深100*厚1.0（mm）</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54782.00</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jc w:val="left"/>
              <w:rPr>
                <w:rFonts w:ascii="宋体" w:eastAsia="宋体" w:hAnsi="宋体" w:cs="宋体"/>
                <w:b/>
                <w:kern w:val="0"/>
                <w:szCs w:val="21"/>
              </w:rPr>
            </w:pPr>
            <w:r w:rsidRPr="003466AD">
              <w:rPr>
                <w:rFonts w:ascii="宋体" w:eastAsia="宋体" w:hAnsi="宋体" w:cs="宋体" w:hint="eastAsia"/>
                <w:b/>
                <w:kern w:val="0"/>
                <w:szCs w:val="21"/>
              </w:rPr>
              <w:t>（六）停车场系统</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道闸</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海康、捷顺、杭州立方或同等档次品牌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1、起落速度调节功能：起落杆速度可设置为0.9～6s。</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2、按键或遥控控制功能：可通过控制盒面板按键进行手动控制或通过遥控器控制挡杆的开、停、关。</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3、具有遥控器对码学习功能，一台道闸可以学习不少于48个或以上遥控器，配置2个遥控器。</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4、支持脱杆功能。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5、变频功能，具有快速起杆、慢速落杆功能。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6、具有防砸功能：配有相关接口，可联接地感、红外、压力电波等设备。</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7、具有遇阻返回功能：当闸杆下落时，遇到物体阻挡，将立即开闸。</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8、过流保护功能，当系统工作电流大于15A，电机停止运行。</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9、遥控距离，空旷场地遥控距离大于30米。</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10、整机运行平稳，无异响，噪音&lt;65dB(A)。</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11、左右学习功能，杆子从右边换到左边，通过调整弹簧方向重启重新学习限位。</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12、支持遥控器、控制主机、地感等对道闸的开或者关发送相关指令。</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13、防护等级：≥IP54。</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20794.90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车辆检测器</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海康、捷</w:t>
            </w:r>
            <w:r w:rsidRPr="003466AD">
              <w:rPr>
                <w:rFonts w:ascii="宋体" w:eastAsia="宋体" w:hAnsi="宋体" w:cs="宋体" w:hint="eastAsia"/>
                <w:kern w:val="0"/>
                <w:szCs w:val="21"/>
              </w:rPr>
              <w:lastRenderedPageBreak/>
              <w:t>顺、杭州立方或同等档次品牌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lastRenderedPageBreak/>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1、具有485接口、≥2路继电器开关量输出接口；</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lastRenderedPageBreak/>
              <w:t>2、支持接入≥2路线圈；</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3、线圈工作频率：28KHz～120KHz；</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4、支持灵敏度可调：有4级可设（高、中高、中低、低）；</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5、最快响应时间：≤3.5ms；</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6、线圈故障自恢复：在线圈故障排除后，检测器能够自行恢复到检测状态；</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7、线圈故障恢复时间：≤100ms；</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8、线圈故障检测时间：≤10ms；</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9、输出IO方式：继电器开关量输出。</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6343.26</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出入口抓拍单元</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海康、捷顺、杭州立方或同等档次品牌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1、≥200万像素1/3″CMOS高清摄像机；</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2、最小照度：彩色0.002Lux；黑白0.0002Lux@；</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3、视频压缩标准：H.264/M_JPEG；</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4、压缩输出码率：32Kbps～16Mbps；</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5、图像分辨率：1920*1592(含OSD叠加)；</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6、视频亮度自适应：可以根据光源亮度变化，将视频图像亮度自动调节至正常显示；</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7、宽动态范围：≥95dB；</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8、支持三码流同时输出，支持饱和度，亮度，对比度，白平衡，增益，3D降噪通过软件可调；</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9、接口：≥1 个千兆自适应以太网口，≥1个 RS-485 接口，≥1个RS-232接口，≥1路音频输出，≥2路报警输入，≥1个开关量输入，≥2路继电器输出，内置≥8GTF卡，≥2个内置LED灯；</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10、在正常工作的情况下，当网络断开时，可将抓拍图片和录像文件存储于样机内置SD卡内，当网络恢复时，可继续上传图片和录像文件至客户端；</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11、车辆捕获率：白天≥99%，夜间≥99%；车牌识别率：白天≥99%，夜间≥99%；</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12、可识别出视频中机动车车牌略微水平倾斜的车牌号码；</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13、支持≥7种常见车型识别，包括轿车、客车、面包车、大货车、小货车、中型客车、SUV/MPV，在天气晴朗无雾，号牌无遮挡，无污损的条件下白天环境光不低于200lux，晚上不高于30lux，白天准确率≥90%，夜间≥85%；</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14、可在抓拍图片上叠加时间、地点、车道号、车长、车身颜色，车牌号码、车标，车型等信息；</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lastRenderedPageBreak/>
              <w:t>15、支持黑白名单上传功能：可通过IE浏览器或客户端软件将黑白名单上传样机；</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16、外接道闸控制：布防状态下可根据存储黑白名单自动控制外接道闸开/换；</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17、防护等级：≥IP67。</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10676.86</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立柱</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立柱高度：1.3米；立柱直径：60mm；1.3米处可安装一体机；0.5米处可安装“四行LED显示屏”。</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33779.35</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出入口显示终端</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海康、捷顺、杭州立方或同等档次品牌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2</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1、定制化室外拼接矩阵显示终端，显示面积≥高304mm*宽304mm；外形规格:≥宽364mm*高484mm*厚60mm；防护等级:IP65；</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2、点距:P4.75；基色:1红1绿；下行通讯方式:RJ45/RS485；</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3、字符显示:支持GB2312字符集，支持16×16点阵常用汉字；功能：四行，四字，双色；</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4、显示方式:即显、左移、上移、上展开、下展开等显示方式；</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5、工作电压:AC220V±10％，50Hz；亮度:≥1200cd；可视角度:≥110°；</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6、外框材料:铁框喷塑（显示部分为深色钢化玻璃）；</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7、安装方式:背面抱箍；</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8、喇叭规格:4Ω10W；</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9、485通讯速率:RS485：57600 bps；通讯距离:RS485：1200米 RJ45：120米；功耗:最大50W，平均30W；带语音模块及音箱。</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8917.80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出入口控制终端</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海康、捷顺、杭州立方或同等档次品牌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1、支持≥6路千兆网口、≥1路4G全网无线通信功能；可通过VGA/ HDMI输出进行显示。</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2、支持多口交换机功能，能够使用≥5个千兆自适应RJ45接口进行网络交换功能。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3、双IP地址检查：可设置两个独立的IP地址。</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4、校时功能：可通过WEB、NTP、客户端软件模块进行校时。可自动对连接的IP摄像机等设备进行校时。</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5、支持内嵌停车场，支持一个大停车场嵌套四个同级内嵌子停车场。</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6、出入口控制机同步功能：能够将黑白名单、收费规格等信息和接入的票箱进行同步角色以及角色权限管理功能：支持增加、修改、删除角色，并给不同角色分配不同的权限。</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7、用户管理功能：支持用户的增加、删除、修改功能。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lastRenderedPageBreak/>
              <w:t>8、自定义LED显示文字：在LED的配置界面中，支持配置该LED在空闲时显示的文字。</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9、余位发布功能：根据过车自动计算当前停车场的余位数，自动将余位数发送到对应出入口下的LED显示屏上。</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10、固定车过期提醒功能：支持声、光、软件三重报警功能，使管理人员和车主都能及时了解包期规则。</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11、无卡固定车和无车固定卡放行功能：支持无卡固定车和无车固定卡放行，车卡一致时该类型默认通过。</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12、车卡资料与布控信息的导入导出：支持车卡资料和布控信息的导入和导出。</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13、信息备份与还原功能：支持车卡分类、抱起规则、收费规则、减免规则的备份和还原。</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14、查询结果导出功能：支持通行信息、过车收费信息、场内信息、缴费信息、交接班信息、操作记录信息、行人信息查询结果的导出。</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15、入场匹配与模糊匹配功能：能够实现收费时入场车辆的自动匹配，若无法匹配则系统能自动切换到模糊匹配模式进行模糊匹配。</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16、支持自定义播报内容，白天夜晚语音播报音量自动调节：为防止夜间语音音量大扰民，可配置白天和夜晚播报音量大小。</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17、数据库备份功能检验：支持双数据库热机备份功能。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18、数据统计功能检验：支持按月、日、年统计收费情况、车流量，支持按交接班统计收费情况。</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19、强制放行规则配置功能：能够进行强制放行规则的增删改操作，配置后能够进行强制规则进行收费。</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20、系统支持向外界显示收费信息以及车辆信息等。</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7209.71</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交换机</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华为、华三、锐捷或同等档次品牌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b/>
                <w:kern w:val="0"/>
                <w:szCs w:val="21"/>
              </w:rPr>
            </w:pPr>
            <w:r w:rsidRPr="003466AD">
              <w:rPr>
                <w:rFonts w:ascii="宋体" w:eastAsia="宋体" w:hAnsi="宋体" w:cs="宋体" w:hint="eastAsia"/>
                <w:b/>
                <w:kern w:val="0"/>
                <w:szCs w:val="21"/>
              </w:rPr>
              <w:t>一、▲单台配置要求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提供16个10/100/1000Base-T以太网端口，2个1000M SFP光口；</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为保障全院网络的兼容性及统一管理，要求所投产品与“内网网络系统”中的核心交换机产品为同一品牌。</w:t>
            </w:r>
          </w:p>
          <w:p w:rsidR="003466AD" w:rsidRPr="003466AD" w:rsidRDefault="003466AD" w:rsidP="003466AD">
            <w:pPr>
              <w:widowControl/>
              <w:spacing w:line="360" w:lineRule="exact"/>
              <w:textAlignment w:val="center"/>
              <w:rPr>
                <w:rFonts w:ascii="宋体" w:eastAsia="宋体" w:hAnsi="宋体" w:cs="宋体"/>
                <w:b/>
                <w:kern w:val="0"/>
                <w:szCs w:val="21"/>
              </w:rPr>
            </w:pPr>
            <w:r w:rsidRPr="003466AD">
              <w:rPr>
                <w:rFonts w:ascii="宋体" w:eastAsia="宋体" w:hAnsi="宋体" w:cs="宋体" w:hint="eastAsia"/>
                <w:b/>
                <w:kern w:val="0"/>
                <w:szCs w:val="21"/>
              </w:rPr>
              <w:t>二、技术参数要求</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 ▲交换容量≥55Gbps，转发性能≥25Mpps；</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 支持IEEE802.3 10BASE-T以太网，IEEE802.3u 100BASE-TX快速以太网，IEEE802.3ab 1000Base-T 千兆以太网，ANSI/IEEE 802.3 NWay自动协商；</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lastRenderedPageBreak/>
              <w:t>3. 支持IEEE802.3x流控；</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 支持半双工、全双工、自协商工作模式；</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 支持支持MDI/MDIX自适应；</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 MAC地址容量≥8K；</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 支持共模防护9KV；</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 整机满负荷功耗≤13.5W。</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2635.19</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岗亭</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钢制，标准规格（宽×长×高）:1.5m×2.0m×2.4m。</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8000.00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安全岛</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定制</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6000.00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地感线</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400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米</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1捆线圈50米。</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636.00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防撞立柱</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6</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定制</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600.00</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jc w:val="left"/>
              <w:rPr>
                <w:rFonts w:ascii="宋体" w:eastAsia="宋体" w:hAnsi="宋体" w:cs="宋体"/>
                <w:b/>
                <w:kern w:val="0"/>
                <w:szCs w:val="21"/>
              </w:rPr>
            </w:pPr>
            <w:r w:rsidRPr="003466AD">
              <w:rPr>
                <w:rFonts w:ascii="宋体" w:eastAsia="宋体" w:hAnsi="宋体" w:cs="宋体" w:hint="eastAsia"/>
                <w:b/>
                <w:kern w:val="0"/>
                <w:szCs w:val="21"/>
              </w:rPr>
              <w:t>（七）门禁系统</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单门门禁控制器</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海康、中控、杭州立方或同等档次品牌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9</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1、支持不少于以下接口：≥1个TCP/IP接口；≥2对RS485通讯接口上行/下行接口；≥2个韦根通讯接口；≥4对报警输入/输出接口；≥2个事件输入接口；≥1个门磁输入接口；≥1个开门按钮接口；≥1个电锁输出接口。</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2、支持同时接入RS485和韦根（Wiegand国际协议）接口的读卡器，能通过RS485接口连接读卡器组成环网，实现环路检测和冗余功能。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3、支持反潜回功能；多门互锁功能；超级权限开门；中心远程开门；支持单向指纹和双向指纹开门。</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4、支持消防联动功能，当检测到消防信号后，可以自动打开门锁。</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5、支持大容量存储能力，支持≥10万卡片管理和≥30万事件记录存储。</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6、支持读卡器防拆报警、门被外力开启报警、门未关妥报警等功能。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7、支持应急响应功能，可应急开启和应急复位。</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8、支持看门狗检测功能，保障主机长期稳定运行。</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9、支持防区报警功能，有≥4个防区输入端口，具有防短、防剪功能，能够联动报警输出。</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10、支持在线升级功能。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11、支持备用电源功能，可内置蓄电池，当主机电源切断后，设备能自动切换到蓄电池供电，使用主电源时能自动给蓄电池充电。</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lastRenderedPageBreak/>
              <w:t>12、支持防拆功能，主机机箱在被拆除时，能发出防拆报警警告。</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13、支持手动和自动校时功能。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14、支持视频联动报警功能。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15、支持脱机记录保持功能和纪录储存空间不足警告功能，断电后数据可以永久保存。</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16、系统主要操作响应时间小于2S，电控锁响应时间小于等于1S，报警响应时间小于等于1S。</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12740.76</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双门门禁控制器</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海康、中控、杭州立方或同等档次品牌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1、支持不少于以下接口：≥1个TCP/IP接口；≥2对RS485通讯接口上行/下行接口；≥4个韦根通讯接口；≥4对报警输入/输出接口；≥4个事件输入接口；≥2个门磁输入接口；≥2个开门按钮接口；≥2个电锁输出接口。</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2、支持同时接入RS485和韦根接口的读卡器，能通过RS485接口连接读卡器组成环网，实现环路检测和冗余功能。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3、支持反潜回功能；多门互锁功能；超级权限开门；中心远程开门；支持单向指纹和双向指纹开门。</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4、支持消防联动功能，当检测到消防信号后，可以自动打开门锁。</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5、支持大容量存储能力，支持≥10万卡片管理和≥30万事件记录存储。</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6、支持读卡器防拆报警、门被外力开启报警、门未关妥报警等功能。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7、支持应急响应功能，可应急开启和应急复位。</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8、支持看门狗检测功能，保障主机长期稳定运行。</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9、支持防区报警功能，有≥4个防区输入端口，具有防短、防剪功能，能够联动报警输出。</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10、支持在线升级功能。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11、支持备用电源功能，可内置蓄电池，当主机电源切断后，设备能自动切换到蓄电池供电，使用主电源时能自动给蓄电池充电。</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12、支持防拆功能，主机机箱在被拆除时，能发出防拆报警警告。</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13、支持手动和自动校时功能。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14、支持视频联动报警功能。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15、支持脱机记录保持功能和纪录储存空间不足警告功能，断电后数据可以永久保存。</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lastRenderedPageBreak/>
              <w:t>16、系统主要操作响应时间小于2S，电控锁响应时间小于等于1S，报警响应时间小于等于1S。</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lastRenderedPageBreak/>
              <w:t>1705.60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密码指纹机</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海康、中控、杭州立方或同等档次品牌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台</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1、符合ISO14443-A标准。</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2、光学式指纹模块。</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3、指纹比对时间≤1s，指纹辨识错误拒绝率≤0.01%，指纹辨识错误接受率≤0.001%。</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4、读卡感应距离为3～8CM。</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5、支持≥5000枚指纹容量的存储。</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6、指纹数据存储采用组乱码加密，确保数据安全。</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7、读卡器支持防拆报警功能。</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8、具有防水设计，防水等级IP65。</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21141.80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电磁锁</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把</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上锁时NO输出；开锁时NC输出；最大拉力约280kg静态直线拉力；适用于木门、金属门、防火门；输入电压 DC12V或DC24V；支持门磁输出；含磁力锁支架附件。</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3712.50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开锁按钮</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结构：塑料面板；性能：最大耐电流≥1.25A，电压250V；输出：常开；类型：适合埋入式电器盒使用；</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408.30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门禁电源</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国产优质</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10</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个</w:t>
            </w:r>
          </w:p>
        </w:tc>
        <w:tc>
          <w:tcPr>
            <w:tcW w:w="5246"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输入电压：100-240VAC；输出电压：12VDC；输出电流：约4.17A；输出功率：约50W；工作温度：-10℃～+70℃；工作湿度：≤95%；用于给一体机和电锁供电使用。</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5247.80</w:t>
            </w:r>
          </w:p>
        </w:tc>
      </w:tr>
      <w:tr w:rsidR="003466AD" w:rsidRPr="003466AD" w:rsidTr="00523859">
        <w:trPr>
          <w:gridAfter w:val="2"/>
          <w:wAfter w:w="18" w:type="dxa"/>
          <w:trHeight w:val="567"/>
          <w:jc w:val="center"/>
        </w:trPr>
        <w:tc>
          <w:tcPr>
            <w:tcW w:w="818" w:type="dxa"/>
            <w:vAlign w:val="center"/>
          </w:tcPr>
          <w:p w:rsidR="003466AD" w:rsidRPr="003466AD" w:rsidRDefault="003466AD" w:rsidP="003466AD">
            <w:pPr>
              <w:numPr>
                <w:ilvl w:val="0"/>
                <w:numId w:val="15"/>
              </w:numPr>
              <w:spacing w:line="360" w:lineRule="exact"/>
              <w:jc w:val="center"/>
              <w:rPr>
                <w:rFonts w:ascii="宋体" w:eastAsia="宋体" w:hAnsi="宋体" w:cs="Times New Roman"/>
                <w:kern w:val="0"/>
                <w:szCs w:val="21"/>
              </w:rPr>
            </w:pPr>
          </w:p>
        </w:tc>
        <w:tc>
          <w:tcPr>
            <w:tcW w:w="1283" w:type="dxa"/>
            <w:vAlign w:val="center"/>
          </w:tcPr>
          <w:p w:rsidR="003466AD" w:rsidRPr="003466AD" w:rsidRDefault="003466AD" w:rsidP="003466AD">
            <w:pPr>
              <w:widowControl/>
              <w:spacing w:line="360" w:lineRule="atLeast"/>
              <w:jc w:val="left"/>
              <w:rPr>
                <w:rFonts w:ascii="宋体" w:eastAsia="宋体" w:hAnsi="宋体" w:cs="宋体"/>
                <w:kern w:val="0"/>
                <w:szCs w:val="21"/>
              </w:rPr>
            </w:pPr>
            <w:r w:rsidRPr="003466AD">
              <w:rPr>
                <w:rFonts w:ascii="宋体" w:eastAsia="宋体" w:hAnsi="宋体" w:cs="宋体" w:hint="eastAsia"/>
                <w:kern w:val="0"/>
                <w:szCs w:val="21"/>
              </w:rPr>
              <w:t>门禁软件</w:t>
            </w:r>
          </w:p>
        </w:tc>
        <w:tc>
          <w:tcPr>
            <w:tcW w:w="1183" w:type="dxa"/>
            <w:gridSpan w:val="2"/>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海康、中控、杭州立方或同等档次品牌</w:t>
            </w:r>
          </w:p>
        </w:tc>
        <w:tc>
          <w:tcPr>
            <w:tcW w:w="764" w:type="dxa"/>
            <w:tcBorders>
              <w:righ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1</w:t>
            </w:r>
          </w:p>
        </w:tc>
        <w:tc>
          <w:tcPr>
            <w:tcW w:w="512" w:type="dxa"/>
            <w:tcBorders>
              <w:left w:val="single" w:sz="4" w:space="0" w:color="auto"/>
            </w:tcBorders>
            <w:vAlign w:val="center"/>
          </w:tcPr>
          <w:p w:rsidR="003466AD" w:rsidRPr="003466AD" w:rsidRDefault="003466AD" w:rsidP="003466AD">
            <w:pPr>
              <w:widowControl/>
              <w:spacing w:line="360" w:lineRule="atLeast"/>
              <w:jc w:val="center"/>
              <w:rPr>
                <w:rFonts w:ascii="宋体" w:eastAsia="宋体" w:hAnsi="宋体" w:cs="宋体"/>
                <w:kern w:val="0"/>
                <w:szCs w:val="21"/>
              </w:rPr>
            </w:pPr>
            <w:r w:rsidRPr="003466AD">
              <w:rPr>
                <w:rFonts w:ascii="宋体" w:eastAsia="宋体" w:hAnsi="宋体" w:cs="宋体" w:hint="eastAsia"/>
                <w:kern w:val="0"/>
                <w:szCs w:val="21"/>
              </w:rPr>
              <w:t>套</w:t>
            </w:r>
          </w:p>
        </w:tc>
        <w:tc>
          <w:tcPr>
            <w:tcW w:w="5246" w:type="dxa"/>
            <w:vAlign w:val="center"/>
          </w:tcPr>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1、实现远程管理门禁设备，并能与视频监控管理平台无缝对接，实现统一受管。</w:t>
            </w:r>
          </w:p>
          <w:p w:rsidR="003466AD" w:rsidRPr="003466AD" w:rsidRDefault="003466AD" w:rsidP="003466AD">
            <w:pPr>
              <w:widowControl/>
              <w:spacing w:line="360" w:lineRule="exact"/>
              <w:textAlignment w:val="center"/>
              <w:rPr>
                <w:rFonts w:ascii="宋体" w:eastAsia="宋体" w:hAnsi="宋体" w:cs="宋体"/>
                <w:kern w:val="0"/>
                <w:szCs w:val="21"/>
              </w:rPr>
            </w:pPr>
            <w:r w:rsidRPr="003466AD">
              <w:rPr>
                <w:rFonts w:ascii="宋体" w:eastAsia="宋体" w:hAnsi="宋体" w:cs="宋体" w:hint="eastAsia"/>
                <w:kern w:val="0"/>
                <w:szCs w:val="21"/>
              </w:rPr>
              <w:t>2、含一套原厂配套的发卡器和指纹录入仪。</w:t>
            </w:r>
          </w:p>
        </w:tc>
        <w:tc>
          <w:tcPr>
            <w:tcW w:w="1181" w:type="dxa"/>
            <w:vAlign w:val="center"/>
          </w:tcPr>
          <w:p w:rsidR="003466AD" w:rsidRPr="003466AD" w:rsidRDefault="003466AD" w:rsidP="003466AD">
            <w:pPr>
              <w:spacing w:line="360" w:lineRule="exact"/>
              <w:jc w:val="center"/>
              <w:rPr>
                <w:rFonts w:ascii="宋体" w:eastAsia="宋体" w:hAnsi="宋体" w:cs="宋体"/>
                <w:kern w:val="0"/>
                <w:szCs w:val="21"/>
              </w:rPr>
            </w:pPr>
            <w:r w:rsidRPr="003466AD">
              <w:rPr>
                <w:rFonts w:ascii="宋体" w:eastAsia="宋体" w:hAnsi="宋体" w:cs="宋体" w:hint="eastAsia"/>
                <w:kern w:val="0"/>
                <w:szCs w:val="21"/>
              </w:rPr>
              <w:t>1000.00</w:t>
            </w:r>
          </w:p>
        </w:tc>
      </w:tr>
      <w:tr w:rsidR="003466AD" w:rsidRPr="003466AD" w:rsidTr="00523859">
        <w:trPr>
          <w:gridAfter w:val="1"/>
          <w:wAfter w:w="12" w:type="dxa"/>
          <w:jc w:val="center"/>
        </w:trPr>
        <w:tc>
          <w:tcPr>
            <w:tcW w:w="10993" w:type="dxa"/>
            <w:gridSpan w:val="9"/>
            <w:vAlign w:val="center"/>
          </w:tcPr>
          <w:p w:rsidR="003466AD" w:rsidRPr="003466AD" w:rsidRDefault="003466AD" w:rsidP="003466AD">
            <w:pPr>
              <w:widowControl/>
              <w:spacing w:line="360" w:lineRule="exact"/>
              <w:jc w:val="left"/>
              <w:rPr>
                <w:rFonts w:ascii="宋体" w:eastAsia="宋体" w:hAnsi="宋体" w:cs="Times New Roman"/>
                <w:b/>
                <w:kern w:val="0"/>
                <w:szCs w:val="21"/>
              </w:rPr>
            </w:pPr>
            <w:r w:rsidRPr="003466AD">
              <w:rPr>
                <w:rFonts w:ascii="宋体" w:eastAsia="宋体" w:hAnsi="宋体" w:cs="Times New Roman" w:hint="eastAsia"/>
                <w:b/>
                <w:kern w:val="0"/>
                <w:szCs w:val="21"/>
              </w:rPr>
              <w:t>注明：本项目第</w:t>
            </w:r>
            <w:r w:rsidRPr="003466AD">
              <w:rPr>
                <w:rFonts w:ascii="宋体" w:eastAsia="宋体" w:hAnsi="宋体" w:cs="Times New Roman" w:hint="eastAsia"/>
                <w:b/>
                <w:kern w:val="0"/>
                <w:szCs w:val="21"/>
                <w:u w:val="single"/>
              </w:rPr>
              <w:t xml:space="preserve"> 235、236 </w:t>
            </w:r>
            <w:r w:rsidRPr="003466AD">
              <w:rPr>
                <w:rFonts w:ascii="宋体" w:eastAsia="宋体" w:hAnsi="宋体" w:cs="Times New Roman" w:hint="eastAsia"/>
                <w:b/>
                <w:kern w:val="0"/>
                <w:szCs w:val="21"/>
              </w:rPr>
              <w:t>项货物（人脸比对分析一体机、混合分析一体机）为核心产品，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rPr>
                <w:rFonts w:ascii="宋体" w:eastAsia="宋体" w:hAnsi="宋体" w:cs="Times New Roman"/>
                <w:b/>
                <w:kern w:val="0"/>
                <w:szCs w:val="21"/>
              </w:rPr>
            </w:pPr>
            <w:r w:rsidRPr="003466AD">
              <w:rPr>
                <w:rFonts w:ascii="宋体" w:eastAsia="宋体" w:hAnsi="宋体" w:cs="Times New Roman" w:hint="eastAsia"/>
                <w:b/>
                <w:kern w:val="0"/>
                <w:szCs w:val="21"/>
              </w:rPr>
              <w:t>二、涉及项目的其他要求</w:t>
            </w:r>
          </w:p>
        </w:tc>
      </w:tr>
      <w:tr w:rsidR="003466AD" w:rsidRPr="003466AD" w:rsidTr="00523859">
        <w:trPr>
          <w:trHeight w:val="567"/>
          <w:jc w:val="center"/>
        </w:trPr>
        <w:tc>
          <w:tcPr>
            <w:tcW w:w="3161" w:type="dxa"/>
            <w:gridSpan w:val="3"/>
            <w:vAlign w:val="center"/>
          </w:tcPr>
          <w:p w:rsidR="003466AD" w:rsidRPr="003466AD" w:rsidRDefault="003466AD" w:rsidP="003466AD">
            <w:pPr>
              <w:spacing w:line="360" w:lineRule="exact"/>
              <w:rPr>
                <w:rFonts w:ascii="宋体" w:eastAsia="宋体" w:hAnsi="宋体" w:cs="Times New Roman"/>
                <w:kern w:val="1"/>
                <w:szCs w:val="21"/>
              </w:rPr>
            </w:pPr>
            <w:r w:rsidRPr="003466AD">
              <w:rPr>
                <w:rFonts w:ascii="宋体" w:eastAsia="宋体" w:hAnsi="宋体" w:cs="Times New Roman" w:hint="eastAsia"/>
                <w:szCs w:val="21"/>
              </w:rPr>
              <w:t>▲采购预算价</w:t>
            </w:r>
          </w:p>
        </w:tc>
        <w:tc>
          <w:tcPr>
            <w:tcW w:w="7844" w:type="dxa"/>
            <w:gridSpan w:val="7"/>
            <w:vAlign w:val="center"/>
          </w:tcPr>
          <w:p w:rsidR="003466AD" w:rsidRPr="003466AD" w:rsidRDefault="003466AD" w:rsidP="003466AD">
            <w:pPr>
              <w:spacing w:line="360" w:lineRule="exact"/>
              <w:rPr>
                <w:rFonts w:ascii="宋体" w:eastAsia="宋体" w:hAnsi="宋体" w:cs="Times New Roman"/>
                <w:kern w:val="1"/>
                <w:szCs w:val="21"/>
              </w:rPr>
            </w:pPr>
            <w:r w:rsidRPr="003466AD">
              <w:rPr>
                <w:rFonts w:ascii="宋体" w:eastAsia="宋体" w:hAnsi="宋体" w:cs="Times New Roman" w:hint="eastAsia"/>
                <w:kern w:val="1"/>
                <w:szCs w:val="21"/>
              </w:rPr>
              <w:t>伍佰陆拾万叁仟伍佰零捌元柒角叁分（¥5603508</w:t>
            </w:r>
            <w:r w:rsidRPr="003466AD">
              <w:rPr>
                <w:rFonts w:ascii="宋体" w:eastAsia="宋体" w:hAnsi="宋体" w:cs="Times New Roman"/>
                <w:kern w:val="1"/>
                <w:szCs w:val="21"/>
              </w:rPr>
              <w:t>.</w:t>
            </w:r>
            <w:r w:rsidRPr="003466AD">
              <w:rPr>
                <w:rFonts w:ascii="宋体" w:eastAsia="宋体" w:hAnsi="宋体" w:cs="Times New Roman" w:hint="eastAsia"/>
                <w:kern w:val="1"/>
                <w:szCs w:val="21"/>
              </w:rPr>
              <w:t>73</w:t>
            </w:r>
            <w:r w:rsidRPr="003466AD">
              <w:rPr>
                <w:rFonts w:ascii="宋体" w:eastAsia="宋体" w:hAnsi="宋体" w:cs="Times New Roman"/>
                <w:kern w:val="1"/>
                <w:szCs w:val="21"/>
              </w:rPr>
              <w:t>）</w:t>
            </w:r>
            <w:r w:rsidRPr="003466AD">
              <w:rPr>
                <w:rFonts w:ascii="宋体" w:eastAsia="宋体" w:hAnsi="宋体" w:cs="Times New Roman" w:hint="eastAsia"/>
                <w:kern w:val="1"/>
                <w:szCs w:val="21"/>
              </w:rPr>
              <w:t>。</w:t>
            </w:r>
          </w:p>
          <w:p w:rsidR="003466AD" w:rsidRPr="003466AD" w:rsidRDefault="003466AD" w:rsidP="003466AD">
            <w:pPr>
              <w:spacing w:line="360" w:lineRule="exact"/>
              <w:rPr>
                <w:rFonts w:ascii="宋体" w:eastAsia="宋体" w:hAnsi="宋体" w:cs="Times New Roman"/>
                <w:kern w:val="1"/>
                <w:szCs w:val="21"/>
              </w:rPr>
            </w:pPr>
            <w:r w:rsidRPr="003466AD">
              <w:rPr>
                <w:rFonts w:ascii="宋体" w:eastAsia="宋体" w:hAnsi="宋体" w:cs="Times New Roman" w:hint="eastAsia"/>
                <w:b/>
                <w:kern w:val="1"/>
                <w:szCs w:val="21"/>
              </w:rPr>
              <w:t>注：各分项报价不得超过分项采购预算，否则按投标无效处理。</w:t>
            </w:r>
          </w:p>
        </w:tc>
      </w:tr>
      <w:tr w:rsidR="003466AD" w:rsidRPr="003466AD" w:rsidTr="00523859">
        <w:trPr>
          <w:trHeight w:val="567"/>
          <w:jc w:val="center"/>
        </w:trPr>
        <w:tc>
          <w:tcPr>
            <w:tcW w:w="3161" w:type="dxa"/>
            <w:gridSpan w:val="3"/>
            <w:vAlign w:val="center"/>
          </w:tcPr>
          <w:p w:rsidR="003466AD" w:rsidRPr="003466AD" w:rsidRDefault="003466AD" w:rsidP="003466AD">
            <w:pPr>
              <w:spacing w:line="360" w:lineRule="exact"/>
              <w:rPr>
                <w:rFonts w:ascii="宋体" w:eastAsia="宋体" w:hAnsi="宋体" w:cs="Times New Roman"/>
                <w:kern w:val="0"/>
                <w:szCs w:val="21"/>
              </w:rPr>
            </w:pPr>
            <w:r w:rsidRPr="003466AD">
              <w:rPr>
                <w:rFonts w:ascii="宋体" w:eastAsia="宋体" w:hAnsi="宋体" w:cs="Times New Roman" w:hint="eastAsia"/>
                <w:kern w:val="0"/>
                <w:szCs w:val="21"/>
              </w:rPr>
              <w:t>采购标的需实现的功能或者目标</w:t>
            </w:r>
          </w:p>
        </w:tc>
        <w:tc>
          <w:tcPr>
            <w:tcW w:w="7844" w:type="dxa"/>
            <w:gridSpan w:val="7"/>
            <w:vAlign w:val="center"/>
          </w:tcPr>
          <w:p w:rsidR="003466AD" w:rsidRPr="003466AD" w:rsidRDefault="003466AD" w:rsidP="003466AD">
            <w:pPr>
              <w:spacing w:line="360" w:lineRule="exact"/>
              <w:rPr>
                <w:rFonts w:ascii="宋体" w:eastAsia="宋体" w:hAnsi="宋体" w:cs="Times New Roman"/>
                <w:kern w:val="0"/>
                <w:szCs w:val="21"/>
              </w:rPr>
            </w:pPr>
            <w:r w:rsidRPr="003466AD">
              <w:rPr>
                <w:rFonts w:ascii="宋体" w:eastAsia="宋体" w:hAnsi="宋体" w:cs="Times New Roman" w:hint="eastAsia"/>
                <w:kern w:val="0"/>
                <w:szCs w:val="21"/>
              </w:rPr>
              <w:t>见本表“技术参数要求”。</w:t>
            </w:r>
          </w:p>
        </w:tc>
      </w:tr>
      <w:tr w:rsidR="003466AD" w:rsidRPr="003466AD" w:rsidTr="00523859">
        <w:trPr>
          <w:trHeight w:val="567"/>
          <w:jc w:val="center"/>
        </w:trPr>
        <w:tc>
          <w:tcPr>
            <w:tcW w:w="3161" w:type="dxa"/>
            <w:gridSpan w:val="3"/>
            <w:vAlign w:val="center"/>
          </w:tcPr>
          <w:p w:rsidR="003466AD" w:rsidRPr="003466AD" w:rsidRDefault="003466AD" w:rsidP="003466AD">
            <w:pPr>
              <w:spacing w:line="360" w:lineRule="exact"/>
              <w:rPr>
                <w:rFonts w:ascii="宋体" w:eastAsia="宋体" w:hAnsi="宋体" w:cs="Times New Roman"/>
                <w:szCs w:val="21"/>
              </w:rPr>
            </w:pPr>
            <w:r w:rsidRPr="003466AD">
              <w:rPr>
                <w:rFonts w:ascii="宋体" w:eastAsia="宋体" w:hAnsi="宋体" w:cs="Arial" w:hint="eastAsia"/>
                <w:szCs w:val="21"/>
              </w:rPr>
              <w:t>为落实政府采购政策需满足的要求</w:t>
            </w:r>
          </w:p>
        </w:tc>
        <w:tc>
          <w:tcPr>
            <w:tcW w:w="7844" w:type="dxa"/>
            <w:gridSpan w:val="7"/>
            <w:vAlign w:val="center"/>
          </w:tcPr>
          <w:p w:rsidR="003466AD" w:rsidRPr="003466AD" w:rsidRDefault="003466AD" w:rsidP="003466AD">
            <w:pPr>
              <w:spacing w:line="360" w:lineRule="exact"/>
              <w:rPr>
                <w:rFonts w:ascii="宋体" w:eastAsia="宋体" w:hAnsi="宋体" w:cs="Times New Roman"/>
                <w:szCs w:val="21"/>
              </w:rPr>
            </w:pPr>
            <w:r w:rsidRPr="003466AD">
              <w:rPr>
                <w:rFonts w:ascii="宋体" w:eastAsia="宋体" w:hAnsi="宋体" w:cs="Times New Roman" w:hint="eastAsia"/>
                <w:szCs w:val="21"/>
              </w:rPr>
              <w:t>具体见本招标文件第四章“投标人须知”及第三章“评标方法”。</w:t>
            </w:r>
          </w:p>
        </w:tc>
      </w:tr>
      <w:tr w:rsidR="003466AD" w:rsidRPr="003466AD" w:rsidTr="00523859">
        <w:trPr>
          <w:trHeight w:val="567"/>
          <w:jc w:val="center"/>
        </w:trPr>
        <w:tc>
          <w:tcPr>
            <w:tcW w:w="3161" w:type="dxa"/>
            <w:gridSpan w:val="3"/>
            <w:vAlign w:val="center"/>
          </w:tcPr>
          <w:p w:rsidR="003466AD" w:rsidRPr="003466AD" w:rsidRDefault="003466AD" w:rsidP="003466AD">
            <w:pPr>
              <w:spacing w:line="360" w:lineRule="exact"/>
              <w:rPr>
                <w:rFonts w:ascii="宋体" w:eastAsia="宋体" w:hAnsi="宋体" w:cs="Arial"/>
                <w:kern w:val="0"/>
                <w:szCs w:val="21"/>
              </w:rPr>
            </w:pPr>
            <w:r w:rsidRPr="003466AD">
              <w:rPr>
                <w:rFonts w:ascii="宋体" w:eastAsia="宋体" w:hAnsi="宋体" w:cs="Arial" w:hint="eastAsia"/>
                <w:szCs w:val="21"/>
              </w:rPr>
              <w:t>规范标准</w:t>
            </w:r>
          </w:p>
        </w:tc>
        <w:tc>
          <w:tcPr>
            <w:tcW w:w="7844" w:type="dxa"/>
            <w:gridSpan w:val="7"/>
            <w:vAlign w:val="center"/>
          </w:tcPr>
          <w:p w:rsidR="003466AD" w:rsidRPr="003466AD" w:rsidRDefault="003466AD" w:rsidP="003466AD">
            <w:pPr>
              <w:spacing w:line="360" w:lineRule="exact"/>
              <w:rPr>
                <w:rFonts w:ascii="宋体" w:eastAsia="宋体" w:hAnsi="宋体" w:cs="Times New Roman"/>
                <w:kern w:val="0"/>
                <w:szCs w:val="21"/>
              </w:rPr>
            </w:pPr>
            <w:r w:rsidRPr="003466AD">
              <w:rPr>
                <w:rFonts w:ascii="宋体" w:eastAsia="宋体" w:hAnsi="宋体" w:cs="Arial" w:hint="eastAsia"/>
                <w:kern w:val="0"/>
                <w:szCs w:val="21"/>
              </w:rPr>
              <w:t>采购标的需执行的国家标准、行业标准、地方标准或者其他标准、规范。多项标准的，按最新标准或较高标准执行。</w:t>
            </w:r>
          </w:p>
        </w:tc>
      </w:tr>
      <w:tr w:rsidR="003466AD" w:rsidRPr="003466AD" w:rsidTr="00523859">
        <w:trPr>
          <w:trHeight w:val="567"/>
          <w:jc w:val="center"/>
        </w:trPr>
        <w:tc>
          <w:tcPr>
            <w:tcW w:w="3161" w:type="dxa"/>
            <w:gridSpan w:val="3"/>
            <w:vAlign w:val="center"/>
          </w:tcPr>
          <w:p w:rsidR="003466AD" w:rsidRPr="003466AD" w:rsidRDefault="003466AD" w:rsidP="003466AD">
            <w:pPr>
              <w:spacing w:line="360" w:lineRule="exact"/>
              <w:rPr>
                <w:rFonts w:ascii="宋体" w:eastAsia="宋体" w:hAnsi="宋体" w:cs="Arial"/>
                <w:szCs w:val="21"/>
              </w:rPr>
            </w:pPr>
            <w:r w:rsidRPr="003466AD">
              <w:rPr>
                <w:rFonts w:ascii="宋体" w:eastAsia="宋体" w:hAnsi="宋体" w:cs="Arial" w:hint="eastAsia"/>
                <w:szCs w:val="21"/>
              </w:rPr>
              <w:t>采购标的需满足的质量、安全、技术规格、物理特性等</w:t>
            </w:r>
          </w:p>
        </w:tc>
        <w:tc>
          <w:tcPr>
            <w:tcW w:w="7844" w:type="dxa"/>
            <w:gridSpan w:val="7"/>
            <w:vAlign w:val="center"/>
          </w:tcPr>
          <w:p w:rsidR="003466AD" w:rsidRPr="003466AD" w:rsidRDefault="003466AD" w:rsidP="003466AD">
            <w:pPr>
              <w:spacing w:line="360" w:lineRule="exact"/>
              <w:rPr>
                <w:rFonts w:ascii="宋体" w:eastAsia="宋体" w:hAnsi="宋体" w:cs="Arial"/>
                <w:szCs w:val="21"/>
              </w:rPr>
            </w:pPr>
            <w:r w:rsidRPr="003466AD">
              <w:rPr>
                <w:rFonts w:ascii="宋体" w:eastAsia="宋体" w:hAnsi="宋体" w:cs="Arial" w:hint="eastAsia"/>
                <w:szCs w:val="21"/>
              </w:rPr>
              <w:t>见本表“技术参数要求”。</w:t>
            </w:r>
          </w:p>
        </w:tc>
      </w:tr>
      <w:tr w:rsidR="003466AD" w:rsidRPr="003466AD" w:rsidTr="00523859">
        <w:trPr>
          <w:trHeight w:val="567"/>
          <w:jc w:val="center"/>
        </w:trPr>
        <w:tc>
          <w:tcPr>
            <w:tcW w:w="3161" w:type="dxa"/>
            <w:gridSpan w:val="3"/>
            <w:vAlign w:val="center"/>
          </w:tcPr>
          <w:p w:rsidR="003466AD" w:rsidRPr="003466AD" w:rsidRDefault="003466AD" w:rsidP="003466AD">
            <w:pPr>
              <w:spacing w:line="360" w:lineRule="exact"/>
              <w:rPr>
                <w:rFonts w:ascii="宋体" w:eastAsia="宋体" w:hAnsi="宋体" w:cs="Arial"/>
                <w:kern w:val="0"/>
                <w:szCs w:val="21"/>
              </w:rPr>
            </w:pPr>
            <w:r w:rsidRPr="003466AD">
              <w:rPr>
                <w:rFonts w:ascii="宋体" w:eastAsia="宋体" w:hAnsi="宋体" w:cs="Arial" w:hint="eastAsia"/>
                <w:kern w:val="0"/>
                <w:szCs w:val="21"/>
              </w:rPr>
              <w:lastRenderedPageBreak/>
              <w:t>采购标的需满足的服务标准、期限、效率等要求</w:t>
            </w:r>
          </w:p>
        </w:tc>
        <w:tc>
          <w:tcPr>
            <w:tcW w:w="7844" w:type="dxa"/>
            <w:gridSpan w:val="7"/>
            <w:vAlign w:val="center"/>
          </w:tcPr>
          <w:p w:rsidR="003466AD" w:rsidRPr="003466AD" w:rsidRDefault="003466AD" w:rsidP="003466AD">
            <w:pPr>
              <w:spacing w:line="360" w:lineRule="exact"/>
              <w:rPr>
                <w:rFonts w:ascii="宋体" w:eastAsia="宋体" w:hAnsi="宋体" w:cs="Arial"/>
                <w:kern w:val="0"/>
                <w:szCs w:val="21"/>
              </w:rPr>
            </w:pPr>
            <w:r w:rsidRPr="003466AD">
              <w:rPr>
                <w:rFonts w:ascii="宋体" w:eastAsia="宋体" w:hAnsi="宋体" w:cs="Arial" w:hint="eastAsia"/>
                <w:kern w:val="0"/>
                <w:szCs w:val="21"/>
              </w:rPr>
              <w:t>见本表“技术参数要求”及“商务要求”。</w:t>
            </w:r>
          </w:p>
        </w:tc>
      </w:tr>
      <w:tr w:rsidR="003466AD" w:rsidRPr="003466AD" w:rsidTr="00523859">
        <w:trPr>
          <w:trHeight w:val="567"/>
          <w:jc w:val="center"/>
        </w:trPr>
        <w:tc>
          <w:tcPr>
            <w:tcW w:w="3161" w:type="dxa"/>
            <w:gridSpan w:val="3"/>
            <w:vAlign w:val="center"/>
          </w:tcPr>
          <w:p w:rsidR="003466AD" w:rsidRPr="003466AD" w:rsidRDefault="003466AD" w:rsidP="003466AD">
            <w:pPr>
              <w:spacing w:line="360" w:lineRule="exact"/>
              <w:rPr>
                <w:rFonts w:ascii="宋体" w:eastAsia="宋体" w:hAnsi="宋体" w:cs="Times New Roman"/>
                <w:kern w:val="0"/>
                <w:szCs w:val="21"/>
              </w:rPr>
            </w:pPr>
            <w:r w:rsidRPr="003466AD">
              <w:rPr>
                <w:rFonts w:ascii="宋体" w:eastAsia="宋体" w:hAnsi="宋体" w:cs="Times New Roman" w:hint="eastAsia"/>
                <w:szCs w:val="21"/>
              </w:rPr>
              <w:t>采购标的验收标准</w:t>
            </w:r>
          </w:p>
        </w:tc>
        <w:tc>
          <w:tcPr>
            <w:tcW w:w="7844" w:type="dxa"/>
            <w:gridSpan w:val="7"/>
            <w:vAlign w:val="center"/>
          </w:tcPr>
          <w:p w:rsidR="003466AD" w:rsidRPr="003466AD" w:rsidRDefault="003466AD" w:rsidP="003466AD">
            <w:pPr>
              <w:spacing w:line="360" w:lineRule="exact"/>
              <w:rPr>
                <w:rFonts w:ascii="宋体" w:eastAsia="宋体" w:hAnsi="宋体" w:cs="Times New Roman"/>
                <w:kern w:val="0"/>
                <w:szCs w:val="21"/>
              </w:rPr>
            </w:pPr>
            <w:r w:rsidRPr="003466AD">
              <w:rPr>
                <w:rFonts w:ascii="宋体" w:eastAsia="宋体" w:hAnsi="宋体" w:cs="Times New Roman" w:hint="eastAsia"/>
                <w:kern w:val="0"/>
                <w:szCs w:val="21"/>
              </w:rPr>
              <w:t>1、验收过程中所产生的一切费用均由中标人承担。报价时考虑相关费用。</w:t>
            </w:r>
          </w:p>
          <w:p w:rsidR="003466AD" w:rsidRPr="003466AD" w:rsidRDefault="003466AD" w:rsidP="003466AD">
            <w:pPr>
              <w:spacing w:line="360" w:lineRule="exact"/>
              <w:rPr>
                <w:rFonts w:ascii="宋体" w:eastAsia="宋体" w:hAnsi="宋体" w:cs="Times New Roman"/>
                <w:szCs w:val="21"/>
              </w:rPr>
            </w:pPr>
            <w:r w:rsidRPr="003466AD">
              <w:rPr>
                <w:rFonts w:ascii="宋体" w:eastAsia="宋体" w:hAnsi="宋体" w:cs="Times New Roman" w:hint="eastAsia"/>
                <w:kern w:val="0"/>
                <w:szCs w:val="21"/>
              </w:rPr>
              <w:t>2、验收时由采购人对照招标文件的“技术参数要求”全面核对检验，对所有要求出具的证明文件的原件进行核查，如不符合招标文件的技术需求及要求，以及提供虚假承诺的，按相关规定做退货处理及违约处理，中标人承担所有责任和费用，采购人保留进一步追究责任的权利。</w:t>
            </w:r>
          </w:p>
        </w:tc>
      </w:tr>
      <w:tr w:rsidR="003466AD" w:rsidRPr="003466AD" w:rsidTr="00523859">
        <w:trPr>
          <w:trHeight w:val="567"/>
          <w:jc w:val="center"/>
        </w:trPr>
        <w:tc>
          <w:tcPr>
            <w:tcW w:w="3161" w:type="dxa"/>
            <w:gridSpan w:val="3"/>
            <w:vAlign w:val="center"/>
          </w:tcPr>
          <w:p w:rsidR="003466AD" w:rsidRPr="003466AD" w:rsidRDefault="003466AD" w:rsidP="003466AD">
            <w:pPr>
              <w:spacing w:line="360" w:lineRule="exact"/>
              <w:rPr>
                <w:rFonts w:ascii="宋体" w:eastAsia="宋体" w:hAnsi="宋体" w:cs="Times New Roman"/>
                <w:kern w:val="0"/>
                <w:szCs w:val="21"/>
              </w:rPr>
            </w:pPr>
            <w:r w:rsidRPr="003466AD">
              <w:rPr>
                <w:rFonts w:ascii="宋体" w:eastAsia="宋体" w:hAnsi="宋体" w:cs="Arial" w:hint="eastAsia"/>
                <w:szCs w:val="21"/>
              </w:rPr>
              <w:t>其他技术及服务要求</w:t>
            </w:r>
          </w:p>
        </w:tc>
        <w:tc>
          <w:tcPr>
            <w:tcW w:w="7844" w:type="dxa"/>
            <w:gridSpan w:val="7"/>
            <w:vAlign w:val="center"/>
          </w:tcPr>
          <w:p w:rsidR="003466AD" w:rsidRPr="003466AD" w:rsidRDefault="003466AD" w:rsidP="003466AD">
            <w:pPr>
              <w:spacing w:line="360" w:lineRule="exact"/>
              <w:rPr>
                <w:rFonts w:ascii="宋体" w:eastAsia="宋体" w:hAnsi="宋体" w:cs="Times New Roman"/>
                <w:szCs w:val="21"/>
              </w:rPr>
            </w:pPr>
            <w:r w:rsidRPr="003466AD">
              <w:rPr>
                <w:rFonts w:ascii="宋体" w:eastAsia="宋体" w:hAnsi="宋体" w:cs="Times New Roman" w:hint="eastAsia"/>
                <w:kern w:val="0"/>
                <w:szCs w:val="21"/>
              </w:rPr>
              <w:t>无</w:t>
            </w:r>
          </w:p>
        </w:tc>
      </w:tr>
      <w:tr w:rsidR="003466AD" w:rsidRPr="003466AD" w:rsidTr="00523859">
        <w:trPr>
          <w:gridAfter w:val="1"/>
          <w:wAfter w:w="12" w:type="dxa"/>
          <w:trHeight w:val="567"/>
          <w:jc w:val="center"/>
        </w:trPr>
        <w:tc>
          <w:tcPr>
            <w:tcW w:w="10993" w:type="dxa"/>
            <w:gridSpan w:val="9"/>
            <w:vAlign w:val="center"/>
          </w:tcPr>
          <w:p w:rsidR="003466AD" w:rsidRPr="003466AD" w:rsidRDefault="003466AD" w:rsidP="003466AD">
            <w:pPr>
              <w:spacing w:line="360" w:lineRule="exact"/>
              <w:rPr>
                <w:rFonts w:ascii="宋体" w:eastAsia="宋体" w:hAnsi="宋体" w:cs="Times New Roman"/>
                <w:b/>
                <w:szCs w:val="21"/>
              </w:rPr>
            </w:pPr>
            <w:r w:rsidRPr="003466AD">
              <w:rPr>
                <w:rFonts w:ascii="宋体" w:eastAsia="宋体" w:hAnsi="宋体" w:cs="宋体" w:hint="eastAsia"/>
                <w:b/>
                <w:szCs w:val="21"/>
              </w:rPr>
              <w:t>▲</w:t>
            </w:r>
            <w:r w:rsidRPr="003466AD">
              <w:rPr>
                <w:rFonts w:ascii="宋体" w:eastAsia="宋体" w:hAnsi="宋体" w:cs="Times New Roman" w:hint="eastAsia"/>
                <w:b/>
                <w:szCs w:val="21"/>
              </w:rPr>
              <w:t>三、商务要求</w:t>
            </w:r>
          </w:p>
        </w:tc>
      </w:tr>
      <w:tr w:rsidR="003466AD" w:rsidRPr="003466AD" w:rsidTr="00523859">
        <w:trPr>
          <w:trHeight w:val="567"/>
          <w:jc w:val="center"/>
        </w:trPr>
        <w:tc>
          <w:tcPr>
            <w:tcW w:w="3161" w:type="dxa"/>
            <w:gridSpan w:val="3"/>
            <w:vAlign w:val="center"/>
          </w:tcPr>
          <w:p w:rsidR="003466AD" w:rsidRPr="003466AD" w:rsidRDefault="003466AD" w:rsidP="003466AD">
            <w:pPr>
              <w:spacing w:line="360" w:lineRule="exact"/>
              <w:rPr>
                <w:rFonts w:ascii="宋体" w:eastAsia="宋体" w:hAnsi="宋体" w:cs="Arial"/>
                <w:kern w:val="0"/>
                <w:szCs w:val="21"/>
              </w:rPr>
            </w:pPr>
            <w:r w:rsidRPr="003466AD">
              <w:rPr>
                <w:rFonts w:ascii="宋体" w:eastAsia="宋体" w:hAnsi="宋体" w:cs="Arial"/>
                <w:kern w:val="0"/>
                <w:szCs w:val="21"/>
              </w:rPr>
              <w:t>合同签订期</w:t>
            </w:r>
          </w:p>
        </w:tc>
        <w:tc>
          <w:tcPr>
            <w:tcW w:w="7844" w:type="dxa"/>
            <w:gridSpan w:val="7"/>
            <w:vAlign w:val="center"/>
          </w:tcPr>
          <w:p w:rsidR="003466AD" w:rsidRPr="003466AD" w:rsidRDefault="003466AD" w:rsidP="003466AD">
            <w:pPr>
              <w:spacing w:line="360" w:lineRule="exact"/>
              <w:rPr>
                <w:rFonts w:ascii="宋体" w:eastAsia="宋体" w:hAnsi="宋体" w:cs="Arial"/>
                <w:kern w:val="0"/>
                <w:szCs w:val="21"/>
              </w:rPr>
            </w:pPr>
            <w:r w:rsidRPr="003466AD">
              <w:rPr>
                <w:rFonts w:ascii="宋体" w:eastAsia="宋体" w:hAnsi="宋体" w:cs="Arial"/>
                <w:kern w:val="0"/>
                <w:szCs w:val="21"/>
              </w:rPr>
              <w:t>自中标通知书发出之日起</w:t>
            </w:r>
            <w:r w:rsidRPr="003466AD">
              <w:rPr>
                <w:rFonts w:ascii="宋体" w:eastAsia="宋体" w:hAnsi="宋体" w:cs="Arial" w:hint="eastAsia"/>
                <w:kern w:val="0"/>
                <w:szCs w:val="21"/>
              </w:rPr>
              <w:t>30</w:t>
            </w:r>
            <w:r w:rsidRPr="003466AD">
              <w:rPr>
                <w:rFonts w:ascii="宋体" w:eastAsia="宋体" w:hAnsi="宋体" w:cs="Arial"/>
                <w:kern w:val="0"/>
                <w:szCs w:val="21"/>
              </w:rPr>
              <w:t>日内</w:t>
            </w:r>
          </w:p>
        </w:tc>
      </w:tr>
      <w:tr w:rsidR="003466AD" w:rsidRPr="003466AD" w:rsidTr="00523859">
        <w:trPr>
          <w:trHeight w:val="567"/>
          <w:jc w:val="center"/>
        </w:trPr>
        <w:tc>
          <w:tcPr>
            <w:tcW w:w="3161" w:type="dxa"/>
            <w:gridSpan w:val="3"/>
            <w:vAlign w:val="center"/>
          </w:tcPr>
          <w:p w:rsidR="003466AD" w:rsidRPr="003466AD" w:rsidRDefault="003466AD" w:rsidP="003466AD">
            <w:pPr>
              <w:spacing w:line="360" w:lineRule="exact"/>
              <w:rPr>
                <w:rFonts w:ascii="宋体" w:eastAsia="宋体" w:hAnsi="宋体" w:cs="Arial"/>
                <w:kern w:val="0"/>
                <w:szCs w:val="21"/>
              </w:rPr>
            </w:pPr>
            <w:r w:rsidRPr="003466AD">
              <w:rPr>
                <w:rFonts w:ascii="宋体" w:eastAsia="宋体" w:hAnsi="宋体" w:cs="Arial" w:hint="eastAsia"/>
                <w:kern w:val="0"/>
                <w:szCs w:val="21"/>
              </w:rPr>
              <w:t>交货期</w:t>
            </w:r>
          </w:p>
        </w:tc>
        <w:tc>
          <w:tcPr>
            <w:tcW w:w="7844" w:type="dxa"/>
            <w:gridSpan w:val="7"/>
            <w:vAlign w:val="center"/>
          </w:tcPr>
          <w:p w:rsidR="003466AD" w:rsidRPr="003466AD" w:rsidRDefault="003466AD" w:rsidP="003466AD">
            <w:pPr>
              <w:spacing w:line="360" w:lineRule="exact"/>
              <w:rPr>
                <w:rFonts w:ascii="宋体" w:eastAsia="宋体" w:hAnsi="宋体" w:cs="Arial"/>
                <w:kern w:val="0"/>
                <w:szCs w:val="21"/>
              </w:rPr>
            </w:pPr>
            <w:r w:rsidRPr="003466AD">
              <w:rPr>
                <w:rFonts w:ascii="宋体" w:eastAsia="宋体" w:hAnsi="宋体" w:cs="Arial" w:hint="eastAsia"/>
                <w:kern w:val="0"/>
                <w:szCs w:val="21"/>
              </w:rPr>
              <w:t>2020年11月15日前，完成本项目所有软硬件的安装部署、调试、集成和上线工作。</w:t>
            </w:r>
          </w:p>
        </w:tc>
      </w:tr>
      <w:tr w:rsidR="003466AD" w:rsidRPr="003466AD" w:rsidTr="00523859">
        <w:trPr>
          <w:trHeight w:val="567"/>
          <w:jc w:val="center"/>
        </w:trPr>
        <w:tc>
          <w:tcPr>
            <w:tcW w:w="3161" w:type="dxa"/>
            <w:gridSpan w:val="3"/>
            <w:vAlign w:val="center"/>
          </w:tcPr>
          <w:p w:rsidR="003466AD" w:rsidRPr="003466AD" w:rsidRDefault="003466AD" w:rsidP="003466AD">
            <w:pPr>
              <w:spacing w:line="360" w:lineRule="exact"/>
              <w:rPr>
                <w:rFonts w:ascii="宋体" w:eastAsia="宋体" w:hAnsi="宋体" w:cs="Arial"/>
                <w:kern w:val="0"/>
                <w:szCs w:val="21"/>
              </w:rPr>
            </w:pPr>
            <w:r w:rsidRPr="003466AD">
              <w:rPr>
                <w:rFonts w:ascii="宋体" w:eastAsia="宋体" w:hAnsi="宋体" w:cs="Arial" w:hint="eastAsia"/>
                <w:kern w:val="0"/>
                <w:szCs w:val="21"/>
              </w:rPr>
              <w:t>交货地点</w:t>
            </w:r>
          </w:p>
        </w:tc>
        <w:tc>
          <w:tcPr>
            <w:tcW w:w="7844" w:type="dxa"/>
            <w:gridSpan w:val="7"/>
            <w:vAlign w:val="center"/>
          </w:tcPr>
          <w:p w:rsidR="003466AD" w:rsidRPr="003466AD" w:rsidRDefault="003466AD" w:rsidP="003466AD">
            <w:pPr>
              <w:spacing w:line="360" w:lineRule="exact"/>
              <w:rPr>
                <w:rFonts w:ascii="宋体" w:eastAsia="宋体" w:hAnsi="宋体" w:cs="Arial"/>
                <w:kern w:val="0"/>
                <w:szCs w:val="21"/>
              </w:rPr>
            </w:pPr>
            <w:r w:rsidRPr="003466AD">
              <w:rPr>
                <w:rFonts w:ascii="宋体" w:eastAsia="宋体" w:hAnsi="宋体" w:cs="Arial" w:hint="eastAsia"/>
                <w:kern w:val="0"/>
                <w:szCs w:val="21"/>
              </w:rPr>
              <w:t>南宁儿童康复中心</w:t>
            </w:r>
          </w:p>
        </w:tc>
      </w:tr>
      <w:tr w:rsidR="003466AD" w:rsidRPr="003466AD" w:rsidTr="00523859">
        <w:trPr>
          <w:trHeight w:val="567"/>
          <w:jc w:val="center"/>
        </w:trPr>
        <w:tc>
          <w:tcPr>
            <w:tcW w:w="3161" w:type="dxa"/>
            <w:gridSpan w:val="3"/>
            <w:vAlign w:val="center"/>
          </w:tcPr>
          <w:p w:rsidR="003466AD" w:rsidRPr="003466AD" w:rsidRDefault="003466AD" w:rsidP="003466AD">
            <w:pPr>
              <w:spacing w:line="360" w:lineRule="exact"/>
              <w:rPr>
                <w:rFonts w:ascii="宋体" w:eastAsia="宋体" w:hAnsi="宋体" w:cs="Times New Roman"/>
                <w:szCs w:val="21"/>
              </w:rPr>
            </w:pPr>
            <w:r w:rsidRPr="003466AD">
              <w:rPr>
                <w:rFonts w:ascii="宋体" w:eastAsia="宋体" w:hAnsi="宋体" w:cs="Arial" w:hint="eastAsia"/>
                <w:kern w:val="0"/>
                <w:szCs w:val="21"/>
              </w:rPr>
              <w:t>交货方式</w:t>
            </w:r>
          </w:p>
        </w:tc>
        <w:tc>
          <w:tcPr>
            <w:tcW w:w="7844" w:type="dxa"/>
            <w:gridSpan w:val="7"/>
            <w:vAlign w:val="center"/>
          </w:tcPr>
          <w:p w:rsidR="003466AD" w:rsidRPr="003466AD" w:rsidRDefault="003466AD" w:rsidP="003466AD">
            <w:pPr>
              <w:spacing w:line="360" w:lineRule="exact"/>
              <w:rPr>
                <w:rFonts w:ascii="宋体" w:eastAsia="宋体" w:hAnsi="宋体" w:cs="Times New Roman"/>
                <w:szCs w:val="21"/>
              </w:rPr>
            </w:pPr>
            <w:r w:rsidRPr="003466AD">
              <w:rPr>
                <w:rFonts w:ascii="宋体" w:eastAsia="宋体" w:hAnsi="宋体" w:cs="Times New Roman" w:hint="eastAsia"/>
                <w:szCs w:val="21"/>
              </w:rPr>
              <w:t>现场交货</w:t>
            </w:r>
          </w:p>
        </w:tc>
      </w:tr>
      <w:tr w:rsidR="003466AD" w:rsidRPr="003466AD" w:rsidTr="00523859">
        <w:trPr>
          <w:trHeight w:val="567"/>
          <w:jc w:val="center"/>
        </w:trPr>
        <w:tc>
          <w:tcPr>
            <w:tcW w:w="3161" w:type="dxa"/>
            <w:gridSpan w:val="3"/>
            <w:vAlign w:val="center"/>
          </w:tcPr>
          <w:p w:rsidR="003466AD" w:rsidRPr="003466AD" w:rsidRDefault="003466AD" w:rsidP="003466AD">
            <w:pPr>
              <w:spacing w:line="360" w:lineRule="exact"/>
              <w:rPr>
                <w:rFonts w:ascii="宋体" w:eastAsia="宋体" w:hAnsi="宋体" w:cs="Times New Roman"/>
                <w:kern w:val="0"/>
                <w:szCs w:val="21"/>
              </w:rPr>
            </w:pPr>
            <w:r w:rsidRPr="003466AD">
              <w:rPr>
                <w:rFonts w:ascii="宋体" w:eastAsia="宋体" w:hAnsi="宋体" w:cs="Arial" w:hint="eastAsia"/>
                <w:kern w:val="0"/>
                <w:szCs w:val="21"/>
              </w:rPr>
              <w:t>质保期</w:t>
            </w:r>
          </w:p>
        </w:tc>
        <w:tc>
          <w:tcPr>
            <w:tcW w:w="7844" w:type="dxa"/>
            <w:gridSpan w:val="7"/>
            <w:vAlign w:val="center"/>
          </w:tcPr>
          <w:p w:rsidR="003466AD" w:rsidRPr="003466AD" w:rsidRDefault="003466AD" w:rsidP="003466AD">
            <w:pPr>
              <w:spacing w:line="360" w:lineRule="exact"/>
              <w:rPr>
                <w:rFonts w:ascii="宋体" w:eastAsia="宋体" w:hAnsi="宋体" w:cs="Times New Roman"/>
                <w:kern w:val="0"/>
                <w:szCs w:val="21"/>
              </w:rPr>
            </w:pPr>
            <w:r w:rsidRPr="003466AD">
              <w:rPr>
                <w:rFonts w:ascii="宋体" w:eastAsia="宋体" w:hAnsi="宋体" w:cs="Times New Roman" w:hint="eastAsia"/>
                <w:kern w:val="0"/>
                <w:szCs w:val="21"/>
              </w:rPr>
              <w:t>除另行特别注明的以外，质保期不少于</w:t>
            </w:r>
            <w:r w:rsidRPr="003466AD">
              <w:rPr>
                <w:rFonts w:ascii="宋体" w:eastAsia="宋体" w:hAnsi="宋体" w:cs="Times New Roman"/>
                <w:kern w:val="0"/>
                <w:szCs w:val="21"/>
              </w:rPr>
              <w:t>1</w:t>
            </w:r>
            <w:r w:rsidRPr="003466AD">
              <w:rPr>
                <w:rFonts w:ascii="宋体" w:eastAsia="宋体" w:hAnsi="宋体" w:cs="Times New Roman" w:hint="eastAsia"/>
                <w:kern w:val="0"/>
                <w:szCs w:val="21"/>
              </w:rPr>
              <w:t>年（若国家或生产厂家对本项目所涉及货物的质量保证期的规定高于本项目要求的，按国家或生产厂家的规定执行，若投标人在投标文件中承诺高于该期限，按照投标人承诺），设备保修服务自最终验收合格之日计算，保修期内设备运行故障，中标人须免费提供维修服务。保修期外对设备提供终身有偿维修服务。需求表中特别注明的按需求表中的执行。</w:t>
            </w:r>
          </w:p>
        </w:tc>
      </w:tr>
      <w:tr w:rsidR="003466AD" w:rsidRPr="003466AD" w:rsidTr="00523859">
        <w:trPr>
          <w:trHeight w:val="567"/>
          <w:jc w:val="center"/>
        </w:trPr>
        <w:tc>
          <w:tcPr>
            <w:tcW w:w="3161" w:type="dxa"/>
            <w:gridSpan w:val="3"/>
            <w:vAlign w:val="center"/>
          </w:tcPr>
          <w:p w:rsidR="003466AD" w:rsidRPr="003466AD" w:rsidRDefault="003466AD" w:rsidP="003466AD">
            <w:pPr>
              <w:spacing w:line="360" w:lineRule="exact"/>
              <w:rPr>
                <w:rFonts w:ascii="宋体" w:eastAsia="宋体" w:hAnsi="宋体" w:cs="Times New Roman"/>
                <w:kern w:val="0"/>
                <w:szCs w:val="21"/>
              </w:rPr>
            </w:pPr>
            <w:r w:rsidRPr="003466AD">
              <w:rPr>
                <w:rFonts w:ascii="宋体" w:eastAsia="宋体" w:hAnsi="宋体" w:cs="Arial" w:hint="eastAsia"/>
                <w:kern w:val="0"/>
                <w:szCs w:val="21"/>
              </w:rPr>
              <w:t>售后服务要求</w:t>
            </w:r>
          </w:p>
        </w:tc>
        <w:tc>
          <w:tcPr>
            <w:tcW w:w="7844" w:type="dxa"/>
            <w:gridSpan w:val="7"/>
            <w:vAlign w:val="center"/>
          </w:tcPr>
          <w:p w:rsidR="003466AD" w:rsidRPr="003466AD" w:rsidRDefault="003466AD" w:rsidP="003466AD">
            <w:pPr>
              <w:spacing w:line="360" w:lineRule="exact"/>
              <w:rPr>
                <w:rFonts w:ascii="宋体" w:eastAsia="宋体" w:hAnsi="宋体" w:cs="Times New Roman"/>
                <w:kern w:val="0"/>
                <w:szCs w:val="21"/>
              </w:rPr>
            </w:pPr>
            <w:r w:rsidRPr="003466AD">
              <w:rPr>
                <w:rFonts w:ascii="宋体" w:eastAsia="宋体" w:hAnsi="宋体" w:cs="Times New Roman" w:hint="eastAsia"/>
                <w:kern w:val="0"/>
                <w:szCs w:val="21"/>
              </w:rPr>
              <w:t>除另行特别注明的以外，售后服务要求如下：</w:t>
            </w:r>
          </w:p>
          <w:p w:rsidR="003466AD" w:rsidRPr="003466AD" w:rsidRDefault="003466AD" w:rsidP="003466AD">
            <w:pPr>
              <w:spacing w:line="360" w:lineRule="exact"/>
              <w:ind w:firstLineChars="200" w:firstLine="420"/>
              <w:rPr>
                <w:rFonts w:ascii="宋体" w:eastAsia="宋体" w:hAnsi="宋体" w:cs="Times New Roman"/>
                <w:kern w:val="0"/>
                <w:szCs w:val="21"/>
              </w:rPr>
            </w:pPr>
            <w:r w:rsidRPr="003466AD">
              <w:rPr>
                <w:rFonts w:ascii="宋体" w:eastAsia="宋体" w:hAnsi="宋体" w:cs="Times New Roman" w:hint="eastAsia"/>
                <w:kern w:val="0"/>
                <w:szCs w:val="21"/>
              </w:rPr>
              <w:t>保质期内免费上门维修，采购人如果需要运维服务，可以要求中标人到现场进行服务，中标人需要在15分钟响应，3小时内到达现场；质保期过后，提供终身有偿维修服务，采购人如果需要有偿维修服务，可以要求中标人到现场进行服务，中标人需要在15分钟响应，3小时内到达现场。硬件设备若在使用的前3个月内，出现非人为操作失误的重大故障，应予以免费换货（不可抗力因素除外），并于10天内完成整改（更换设备）。如果中标人在限定时间（10天）内不能完成整改工作，每超过1天进行硬件项目总金额千分之零点伍的罚款；如果超过限定时间（10天）5天后仍无法完成整改，则视为中标人无法履约，采购人有权启动合同终止程序，并上报监管部门。</w:t>
            </w:r>
          </w:p>
        </w:tc>
      </w:tr>
      <w:tr w:rsidR="003466AD" w:rsidRPr="003466AD" w:rsidTr="00523859">
        <w:trPr>
          <w:trHeight w:val="567"/>
          <w:jc w:val="center"/>
        </w:trPr>
        <w:tc>
          <w:tcPr>
            <w:tcW w:w="3161" w:type="dxa"/>
            <w:gridSpan w:val="3"/>
            <w:vAlign w:val="center"/>
          </w:tcPr>
          <w:p w:rsidR="003466AD" w:rsidRPr="003466AD" w:rsidRDefault="003466AD" w:rsidP="003466AD">
            <w:pPr>
              <w:spacing w:line="360" w:lineRule="exact"/>
              <w:rPr>
                <w:rFonts w:ascii="宋体" w:eastAsia="宋体" w:hAnsi="宋体" w:cs="Arial"/>
                <w:kern w:val="0"/>
                <w:szCs w:val="21"/>
              </w:rPr>
            </w:pPr>
            <w:r w:rsidRPr="003466AD">
              <w:rPr>
                <w:rFonts w:ascii="宋体" w:eastAsia="宋体" w:hAnsi="宋体" w:cs="Arial" w:hint="eastAsia"/>
                <w:kern w:val="0"/>
                <w:szCs w:val="21"/>
              </w:rPr>
              <w:t>实施要求</w:t>
            </w:r>
          </w:p>
        </w:tc>
        <w:tc>
          <w:tcPr>
            <w:tcW w:w="7844" w:type="dxa"/>
            <w:gridSpan w:val="7"/>
            <w:vAlign w:val="center"/>
          </w:tcPr>
          <w:p w:rsidR="003466AD" w:rsidRPr="003466AD" w:rsidRDefault="003466AD" w:rsidP="003466AD">
            <w:pPr>
              <w:spacing w:line="360" w:lineRule="exact"/>
              <w:rPr>
                <w:rFonts w:ascii="宋体" w:eastAsia="宋体" w:hAnsi="宋体" w:cs="Times New Roman"/>
                <w:kern w:val="0"/>
                <w:szCs w:val="21"/>
              </w:rPr>
            </w:pPr>
            <w:r w:rsidRPr="003466AD">
              <w:rPr>
                <w:rFonts w:ascii="宋体" w:eastAsia="宋体" w:hAnsi="宋体" w:cs="Times New Roman" w:hint="eastAsia"/>
                <w:kern w:val="0"/>
                <w:szCs w:val="21"/>
              </w:rPr>
              <w:t>除另行特别注明的以外，实施要求如下：</w:t>
            </w:r>
          </w:p>
          <w:p w:rsidR="003466AD" w:rsidRPr="003466AD" w:rsidRDefault="003466AD" w:rsidP="003466AD">
            <w:pPr>
              <w:spacing w:line="360" w:lineRule="exact"/>
              <w:ind w:firstLineChars="200" w:firstLine="420"/>
              <w:rPr>
                <w:rFonts w:ascii="宋体" w:eastAsia="宋体" w:hAnsi="宋体" w:cs="Times New Roman"/>
                <w:kern w:val="0"/>
                <w:szCs w:val="21"/>
              </w:rPr>
            </w:pPr>
            <w:r w:rsidRPr="003466AD">
              <w:rPr>
                <w:rFonts w:ascii="宋体" w:eastAsia="宋体" w:hAnsi="宋体" w:cs="Times New Roman" w:hint="eastAsia"/>
                <w:kern w:val="0"/>
                <w:szCs w:val="21"/>
              </w:rPr>
              <w:t>1.本项目不允许转包，项目主要技术人员均需要是中标人公司正式员工（投标文件中须提供投标单位于投标截止之日前连续三个月为相关人员缴纳社保的证明）。</w:t>
            </w:r>
          </w:p>
          <w:p w:rsidR="003466AD" w:rsidRPr="003466AD" w:rsidRDefault="003466AD" w:rsidP="003466AD">
            <w:pPr>
              <w:spacing w:line="360" w:lineRule="exact"/>
              <w:ind w:firstLineChars="200" w:firstLine="420"/>
              <w:rPr>
                <w:rFonts w:ascii="宋体" w:eastAsia="宋体" w:hAnsi="宋体" w:cs="Times New Roman"/>
                <w:kern w:val="0"/>
                <w:szCs w:val="21"/>
              </w:rPr>
            </w:pPr>
            <w:r w:rsidRPr="003466AD">
              <w:rPr>
                <w:rFonts w:ascii="宋体" w:eastAsia="宋体" w:hAnsi="宋体" w:cs="Times New Roman" w:hint="eastAsia"/>
                <w:kern w:val="0"/>
                <w:szCs w:val="21"/>
              </w:rPr>
              <w:t>2.本项目的驻场实施项目经理需具备优秀的工作能力。驻场实施项目经理需满足5×8小时工作要求。若出现能力不足的情况，例如：除采购人原因造成项目进度延后、出现两次或以上无故旷工或迟到，则采购人可要求5天内更换同级别或更高</w:t>
            </w:r>
            <w:r w:rsidRPr="003466AD">
              <w:rPr>
                <w:rFonts w:ascii="宋体" w:eastAsia="宋体" w:hAnsi="宋体" w:cs="Times New Roman" w:hint="eastAsia"/>
                <w:kern w:val="0"/>
                <w:szCs w:val="21"/>
              </w:rPr>
              <w:lastRenderedPageBreak/>
              <w:t>级别的驻场实施项目经理，如果中标人未能在规定时间内完成更换工作，则可视为中标人无法履约，采购人有权启动合同终止程序，并上报监管部门。</w:t>
            </w:r>
          </w:p>
          <w:p w:rsidR="003466AD" w:rsidRPr="003466AD" w:rsidRDefault="003466AD" w:rsidP="003466AD">
            <w:pPr>
              <w:spacing w:line="360" w:lineRule="exact"/>
              <w:ind w:firstLineChars="200" w:firstLine="420"/>
              <w:rPr>
                <w:rFonts w:ascii="宋体" w:eastAsia="宋体" w:hAnsi="宋体" w:cs="Times New Roman"/>
                <w:kern w:val="0"/>
                <w:szCs w:val="21"/>
              </w:rPr>
            </w:pPr>
            <w:r w:rsidRPr="003466AD">
              <w:rPr>
                <w:rFonts w:ascii="宋体" w:eastAsia="宋体" w:hAnsi="宋体" w:cs="Times New Roman" w:hint="eastAsia"/>
                <w:kern w:val="0"/>
                <w:szCs w:val="21"/>
              </w:rPr>
              <w:t>3.中标人交货时，所有产品均严格按签订的采购合同、投标人响应和承诺的技术参数及性能和国家有关标准进行验收；关键设备由中标人、采购人一同现场验收，达不到要求的不予验收，视为产品验收不合格，采购单位可要求中标人在10天内进行整改（调整产品的功能和参数以达到验收标准）。如果中标人在限定时间（10天）内不能完成整改工作，每超过1天进行硬件项目总金额千分之零点伍的罚款；如果超过限定时间（10天）5天后仍无法完成整改，则视为中标人无法履约，采购人有权启动合同终止程序，并上报监管部门。</w:t>
            </w:r>
          </w:p>
          <w:p w:rsidR="003466AD" w:rsidRPr="003466AD" w:rsidRDefault="003466AD" w:rsidP="003466AD">
            <w:pPr>
              <w:spacing w:line="360" w:lineRule="exact"/>
              <w:ind w:firstLineChars="200" w:firstLine="420"/>
              <w:rPr>
                <w:rFonts w:ascii="宋体" w:eastAsia="宋体" w:hAnsi="宋体" w:cs="Times New Roman"/>
                <w:kern w:val="0"/>
                <w:szCs w:val="21"/>
              </w:rPr>
            </w:pPr>
            <w:r w:rsidRPr="003466AD">
              <w:rPr>
                <w:rFonts w:ascii="宋体" w:eastAsia="宋体" w:hAnsi="宋体" w:cs="Times New Roman" w:hint="eastAsia"/>
                <w:kern w:val="0"/>
                <w:szCs w:val="21"/>
              </w:rPr>
              <w:t>4.为确保采购人的合法权益，中标人必须配合采购人进行测试，采购人将对所提供产品参数的真实性和实际效果进行验证，通过第三方监理的验收测试方可验收。在测试过程中如发现有虚假应答行为的，采购人将拒绝验收该产品并报政府采购有关管理部门。</w:t>
            </w:r>
          </w:p>
          <w:p w:rsidR="003466AD" w:rsidRPr="003466AD" w:rsidRDefault="003466AD" w:rsidP="003466AD">
            <w:pPr>
              <w:spacing w:line="360" w:lineRule="exact"/>
              <w:ind w:firstLineChars="200" w:firstLine="420"/>
              <w:rPr>
                <w:rFonts w:ascii="宋体" w:eastAsia="宋体" w:hAnsi="宋体" w:cs="Times New Roman"/>
                <w:kern w:val="0"/>
                <w:szCs w:val="21"/>
              </w:rPr>
            </w:pPr>
            <w:r w:rsidRPr="003466AD">
              <w:rPr>
                <w:rFonts w:ascii="宋体" w:eastAsia="宋体" w:hAnsi="宋体" w:cs="Times New Roman" w:hint="eastAsia"/>
                <w:kern w:val="0"/>
                <w:szCs w:val="21"/>
              </w:rPr>
              <w:t>5.中标人需承担供货时产品质量抽样检测的相关费用以及项目验收时发生的一切费用；验收标准应符合中国有关的国家、地方、行业标准。</w:t>
            </w:r>
          </w:p>
          <w:p w:rsidR="003466AD" w:rsidRPr="003466AD" w:rsidRDefault="003466AD" w:rsidP="003466AD">
            <w:pPr>
              <w:spacing w:line="360" w:lineRule="exact"/>
              <w:ind w:firstLineChars="200" w:firstLine="420"/>
              <w:rPr>
                <w:rFonts w:ascii="宋体" w:eastAsia="宋体" w:hAnsi="宋体" w:cs="Times New Roman"/>
                <w:kern w:val="0"/>
                <w:szCs w:val="21"/>
              </w:rPr>
            </w:pPr>
            <w:r w:rsidRPr="003466AD">
              <w:rPr>
                <w:rFonts w:ascii="宋体" w:eastAsia="宋体" w:hAnsi="宋体" w:cs="Times New Roman" w:hint="eastAsia"/>
                <w:kern w:val="0"/>
                <w:szCs w:val="21"/>
              </w:rPr>
              <w:t>6.投标人所投产品必须符合招标技术参数的标准，不许弄虚作假，否则一旦发现，即使设备已交付使用，采购人有权要求中标人进行整改（无条件退货，更换符合功能和参数要求的产品，且中标人还应赔偿采购人的相关损失）。如果中标人在限定时间（10天）内不能完成整改工作，每超过1天进行硬件项目总金额千分之零点伍的罚款；如果超过限定时间（10天）5天后仍无法完成整改，则视为中标人无法履约，采购人有权启动合同终止程序，并上报监管部门。</w:t>
            </w:r>
          </w:p>
          <w:p w:rsidR="003466AD" w:rsidRPr="003466AD" w:rsidRDefault="003466AD" w:rsidP="003466AD">
            <w:pPr>
              <w:spacing w:line="360" w:lineRule="exact"/>
              <w:ind w:firstLineChars="200" w:firstLine="420"/>
              <w:rPr>
                <w:rFonts w:ascii="宋体" w:eastAsia="宋体" w:hAnsi="宋体" w:cs="Times New Roman"/>
                <w:kern w:val="0"/>
                <w:szCs w:val="21"/>
              </w:rPr>
            </w:pPr>
            <w:r w:rsidRPr="003466AD">
              <w:rPr>
                <w:rFonts w:ascii="宋体" w:eastAsia="宋体" w:hAnsi="宋体" w:cs="Times New Roman" w:hint="eastAsia"/>
                <w:kern w:val="0"/>
                <w:szCs w:val="21"/>
              </w:rPr>
              <w:t>7.中标人在实施前须提供详细的项目实施方案，经采购人书面同意认可后方可施工。</w:t>
            </w:r>
          </w:p>
          <w:p w:rsidR="003466AD" w:rsidRPr="003466AD" w:rsidRDefault="003466AD" w:rsidP="003466AD">
            <w:pPr>
              <w:spacing w:line="360" w:lineRule="exact"/>
              <w:ind w:firstLineChars="200" w:firstLine="420"/>
              <w:rPr>
                <w:rFonts w:ascii="宋体" w:eastAsia="宋体" w:hAnsi="宋体" w:cs="Times New Roman"/>
                <w:kern w:val="0"/>
                <w:szCs w:val="21"/>
              </w:rPr>
            </w:pPr>
            <w:r w:rsidRPr="003466AD">
              <w:rPr>
                <w:rFonts w:ascii="宋体" w:eastAsia="宋体" w:hAnsi="宋体" w:cs="Times New Roman" w:hint="eastAsia"/>
                <w:kern w:val="0"/>
                <w:szCs w:val="21"/>
              </w:rPr>
              <w:t>8.中标人须根据采购人需求，不限人数，免费提供本项目交付软硬件的运维技术培训；培训主要内容为设备的基本结构、性能、主要部件的构造及原理，日常使用操作、保养与管理，常见故障的排除，紧急情况的处理等，达到熟练使用设备及进行日常维护的水平。</w:t>
            </w:r>
          </w:p>
          <w:p w:rsidR="003466AD" w:rsidRPr="003466AD" w:rsidRDefault="003466AD" w:rsidP="003466AD">
            <w:pPr>
              <w:spacing w:line="360" w:lineRule="exact"/>
              <w:ind w:firstLineChars="200" w:firstLine="420"/>
              <w:rPr>
                <w:rFonts w:ascii="宋体" w:eastAsia="宋体" w:hAnsi="宋体" w:cs="Times New Roman"/>
                <w:kern w:val="0"/>
                <w:szCs w:val="21"/>
              </w:rPr>
            </w:pPr>
            <w:r w:rsidRPr="003466AD">
              <w:rPr>
                <w:rFonts w:ascii="宋体" w:eastAsia="宋体" w:hAnsi="宋体" w:cs="Times New Roman" w:hint="eastAsia"/>
                <w:kern w:val="0"/>
                <w:szCs w:val="21"/>
              </w:rPr>
              <w:t>9.验收标准：按国家有关规定以及招标文件的质量要求和技术指标、中标人的投标文件及承诺与本合同约定标准进行验收；采购人及中标人双方如对质量要求和技术指标的约定标准有相互抵触或异议的事项，由采购人在招标文件与投标文件中按质量要求和技术指标比较优胜的原则确定该项的约定标准进行验收。项目验收时，采购人指定专家进行验收，专家验收的费用由中标人承担。</w:t>
            </w:r>
          </w:p>
          <w:p w:rsidR="003466AD" w:rsidRPr="003466AD" w:rsidRDefault="003466AD" w:rsidP="003466AD">
            <w:pPr>
              <w:spacing w:line="360" w:lineRule="exact"/>
              <w:ind w:firstLineChars="200" w:firstLine="420"/>
              <w:rPr>
                <w:rFonts w:ascii="宋体" w:eastAsia="宋体" w:hAnsi="宋体" w:cs="Times New Roman"/>
                <w:kern w:val="0"/>
                <w:szCs w:val="21"/>
              </w:rPr>
            </w:pPr>
            <w:r w:rsidRPr="003466AD">
              <w:rPr>
                <w:rFonts w:ascii="宋体" w:eastAsia="宋体" w:hAnsi="宋体" w:cs="Times New Roman" w:hint="eastAsia"/>
                <w:kern w:val="0"/>
                <w:szCs w:val="21"/>
              </w:rPr>
              <w:t>10.为保证本项目中的产品在运营时得到及时、稳定、良好的维护，要求中标人在本项目的具体实施过程中，须根据采购人需求，不限人数，免费为采购人培养维护人员，维护人员为采购人单位工作人员。</w:t>
            </w:r>
          </w:p>
          <w:p w:rsidR="003466AD" w:rsidRPr="003466AD" w:rsidRDefault="003466AD" w:rsidP="003466AD">
            <w:pPr>
              <w:spacing w:line="360" w:lineRule="exact"/>
              <w:ind w:firstLineChars="200" w:firstLine="420"/>
              <w:rPr>
                <w:rFonts w:ascii="宋体" w:eastAsia="宋体" w:hAnsi="宋体" w:cs="Times New Roman"/>
                <w:kern w:val="0"/>
                <w:szCs w:val="21"/>
              </w:rPr>
            </w:pPr>
            <w:r w:rsidRPr="003466AD">
              <w:rPr>
                <w:rFonts w:ascii="宋体" w:eastAsia="宋体" w:hAnsi="宋体" w:cs="Times New Roman" w:hint="eastAsia"/>
                <w:kern w:val="0"/>
                <w:szCs w:val="21"/>
              </w:rPr>
              <w:t>11.在本项目的具体实施过程中，采购人将主导进行“网络安全等级保护测评”：按现行国家网络安全等级保护制度，邀请一家具备网络安全等级保护测评资质的第三方机构对相关等级保护对象开展网络安全等级保护测评工作，测评内容应包括本</w:t>
            </w:r>
            <w:r w:rsidRPr="003466AD">
              <w:rPr>
                <w:rFonts w:ascii="宋体" w:eastAsia="宋体" w:hAnsi="宋体" w:cs="Times New Roman" w:hint="eastAsia"/>
                <w:kern w:val="0"/>
                <w:szCs w:val="21"/>
              </w:rPr>
              <w:lastRenderedPageBreak/>
              <w:t>项目涉及的安全通用要求、移动互联安全要求两大部分的测评需求。“网络安全等级保护测评”工作不在本项目内，但中标人需要配合采购人完成此项工作，例如：准备相应的信息和材料。</w:t>
            </w:r>
          </w:p>
          <w:p w:rsidR="003466AD" w:rsidRPr="003466AD" w:rsidRDefault="003466AD" w:rsidP="003466AD">
            <w:pPr>
              <w:spacing w:line="360" w:lineRule="exact"/>
              <w:ind w:firstLineChars="200" w:firstLine="420"/>
              <w:rPr>
                <w:rFonts w:ascii="宋体" w:eastAsia="宋体" w:hAnsi="宋体" w:cs="Times New Roman"/>
                <w:kern w:val="0"/>
                <w:szCs w:val="21"/>
              </w:rPr>
            </w:pPr>
            <w:r w:rsidRPr="003466AD">
              <w:rPr>
                <w:rFonts w:ascii="宋体" w:eastAsia="宋体" w:hAnsi="宋体" w:cs="Times New Roman" w:hint="eastAsia"/>
                <w:kern w:val="0"/>
                <w:szCs w:val="21"/>
              </w:rPr>
              <w:t>12.本项目的实施过程长、涉及的系统、人员和事务较多，因此，为了保障供应商与采购人在实施过程中能够对所有计划、执行、调整、应变等内容进行及时且高效的沟通和协调，要求投标人具备相关的项目管理经验和成熟的项目管理手段，例如：项目管理的规章制度、项目管理人员组织架构、项目管理的软件（软件需至少包含：消息发送和阅读、流程审批等功能）等，项目实施前提交并落实相关方案及措施。</w:t>
            </w:r>
          </w:p>
          <w:p w:rsidR="003466AD" w:rsidRPr="003466AD" w:rsidRDefault="003466AD" w:rsidP="003466AD">
            <w:pPr>
              <w:spacing w:line="360" w:lineRule="exact"/>
              <w:ind w:firstLineChars="200" w:firstLine="420"/>
              <w:rPr>
                <w:rFonts w:ascii="宋体" w:eastAsia="宋体" w:hAnsi="宋体" w:cs="Times New Roman"/>
                <w:kern w:val="0"/>
                <w:szCs w:val="21"/>
              </w:rPr>
            </w:pPr>
            <w:r w:rsidRPr="003466AD">
              <w:rPr>
                <w:rFonts w:ascii="宋体" w:eastAsia="宋体" w:hAnsi="宋体" w:cs="Times New Roman" w:hint="eastAsia"/>
                <w:kern w:val="0"/>
                <w:szCs w:val="21"/>
              </w:rPr>
              <w:t>13.签订合同后15日内，中标人需安排人员进场实施项目。</w:t>
            </w:r>
          </w:p>
          <w:p w:rsidR="003466AD" w:rsidRPr="003466AD" w:rsidRDefault="003466AD" w:rsidP="003466AD">
            <w:pPr>
              <w:spacing w:line="360" w:lineRule="exact"/>
              <w:ind w:firstLineChars="200" w:firstLine="420"/>
              <w:rPr>
                <w:rFonts w:ascii="宋体" w:eastAsia="宋体" w:hAnsi="宋体" w:cs="Times New Roman"/>
                <w:kern w:val="0"/>
                <w:szCs w:val="21"/>
              </w:rPr>
            </w:pPr>
            <w:r w:rsidRPr="003466AD">
              <w:rPr>
                <w:rFonts w:ascii="宋体" w:eastAsia="宋体" w:hAnsi="宋体" w:cs="Times New Roman" w:hint="eastAsia"/>
                <w:kern w:val="0"/>
                <w:szCs w:val="21"/>
              </w:rPr>
              <w:t>14.项目实施进度按照采购人要求执行。</w:t>
            </w:r>
          </w:p>
        </w:tc>
      </w:tr>
      <w:tr w:rsidR="003466AD" w:rsidRPr="003466AD" w:rsidTr="00523859">
        <w:trPr>
          <w:trHeight w:val="567"/>
          <w:jc w:val="center"/>
        </w:trPr>
        <w:tc>
          <w:tcPr>
            <w:tcW w:w="3161" w:type="dxa"/>
            <w:gridSpan w:val="3"/>
            <w:vAlign w:val="center"/>
          </w:tcPr>
          <w:p w:rsidR="003466AD" w:rsidRPr="003466AD" w:rsidRDefault="003466AD" w:rsidP="003466AD">
            <w:pPr>
              <w:spacing w:line="360" w:lineRule="exact"/>
              <w:rPr>
                <w:rFonts w:ascii="宋体" w:eastAsia="宋体" w:hAnsi="宋体" w:cs="Times New Roman"/>
                <w:kern w:val="0"/>
                <w:szCs w:val="21"/>
              </w:rPr>
            </w:pPr>
            <w:r w:rsidRPr="003466AD">
              <w:rPr>
                <w:rFonts w:ascii="宋体" w:eastAsia="宋体" w:hAnsi="宋体" w:cs="Arial" w:hint="eastAsia"/>
                <w:kern w:val="0"/>
                <w:szCs w:val="21"/>
              </w:rPr>
              <w:lastRenderedPageBreak/>
              <w:t>付款方式</w:t>
            </w:r>
          </w:p>
        </w:tc>
        <w:tc>
          <w:tcPr>
            <w:tcW w:w="7844" w:type="dxa"/>
            <w:gridSpan w:val="7"/>
            <w:vAlign w:val="center"/>
          </w:tcPr>
          <w:p w:rsidR="003466AD" w:rsidRPr="003466AD" w:rsidRDefault="003466AD" w:rsidP="003466AD">
            <w:pPr>
              <w:spacing w:line="360" w:lineRule="exact"/>
              <w:rPr>
                <w:rFonts w:ascii="宋体" w:eastAsia="宋体" w:hAnsi="宋体" w:cs="Times New Roman"/>
                <w:kern w:val="0"/>
                <w:szCs w:val="21"/>
              </w:rPr>
            </w:pPr>
            <w:r w:rsidRPr="003466AD">
              <w:rPr>
                <w:rFonts w:ascii="宋体" w:eastAsia="宋体" w:hAnsi="宋体" w:cs="Times New Roman" w:hint="eastAsia"/>
                <w:kern w:val="0"/>
                <w:szCs w:val="21"/>
              </w:rPr>
              <w:t>本项目按进度付款：</w:t>
            </w:r>
          </w:p>
          <w:p w:rsidR="003466AD" w:rsidRPr="003466AD" w:rsidRDefault="003466AD" w:rsidP="003466AD">
            <w:pPr>
              <w:spacing w:line="360" w:lineRule="exact"/>
              <w:rPr>
                <w:rFonts w:ascii="宋体" w:eastAsia="宋体" w:hAnsi="宋体" w:cs="Times New Roman"/>
                <w:kern w:val="0"/>
                <w:szCs w:val="21"/>
              </w:rPr>
            </w:pPr>
            <w:r w:rsidRPr="003466AD">
              <w:rPr>
                <w:rFonts w:ascii="宋体" w:eastAsia="宋体" w:hAnsi="宋体" w:cs="Times New Roman" w:hint="eastAsia"/>
                <w:kern w:val="0"/>
                <w:szCs w:val="21"/>
              </w:rPr>
              <w:t>第一次付款：货物到货并签收后（项目所有货物交付完成），支付合同总金额的70%作为项目进度款；</w:t>
            </w:r>
          </w:p>
          <w:p w:rsidR="003466AD" w:rsidRPr="003466AD" w:rsidRDefault="003466AD" w:rsidP="003466AD">
            <w:pPr>
              <w:spacing w:line="360" w:lineRule="exact"/>
              <w:rPr>
                <w:rFonts w:ascii="宋体" w:eastAsia="宋体" w:hAnsi="宋体" w:cs="Times New Roman"/>
                <w:kern w:val="0"/>
                <w:szCs w:val="21"/>
              </w:rPr>
            </w:pPr>
            <w:r w:rsidRPr="003466AD">
              <w:rPr>
                <w:rFonts w:ascii="宋体" w:eastAsia="宋体" w:hAnsi="宋体" w:cs="Times New Roman" w:hint="eastAsia"/>
                <w:kern w:val="0"/>
                <w:szCs w:val="21"/>
              </w:rPr>
              <w:t>第二次付款：完成整体项目的竣工验收（项目所有系统上线完成，完成合同内要求的等级保护评定，项目所有安装、施工完成，项目验收完毕），支付合同总金额剩余的30%。</w:t>
            </w:r>
          </w:p>
        </w:tc>
      </w:tr>
      <w:tr w:rsidR="003466AD" w:rsidRPr="003466AD" w:rsidTr="00523859">
        <w:trPr>
          <w:trHeight w:val="567"/>
          <w:jc w:val="center"/>
        </w:trPr>
        <w:tc>
          <w:tcPr>
            <w:tcW w:w="3161" w:type="dxa"/>
            <w:gridSpan w:val="3"/>
            <w:vAlign w:val="center"/>
          </w:tcPr>
          <w:p w:rsidR="003466AD" w:rsidRPr="003466AD" w:rsidRDefault="003466AD" w:rsidP="003466AD">
            <w:pPr>
              <w:spacing w:line="360" w:lineRule="exact"/>
              <w:rPr>
                <w:rFonts w:ascii="宋体" w:eastAsia="宋体" w:hAnsi="宋体" w:cs="Times New Roman"/>
                <w:kern w:val="0"/>
                <w:szCs w:val="21"/>
              </w:rPr>
            </w:pPr>
            <w:r w:rsidRPr="003466AD">
              <w:rPr>
                <w:rFonts w:ascii="宋体" w:eastAsia="宋体" w:hAnsi="宋体" w:cs="Arial" w:hint="eastAsia"/>
                <w:kern w:val="0"/>
                <w:szCs w:val="21"/>
              </w:rPr>
              <w:t>投标报价</w:t>
            </w:r>
          </w:p>
        </w:tc>
        <w:tc>
          <w:tcPr>
            <w:tcW w:w="7844" w:type="dxa"/>
            <w:gridSpan w:val="7"/>
            <w:vAlign w:val="center"/>
          </w:tcPr>
          <w:p w:rsidR="003466AD" w:rsidRPr="003466AD" w:rsidRDefault="003466AD" w:rsidP="003466AD">
            <w:pPr>
              <w:spacing w:line="360" w:lineRule="exact"/>
              <w:rPr>
                <w:rFonts w:ascii="宋体" w:eastAsia="宋体" w:hAnsi="宋体" w:cs="Times New Roman"/>
                <w:kern w:val="0"/>
                <w:szCs w:val="21"/>
              </w:rPr>
            </w:pPr>
            <w:r w:rsidRPr="003466AD">
              <w:rPr>
                <w:rFonts w:ascii="宋体" w:eastAsia="宋体" w:hAnsi="宋体" w:cs="Times New Roman" w:hint="eastAsia"/>
                <w:kern w:val="0"/>
                <w:szCs w:val="21"/>
              </w:rPr>
              <w:t>投标报价为采购人指定地点的现场交货价，包括：</w:t>
            </w:r>
          </w:p>
          <w:p w:rsidR="003466AD" w:rsidRPr="003466AD" w:rsidRDefault="003466AD" w:rsidP="003466AD">
            <w:pPr>
              <w:spacing w:line="360" w:lineRule="exact"/>
              <w:rPr>
                <w:rFonts w:ascii="宋体" w:eastAsia="宋体" w:hAnsi="宋体" w:cs="Times New Roman"/>
                <w:kern w:val="0"/>
                <w:szCs w:val="21"/>
              </w:rPr>
            </w:pPr>
            <w:r w:rsidRPr="003466AD">
              <w:rPr>
                <w:rFonts w:ascii="宋体" w:eastAsia="宋体" w:hAnsi="宋体" w:cs="Times New Roman" w:hint="eastAsia"/>
                <w:kern w:val="0"/>
                <w:szCs w:val="21"/>
              </w:rPr>
              <w:t>（1）货物的价格、安装工程；</w:t>
            </w:r>
          </w:p>
          <w:p w:rsidR="003466AD" w:rsidRPr="003466AD" w:rsidRDefault="003466AD" w:rsidP="003466AD">
            <w:pPr>
              <w:adjustRightInd w:val="0"/>
              <w:spacing w:line="360" w:lineRule="exact"/>
              <w:ind w:leftChars="3" w:left="6"/>
              <w:rPr>
                <w:rFonts w:ascii="宋体" w:eastAsia="宋体" w:hAnsi="宋体" w:cs="Times New Roman"/>
                <w:kern w:val="0"/>
                <w:szCs w:val="21"/>
              </w:rPr>
            </w:pPr>
            <w:r w:rsidRPr="003466AD">
              <w:rPr>
                <w:rFonts w:ascii="宋体" w:eastAsia="宋体" w:hAnsi="宋体" w:cs="Times New Roman" w:hint="eastAsia"/>
                <w:kern w:val="0"/>
                <w:szCs w:val="21"/>
              </w:rPr>
              <w:t>（2）其他费用（包括但不限于硬件设备采购的费用、运输、装卸、软件部署、调试、培训、技术支持、售后服务、检测、更新升级、数据迁移等费用）；</w:t>
            </w:r>
          </w:p>
          <w:p w:rsidR="003466AD" w:rsidRPr="003466AD" w:rsidRDefault="003466AD" w:rsidP="003466AD">
            <w:pPr>
              <w:adjustRightInd w:val="0"/>
              <w:spacing w:line="360" w:lineRule="exact"/>
              <w:rPr>
                <w:rFonts w:ascii="宋体" w:eastAsia="宋体" w:hAnsi="宋体" w:cs="Times New Roman"/>
                <w:kern w:val="0"/>
                <w:szCs w:val="21"/>
              </w:rPr>
            </w:pPr>
            <w:r w:rsidRPr="003466AD">
              <w:rPr>
                <w:rFonts w:ascii="宋体" w:eastAsia="宋体" w:hAnsi="宋体" w:cs="Times New Roman" w:hint="eastAsia"/>
                <w:kern w:val="0"/>
                <w:szCs w:val="21"/>
              </w:rPr>
              <w:t>（3）必要的保险费用和各项税费；</w:t>
            </w:r>
          </w:p>
          <w:p w:rsidR="003466AD" w:rsidRPr="003466AD" w:rsidRDefault="003466AD" w:rsidP="003466AD">
            <w:pPr>
              <w:adjustRightInd w:val="0"/>
              <w:spacing w:line="360" w:lineRule="exact"/>
              <w:ind w:leftChars="3" w:left="6"/>
              <w:rPr>
                <w:rFonts w:ascii="宋体" w:eastAsia="宋体" w:hAnsi="宋体" w:cs="Times New Roman"/>
                <w:kern w:val="0"/>
                <w:szCs w:val="21"/>
              </w:rPr>
            </w:pPr>
            <w:r w:rsidRPr="003466AD">
              <w:rPr>
                <w:rFonts w:ascii="宋体" w:eastAsia="宋体" w:hAnsi="宋体" w:cs="Times New Roman" w:hint="eastAsia"/>
                <w:kern w:val="0"/>
                <w:szCs w:val="21"/>
              </w:rPr>
              <w:t>（4）安装费用（包括但不限于各类软件、系统等的安装、集成、试运行等费用）；</w:t>
            </w:r>
          </w:p>
          <w:p w:rsidR="003466AD" w:rsidRPr="003466AD" w:rsidRDefault="003466AD" w:rsidP="003466AD">
            <w:pPr>
              <w:adjustRightInd w:val="0"/>
              <w:spacing w:line="360" w:lineRule="exact"/>
              <w:rPr>
                <w:rFonts w:ascii="宋体" w:eastAsia="宋体" w:hAnsi="宋体" w:cs="Times New Roman"/>
                <w:kern w:val="0"/>
                <w:szCs w:val="21"/>
              </w:rPr>
            </w:pPr>
            <w:r w:rsidRPr="003466AD">
              <w:rPr>
                <w:rFonts w:ascii="宋体" w:eastAsia="宋体" w:hAnsi="宋体" w:cs="Times New Roman" w:hint="eastAsia"/>
                <w:kern w:val="0"/>
                <w:szCs w:val="21"/>
              </w:rPr>
              <w:t>（5）培训费用（包括但不限于场地费、教材等）；</w:t>
            </w:r>
          </w:p>
          <w:p w:rsidR="003466AD" w:rsidRPr="003466AD" w:rsidRDefault="003466AD" w:rsidP="003466AD">
            <w:pPr>
              <w:adjustRightInd w:val="0"/>
              <w:spacing w:line="360" w:lineRule="exact"/>
              <w:rPr>
                <w:rFonts w:ascii="宋体" w:eastAsia="宋体" w:hAnsi="宋体" w:cs="Times New Roman"/>
                <w:kern w:val="0"/>
                <w:szCs w:val="21"/>
              </w:rPr>
            </w:pPr>
            <w:r w:rsidRPr="003466AD">
              <w:rPr>
                <w:rFonts w:ascii="宋体" w:eastAsia="宋体" w:hAnsi="宋体" w:cs="Times New Roman" w:hint="eastAsia"/>
                <w:kern w:val="0"/>
                <w:szCs w:val="21"/>
              </w:rPr>
              <w:t>（6）派出工作人员的交通费、住宿费、伙食补助费；</w:t>
            </w:r>
          </w:p>
          <w:p w:rsidR="003466AD" w:rsidRPr="003466AD" w:rsidRDefault="003466AD" w:rsidP="003466AD">
            <w:pPr>
              <w:spacing w:line="360" w:lineRule="exact"/>
              <w:rPr>
                <w:rFonts w:ascii="宋体" w:eastAsia="宋体" w:hAnsi="宋体" w:cs="Times New Roman"/>
                <w:kern w:val="0"/>
                <w:szCs w:val="21"/>
              </w:rPr>
            </w:pPr>
            <w:r w:rsidRPr="003466AD">
              <w:rPr>
                <w:rFonts w:ascii="宋体" w:eastAsia="宋体" w:hAnsi="宋体" w:cs="Times New Roman" w:hint="eastAsia"/>
                <w:kern w:val="0"/>
                <w:szCs w:val="21"/>
              </w:rPr>
              <w:t>（7）包括项目整体验收各项费用。</w:t>
            </w:r>
          </w:p>
        </w:tc>
      </w:tr>
      <w:tr w:rsidR="003466AD" w:rsidRPr="003466AD" w:rsidTr="00523859">
        <w:trPr>
          <w:trHeight w:val="567"/>
          <w:jc w:val="center"/>
        </w:trPr>
        <w:tc>
          <w:tcPr>
            <w:tcW w:w="11005" w:type="dxa"/>
            <w:gridSpan w:val="10"/>
            <w:vAlign w:val="center"/>
          </w:tcPr>
          <w:p w:rsidR="003466AD" w:rsidRPr="003466AD" w:rsidRDefault="003466AD" w:rsidP="003466AD">
            <w:pPr>
              <w:spacing w:line="360" w:lineRule="exact"/>
              <w:rPr>
                <w:rFonts w:ascii="宋体" w:eastAsia="宋体" w:hAnsi="宋体" w:cs="Times New Roman"/>
                <w:b/>
                <w:kern w:val="0"/>
                <w:szCs w:val="21"/>
              </w:rPr>
            </w:pPr>
            <w:r w:rsidRPr="003466AD">
              <w:rPr>
                <w:rFonts w:ascii="宋体" w:eastAsia="宋体" w:hAnsi="宋体" w:cs="Times New Roman" w:hint="eastAsia"/>
                <w:b/>
                <w:kern w:val="0"/>
                <w:szCs w:val="21"/>
              </w:rPr>
              <w:t>四、采购人对项目的特殊要求及说明</w:t>
            </w:r>
          </w:p>
        </w:tc>
      </w:tr>
      <w:tr w:rsidR="003466AD" w:rsidRPr="003466AD" w:rsidTr="00523859">
        <w:trPr>
          <w:trHeight w:val="567"/>
          <w:jc w:val="center"/>
        </w:trPr>
        <w:tc>
          <w:tcPr>
            <w:tcW w:w="3161" w:type="dxa"/>
            <w:gridSpan w:val="3"/>
            <w:vAlign w:val="center"/>
          </w:tcPr>
          <w:p w:rsidR="003466AD" w:rsidRPr="003466AD" w:rsidRDefault="003466AD" w:rsidP="003466AD">
            <w:pPr>
              <w:spacing w:line="360" w:lineRule="atLeast"/>
              <w:jc w:val="left"/>
              <w:rPr>
                <w:rFonts w:ascii="宋体" w:eastAsia="宋体" w:hAnsi="宋体" w:cs="Times New Roman"/>
                <w:kern w:val="0"/>
                <w:szCs w:val="21"/>
              </w:rPr>
            </w:pPr>
            <w:r w:rsidRPr="003466AD">
              <w:rPr>
                <w:rFonts w:ascii="宋体" w:eastAsia="宋体" w:hAnsi="宋体" w:cs="Times New Roman" w:hint="eastAsia"/>
                <w:kern w:val="0"/>
                <w:szCs w:val="21"/>
              </w:rPr>
              <w:t>其他说明</w:t>
            </w:r>
          </w:p>
        </w:tc>
        <w:tc>
          <w:tcPr>
            <w:tcW w:w="7844" w:type="dxa"/>
            <w:gridSpan w:val="7"/>
            <w:vAlign w:val="center"/>
          </w:tcPr>
          <w:p w:rsidR="003466AD" w:rsidRPr="003466AD" w:rsidRDefault="003466AD" w:rsidP="003466AD">
            <w:pPr>
              <w:spacing w:line="350" w:lineRule="atLeast"/>
              <w:ind w:firstLineChars="200" w:firstLine="420"/>
              <w:rPr>
                <w:rFonts w:ascii="宋体" w:eastAsia="宋体" w:hAnsi="宋体" w:cs="Times New Roman"/>
                <w:kern w:val="0"/>
                <w:szCs w:val="21"/>
              </w:rPr>
            </w:pPr>
            <w:r w:rsidRPr="003466AD">
              <w:rPr>
                <w:rFonts w:ascii="宋体" w:eastAsia="宋体" w:hAnsi="宋体" w:cs="Times New Roman" w:hint="eastAsia"/>
                <w:kern w:val="0"/>
                <w:szCs w:val="21"/>
              </w:rPr>
              <w:t>为避免供应商不良诚信记录的发生，及配合采购单位政府采购项目执行和备案，未在政采云注册的供应商可在获取招标文件后登录政采云进行注册，如在操作过程中遇到问题或者需要技术支持，请致电政采云客服热线：400-881-7190。</w:t>
            </w:r>
          </w:p>
        </w:tc>
      </w:tr>
      <w:tr w:rsidR="003466AD" w:rsidRPr="003466AD" w:rsidTr="00523859">
        <w:trPr>
          <w:trHeight w:val="567"/>
          <w:jc w:val="center"/>
        </w:trPr>
        <w:tc>
          <w:tcPr>
            <w:tcW w:w="3161" w:type="dxa"/>
            <w:gridSpan w:val="3"/>
            <w:vAlign w:val="center"/>
          </w:tcPr>
          <w:p w:rsidR="003466AD" w:rsidRPr="003466AD" w:rsidRDefault="003466AD" w:rsidP="003466AD">
            <w:pPr>
              <w:spacing w:line="360" w:lineRule="atLeast"/>
              <w:jc w:val="left"/>
              <w:rPr>
                <w:rFonts w:ascii="宋体" w:eastAsia="宋体" w:hAnsi="宋体" w:cs="Times New Roman"/>
                <w:kern w:val="0"/>
                <w:szCs w:val="21"/>
              </w:rPr>
            </w:pPr>
            <w:r w:rsidRPr="003466AD">
              <w:rPr>
                <w:rFonts w:ascii="宋体" w:eastAsia="宋体" w:hAnsi="宋体" w:cs="Times New Roman" w:hint="eastAsia"/>
                <w:kern w:val="0"/>
                <w:szCs w:val="21"/>
              </w:rPr>
              <w:t>现场勘察</w:t>
            </w:r>
          </w:p>
        </w:tc>
        <w:tc>
          <w:tcPr>
            <w:tcW w:w="7844" w:type="dxa"/>
            <w:gridSpan w:val="7"/>
            <w:vAlign w:val="center"/>
          </w:tcPr>
          <w:p w:rsidR="003466AD" w:rsidRPr="003466AD" w:rsidRDefault="003466AD" w:rsidP="003466AD">
            <w:pPr>
              <w:spacing w:line="350" w:lineRule="atLeast"/>
              <w:ind w:firstLineChars="200" w:firstLine="420"/>
              <w:rPr>
                <w:rFonts w:ascii="宋体" w:eastAsia="宋体" w:hAnsi="宋体" w:cs="Times New Roman"/>
                <w:kern w:val="0"/>
                <w:szCs w:val="21"/>
              </w:rPr>
            </w:pPr>
            <w:r w:rsidRPr="003466AD">
              <w:rPr>
                <w:rFonts w:ascii="宋体" w:eastAsia="宋体" w:hAnsi="宋体" w:cs="Times New Roman" w:hint="eastAsia"/>
                <w:kern w:val="0"/>
                <w:szCs w:val="21"/>
              </w:rPr>
              <w:t>1.鉴于本项目涉及较多的硬件系统、周边系统联调、与现有系统的兼容性，投标前各投标人可在规定时间参加采购人组织的统一勘察，以确保投标人明确了解真实的现场情况和项目实际需求，保证</w:t>
            </w:r>
            <w:r w:rsidRPr="003466AD">
              <w:rPr>
                <w:rFonts w:ascii="宋体" w:eastAsia="宋体" w:hAnsi="宋体" w:cs="Times New Roman"/>
                <w:kern w:val="0"/>
                <w:szCs w:val="21"/>
              </w:rPr>
              <w:t>项目按时按质按量完成</w:t>
            </w:r>
            <w:r w:rsidRPr="003466AD">
              <w:rPr>
                <w:rFonts w:ascii="宋体" w:eastAsia="宋体" w:hAnsi="宋体" w:cs="Times New Roman" w:hint="eastAsia"/>
                <w:kern w:val="0"/>
                <w:szCs w:val="21"/>
              </w:rPr>
              <w:t>。</w:t>
            </w:r>
            <w:r w:rsidRPr="003466AD">
              <w:rPr>
                <w:rFonts w:ascii="宋体" w:eastAsia="宋体" w:hAnsi="宋体" w:cs="Times New Roman" w:hint="eastAsia"/>
                <w:b/>
                <w:kern w:val="0"/>
                <w:szCs w:val="21"/>
                <w:u w:val="single"/>
              </w:rPr>
              <w:t>如投标人不参加勘察的，造成的后果由投标人自行承担</w:t>
            </w:r>
            <w:r w:rsidRPr="003466AD">
              <w:rPr>
                <w:rFonts w:ascii="宋体" w:eastAsia="宋体" w:hAnsi="宋体" w:cs="Times New Roman" w:hint="eastAsia"/>
                <w:kern w:val="0"/>
                <w:szCs w:val="21"/>
              </w:rPr>
              <w:t>。</w:t>
            </w:r>
          </w:p>
          <w:p w:rsidR="003466AD" w:rsidRPr="003466AD" w:rsidRDefault="003466AD" w:rsidP="003466AD">
            <w:pPr>
              <w:spacing w:line="350" w:lineRule="atLeast"/>
              <w:ind w:firstLineChars="200" w:firstLine="420"/>
              <w:rPr>
                <w:rFonts w:ascii="宋体" w:eastAsia="宋体" w:hAnsi="宋体" w:cs="Times New Roman"/>
                <w:kern w:val="0"/>
                <w:szCs w:val="21"/>
              </w:rPr>
            </w:pPr>
            <w:r w:rsidRPr="003466AD">
              <w:rPr>
                <w:rFonts w:ascii="宋体" w:eastAsia="宋体" w:hAnsi="宋体" w:cs="Times New Roman" w:hint="eastAsia"/>
                <w:kern w:val="0"/>
                <w:szCs w:val="21"/>
              </w:rPr>
              <w:t>2.集中勘查时间：</w:t>
            </w:r>
            <w:r w:rsidRPr="003466AD">
              <w:rPr>
                <w:rFonts w:ascii="宋体" w:eastAsia="宋体" w:hAnsi="宋体" w:cs="Times New Roman" w:hint="eastAsia"/>
                <w:kern w:val="0"/>
                <w:szCs w:val="21"/>
                <w:u w:val="single"/>
              </w:rPr>
              <w:t>2020</w:t>
            </w:r>
            <w:r w:rsidRPr="003466AD">
              <w:rPr>
                <w:rFonts w:ascii="宋体" w:eastAsia="宋体" w:hAnsi="宋体" w:cs="Times New Roman" w:hint="eastAsia"/>
                <w:kern w:val="0"/>
                <w:szCs w:val="21"/>
              </w:rPr>
              <w:t>年</w:t>
            </w:r>
            <w:r w:rsidRPr="003466AD">
              <w:rPr>
                <w:rFonts w:ascii="宋体" w:eastAsia="宋体" w:hAnsi="宋体" w:cs="Times New Roman" w:hint="eastAsia"/>
                <w:kern w:val="0"/>
                <w:szCs w:val="21"/>
                <w:u w:val="single"/>
              </w:rPr>
              <w:t xml:space="preserve"> 8 </w:t>
            </w:r>
            <w:r w:rsidRPr="003466AD">
              <w:rPr>
                <w:rFonts w:ascii="宋体" w:eastAsia="宋体" w:hAnsi="宋体" w:cs="Times New Roman" w:hint="eastAsia"/>
                <w:kern w:val="0"/>
                <w:szCs w:val="21"/>
              </w:rPr>
              <w:t>月</w:t>
            </w:r>
            <w:r w:rsidRPr="003466AD">
              <w:rPr>
                <w:rFonts w:ascii="宋体" w:eastAsia="宋体" w:hAnsi="宋体" w:cs="Times New Roman" w:hint="eastAsia"/>
                <w:kern w:val="0"/>
                <w:szCs w:val="21"/>
                <w:u w:val="single"/>
              </w:rPr>
              <w:t xml:space="preserve"> 10 </w:t>
            </w:r>
            <w:r w:rsidRPr="003466AD">
              <w:rPr>
                <w:rFonts w:ascii="宋体" w:eastAsia="宋体" w:hAnsi="宋体" w:cs="Times New Roman" w:hint="eastAsia"/>
                <w:kern w:val="0"/>
                <w:szCs w:val="21"/>
              </w:rPr>
              <w:t>日上午9:30集中。</w:t>
            </w:r>
            <w:r w:rsidRPr="003466AD">
              <w:rPr>
                <w:rFonts w:ascii="宋体" w:eastAsia="宋体" w:hAnsi="宋体" w:cs="Times New Roman" w:hint="eastAsia"/>
                <w:b/>
                <w:kern w:val="0"/>
                <w:szCs w:val="21"/>
                <w:u w:val="single"/>
              </w:rPr>
              <w:t>勘察所需的交通工具及费用均由投标人自行承担，逾时不候</w:t>
            </w:r>
            <w:r w:rsidRPr="003466AD">
              <w:rPr>
                <w:rFonts w:ascii="宋体" w:eastAsia="宋体" w:hAnsi="宋体" w:cs="Times New Roman" w:hint="eastAsia"/>
                <w:kern w:val="0"/>
                <w:szCs w:val="21"/>
              </w:rPr>
              <w:t>。</w:t>
            </w:r>
          </w:p>
          <w:p w:rsidR="003466AD" w:rsidRPr="003466AD" w:rsidRDefault="003466AD" w:rsidP="003466AD">
            <w:pPr>
              <w:spacing w:line="350" w:lineRule="atLeast"/>
              <w:ind w:firstLineChars="200" w:firstLine="420"/>
              <w:rPr>
                <w:rFonts w:ascii="宋体" w:eastAsia="宋体" w:hAnsi="宋体" w:cs="Times New Roman"/>
                <w:kern w:val="0"/>
                <w:szCs w:val="21"/>
                <w:u w:val="single"/>
              </w:rPr>
            </w:pPr>
            <w:r w:rsidRPr="003466AD">
              <w:rPr>
                <w:rFonts w:ascii="宋体" w:eastAsia="宋体" w:hAnsi="宋体" w:cs="Times New Roman" w:hint="eastAsia"/>
                <w:kern w:val="0"/>
                <w:szCs w:val="21"/>
              </w:rPr>
              <w:t>3.联系人：</w:t>
            </w:r>
            <w:r w:rsidRPr="003466AD">
              <w:rPr>
                <w:rFonts w:ascii="宋体" w:eastAsia="宋体" w:hAnsi="宋体" w:cs="Times New Roman" w:hint="eastAsia"/>
                <w:b/>
                <w:kern w:val="0"/>
                <w:szCs w:val="21"/>
                <w:u w:val="single"/>
              </w:rPr>
              <w:t>莫艳桃</w:t>
            </w:r>
            <w:r w:rsidRPr="003466AD">
              <w:rPr>
                <w:rFonts w:ascii="宋体" w:eastAsia="宋体" w:hAnsi="宋体" w:cs="Times New Roman" w:hint="eastAsia"/>
                <w:b/>
                <w:kern w:val="0"/>
                <w:szCs w:val="21"/>
              </w:rPr>
              <w:t>，电话：</w:t>
            </w:r>
            <w:r w:rsidRPr="003466AD">
              <w:rPr>
                <w:rFonts w:ascii="宋体" w:eastAsia="宋体" w:hAnsi="宋体" w:cs="Times New Roman"/>
                <w:b/>
                <w:kern w:val="0"/>
                <w:szCs w:val="21"/>
                <w:u w:val="single"/>
              </w:rPr>
              <w:t>0771-2237541</w:t>
            </w:r>
            <w:r w:rsidRPr="003466AD">
              <w:rPr>
                <w:rFonts w:ascii="宋体" w:eastAsia="宋体" w:hAnsi="宋体" w:cs="Times New Roman" w:hint="eastAsia"/>
                <w:b/>
                <w:kern w:val="0"/>
                <w:szCs w:val="21"/>
              </w:rPr>
              <w:t>；集中地点：</w:t>
            </w:r>
            <w:r w:rsidRPr="003466AD">
              <w:rPr>
                <w:rFonts w:ascii="宋体" w:eastAsia="宋体" w:hAnsi="宋体" w:cs="Times New Roman" w:hint="eastAsia"/>
                <w:b/>
                <w:kern w:val="0"/>
                <w:szCs w:val="21"/>
                <w:u w:val="single"/>
              </w:rPr>
              <w:t>南宁市西乡塘区新阳北三路3－1号工作区停车场。</w:t>
            </w:r>
          </w:p>
          <w:p w:rsidR="003466AD" w:rsidRPr="003466AD" w:rsidRDefault="003466AD" w:rsidP="003466AD">
            <w:pPr>
              <w:spacing w:line="350" w:lineRule="atLeast"/>
              <w:ind w:firstLineChars="200" w:firstLine="420"/>
              <w:rPr>
                <w:rFonts w:ascii="宋体" w:eastAsia="宋体" w:hAnsi="宋体" w:cs="Times New Roman"/>
                <w:kern w:val="0"/>
                <w:szCs w:val="21"/>
              </w:rPr>
            </w:pPr>
            <w:r w:rsidRPr="003466AD">
              <w:rPr>
                <w:rFonts w:ascii="宋体" w:eastAsia="宋体" w:hAnsi="宋体" w:cs="Times New Roman" w:hint="eastAsia"/>
                <w:kern w:val="0"/>
                <w:szCs w:val="21"/>
              </w:rPr>
              <w:lastRenderedPageBreak/>
              <w:t>4.现场踏勘携带的资料：委托代理人持单位介绍信原件、个人有效身份证原件前往。</w:t>
            </w:r>
          </w:p>
        </w:tc>
      </w:tr>
    </w:tbl>
    <w:p w:rsidR="003466AD" w:rsidRPr="003466AD" w:rsidRDefault="003466AD" w:rsidP="003466AD">
      <w:pPr>
        <w:widowControl/>
        <w:jc w:val="left"/>
        <w:rPr>
          <w:rFonts w:ascii="Times New Roman" w:eastAsia="宋体" w:hAnsi="Times New Roman" w:cs="Times New Roman"/>
          <w:kern w:val="0"/>
          <w:szCs w:val="24"/>
        </w:rPr>
      </w:pPr>
    </w:p>
    <w:p w:rsidR="00E50142" w:rsidRPr="003466AD" w:rsidRDefault="00E50142" w:rsidP="003466AD">
      <w:pPr>
        <w:rPr>
          <w:szCs w:val="24"/>
        </w:rPr>
      </w:pPr>
    </w:p>
    <w:sectPr w:rsidR="00E50142" w:rsidRPr="003466AD" w:rsidSect="00E501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953" w:rsidRDefault="00027953" w:rsidP="00777107">
      <w:r>
        <w:separator/>
      </w:r>
    </w:p>
  </w:endnote>
  <w:endnote w:type="continuationSeparator" w:id="1">
    <w:p w:rsidR="00027953" w:rsidRDefault="00027953" w:rsidP="00777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金山简黑体">
    <w:altName w:val="宋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953" w:rsidRDefault="00027953" w:rsidP="00777107">
      <w:r>
        <w:separator/>
      </w:r>
    </w:p>
  </w:footnote>
  <w:footnote w:type="continuationSeparator" w:id="1">
    <w:p w:rsidR="00027953" w:rsidRDefault="00027953" w:rsidP="007771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558E9D"/>
    <w:multiLevelType w:val="singleLevel"/>
    <w:tmpl w:val="83558E9D"/>
    <w:lvl w:ilvl="0">
      <w:start w:val="1"/>
      <w:numFmt w:val="decimal"/>
      <w:suff w:val="nothing"/>
      <w:lvlText w:val="%1、"/>
      <w:lvlJc w:val="left"/>
    </w:lvl>
  </w:abstractNum>
  <w:abstractNum w:abstractNumId="1">
    <w:nsid w:val="9B3C3CD1"/>
    <w:multiLevelType w:val="singleLevel"/>
    <w:tmpl w:val="9B3C3CD1"/>
    <w:lvl w:ilvl="0">
      <w:start w:val="1"/>
      <w:numFmt w:val="decimal"/>
      <w:suff w:val="nothing"/>
      <w:lvlText w:val="%1．"/>
      <w:lvlJc w:val="left"/>
      <w:pPr>
        <w:ind w:left="0" w:firstLine="400"/>
      </w:pPr>
      <w:rPr>
        <w:rFonts w:hint="default"/>
      </w:rPr>
    </w:lvl>
  </w:abstractNum>
  <w:abstractNum w:abstractNumId="2">
    <w:nsid w:val="D6796602"/>
    <w:multiLevelType w:val="singleLevel"/>
    <w:tmpl w:val="D6796602"/>
    <w:lvl w:ilvl="0">
      <w:start w:val="1"/>
      <w:numFmt w:val="decimal"/>
      <w:suff w:val="nothing"/>
      <w:lvlText w:val="%1．"/>
      <w:lvlJc w:val="left"/>
      <w:pPr>
        <w:ind w:left="59" w:firstLine="400"/>
      </w:pPr>
      <w:rPr>
        <w:rFonts w:hint="default"/>
      </w:rPr>
    </w:lvl>
  </w:abstractNum>
  <w:abstractNum w:abstractNumId="3">
    <w:nsid w:val="00000001"/>
    <w:multiLevelType w:val="multilevel"/>
    <w:tmpl w:val="00000002"/>
    <w:lvl w:ilvl="0">
      <w:start w:val="1"/>
      <w:numFmt w:val="decimal"/>
      <w:lvlText w:val="（%1）"/>
      <w:lvlJc w:val="left"/>
      <w:pPr>
        <w:ind w:firstLine="0"/>
      </w:pPr>
    </w:lvl>
    <w:lvl w:ilvl="1">
      <w:start w:val="1"/>
      <w:numFmt w:val="lowerLetter"/>
      <w:lvlText w:val="%2)"/>
      <w:lvlJc w:val="left"/>
      <w:pPr>
        <w:ind w:firstLine="0"/>
      </w:pPr>
    </w:lvl>
    <w:lvl w:ilvl="2">
      <w:start w:val="1"/>
      <w:numFmt w:val="lowerRoman"/>
      <w:lvlText w:val="%3."/>
      <w:lvlJc w:val="left"/>
      <w:pPr>
        <w:ind w:firstLine="0"/>
      </w:pPr>
    </w:lvl>
    <w:lvl w:ilvl="3">
      <w:start w:val="1"/>
      <w:numFmt w:val="decimal"/>
      <w:lvlText w:val="%4."/>
      <w:lvlJc w:val="left"/>
      <w:pPr>
        <w:ind w:firstLine="0"/>
      </w:pPr>
    </w:lvl>
    <w:lvl w:ilvl="4">
      <w:start w:val="1"/>
      <w:numFmt w:val="lowerLetter"/>
      <w:lvlText w:val="%5)"/>
      <w:lvlJc w:val="left"/>
      <w:pPr>
        <w:ind w:firstLine="0"/>
      </w:pPr>
    </w:lvl>
    <w:lvl w:ilvl="5">
      <w:start w:val="1"/>
      <w:numFmt w:val="lowerRoman"/>
      <w:lvlText w:val="%6."/>
      <w:lvlJc w:val="left"/>
      <w:pPr>
        <w:ind w:firstLine="0"/>
      </w:pPr>
    </w:lvl>
    <w:lvl w:ilvl="6">
      <w:start w:val="1"/>
      <w:numFmt w:val="decimal"/>
      <w:lvlText w:val="%7."/>
      <w:lvlJc w:val="left"/>
      <w:pPr>
        <w:ind w:firstLine="0"/>
      </w:pPr>
    </w:lvl>
    <w:lvl w:ilvl="7">
      <w:start w:val="1"/>
      <w:numFmt w:val="lowerLetter"/>
      <w:lvlText w:val="%8)"/>
      <w:lvlJc w:val="left"/>
      <w:pPr>
        <w:ind w:firstLine="0"/>
      </w:pPr>
    </w:lvl>
    <w:lvl w:ilvl="8">
      <w:start w:val="1"/>
      <w:numFmt w:val="lowerRoman"/>
      <w:lvlText w:val="%9."/>
      <w:lvlJc w:val="left"/>
      <w:pPr>
        <w:ind w:firstLine="0"/>
      </w:pPr>
    </w:lvl>
  </w:abstractNum>
  <w:abstractNum w:abstractNumId="4">
    <w:nsid w:val="00000002"/>
    <w:multiLevelType w:val="multilevel"/>
    <w:tmpl w:val="00000003"/>
    <w:lvl w:ilvl="0">
      <w:start w:val="1"/>
      <w:numFmt w:val="decimal"/>
      <w:lvlText w:val="%1、"/>
      <w:lvlJc w:val="left"/>
      <w:pPr>
        <w:ind w:firstLine="0"/>
      </w:pPr>
    </w:lvl>
    <w:lvl w:ilvl="1">
      <w:start w:val="1"/>
      <w:numFmt w:val="lowerLetter"/>
      <w:lvlText w:val="%2."/>
      <w:lvlJc w:val="left"/>
      <w:pPr>
        <w:ind w:firstLine="0"/>
      </w:pPr>
    </w:lvl>
    <w:lvl w:ilvl="2">
      <w:start w:val="1"/>
      <w:numFmt w:val="lowerRoman"/>
      <w:lvlText w:val="%3."/>
      <w:lvlJc w:val="left"/>
      <w:pPr>
        <w:ind w:firstLine="0"/>
      </w:pPr>
    </w:lvl>
    <w:lvl w:ilvl="3">
      <w:start w:val="1"/>
      <w:numFmt w:val="decimal"/>
      <w:lvlText w:val="%4."/>
      <w:lvlJc w:val="left"/>
      <w:pPr>
        <w:ind w:firstLine="0"/>
      </w:pPr>
    </w:lvl>
    <w:lvl w:ilvl="4">
      <w:start w:val="1"/>
      <w:numFmt w:val="lowerLetter"/>
      <w:lvlText w:val="%5."/>
      <w:lvlJc w:val="left"/>
      <w:pPr>
        <w:ind w:firstLine="0"/>
      </w:pPr>
    </w:lvl>
    <w:lvl w:ilvl="5">
      <w:start w:val="1"/>
      <w:numFmt w:val="lowerRoman"/>
      <w:lvlText w:val="%6."/>
      <w:lvlJc w:val="left"/>
      <w:pPr>
        <w:ind w:firstLine="0"/>
      </w:pPr>
    </w:lvl>
    <w:lvl w:ilvl="6">
      <w:start w:val="1"/>
      <w:numFmt w:val="decimal"/>
      <w:lvlText w:val="%7."/>
      <w:lvlJc w:val="left"/>
      <w:pPr>
        <w:ind w:firstLine="0"/>
      </w:pPr>
    </w:lvl>
    <w:lvl w:ilvl="7">
      <w:start w:val="1"/>
      <w:numFmt w:val="lowerLetter"/>
      <w:lvlText w:val="%8."/>
      <w:lvlJc w:val="left"/>
      <w:pPr>
        <w:ind w:firstLine="0"/>
      </w:pPr>
    </w:lvl>
    <w:lvl w:ilvl="8">
      <w:start w:val="1"/>
      <w:numFmt w:val="lowerRoman"/>
      <w:lvlText w:val="%9."/>
      <w:lvlJc w:val="left"/>
      <w:pPr>
        <w:ind w:firstLine="0"/>
      </w:pPr>
    </w:lvl>
  </w:abstractNum>
  <w:abstractNum w:abstractNumId="5">
    <w:nsid w:val="00000003"/>
    <w:multiLevelType w:val="multilevel"/>
    <w:tmpl w:val="763060DB"/>
    <w:lvl w:ilvl="0">
      <w:start w:val="1"/>
      <w:numFmt w:val="japaneseCounting"/>
      <w:lvlText w:val="第%1章"/>
      <w:lvlJc w:val="left"/>
      <w:pPr>
        <w:tabs>
          <w:tab w:val="left" w:pos="1815"/>
        </w:tabs>
        <w:ind w:left="1815" w:hanging="1275"/>
      </w:pPr>
      <w:rPr>
        <w:rFonts w:hint="eastAsia"/>
        <w:lang w:val="en-US"/>
      </w:rPr>
    </w:lvl>
    <w:lvl w:ilvl="1">
      <w:start w:val="1"/>
      <w:numFmt w:val="japaneseCounting"/>
      <w:lvlText w:val="%2、"/>
      <w:lvlJc w:val="left"/>
      <w:pPr>
        <w:tabs>
          <w:tab w:val="left" w:pos="1680"/>
        </w:tabs>
        <w:ind w:left="1680" w:hanging="720"/>
      </w:pPr>
      <w:rPr>
        <w:rFonts w:hint="eastAsia"/>
      </w:rPr>
    </w:lvl>
    <w:lvl w:ilvl="2">
      <w:start w:val="1"/>
      <w:numFmt w:val="decimal"/>
      <w:lvlText w:val="%3."/>
      <w:lvlJc w:val="left"/>
      <w:pPr>
        <w:ind w:left="6314" w:hanging="360"/>
      </w:pPr>
      <w:rPr>
        <w:rFonts w:hint="default"/>
        <w:sz w:val="24"/>
        <w:szCs w:val="24"/>
      </w:r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6">
    <w:nsid w:val="00000004"/>
    <w:multiLevelType w:val="singleLevel"/>
    <w:tmpl w:val="CDF86041"/>
    <w:lvl w:ilvl="0">
      <w:start w:val="1"/>
      <w:numFmt w:val="decimal"/>
      <w:suff w:val="nothing"/>
      <w:lvlText w:val="%1、"/>
      <w:lvlJc w:val="left"/>
      <w:pPr>
        <w:ind w:left="0" w:firstLine="0"/>
      </w:pPr>
      <w:rPr>
        <w:rFonts w:hint="eastAsia"/>
      </w:rPr>
    </w:lvl>
  </w:abstractNum>
  <w:abstractNum w:abstractNumId="7">
    <w:nsid w:val="040733A7"/>
    <w:multiLevelType w:val="multilevel"/>
    <w:tmpl w:val="040733A7"/>
    <w:lvl w:ilvl="0">
      <w:start w:val="1"/>
      <w:numFmt w:val="decimal"/>
      <w:lvlText w:val="%1."/>
      <w:lvlJc w:val="left"/>
      <w:pPr>
        <w:ind w:left="721" w:hanging="360"/>
      </w:pPr>
      <w:rPr>
        <w:rFonts w:hint="default"/>
      </w:rPr>
    </w:lvl>
    <w:lvl w:ilvl="1">
      <w:start w:val="1"/>
      <w:numFmt w:val="lowerLetter"/>
      <w:lvlText w:val="%2)"/>
      <w:lvlJc w:val="left"/>
      <w:pPr>
        <w:ind w:left="1201" w:hanging="420"/>
      </w:pPr>
    </w:lvl>
    <w:lvl w:ilvl="2">
      <w:start w:val="1"/>
      <w:numFmt w:val="lowerRoman"/>
      <w:lvlText w:val="%3."/>
      <w:lvlJc w:val="right"/>
      <w:pPr>
        <w:ind w:left="1621" w:hanging="420"/>
      </w:pPr>
    </w:lvl>
    <w:lvl w:ilvl="3">
      <w:start w:val="1"/>
      <w:numFmt w:val="decimal"/>
      <w:lvlText w:val="%4."/>
      <w:lvlJc w:val="left"/>
      <w:pPr>
        <w:ind w:left="2041" w:hanging="420"/>
      </w:pPr>
    </w:lvl>
    <w:lvl w:ilvl="4">
      <w:start w:val="1"/>
      <w:numFmt w:val="lowerLetter"/>
      <w:lvlText w:val="%5)"/>
      <w:lvlJc w:val="left"/>
      <w:pPr>
        <w:ind w:left="2461" w:hanging="420"/>
      </w:pPr>
    </w:lvl>
    <w:lvl w:ilvl="5">
      <w:start w:val="1"/>
      <w:numFmt w:val="lowerRoman"/>
      <w:lvlText w:val="%6."/>
      <w:lvlJc w:val="right"/>
      <w:pPr>
        <w:ind w:left="2881" w:hanging="420"/>
      </w:pPr>
    </w:lvl>
    <w:lvl w:ilvl="6">
      <w:start w:val="1"/>
      <w:numFmt w:val="decimal"/>
      <w:lvlText w:val="%7."/>
      <w:lvlJc w:val="left"/>
      <w:pPr>
        <w:ind w:left="3301" w:hanging="420"/>
      </w:pPr>
    </w:lvl>
    <w:lvl w:ilvl="7">
      <w:start w:val="1"/>
      <w:numFmt w:val="lowerLetter"/>
      <w:lvlText w:val="%8)"/>
      <w:lvlJc w:val="left"/>
      <w:pPr>
        <w:ind w:left="3721" w:hanging="420"/>
      </w:pPr>
    </w:lvl>
    <w:lvl w:ilvl="8">
      <w:start w:val="1"/>
      <w:numFmt w:val="lowerRoman"/>
      <w:lvlText w:val="%9."/>
      <w:lvlJc w:val="right"/>
      <w:pPr>
        <w:ind w:left="4141" w:hanging="420"/>
      </w:pPr>
    </w:lvl>
  </w:abstractNum>
  <w:abstractNum w:abstractNumId="8">
    <w:nsid w:val="054C6ED9"/>
    <w:multiLevelType w:val="hybridMultilevel"/>
    <w:tmpl w:val="A5540CC2"/>
    <w:lvl w:ilvl="0" w:tplc="0C081438">
      <w:start w:val="1"/>
      <w:numFmt w:val="decimal"/>
      <w:lvlText w:val="%1"/>
      <w:lvlJc w:val="left"/>
      <w:pPr>
        <w:ind w:left="420" w:hanging="420"/>
      </w:pPr>
      <w:rPr>
        <w:rFonts w:hint="eastAsia"/>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6CA79FA"/>
    <w:multiLevelType w:val="multilevel"/>
    <w:tmpl w:val="71EE3000"/>
    <w:lvl w:ilvl="0">
      <w:start w:val="1"/>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0">
    <w:nsid w:val="36D40F3F"/>
    <w:multiLevelType w:val="multilevel"/>
    <w:tmpl w:val="36D4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91D1A47"/>
    <w:multiLevelType w:val="singleLevel"/>
    <w:tmpl w:val="391D1A47"/>
    <w:lvl w:ilvl="0">
      <w:start w:val="3"/>
      <w:numFmt w:val="decimal"/>
      <w:suff w:val="nothing"/>
      <w:lvlText w:val="%1）"/>
      <w:lvlJc w:val="left"/>
    </w:lvl>
  </w:abstractNum>
  <w:abstractNum w:abstractNumId="12">
    <w:nsid w:val="4824AA63"/>
    <w:multiLevelType w:val="singleLevel"/>
    <w:tmpl w:val="4824AA63"/>
    <w:lvl w:ilvl="0">
      <w:start w:val="1"/>
      <w:numFmt w:val="decimal"/>
      <w:suff w:val="nothing"/>
      <w:lvlText w:val="%1．"/>
      <w:lvlJc w:val="left"/>
      <w:pPr>
        <w:ind w:left="0" w:firstLine="400"/>
      </w:pPr>
      <w:rPr>
        <w:rFonts w:hint="default"/>
      </w:rPr>
    </w:lvl>
  </w:abstractNum>
  <w:abstractNum w:abstractNumId="13">
    <w:nsid w:val="57A1AB28"/>
    <w:multiLevelType w:val="singleLevel"/>
    <w:tmpl w:val="57A1AB28"/>
    <w:lvl w:ilvl="0">
      <w:start w:val="1"/>
      <w:numFmt w:val="decimal"/>
      <w:suff w:val="nothing"/>
      <w:lvlText w:val="%1、"/>
      <w:lvlJc w:val="left"/>
    </w:lvl>
  </w:abstractNum>
  <w:abstractNum w:abstractNumId="14">
    <w:nsid w:val="5B0D5DAB"/>
    <w:multiLevelType w:val="hybridMultilevel"/>
    <w:tmpl w:val="A7CE0CE0"/>
    <w:lvl w:ilvl="0" w:tplc="D62E2062">
      <w:start w:val="1"/>
      <w:numFmt w:val="decimal"/>
      <w:lvlText w:val="%1、"/>
      <w:lvlJc w:val="left"/>
      <w:pPr>
        <w:ind w:left="315" w:hanging="3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3E5D65E"/>
    <w:multiLevelType w:val="singleLevel"/>
    <w:tmpl w:val="63E5D65E"/>
    <w:lvl w:ilvl="0">
      <w:start w:val="1"/>
      <w:numFmt w:val="decimal"/>
      <w:suff w:val="nothing"/>
      <w:lvlText w:val="%1．"/>
      <w:lvlJc w:val="left"/>
      <w:pPr>
        <w:ind w:left="0" w:firstLine="400"/>
      </w:pPr>
      <w:rPr>
        <w:rFonts w:hint="default"/>
      </w:rPr>
    </w:lvl>
  </w:abstractNum>
  <w:abstractNum w:abstractNumId="16">
    <w:nsid w:val="6FDC2A70"/>
    <w:multiLevelType w:val="multilevel"/>
    <w:tmpl w:val="6FDC2A70"/>
    <w:lvl w:ilvl="0">
      <w:start w:val="1"/>
      <w:numFmt w:val="decimal"/>
      <w:lvlText w:val="%1."/>
      <w:lvlJc w:val="left"/>
      <w:pPr>
        <w:ind w:left="563" w:hanging="210"/>
      </w:pPr>
      <w:rPr>
        <w:rFonts w:hint="default"/>
      </w:rPr>
    </w:lvl>
    <w:lvl w:ilvl="1">
      <w:start w:val="1"/>
      <w:numFmt w:val="lowerLetter"/>
      <w:lvlText w:val="%2)"/>
      <w:lvlJc w:val="left"/>
      <w:pPr>
        <w:ind w:left="1193" w:hanging="420"/>
      </w:pPr>
    </w:lvl>
    <w:lvl w:ilvl="2">
      <w:start w:val="1"/>
      <w:numFmt w:val="lowerRoman"/>
      <w:lvlText w:val="%3."/>
      <w:lvlJc w:val="right"/>
      <w:pPr>
        <w:ind w:left="1613" w:hanging="420"/>
      </w:pPr>
    </w:lvl>
    <w:lvl w:ilvl="3">
      <w:start w:val="1"/>
      <w:numFmt w:val="decimal"/>
      <w:lvlText w:val="%4."/>
      <w:lvlJc w:val="left"/>
      <w:pPr>
        <w:ind w:left="2033" w:hanging="420"/>
      </w:pPr>
    </w:lvl>
    <w:lvl w:ilvl="4">
      <w:start w:val="1"/>
      <w:numFmt w:val="lowerLetter"/>
      <w:lvlText w:val="%5)"/>
      <w:lvlJc w:val="left"/>
      <w:pPr>
        <w:ind w:left="2453" w:hanging="420"/>
      </w:pPr>
    </w:lvl>
    <w:lvl w:ilvl="5">
      <w:start w:val="1"/>
      <w:numFmt w:val="lowerRoman"/>
      <w:lvlText w:val="%6."/>
      <w:lvlJc w:val="right"/>
      <w:pPr>
        <w:ind w:left="2873" w:hanging="420"/>
      </w:pPr>
    </w:lvl>
    <w:lvl w:ilvl="6">
      <w:start w:val="1"/>
      <w:numFmt w:val="decimal"/>
      <w:lvlText w:val="%7."/>
      <w:lvlJc w:val="left"/>
      <w:pPr>
        <w:ind w:left="3293" w:hanging="420"/>
      </w:pPr>
    </w:lvl>
    <w:lvl w:ilvl="7">
      <w:start w:val="1"/>
      <w:numFmt w:val="lowerLetter"/>
      <w:lvlText w:val="%8)"/>
      <w:lvlJc w:val="left"/>
      <w:pPr>
        <w:ind w:left="3713" w:hanging="420"/>
      </w:pPr>
    </w:lvl>
    <w:lvl w:ilvl="8">
      <w:start w:val="1"/>
      <w:numFmt w:val="lowerRoman"/>
      <w:lvlText w:val="%9."/>
      <w:lvlJc w:val="right"/>
      <w:pPr>
        <w:ind w:left="4133" w:hanging="420"/>
      </w:pPr>
    </w:lvl>
  </w:abstractNum>
  <w:abstractNum w:abstractNumId="17">
    <w:nsid w:val="763060DB"/>
    <w:multiLevelType w:val="hybridMultilevel"/>
    <w:tmpl w:val="7BEA5BA2"/>
    <w:lvl w:ilvl="0" w:tplc="04090011">
      <w:start w:val="1"/>
      <w:numFmt w:val="japaneseCounting"/>
      <w:lvlText w:val="第%1章"/>
      <w:lvlJc w:val="left"/>
      <w:pPr>
        <w:tabs>
          <w:tab w:val="num" w:pos="1815"/>
        </w:tabs>
        <w:ind w:left="1815" w:hanging="1275"/>
      </w:pPr>
      <w:rPr>
        <w:rFonts w:hint="eastAsia"/>
        <w:lang w:val="en-US"/>
      </w:rPr>
    </w:lvl>
    <w:lvl w:ilvl="1" w:tplc="04090019">
      <w:start w:val="1"/>
      <w:numFmt w:val="japaneseCounting"/>
      <w:lvlText w:val="%2、"/>
      <w:lvlJc w:val="left"/>
      <w:pPr>
        <w:tabs>
          <w:tab w:val="num" w:pos="1680"/>
        </w:tabs>
        <w:ind w:left="1680" w:hanging="720"/>
      </w:pPr>
      <w:rPr>
        <w:rFonts w:hint="eastAsia"/>
      </w:rPr>
    </w:lvl>
    <w:lvl w:ilvl="2" w:tplc="794CD480">
      <w:start w:val="1"/>
      <w:numFmt w:val="decimal"/>
      <w:lvlText w:val="%3."/>
      <w:lvlJc w:val="left"/>
      <w:pPr>
        <w:ind w:left="360" w:hanging="360"/>
      </w:pPr>
      <w:rPr>
        <w:rFonts w:hint="default"/>
        <w:b/>
        <w:sz w:val="24"/>
        <w:szCs w:val="24"/>
        <w:lang w:val="en-US"/>
      </w:r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8">
    <w:nsid w:val="7ABC5CB0"/>
    <w:multiLevelType w:val="multilevel"/>
    <w:tmpl w:val="00000001"/>
    <w:lvl w:ilvl="0">
      <w:start w:val="1"/>
      <w:numFmt w:val="decimal"/>
      <w:lvlText w:val="（%1）"/>
      <w:lvlJc w:val="left"/>
      <w:pPr>
        <w:ind w:firstLine="0"/>
      </w:pPr>
      <w:rPr>
        <w:rFonts w:ascii="宋体" w:hAnsi="宋体"/>
      </w:rPr>
    </w:lvl>
    <w:lvl w:ilvl="1">
      <w:start w:val="1"/>
      <w:numFmt w:val="lowerLetter"/>
      <w:lvlText w:val="%2)"/>
      <w:lvlJc w:val="left"/>
      <w:pPr>
        <w:ind w:firstLine="0"/>
      </w:pPr>
    </w:lvl>
    <w:lvl w:ilvl="2">
      <w:start w:val="1"/>
      <w:numFmt w:val="lowerRoman"/>
      <w:lvlText w:val="%3."/>
      <w:lvlJc w:val="left"/>
      <w:pPr>
        <w:ind w:firstLine="0"/>
      </w:pPr>
    </w:lvl>
    <w:lvl w:ilvl="3">
      <w:start w:val="1"/>
      <w:numFmt w:val="decimal"/>
      <w:lvlText w:val="%4."/>
      <w:lvlJc w:val="left"/>
      <w:pPr>
        <w:ind w:firstLine="0"/>
      </w:pPr>
    </w:lvl>
    <w:lvl w:ilvl="4">
      <w:start w:val="1"/>
      <w:numFmt w:val="lowerLetter"/>
      <w:lvlText w:val="%5)"/>
      <w:lvlJc w:val="left"/>
      <w:pPr>
        <w:ind w:firstLine="0"/>
      </w:pPr>
    </w:lvl>
    <w:lvl w:ilvl="5">
      <w:start w:val="1"/>
      <w:numFmt w:val="lowerRoman"/>
      <w:lvlText w:val="%6."/>
      <w:lvlJc w:val="left"/>
      <w:pPr>
        <w:ind w:firstLine="0"/>
      </w:pPr>
    </w:lvl>
    <w:lvl w:ilvl="6">
      <w:start w:val="1"/>
      <w:numFmt w:val="decimal"/>
      <w:lvlText w:val="%7."/>
      <w:lvlJc w:val="left"/>
      <w:pPr>
        <w:ind w:firstLine="0"/>
      </w:pPr>
    </w:lvl>
    <w:lvl w:ilvl="7">
      <w:start w:val="1"/>
      <w:numFmt w:val="lowerLetter"/>
      <w:lvlText w:val="%8)"/>
      <w:lvlJc w:val="left"/>
      <w:pPr>
        <w:ind w:firstLine="0"/>
      </w:pPr>
    </w:lvl>
    <w:lvl w:ilvl="8">
      <w:start w:val="1"/>
      <w:numFmt w:val="lowerRoman"/>
      <w:lvlText w:val="%9."/>
      <w:lvlJc w:val="left"/>
      <w:pPr>
        <w:ind w:firstLine="0"/>
      </w:pPr>
    </w:lvl>
  </w:abstractNum>
  <w:abstractNum w:abstractNumId="19">
    <w:nsid w:val="7DB14F7A"/>
    <w:multiLevelType w:val="hybridMultilevel"/>
    <w:tmpl w:val="A5540CC2"/>
    <w:lvl w:ilvl="0" w:tplc="0C081438">
      <w:start w:val="1"/>
      <w:numFmt w:val="decimal"/>
      <w:lvlText w:val="%1"/>
      <w:lvlJc w:val="left"/>
      <w:pPr>
        <w:ind w:left="420" w:hanging="420"/>
      </w:pPr>
      <w:rPr>
        <w:rFonts w:hint="eastAsia"/>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1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15"/>
  </w:num>
  <w:num w:numId="9">
    <w:abstractNumId w:val="12"/>
  </w:num>
  <w:num w:numId="10">
    <w:abstractNumId w:val="7"/>
  </w:num>
  <w:num w:numId="11">
    <w:abstractNumId w:val="16"/>
  </w:num>
  <w:num w:numId="12">
    <w:abstractNumId w:val="10"/>
  </w:num>
  <w:num w:numId="13">
    <w:abstractNumId w:val="9"/>
  </w:num>
  <w:num w:numId="14">
    <w:abstractNumId w:val="11"/>
  </w:num>
  <w:num w:numId="15">
    <w:abstractNumId w:val="8"/>
  </w:num>
  <w:num w:numId="16">
    <w:abstractNumId w:val="0"/>
  </w:num>
  <w:num w:numId="17">
    <w:abstractNumId w:val="13"/>
  </w:num>
  <w:num w:numId="18">
    <w:abstractNumId w:val="19"/>
  </w:num>
  <w:num w:numId="19">
    <w:abstractNumId w:val="14"/>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7107"/>
    <w:rsid w:val="00027953"/>
    <w:rsid w:val="002F1E8A"/>
    <w:rsid w:val="003466AD"/>
    <w:rsid w:val="004A513E"/>
    <w:rsid w:val="00777107"/>
    <w:rsid w:val="00E160D6"/>
    <w:rsid w:val="00E50142"/>
    <w:rsid w:val="00FF01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qFormat="1"/>
    <w:lsdException w:name="toc 5" w:uiPriority="0"/>
    <w:lsdException w:name="toc 6" w:uiPriority="0" w:qFormat="1"/>
    <w:lsdException w:name="toc 7" w:uiPriority="0"/>
    <w:lsdException w:name="toc 8" w:uiPriority="0"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uiPriority="0" w:qFormat="1"/>
    <w:lsdException w:name="caption" w:uiPriority="35" w:qFormat="1"/>
    <w:lsdException w:name="annotation reference" w:uiPriority="0" w:qFormat="1"/>
    <w:lsdException w:name="page number" w:uiPriority="0" w:qFormat="1"/>
    <w:lsdException w:name="endnote reference" w:qFormat="1"/>
    <w:lsdException w:name="endnote text" w:qFormat="1"/>
    <w:lsdException w:name="List 2" w:uiPriority="0" w:qFormat="1"/>
    <w:lsdException w:name="Title" w:semiHidden="0" w:uiPriority="1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Date" w:uiPriority="0" w:qFormat="1"/>
    <w:lsdException w:name="Body Text First Indent" w:uiPriority="0"/>
    <w:lsdException w:name="Body Text 2" w:uiPriority="0" w:qFormat="1"/>
    <w:lsdException w:name="Body Text 3" w:uiPriority="0" w:qFormat="1"/>
    <w:lsdException w:name="Body Text Indent 2" w:uiPriority="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142"/>
    <w:pPr>
      <w:widowControl w:val="0"/>
      <w:jc w:val="both"/>
    </w:pPr>
  </w:style>
  <w:style w:type="paragraph" w:styleId="1">
    <w:name w:val="heading 1"/>
    <w:basedOn w:val="a"/>
    <w:next w:val="a"/>
    <w:link w:val="1Char"/>
    <w:qFormat/>
    <w:rsid w:val="00777107"/>
    <w:pPr>
      <w:keepNext/>
      <w:keepLines/>
      <w:spacing w:before="340" w:after="330" w:line="576" w:lineRule="auto"/>
      <w:outlineLvl w:val="0"/>
    </w:pPr>
    <w:rPr>
      <w:rFonts w:ascii="Times New Roman" w:eastAsia="Times New Roman" w:hAnsi="Times New Roman" w:cs="Times New Roman"/>
      <w:b/>
      <w:color w:val="000000"/>
      <w:kern w:val="0"/>
      <w:sz w:val="44"/>
      <w:szCs w:val="44"/>
    </w:rPr>
  </w:style>
  <w:style w:type="paragraph" w:styleId="2">
    <w:name w:val="heading 2"/>
    <w:basedOn w:val="a"/>
    <w:next w:val="a"/>
    <w:link w:val="2Char"/>
    <w:qFormat/>
    <w:rsid w:val="00777107"/>
    <w:pPr>
      <w:keepNext/>
      <w:keepLines/>
      <w:spacing w:before="260" w:after="260" w:line="413" w:lineRule="auto"/>
      <w:outlineLvl w:val="1"/>
    </w:pPr>
    <w:rPr>
      <w:rFonts w:ascii="Arial" w:eastAsia="黑体" w:hAnsi="Arial" w:cs="Arial"/>
      <w:b/>
      <w:color w:val="000000"/>
      <w:kern w:val="0"/>
      <w:sz w:val="32"/>
      <w:szCs w:val="32"/>
    </w:rPr>
  </w:style>
  <w:style w:type="paragraph" w:styleId="3">
    <w:name w:val="heading 3"/>
    <w:basedOn w:val="a"/>
    <w:next w:val="a"/>
    <w:link w:val="3Char"/>
    <w:qFormat/>
    <w:rsid w:val="00777107"/>
    <w:pPr>
      <w:keepNext/>
      <w:keepLines/>
      <w:spacing w:line="600" w:lineRule="exact"/>
      <w:ind w:firstLine="643"/>
      <w:outlineLvl w:val="2"/>
    </w:pPr>
    <w:rPr>
      <w:rFonts w:ascii="Times New Roman" w:eastAsia="Times New Roman" w:hAnsi="Times New Roman" w:cs="Times New Roman"/>
      <w:b/>
      <w:color w:val="000000"/>
      <w:kern w:val="0"/>
      <w:sz w:val="32"/>
      <w:szCs w:val="32"/>
    </w:rPr>
  </w:style>
  <w:style w:type="paragraph" w:styleId="4">
    <w:name w:val="heading 4"/>
    <w:basedOn w:val="a"/>
    <w:next w:val="a"/>
    <w:link w:val="4Char"/>
    <w:qFormat/>
    <w:rsid w:val="00777107"/>
    <w:pPr>
      <w:tabs>
        <w:tab w:val="left" w:pos="2155"/>
      </w:tabs>
      <w:spacing w:before="120" w:line="360" w:lineRule="auto"/>
      <w:ind w:left="2155" w:hanging="1078"/>
      <w:outlineLvl w:val="3"/>
    </w:pPr>
    <w:rPr>
      <w:rFonts w:ascii="Arial" w:eastAsia="黑体" w:hAnsi="Arial" w:cs="Arial"/>
      <w:color w:val="000000"/>
      <w:kern w:val="0"/>
      <w:sz w:val="28"/>
      <w:szCs w:val="20"/>
    </w:rPr>
  </w:style>
  <w:style w:type="paragraph" w:styleId="5">
    <w:name w:val="heading 5"/>
    <w:basedOn w:val="a"/>
    <w:next w:val="a"/>
    <w:link w:val="5Char"/>
    <w:qFormat/>
    <w:rsid w:val="00777107"/>
    <w:pPr>
      <w:keepNext/>
      <w:keepLines/>
      <w:spacing w:before="280" w:after="290" w:line="372" w:lineRule="auto"/>
      <w:outlineLvl w:val="4"/>
    </w:pPr>
    <w:rPr>
      <w:rFonts w:ascii="Times New Roman" w:eastAsia="Times New Roman" w:hAnsi="Times New Roman" w:cs="Times New Roman"/>
      <w:b/>
      <w:color w:val="000000"/>
      <w:kern w:val="0"/>
      <w:sz w:val="28"/>
      <w:szCs w:val="28"/>
    </w:rPr>
  </w:style>
  <w:style w:type="paragraph" w:styleId="6">
    <w:name w:val="heading 6"/>
    <w:basedOn w:val="a"/>
    <w:next w:val="a0"/>
    <w:link w:val="6Char"/>
    <w:qFormat/>
    <w:rsid w:val="00777107"/>
    <w:pPr>
      <w:keepNext/>
      <w:keepLines/>
      <w:spacing w:before="240" w:after="64" w:line="320" w:lineRule="auto"/>
      <w:outlineLvl w:val="5"/>
    </w:pPr>
    <w:rPr>
      <w:rFonts w:ascii="Arial" w:eastAsia="黑体" w:hAnsi="Arial" w:cs="Times New Roman"/>
      <w:b/>
      <w:sz w:val="24"/>
      <w:szCs w:val="24"/>
    </w:rPr>
  </w:style>
  <w:style w:type="paragraph" w:styleId="7">
    <w:name w:val="heading 7"/>
    <w:basedOn w:val="a"/>
    <w:next w:val="a0"/>
    <w:link w:val="7Char"/>
    <w:qFormat/>
    <w:rsid w:val="00777107"/>
    <w:pPr>
      <w:keepNext/>
      <w:keepLines/>
      <w:spacing w:before="240" w:after="64" w:line="320" w:lineRule="auto"/>
      <w:outlineLvl w:val="6"/>
    </w:pPr>
    <w:rPr>
      <w:rFonts w:ascii="Times New Roman" w:eastAsia="宋体" w:hAnsi="Times New Roman" w:cs="Times New Roman"/>
      <w:b/>
      <w:sz w:val="24"/>
      <w:szCs w:val="24"/>
    </w:rPr>
  </w:style>
  <w:style w:type="paragraph" w:styleId="8">
    <w:name w:val="heading 8"/>
    <w:basedOn w:val="a"/>
    <w:next w:val="a0"/>
    <w:link w:val="8Char"/>
    <w:qFormat/>
    <w:rsid w:val="00777107"/>
    <w:pPr>
      <w:keepNext/>
      <w:keepLines/>
      <w:spacing w:before="240" w:after="64" w:line="320" w:lineRule="auto"/>
      <w:outlineLvl w:val="7"/>
    </w:pPr>
    <w:rPr>
      <w:rFonts w:ascii="Arial" w:eastAsia="黑体" w:hAnsi="Arial" w:cs="Times New Roman"/>
      <w:sz w:val="24"/>
      <w:szCs w:val="24"/>
    </w:rPr>
  </w:style>
  <w:style w:type="paragraph" w:styleId="9">
    <w:name w:val="heading 9"/>
    <w:basedOn w:val="a"/>
    <w:next w:val="a0"/>
    <w:link w:val="9Char"/>
    <w:qFormat/>
    <w:rsid w:val="00777107"/>
    <w:pPr>
      <w:keepNext/>
      <w:keepLines/>
      <w:spacing w:before="240" w:after="64" w:line="320" w:lineRule="auto"/>
      <w:outlineLvl w:val="8"/>
    </w:pPr>
    <w:rPr>
      <w:rFonts w:ascii="Arial" w:eastAsia="黑体" w:hAnsi="Arial"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7771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777107"/>
    <w:rPr>
      <w:sz w:val="18"/>
      <w:szCs w:val="18"/>
    </w:rPr>
  </w:style>
  <w:style w:type="paragraph" w:styleId="a5">
    <w:name w:val="footer"/>
    <w:basedOn w:val="a"/>
    <w:link w:val="Char0"/>
    <w:unhideWhenUsed/>
    <w:qFormat/>
    <w:rsid w:val="00777107"/>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777107"/>
    <w:rPr>
      <w:sz w:val="18"/>
      <w:szCs w:val="18"/>
    </w:rPr>
  </w:style>
  <w:style w:type="character" w:customStyle="1" w:styleId="1Char">
    <w:name w:val="标题 1 Char"/>
    <w:basedOn w:val="a1"/>
    <w:link w:val="1"/>
    <w:qFormat/>
    <w:rsid w:val="00777107"/>
    <w:rPr>
      <w:rFonts w:ascii="Times New Roman" w:eastAsia="Times New Roman" w:hAnsi="Times New Roman" w:cs="Times New Roman"/>
      <w:b/>
      <w:color w:val="000000"/>
      <w:kern w:val="0"/>
      <w:sz w:val="44"/>
      <w:szCs w:val="44"/>
    </w:rPr>
  </w:style>
  <w:style w:type="character" w:customStyle="1" w:styleId="2Char">
    <w:name w:val="标题 2 Char"/>
    <w:basedOn w:val="a1"/>
    <w:link w:val="2"/>
    <w:qFormat/>
    <w:rsid w:val="00777107"/>
    <w:rPr>
      <w:rFonts w:ascii="Arial" w:eastAsia="黑体" w:hAnsi="Arial" w:cs="Arial"/>
      <w:b/>
      <w:color w:val="000000"/>
      <w:kern w:val="0"/>
      <w:sz w:val="32"/>
      <w:szCs w:val="32"/>
    </w:rPr>
  </w:style>
  <w:style w:type="character" w:customStyle="1" w:styleId="3Char">
    <w:name w:val="标题 3 Char"/>
    <w:basedOn w:val="a1"/>
    <w:link w:val="3"/>
    <w:qFormat/>
    <w:rsid w:val="00777107"/>
    <w:rPr>
      <w:rFonts w:ascii="Times New Roman" w:eastAsia="Times New Roman" w:hAnsi="Times New Roman" w:cs="Times New Roman"/>
      <w:b/>
      <w:color w:val="000000"/>
      <w:kern w:val="0"/>
      <w:sz w:val="32"/>
      <w:szCs w:val="32"/>
    </w:rPr>
  </w:style>
  <w:style w:type="character" w:customStyle="1" w:styleId="4Char">
    <w:name w:val="标题 4 Char"/>
    <w:basedOn w:val="a1"/>
    <w:link w:val="4"/>
    <w:qFormat/>
    <w:rsid w:val="00777107"/>
    <w:rPr>
      <w:rFonts w:ascii="Arial" w:eastAsia="黑体" w:hAnsi="Arial" w:cs="Arial"/>
      <w:color w:val="000000"/>
      <w:kern w:val="0"/>
      <w:sz w:val="28"/>
      <w:szCs w:val="20"/>
    </w:rPr>
  </w:style>
  <w:style w:type="character" w:customStyle="1" w:styleId="5Char">
    <w:name w:val="标题 5 Char"/>
    <w:basedOn w:val="a1"/>
    <w:link w:val="5"/>
    <w:qFormat/>
    <w:rsid w:val="00777107"/>
    <w:rPr>
      <w:rFonts w:ascii="Times New Roman" w:eastAsia="Times New Roman" w:hAnsi="Times New Roman" w:cs="Times New Roman"/>
      <w:b/>
      <w:color w:val="000000"/>
      <w:kern w:val="0"/>
      <w:sz w:val="28"/>
      <w:szCs w:val="28"/>
    </w:rPr>
  </w:style>
  <w:style w:type="character" w:customStyle="1" w:styleId="6Char">
    <w:name w:val="标题 6 Char"/>
    <w:basedOn w:val="a1"/>
    <w:link w:val="6"/>
    <w:rsid w:val="00777107"/>
    <w:rPr>
      <w:rFonts w:ascii="Arial" w:eastAsia="黑体" w:hAnsi="Arial" w:cs="Times New Roman"/>
      <w:b/>
      <w:sz w:val="24"/>
      <w:szCs w:val="24"/>
    </w:rPr>
  </w:style>
  <w:style w:type="character" w:customStyle="1" w:styleId="7Char">
    <w:name w:val="标题 7 Char"/>
    <w:basedOn w:val="a1"/>
    <w:link w:val="7"/>
    <w:rsid w:val="00777107"/>
    <w:rPr>
      <w:rFonts w:ascii="Times New Roman" w:eastAsia="宋体" w:hAnsi="Times New Roman" w:cs="Times New Roman"/>
      <w:b/>
      <w:sz w:val="24"/>
      <w:szCs w:val="24"/>
    </w:rPr>
  </w:style>
  <w:style w:type="character" w:customStyle="1" w:styleId="8Char">
    <w:name w:val="标题 8 Char"/>
    <w:basedOn w:val="a1"/>
    <w:link w:val="8"/>
    <w:rsid w:val="00777107"/>
    <w:rPr>
      <w:rFonts w:ascii="Arial" w:eastAsia="黑体" w:hAnsi="Arial" w:cs="Times New Roman"/>
      <w:sz w:val="24"/>
      <w:szCs w:val="24"/>
    </w:rPr>
  </w:style>
  <w:style w:type="character" w:customStyle="1" w:styleId="9Char">
    <w:name w:val="标题 9 Char"/>
    <w:basedOn w:val="a1"/>
    <w:link w:val="9"/>
    <w:rsid w:val="00777107"/>
    <w:rPr>
      <w:rFonts w:ascii="Arial" w:eastAsia="黑体" w:hAnsi="Arial" w:cs="Times New Roman"/>
      <w:szCs w:val="24"/>
    </w:rPr>
  </w:style>
  <w:style w:type="numbering" w:customStyle="1" w:styleId="10">
    <w:name w:val="无列表1"/>
    <w:next w:val="a3"/>
    <w:uiPriority w:val="99"/>
    <w:semiHidden/>
    <w:unhideWhenUsed/>
    <w:rsid w:val="00777107"/>
  </w:style>
  <w:style w:type="paragraph" w:styleId="a0">
    <w:name w:val="Normal Indent"/>
    <w:basedOn w:val="a"/>
    <w:link w:val="Char1"/>
    <w:qFormat/>
    <w:rsid w:val="00777107"/>
    <w:pPr>
      <w:ind w:firstLineChars="200" w:firstLine="420"/>
    </w:pPr>
    <w:rPr>
      <w:rFonts w:ascii="Times New Roman" w:eastAsia="宋体" w:hAnsi="Times New Roman" w:cs="Times New Roman"/>
    </w:rPr>
  </w:style>
  <w:style w:type="character" w:customStyle="1" w:styleId="Char1">
    <w:name w:val="正文缩进 Char"/>
    <w:link w:val="a0"/>
    <w:rsid w:val="00777107"/>
    <w:rPr>
      <w:rFonts w:ascii="Times New Roman" w:eastAsia="宋体" w:hAnsi="Times New Roman" w:cs="Times New Roman"/>
    </w:rPr>
  </w:style>
  <w:style w:type="paragraph" w:styleId="70">
    <w:name w:val="toc 7"/>
    <w:basedOn w:val="a"/>
    <w:next w:val="a"/>
    <w:rsid w:val="00777107"/>
    <w:pPr>
      <w:ind w:left="1260"/>
      <w:jc w:val="left"/>
    </w:pPr>
    <w:rPr>
      <w:rFonts w:ascii="Times New Roman" w:eastAsia="宋体" w:hAnsi="Times New Roman" w:cs="Times New Roman"/>
      <w:sz w:val="18"/>
      <w:szCs w:val="18"/>
    </w:rPr>
  </w:style>
  <w:style w:type="paragraph" w:styleId="a6">
    <w:name w:val="Document Map"/>
    <w:basedOn w:val="a"/>
    <w:link w:val="Char2"/>
    <w:qFormat/>
    <w:rsid w:val="00777107"/>
    <w:pPr>
      <w:shd w:val="clear" w:color="000000" w:fill="00007F"/>
      <w:spacing w:line="360" w:lineRule="atLeast"/>
    </w:pPr>
    <w:rPr>
      <w:rFonts w:ascii="Times New Roman" w:eastAsia="宋体" w:hAnsi="Times New Roman" w:cs="Times New Roman"/>
      <w:color w:val="000000"/>
      <w:kern w:val="1"/>
      <w:szCs w:val="24"/>
    </w:rPr>
  </w:style>
  <w:style w:type="character" w:customStyle="1" w:styleId="Char2">
    <w:name w:val="文档结构图 Char"/>
    <w:basedOn w:val="a1"/>
    <w:link w:val="a6"/>
    <w:qFormat/>
    <w:rsid w:val="00777107"/>
    <w:rPr>
      <w:rFonts w:ascii="Times New Roman" w:eastAsia="宋体" w:hAnsi="Times New Roman" w:cs="Times New Roman"/>
      <w:color w:val="000000"/>
      <w:kern w:val="1"/>
      <w:szCs w:val="24"/>
      <w:shd w:val="clear" w:color="000000" w:fill="00007F"/>
    </w:rPr>
  </w:style>
  <w:style w:type="paragraph" w:styleId="a7">
    <w:name w:val="annotation text"/>
    <w:basedOn w:val="a"/>
    <w:link w:val="Char20"/>
    <w:uiPriority w:val="99"/>
    <w:qFormat/>
    <w:rsid w:val="00777107"/>
    <w:pPr>
      <w:spacing w:line="360" w:lineRule="atLeast"/>
      <w:jc w:val="left"/>
    </w:pPr>
    <w:rPr>
      <w:rFonts w:ascii="Times New Roman" w:eastAsia="Times New Roman" w:hAnsi="Times New Roman" w:cs="Times New Roman"/>
      <w:color w:val="000000"/>
      <w:kern w:val="1"/>
      <w:szCs w:val="24"/>
      <w:lang w:val="zh-CN"/>
    </w:rPr>
  </w:style>
  <w:style w:type="character" w:customStyle="1" w:styleId="Char3">
    <w:name w:val="批注文字 Char"/>
    <w:basedOn w:val="a1"/>
    <w:link w:val="a7"/>
    <w:uiPriority w:val="99"/>
    <w:qFormat/>
    <w:rsid w:val="00777107"/>
  </w:style>
  <w:style w:type="character" w:customStyle="1" w:styleId="Char20">
    <w:name w:val="批注文字 Char2"/>
    <w:link w:val="a7"/>
    <w:uiPriority w:val="99"/>
    <w:rsid w:val="00777107"/>
    <w:rPr>
      <w:rFonts w:ascii="Times New Roman" w:eastAsia="Times New Roman" w:hAnsi="Times New Roman" w:cs="Times New Roman"/>
      <w:color w:val="000000"/>
      <w:kern w:val="1"/>
      <w:szCs w:val="24"/>
      <w:lang w:val="zh-CN"/>
    </w:rPr>
  </w:style>
  <w:style w:type="paragraph" w:styleId="30">
    <w:name w:val="Body Text 3"/>
    <w:basedOn w:val="a"/>
    <w:link w:val="3Char1"/>
    <w:qFormat/>
    <w:rsid w:val="00777107"/>
    <w:pPr>
      <w:spacing w:line="500" w:lineRule="exact"/>
    </w:pPr>
    <w:rPr>
      <w:rFonts w:ascii="Times New Roman" w:eastAsia="微软雅黑" w:hAnsi="Times New Roman" w:cs="Times New Roman"/>
      <w:color w:val="000000"/>
      <w:kern w:val="0"/>
      <w:sz w:val="28"/>
      <w:szCs w:val="20"/>
      <w:lang w:val="zh-CN"/>
    </w:rPr>
  </w:style>
  <w:style w:type="character" w:customStyle="1" w:styleId="3Char0">
    <w:name w:val="正文文本 3 Char"/>
    <w:basedOn w:val="a1"/>
    <w:link w:val="30"/>
    <w:qFormat/>
    <w:rsid w:val="00777107"/>
    <w:rPr>
      <w:sz w:val="16"/>
      <w:szCs w:val="16"/>
    </w:rPr>
  </w:style>
  <w:style w:type="character" w:customStyle="1" w:styleId="3Char1">
    <w:name w:val="正文文本 3 Char1"/>
    <w:link w:val="30"/>
    <w:rsid w:val="00777107"/>
    <w:rPr>
      <w:rFonts w:ascii="Times New Roman" w:eastAsia="微软雅黑" w:hAnsi="Times New Roman" w:cs="Times New Roman"/>
      <w:color w:val="000000"/>
      <w:kern w:val="0"/>
      <w:sz w:val="28"/>
      <w:szCs w:val="20"/>
      <w:lang w:val="zh-CN"/>
    </w:rPr>
  </w:style>
  <w:style w:type="paragraph" w:styleId="a8">
    <w:name w:val="Body Text"/>
    <w:basedOn w:val="a"/>
    <w:link w:val="Char10"/>
    <w:uiPriority w:val="99"/>
    <w:qFormat/>
    <w:rsid w:val="00777107"/>
    <w:pPr>
      <w:spacing w:line="360" w:lineRule="atLeast"/>
    </w:pPr>
    <w:rPr>
      <w:rFonts w:ascii="金山简黑体" w:eastAsia="Times New Roman" w:hAnsi="金山简黑体" w:cs="Courier New"/>
      <w:b/>
      <w:color w:val="000000"/>
      <w:spacing w:val="-50"/>
      <w:kern w:val="0"/>
      <w:sz w:val="44"/>
      <w:szCs w:val="20"/>
      <w:lang w:val="zh-CN"/>
    </w:rPr>
  </w:style>
  <w:style w:type="character" w:customStyle="1" w:styleId="Char4">
    <w:name w:val="正文文本 Char"/>
    <w:basedOn w:val="a1"/>
    <w:link w:val="a8"/>
    <w:qFormat/>
    <w:rsid w:val="00777107"/>
  </w:style>
  <w:style w:type="character" w:customStyle="1" w:styleId="Char10">
    <w:name w:val="正文文本 Char1"/>
    <w:link w:val="a8"/>
    <w:uiPriority w:val="99"/>
    <w:rsid w:val="00777107"/>
    <w:rPr>
      <w:rFonts w:ascii="金山简黑体" w:eastAsia="Times New Roman" w:hAnsi="金山简黑体" w:cs="Courier New"/>
      <w:b/>
      <w:color w:val="000000"/>
      <w:spacing w:val="-50"/>
      <w:kern w:val="0"/>
      <w:sz w:val="44"/>
      <w:szCs w:val="20"/>
      <w:lang w:val="zh-CN"/>
    </w:rPr>
  </w:style>
  <w:style w:type="paragraph" w:styleId="a9">
    <w:name w:val="Body Text Indent"/>
    <w:basedOn w:val="a"/>
    <w:link w:val="Char11"/>
    <w:qFormat/>
    <w:rsid w:val="00777107"/>
    <w:pPr>
      <w:spacing w:line="200" w:lineRule="exact"/>
      <w:ind w:firstLine="301"/>
    </w:pPr>
    <w:rPr>
      <w:rFonts w:ascii="Times New Roman" w:eastAsia="宋体" w:hAnsi="Times New Roman" w:cs="Times New Roman"/>
    </w:rPr>
  </w:style>
  <w:style w:type="character" w:customStyle="1" w:styleId="Char5">
    <w:name w:val="正文文本缩进 Char"/>
    <w:basedOn w:val="a1"/>
    <w:link w:val="a9"/>
    <w:qFormat/>
    <w:rsid w:val="00777107"/>
  </w:style>
  <w:style w:type="character" w:customStyle="1" w:styleId="Char11">
    <w:name w:val="正文文本缩进 Char1"/>
    <w:link w:val="a9"/>
    <w:qFormat/>
    <w:rsid w:val="00777107"/>
    <w:rPr>
      <w:rFonts w:ascii="Times New Roman" w:eastAsia="宋体" w:hAnsi="Times New Roman" w:cs="Times New Roman"/>
    </w:rPr>
  </w:style>
  <w:style w:type="paragraph" w:styleId="20">
    <w:name w:val="List 2"/>
    <w:basedOn w:val="a"/>
    <w:qFormat/>
    <w:rsid w:val="00777107"/>
    <w:pPr>
      <w:spacing w:line="360" w:lineRule="atLeast"/>
      <w:ind w:left="100" w:hanging="200"/>
    </w:pPr>
    <w:rPr>
      <w:rFonts w:ascii="Times New Roman" w:eastAsia="Times New Roman" w:hAnsi="Times New Roman" w:cs="Times New Roman"/>
      <w:color w:val="000000"/>
      <w:kern w:val="1"/>
      <w:sz w:val="28"/>
      <w:szCs w:val="24"/>
    </w:rPr>
  </w:style>
  <w:style w:type="paragraph" w:styleId="50">
    <w:name w:val="toc 5"/>
    <w:basedOn w:val="a"/>
    <w:next w:val="a"/>
    <w:rsid w:val="00777107"/>
    <w:pPr>
      <w:ind w:left="840"/>
      <w:jc w:val="left"/>
    </w:pPr>
    <w:rPr>
      <w:rFonts w:ascii="Times New Roman" w:eastAsia="宋体" w:hAnsi="Times New Roman" w:cs="Times New Roman"/>
      <w:sz w:val="18"/>
      <w:szCs w:val="18"/>
    </w:rPr>
  </w:style>
  <w:style w:type="paragraph" w:styleId="31">
    <w:name w:val="toc 3"/>
    <w:basedOn w:val="a"/>
    <w:next w:val="a"/>
    <w:qFormat/>
    <w:rsid w:val="00777107"/>
    <w:pPr>
      <w:ind w:left="420"/>
      <w:jc w:val="left"/>
    </w:pPr>
    <w:rPr>
      <w:rFonts w:ascii="Times New Roman" w:eastAsia="宋体" w:hAnsi="Times New Roman" w:cs="Times New Roman"/>
      <w:i/>
      <w:iCs/>
      <w:sz w:val="20"/>
      <w:szCs w:val="20"/>
    </w:rPr>
  </w:style>
  <w:style w:type="paragraph" w:styleId="aa">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文字缩进,小,普"/>
    <w:basedOn w:val="a"/>
    <w:link w:val="Char21"/>
    <w:qFormat/>
    <w:rsid w:val="00777107"/>
    <w:pPr>
      <w:spacing w:line="360" w:lineRule="atLeast"/>
    </w:pPr>
    <w:rPr>
      <w:rFonts w:ascii="宋体" w:eastAsia="宋体" w:hAnsi="宋体" w:cs="Times New Roman"/>
      <w:color w:val="000000"/>
      <w:kern w:val="1"/>
      <w:szCs w:val="20"/>
    </w:rPr>
  </w:style>
  <w:style w:type="character" w:customStyle="1" w:styleId="Char6">
    <w:name w:val="纯文本 Char"/>
    <w:aliases w:val="普通文字 Char1,纯文本 Char Char Char1,普通文字 Char Char Char,正 文 1 Char,普通文字2 Char,普通文字3 Char,普通文字4 Char,普通文字5 Char,普通文字6 Char,普通文字11 Char,普通文字21 Char,普通文字31 Char,普通文字41 Char,普通文字7 Char,纯文本 Char1 Char Char Char,Texte Char,普 Char,普通文字 Char Char5"/>
    <w:basedOn w:val="a1"/>
    <w:link w:val="aa"/>
    <w:qFormat/>
    <w:rsid w:val="00777107"/>
    <w:rPr>
      <w:rFonts w:ascii="宋体" w:eastAsia="宋体" w:hAnsi="Courier New" w:cs="Courier New"/>
      <w:szCs w:val="21"/>
    </w:rPr>
  </w:style>
  <w:style w:type="character" w:customStyle="1" w:styleId="Char21">
    <w:name w:val="纯文本 Char2"/>
    <w:aliases w:val="普通文字 Char Char2,普通文字 Char2,纯文本 Char Char Char2,普通文字 Char Char Char1,正 文 1 Char1,普通文字1 Char1,普通文字2 Char1,普通文字3 Char1,普通文字4 Char1,普通文字5 Char1,普通文字6 Char1,普通文字11 Char1,普通文字21 Char1,普通文字31 Char1,普通文字41 Char1,普通文字7 Char1,纯文本 Char1 Char Char Char1"/>
    <w:link w:val="aa"/>
    <w:qFormat/>
    <w:rsid w:val="00777107"/>
    <w:rPr>
      <w:rFonts w:ascii="宋体" w:eastAsia="宋体" w:hAnsi="宋体" w:cs="Times New Roman"/>
      <w:color w:val="000000"/>
      <w:kern w:val="1"/>
      <w:szCs w:val="20"/>
    </w:rPr>
  </w:style>
  <w:style w:type="paragraph" w:styleId="80">
    <w:name w:val="toc 8"/>
    <w:basedOn w:val="a"/>
    <w:next w:val="a"/>
    <w:qFormat/>
    <w:rsid w:val="00777107"/>
    <w:pPr>
      <w:ind w:left="1470"/>
      <w:jc w:val="left"/>
    </w:pPr>
    <w:rPr>
      <w:rFonts w:ascii="Times New Roman" w:eastAsia="宋体" w:hAnsi="Times New Roman" w:cs="Times New Roman"/>
      <w:sz w:val="18"/>
      <w:szCs w:val="18"/>
    </w:rPr>
  </w:style>
  <w:style w:type="paragraph" w:styleId="ab">
    <w:name w:val="Date"/>
    <w:basedOn w:val="a"/>
    <w:next w:val="a"/>
    <w:link w:val="Char12"/>
    <w:qFormat/>
    <w:rsid w:val="00777107"/>
    <w:pPr>
      <w:spacing w:line="360" w:lineRule="atLeast"/>
      <w:ind w:left="100"/>
    </w:pPr>
    <w:rPr>
      <w:rFonts w:ascii="Times New Roman" w:eastAsia="Times New Roman" w:hAnsi="Times New Roman" w:cs="Times New Roman"/>
      <w:color w:val="000000"/>
      <w:kern w:val="1"/>
      <w:szCs w:val="24"/>
    </w:rPr>
  </w:style>
  <w:style w:type="character" w:customStyle="1" w:styleId="Char7">
    <w:name w:val="日期 Char"/>
    <w:basedOn w:val="a1"/>
    <w:link w:val="ab"/>
    <w:qFormat/>
    <w:rsid w:val="00777107"/>
  </w:style>
  <w:style w:type="character" w:customStyle="1" w:styleId="Char12">
    <w:name w:val="日期 Char1"/>
    <w:link w:val="ab"/>
    <w:rsid w:val="00777107"/>
    <w:rPr>
      <w:rFonts w:ascii="Times New Roman" w:eastAsia="Times New Roman" w:hAnsi="Times New Roman" w:cs="Times New Roman"/>
      <w:color w:val="000000"/>
      <w:kern w:val="1"/>
      <w:szCs w:val="24"/>
    </w:rPr>
  </w:style>
  <w:style w:type="paragraph" w:styleId="21">
    <w:name w:val="Body Text Indent 2"/>
    <w:basedOn w:val="a"/>
    <w:link w:val="2Char1"/>
    <w:qFormat/>
    <w:rsid w:val="00777107"/>
    <w:pPr>
      <w:spacing w:after="120" w:line="480" w:lineRule="auto"/>
      <w:ind w:left="420"/>
    </w:pPr>
    <w:rPr>
      <w:rFonts w:ascii="Times New Roman" w:eastAsia="Times New Roman" w:hAnsi="Times New Roman" w:cs="Times New Roman"/>
      <w:color w:val="000000"/>
      <w:kern w:val="1"/>
      <w:szCs w:val="24"/>
    </w:rPr>
  </w:style>
  <w:style w:type="character" w:customStyle="1" w:styleId="2Char0">
    <w:name w:val="正文文本缩进 2 Char"/>
    <w:basedOn w:val="a1"/>
    <w:link w:val="21"/>
    <w:qFormat/>
    <w:rsid w:val="00777107"/>
  </w:style>
  <w:style w:type="character" w:customStyle="1" w:styleId="2Char1">
    <w:name w:val="正文文本缩进 2 Char1"/>
    <w:link w:val="21"/>
    <w:rsid w:val="00777107"/>
    <w:rPr>
      <w:rFonts w:ascii="Times New Roman" w:eastAsia="Times New Roman" w:hAnsi="Times New Roman" w:cs="Times New Roman"/>
      <w:color w:val="000000"/>
      <w:kern w:val="1"/>
      <w:szCs w:val="24"/>
    </w:rPr>
  </w:style>
  <w:style w:type="paragraph" w:styleId="ac">
    <w:name w:val="endnote text"/>
    <w:basedOn w:val="a"/>
    <w:link w:val="Char13"/>
    <w:uiPriority w:val="99"/>
    <w:qFormat/>
    <w:rsid w:val="00777107"/>
    <w:pPr>
      <w:snapToGrid w:val="0"/>
      <w:jc w:val="left"/>
    </w:pPr>
    <w:rPr>
      <w:rFonts w:ascii="Times New Roman" w:eastAsia="宋体" w:hAnsi="Times New Roman" w:cs="Times New Roman"/>
    </w:rPr>
  </w:style>
  <w:style w:type="character" w:customStyle="1" w:styleId="Char8">
    <w:name w:val="尾注文本 Char"/>
    <w:basedOn w:val="a1"/>
    <w:link w:val="ac"/>
    <w:uiPriority w:val="99"/>
    <w:rsid w:val="00777107"/>
  </w:style>
  <w:style w:type="character" w:customStyle="1" w:styleId="Char13">
    <w:name w:val="尾注文本 Char1"/>
    <w:link w:val="ac"/>
    <w:uiPriority w:val="99"/>
    <w:rsid w:val="00777107"/>
    <w:rPr>
      <w:rFonts w:ascii="Times New Roman" w:eastAsia="宋体" w:hAnsi="Times New Roman" w:cs="Times New Roman"/>
    </w:rPr>
  </w:style>
  <w:style w:type="paragraph" w:styleId="ad">
    <w:name w:val="Balloon Text"/>
    <w:basedOn w:val="a"/>
    <w:link w:val="Char14"/>
    <w:qFormat/>
    <w:rsid w:val="00777107"/>
    <w:pPr>
      <w:spacing w:line="360" w:lineRule="atLeast"/>
    </w:pPr>
    <w:rPr>
      <w:rFonts w:ascii="Times New Roman" w:eastAsia="宋体" w:hAnsi="Times New Roman" w:cs="Times New Roman"/>
      <w:color w:val="000000"/>
      <w:kern w:val="1"/>
      <w:sz w:val="18"/>
      <w:szCs w:val="18"/>
    </w:rPr>
  </w:style>
  <w:style w:type="character" w:customStyle="1" w:styleId="Char9">
    <w:name w:val="批注框文本 Char"/>
    <w:basedOn w:val="a1"/>
    <w:link w:val="ad"/>
    <w:qFormat/>
    <w:rsid w:val="00777107"/>
    <w:rPr>
      <w:sz w:val="18"/>
      <w:szCs w:val="18"/>
    </w:rPr>
  </w:style>
  <w:style w:type="character" w:customStyle="1" w:styleId="Char14">
    <w:name w:val="批注框文本 Char1"/>
    <w:link w:val="ad"/>
    <w:qFormat/>
    <w:rsid w:val="00777107"/>
    <w:rPr>
      <w:rFonts w:ascii="Times New Roman" w:eastAsia="宋体" w:hAnsi="Times New Roman" w:cs="Times New Roman"/>
      <w:color w:val="000000"/>
      <w:kern w:val="1"/>
      <w:sz w:val="18"/>
      <w:szCs w:val="18"/>
    </w:rPr>
  </w:style>
  <w:style w:type="character" w:customStyle="1" w:styleId="Char22">
    <w:name w:val="页脚 Char2"/>
    <w:qFormat/>
    <w:rsid w:val="00777107"/>
    <w:rPr>
      <w:color w:val="000000"/>
      <w:kern w:val="1"/>
      <w:sz w:val="18"/>
      <w:szCs w:val="18"/>
    </w:rPr>
  </w:style>
  <w:style w:type="character" w:customStyle="1" w:styleId="Char23">
    <w:name w:val="页眉 Char2"/>
    <w:qFormat/>
    <w:rsid w:val="00777107"/>
    <w:rPr>
      <w:color w:val="000000"/>
      <w:kern w:val="1"/>
      <w:sz w:val="18"/>
      <w:szCs w:val="18"/>
    </w:rPr>
  </w:style>
  <w:style w:type="paragraph" w:styleId="11">
    <w:name w:val="toc 1"/>
    <w:basedOn w:val="a"/>
    <w:next w:val="a"/>
    <w:qFormat/>
    <w:rsid w:val="00777107"/>
    <w:pPr>
      <w:spacing w:before="120" w:after="120" w:line="360" w:lineRule="atLeast"/>
      <w:jc w:val="left"/>
    </w:pPr>
    <w:rPr>
      <w:rFonts w:ascii="Times New Roman" w:eastAsia="Times New Roman" w:hAnsi="Times New Roman" w:cs="Times New Roman"/>
      <w:b/>
      <w:caps/>
      <w:color w:val="000000"/>
      <w:kern w:val="1"/>
      <w:sz w:val="20"/>
      <w:szCs w:val="20"/>
    </w:rPr>
  </w:style>
  <w:style w:type="paragraph" w:styleId="40">
    <w:name w:val="toc 4"/>
    <w:basedOn w:val="a"/>
    <w:next w:val="a"/>
    <w:qFormat/>
    <w:rsid w:val="00777107"/>
    <w:pPr>
      <w:ind w:left="630"/>
      <w:jc w:val="left"/>
    </w:pPr>
    <w:rPr>
      <w:rFonts w:ascii="Times New Roman" w:eastAsia="宋体" w:hAnsi="Times New Roman" w:cs="Times New Roman"/>
      <w:sz w:val="18"/>
      <w:szCs w:val="18"/>
    </w:rPr>
  </w:style>
  <w:style w:type="paragraph" w:styleId="ae">
    <w:name w:val="Subtitle"/>
    <w:basedOn w:val="a"/>
    <w:next w:val="a"/>
    <w:link w:val="Char15"/>
    <w:qFormat/>
    <w:rsid w:val="00777107"/>
    <w:pPr>
      <w:spacing w:before="240" w:after="60" w:line="312" w:lineRule="auto"/>
      <w:jc w:val="center"/>
      <w:outlineLvl w:val="1"/>
    </w:pPr>
    <w:rPr>
      <w:rFonts w:ascii="Cambria" w:eastAsia="Times New Roman" w:hAnsi="Cambria" w:cs="Cambria"/>
      <w:b/>
      <w:color w:val="000000"/>
      <w:kern w:val="1"/>
      <w:sz w:val="32"/>
      <w:szCs w:val="32"/>
    </w:rPr>
  </w:style>
  <w:style w:type="character" w:customStyle="1" w:styleId="Chara">
    <w:name w:val="副标题 Char"/>
    <w:basedOn w:val="a1"/>
    <w:link w:val="ae"/>
    <w:qFormat/>
    <w:rsid w:val="00777107"/>
    <w:rPr>
      <w:rFonts w:asciiTheme="majorHAnsi" w:eastAsia="宋体" w:hAnsiTheme="majorHAnsi" w:cstheme="majorBidi"/>
      <w:b/>
      <w:bCs/>
      <w:kern w:val="28"/>
      <w:sz w:val="32"/>
      <w:szCs w:val="32"/>
    </w:rPr>
  </w:style>
  <w:style w:type="character" w:customStyle="1" w:styleId="Char15">
    <w:name w:val="副标题 Char1"/>
    <w:link w:val="ae"/>
    <w:rsid w:val="00777107"/>
    <w:rPr>
      <w:rFonts w:ascii="Cambria" w:eastAsia="Times New Roman" w:hAnsi="Cambria" w:cs="Cambria"/>
      <w:b/>
      <w:color w:val="000000"/>
      <w:kern w:val="1"/>
      <w:sz w:val="32"/>
      <w:szCs w:val="32"/>
    </w:rPr>
  </w:style>
  <w:style w:type="paragraph" w:styleId="af">
    <w:name w:val="footnote text"/>
    <w:basedOn w:val="a"/>
    <w:link w:val="Charb"/>
    <w:qFormat/>
    <w:rsid w:val="00777107"/>
    <w:pPr>
      <w:spacing w:line="360" w:lineRule="atLeast"/>
      <w:jc w:val="left"/>
    </w:pPr>
    <w:rPr>
      <w:rFonts w:ascii="Times New Roman" w:eastAsia="宋体" w:hAnsi="Times New Roman" w:cs="Times New Roman"/>
      <w:color w:val="000000"/>
      <w:kern w:val="1"/>
      <w:sz w:val="18"/>
      <w:szCs w:val="18"/>
    </w:rPr>
  </w:style>
  <w:style w:type="character" w:customStyle="1" w:styleId="Charb">
    <w:name w:val="脚注文本 Char"/>
    <w:basedOn w:val="a1"/>
    <w:link w:val="af"/>
    <w:qFormat/>
    <w:rsid w:val="00777107"/>
    <w:rPr>
      <w:rFonts w:ascii="Times New Roman" w:eastAsia="宋体" w:hAnsi="Times New Roman" w:cs="Times New Roman"/>
      <w:color w:val="000000"/>
      <w:kern w:val="1"/>
      <w:sz w:val="18"/>
      <w:szCs w:val="18"/>
    </w:rPr>
  </w:style>
  <w:style w:type="paragraph" w:styleId="60">
    <w:name w:val="toc 6"/>
    <w:basedOn w:val="a"/>
    <w:next w:val="a"/>
    <w:qFormat/>
    <w:rsid w:val="00777107"/>
    <w:pPr>
      <w:ind w:left="1050"/>
      <w:jc w:val="left"/>
    </w:pPr>
    <w:rPr>
      <w:rFonts w:ascii="Times New Roman" w:eastAsia="宋体" w:hAnsi="Times New Roman" w:cs="Times New Roman"/>
      <w:sz w:val="18"/>
      <w:szCs w:val="18"/>
    </w:rPr>
  </w:style>
  <w:style w:type="paragraph" w:styleId="22">
    <w:name w:val="toc 2"/>
    <w:basedOn w:val="a"/>
    <w:next w:val="a"/>
    <w:qFormat/>
    <w:rsid w:val="00777107"/>
    <w:pPr>
      <w:tabs>
        <w:tab w:val="right" w:leader="dot" w:pos="9628"/>
      </w:tabs>
      <w:spacing w:line="360" w:lineRule="atLeast"/>
      <w:ind w:left="420" w:firstLine="120"/>
      <w:jc w:val="left"/>
    </w:pPr>
    <w:rPr>
      <w:rFonts w:ascii="Times New Roman" w:eastAsia="Times New Roman" w:hAnsi="Times New Roman" w:cs="Times New Roman"/>
      <w:smallCaps/>
      <w:color w:val="000000"/>
      <w:kern w:val="1"/>
      <w:sz w:val="20"/>
      <w:szCs w:val="20"/>
    </w:rPr>
  </w:style>
  <w:style w:type="paragraph" w:styleId="90">
    <w:name w:val="toc 9"/>
    <w:basedOn w:val="a"/>
    <w:next w:val="a"/>
    <w:uiPriority w:val="39"/>
    <w:qFormat/>
    <w:rsid w:val="00777107"/>
    <w:pPr>
      <w:spacing w:line="360" w:lineRule="atLeast"/>
      <w:ind w:leftChars="1600" w:left="3360"/>
    </w:pPr>
    <w:rPr>
      <w:rFonts w:ascii="Times New Roman" w:eastAsia="宋体" w:hAnsi="Times New Roman" w:cs="Times New Roman"/>
      <w:color w:val="000000"/>
      <w:kern w:val="0"/>
      <w:szCs w:val="24"/>
    </w:rPr>
  </w:style>
  <w:style w:type="paragraph" w:styleId="23">
    <w:name w:val="Body Text 2"/>
    <w:basedOn w:val="a"/>
    <w:link w:val="2Char10"/>
    <w:qFormat/>
    <w:rsid w:val="00777107"/>
    <w:pPr>
      <w:spacing w:line="360" w:lineRule="atLeast"/>
      <w:jc w:val="center"/>
    </w:pPr>
    <w:rPr>
      <w:rFonts w:ascii="Times New Roman" w:eastAsia="Times New Roman" w:hAnsi="Times New Roman" w:cs="宋体"/>
      <w:color w:val="000000"/>
      <w:kern w:val="0"/>
      <w:sz w:val="20"/>
      <w:szCs w:val="24"/>
      <w:lang w:val="zh-CN"/>
    </w:rPr>
  </w:style>
  <w:style w:type="character" w:customStyle="1" w:styleId="2Char2">
    <w:name w:val="正文文本 2 Char"/>
    <w:basedOn w:val="a1"/>
    <w:link w:val="23"/>
    <w:qFormat/>
    <w:rsid w:val="00777107"/>
  </w:style>
  <w:style w:type="character" w:customStyle="1" w:styleId="2Char10">
    <w:name w:val="正文文本 2 Char1"/>
    <w:link w:val="23"/>
    <w:rsid w:val="00777107"/>
    <w:rPr>
      <w:rFonts w:ascii="Times New Roman" w:eastAsia="Times New Roman" w:hAnsi="Times New Roman" w:cs="宋体"/>
      <w:color w:val="000000"/>
      <w:kern w:val="0"/>
      <w:sz w:val="20"/>
      <w:szCs w:val="24"/>
      <w:lang w:val="zh-CN"/>
    </w:rPr>
  </w:style>
  <w:style w:type="paragraph" w:styleId="HTML">
    <w:name w:val="HTML Preformatted"/>
    <w:basedOn w:val="a"/>
    <w:link w:val="HTMLChar1"/>
    <w:qFormat/>
    <w:rsid w:val="00777107"/>
    <w:pPr>
      <w:widowControl/>
      <w:tabs>
        <w:tab w:val="left" w:pos="916"/>
        <w:tab w:val="left" w:pos="1832"/>
        <w:tab w:val="left" w:pos="2748"/>
        <w:tab w:val="left" w:pos="3664"/>
        <w:tab w:val="left" w:pos="4580"/>
        <w:tab w:val="left" w:pos="5496"/>
        <w:tab w:val="left" w:pos="6412"/>
        <w:tab w:val="left" w:pos="7328"/>
        <w:tab w:val="left" w:pos="8244"/>
        <w:tab w:val="left" w:pos="9160"/>
        <w:tab w:val="left" w:pos="9637"/>
      </w:tabs>
      <w:spacing w:line="360" w:lineRule="atLeast"/>
      <w:jc w:val="left"/>
    </w:pPr>
    <w:rPr>
      <w:rFonts w:ascii="宋体" w:eastAsia="Times New Roman" w:hAnsi="宋体" w:cs="宋体"/>
      <w:color w:val="000000"/>
      <w:kern w:val="0"/>
      <w:sz w:val="24"/>
      <w:szCs w:val="24"/>
      <w:lang w:val="zh-CN"/>
    </w:rPr>
  </w:style>
  <w:style w:type="character" w:customStyle="1" w:styleId="HTMLChar">
    <w:name w:val="HTML 预设格式 Char"/>
    <w:basedOn w:val="a1"/>
    <w:link w:val="HTML"/>
    <w:qFormat/>
    <w:rsid w:val="00777107"/>
    <w:rPr>
      <w:rFonts w:ascii="Courier New" w:hAnsi="Courier New" w:cs="Courier New"/>
      <w:sz w:val="20"/>
      <w:szCs w:val="20"/>
    </w:rPr>
  </w:style>
  <w:style w:type="character" w:customStyle="1" w:styleId="HTMLChar1">
    <w:name w:val="HTML 预设格式 Char1"/>
    <w:link w:val="HTML"/>
    <w:rsid w:val="00777107"/>
    <w:rPr>
      <w:rFonts w:ascii="宋体" w:eastAsia="Times New Roman" w:hAnsi="宋体" w:cs="宋体"/>
      <w:color w:val="000000"/>
      <w:kern w:val="0"/>
      <w:sz w:val="24"/>
      <w:szCs w:val="24"/>
      <w:lang w:val="zh-CN"/>
    </w:rPr>
  </w:style>
  <w:style w:type="paragraph" w:styleId="af0">
    <w:name w:val="Normal (Web)"/>
    <w:basedOn w:val="a"/>
    <w:qFormat/>
    <w:rsid w:val="00777107"/>
    <w:pPr>
      <w:widowControl/>
      <w:spacing w:before="100" w:beforeAutospacing="1" w:after="100" w:afterAutospacing="1" w:line="360" w:lineRule="atLeast"/>
      <w:jc w:val="left"/>
    </w:pPr>
    <w:rPr>
      <w:rFonts w:ascii="宋体" w:eastAsia="Times New Roman" w:hAnsi="宋体" w:cs="宋体"/>
      <w:color w:val="000000"/>
      <w:kern w:val="0"/>
      <w:sz w:val="24"/>
      <w:szCs w:val="24"/>
    </w:rPr>
  </w:style>
  <w:style w:type="paragraph" w:styleId="af1">
    <w:name w:val="annotation subject"/>
    <w:basedOn w:val="a7"/>
    <w:next w:val="a7"/>
    <w:link w:val="Char16"/>
    <w:qFormat/>
    <w:rsid w:val="00777107"/>
    <w:rPr>
      <w:color w:val="7F007F"/>
      <w:kern w:val="0"/>
      <w:sz w:val="20"/>
      <w:szCs w:val="20"/>
      <w:u w:val="single"/>
    </w:rPr>
  </w:style>
  <w:style w:type="character" w:customStyle="1" w:styleId="Charc">
    <w:name w:val="批注主题 Char"/>
    <w:basedOn w:val="Char3"/>
    <w:link w:val="af1"/>
    <w:qFormat/>
    <w:rsid w:val="00777107"/>
    <w:rPr>
      <w:b/>
      <w:bCs/>
    </w:rPr>
  </w:style>
  <w:style w:type="character" w:customStyle="1" w:styleId="Char16">
    <w:name w:val="批注主题 Char1"/>
    <w:link w:val="af1"/>
    <w:qFormat/>
    <w:rsid w:val="00777107"/>
    <w:rPr>
      <w:rFonts w:ascii="Times New Roman" w:eastAsia="Times New Roman" w:hAnsi="Times New Roman" w:cs="Times New Roman"/>
      <w:color w:val="7F007F"/>
      <w:kern w:val="0"/>
      <w:sz w:val="20"/>
      <w:szCs w:val="20"/>
      <w:u w:val="single"/>
      <w:lang w:val="zh-CN"/>
    </w:rPr>
  </w:style>
  <w:style w:type="table" w:styleId="af2">
    <w:name w:val="Table Grid"/>
    <w:basedOn w:val="a2"/>
    <w:uiPriority w:val="99"/>
    <w:qFormat/>
    <w:rsid w:val="0077710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777107"/>
    <w:rPr>
      <w:b/>
      <w:bCs/>
    </w:rPr>
  </w:style>
  <w:style w:type="character" w:styleId="af4">
    <w:name w:val="endnote reference"/>
    <w:uiPriority w:val="99"/>
    <w:qFormat/>
    <w:rsid w:val="00777107"/>
    <w:rPr>
      <w:vertAlign w:val="superscript"/>
    </w:rPr>
  </w:style>
  <w:style w:type="character" w:styleId="af5">
    <w:name w:val="page number"/>
    <w:qFormat/>
    <w:rsid w:val="00777107"/>
    <w:rPr>
      <w:rFonts w:ascii="Times New Roman" w:eastAsia="Times New Roman" w:hAnsi="Times New Roman" w:cs="Times New Roman"/>
    </w:rPr>
  </w:style>
  <w:style w:type="character" w:styleId="af6">
    <w:name w:val="FollowedHyperlink"/>
    <w:uiPriority w:val="99"/>
    <w:qFormat/>
    <w:rsid w:val="00777107"/>
    <w:rPr>
      <w:color w:val="800080"/>
      <w:u w:val="single"/>
    </w:rPr>
  </w:style>
  <w:style w:type="character" w:styleId="af7">
    <w:name w:val="Hyperlink"/>
    <w:qFormat/>
    <w:rsid w:val="00777107"/>
    <w:rPr>
      <w:rFonts w:ascii="Times New Roman" w:eastAsia="Times New Roman" w:hAnsi="Times New Roman" w:cs="Times New Roman"/>
      <w:color w:val="0000FF"/>
      <w:u w:val="single"/>
    </w:rPr>
  </w:style>
  <w:style w:type="character" w:styleId="af8">
    <w:name w:val="annotation reference"/>
    <w:qFormat/>
    <w:rsid w:val="00777107"/>
    <w:rPr>
      <w:rFonts w:ascii="Times New Roman" w:eastAsia="Times New Roman" w:hAnsi="Times New Roman" w:cs="Times New Roman"/>
      <w:sz w:val="21"/>
      <w:szCs w:val="21"/>
    </w:rPr>
  </w:style>
  <w:style w:type="character" w:customStyle="1" w:styleId="1Char0">
    <w:name w:val="普通文字1 Char"/>
    <w:qFormat/>
    <w:rsid w:val="00777107"/>
    <w:rPr>
      <w:rFonts w:ascii="宋体" w:eastAsia="宋体" w:hAnsi="Courier New"/>
    </w:rPr>
  </w:style>
  <w:style w:type="character" w:customStyle="1" w:styleId="CharChar11">
    <w:name w:val="Char Char11"/>
    <w:qFormat/>
    <w:rsid w:val="00777107"/>
    <w:rPr>
      <w:rFonts w:ascii="宋体" w:eastAsia="宋体" w:hAnsi="宋体" w:cs="Times New Roman"/>
      <w:spacing w:val="-1"/>
      <w:sz w:val="18"/>
      <w:szCs w:val="20"/>
    </w:rPr>
  </w:style>
  <w:style w:type="character" w:customStyle="1" w:styleId="Char17">
    <w:name w:val="纯文本 Char1"/>
    <w:qFormat/>
    <w:rsid w:val="00777107"/>
    <w:rPr>
      <w:rFonts w:ascii="宋体" w:eastAsia="宋体" w:hAnsi="宋体" w:cs="Times New Roman"/>
      <w:kern w:val="1"/>
      <w:sz w:val="21"/>
      <w:lang w:val="en-US" w:eastAsia="zh-CN" w:bidi="ar-SA"/>
    </w:rPr>
  </w:style>
  <w:style w:type="character" w:customStyle="1" w:styleId="CharChar">
    <w:name w:val="Char Char"/>
    <w:qFormat/>
    <w:rsid w:val="00777107"/>
    <w:rPr>
      <w:rFonts w:ascii="宋体" w:eastAsia="宋体" w:hAnsi="宋体" w:cs="Times New Roman"/>
      <w:spacing w:val="-4"/>
      <w:kern w:val="1"/>
      <w:sz w:val="18"/>
      <w:lang w:val="en-US" w:eastAsia="zh-CN" w:bidi="ar-SA"/>
    </w:rPr>
  </w:style>
  <w:style w:type="character" w:customStyle="1" w:styleId="Char18">
    <w:name w:val="批注文字 Char1"/>
    <w:qFormat/>
    <w:rsid w:val="00777107"/>
    <w:rPr>
      <w:rFonts w:ascii="Times New Roman" w:eastAsia="Times New Roman" w:hAnsi="Times New Roman" w:cs="Times New Roman"/>
      <w:kern w:val="1"/>
      <w:sz w:val="21"/>
      <w:szCs w:val="24"/>
    </w:rPr>
  </w:style>
  <w:style w:type="character" w:customStyle="1" w:styleId="CharChar1">
    <w:name w:val="普通文字 Char Char1"/>
    <w:qFormat/>
    <w:rsid w:val="00777107"/>
    <w:rPr>
      <w:rFonts w:ascii="宋体" w:eastAsia="宋体" w:hAnsi="宋体" w:cs="Times New Roman"/>
      <w:kern w:val="1"/>
      <w:sz w:val="21"/>
      <w:lang w:val="en-US" w:eastAsia="zh-CN" w:bidi="ar-SA"/>
    </w:rPr>
  </w:style>
  <w:style w:type="character" w:customStyle="1" w:styleId="op-map-singlepoint-info-right">
    <w:name w:val="op-map-singlepoint-info-right"/>
    <w:link w:val="Formatvorlagelayoutstandard10ptZentriert"/>
    <w:qFormat/>
    <w:rsid w:val="00777107"/>
    <w:rPr>
      <w:rFonts w:eastAsia="Times New Roman"/>
    </w:rPr>
  </w:style>
  <w:style w:type="paragraph" w:customStyle="1" w:styleId="Formatvorlagelayoutstandard10ptZentriert">
    <w:name w:val="Formatvorlage layout_standard + 10 pt Zentriert"/>
    <w:basedOn w:val="layoutstandard"/>
    <w:link w:val="op-map-singlepoint-info-right"/>
    <w:qFormat/>
    <w:rsid w:val="00777107"/>
    <w:pPr>
      <w:jc w:val="center"/>
    </w:pPr>
    <w:rPr>
      <w:rFonts w:asciiTheme="minorHAnsi" w:hAnsiTheme="minorHAnsi" w:cstheme="minorBidi"/>
      <w:b w:val="0"/>
      <w:color w:val="auto"/>
      <w:kern w:val="2"/>
      <w:sz w:val="21"/>
      <w:szCs w:val="22"/>
      <w:lang w:val="en-US" w:eastAsia="zh-CN"/>
    </w:rPr>
  </w:style>
  <w:style w:type="paragraph" w:customStyle="1" w:styleId="layoutstandard">
    <w:name w:val="layout_standard"/>
    <w:basedOn w:val="af"/>
    <w:qFormat/>
    <w:rsid w:val="00777107"/>
    <w:pPr>
      <w:widowControl/>
    </w:pPr>
    <w:rPr>
      <w:rFonts w:ascii="Arial" w:eastAsia="Times New Roman" w:hAnsi="Arial" w:cs="Arial"/>
      <w:b/>
      <w:kern w:val="0"/>
      <w:sz w:val="36"/>
      <w:szCs w:val="20"/>
      <w:lang w:val="en-GB" w:eastAsia="de-DE"/>
    </w:rPr>
  </w:style>
  <w:style w:type="character" w:customStyle="1" w:styleId="font21">
    <w:name w:val="font21"/>
    <w:qFormat/>
    <w:rsid w:val="00777107"/>
    <w:rPr>
      <w:rFonts w:ascii="宋体" w:eastAsia="宋体" w:hAnsi="宋体" w:cs="Times New Roman"/>
      <w:color w:val="000000"/>
      <w:sz w:val="20"/>
      <w:szCs w:val="20"/>
      <w:u w:val="none"/>
    </w:rPr>
  </w:style>
  <w:style w:type="character" w:customStyle="1" w:styleId="CharChar10">
    <w:name w:val="Char Char1"/>
    <w:qFormat/>
    <w:rsid w:val="00777107"/>
    <w:rPr>
      <w:rFonts w:ascii="宋体" w:eastAsia="宋体" w:hAnsi="宋体" w:cs="Times New Roman"/>
      <w:spacing w:val="-1"/>
      <w:sz w:val="18"/>
      <w:szCs w:val="20"/>
    </w:rPr>
  </w:style>
  <w:style w:type="character" w:customStyle="1" w:styleId="typored">
    <w:name w:val="typored"/>
    <w:basedOn w:val="a1"/>
    <w:rsid w:val="00777107"/>
  </w:style>
  <w:style w:type="character" w:customStyle="1" w:styleId="Char19">
    <w:name w:val="页脚 Char1"/>
    <w:qFormat/>
    <w:rsid w:val="00777107"/>
    <w:rPr>
      <w:rFonts w:ascii="Calibri" w:eastAsia="宋体" w:hAnsi="Calibri" w:cs="Times New Roman"/>
      <w:sz w:val="18"/>
      <w:szCs w:val="18"/>
    </w:rPr>
  </w:style>
  <w:style w:type="character" w:customStyle="1" w:styleId="font11">
    <w:name w:val="font11"/>
    <w:qFormat/>
    <w:rsid w:val="00777107"/>
    <w:rPr>
      <w:rFonts w:ascii="宋体" w:eastAsia="宋体" w:hAnsi="宋体" w:cs="Times New Roman"/>
      <w:color w:val="FF0000"/>
      <w:sz w:val="20"/>
      <w:szCs w:val="20"/>
      <w:u w:val="none"/>
    </w:rPr>
  </w:style>
  <w:style w:type="character" w:customStyle="1" w:styleId="CharChar2">
    <w:name w:val="Char Char2"/>
    <w:rsid w:val="00777107"/>
    <w:rPr>
      <w:rFonts w:ascii="宋体" w:eastAsia="宋体" w:hAnsi="宋体" w:cs="Times New Roman"/>
      <w:spacing w:val="-4"/>
      <w:kern w:val="1"/>
      <w:sz w:val="18"/>
      <w:lang w:val="en-US" w:eastAsia="zh-CN" w:bidi="ar-SA"/>
    </w:rPr>
  </w:style>
  <w:style w:type="character" w:customStyle="1" w:styleId="Char1a">
    <w:name w:val="页眉 Char1"/>
    <w:qFormat/>
    <w:rsid w:val="00777107"/>
    <w:rPr>
      <w:rFonts w:ascii="Calibri" w:eastAsia="宋体" w:hAnsi="Calibri" w:cs="Times New Roman"/>
      <w:sz w:val="18"/>
      <w:szCs w:val="18"/>
    </w:rPr>
  </w:style>
  <w:style w:type="character" w:customStyle="1" w:styleId="apple-converted-space">
    <w:name w:val="apple-converted-space"/>
    <w:qFormat/>
    <w:rsid w:val="00777107"/>
    <w:rPr>
      <w:rFonts w:ascii="Times New Roman" w:eastAsia="Times New Roman" w:hAnsi="Times New Roman" w:cs="Times New Roman"/>
    </w:rPr>
  </w:style>
  <w:style w:type="character" w:customStyle="1" w:styleId="Chard">
    <w:name w:val="列出段落 Char"/>
    <w:link w:val="af9"/>
    <w:uiPriority w:val="34"/>
    <w:qFormat/>
    <w:rsid w:val="00777107"/>
    <w:rPr>
      <w:color w:val="000000"/>
      <w:szCs w:val="24"/>
    </w:rPr>
  </w:style>
  <w:style w:type="paragraph" w:styleId="af9">
    <w:name w:val="List Paragraph"/>
    <w:basedOn w:val="a"/>
    <w:link w:val="Chard"/>
    <w:uiPriority w:val="34"/>
    <w:qFormat/>
    <w:rsid w:val="00777107"/>
    <w:pPr>
      <w:spacing w:line="360" w:lineRule="atLeast"/>
      <w:ind w:firstLineChars="200" w:firstLine="420"/>
    </w:pPr>
    <w:rPr>
      <w:color w:val="000000"/>
      <w:szCs w:val="24"/>
    </w:rPr>
  </w:style>
  <w:style w:type="paragraph" w:customStyle="1" w:styleId="afa">
    <w:name w:val="表右齐"/>
    <w:basedOn w:val="a"/>
    <w:qFormat/>
    <w:rsid w:val="00777107"/>
    <w:pPr>
      <w:spacing w:line="360" w:lineRule="atLeast"/>
      <w:ind w:left="720" w:right="332"/>
      <w:jc w:val="right"/>
    </w:pPr>
    <w:rPr>
      <w:rFonts w:ascii="Times New Roman" w:eastAsia="Times New Roman" w:hAnsi="Times New Roman" w:cs="Arial"/>
      <w:color w:val="000000"/>
      <w:kern w:val="0"/>
      <w:szCs w:val="20"/>
    </w:rPr>
  </w:style>
  <w:style w:type="paragraph" w:customStyle="1" w:styleId="CharCharCharCharCharCharCharCharCharCharCharChar">
    <w:name w:val="Char Char Char Char Char Char Char Char Char Char Char Char"/>
    <w:basedOn w:val="a"/>
    <w:qFormat/>
    <w:rsid w:val="00777107"/>
    <w:pPr>
      <w:widowControl/>
      <w:spacing w:after="160" w:line="240" w:lineRule="exact"/>
      <w:jc w:val="left"/>
    </w:pPr>
    <w:rPr>
      <w:rFonts w:ascii="Times New Roman" w:eastAsia="Times New Roman" w:hAnsi="Times New Roman" w:cs="Times New Roman"/>
      <w:color w:val="000000"/>
      <w:kern w:val="1"/>
      <w:szCs w:val="24"/>
    </w:rPr>
  </w:style>
  <w:style w:type="paragraph" w:customStyle="1" w:styleId="xl79">
    <w:name w:val="xl79"/>
    <w:basedOn w:val="a"/>
    <w:qFormat/>
    <w:rsid w:val="00777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Cs w:val="21"/>
    </w:rPr>
  </w:style>
  <w:style w:type="paragraph" w:customStyle="1" w:styleId="font5">
    <w:name w:val="font5"/>
    <w:basedOn w:val="a"/>
    <w:qFormat/>
    <w:rsid w:val="00777107"/>
    <w:pPr>
      <w:widowControl/>
      <w:tabs>
        <w:tab w:val="left" w:pos="360"/>
      </w:tabs>
      <w:spacing w:before="100" w:beforeAutospacing="1" w:after="100" w:afterAutospacing="1" w:line="360" w:lineRule="atLeast"/>
      <w:jc w:val="left"/>
    </w:pPr>
    <w:rPr>
      <w:rFonts w:ascii="宋体" w:eastAsia="Times New Roman" w:hAnsi="宋体" w:cs="Arial Unicode MS"/>
      <w:color w:val="000000"/>
      <w:kern w:val="0"/>
      <w:sz w:val="20"/>
      <w:szCs w:val="20"/>
    </w:rPr>
  </w:style>
  <w:style w:type="paragraph" w:customStyle="1" w:styleId="xl68">
    <w:name w:val="xl68"/>
    <w:basedOn w:val="a"/>
    <w:qFormat/>
    <w:rsid w:val="00777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18"/>
      <w:szCs w:val="18"/>
    </w:rPr>
  </w:style>
  <w:style w:type="paragraph" w:customStyle="1" w:styleId="xl81">
    <w:name w:val="xl81"/>
    <w:basedOn w:val="a"/>
    <w:qFormat/>
    <w:rsid w:val="00777107"/>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微软雅黑" w:eastAsia="微软雅黑" w:hAnsi="微软雅黑" w:cs="宋体"/>
      <w:kern w:val="0"/>
      <w:sz w:val="18"/>
      <w:szCs w:val="18"/>
    </w:rPr>
  </w:style>
  <w:style w:type="paragraph" w:customStyle="1" w:styleId="xl70">
    <w:name w:val="xl70"/>
    <w:basedOn w:val="a"/>
    <w:rsid w:val="00777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Formatvorlagelayoutstandard10pt">
    <w:name w:val="Formatvorlage layout_standard + 10 pt"/>
    <w:basedOn w:val="layoutstandard"/>
    <w:qFormat/>
    <w:rsid w:val="00777107"/>
    <w:rPr>
      <w:rFonts w:ascii="Times New Roman" w:hAnsi="Times New Roman" w:cs="Times New Roman"/>
      <w:sz w:val="22"/>
    </w:rPr>
  </w:style>
  <w:style w:type="paragraph" w:customStyle="1" w:styleId="font8">
    <w:name w:val="font8"/>
    <w:basedOn w:val="a"/>
    <w:rsid w:val="00777107"/>
    <w:pPr>
      <w:widowControl/>
      <w:spacing w:before="100" w:beforeAutospacing="1" w:after="100" w:afterAutospacing="1"/>
      <w:jc w:val="left"/>
    </w:pPr>
    <w:rPr>
      <w:rFonts w:ascii="Times New Roman" w:eastAsia="宋体" w:hAnsi="Times New Roman" w:cs="Times New Roman"/>
      <w:color w:val="000000"/>
      <w:kern w:val="0"/>
      <w:szCs w:val="21"/>
    </w:rPr>
  </w:style>
  <w:style w:type="paragraph" w:customStyle="1" w:styleId="ParaCharCharCharCharCharCharCharCharChar1CharCharCharChar">
    <w:name w:val="默认段落字体 Para Char Char Char Char Char Char Char Char Char1 Char Char Char Char"/>
    <w:basedOn w:val="a"/>
    <w:qFormat/>
    <w:rsid w:val="00777107"/>
    <w:pPr>
      <w:spacing w:line="360" w:lineRule="atLeast"/>
    </w:pPr>
    <w:rPr>
      <w:rFonts w:ascii="Tahoma" w:eastAsia="Times New Roman" w:hAnsi="Tahoma" w:cs="Tahoma"/>
      <w:color w:val="000000"/>
      <w:kern w:val="1"/>
      <w:sz w:val="24"/>
      <w:szCs w:val="20"/>
    </w:rPr>
  </w:style>
  <w:style w:type="paragraph" w:customStyle="1" w:styleId="bb">
    <w:name w:val="bb"/>
    <w:basedOn w:val="a"/>
    <w:qFormat/>
    <w:rsid w:val="00777107"/>
    <w:pPr>
      <w:widowControl/>
      <w:spacing w:before="100" w:beforeAutospacing="1" w:after="100" w:afterAutospacing="1" w:line="360" w:lineRule="atLeast"/>
      <w:jc w:val="left"/>
    </w:pPr>
    <w:rPr>
      <w:rFonts w:ascii="宋体" w:eastAsia="Times New Roman" w:hAnsi="宋体" w:cs="宋体"/>
      <w:color w:val="000000"/>
      <w:kern w:val="0"/>
      <w:sz w:val="24"/>
      <w:szCs w:val="24"/>
    </w:rPr>
  </w:style>
  <w:style w:type="paragraph" w:customStyle="1" w:styleId="CharCharCharCharCharCharChar">
    <w:name w:val="Char Char Char Char Char Char Char"/>
    <w:basedOn w:val="a"/>
    <w:qFormat/>
    <w:rsid w:val="00777107"/>
    <w:pPr>
      <w:spacing w:line="360" w:lineRule="atLeast"/>
    </w:pPr>
    <w:rPr>
      <w:rFonts w:ascii="Times New Roman" w:eastAsia="Times New Roman" w:hAnsi="Times New Roman" w:cs="Times New Roman"/>
      <w:color w:val="000000"/>
      <w:kern w:val="1"/>
      <w:szCs w:val="24"/>
    </w:rPr>
  </w:style>
  <w:style w:type="paragraph" w:customStyle="1" w:styleId="CharCharCharCharCharCharChar1">
    <w:name w:val="Char Char Char Char Char Char Char1"/>
    <w:basedOn w:val="a"/>
    <w:rsid w:val="00777107"/>
    <w:pPr>
      <w:spacing w:line="360" w:lineRule="atLeast"/>
    </w:pPr>
    <w:rPr>
      <w:rFonts w:ascii="Times New Roman" w:eastAsia="Times New Roman" w:hAnsi="Times New Roman" w:cs="Times New Roman"/>
      <w:color w:val="000000"/>
      <w:kern w:val="1"/>
      <w:szCs w:val="24"/>
    </w:rPr>
  </w:style>
  <w:style w:type="paragraph" w:customStyle="1" w:styleId="font9">
    <w:name w:val="font9"/>
    <w:basedOn w:val="a"/>
    <w:rsid w:val="00777107"/>
    <w:pPr>
      <w:widowControl/>
      <w:spacing w:before="100" w:beforeAutospacing="1" w:after="100" w:afterAutospacing="1"/>
      <w:jc w:val="left"/>
    </w:pPr>
    <w:rPr>
      <w:rFonts w:ascii="宋体" w:eastAsia="宋体" w:hAnsi="宋体" w:cs="宋体"/>
      <w:color w:val="000000"/>
      <w:kern w:val="0"/>
      <w:szCs w:val="21"/>
    </w:rPr>
  </w:style>
  <w:style w:type="paragraph" w:customStyle="1" w:styleId="font10">
    <w:name w:val="font10"/>
    <w:basedOn w:val="a"/>
    <w:qFormat/>
    <w:rsid w:val="00777107"/>
    <w:pPr>
      <w:widowControl/>
      <w:spacing w:before="100" w:beforeAutospacing="1" w:after="100" w:afterAutospacing="1"/>
      <w:jc w:val="left"/>
    </w:pPr>
    <w:rPr>
      <w:rFonts w:ascii="宋体" w:eastAsia="宋体" w:hAnsi="宋体" w:cs="宋体"/>
      <w:b/>
      <w:bCs/>
      <w:color w:val="000000"/>
      <w:kern w:val="0"/>
      <w:szCs w:val="21"/>
    </w:rPr>
  </w:style>
  <w:style w:type="paragraph" w:customStyle="1" w:styleId="xl80">
    <w:name w:val="xl80"/>
    <w:basedOn w:val="a"/>
    <w:qFormat/>
    <w:rsid w:val="00777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Cs w:val="21"/>
    </w:rPr>
  </w:style>
  <w:style w:type="paragraph" w:customStyle="1" w:styleId="font12">
    <w:name w:val="font12"/>
    <w:basedOn w:val="a"/>
    <w:rsid w:val="00777107"/>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
    <w:qFormat/>
    <w:rsid w:val="00777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18"/>
      <w:szCs w:val="18"/>
    </w:rPr>
  </w:style>
  <w:style w:type="paragraph" w:customStyle="1" w:styleId="xl72">
    <w:name w:val="xl72"/>
    <w:basedOn w:val="a"/>
    <w:qFormat/>
    <w:rsid w:val="00777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Cs w:val="21"/>
    </w:rPr>
  </w:style>
  <w:style w:type="paragraph" w:customStyle="1" w:styleId="10030">
    <w:name w:val="样式 标题 1 + 居中 段前: 0 磅 段后: 0 磅 行距: 固定值 30 磅"/>
    <w:basedOn w:val="1"/>
    <w:qFormat/>
    <w:rsid w:val="00777107"/>
    <w:pPr>
      <w:spacing w:before="0" w:after="0" w:line="600" w:lineRule="exact"/>
      <w:jc w:val="center"/>
    </w:pPr>
    <w:rPr>
      <w:rFonts w:cs="宋体"/>
      <w:kern w:val="1"/>
      <w:szCs w:val="20"/>
    </w:rPr>
  </w:style>
  <w:style w:type="paragraph" w:customStyle="1" w:styleId="310">
    <w:name w:val="列出段落31"/>
    <w:basedOn w:val="a"/>
    <w:uiPriority w:val="34"/>
    <w:qFormat/>
    <w:rsid w:val="00777107"/>
    <w:pPr>
      <w:ind w:firstLineChars="200" w:firstLine="420"/>
    </w:pPr>
    <w:rPr>
      <w:rFonts w:ascii="Times New Roman" w:eastAsia="宋体" w:hAnsi="Times New Roman" w:cs="Times New Roman"/>
    </w:rPr>
  </w:style>
  <w:style w:type="paragraph" w:customStyle="1" w:styleId="24">
    <w:name w:val="修订2"/>
    <w:uiPriority w:val="99"/>
    <w:qFormat/>
    <w:rsid w:val="00777107"/>
    <w:rPr>
      <w:rFonts w:ascii="Times New Roman" w:eastAsia="宋体" w:hAnsi="Times New Roman" w:cs="Times New Roman"/>
      <w:color w:val="000000"/>
      <w:kern w:val="0"/>
      <w:szCs w:val="24"/>
    </w:rPr>
  </w:style>
  <w:style w:type="paragraph" w:customStyle="1" w:styleId="font6">
    <w:name w:val="font6"/>
    <w:basedOn w:val="a"/>
    <w:rsid w:val="00777107"/>
    <w:pPr>
      <w:widowControl/>
      <w:spacing w:before="100" w:beforeAutospacing="1" w:after="100" w:afterAutospacing="1"/>
      <w:jc w:val="left"/>
    </w:pPr>
    <w:rPr>
      <w:rFonts w:ascii="宋体" w:eastAsia="宋体" w:hAnsi="宋体" w:cs="宋体"/>
      <w:color w:val="000000"/>
      <w:kern w:val="0"/>
      <w:szCs w:val="21"/>
    </w:rPr>
  </w:style>
  <w:style w:type="paragraph" w:customStyle="1" w:styleId="41">
    <w:name w:val="列出段落4"/>
    <w:basedOn w:val="a"/>
    <w:uiPriority w:val="34"/>
    <w:qFormat/>
    <w:rsid w:val="00777107"/>
    <w:pPr>
      <w:spacing w:line="360" w:lineRule="atLeast"/>
      <w:ind w:firstLineChars="200" w:firstLine="420"/>
    </w:pPr>
    <w:rPr>
      <w:rFonts w:ascii="Times New Roman" w:eastAsia="宋体" w:hAnsi="Times New Roman" w:cs="Times New Roman"/>
      <w:color w:val="000000"/>
      <w:kern w:val="0"/>
      <w:szCs w:val="24"/>
    </w:rPr>
  </w:style>
  <w:style w:type="paragraph" w:customStyle="1" w:styleId="layoutPosition">
    <w:name w:val="layout_Position"/>
    <w:basedOn w:val="a"/>
    <w:qFormat/>
    <w:rsid w:val="00777107"/>
    <w:pPr>
      <w:widowControl/>
      <w:spacing w:line="360" w:lineRule="atLeast"/>
      <w:jc w:val="left"/>
    </w:pPr>
    <w:rPr>
      <w:rFonts w:ascii="Arial" w:eastAsia="Times New Roman" w:hAnsi="Arial" w:cs="Arial"/>
      <w:color w:val="000000"/>
      <w:kern w:val="0"/>
      <w:sz w:val="22"/>
      <w:szCs w:val="20"/>
      <w:lang w:val="en-GB" w:eastAsia="de-DE"/>
    </w:rPr>
  </w:style>
  <w:style w:type="paragraph" w:customStyle="1" w:styleId="xl66">
    <w:name w:val="xl66"/>
    <w:basedOn w:val="a"/>
    <w:qFormat/>
    <w:rsid w:val="00777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18"/>
      <w:szCs w:val="18"/>
    </w:rPr>
  </w:style>
  <w:style w:type="paragraph" w:customStyle="1" w:styleId="NewNewNewNew">
    <w:name w:val="正文 New New New New"/>
    <w:qFormat/>
    <w:rsid w:val="00777107"/>
    <w:pPr>
      <w:widowControl w:val="0"/>
      <w:jc w:val="both"/>
    </w:pPr>
    <w:rPr>
      <w:rFonts w:ascii="Times New Roman" w:eastAsia="宋体" w:hAnsi="Times New Roman" w:cs="Times New Roman"/>
      <w:kern w:val="0"/>
      <w:sz w:val="20"/>
      <w:szCs w:val="24"/>
    </w:rPr>
  </w:style>
  <w:style w:type="paragraph" w:customStyle="1" w:styleId="12">
    <w:name w:val="无间隔1"/>
    <w:uiPriority w:val="99"/>
    <w:qFormat/>
    <w:rsid w:val="00777107"/>
    <w:pPr>
      <w:widowControl w:val="0"/>
      <w:jc w:val="both"/>
    </w:pPr>
    <w:rPr>
      <w:rFonts w:ascii="Times New Roman" w:eastAsia="宋体" w:hAnsi="Times New Roman" w:cs="Times New Roman"/>
      <w:szCs w:val="24"/>
    </w:rPr>
  </w:style>
  <w:style w:type="paragraph" w:customStyle="1" w:styleId="xl71">
    <w:name w:val="xl71"/>
    <w:basedOn w:val="a"/>
    <w:rsid w:val="00777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Cs w:val="21"/>
    </w:rPr>
  </w:style>
  <w:style w:type="paragraph" w:customStyle="1" w:styleId="25">
    <w:name w:val="列出段落2"/>
    <w:basedOn w:val="a"/>
    <w:qFormat/>
    <w:rsid w:val="00777107"/>
    <w:pPr>
      <w:ind w:firstLineChars="200" w:firstLine="420"/>
    </w:pPr>
    <w:rPr>
      <w:rFonts w:ascii="Calibri" w:eastAsia="宋体" w:hAnsi="Calibri" w:cs="Times New Roman"/>
      <w:szCs w:val="24"/>
    </w:rPr>
  </w:style>
  <w:style w:type="paragraph" w:customStyle="1" w:styleId="xl74">
    <w:name w:val="xl74"/>
    <w:basedOn w:val="a"/>
    <w:rsid w:val="00777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Cs w:val="21"/>
    </w:rPr>
  </w:style>
  <w:style w:type="paragraph" w:customStyle="1" w:styleId="xl73">
    <w:name w:val="xl73"/>
    <w:basedOn w:val="a"/>
    <w:qFormat/>
    <w:rsid w:val="00777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Cs w:val="21"/>
    </w:rPr>
  </w:style>
  <w:style w:type="paragraph" w:customStyle="1" w:styleId="xl65">
    <w:name w:val="xl65"/>
    <w:basedOn w:val="a"/>
    <w:rsid w:val="00777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Cs w:val="21"/>
    </w:rPr>
  </w:style>
  <w:style w:type="paragraph" w:customStyle="1" w:styleId="p0">
    <w:name w:val="p0"/>
    <w:basedOn w:val="a"/>
    <w:qFormat/>
    <w:rsid w:val="00777107"/>
    <w:pPr>
      <w:widowControl/>
      <w:spacing w:line="360" w:lineRule="atLeast"/>
    </w:pPr>
    <w:rPr>
      <w:rFonts w:ascii="Times New Roman" w:eastAsia="Times New Roman" w:hAnsi="Times New Roman" w:cs="Times New Roman"/>
      <w:color w:val="000000"/>
      <w:kern w:val="0"/>
      <w:szCs w:val="21"/>
    </w:rPr>
  </w:style>
  <w:style w:type="paragraph" w:customStyle="1" w:styleId="xl77">
    <w:name w:val="xl77"/>
    <w:basedOn w:val="a"/>
    <w:qFormat/>
    <w:rsid w:val="00777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76">
    <w:name w:val="xl76"/>
    <w:basedOn w:val="a"/>
    <w:qFormat/>
    <w:rsid w:val="00777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color w:val="000000"/>
      <w:kern w:val="0"/>
      <w:szCs w:val="21"/>
    </w:rPr>
  </w:style>
  <w:style w:type="paragraph" w:customStyle="1" w:styleId="32">
    <w:name w:val="列出段落3"/>
    <w:basedOn w:val="a"/>
    <w:qFormat/>
    <w:rsid w:val="00777107"/>
    <w:pPr>
      <w:ind w:firstLineChars="200" w:firstLine="420"/>
    </w:pPr>
    <w:rPr>
      <w:rFonts w:ascii="Times New Roman" w:eastAsia="宋体" w:hAnsi="Times New Roman" w:cs="Times New Roman"/>
    </w:rPr>
  </w:style>
  <w:style w:type="paragraph" w:customStyle="1" w:styleId="xl78">
    <w:name w:val="xl78"/>
    <w:basedOn w:val="a"/>
    <w:qFormat/>
    <w:rsid w:val="00777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Style2">
    <w:name w:val="_Style 2"/>
    <w:basedOn w:val="a"/>
    <w:qFormat/>
    <w:rsid w:val="00777107"/>
    <w:pPr>
      <w:ind w:firstLineChars="200" w:firstLine="420"/>
    </w:pPr>
    <w:rPr>
      <w:rFonts w:ascii="Times New Roman" w:eastAsia="宋体" w:hAnsi="Times New Roman" w:cs="Times New Roman"/>
      <w:szCs w:val="24"/>
    </w:rPr>
  </w:style>
  <w:style w:type="paragraph" w:customStyle="1" w:styleId="font13">
    <w:name w:val="font13"/>
    <w:basedOn w:val="a"/>
    <w:rsid w:val="00777107"/>
    <w:pPr>
      <w:widowControl/>
      <w:spacing w:before="100" w:beforeAutospacing="1" w:after="100" w:afterAutospacing="1"/>
      <w:jc w:val="left"/>
    </w:pPr>
    <w:rPr>
      <w:rFonts w:ascii="MS Gothic" w:eastAsia="MS Gothic" w:hAnsi="MS Gothic" w:cs="宋体"/>
      <w:color w:val="000000"/>
      <w:kern w:val="0"/>
      <w:sz w:val="18"/>
      <w:szCs w:val="18"/>
    </w:rPr>
  </w:style>
  <w:style w:type="paragraph" w:customStyle="1" w:styleId="CharCharCharCharCharCharCharCharCharCharCharChar1">
    <w:name w:val="Char Char Char Char Char Char Char Char Char Char Char Char1"/>
    <w:basedOn w:val="a"/>
    <w:rsid w:val="00777107"/>
    <w:pPr>
      <w:widowControl/>
      <w:spacing w:after="160" w:line="240" w:lineRule="exact"/>
      <w:jc w:val="left"/>
    </w:pPr>
    <w:rPr>
      <w:rFonts w:ascii="Times New Roman" w:eastAsia="Times New Roman" w:hAnsi="Times New Roman" w:cs="Times New Roman"/>
      <w:color w:val="000000"/>
      <w:kern w:val="1"/>
      <w:szCs w:val="24"/>
    </w:rPr>
  </w:style>
  <w:style w:type="paragraph" w:customStyle="1" w:styleId="Style1">
    <w:name w:val="_Style 1"/>
    <w:basedOn w:val="a"/>
    <w:qFormat/>
    <w:rsid w:val="00777107"/>
    <w:pPr>
      <w:ind w:firstLineChars="200" w:firstLine="420"/>
    </w:pPr>
    <w:rPr>
      <w:rFonts w:ascii="Calibri" w:eastAsia="宋体" w:hAnsi="Calibri" w:cs="Times New Roman"/>
    </w:rPr>
  </w:style>
  <w:style w:type="paragraph" w:customStyle="1" w:styleId="13">
    <w:name w:val="修订1"/>
    <w:qFormat/>
    <w:rsid w:val="00777107"/>
    <w:rPr>
      <w:rFonts w:ascii="Times New Roman" w:eastAsia="宋体" w:hAnsi="Times New Roman" w:cs="Times New Roman"/>
      <w:color w:val="000000"/>
      <w:kern w:val="1"/>
      <w:szCs w:val="24"/>
    </w:rPr>
  </w:style>
  <w:style w:type="paragraph" w:customStyle="1" w:styleId="14">
    <w:name w:val="标书1"/>
    <w:basedOn w:val="1"/>
    <w:qFormat/>
    <w:rsid w:val="00777107"/>
    <w:pPr>
      <w:widowControl/>
      <w:adjustRightInd w:val="0"/>
      <w:snapToGrid w:val="0"/>
      <w:spacing w:before="0" w:after="0" w:line="480" w:lineRule="auto"/>
      <w:ind w:left="420" w:hanging="420"/>
      <w:jc w:val="left"/>
    </w:pPr>
    <w:rPr>
      <w:rFonts w:ascii="Tahoma" w:eastAsia="微软雅黑" w:hAnsi="Tahoma"/>
      <w:bCs/>
      <w:color w:val="auto"/>
      <w:kern w:val="44"/>
      <w:sz w:val="30"/>
      <w:szCs w:val="30"/>
    </w:rPr>
  </w:style>
  <w:style w:type="paragraph" w:customStyle="1" w:styleId="110">
    <w:name w:val="列出段落11"/>
    <w:basedOn w:val="a"/>
    <w:qFormat/>
    <w:rsid w:val="00777107"/>
    <w:pPr>
      <w:spacing w:line="360" w:lineRule="atLeast"/>
      <w:ind w:firstLine="420"/>
    </w:pPr>
    <w:rPr>
      <w:rFonts w:ascii="Calibri" w:eastAsia="Times New Roman" w:hAnsi="Calibri" w:cs="Calibri"/>
      <w:color w:val="000000"/>
      <w:kern w:val="1"/>
    </w:rPr>
  </w:style>
  <w:style w:type="paragraph" w:customStyle="1" w:styleId="font7">
    <w:name w:val="font7"/>
    <w:basedOn w:val="a"/>
    <w:qFormat/>
    <w:rsid w:val="00777107"/>
    <w:pPr>
      <w:widowControl/>
      <w:spacing w:before="100" w:beforeAutospacing="1" w:after="100" w:afterAutospacing="1"/>
      <w:jc w:val="left"/>
    </w:pPr>
    <w:rPr>
      <w:rFonts w:ascii="微软雅黑" w:eastAsia="微软雅黑" w:hAnsi="微软雅黑" w:cs="宋体"/>
      <w:color w:val="000000"/>
      <w:kern w:val="0"/>
      <w:sz w:val="18"/>
      <w:szCs w:val="18"/>
    </w:rPr>
  </w:style>
  <w:style w:type="paragraph" w:customStyle="1" w:styleId="220">
    <w:name w:val="样式 标题 2 + 非加粗 首行缩进:  2 字符"/>
    <w:basedOn w:val="2"/>
    <w:qFormat/>
    <w:rsid w:val="00777107"/>
    <w:pPr>
      <w:spacing w:before="0" w:after="0" w:line="600" w:lineRule="exact"/>
      <w:ind w:firstLine="640"/>
      <w:jc w:val="left"/>
    </w:pPr>
    <w:rPr>
      <w:rFonts w:ascii="Times New Roman" w:eastAsia="Times New Roman" w:hAnsi="Times New Roman" w:cs="宋体"/>
      <w:b w:val="0"/>
      <w:kern w:val="1"/>
      <w:szCs w:val="20"/>
    </w:rPr>
  </w:style>
  <w:style w:type="paragraph" w:customStyle="1" w:styleId="15">
    <w:name w:val="列出段落1"/>
    <w:basedOn w:val="a"/>
    <w:qFormat/>
    <w:rsid w:val="00777107"/>
    <w:pPr>
      <w:spacing w:line="360" w:lineRule="atLeast"/>
      <w:ind w:firstLine="420"/>
    </w:pPr>
    <w:rPr>
      <w:rFonts w:ascii="Calibri" w:eastAsia="Times New Roman" w:hAnsi="Calibri" w:cs="Calibri"/>
      <w:color w:val="000000"/>
      <w:kern w:val="1"/>
    </w:rPr>
  </w:style>
  <w:style w:type="paragraph" w:customStyle="1" w:styleId="afb">
    <w:name w:val="正文段"/>
    <w:basedOn w:val="a"/>
    <w:qFormat/>
    <w:rsid w:val="00777107"/>
    <w:pPr>
      <w:widowControl/>
      <w:spacing w:after="156" w:line="360" w:lineRule="atLeast"/>
      <w:ind w:firstLine="200"/>
    </w:pPr>
    <w:rPr>
      <w:rFonts w:ascii="Times New Roman" w:eastAsia="Times New Roman" w:hAnsi="Times New Roman" w:cs="Times New Roman"/>
      <w:color w:val="000000"/>
      <w:kern w:val="0"/>
      <w:sz w:val="24"/>
      <w:szCs w:val="20"/>
    </w:rPr>
  </w:style>
  <w:style w:type="paragraph" w:customStyle="1" w:styleId="xl69">
    <w:name w:val="xl69"/>
    <w:basedOn w:val="a"/>
    <w:rsid w:val="00777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xl75">
    <w:name w:val="xl75"/>
    <w:basedOn w:val="a"/>
    <w:rsid w:val="00777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color w:val="FF0000"/>
      <w:kern w:val="0"/>
      <w:sz w:val="18"/>
      <w:szCs w:val="18"/>
    </w:rPr>
  </w:style>
  <w:style w:type="paragraph" w:customStyle="1" w:styleId="1-21">
    <w:name w:val="中等深浅网格 1 - 着色 21"/>
    <w:basedOn w:val="a"/>
    <w:uiPriority w:val="34"/>
    <w:qFormat/>
    <w:rsid w:val="00777107"/>
    <w:pPr>
      <w:spacing w:line="360" w:lineRule="atLeast"/>
      <w:ind w:firstLineChars="200" w:firstLine="420"/>
    </w:pPr>
    <w:rPr>
      <w:rFonts w:ascii="Calibri" w:eastAsia="宋体" w:hAnsi="Calibri" w:cs="Times New Roman"/>
      <w:color w:val="000000"/>
      <w:kern w:val="0"/>
      <w:szCs w:val="24"/>
    </w:rPr>
  </w:style>
  <w:style w:type="paragraph" w:customStyle="1" w:styleId="xl82">
    <w:name w:val="xl82"/>
    <w:basedOn w:val="a"/>
    <w:rsid w:val="00777107"/>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Cs w:val="21"/>
    </w:rPr>
  </w:style>
  <w:style w:type="paragraph" w:customStyle="1" w:styleId="xl83">
    <w:name w:val="xl83"/>
    <w:basedOn w:val="a"/>
    <w:rsid w:val="00777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Cs w:val="21"/>
    </w:rPr>
  </w:style>
  <w:style w:type="paragraph" w:customStyle="1" w:styleId="xl84">
    <w:name w:val="xl84"/>
    <w:basedOn w:val="a"/>
    <w:rsid w:val="00777107"/>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5">
    <w:name w:val="xl85"/>
    <w:basedOn w:val="a"/>
    <w:rsid w:val="00777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86">
    <w:name w:val="xl86"/>
    <w:basedOn w:val="a"/>
    <w:rsid w:val="00777107"/>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
    <w:rsid w:val="00777107"/>
    <w:pPr>
      <w:widowControl/>
      <w:pBdr>
        <w:bottom w:val="single" w:sz="4" w:space="0" w:color="auto"/>
      </w:pBdr>
      <w:spacing w:before="100" w:beforeAutospacing="1" w:after="100" w:afterAutospacing="1"/>
      <w:jc w:val="center"/>
    </w:pPr>
    <w:rPr>
      <w:rFonts w:ascii="宋体" w:eastAsia="宋体" w:hAnsi="宋体" w:cs="宋体"/>
      <w:b/>
      <w:bCs/>
      <w:kern w:val="0"/>
      <w:sz w:val="36"/>
      <w:szCs w:val="36"/>
    </w:rPr>
  </w:style>
  <w:style w:type="paragraph" w:customStyle="1" w:styleId="xl88">
    <w:name w:val="xl88"/>
    <w:basedOn w:val="a"/>
    <w:rsid w:val="00777107"/>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Cs w:val="21"/>
    </w:rPr>
  </w:style>
  <w:style w:type="paragraph" w:customStyle="1" w:styleId="xl89">
    <w:name w:val="xl89"/>
    <w:basedOn w:val="a"/>
    <w:rsid w:val="00777107"/>
    <w:pPr>
      <w:widowControl/>
      <w:spacing w:before="100" w:beforeAutospacing="1" w:after="100" w:afterAutospacing="1"/>
      <w:jc w:val="center"/>
    </w:pPr>
    <w:rPr>
      <w:rFonts w:ascii="宋体" w:eastAsia="宋体" w:hAnsi="宋体" w:cs="宋体"/>
      <w:kern w:val="0"/>
      <w:szCs w:val="21"/>
    </w:rPr>
  </w:style>
  <w:style w:type="paragraph" w:customStyle="1" w:styleId="xl90">
    <w:name w:val="xl90"/>
    <w:basedOn w:val="a"/>
    <w:rsid w:val="00777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1">
    <w:name w:val="xl91"/>
    <w:basedOn w:val="a"/>
    <w:rsid w:val="00777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2">
    <w:name w:val="xl92"/>
    <w:basedOn w:val="a"/>
    <w:rsid w:val="00777107"/>
    <w:pPr>
      <w:widowControl/>
      <w:spacing w:before="100" w:beforeAutospacing="1" w:after="100" w:afterAutospacing="1"/>
      <w:jc w:val="center"/>
    </w:pPr>
    <w:rPr>
      <w:rFonts w:ascii="宋体" w:eastAsia="宋体" w:hAnsi="宋体" w:cs="宋体"/>
      <w:b/>
      <w:bCs/>
      <w:kern w:val="0"/>
      <w:sz w:val="36"/>
      <w:szCs w:val="36"/>
    </w:rPr>
  </w:style>
  <w:style w:type="paragraph" w:customStyle="1" w:styleId="xl93">
    <w:name w:val="xl93"/>
    <w:basedOn w:val="a"/>
    <w:rsid w:val="00777107"/>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4">
    <w:name w:val="xl94"/>
    <w:basedOn w:val="a"/>
    <w:rsid w:val="00777107"/>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5">
    <w:name w:val="xl95"/>
    <w:basedOn w:val="a"/>
    <w:rsid w:val="00777107"/>
    <w:pPr>
      <w:widowControl/>
      <w:pBdr>
        <w:top w:val="single" w:sz="4" w:space="0" w:color="auto"/>
        <w:lef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6">
    <w:name w:val="xl96"/>
    <w:basedOn w:val="a"/>
    <w:rsid w:val="00777107"/>
    <w:pPr>
      <w:widowControl/>
      <w:pBdr>
        <w:left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7">
    <w:name w:val="xl97"/>
    <w:basedOn w:val="a"/>
    <w:rsid w:val="00777107"/>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98">
    <w:name w:val="xl98"/>
    <w:basedOn w:val="a"/>
    <w:rsid w:val="00777107"/>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9">
    <w:name w:val="xl99"/>
    <w:basedOn w:val="a"/>
    <w:rsid w:val="00777107"/>
    <w:pPr>
      <w:widowControl/>
      <w:pBdr>
        <w:top w:val="single" w:sz="4" w:space="0" w:color="auto"/>
        <w:bottom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100">
    <w:name w:val="xl100"/>
    <w:basedOn w:val="a"/>
    <w:rsid w:val="00777107"/>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101">
    <w:name w:val="xl101"/>
    <w:basedOn w:val="a"/>
    <w:rsid w:val="00777107"/>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02">
    <w:name w:val="xl102"/>
    <w:basedOn w:val="a"/>
    <w:rsid w:val="00777107"/>
    <w:pPr>
      <w:widowControl/>
      <w:pBdr>
        <w:top w:val="single" w:sz="4" w:space="0" w:color="auto"/>
        <w:bottom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103">
    <w:name w:val="xl103"/>
    <w:basedOn w:val="a"/>
    <w:rsid w:val="00777107"/>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104">
    <w:name w:val="xl104"/>
    <w:basedOn w:val="a"/>
    <w:rsid w:val="00777107"/>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105">
    <w:name w:val="xl105"/>
    <w:basedOn w:val="a"/>
    <w:rsid w:val="00777107"/>
    <w:pPr>
      <w:widowControl/>
      <w:pBdr>
        <w:top w:val="single" w:sz="4" w:space="0" w:color="auto"/>
        <w:bottom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106">
    <w:name w:val="xl106"/>
    <w:basedOn w:val="a"/>
    <w:rsid w:val="00777107"/>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107">
    <w:name w:val="xl107"/>
    <w:basedOn w:val="a"/>
    <w:rsid w:val="00777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8">
    <w:name w:val="xl108"/>
    <w:basedOn w:val="a"/>
    <w:rsid w:val="00777107"/>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09">
    <w:name w:val="xl109"/>
    <w:basedOn w:val="a"/>
    <w:rsid w:val="00777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110">
    <w:name w:val="xl110"/>
    <w:basedOn w:val="a"/>
    <w:rsid w:val="00777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111">
    <w:name w:val="xl111"/>
    <w:basedOn w:val="a"/>
    <w:rsid w:val="00777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112">
    <w:name w:val="xl112"/>
    <w:basedOn w:val="a"/>
    <w:rsid w:val="00777107"/>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13">
    <w:name w:val="xl113"/>
    <w:basedOn w:val="a"/>
    <w:rsid w:val="00777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character" w:customStyle="1" w:styleId="26">
    <w:name w:val="纯文本 字符2"/>
    <w:qFormat/>
    <w:rsid w:val="00777107"/>
    <w:rPr>
      <w:rFonts w:ascii="宋体" w:hAnsi="Courier New"/>
    </w:rPr>
  </w:style>
  <w:style w:type="character" w:customStyle="1" w:styleId="font121">
    <w:name w:val="font121"/>
    <w:rsid w:val="00777107"/>
    <w:rPr>
      <w:rFonts w:ascii="Symbol" w:hAnsi="Symbol" w:cs="Symbol" w:hint="default"/>
      <w:color w:val="000000"/>
      <w:kern w:val="0"/>
      <w:sz w:val="16"/>
      <w:szCs w:val="16"/>
      <w:u w:val="none"/>
    </w:rPr>
  </w:style>
  <w:style w:type="character" w:customStyle="1" w:styleId="font01">
    <w:name w:val="font01"/>
    <w:qFormat/>
    <w:rsid w:val="00777107"/>
    <w:rPr>
      <w:rFonts w:ascii="Symbol" w:hAnsi="Symbol" w:cs="Symbol"/>
      <w:color w:val="000000"/>
      <w:kern w:val="0"/>
      <w:sz w:val="16"/>
      <w:szCs w:val="16"/>
      <w:u w:val="none"/>
    </w:rPr>
  </w:style>
  <w:style w:type="character" w:customStyle="1" w:styleId="font101">
    <w:name w:val="font101"/>
    <w:rsid w:val="00777107"/>
    <w:rPr>
      <w:rFonts w:ascii="Symbol" w:hAnsi="Symbol" w:cs="Symbol" w:hint="default"/>
      <w:color w:val="000000"/>
      <w:kern w:val="0"/>
      <w:sz w:val="16"/>
      <w:szCs w:val="16"/>
      <w:u w:val="none"/>
    </w:rPr>
  </w:style>
  <w:style w:type="character" w:customStyle="1" w:styleId="font81">
    <w:name w:val="font81"/>
    <w:rsid w:val="00777107"/>
    <w:rPr>
      <w:rFonts w:ascii="Arial" w:hAnsi="Arial" w:cs="Arial" w:hint="default"/>
      <w:b/>
      <w:color w:val="000000"/>
      <w:kern w:val="0"/>
      <w:sz w:val="16"/>
      <w:szCs w:val="16"/>
      <w:u w:val="none"/>
    </w:rPr>
  </w:style>
  <w:style w:type="character" w:customStyle="1" w:styleId="font71">
    <w:name w:val="font71"/>
    <w:rsid w:val="00777107"/>
    <w:rPr>
      <w:rFonts w:ascii="宋体" w:eastAsia="宋体" w:hAnsi="宋体" w:cs="宋体" w:hint="eastAsia"/>
      <w:color w:val="FF0000"/>
      <w:kern w:val="0"/>
      <w:sz w:val="16"/>
      <w:szCs w:val="16"/>
      <w:u w:val="none"/>
    </w:rPr>
  </w:style>
  <w:style w:type="character" w:customStyle="1" w:styleId="font41">
    <w:name w:val="font41"/>
    <w:rsid w:val="00777107"/>
    <w:rPr>
      <w:rFonts w:ascii="Arial" w:hAnsi="Arial" w:cs="Arial" w:hint="default"/>
      <w:color w:val="000000"/>
      <w:kern w:val="0"/>
      <w:sz w:val="16"/>
      <w:szCs w:val="16"/>
      <w:u w:val="none"/>
    </w:rPr>
  </w:style>
  <w:style w:type="character" w:customStyle="1" w:styleId="font141">
    <w:name w:val="font141"/>
    <w:rsid w:val="00777107"/>
    <w:rPr>
      <w:rFonts w:ascii="宋体" w:eastAsia="宋体" w:hAnsi="宋体" w:cs="宋体" w:hint="eastAsia"/>
      <w:color w:val="000000"/>
      <w:kern w:val="0"/>
      <w:sz w:val="16"/>
      <w:szCs w:val="16"/>
      <w:u w:val="none"/>
    </w:rPr>
  </w:style>
  <w:style w:type="character" w:customStyle="1" w:styleId="font131">
    <w:name w:val="font131"/>
    <w:rsid w:val="00777107"/>
    <w:rPr>
      <w:rFonts w:ascii="Symbol" w:hAnsi="Symbol" w:cs="Symbol"/>
      <w:color w:val="000000"/>
      <w:kern w:val="0"/>
      <w:sz w:val="16"/>
      <w:szCs w:val="16"/>
      <w:u w:val="none"/>
    </w:rPr>
  </w:style>
  <w:style w:type="character" w:customStyle="1" w:styleId="font61">
    <w:name w:val="font61"/>
    <w:rsid w:val="00777107"/>
    <w:rPr>
      <w:rFonts w:ascii="宋体" w:eastAsia="宋体" w:hAnsi="宋体" w:cs="宋体" w:hint="eastAsia"/>
      <w:b/>
      <w:color w:val="000000"/>
      <w:kern w:val="0"/>
      <w:sz w:val="16"/>
      <w:szCs w:val="16"/>
      <w:u w:val="none"/>
    </w:rPr>
  </w:style>
  <w:style w:type="character" w:customStyle="1" w:styleId="font111">
    <w:name w:val="font111"/>
    <w:rsid w:val="00777107"/>
    <w:rPr>
      <w:rFonts w:ascii="Symbol" w:hAnsi="Symbol" w:cs="Symbol"/>
      <w:color w:val="000000"/>
      <w:kern w:val="0"/>
      <w:sz w:val="16"/>
      <w:szCs w:val="16"/>
      <w:u w:val="none"/>
    </w:rPr>
  </w:style>
  <w:style w:type="character" w:customStyle="1" w:styleId="font112">
    <w:name w:val="font112"/>
    <w:rsid w:val="00777107"/>
    <w:rPr>
      <w:rFonts w:ascii="宋体" w:eastAsia="宋体" w:hAnsi="宋体" w:cs="宋体" w:hint="eastAsia"/>
      <w:color w:val="000000"/>
      <w:kern w:val="0"/>
      <w:sz w:val="16"/>
      <w:szCs w:val="16"/>
      <w:u w:val="none"/>
    </w:rPr>
  </w:style>
  <w:style w:type="character" w:customStyle="1" w:styleId="font31">
    <w:name w:val="font31"/>
    <w:rsid w:val="00777107"/>
    <w:rPr>
      <w:rFonts w:ascii="Arial" w:hAnsi="Arial" w:cs="Arial" w:hint="default"/>
      <w:color w:val="000000"/>
      <w:kern w:val="0"/>
      <w:sz w:val="16"/>
      <w:szCs w:val="16"/>
      <w:u w:val="none"/>
    </w:rPr>
  </w:style>
  <w:style w:type="character" w:customStyle="1" w:styleId="font91">
    <w:name w:val="font91"/>
    <w:rsid w:val="00777107"/>
    <w:rPr>
      <w:rFonts w:ascii="宋体" w:eastAsia="宋体" w:hAnsi="宋体" w:cs="宋体" w:hint="eastAsia"/>
      <w:b/>
      <w:color w:val="000000"/>
      <w:kern w:val="0"/>
      <w:sz w:val="16"/>
      <w:szCs w:val="16"/>
      <w:u w:val="none"/>
    </w:rPr>
  </w:style>
  <w:style w:type="character" w:customStyle="1" w:styleId="font51">
    <w:name w:val="font51"/>
    <w:uiPriority w:val="99"/>
    <w:qFormat/>
    <w:rsid w:val="00777107"/>
    <w:rPr>
      <w:rFonts w:ascii="Arial" w:hAnsi="Arial" w:cs="Arial" w:hint="default"/>
      <w:color w:val="000000"/>
      <w:kern w:val="0"/>
      <w:sz w:val="16"/>
      <w:szCs w:val="16"/>
      <w:u w:val="none"/>
    </w:rPr>
  </w:style>
  <w:style w:type="paragraph" w:customStyle="1" w:styleId="Chare">
    <w:name w:val="Char"/>
    <w:basedOn w:val="a6"/>
    <w:uiPriority w:val="99"/>
    <w:rsid w:val="00777107"/>
    <w:pPr>
      <w:widowControl/>
      <w:shd w:val="clear" w:color="auto" w:fill="000080"/>
      <w:spacing w:line="240" w:lineRule="auto"/>
      <w:ind w:firstLine="454"/>
      <w:jc w:val="left"/>
    </w:pPr>
    <w:rPr>
      <w:rFonts w:ascii="Tahoma" w:hAnsi="Tahoma" w:cs="宋体"/>
      <w:color w:val="auto"/>
      <w:kern w:val="0"/>
      <w:sz w:val="24"/>
      <w:szCs w:val="20"/>
    </w:rPr>
  </w:style>
  <w:style w:type="paragraph" w:customStyle="1" w:styleId="p15">
    <w:name w:val="p15"/>
    <w:rsid w:val="00777107"/>
    <w:rPr>
      <w:rFonts w:ascii="宋体" w:eastAsia="宋体" w:hAnsi="宋体" w:cs="宋体"/>
      <w:kern w:val="0"/>
      <w:sz w:val="20"/>
      <w:szCs w:val="21"/>
    </w:rPr>
  </w:style>
  <w:style w:type="character" w:customStyle="1" w:styleId="afc">
    <w:name w:val="页眉 字符"/>
    <w:rsid w:val="00777107"/>
    <w:rPr>
      <w:rFonts w:ascii="Calibri" w:eastAsia="宋体" w:hAnsi="Calibri" w:cs="Times New Roman"/>
      <w:kern w:val="2"/>
      <w:sz w:val="18"/>
      <w:szCs w:val="18"/>
    </w:rPr>
  </w:style>
  <w:style w:type="character" w:customStyle="1" w:styleId="afd">
    <w:name w:val="页脚 字符"/>
    <w:rsid w:val="00777107"/>
    <w:rPr>
      <w:rFonts w:ascii="Calibri" w:eastAsia="宋体" w:hAnsi="Calibri" w:cs="Times New Roman"/>
      <w:kern w:val="2"/>
      <w:sz w:val="18"/>
      <w:szCs w:val="18"/>
    </w:rPr>
  </w:style>
  <w:style w:type="character" w:customStyle="1" w:styleId="sh141">
    <w:name w:val="sh141"/>
    <w:rsid w:val="00777107"/>
    <w:rPr>
      <w:color w:val="2B2B2B"/>
      <w:sz w:val="18"/>
      <w:szCs w:val="18"/>
    </w:rPr>
  </w:style>
  <w:style w:type="character" w:customStyle="1" w:styleId="1CharChar">
    <w:name w:val="普通文字1 Char Char"/>
    <w:rsid w:val="00777107"/>
    <w:rPr>
      <w:rFonts w:ascii="宋体" w:hAnsi="Courier New"/>
    </w:rPr>
  </w:style>
  <w:style w:type="character" w:customStyle="1" w:styleId="address-info">
    <w:name w:val="address-info"/>
    <w:basedOn w:val="a1"/>
    <w:rsid w:val="00777107"/>
  </w:style>
  <w:style w:type="character" w:customStyle="1" w:styleId="CharChar0">
    <w:name w:val="正文文字首行缩进 Char Char"/>
    <w:rsid w:val="00777107"/>
    <w:rPr>
      <w:rFonts w:ascii="宋体" w:hAnsi="Courier New"/>
      <w:spacing w:val="-4"/>
      <w:kern w:val="2"/>
      <w:sz w:val="18"/>
    </w:rPr>
  </w:style>
  <w:style w:type="character" w:customStyle="1" w:styleId="16">
    <w:name w:val="不明显强调1"/>
    <w:uiPriority w:val="19"/>
    <w:qFormat/>
    <w:rsid w:val="00777107"/>
    <w:rPr>
      <w:i/>
      <w:iCs/>
      <w:color w:val="808080"/>
    </w:rPr>
  </w:style>
  <w:style w:type="paragraph" w:customStyle="1" w:styleId="CharCharChar1Char">
    <w:name w:val="Char Char Char1 Char"/>
    <w:basedOn w:val="a"/>
    <w:rsid w:val="00777107"/>
    <w:rPr>
      <w:rFonts w:ascii="Times New Roman" w:eastAsia="宋体" w:hAnsi="Times New Roman" w:cs="Times New Roman"/>
      <w:szCs w:val="21"/>
    </w:rPr>
  </w:style>
  <w:style w:type="paragraph" w:customStyle="1" w:styleId="CharChar3CharCharCharChar">
    <w:name w:val="Char Char3 Char Char Char Char"/>
    <w:basedOn w:val="a6"/>
    <w:rsid w:val="00777107"/>
    <w:pPr>
      <w:shd w:val="clear" w:color="auto" w:fill="000080"/>
      <w:adjustRightInd w:val="0"/>
      <w:snapToGrid w:val="0"/>
      <w:spacing w:line="360" w:lineRule="auto"/>
    </w:pPr>
    <w:rPr>
      <w:rFonts w:ascii="Tahoma" w:hAnsi="Tahoma"/>
      <w:color w:val="auto"/>
      <w:kern w:val="2"/>
      <w:sz w:val="24"/>
    </w:rPr>
  </w:style>
  <w:style w:type="character" w:customStyle="1" w:styleId="Char1b">
    <w:name w:val="文档结构图 Char1"/>
    <w:rsid w:val="00777107"/>
    <w:rPr>
      <w:rFonts w:ascii="宋体"/>
      <w:kern w:val="2"/>
      <w:sz w:val="18"/>
      <w:szCs w:val="18"/>
    </w:rPr>
  </w:style>
  <w:style w:type="character" w:customStyle="1" w:styleId="Char24">
    <w:name w:val="正文文本缩进 Char2"/>
    <w:uiPriority w:val="99"/>
    <w:rsid w:val="00777107"/>
    <w:rPr>
      <w:kern w:val="2"/>
      <w:sz w:val="21"/>
      <w:szCs w:val="22"/>
    </w:rPr>
  </w:style>
  <w:style w:type="paragraph" w:customStyle="1" w:styleId="CharCharChar">
    <w:name w:val="Char Char Char"/>
    <w:basedOn w:val="a"/>
    <w:rsid w:val="00777107"/>
    <w:rPr>
      <w:rFonts w:ascii="Tahoma" w:eastAsia="宋体" w:hAnsi="Tahoma" w:cs="Times New Roman"/>
      <w:sz w:val="24"/>
      <w:szCs w:val="20"/>
    </w:rPr>
  </w:style>
  <w:style w:type="character" w:customStyle="1" w:styleId="Char30">
    <w:name w:val="纯文本 Char3"/>
    <w:rsid w:val="00777107"/>
    <w:rPr>
      <w:rFonts w:ascii="宋体" w:hAnsi="Courier New" w:cs="Courier New"/>
      <w:kern w:val="2"/>
      <w:sz w:val="21"/>
      <w:szCs w:val="21"/>
    </w:rPr>
  </w:style>
  <w:style w:type="character" w:customStyle="1" w:styleId="delivery-addr">
    <w:name w:val="delivery-addr"/>
    <w:basedOn w:val="a1"/>
    <w:rsid w:val="00777107"/>
  </w:style>
  <w:style w:type="paragraph" w:customStyle="1" w:styleId="delivery-detail">
    <w:name w:val="delivery-detail"/>
    <w:basedOn w:val="a"/>
    <w:rsid w:val="00777107"/>
    <w:pPr>
      <w:widowControl/>
      <w:spacing w:before="100" w:beforeAutospacing="1" w:after="100" w:afterAutospacing="1"/>
      <w:jc w:val="left"/>
    </w:pPr>
    <w:rPr>
      <w:rFonts w:ascii="宋体" w:eastAsia="宋体" w:hAnsi="宋体" w:cs="宋体"/>
      <w:kern w:val="0"/>
      <w:sz w:val="24"/>
      <w:szCs w:val="24"/>
    </w:rPr>
  </w:style>
  <w:style w:type="character" w:customStyle="1" w:styleId="Char25">
    <w:name w:val="批注框文本 Char2"/>
    <w:uiPriority w:val="99"/>
    <w:rsid w:val="00777107"/>
    <w:rPr>
      <w:color w:val="000000"/>
      <w:sz w:val="18"/>
      <w:szCs w:val="18"/>
    </w:rPr>
  </w:style>
  <w:style w:type="character" w:customStyle="1" w:styleId="Char26">
    <w:name w:val="批注主题 Char2"/>
    <w:uiPriority w:val="99"/>
    <w:rsid w:val="00777107"/>
    <w:rPr>
      <w:rFonts w:eastAsia="Times New Roman"/>
      <w:b/>
      <w:bCs/>
      <w:color w:val="000000"/>
      <w:kern w:val="1"/>
      <w:sz w:val="21"/>
      <w:szCs w:val="24"/>
      <w:lang w:val="zh-CN"/>
    </w:rPr>
  </w:style>
  <w:style w:type="character" w:customStyle="1" w:styleId="Char31">
    <w:name w:val="页眉 Char3"/>
    <w:uiPriority w:val="99"/>
    <w:rsid w:val="00777107"/>
    <w:rPr>
      <w:color w:val="000000"/>
      <w:sz w:val="18"/>
      <w:szCs w:val="18"/>
    </w:rPr>
  </w:style>
  <w:style w:type="character" w:customStyle="1" w:styleId="Char1c">
    <w:name w:val="脚注文本 Char1"/>
    <w:rsid w:val="00777107"/>
    <w:rPr>
      <w:kern w:val="2"/>
      <w:sz w:val="18"/>
      <w:szCs w:val="18"/>
    </w:rPr>
  </w:style>
  <w:style w:type="character" w:customStyle="1" w:styleId="Char32">
    <w:name w:val="页脚 Char3"/>
    <w:uiPriority w:val="99"/>
    <w:rsid w:val="00777107"/>
    <w:rPr>
      <w:color w:val="000000"/>
      <w:sz w:val="18"/>
      <w:szCs w:val="18"/>
    </w:rPr>
  </w:style>
  <w:style w:type="paragraph" w:customStyle="1" w:styleId="17">
    <w:name w:val="样式1"/>
    <w:basedOn w:val="a"/>
    <w:rsid w:val="00777107"/>
    <w:pPr>
      <w:keepNext/>
      <w:keepLines/>
      <w:topLinePunct/>
      <w:spacing w:line="1200" w:lineRule="auto"/>
      <w:jc w:val="center"/>
      <w:outlineLvl w:val="0"/>
    </w:pPr>
    <w:rPr>
      <w:rFonts w:ascii="Times New Roman" w:eastAsia="宋体" w:hAnsi="Times New Roman" w:cs="宋体"/>
      <w:b/>
      <w:kern w:val="44"/>
      <w:sz w:val="52"/>
      <w:szCs w:val="52"/>
    </w:rPr>
  </w:style>
  <w:style w:type="paragraph" w:customStyle="1" w:styleId="33">
    <w:name w:val="修订3"/>
    <w:uiPriority w:val="99"/>
    <w:rsid w:val="00777107"/>
    <w:rPr>
      <w:rFonts w:ascii="Times New Roman" w:eastAsia="宋体" w:hAnsi="Times New Roman" w:cs="Times New Roman"/>
      <w:color w:val="000000"/>
      <w:kern w:val="0"/>
      <w:szCs w:val="24"/>
    </w:rPr>
  </w:style>
  <w:style w:type="paragraph" w:customStyle="1" w:styleId="100">
    <w:name w:val="样式10"/>
    <w:basedOn w:val="a"/>
    <w:link w:val="10Char"/>
    <w:qFormat/>
    <w:rsid w:val="00777107"/>
    <w:pPr>
      <w:spacing w:line="360" w:lineRule="auto"/>
      <w:ind w:firstLineChars="200" w:firstLine="200"/>
      <w:jc w:val="left"/>
    </w:pPr>
    <w:rPr>
      <w:rFonts w:ascii="宋体" w:eastAsia="宋体" w:hAnsi="宋体" w:cs="Times New Roman"/>
      <w:kern w:val="0"/>
      <w:sz w:val="24"/>
      <w:szCs w:val="24"/>
    </w:rPr>
  </w:style>
  <w:style w:type="character" w:customStyle="1" w:styleId="10Char">
    <w:name w:val="样式10 Char"/>
    <w:link w:val="100"/>
    <w:rsid w:val="00777107"/>
    <w:rPr>
      <w:rFonts w:ascii="宋体" w:eastAsia="宋体" w:hAnsi="宋体" w:cs="Times New Roman"/>
      <w:kern w:val="0"/>
      <w:sz w:val="24"/>
      <w:szCs w:val="24"/>
    </w:rPr>
  </w:style>
  <w:style w:type="paragraph" w:customStyle="1" w:styleId="TOC1">
    <w:name w:val="TOC 标题1"/>
    <w:basedOn w:val="1"/>
    <w:next w:val="a"/>
    <w:uiPriority w:val="39"/>
    <w:qFormat/>
    <w:rsid w:val="00777107"/>
    <w:pPr>
      <w:widowControl/>
      <w:spacing w:before="480" w:after="0" w:line="276" w:lineRule="auto"/>
      <w:jc w:val="left"/>
      <w:outlineLvl w:val="9"/>
    </w:pPr>
    <w:rPr>
      <w:rFonts w:ascii="Cambria" w:eastAsia="宋体" w:hAnsi="Cambria" w:cs="宋体"/>
      <w:bCs/>
      <w:color w:val="365F91"/>
      <w:sz w:val="28"/>
      <w:szCs w:val="28"/>
    </w:rPr>
  </w:style>
  <w:style w:type="paragraph" w:customStyle="1" w:styleId="18">
    <w:name w:val="正文首行缩进1"/>
    <w:basedOn w:val="a8"/>
    <w:next w:val="afe"/>
    <w:link w:val="Charf"/>
    <w:rsid w:val="00777107"/>
    <w:pPr>
      <w:spacing w:after="120" w:line="240" w:lineRule="auto"/>
      <w:ind w:firstLineChars="100" w:firstLine="420"/>
    </w:pPr>
    <w:rPr>
      <w:rFonts w:ascii="Calibri" w:eastAsia="宋体" w:hAnsi="Calibri" w:cs="Times New Roman"/>
      <w:b w:val="0"/>
      <w:spacing w:val="0"/>
      <w:kern w:val="2"/>
      <w:sz w:val="21"/>
      <w:szCs w:val="24"/>
      <w:lang w:val="en-US"/>
    </w:rPr>
  </w:style>
  <w:style w:type="character" w:customStyle="1" w:styleId="Charf">
    <w:name w:val="正文首行缩进 Char"/>
    <w:basedOn w:val="Char4"/>
    <w:link w:val="18"/>
    <w:rsid w:val="00777107"/>
    <w:rPr>
      <w:rFonts w:ascii="Calibri" w:eastAsia="宋体" w:hAnsi="Calibri" w:cs="Times New Roman"/>
      <w:color w:val="000000"/>
      <w:kern w:val="2"/>
      <w:sz w:val="21"/>
      <w:szCs w:val="24"/>
    </w:rPr>
  </w:style>
  <w:style w:type="character" w:customStyle="1" w:styleId="Charf0">
    <w:name w:val="引用 Char"/>
    <w:link w:val="aff"/>
    <w:rsid w:val="00777107"/>
    <w:rPr>
      <w:rFonts w:ascii="Calibri" w:hAnsi="Calibri"/>
      <w:i/>
      <w:iCs/>
      <w:color w:val="000000"/>
    </w:rPr>
  </w:style>
  <w:style w:type="paragraph" w:styleId="aff">
    <w:name w:val="Quote"/>
    <w:basedOn w:val="a"/>
    <w:next w:val="a"/>
    <w:link w:val="Charf0"/>
    <w:qFormat/>
    <w:rsid w:val="00777107"/>
    <w:rPr>
      <w:rFonts w:ascii="Calibri" w:hAnsi="Calibri"/>
      <w:i/>
      <w:iCs/>
      <w:color w:val="000000"/>
    </w:rPr>
  </w:style>
  <w:style w:type="character" w:customStyle="1" w:styleId="Char1d">
    <w:name w:val="引用 Char1"/>
    <w:basedOn w:val="a1"/>
    <w:link w:val="aff"/>
    <w:rsid w:val="00777107"/>
    <w:rPr>
      <w:i/>
      <w:iCs/>
      <w:color w:val="000000" w:themeColor="text1"/>
    </w:rPr>
  </w:style>
  <w:style w:type="paragraph" w:customStyle="1" w:styleId="Style19">
    <w:name w:val="_Style 19"/>
    <w:rsid w:val="00777107"/>
    <w:pPr>
      <w:widowControl w:val="0"/>
      <w:spacing w:line="360" w:lineRule="atLeast"/>
      <w:jc w:val="both"/>
    </w:pPr>
    <w:rPr>
      <w:rFonts w:ascii="Times New Roman" w:eastAsia="宋体" w:hAnsi="Times New Roman" w:cs="Times New Roman"/>
      <w:color w:val="000000"/>
      <w:kern w:val="0"/>
      <w:szCs w:val="24"/>
    </w:rPr>
  </w:style>
  <w:style w:type="character" w:customStyle="1" w:styleId="CharChar3">
    <w:name w:val="普通文字 Char Char3"/>
    <w:locked/>
    <w:rsid w:val="00777107"/>
    <w:rPr>
      <w:rFonts w:ascii="宋体" w:eastAsia="宋体" w:hAnsi="Courier New"/>
      <w:kern w:val="2"/>
      <w:sz w:val="21"/>
      <w:lang w:val="en-US" w:eastAsia="zh-CN" w:bidi="ar-SA"/>
    </w:rPr>
  </w:style>
  <w:style w:type="character" w:customStyle="1" w:styleId="Char27">
    <w:name w:val="副标题 Char2"/>
    <w:basedOn w:val="a1"/>
    <w:rsid w:val="00777107"/>
    <w:rPr>
      <w:rFonts w:ascii="Cambria" w:eastAsia="宋体" w:hAnsi="Cambria" w:cs="Times New Roman"/>
      <w:b/>
      <w:bCs/>
      <w:color w:val="000000"/>
      <w:kern w:val="28"/>
      <w:sz w:val="32"/>
      <w:szCs w:val="32"/>
    </w:rPr>
  </w:style>
  <w:style w:type="character" w:customStyle="1" w:styleId="Char28">
    <w:name w:val="正文文本 Char2"/>
    <w:basedOn w:val="a1"/>
    <w:uiPriority w:val="99"/>
    <w:rsid w:val="00777107"/>
    <w:rPr>
      <w:rFonts w:ascii="Times New Roman" w:eastAsia="宋体" w:hAnsi="Times New Roman" w:cs="Times New Roman"/>
      <w:color w:val="000000"/>
      <w:kern w:val="0"/>
      <w:szCs w:val="24"/>
    </w:rPr>
  </w:style>
  <w:style w:type="character" w:customStyle="1" w:styleId="Char29">
    <w:name w:val="引用 Char2"/>
    <w:basedOn w:val="a1"/>
    <w:rsid w:val="00777107"/>
    <w:rPr>
      <w:rFonts w:ascii="Times New Roman" w:eastAsia="宋体" w:hAnsi="Times New Roman" w:cs="Times New Roman"/>
      <w:i/>
      <w:iCs/>
      <w:color w:val="000000"/>
      <w:kern w:val="0"/>
      <w:szCs w:val="24"/>
    </w:rPr>
  </w:style>
  <w:style w:type="paragraph" w:customStyle="1" w:styleId="19">
    <w:name w:val="纯文本1"/>
    <w:basedOn w:val="a"/>
    <w:rsid w:val="00777107"/>
    <w:pPr>
      <w:suppressAutoHyphens/>
    </w:pPr>
    <w:rPr>
      <w:rFonts w:ascii="宋体" w:eastAsia="宋体" w:hAnsi="宋体" w:cs="Courier New"/>
      <w:szCs w:val="21"/>
      <w:lang w:eastAsia="ar-SA"/>
    </w:rPr>
  </w:style>
  <w:style w:type="paragraph" w:styleId="aff0">
    <w:name w:val="Title"/>
    <w:basedOn w:val="a"/>
    <w:next w:val="a"/>
    <w:link w:val="Charf1"/>
    <w:uiPriority w:val="10"/>
    <w:qFormat/>
    <w:rsid w:val="00777107"/>
    <w:pPr>
      <w:spacing w:before="240" w:after="60" w:line="360" w:lineRule="auto"/>
      <w:jc w:val="center"/>
      <w:outlineLvl w:val="0"/>
    </w:pPr>
    <w:rPr>
      <w:rFonts w:ascii="Cambria" w:eastAsia="宋体" w:hAnsi="Cambria" w:cs="Times New Roman"/>
      <w:b/>
      <w:bCs/>
      <w:sz w:val="32"/>
      <w:szCs w:val="32"/>
    </w:rPr>
  </w:style>
  <w:style w:type="character" w:customStyle="1" w:styleId="Charf1">
    <w:name w:val="标题 Char"/>
    <w:basedOn w:val="a1"/>
    <w:link w:val="aff0"/>
    <w:uiPriority w:val="10"/>
    <w:rsid w:val="00777107"/>
    <w:rPr>
      <w:rFonts w:ascii="Cambria" w:eastAsia="宋体" w:hAnsi="Cambria" w:cs="Times New Roman"/>
      <w:b/>
      <w:bCs/>
      <w:sz w:val="32"/>
      <w:szCs w:val="32"/>
    </w:rPr>
  </w:style>
  <w:style w:type="paragraph" w:styleId="afe">
    <w:name w:val="Body Text First Indent"/>
    <w:basedOn w:val="a8"/>
    <w:link w:val="Char1e"/>
    <w:unhideWhenUsed/>
    <w:rsid w:val="00777107"/>
    <w:pPr>
      <w:spacing w:after="120" w:line="240" w:lineRule="auto"/>
      <w:ind w:firstLineChars="100" w:firstLine="420"/>
    </w:pPr>
    <w:rPr>
      <w:rFonts w:asciiTheme="minorHAnsi" w:eastAsiaTheme="minorEastAsia" w:hAnsiTheme="minorHAnsi" w:cstheme="minorBidi"/>
      <w:b w:val="0"/>
      <w:color w:val="auto"/>
      <w:spacing w:val="0"/>
      <w:kern w:val="2"/>
      <w:sz w:val="21"/>
      <w:szCs w:val="22"/>
      <w:lang w:val="en-US"/>
    </w:rPr>
  </w:style>
  <w:style w:type="character" w:customStyle="1" w:styleId="Char1e">
    <w:name w:val="正文首行缩进 Char1"/>
    <w:basedOn w:val="Char10"/>
    <w:link w:val="afe"/>
    <w:uiPriority w:val="99"/>
    <w:semiHidden/>
    <w:rsid w:val="00777107"/>
  </w:style>
  <w:style w:type="numbering" w:customStyle="1" w:styleId="27">
    <w:name w:val="无列表2"/>
    <w:next w:val="a3"/>
    <w:uiPriority w:val="99"/>
    <w:semiHidden/>
    <w:unhideWhenUsed/>
    <w:rsid w:val="00FF0143"/>
  </w:style>
  <w:style w:type="numbering" w:customStyle="1" w:styleId="34">
    <w:name w:val="无列表3"/>
    <w:next w:val="a3"/>
    <w:uiPriority w:val="99"/>
    <w:semiHidden/>
    <w:unhideWhenUsed/>
    <w:rsid w:val="003466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75</Pages>
  <Words>9790</Words>
  <Characters>55804</Characters>
  <Application>Microsoft Office Word</Application>
  <DocSecurity>0</DocSecurity>
  <Lines>465</Lines>
  <Paragraphs>130</Paragraphs>
  <ScaleCrop>false</ScaleCrop>
  <Company>P R C</Company>
  <LinksUpToDate>false</LinksUpToDate>
  <CharactersWithSpaces>65464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2019-11-22T10:07:00Z</dcterms:created>
  <dcterms:modified xsi:type="dcterms:W3CDTF">2020-07-31T09:24:00Z</dcterms:modified>
</cp:coreProperties>
</file>