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24"/>
        </w:rPr>
      </w:pPr>
      <w:r>
        <w:rPr>
          <w:rFonts w:hint="eastAsia" w:ascii="宋体" w:hAnsi="宋体"/>
          <w:b/>
          <w:bCs/>
          <w:sz w:val="24"/>
        </w:rPr>
        <w:t>A分标：</w:t>
      </w:r>
    </w:p>
    <w:tbl>
      <w:tblPr>
        <w:tblStyle w:val="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9"/>
        <w:gridCol w:w="45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数量</w:t>
            </w:r>
          </w:p>
        </w:tc>
        <w:tc>
          <w:tcPr>
            <w:tcW w:w="4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单位</w:t>
            </w:r>
          </w:p>
        </w:tc>
        <w:tc>
          <w:tcPr>
            <w:tcW w:w="71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20" w:lineRule="exact"/>
              <w:jc w:val="center"/>
              <w:rPr>
                <w:rFonts w:ascii="宋体" w:hAnsi="宋体"/>
                <w:szCs w:val="21"/>
              </w:rPr>
            </w:pPr>
            <w:r>
              <w:rPr>
                <w:rFonts w:hint="eastAsia"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电视收视率调查服务采购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1</w:t>
            </w:r>
          </w:p>
        </w:tc>
        <w:tc>
          <w:tcPr>
            <w:tcW w:w="4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项</w:t>
            </w:r>
          </w:p>
        </w:tc>
        <w:tc>
          <w:tcPr>
            <w:tcW w:w="7121" w:type="dxa"/>
            <w:tcBorders>
              <w:top w:val="single" w:color="auto" w:sz="4" w:space="0"/>
              <w:left w:val="single" w:color="auto" w:sz="4" w:space="0"/>
              <w:bottom w:val="single" w:color="auto" w:sz="4" w:space="0"/>
              <w:right w:val="single" w:color="auto" w:sz="4" w:space="0"/>
            </w:tcBorders>
          </w:tcPr>
          <w:p>
            <w:pPr>
              <w:pStyle w:val="5"/>
              <w:numPr>
                <w:ilvl w:val="0"/>
                <w:numId w:val="1"/>
              </w:numPr>
              <w:spacing w:line="440" w:lineRule="exact"/>
              <w:ind w:firstLineChars="0"/>
              <w:rPr>
                <w:szCs w:val="21"/>
              </w:rPr>
            </w:pPr>
            <w:r>
              <w:rPr>
                <w:rFonts w:hint="eastAsia"/>
                <w:szCs w:val="21"/>
              </w:rPr>
              <w:t>项目介绍:</w:t>
            </w:r>
          </w:p>
          <w:p>
            <w:pPr>
              <w:spacing w:line="440" w:lineRule="exact"/>
              <w:ind w:firstLine="420" w:firstLineChars="200"/>
              <w:rPr>
                <w:rFonts w:ascii="宋体" w:hAnsi="宋体"/>
                <w:szCs w:val="21"/>
              </w:rPr>
            </w:pPr>
            <w:r>
              <w:rPr>
                <w:rFonts w:hint="eastAsia" w:ascii="宋体" w:hAnsi="宋体"/>
                <w:szCs w:val="21"/>
              </w:rPr>
              <w:t>收</w:t>
            </w:r>
            <w:r>
              <w:rPr>
                <w:rFonts w:hint="eastAsia"/>
              </w:rPr>
              <w:t>视率是电视媒体进行节目编排、节目调整、宣传推广、广告经营、策略研究等工作的重要依据。对收视率的购买和研究是必不可少的，它为电视媒体的节目部门、广告经营部门、购销部门的科学运营提供数据支持，可以说对电视媒体运营发展的影响深远。了解当地市场的收视数据，有助于分析研究频道的定位、内容创新、广告编播等特点，以及这些举措在收视市场上所产生的效果，为自己频道和节目的定位、改版、新节目的推出等工作提供数据借鉴。同时，及时掌握这些数据，了解自身频道在市场的竞争地位和竞争优势，对频道在媒体和广告市场的推广和营销也有着非常积极的作用。考虑到电视媒体作为宣传机构的特殊地位，其收视率数据提供商应具有严格的生产过程管理和信息安全控制，符合质量控制管理和信息安全管理相关国际规范，通过相关领域第三方的严格认证，具有较高的公信力和安全性；其数据的使用应该具有较强的广泛性，在国家级电视台和大多数省市级电视台中被广泛使用；其数据价值应被4A及国内各大广告公司充分认可，具有投放参考价值。</w:t>
            </w:r>
          </w:p>
          <w:p>
            <w:pPr>
              <w:spacing w:line="440" w:lineRule="exact"/>
              <w:ind w:firstLine="420" w:firstLineChars="200"/>
            </w:pPr>
          </w:p>
          <w:p>
            <w:pPr>
              <w:spacing w:line="440" w:lineRule="exact"/>
              <w:rPr>
                <w:rFonts w:ascii="宋体" w:hAnsi="宋体"/>
                <w:szCs w:val="21"/>
              </w:rPr>
            </w:pPr>
            <w:r>
              <w:rPr>
                <w:rFonts w:hint="eastAsia" w:ascii="宋体" w:hAnsi="宋体"/>
                <w:szCs w:val="21"/>
              </w:rPr>
              <w:t>★二、采购项目内容、技术规格要求:</w:t>
            </w:r>
          </w:p>
          <w:p>
            <w:pPr>
              <w:pStyle w:val="5"/>
              <w:spacing w:line="440" w:lineRule="exact"/>
              <w:ind w:left="420" w:firstLine="0" w:firstLineChars="0"/>
              <w:rPr>
                <w:szCs w:val="21"/>
              </w:rPr>
            </w:pPr>
            <w:r>
              <w:rPr>
                <w:rFonts w:hint="eastAsia"/>
                <w:szCs w:val="21"/>
              </w:rPr>
              <w:t>(一)产品:</w:t>
            </w:r>
          </w:p>
          <w:p>
            <w:pPr>
              <w:pStyle w:val="5"/>
              <w:numPr>
                <w:ilvl w:val="1"/>
                <w:numId w:val="1"/>
              </w:numPr>
              <w:tabs>
                <w:tab w:val="left" w:pos="820"/>
              </w:tabs>
              <w:spacing w:line="300" w:lineRule="auto"/>
              <w:ind w:firstLineChars="0"/>
              <w:rPr>
                <w:rFonts w:cs="Times New Roman"/>
                <w:kern w:val="2"/>
                <w:sz w:val="21"/>
                <w:szCs w:val="21"/>
              </w:rPr>
            </w:pPr>
            <w:r>
              <w:rPr>
                <w:rFonts w:hint="eastAsia" w:cs="Times New Roman"/>
                <w:kern w:val="2"/>
                <w:sz w:val="21"/>
                <w:szCs w:val="21"/>
              </w:rPr>
              <w:t>收</w:t>
            </w:r>
            <w:r>
              <w:rPr>
                <w:rFonts w:cs="Times New Roman"/>
                <w:kern w:val="2"/>
                <w:sz w:val="21"/>
                <w:szCs w:val="21"/>
              </w:rPr>
              <w:t>视率数据、电子格式节目数据。</w:t>
            </w:r>
          </w:p>
          <w:p>
            <w:pPr>
              <w:pStyle w:val="5"/>
              <w:numPr>
                <w:ilvl w:val="1"/>
                <w:numId w:val="1"/>
              </w:numPr>
              <w:tabs>
                <w:tab w:val="left" w:pos="820"/>
              </w:tabs>
              <w:spacing w:line="300" w:lineRule="auto"/>
              <w:ind w:firstLineChars="0"/>
              <w:rPr>
                <w:rFonts w:cs="Times New Roman"/>
                <w:kern w:val="2"/>
                <w:sz w:val="21"/>
                <w:szCs w:val="21"/>
              </w:rPr>
            </w:pPr>
            <w:r>
              <w:rPr>
                <w:rFonts w:hint="eastAsia" w:cs="Times New Roman"/>
                <w:kern w:val="2"/>
                <w:sz w:val="21"/>
                <w:szCs w:val="21"/>
              </w:rPr>
              <w:t>七</w:t>
            </w:r>
            <w:r>
              <w:rPr>
                <w:rFonts w:cs="Times New Roman"/>
                <w:kern w:val="2"/>
                <w:sz w:val="21"/>
                <w:szCs w:val="21"/>
              </w:rPr>
              <w:t>套媒介分析和计划软件。</w:t>
            </w:r>
          </w:p>
          <w:p>
            <w:pPr>
              <w:tabs>
                <w:tab w:val="left" w:pos="820"/>
              </w:tabs>
              <w:spacing w:line="300" w:lineRule="auto"/>
              <w:ind w:left="420" w:leftChars="200"/>
            </w:pPr>
            <w:r>
              <w:rPr>
                <w:rFonts w:hint="eastAsia"/>
              </w:rPr>
              <w:t>3、</w:t>
            </w:r>
            <w:r>
              <w:t>提供以下售后服务（电子格式收视率数据发送、电子格式节目数据发送、软件安装与初步培训服务、技术支持服务、信息沟通服务）。</w:t>
            </w:r>
          </w:p>
          <w:p>
            <w:pPr>
              <w:widowControl/>
              <w:tabs>
                <w:tab w:val="left" w:pos="590"/>
              </w:tabs>
              <w:spacing w:line="300" w:lineRule="auto"/>
              <w:ind w:firstLine="420" w:firstLineChars="200"/>
              <w:jc w:val="left"/>
            </w:pPr>
            <w:r>
              <w:rPr>
                <w:rFonts w:hint="eastAsia"/>
              </w:rPr>
              <w:t>(二)</w:t>
            </w:r>
            <w:r>
              <w:t>数据</w:t>
            </w:r>
            <w:r>
              <w:rPr>
                <w:rFonts w:hint="eastAsia"/>
              </w:rPr>
              <w:t>:</w:t>
            </w:r>
          </w:p>
          <w:p>
            <w:pPr>
              <w:pStyle w:val="5"/>
              <w:numPr>
                <w:ilvl w:val="0"/>
                <w:numId w:val="2"/>
              </w:numPr>
              <w:spacing w:line="300" w:lineRule="auto"/>
              <w:ind w:firstLineChars="0"/>
              <w:rPr>
                <w:rFonts w:ascii="Times New Roman" w:hAnsi="Times New Roman" w:cs="Times New Roman"/>
                <w:kern w:val="2"/>
                <w:sz w:val="21"/>
              </w:rPr>
            </w:pPr>
            <w:r>
              <w:rPr>
                <w:rFonts w:hint="eastAsia" w:ascii="Times New Roman" w:hAnsi="Times New Roman" w:cs="Times New Roman"/>
                <w:kern w:val="2"/>
                <w:sz w:val="21"/>
              </w:rPr>
              <w:t>抽样总数不得少于 200 个家庭，</w:t>
            </w:r>
            <w:r>
              <w:rPr>
                <w:rFonts w:ascii="Times New Roman" w:hAnsi="Times New Roman" w:cs="Times New Roman"/>
                <w:kern w:val="2"/>
                <w:sz w:val="21"/>
              </w:rPr>
              <w:t>被抽样居民户至少有一台电视机；</w:t>
            </w:r>
          </w:p>
          <w:p>
            <w:pPr>
              <w:pStyle w:val="5"/>
              <w:numPr>
                <w:ilvl w:val="0"/>
                <w:numId w:val="2"/>
              </w:numPr>
              <w:spacing w:line="300" w:lineRule="auto"/>
              <w:ind w:firstLineChars="0"/>
              <w:rPr>
                <w:rFonts w:ascii="Times New Roman" w:hAnsi="Times New Roman" w:cs="Times New Roman"/>
                <w:kern w:val="2"/>
                <w:sz w:val="21"/>
              </w:rPr>
            </w:pPr>
            <w:r>
              <w:rPr>
                <w:rFonts w:ascii="Times New Roman" w:hAnsi="Times New Roman" w:cs="Times New Roman"/>
                <w:kern w:val="2"/>
                <w:sz w:val="21"/>
              </w:rPr>
              <w:t>统计人口：居民户中四岁及以上人员；</w:t>
            </w:r>
          </w:p>
          <w:p>
            <w:pPr>
              <w:pStyle w:val="5"/>
              <w:numPr>
                <w:ilvl w:val="0"/>
                <w:numId w:val="2"/>
              </w:numPr>
              <w:spacing w:line="300" w:lineRule="auto"/>
              <w:ind w:firstLineChars="0"/>
              <w:rPr>
                <w:rFonts w:ascii="Times New Roman" w:hAnsi="Times New Roman" w:cs="Times New Roman"/>
                <w:kern w:val="2"/>
                <w:sz w:val="21"/>
              </w:rPr>
            </w:pPr>
            <w:r>
              <w:rPr>
                <w:rFonts w:ascii="Times New Roman" w:hAnsi="Times New Roman" w:cs="Times New Roman"/>
                <w:kern w:val="2"/>
                <w:sz w:val="21"/>
              </w:rPr>
              <w:t>收视率抽样调查（本地市场）的统计将在</w:t>
            </w:r>
            <w:r>
              <w:rPr>
                <w:rFonts w:hint="eastAsia" w:ascii="Times New Roman" w:hAnsi="Times New Roman" w:cs="Times New Roman"/>
                <w:kern w:val="2"/>
                <w:sz w:val="21"/>
              </w:rPr>
              <w:t>南宁</w:t>
            </w:r>
            <w:r>
              <w:rPr>
                <w:rFonts w:ascii="Times New Roman" w:hAnsi="Times New Roman" w:cs="Times New Roman"/>
                <w:kern w:val="2"/>
                <w:sz w:val="21"/>
              </w:rPr>
              <w:t>被抽样的居民户中进行。本地市场：覆盖本市所有的非农人口比例不低于45％的市辖区。</w:t>
            </w:r>
          </w:p>
          <w:p>
            <w:pPr>
              <w:pStyle w:val="5"/>
              <w:numPr>
                <w:ilvl w:val="0"/>
                <w:numId w:val="2"/>
              </w:numPr>
              <w:spacing w:line="300" w:lineRule="auto"/>
              <w:ind w:firstLineChars="0"/>
              <w:rPr>
                <w:rFonts w:ascii="Times New Roman" w:hAnsi="Times New Roman" w:cs="Times New Roman"/>
                <w:kern w:val="2"/>
                <w:sz w:val="21"/>
              </w:rPr>
            </w:pPr>
            <w:r>
              <w:rPr>
                <w:rFonts w:ascii="Times New Roman" w:hAnsi="Times New Roman" w:cs="Times New Roman"/>
                <w:kern w:val="2"/>
                <w:sz w:val="21"/>
              </w:rPr>
              <w:t xml:space="preserve"> 调查方式：测量仪式</w:t>
            </w:r>
          </w:p>
          <w:p>
            <w:pPr>
              <w:widowControl/>
              <w:spacing w:line="300" w:lineRule="auto"/>
              <w:ind w:firstLine="210" w:firstLineChars="100"/>
              <w:jc w:val="left"/>
              <w:rPr>
                <w:rFonts w:ascii="Arial" w:hAnsi="宋体" w:cs="Arial"/>
                <w:szCs w:val="21"/>
              </w:rPr>
            </w:pPr>
            <w:r>
              <w:rPr>
                <w:rFonts w:hint="eastAsia" w:ascii="Arial" w:hAnsi="宋体" w:cs="Arial"/>
                <w:szCs w:val="21"/>
              </w:rPr>
              <w:t>(三</w:t>
            </w:r>
            <w:r>
              <w:rPr>
                <w:rFonts w:ascii="Arial" w:hAnsi="宋体" w:cs="Arial"/>
                <w:szCs w:val="21"/>
              </w:rPr>
              <w:t>)产品交付</w:t>
            </w:r>
            <w:r>
              <w:rPr>
                <w:rFonts w:hint="eastAsia" w:ascii="Arial" w:hAnsi="宋体" w:cs="Arial"/>
                <w:szCs w:val="21"/>
              </w:rPr>
              <w:t>:</w:t>
            </w:r>
          </w:p>
          <w:p>
            <w:pPr>
              <w:spacing w:line="300" w:lineRule="auto"/>
              <w:ind w:firstLine="420" w:firstLineChars="200"/>
              <w:rPr>
                <w:rFonts w:ascii="Arial" w:hAnsi="宋体" w:cs="Arial"/>
                <w:szCs w:val="21"/>
              </w:rPr>
            </w:pPr>
            <w:r>
              <w:rPr>
                <w:rFonts w:hint="eastAsia" w:ascii="Arial" w:hAnsi="宋体" w:cs="Arial"/>
                <w:szCs w:val="21"/>
              </w:rPr>
              <w:t>成交供应商</w:t>
            </w:r>
            <w:r>
              <w:rPr>
                <w:rFonts w:ascii="Arial" w:hAnsi="宋体" w:cs="Arial"/>
                <w:szCs w:val="21"/>
              </w:rPr>
              <w:t>通过每天的媒介分析及计划软件发送电子格式收视率数据和电子格式节目数据</w:t>
            </w:r>
            <w:r>
              <w:rPr>
                <w:rFonts w:hint="eastAsia" w:ascii="Arial" w:hAnsi="宋体" w:cs="Arial"/>
                <w:szCs w:val="21"/>
              </w:rPr>
              <w:t>。</w:t>
            </w:r>
          </w:p>
          <w:p>
            <w:pPr>
              <w:spacing w:line="400" w:lineRule="exact"/>
              <w:rPr>
                <w:rFonts w:ascii="宋体" w:hAnsi="宋体"/>
                <w:szCs w:val="21"/>
              </w:rPr>
            </w:pPr>
            <w:r>
              <w:rPr>
                <w:rFonts w:hint="eastAsia" w:ascii="宋体" w:hAnsi="宋体"/>
                <w:szCs w:val="21"/>
              </w:rPr>
              <w:t>★三、服务条款:</w:t>
            </w:r>
          </w:p>
          <w:p>
            <w:pPr>
              <w:spacing w:line="300" w:lineRule="auto"/>
              <w:ind w:firstLine="420" w:firstLineChars="200"/>
              <w:rPr>
                <w:rFonts w:ascii="Arial" w:hAnsi="宋体" w:cs="Arial"/>
                <w:szCs w:val="21"/>
              </w:rPr>
            </w:pPr>
            <w:r>
              <w:rPr>
                <w:rFonts w:ascii="Arial" w:hAnsi="宋体" w:cs="Arial"/>
                <w:szCs w:val="21"/>
              </w:rPr>
              <w:t>1、</w:t>
            </w:r>
            <w:r>
              <w:rPr>
                <w:rFonts w:hint="eastAsia" w:ascii="Arial" w:hAnsi="宋体" w:cs="Arial"/>
                <w:szCs w:val="21"/>
              </w:rPr>
              <w:t>在本期服务有效期内，一旦出现质量问题或服务问题，成交供应商应在采购人电话通知后24小时内解决问题。对数据质量或服务问题导致采购人损失的，成交供应商应立即予以解决，赔偿和补偿采购人一切损失以及及时采取其他必要措施；</w:t>
            </w:r>
          </w:p>
          <w:p>
            <w:pPr>
              <w:spacing w:line="300" w:lineRule="auto"/>
              <w:ind w:firstLine="420" w:firstLineChars="200"/>
              <w:rPr>
                <w:rFonts w:ascii="Arial" w:hAnsi="宋体" w:cs="Arial"/>
                <w:szCs w:val="21"/>
              </w:rPr>
            </w:pPr>
            <w:r>
              <w:rPr>
                <w:rFonts w:ascii="Arial" w:hAnsi="宋体" w:cs="Arial"/>
                <w:szCs w:val="21"/>
              </w:rPr>
              <w:t>2、</w:t>
            </w:r>
            <w:r>
              <w:rPr>
                <w:rFonts w:hint="eastAsia" w:ascii="Arial" w:hAnsi="宋体" w:cs="Arial"/>
                <w:szCs w:val="21"/>
              </w:rPr>
              <w:t>提供电子格式收视率数据；同时提供七套媒介分析和计划软件；并提供电子格式收视率数据发送、软件安装与初步培训服务、技术支持服务、信息沟通服务。</w:t>
            </w:r>
          </w:p>
          <w:p>
            <w:pPr>
              <w:spacing w:line="400" w:lineRule="exact"/>
              <w:ind w:firstLine="420" w:firstLineChars="200"/>
              <w:rPr>
                <w:rFonts w:ascii="宋体" w:hAnsi="宋体"/>
                <w:szCs w:val="21"/>
              </w:rPr>
            </w:pPr>
            <w:r>
              <w:rPr>
                <w:rFonts w:hint="eastAsia" w:ascii="宋体" w:hAnsi="宋体"/>
                <w:szCs w:val="21"/>
              </w:rPr>
              <w:t>3、数据解读服务：每年一次或以上安排客服人员为采购人进行数据解读服务；</w:t>
            </w:r>
          </w:p>
          <w:p>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成交供应</w:t>
            </w:r>
            <w:r>
              <w:rPr>
                <w:rFonts w:ascii="宋体" w:hAnsi="宋体"/>
                <w:szCs w:val="21"/>
              </w:rPr>
              <w:t>商</w:t>
            </w:r>
            <w:r>
              <w:rPr>
                <w:rFonts w:hint="eastAsia" w:ascii="宋体" w:hAnsi="宋体"/>
                <w:szCs w:val="21"/>
              </w:rPr>
              <w:t>每年</w:t>
            </w:r>
            <w:r>
              <w:rPr>
                <w:rFonts w:ascii="宋体" w:hAnsi="宋体"/>
                <w:szCs w:val="21"/>
              </w:rPr>
              <w:t>提</w:t>
            </w:r>
            <w:r>
              <w:rPr>
                <w:rFonts w:hint="eastAsia" w:ascii="宋体" w:hAnsi="宋体"/>
                <w:szCs w:val="21"/>
              </w:rPr>
              <w:t>供</w:t>
            </w:r>
            <w:r>
              <w:rPr>
                <w:rFonts w:ascii="宋体" w:hAnsi="宋体"/>
                <w:szCs w:val="21"/>
              </w:rPr>
              <w:t>两</w:t>
            </w:r>
            <w:r>
              <w:rPr>
                <w:rFonts w:hint="eastAsia" w:ascii="宋体" w:hAnsi="宋体"/>
                <w:szCs w:val="21"/>
              </w:rPr>
              <w:t>次收</w:t>
            </w:r>
            <w:r>
              <w:rPr>
                <w:rFonts w:ascii="宋体" w:hAnsi="宋体"/>
                <w:szCs w:val="21"/>
              </w:rPr>
              <w:t>视</w:t>
            </w:r>
            <w:r>
              <w:rPr>
                <w:rFonts w:hint="eastAsia" w:ascii="宋体" w:hAnsi="宋体"/>
                <w:szCs w:val="21"/>
              </w:rPr>
              <w:t>分享，包括全国优秀电视节目案例分享。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szCs w:val="21"/>
              </w:rPr>
            </w:pPr>
            <w:r>
              <w:rPr>
                <w:rFonts w:hint="eastAsia" w:ascii="宋体" w:hAnsi="宋体" w:cs="宋体"/>
                <w:b/>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210"/>
              <w:rPr>
                <w:rFonts w:ascii="宋体" w:hAnsi="宋体" w:cs="宋体"/>
                <w:bCs/>
                <w:szCs w:val="21"/>
              </w:rPr>
            </w:pPr>
            <w:r>
              <w:rPr>
                <w:rFonts w:hint="eastAsia" w:ascii="宋体" w:hAnsi="宋体" w:cs="宋体"/>
                <w:bCs/>
                <w:szCs w:val="21"/>
              </w:rPr>
              <w:t>一、合同签订期：自中标通知书发出之日起7个工作日内。</w:t>
            </w:r>
          </w:p>
          <w:p>
            <w:pPr>
              <w:spacing w:line="360" w:lineRule="exact"/>
              <w:rPr>
                <w:rFonts w:ascii="宋体" w:hAnsi="宋体" w:cs="宋体"/>
                <w:bCs/>
                <w:szCs w:val="21"/>
              </w:rPr>
            </w:pPr>
            <w:r>
              <w:rPr>
                <w:rFonts w:hint="eastAsia" w:ascii="宋体" w:hAnsi="宋体" w:cs="宋体"/>
                <w:bCs/>
                <w:szCs w:val="21"/>
              </w:rPr>
              <w:t>★二、服务时间：自签订合同之日起一年（</w:t>
            </w:r>
            <w:r>
              <w:rPr>
                <w:rFonts w:ascii="宋体" w:hAnsi="宋体" w:cs="宋体"/>
                <w:bCs/>
                <w:szCs w:val="21"/>
              </w:rPr>
              <w:t>365</w:t>
            </w:r>
            <w:r>
              <w:rPr>
                <w:rFonts w:hint="eastAsia" w:ascii="宋体" w:hAnsi="宋体" w:cs="宋体"/>
                <w:bCs/>
                <w:szCs w:val="21"/>
              </w:rPr>
              <w:t>天）。</w:t>
            </w:r>
          </w:p>
          <w:p>
            <w:pPr>
              <w:spacing w:line="360" w:lineRule="exact"/>
              <w:ind w:left="210"/>
              <w:rPr>
                <w:rFonts w:ascii="宋体" w:hAnsi="宋体" w:cs="宋体"/>
                <w:bCs/>
                <w:szCs w:val="21"/>
              </w:rPr>
            </w:pPr>
            <w:r>
              <w:rPr>
                <w:rFonts w:hint="eastAsia" w:ascii="宋体" w:hAnsi="宋体" w:cs="宋体"/>
                <w:bCs/>
                <w:szCs w:val="21"/>
              </w:rPr>
              <w:t>三、服务地点：采购人指定地点。</w:t>
            </w:r>
          </w:p>
          <w:p>
            <w:pPr>
              <w:spacing w:line="360" w:lineRule="exact"/>
              <w:ind w:left="210"/>
              <w:rPr>
                <w:rFonts w:ascii="宋体" w:hAnsi="宋体" w:cs="宋体"/>
                <w:bCs/>
                <w:szCs w:val="21"/>
              </w:rPr>
            </w:pPr>
            <w:r>
              <w:rPr>
                <w:rFonts w:hint="eastAsia" w:ascii="宋体" w:hAnsi="宋体" w:cs="宋体"/>
                <w:bCs/>
                <w:szCs w:val="21"/>
              </w:rPr>
              <w:t>四、付款及验收：</w:t>
            </w:r>
          </w:p>
          <w:p>
            <w:pPr>
              <w:spacing w:line="360" w:lineRule="exact"/>
              <w:rPr>
                <w:rFonts w:ascii="宋体" w:hAnsi="宋体" w:cs="宋体"/>
                <w:bCs/>
                <w:szCs w:val="21"/>
              </w:rPr>
            </w:pPr>
            <w:r>
              <w:rPr>
                <w:rFonts w:hint="eastAsia" w:ascii="宋体" w:hAnsi="宋体" w:cs="宋体"/>
                <w:bCs/>
                <w:szCs w:val="21"/>
              </w:rPr>
              <w:t>★1、付款条件:本项目无预付款，自合同签订之日起15日内，一次性支付合同款；</w:t>
            </w:r>
          </w:p>
          <w:p>
            <w:pPr>
              <w:spacing w:line="360" w:lineRule="exact"/>
              <w:ind w:left="210"/>
              <w:rPr>
                <w:rFonts w:ascii="宋体" w:hAnsi="宋体" w:cs="宋体"/>
                <w:bCs/>
                <w:szCs w:val="21"/>
              </w:rPr>
            </w:pPr>
            <w:r>
              <w:rPr>
                <w:rFonts w:hint="eastAsia" w:ascii="宋体" w:hAnsi="宋体" w:cs="宋体"/>
                <w:bCs/>
                <w:szCs w:val="21"/>
              </w:rPr>
              <w:t>2、投标报价为采购人指定地点的现场交货价，包括：</w:t>
            </w:r>
          </w:p>
          <w:p>
            <w:pPr>
              <w:spacing w:line="360" w:lineRule="exact"/>
              <w:ind w:left="210"/>
              <w:rPr>
                <w:rFonts w:ascii="宋体" w:hAnsi="宋体" w:cs="宋体"/>
                <w:bCs/>
                <w:szCs w:val="21"/>
              </w:rPr>
            </w:pPr>
            <w:r>
              <w:rPr>
                <w:rFonts w:hint="eastAsia" w:ascii="宋体" w:hAnsi="宋体" w:cs="宋体"/>
                <w:bCs/>
                <w:szCs w:val="21"/>
              </w:rPr>
              <w:t>1）交付产品及服务的价格；</w:t>
            </w:r>
          </w:p>
          <w:p>
            <w:pPr>
              <w:spacing w:line="360" w:lineRule="exact"/>
              <w:ind w:left="210"/>
              <w:rPr>
                <w:rFonts w:ascii="宋体" w:hAnsi="宋体" w:cs="宋体"/>
                <w:bCs/>
                <w:szCs w:val="21"/>
              </w:rPr>
            </w:pPr>
            <w:r>
              <w:rPr>
                <w:rFonts w:hint="eastAsia" w:ascii="宋体" w:hAnsi="宋体" w:cs="宋体"/>
                <w:bCs/>
                <w:szCs w:val="21"/>
              </w:rPr>
              <w:t>2）安装、调试、培训、技术支持、售后服务、更新升级等费用；</w:t>
            </w:r>
          </w:p>
          <w:p>
            <w:pPr>
              <w:spacing w:line="360" w:lineRule="exact"/>
              <w:ind w:left="210"/>
              <w:rPr>
                <w:rFonts w:ascii="宋体" w:hAnsi="宋体" w:cs="宋体"/>
                <w:bCs/>
                <w:szCs w:val="21"/>
              </w:rPr>
            </w:pPr>
            <w:r>
              <w:rPr>
                <w:rFonts w:hint="eastAsia" w:ascii="宋体" w:hAnsi="宋体" w:cs="宋体"/>
                <w:bCs/>
                <w:szCs w:val="21"/>
              </w:rPr>
              <w:t>3）必要的保险费用和各项税费。</w:t>
            </w:r>
          </w:p>
          <w:p>
            <w:pPr>
              <w:spacing w:line="360" w:lineRule="exact"/>
              <w:ind w:left="210"/>
              <w:rPr>
                <w:rFonts w:ascii="宋体" w:hAnsi="宋体" w:cs="宋体"/>
                <w:bCs/>
                <w:szCs w:val="21"/>
              </w:rPr>
            </w:pPr>
          </w:p>
        </w:tc>
      </w:tr>
    </w:tbl>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hint="eastAsia" w:ascii="宋体" w:hAnsi="宋体"/>
          <w:b/>
          <w:bCs/>
          <w:sz w:val="24"/>
          <w:szCs w:val="32"/>
        </w:rPr>
      </w:pPr>
    </w:p>
    <w:p>
      <w:pPr>
        <w:spacing w:line="360" w:lineRule="auto"/>
        <w:rPr>
          <w:rFonts w:ascii="宋体" w:hAnsi="宋体"/>
          <w:b/>
          <w:bCs/>
          <w:sz w:val="24"/>
          <w:szCs w:val="32"/>
        </w:rPr>
      </w:pPr>
      <w:bookmarkStart w:id="0" w:name="_GoBack"/>
      <w:bookmarkEnd w:id="0"/>
      <w:r>
        <w:rPr>
          <w:rFonts w:hint="eastAsia" w:ascii="宋体" w:hAnsi="宋体"/>
          <w:b/>
          <w:bCs/>
          <w:sz w:val="24"/>
          <w:szCs w:val="32"/>
        </w:rPr>
        <w:t>B分标：</w:t>
      </w:r>
    </w:p>
    <w:tbl>
      <w:tblPr>
        <w:tblStyle w:val="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9"/>
        <w:gridCol w:w="45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数量</w:t>
            </w:r>
          </w:p>
        </w:tc>
        <w:tc>
          <w:tcPr>
            <w:tcW w:w="4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单位</w:t>
            </w:r>
          </w:p>
        </w:tc>
        <w:tc>
          <w:tcPr>
            <w:tcW w:w="71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服务项目要求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20" w:lineRule="exact"/>
              <w:jc w:val="center"/>
              <w:rPr>
                <w:rFonts w:ascii="宋体" w:hAnsi="宋体"/>
                <w:szCs w:val="21"/>
              </w:rPr>
            </w:pPr>
            <w:r>
              <w:rPr>
                <w:rFonts w:hint="eastAsia"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新媒体数据监测服务采购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1</w:t>
            </w:r>
          </w:p>
        </w:tc>
        <w:tc>
          <w:tcPr>
            <w:tcW w:w="4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项</w:t>
            </w:r>
          </w:p>
        </w:tc>
        <w:tc>
          <w:tcPr>
            <w:tcW w:w="712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olor w:val="000000"/>
                <w:szCs w:val="21"/>
              </w:rPr>
            </w:pPr>
            <w:r>
              <w:rPr>
                <w:rFonts w:hint="eastAsia" w:ascii="宋体" w:hAnsi="宋体"/>
                <w:color w:val="000000"/>
                <w:szCs w:val="21"/>
              </w:rPr>
              <w:t>一、项目背景</w:t>
            </w:r>
          </w:p>
          <w:p>
            <w:pPr>
              <w:spacing w:line="400" w:lineRule="exact"/>
              <w:ind w:firstLine="420" w:firstLineChars="200"/>
              <w:rPr>
                <w:rFonts w:ascii="宋体" w:hAnsi="宋体"/>
                <w:color w:val="000000"/>
                <w:szCs w:val="21"/>
              </w:rPr>
            </w:pPr>
            <w:r>
              <w:rPr>
                <w:rFonts w:hint="eastAsia" w:ascii="宋体" w:hAnsi="宋体"/>
                <w:color w:val="000000"/>
                <w:szCs w:val="21"/>
              </w:rPr>
              <w:t>南宁广播电视台如何科学合理的考察全台各个频道、频率和节目的新媒体传播力，是践行中央和广电总局相关媒体融合意见要求的重要课题。</w:t>
            </w:r>
          </w:p>
          <w:p>
            <w:pPr>
              <w:spacing w:line="400" w:lineRule="exact"/>
              <w:ind w:firstLine="420" w:firstLineChars="200"/>
              <w:rPr>
                <w:rFonts w:ascii="宋体" w:hAnsi="宋体"/>
                <w:color w:val="000000"/>
                <w:szCs w:val="21"/>
              </w:rPr>
            </w:pPr>
            <w:r>
              <w:rPr>
                <w:rFonts w:hint="eastAsia" w:ascii="宋体" w:hAnsi="宋体"/>
                <w:color w:val="000000"/>
                <w:szCs w:val="21"/>
              </w:rPr>
              <w:t>★二、研究内容</w:t>
            </w:r>
          </w:p>
          <w:p>
            <w:pPr>
              <w:spacing w:line="400" w:lineRule="exact"/>
              <w:ind w:firstLine="420" w:firstLineChars="200"/>
              <w:rPr>
                <w:rFonts w:ascii="宋体" w:hAnsi="宋体"/>
                <w:color w:val="000000"/>
                <w:szCs w:val="21"/>
              </w:rPr>
            </w:pPr>
            <w:r>
              <w:rPr>
                <w:rFonts w:hint="eastAsia" w:ascii="宋体" w:hAnsi="宋体"/>
                <w:color w:val="000000"/>
                <w:szCs w:val="21"/>
              </w:rPr>
              <w:t>3.1对南宁广播电视台下属新媒体平台（抖音、快手、微信、微博、百度指数）官方账号（25个以内）进行</w:t>
            </w:r>
            <w:r>
              <w:rPr>
                <w:rFonts w:hint="eastAsia" w:ascii="宋体" w:hAnsi="宋体"/>
                <w:color w:val="000000" w:themeColor="text1"/>
                <w:szCs w:val="21"/>
                <w14:textFill>
                  <w14:solidFill>
                    <w14:schemeClr w14:val="tx1"/>
                  </w14:solidFill>
                </w14:textFill>
              </w:rPr>
              <w:t>每日监测；</w:t>
            </w:r>
          </w:p>
          <w:p>
            <w:pPr>
              <w:spacing w:line="400" w:lineRule="exact"/>
              <w:ind w:firstLine="420" w:firstLineChars="200"/>
              <w:rPr>
                <w:rFonts w:ascii="宋体" w:hAnsi="宋体"/>
                <w:color w:val="000000"/>
                <w:szCs w:val="21"/>
              </w:rPr>
            </w:pPr>
            <w:r>
              <w:rPr>
                <w:rFonts w:hint="eastAsia" w:ascii="宋体" w:hAnsi="宋体"/>
                <w:color w:val="000000"/>
                <w:szCs w:val="21"/>
              </w:rPr>
              <w:t>3.1.1</w:t>
            </w:r>
            <w:r>
              <w:rPr>
                <w:rFonts w:hint="eastAsia" w:ascii="宋体" w:hAnsi="宋体"/>
                <w:color w:val="000000"/>
                <w:szCs w:val="21"/>
              </w:rPr>
              <w:tab/>
            </w:r>
            <w:r>
              <w:rPr>
                <w:rFonts w:hint="eastAsia" w:ascii="宋体" w:hAnsi="宋体"/>
                <w:color w:val="000000"/>
                <w:szCs w:val="21"/>
              </w:rPr>
              <w:t>形成月度汇总数据，共计6份（2020年7-12月）；</w:t>
            </w:r>
          </w:p>
          <w:p>
            <w:pPr>
              <w:spacing w:line="400" w:lineRule="exact"/>
              <w:ind w:firstLine="420" w:firstLineChars="200"/>
              <w:rPr>
                <w:rFonts w:ascii="宋体" w:hAnsi="宋体"/>
                <w:color w:val="000000"/>
                <w:szCs w:val="21"/>
              </w:rPr>
            </w:pPr>
            <w:r>
              <w:rPr>
                <w:rFonts w:hint="eastAsia" w:ascii="宋体" w:hAnsi="宋体"/>
                <w:color w:val="000000"/>
                <w:szCs w:val="21"/>
              </w:rPr>
              <w:t>3.1.2</w:t>
            </w:r>
            <w:r>
              <w:rPr>
                <w:rFonts w:hint="eastAsia" w:ascii="宋体" w:hAnsi="宋体"/>
                <w:color w:val="000000"/>
                <w:szCs w:val="21"/>
              </w:rPr>
              <w:tab/>
            </w:r>
            <w:r>
              <w:rPr>
                <w:rFonts w:hint="eastAsia" w:ascii="宋体" w:hAnsi="宋体"/>
                <w:color w:val="000000"/>
                <w:szCs w:val="21"/>
              </w:rPr>
              <w:t>形成半年度汇总数据报告1份；</w:t>
            </w:r>
          </w:p>
          <w:p>
            <w:pPr>
              <w:spacing w:line="400" w:lineRule="exact"/>
              <w:ind w:firstLine="420" w:firstLineChars="200"/>
              <w:rPr>
                <w:rFonts w:ascii="宋体" w:hAnsi="宋体"/>
                <w:color w:val="000000"/>
                <w:szCs w:val="21"/>
              </w:rPr>
            </w:pPr>
            <w:r>
              <w:rPr>
                <w:rFonts w:hint="eastAsia" w:ascii="宋体" w:hAnsi="宋体"/>
                <w:color w:val="000000"/>
                <w:szCs w:val="21"/>
              </w:rPr>
              <w:t>3.1.3</w:t>
            </w:r>
            <w:r>
              <w:rPr>
                <w:rFonts w:hint="eastAsia" w:ascii="宋体" w:hAnsi="宋体"/>
                <w:color w:val="000000"/>
                <w:szCs w:val="21"/>
              </w:rPr>
              <w:tab/>
            </w:r>
            <w:r>
              <w:rPr>
                <w:rFonts w:hint="eastAsia" w:ascii="宋体" w:hAnsi="宋体"/>
                <w:color w:val="000000"/>
                <w:szCs w:val="21"/>
              </w:rPr>
              <w:t>在相关媒体研究权威平台发布融合传播成果的宣传文章3篇；</w:t>
            </w:r>
          </w:p>
          <w:p>
            <w:pPr>
              <w:spacing w:line="400" w:lineRule="exact"/>
              <w:ind w:firstLine="420" w:firstLineChars="200"/>
              <w:rPr>
                <w:rFonts w:ascii="宋体" w:hAnsi="宋体"/>
                <w:color w:val="000000"/>
                <w:szCs w:val="21"/>
              </w:rPr>
            </w:pPr>
            <w:r>
              <w:rPr>
                <w:rFonts w:hint="eastAsia" w:ascii="宋体" w:hAnsi="宋体"/>
                <w:color w:val="000000"/>
                <w:szCs w:val="21"/>
              </w:rPr>
              <w:t>★三、调研结果提交</w:t>
            </w:r>
          </w:p>
          <w:p>
            <w:pPr>
              <w:spacing w:line="400" w:lineRule="exact"/>
              <w:ind w:firstLine="420" w:firstLineChars="200"/>
              <w:rPr>
                <w:rFonts w:ascii="宋体" w:hAnsi="宋体"/>
                <w:color w:val="000000"/>
                <w:szCs w:val="21"/>
              </w:rPr>
            </w:pPr>
            <w:r>
              <w:rPr>
                <w:rFonts w:hint="eastAsia" w:ascii="宋体" w:hAnsi="宋体"/>
                <w:color w:val="000000"/>
                <w:szCs w:val="21"/>
              </w:rPr>
              <w:t>4.1月度数据：每月8日左右提交前一月月度新媒体传播数据（遇节假日顺延）；</w:t>
            </w:r>
          </w:p>
          <w:p>
            <w:pPr>
              <w:spacing w:line="400" w:lineRule="exact"/>
              <w:ind w:firstLine="420" w:firstLineChars="200"/>
              <w:rPr>
                <w:rFonts w:ascii="宋体" w:hAnsi="宋体"/>
                <w:color w:val="000000"/>
                <w:szCs w:val="21"/>
              </w:rPr>
            </w:pPr>
            <w:r>
              <w:rPr>
                <w:rFonts w:hint="eastAsia" w:ascii="宋体" w:hAnsi="宋体"/>
                <w:color w:val="000000"/>
                <w:szCs w:val="21"/>
              </w:rPr>
              <w:t>4.2年度报告：2021</w:t>
            </w:r>
            <w:r>
              <w:rPr>
                <w:rFonts w:hint="eastAsia" w:ascii="宋体" w:hAnsi="宋体"/>
                <w:color w:val="000000" w:themeColor="text1"/>
                <w:szCs w:val="21"/>
                <w14:textFill>
                  <w14:solidFill>
                    <w14:schemeClr w14:val="tx1"/>
                  </w14:solidFill>
                </w14:textFill>
              </w:rPr>
              <w:t>年1月中旬</w:t>
            </w:r>
            <w:r>
              <w:rPr>
                <w:rFonts w:hint="eastAsia" w:ascii="宋体" w:hAnsi="宋体"/>
                <w:color w:val="000000"/>
                <w:szCs w:val="21"/>
              </w:rPr>
              <w:t>提供2020年7-12月数据报告；</w:t>
            </w:r>
          </w:p>
          <w:p>
            <w:pPr>
              <w:spacing w:line="400" w:lineRule="exact"/>
              <w:ind w:firstLine="420" w:firstLineChars="200"/>
              <w:rPr>
                <w:rFonts w:ascii="宋体" w:hAnsi="宋体"/>
                <w:color w:val="000000"/>
                <w:szCs w:val="21"/>
              </w:rPr>
            </w:pPr>
            <w:r>
              <w:rPr>
                <w:rFonts w:hint="eastAsia" w:ascii="宋体" w:hAnsi="宋体"/>
                <w:color w:val="000000"/>
                <w:szCs w:val="21"/>
              </w:rPr>
              <w:t>4.3合作期内，甲方提供成稿，在相关媒体研究权威平台发布3篇文章。</w:t>
            </w:r>
          </w:p>
          <w:p>
            <w:pPr>
              <w:spacing w:line="400" w:lineRule="exact"/>
              <w:ind w:firstLine="420" w:firstLineChars="200"/>
              <w:rPr>
                <w:rFonts w:ascii="宋体" w:hAnsi="宋体"/>
                <w:color w:val="000000"/>
                <w:szCs w:val="21"/>
              </w:rPr>
            </w:pPr>
            <w:r>
              <w:rPr>
                <w:rFonts w:hint="eastAsia" w:ascii="宋体" w:hAnsi="宋体"/>
                <w:color w:val="000000"/>
                <w:szCs w:val="21"/>
              </w:rPr>
              <w:t>★四、服务条款</w:t>
            </w:r>
          </w:p>
          <w:p>
            <w:pPr>
              <w:spacing w:line="400" w:lineRule="exact"/>
              <w:ind w:firstLine="420" w:firstLineChars="200"/>
              <w:rPr>
                <w:rFonts w:ascii="宋体" w:hAnsi="宋体"/>
                <w:color w:val="000000"/>
                <w:szCs w:val="21"/>
              </w:rPr>
            </w:pPr>
            <w:r>
              <w:rPr>
                <w:rFonts w:hint="eastAsia" w:ascii="宋体" w:hAnsi="宋体"/>
                <w:color w:val="000000"/>
                <w:szCs w:val="21"/>
              </w:rPr>
              <w:t>5.1、媒介分析和计划软件</w:t>
            </w:r>
          </w:p>
          <w:p>
            <w:pPr>
              <w:spacing w:line="400" w:lineRule="exact"/>
              <w:ind w:firstLine="420" w:firstLineChars="200"/>
              <w:rPr>
                <w:rFonts w:ascii="宋体" w:hAnsi="宋体"/>
                <w:color w:val="000000"/>
                <w:szCs w:val="21"/>
              </w:rPr>
            </w:pPr>
            <w:r>
              <w:rPr>
                <w:rFonts w:hint="eastAsia" w:ascii="宋体" w:hAnsi="宋体"/>
                <w:color w:val="000000"/>
                <w:szCs w:val="21"/>
              </w:rPr>
              <w:t>（1）提供新媒体数据表单或新媒体数据查询系统账户。</w:t>
            </w:r>
          </w:p>
          <w:p>
            <w:pPr>
              <w:spacing w:line="400" w:lineRule="exact"/>
              <w:ind w:firstLine="420" w:firstLineChars="200"/>
              <w:rPr>
                <w:rFonts w:ascii="宋体" w:hAnsi="宋体"/>
                <w:color w:val="000000"/>
                <w:szCs w:val="21"/>
              </w:rPr>
            </w:pPr>
            <w:r>
              <w:rPr>
                <w:rFonts w:hint="eastAsia" w:ascii="宋体" w:hAnsi="宋体"/>
                <w:color w:val="000000"/>
                <w:szCs w:val="21"/>
              </w:rPr>
              <w:t>（2）数据查询相关服务：在线提供使用部门相关人员培训及咨询答疑服务。</w:t>
            </w:r>
          </w:p>
          <w:p>
            <w:pPr>
              <w:spacing w:line="400" w:lineRule="exact"/>
              <w:ind w:firstLine="420" w:firstLineChars="200"/>
              <w:rPr>
                <w:rFonts w:ascii="宋体" w:hAnsi="宋体"/>
                <w:color w:val="000000"/>
                <w:szCs w:val="21"/>
              </w:rPr>
            </w:pPr>
            <w:r>
              <w:rPr>
                <w:rFonts w:hint="eastAsia" w:ascii="宋体" w:hAnsi="宋体"/>
                <w:color w:val="000000"/>
                <w:szCs w:val="21"/>
              </w:rPr>
              <w:t>5.2、服务标准</w:t>
            </w:r>
          </w:p>
          <w:p>
            <w:pPr>
              <w:spacing w:line="400" w:lineRule="exact"/>
              <w:ind w:firstLine="420" w:firstLineChars="200"/>
              <w:rPr>
                <w:rFonts w:ascii="宋体" w:hAnsi="宋体"/>
                <w:color w:val="000000"/>
                <w:szCs w:val="21"/>
              </w:rPr>
            </w:pPr>
            <w:r>
              <w:rPr>
                <w:rFonts w:hint="eastAsia" w:ascii="宋体" w:hAnsi="宋体"/>
                <w:color w:val="000000"/>
                <w:szCs w:val="21"/>
              </w:rPr>
              <w:t>（1）人员要求：提供具备专业数据分析能力和丰富经验的客服经理一名。</w:t>
            </w:r>
          </w:p>
          <w:p>
            <w:pPr>
              <w:spacing w:line="400" w:lineRule="exact"/>
              <w:ind w:firstLine="420" w:firstLineChars="200"/>
              <w:rPr>
                <w:rFonts w:ascii="宋体" w:hAnsi="宋体"/>
                <w:szCs w:val="21"/>
              </w:rPr>
            </w:pPr>
            <w:r>
              <w:rPr>
                <w:rFonts w:hint="eastAsia" w:ascii="宋体" w:hAnsi="宋体"/>
                <w:color w:val="000000"/>
                <w:szCs w:val="21"/>
              </w:rPr>
              <w:t>（2）数据解读服务：每年一次或以上安排研究人员或客服人员在线为买方进行数据解读服务；</w:t>
            </w:r>
          </w:p>
          <w:p>
            <w:pPr>
              <w:spacing w:line="400" w:lineRule="exact"/>
              <w:ind w:firstLine="420" w:firstLineChars="200"/>
              <w:rPr>
                <w:rFonts w:ascii="宋体" w:hAnsi="宋体"/>
                <w:color w:val="000000"/>
                <w:szCs w:val="21"/>
              </w:rPr>
            </w:pPr>
            <w:r>
              <w:rPr>
                <w:rFonts w:hint="eastAsia" w:ascii="宋体" w:hAnsi="宋体"/>
                <w:color w:val="000000"/>
                <w:szCs w:val="21"/>
              </w:rPr>
              <w:t>5.3、附加服务：</w:t>
            </w:r>
          </w:p>
          <w:p>
            <w:pPr>
              <w:spacing w:line="400" w:lineRule="exact"/>
              <w:ind w:firstLine="420" w:firstLineChars="200"/>
              <w:rPr>
                <w:rFonts w:ascii="宋体" w:hAnsi="宋体"/>
                <w:color w:val="000000"/>
                <w:szCs w:val="21"/>
              </w:rPr>
            </w:pPr>
            <w:r>
              <w:rPr>
                <w:rFonts w:hint="eastAsia" w:ascii="宋体" w:hAnsi="宋体"/>
                <w:color w:val="000000"/>
                <w:szCs w:val="21"/>
              </w:rPr>
              <w:t>（1）合作期内，提供广西卫视自办节目的新媒体传播数据TOP10月度排名。</w:t>
            </w:r>
          </w:p>
          <w:p>
            <w:pPr>
              <w:spacing w:line="400" w:lineRule="exact"/>
              <w:ind w:firstLine="420" w:firstLineChars="200"/>
              <w:rPr>
                <w:rFonts w:ascii="宋体" w:hAnsi="宋体"/>
                <w:szCs w:val="21"/>
              </w:rPr>
            </w:pPr>
            <w:r>
              <w:rPr>
                <w:rFonts w:hint="eastAsia" w:ascii="宋体" w:hAnsi="宋体"/>
                <w:szCs w:val="21"/>
              </w:rPr>
              <w:t>（2）提供服务方可以提供的额外附加增值服务。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szCs w:val="21"/>
              </w:rPr>
            </w:pPr>
            <w:r>
              <w:rPr>
                <w:rFonts w:hint="eastAsia" w:ascii="宋体" w:hAnsi="宋体" w:cs="宋体"/>
                <w:b/>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210"/>
              <w:rPr>
                <w:rFonts w:ascii="宋体" w:hAnsi="宋体" w:cs="宋体"/>
                <w:bCs/>
                <w:szCs w:val="21"/>
              </w:rPr>
            </w:pPr>
            <w:r>
              <w:rPr>
                <w:rFonts w:hint="eastAsia" w:ascii="宋体" w:hAnsi="宋体" w:cs="宋体"/>
                <w:bCs/>
                <w:szCs w:val="21"/>
              </w:rPr>
              <w:t>一、合同签订期：自中标通知书发出之日起7个工作日内。</w:t>
            </w:r>
          </w:p>
          <w:p>
            <w:pPr>
              <w:spacing w:line="360" w:lineRule="exact"/>
              <w:rPr>
                <w:rFonts w:ascii="宋体" w:hAnsi="宋体" w:cs="宋体"/>
                <w:bCs/>
                <w:szCs w:val="21"/>
              </w:rPr>
            </w:pPr>
            <w:r>
              <w:rPr>
                <w:rFonts w:hint="eastAsia" w:ascii="宋体" w:hAnsi="宋体" w:cs="宋体"/>
                <w:bCs/>
                <w:szCs w:val="21"/>
              </w:rPr>
              <w:t>★二、服务时间：自签订合同之日起半年（184天）。</w:t>
            </w:r>
          </w:p>
          <w:p>
            <w:pPr>
              <w:spacing w:line="360" w:lineRule="exact"/>
              <w:ind w:left="210"/>
              <w:rPr>
                <w:rFonts w:ascii="宋体" w:hAnsi="宋体" w:cs="宋体"/>
                <w:bCs/>
                <w:szCs w:val="21"/>
              </w:rPr>
            </w:pPr>
            <w:r>
              <w:rPr>
                <w:rFonts w:hint="eastAsia" w:ascii="宋体" w:hAnsi="宋体" w:cs="宋体"/>
                <w:bCs/>
                <w:szCs w:val="21"/>
              </w:rPr>
              <w:t>三、服务地点：采购人指定地点。</w:t>
            </w:r>
          </w:p>
          <w:p>
            <w:pPr>
              <w:spacing w:line="360" w:lineRule="exact"/>
              <w:ind w:left="210"/>
              <w:rPr>
                <w:rFonts w:ascii="宋体" w:hAnsi="宋体" w:cs="宋体"/>
                <w:bCs/>
                <w:szCs w:val="21"/>
              </w:rPr>
            </w:pPr>
            <w:r>
              <w:rPr>
                <w:rFonts w:hint="eastAsia" w:ascii="宋体" w:hAnsi="宋体" w:cs="宋体"/>
                <w:bCs/>
                <w:szCs w:val="21"/>
              </w:rPr>
              <w:t>四、付款及验收：</w:t>
            </w:r>
          </w:p>
          <w:p>
            <w:pPr>
              <w:spacing w:line="360" w:lineRule="exact"/>
              <w:rPr>
                <w:rFonts w:ascii="宋体" w:hAnsi="宋体" w:cs="宋体"/>
                <w:bCs/>
                <w:szCs w:val="21"/>
              </w:rPr>
            </w:pPr>
            <w:r>
              <w:rPr>
                <w:rFonts w:hint="eastAsia" w:ascii="宋体" w:hAnsi="宋体" w:cs="宋体"/>
                <w:bCs/>
                <w:szCs w:val="21"/>
              </w:rPr>
              <w:t>★1、付款条件:本项目无预付款，自合同签订之日起15日内，一次性支付合同款；</w:t>
            </w:r>
          </w:p>
          <w:p>
            <w:pPr>
              <w:spacing w:line="360" w:lineRule="exact"/>
              <w:ind w:left="210"/>
              <w:rPr>
                <w:rFonts w:ascii="宋体" w:hAnsi="宋体" w:cs="宋体"/>
                <w:bCs/>
                <w:szCs w:val="21"/>
              </w:rPr>
            </w:pPr>
            <w:r>
              <w:rPr>
                <w:rFonts w:hint="eastAsia" w:ascii="宋体" w:hAnsi="宋体" w:cs="宋体"/>
                <w:bCs/>
                <w:szCs w:val="21"/>
              </w:rPr>
              <w:t>2、投标报价为采购人指定地点的现场交货价，包括：</w:t>
            </w:r>
          </w:p>
          <w:p>
            <w:pPr>
              <w:spacing w:line="360" w:lineRule="exact"/>
              <w:ind w:left="210"/>
              <w:rPr>
                <w:rFonts w:ascii="宋体" w:hAnsi="宋体" w:cs="宋体"/>
                <w:bCs/>
                <w:szCs w:val="21"/>
              </w:rPr>
            </w:pPr>
            <w:r>
              <w:rPr>
                <w:rFonts w:hint="eastAsia" w:ascii="宋体" w:hAnsi="宋体" w:cs="宋体"/>
                <w:bCs/>
                <w:szCs w:val="21"/>
              </w:rPr>
              <w:t>1）交付产品及服务的价格；</w:t>
            </w:r>
          </w:p>
          <w:p>
            <w:pPr>
              <w:spacing w:line="360" w:lineRule="exact"/>
              <w:ind w:left="210"/>
              <w:rPr>
                <w:rFonts w:ascii="宋体" w:hAnsi="宋体" w:cs="宋体"/>
                <w:bCs/>
                <w:szCs w:val="21"/>
              </w:rPr>
            </w:pPr>
            <w:r>
              <w:rPr>
                <w:rFonts w:hint="eastAsia" w:ascii="宋体" w:hAnsi="宋体" w:cs="宋体"/>
                <w:bCs/>
                <w:szCs w:val="21"/>
              </w:rPr>
              <w:t>2）安装、调试、培训、技术支持、售后服务、更新升级等费用；</w:t>
            </w:r>
          </w:p>
          <w:p>
            <w:pPr>
              <w:spacing w:line="360" w:lineRule="exact"/>
              <w:ind w:left="210"/>
              <w:rPr>
                <w:rFonts w:ascii="宋体" w:hAnsi="宋体" w:cs="宋体"/>
                <w:bCs/>
                <w:szCs w:val="21"/>
              </w:rPr>
            </w:pPr>
            <w:r>
              <w:rPr>
                <w:rFonts w:hint="eastAsia" w:ascii="宋体" w:hAnsi="宋体" w:cs="宋体"/>
                <w:bCs/>
                <w:szCs w:val="21"/>
              </w:rPr>
              <w:t>3）必要的保险费用和各项税费。</w:t>
            </w:r>
          </w:p>
          <w:p>
            <w:pPr>
              <w:spacing w:line="360" w:lineRule="exact"/>
              <w:ind w:left="210"/>
              <w:rPr>
                <w:rFonts w:ascii="宋体" w:hAnsi="宋体" w:cs="宋体"/>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C85"/>
    <w:multiLevelType w:val="multilevel"/>
    <w:tmpl w:val="06F92C85"/>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FD77DA"/>
    <w:multiLevelType w:val="multilevel"/>
    <w:tmpl w:val="59FD77DA"/>
    <w:lvl w:ilvl="0" w:tentative="0">
      <w:start w:val="1"/>
      <w:numFmt w:val="decimal"/>
      <w:lvlText w:val="%1、"/>
      <w:lvlJc w:val="left"/>
      <w:pPr>
        <w:ind w:left="780" w:hanging="360"/>
      </w:pPr>
      <w:rPr>
        <w:rFonts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E026C"/>
    <w:rsid w:val="421E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outlineLvl w:val="1"/>
    </w:pPr>
    <w:rPr>
      <w:rFonts w:ascii="Arial" w:hAnsi="Arial"/>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2020-09-27T09:13:00Z</dcterms:created>
  <dc:creator>无语</dc:creator>
  <cp:lastModifiedBy>无语</cp:lastModifiedBy>
  <dcterms:modified xsi:type="dcterms:W3CDTF">2020-09-27T09:16:07Z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