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spacing w:line="500" w:lineRule="exact"/>
        <w:jc w:val="center"/>
        <w:textAlignment w:val="auto"/>
        <w:outlineLvl w:val="9"/>
        <w:rPr>
          <w:rFonts w:hint="eastAsia" w:ascii="宋体" w:hAnsi="宋体"/>
          <w:b/>
          <w:color w:val="auto"/>
          <w:spacing w:val="-6"/>
          <w:sz w:val="30"/>
          <w:szCs w:val="30"/>
          <w:lang w:eastAsia="zh-CN"/>
        </w:rPr>
      </w:pPr>
      <w:r>
        <w:rPr>
          <w:rFonts w:hint="eastAsia" w:ascii="宋体" w:hAnsi="宋体"/>
          <w:b/>
          <w:color w:val="auto"/>
          <w:spacing w:val="-6"/>
          <w:sz w:val="30"/>
          <w:szCs w:val="30"/>
          <w:lang w:eastAsia="zh-CN"/>
        </w:rPr>
        <w:t>青秀区邕江北岸公园社会化管理绿化养护项目（B分标）</w:t>
      </w:r>
    </w:p>
    <w:p>
      <w:pPr>
        <w:keepNext w:val="0"/>
        <w:keepLines w:val="0"/>
        <w:pageBreakBefore w:val="0"/>
        <w:widowControl w:val="0"/>
        <w:kinsoku/>
        <w:wordWrap/>
        <w:overflowPunct w:val="0"/>
        <w:topLinePunct w:val="0"/>
        <w:autoSpaceDE w:val="0"/>
        <w:autoSpaceDN w:val="0"/>
        <w:bidi w:val="0"/>
        <w:adjustRightInd w:val="0"/>
        <w:snapToGrid/>
        <w:spacing w:line="500" w:lineRule="exact"/>
        <w:jc w:val="center"/>
        <w:textAlignment w:val="auto"/>
        <w:outlineLvl w:val="9"/>
        <w:rPr>
          <w:rFonts w:hint="eastAsia" w:ascii="宋体" w:hAnsi="宋体"/>
          <w:b/>
          <w:color w:val="auto"/>
          <w:spacing w:val="-6"/>
          <w:sz w:val="30"/>
          <w:szCs w:val="30"/>
        </w:rPr>
      </w:pPr>
      <w:r>
        <w:rPr>
          <w:rFonts w:hint="eastAsia" w:ascii="宋体" w:hAnsi="宋体"/>
          <w:b/>
          <w:color w:val="auto"/>
          <w:spacing w:val="-6"/>
          <w:sz w:val="30"/>
          <w:szCs w:val="30"/>
        </w:rPr>
        <w:t>（编号：QXQZC2019G33080</w:t>
      </w:r>
      <w:r>
        <w:rPr>
          <w:rFonts w:hint="eastAsia" w:ascii="宋体" w:hAnsi="宋体"/>
          <w:b/>
          <w:color w:val="auto"/>
          <w:spacing w:val="-6"/>
          <w:sz w:val="30"/>
          <w:szCs w:val="30"/>
          <w:lang w:eastAsia="zh-CN"/>
        </w:rPr>
        <w:t>（重）</w:t>
      </w:r>
      <w:r>
        <w:rPr>
          <w:rFonts w:hint="eastAsia" w:ascii="宋体" w:hAnsi="宋体"/>
          <w:b/>
          <w:color w:val="auto"/>
          <w:spacing w:val="-6"/>
          <w:sz w:val="30"/>
          <w:szCs w:val="30"/>
        </w:rPr>
        <w:t>）</w:t>
      </w:r>
    </w:p>
    <w:p>
      <w:pPr>
        <w:keepNext w:val="0"/>
        <w:keepLines w:val="0"/>
        <w:pageBreakBefore w:val="0"/>
        <w:widowControl w:val="0"/>
        <w:kinsoku/>
        <w:wordWrap/>
        <w:overflowPunct w:val="0"/>
        <w:topLinePunct w:val="0"/>
        <w:autoSpaceDE w:val="0"/>
        <w:autoSpaceDN w:val="0"/>
        <w:bidi w:val="0"/>
        <w:adjustRightInd w:val="0"/>
        <w:snapToGrid/>
        <w:spacing w:line="500" w:lineRule="exact"/>
        <w:jc w:val="center"/>
        <w:textAlignment w:val="auto"/>
        <w:outlineLvl w:val="9"/>
      </w:pPr>
      <w:r>
        <w:rPr>
          <w:rFonts w:hint="eastAsia" w:ascii="宋体" w:hAnsi="宋体"/>
          <w:b/>
          <w:color w:val="auto"/>
          <w:spacing w:val="-6"/>
          <w:sz w:val="30"/>
          <w:szCs w:val="30"/>
        </w:rPr>
        <w:t>公开招标公告</w:t>
      </w:r>
    </w:p>
    <w:p>
      <w:pPr>
        <w:keepNext w:val="0"/>
        <w:keepLines w:val="0"/>
        <w:pageBreakBefore w:val="0"/>
        <w:widowControl w:val="0"/>
        <w:kinsoku/>
        <w:wordWrap/>
        <w:topLinePunct w:val="0"/>
        <w:bidi w:val="0"/>
        <w:snapToGrid/>
        <w:spacing w:line="42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u w:val="single"/>
        </w:rPr>
        <w:t>广西建设工程机电设备招标中心有限公司</w:t>
      </w:r>
      <w:r>
        <w:rPr>
          <w:rFonts w:hint="eastAsia" w:ascii="宋体" w:hAnsi="宋体" w:eastAsia="宋体" w:cs="宋体"/>
          <w:color w:val="auto"/>
          <w:sz w:val="21"/>
          <w:szCs w:val="21"/>
        </w:rPr>
        <w:t>受</w:t>
      </w:r>
      <w:r>
        <w:rPr>
          <w:rFonts w:hint="eastAsia" w:ascii="宋体" w:hAnsi="宋体" w:cs="宋体"/>
          <w:color w:val="auto"/>
          <w:sz w:val="21"/>
          <w:szCs w:val="21"/>
          <w:lang w:eastAsia="zh-CN"/>
        </w:rPr>
        <w:t>采购人</w:t>
      </w:r>
      <w:r>
        <w:rPr>
          <w:rFonts w:hint="eastAsia" w:ascii="宋体" w:hAnsi="宋体" w:eastAsia="宋体" w:cs="宋体"/>
          <w:color w:val="auto"/>
          <w:sz w:val="21"/>
          <w:szCs w:val="21"/>
          <w:u w:val="single"/>
        </w:rPr>
        <w:t>南宁市邕江北岸公园</w:t>
      </w:r>
      <w:r>
        <w:rPr>
          <w:rFonts w:hint="eastAsia" w:ascii="宋体" w:hAnsi="宋体" w:eastAsia="宋体" w:cs="宋体"/>
          <w:color w:val="auto"/>
          <w:sz w:val="21"/>
          <w:szCs w:val="21"/>
        </w:rPr>
        <w:t>委托，根据《中华人民共和国政府采购法》、《中华人民共和国政府采购法实施条例》等有关规定，现对</w:t>
      </w:r>
      <w:r>
        <w:rPr>
          <w:rFonts w:hint="eastAsia" w:ascii="宋体" w:hAnsi="宋体" w:cs="宋体"/>
          <w:color w:val="auto"/>
          <w:sz w:val="21"/>
          <w:szCs w:val="21"/>
          <w:u w:val="single"/>
          <w:lang w:eastAsia="zh-CN"/>
        </w:rPr>
        <w:t>青秀区邕江北岸公园社会化管理绿化养护项目（B分标）</w:t>
      </w:r>
      <w:r>
        <w:rPr>
          <w:rFonts w:hint="eastAsia" w:ascii="宋体" w:hAnsi="宋体" w:eastAsia="宋体" w:cs="宋体"/>
          <w:color w:val="auto"/>
          <w:sz w:val="21"/>
          <w:szCs w:val="21"/>
        </w:rPr>
        <w:t>进行公开招标，现将本次公开招标有关事项公告如下:</w:t>
      </w:r>
    </w:p>
    <w:p>
      <w:pPr>
        <w:keepNext w:val="0"/>
        <w:keepLines w:val="0"/>
        <w:pageBreakBefore w:val="0"/>
        <w:widowControl w:val="0"/>
        <w:kinsoku/>
        <w:wordWrap/>
        <w:overflowPunct w:val="0"/>
        <w:topLinePunct w:val="0"/>
        <w:autoSpaceDE w:val="0"/>
        <w:autoSpaceDN w:val="0"/>
        <w:bidi w:val="0"/>
        <w:adjustRightInd w:val="0"/>
        <w:snapToGrid/>
        <w:spacing w:line="400" w:lineRule="exact"/>
        <w:ind w:firstLine="315" w:firstLineChars="150"/>
        <w:textAlignment w:val="auto"/>
        <w:outlineLvl w:val="9"/>
        <w:rPr>
          <w:rFonts w:hint="eastAsia" w:ascii="宋体" w:hAnsi="宋体" w:eastAsia="宋体" w:cs="宋体"/>
          <w:b/>
          <w:color w:val="auto"/>
          <w:spacing w:val="-6"/>
          <w:sz w:val="21"/>
          <w:szCs w:val="21"/>
          <w:lang w:eastAsia="zh-CN"/>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一、采购项目名称：</w:t>
      </w:r>
      <w:r>
        <w:rPr>
          <w:rFonts w:hint="eastAsia" w:ascii="宋体" w:hAnsi="宋体" w:cs="宋体"/>
          <w:b/>
          <w:color w:val="auto"/>
          <w:sz w:val="21"/>
          <w:szCs w:val="21"/>
          <w:lang w:eastAsia="zh-CN"/>
        </w:rPr>
        <w:t>青秀区邕江北岸公园社会化管理绿化养护项目（B分标）</w:t>
      </w:r>
    </w:p>
    <w:p>
      <w:pPr>
        <w:keepNext w:val="0"/>
        <w:keepLines w:val="0"/>
        <w:pageBreakBefore w:val="0"/>
        <w:widowControl w:val="0"/>
        <w:kinsoku/>
        <w:wordWrap/>
        <w:topLinePunct w:val="0"/>
        <w:bidi w:val="0"/>
        <w:snapToGrid/>
        <w:spacing w:line="400" w:lineRule="exact"/>
        <w:ind w:firstLine="480"/>
        <w:textAlignment w:val="auto"/>
        <w:outlineLvl w:val="9"/>
        <w:rPr>
          <w:rFonts w:hint="eastAsia" w:ascii="宋体" w:hAnsi="宋体" w:eastAsia="宋体" w:cs="宋体"/>
          <w:b/>
          <w:bCs/>
          <w:sz w:val="21"/>
          <w:szCs w:val="21"/>
          <w:u w:val="single"/>
          <w:lang w:eastAsia="zh-CN"/>
        </w:rPr>
      </w:pPr>
      <w:r>
        <w:rPr>
          <w:rFonts w:hint="eastAsia" w:ascii="宋体" w:hAnsi="宋体" w:eastAsia="宋体" w:cs="宋体"/>
          <w:b/>
          <w:sz w:val="21"/>
          <w:szCs w:val="21"/>
        </w:rPr>
        <w:t>二、采购项目编号：QXQZC2019G33080</w:t>
      </w:r>
      <w:r>
        <w:rPr>
          <w:rFonts w:hint="eastAsia" w:ascii="宋体" w:hAnsi="宋体" w:cs="宋体"/>
          <w:b/>
          <w:sz w:val="21"/>
          <w:szCs w:val="21"/>
          <w:lang w:eastAsia="zh-CN"/>
        </w:rPr>
        <w:t>（重）</w:t>
      </w:r>
    </w:p>
    <w:p>
      <w:pPr>
        <w:keepNext w:val="0"/>
        <w:keepLines w:val="0"/>
        <w:pageBreakBefore w:val="0"/>
        <w:widowControl w:val="0"/>
        <w:kinsoku/>
        <w:wordWrap/>
        <w:topLinePunct w:val="0"/>
        <w:bidi w:val="0"/>
        <w:snapToGrid/>
        <w:spacing w:line="400" w:lineRule="exact"/>
        <w:ind w:firstLine="480"/>
        <w:textAlignment w:val="auto"/>
        <w:outlineLvl w:val="9"/>
        <w:rPr>
          <w:rFonts w:hint="eastAsia" w:ascii="宋体" w:hAnsi="宋体" w:eastAsia="宋体" w:cs="宋体"/>
          <w:b/>
          <w:sz w:val="21"/>
          <w:szCs w:val="21"/>
        </w:rPr>
      </w:pPr>
      <w:r>
        <w:rPr>
          <w:rFonts w:hint="eastAsia" w:ascii="宋体" w:hAnsi="宋体" w:eastAsia="宋体" w:cs="宋体"/>
          <w:b/>
          <w:sz w:val="21"/>
          <w:szCs w:val="21"/>
        </w:rPr>
        <w:t xml:space="preserve">     审批编号：QXQZC2019G33080</w:t>
      </w:r>
    </w:p>
    <w:p>
      <w:pPr>
        <w:pStyle w:val="2"/>
        <w:keepNext w:val="0"/>
        <w:keepLines w:val="0"/>
        <w:pageBreakBefore w:val="0"/>
        <w:widowControl w:val="0"/>
        <w:kinsoku/>
        <w:wordWrap/>
        <w:topLinePunct w:val="0"/>
        <w:bidi w:val="0"/>
        <w:snapToGrid/>
        <w:spacing w:line="400" w:lineRule="exact"/>
        <w:ind w:left="0" w:leftChars="0" w:firstLine="422" w:firstLineChars="200"/>
        <w:textAlignment w:val="auto"/>
        <w:outlineLvl w:val="9"/>
        <w:rPr>
          <w:rFonts w:hint="eastAsia"/>
        </w:rPr>
      </w:pPr>
      <w:r>
        <w:rPr>
          <w:rFonts w:hint="eastAsia" w:ascii="宋体" w:hAnsi="宋体" w:eastAsia="宋体" w:cs="宋体"/>
          <w:b/>
          <w:color w:val="auto"/>
          <w:sz w:val="21"/>
          <w:szCs w:val="21"/>
        </w:rPr>
        <w:t>三、采购方式：公开招标</w:t>
      </w:r>
    </w:p>
    <w:p>
      <w:pPr>
        <w:keepNext w:val="0"/>
        <w:keepLines w:val="0"/>
        <w:pageBreakBefore w:val="0"/>
        <w:widowControl w:val="0"/>
        <w:kinsoku/>
        <w:wordWrap/>
        <w:topLinePunct w:val="0"/>
        <w:bidi w:val="0"/>
        <w:snapToGrid/>
        <w:spacing w:line="400" w:lineRule="exact"/>
        <w:ind w:firstLine="422" w:firstLineChars="200"/>
        <w:textAlignment w:val="auto"/>
        <w:outlineLvl w:val="9"/>
        <w:rPr>
          <w:rFonts w:hint="eastAsia" w:ascii="宋体" w:hAnsi="宋体" w:eastAsia="宋体" w:cs="宋体"/>
          <w:b/>
          <w:sz w:val="21"/>
          <w:szCs w:val="21"/>
        </w:rPr>
      </w:pPr>
      <w:r>
        <w:rPr>
          <w:rFonts w:hint="eastAsia" w:ascii="宋体" w:hAnsi="宋体" w:cs="宋体"/>
          <w:b/>
          <w:sz w:val="21"/>
          <w:szCs w:val="21"/>
          <w:lang w:eastAsia="zh-CN"/>
        </w:rPr>
        <w:t>四</w:t>
      </w:r>
      <w:r>
        <w:rPr>
          <w:rFonts w:hint="eastAsia" w:ascii="宋体" w:hAnsi="宋体" w:eastAsia="宋体" w:cs="宋体"/>
          <w:b/>
          <w:sz w:val="21"/>
          <w:szCs w:val="21"/>
        </w:rPr>
        <w:t>、采购项目的名称、数量、简要规格描述或项目基本概况介绍</w:t>
      </w:r>
      <w:r>
        <w:rPr>
          <w:rFonts w:hint="eastAsia" w:ascii="宋体" w:hAnsi="宋体" w:eastAsia="宋体" w:cs="宋体"/>
          <w:b/>
          <w:color w:val="auto"/>
          <w:sz w:val="21"/>
          <w:szCs w:val="21"/>
        </w:rPr>
        <w:t>及预算金额</w:t>
      </w:r>
      <w:r>
        <w:rPr>
          <w:rFonts w:hint="eastAsia" w:ascii="宋体" w:hAnsi="宋体" w:eastAsia="宋体" w:cs="宋体"/>
          <w:b/>
          <w:sz w:val="21"/>
          <w:szCs w:val="21"/>
        </w:rPr>
        <w:t xml:space="preserve">： </w:t>
      </w:r>
    </w:p>
    <w:tbl>
      <w:tblPr>
        <w:tblStyle w:val="10"/>
        <w:tblW w:w="99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8"/>
        <w:gridCol w:w="1131"/>
        <w:gridCol w:w="737"/>
        <w:gridCol w:w="4036"/>
        <w:gridCol w:w="723"/>
        <w:gridCol w:w="1445"/>
        <w:gridCol w:w="11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2"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分标</w:t>
            </w:r>
          </w:p>
        </w:tc>
        <w:tc>
          <w:tcPr>
            <w:tcW w:w="113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403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服务基本内容及简要描述</w:t>
            </w:r>
          </w:p>
        </w:tc>
        <w:tc>
          <w:tcPr>
            <w:tcW w:w="72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服务</w:t>
            </w:r>
          </w:p>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期限</w:t>
            </w:r>
          </w:p>
        </w:tc>
        <w:tc>
          <w:tcPr>
            <w:tcW w:w="144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每年预算金额（万元/年）</w:t>
            </w:r>
          </w:p>
        </w:tc>
        <w:tc>
          <w:tcPr>
            <w:tcW w:w="11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color w:val="auto"/>
                <w:sz w:val="21"/>
                <w:szCs w:val="21"/>
              </w:rPr>
            </w:pPr>
            <w:r>
              <w:rPr>
                <w:rFonts w:hint="eastAsia" w:ascii="宋体" w:hAnsi="宋体" w:cs="宋体"/>
                <w:b/>
                <w:color w:val="auto"/>
                <w:sz w:val="21"/>
                <w:szCs w:val="21"/>
                <w:lang w:val="en-US" w:eastAsia="zh-CN"/>
              </w:rPr>
              <w:t>2</w:t>
            </w:r>
            <w:r>
              <w:rPr>
                <w:rFonts w:hint="eastAsia" w:ascii="宋体" w:hAnsi="宋体" w:eastAsia="宋体" w:cs="宋体"/>
                <w:b/>
                <w:color w:val="auto"/>
                <w:sz w:val="21"/>
                <w:szCs w:val="21"/>
              </w:rPr>
              <w:t>年</w:t>
            </w:r>
            <w:r>
              <w:rPr>
                <w:rFonts w:hint="eastAsia" w:ascii="宋体" w:hAnsi="宋体" w:cs="宋体"/>
                <w:b/>
                <w:color w:val="auto"/>
                <w:sz w:val="21"/>
                <w:szCs w:val="21"/>
                <w:lang w:eastAsia="zh-CN"/>
              </w:rPr>
              <w:t>预算金额合</w:t>
            </w:r>
            <w:r>
              <w:rPr>
                <w:rFonts w:hint="eastAsia" w:ascii="宋体" w:hAnsi="宋体" w:eastAsia="宋体" w:cs="宋体"/>
                <w:b/>
                <w:color w:val="auto"/>
                <w:sz w:val="21"/>
                <w:szCs w:val="21"/>
              </w:rPr>
              <w:t>计</w:t>
            </w:r>
          </w:p>
          <w:p>
            <w:pPr>
              <w:pStyle w:val="3"/>
              <w:pageBreakBefore w:val="0"/>
              <w:widowControl w:val="0"/>
              <w:kinsoku/>
              <w:wordWrap/>
              <w:overflowPunct/>
              <w:topLinePunct w:val="0"/>
              <w:autoSpaceDN/>
              <w:bidi w:val="0"/>
              <w:adjustRightInd/>
              <w:spacing w:before="0" w:after="0"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21"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B分标</w:t>
            </w:r>
          </w:p>
        </w:tc>
        <w:tc>
          <w:tcPr>
            <w:tcW w:w="113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eastAsia="宋体" w:cs="宋体"/>
                <w:b/>
                <w:color w:val="auto"/>
                <w:sz w:val="21"/>
                <w:szCs w:val="21"/>
              </w:rPr>
              <w:t>青秀区邕江北岸公园社会化管理绿化养护项目第三方考评</w:t>
            </w:r>
            <w:r>
              <w:rPr>
                <w:rFonts w:hint="eastAsia" w:ascii="宋体" w:hAnsi="宋体" w:cs="宋体"/>
                <w:b/>
                <w:color w:val="auto"/>
                <w:sz w:val="21"/>
                <w:szCs w:val="21"/>
                <w:lang w:eastAsia="zh-CN"/>
              </w:rPr>
              <w:t>机构</w:t>
            </w:r>
            <w:r>
              <w:rPr>
                <w:rFonts w:hint="eastAsia" w:ascii="宋体" w:hAnsi="宋体" w:eastAsia="宋体" w:cs="宋体"/>
                <w:b/>
                <w:color w:val="auto"/>
                <w:sz w:val="21"/>
                <w:szCs w:val="21"/>
              </w:rPr>
              <w:t>服务</w:t>
            </w:r>
          </w:p>
        </w:tc>
        <w:tc>
          <w:tcPr>
            <w:tcW w:w="73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1项</w:t>
            </w:r>
          </w:p>
        </w:tc>
        <w:tc>
          <w:tcPr>
            <w:tcW w:w="403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left"/>
              <w:textAlignment w:val="auto"/>
              <w:rPr>
                <w:rFonts w:hint="eastAsia" w:ascii="宋体" w:hAnsi="宋体" w:cs="宋体"/>
                <w:color w:val="auto"/>
                <w:sz w:val="21"/>
                <w:szCs w:val="21"/>
                <w:lang w:eastAsia="zh-CN"/>
              </w:rPr>
            </w:pPr>
            <w:r>
              <w:rPr>
                <w:rFonts w:hint="eastAsia" w:ascii="宋体" w:hAnsi="宋体" w:cs="宋体"/>
                <w:color w:val="auto"/>
                <w:sz w:val="21"/>
                <w:szCs w:val="21"/>
                <w:lang w:eastAsia="zh-CN"/>
              </w:rPr>
              <w:t>通过购买服务方式通过第三方考评服务机构拟对“青秀区邕江北岸公园社会化管理绿化养护项”</w:t>
            </w:r>
            <w:r>
              <w:rPr>
                <w:rFonts w:hint="eastAsia" w:ascii="宋体" w:hAnsi="宋体" w:cs="宋体"/>
                <w:color w:val="auto"/>
                <w:sz w:val="21"/>
                <w:szCs w:val="21"/>
                <w:lang w:val="en-US" w:eastAsia="zh-CN"/>
              </w:rPr>
              <w:t>绿化养护工作情况根据相关管理办法及标准和要求进行定量化考核评分</w:t>
            </w:r>
            <w:r>
              <w:rPr>
                <w:rFonts w:hint="eastAsia" w:ascii="宋体" w:hAnsi="宋体" w:cs="宋体"/>
                <w:color w:val="auto"/>
                <w:sz w:val="21"/>
                <w:szCs w:val="21"/>
                <w:lang w:eastAsia="zh-CN"/>
              </w:rPr>
              <w:t>。</w:t>
            </w:r>
          </w:p>
          <w:p>
            <w:pPr>
              <w:pageBreakBefore w:val="0"/>
              <w:widowControl w:val="0"/>
              <w:kinsoku/>
              <w:wordWrap/>
              <w:overflowPunct/>
              <w:topLinePunct w:val="0"/>
              <w:autoSpaceDN/>
              <w:bidi w:val="0"/>
              <w:adjustRightInd/>
              <w:spacing w:line="400" w:lineRule="exact"/>
              <w:ind w:firstLine="210" w:firstLineChars="100"/>
              <w:jc w:val="left"/>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根据绿化养护工作的专业性和特殊性，科学合理地制定考评方案，设计监测和调查方法，对监测和调查结果进行有效的统计和分析；采用暗访监测和群众问卷评价等方式，为公园绿化养护管理工作提供基础依据等。每次监测不少于16个样本点作为样本量，监测对象涵盖绿化养护各项考核指标，每周监测3-4次（包含问题点的二次监测），月监测为15次，即暗访监测月样本总量为240样，年样本总量为2880样。群众问卷评价每周采集不少于50个样本，即月样本量为200样，年样本量为2400样</w:t>
            </w:r>
          </w:p>
        </w:tc>
        <w:tc>
          <w:tcPr>
            <w:tcW w:w="72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rPr>
              <w:t>年</w:t>
            </w:r>
          </w:p>
        </w:tc>
        <w:tc>
          <w:tcPr>
            <w:tcW w:w="144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bCs w:val="0"/>
                <w:color w:val="auto"/>
                <w:sz w:val="21"/>
                <w:szCs w:val="21"/>
                <w:lang w:val="en-US" w:eastAsia="zh-CN"/>
              </w:rPr>
            </w:pPr>
            <w:r>
              <w:rPr>
                <w:rFonts w:hint="eastAsia" w:ascii="宋体" w:hAnsi="宋体" w:cs="宋体"/>
                <w:b/>
                <w:bCs w:val="0"/>
                <w:color w:val="auto"/>
                <w:sz w:val="21"/>
                <w:szCs w:val="21"/>
                <w:lang w:val="en-US" w:eastAsia="zh-CN"/>
              </w:rPr>
              <w:t>34.11</w:t>
            </w:r>
          </w:p>
        </w:tc>
        <w:tc>
          <w:tcPr>
            <w:tcW w:w="11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N/>
              <w:bidi w:val="0"/>
              <w:adjustRightInd/>
              <w:spacing w:line="400" w:lineRule="exact"/>
              <w:jc w:val="center"/>
              <w:textAlignment w:val="auto"/>
              <w:rPr>
                <w:rFonts w:hint="eastAsia" w:ascii="宋体" w:hAnsi="宋体" w:eastAsia="宋体" w:cs="宋体"/>
                <w:b/>
                <w:bCs w:val="0"/>
                <w:color w:val="auto"/>
                <w:sz w:val="21"/>
                <w:szCs w:val="21"/>
                <w:lang w:val="en-US" w:eastAsia="zh-CN"/>
              </w:rPr>
            </w:pPr>
            <w:r>
              <w:rPr>
                <w:rFonts w:hint="eastAsia" w:ascii="宋体" w:hAnsi="宋体" w:cs="宋体"/>
                <w:b/>
                <w:bCs w:val="0"/>
                <w:color w:val="auto"/>
                <w:sz w:val="21"/>
                <w:szCs w:val="21"/>
                <w:lang w:val="en-US" w:eastAsia="zh-CN"/>
              </w:rPr>
              <w:t>68.22</w:t>
            </w:r>
          </w:p>
        </w:tc>
      </w:tr>
    </w:tbl>
    <w:p>
      <w:pPr>
        <w:pageBreakBefore w:val="0"/>
        <w:widowControl w:val="0"/>
        <w:kinsoku/>
        <w:wordWrap/>
        <w:overflowPunct/>
        <w:topLinePunct w:val="0"/>
        <w:autoSpaceDE w:val="0"/>
        <w:autoSpaceDN/>
        <w:bidi w:val="0"/>
        <w:adjustRightInd/>
        <w:spacing w:line="400" w:lineRule="exact"/>
        <w:ind w:firstLine="422" w:firstLineChars="200"/>
        <w:jc w:val="lef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w:t>
      </w:r>
      <w:r>
        <w:rPr>
          <w:rFonts w:hint="eastAsia" w:ascii="宋体" w:hAnsi="宋体" w:eastAsia="宋体" w:cs="宋体"/>
          <w:color w:val="auto"/>
          <w:sz w:val="21"/>
          <w:szCs w:val="21"/>
        </w:rPr>
        <w:t>如需进一步了解详细内容，详见招标文件。</w:t>
      </w:r>
    </w:p>
    <w:p>
      <w:pPr>
        <w:keepNext w:val="0"/>
        <w:keepLines w:val="0"/>
        <w:pageBreakBefore w:val="0"/>
        <w:shd w:val="clear" w:color="auto" w:fill="FFFFFF"/>
        <w:kinsoku/>
        <w:wordWrap/>
        <w:topLinePunct w:val="0"/>
        <w:bidi w:val="0"/>
        <w:spacing w:line="400" w:lineRule="exact"/>
        <w:ind w:firstLine="422" w:firstLineChars="200"/>
        <w:textAlignment w:val="auto"/>
        <w:outlineLvl w:val="9"/>
        <w:rPr>
          <w:rFonts w:hint="eastAsia" w:ascii="宋体" w:hAnsi="宋体" w:eastAsia="宋体" w:cs="宋体"/>
          <w:b/>
          <w:sz w:val="21"/>
          <w:szCs w:val="21"/>
          <w:lang w:eastAsia="zh-CN"/>
        </w:rPr>
      </w:pPr>
      <w:r>
        <w:rPr>
          <w:rFonts w:hint="eastAsia" w:ascii="宋体" w:hAnsi="宋体" w:cs="宋体"/>
          <w:b/>
          <w:bCs/>
          <w:color w:val="auto"/>
          <w:sz w:val="21"/>
          <w:szCs w:val="21"/>
          <w:lang w:eastAsia="zh-CN"/>
        </w:rPr>
        <w:t>五、</w:t>
      </w:r>
      <w:r>
        <w:rPr>
          <w:rFonts w:hint="eastAsia" w:ascii="宋体" w:hAnsi="宋体" w:eastAsia="宋体" w:cs="宋体"/>
          <w:b/>
          <w:bCs/>
          <w:color w:val="auto"/>
          <w:sz w:val="21"/>
          <w:szCs w:val="21"/>
        </w:rPr>
        <w:t>标段的划分：</w:t>
      </w:r>
      <w:r>
        <w:rPr>
          <w:rFonts w:hint="eastAsia" w:ascii="宋体" w:hAnsi="宋体" w:cs="宋体"/>
          <w:b/>
          <w:bCs/>
          <w:szCs w:val="21"/>
        </w:rPr>
        <w:t>本项目共分为</w:t>
      </w:r>
      <w:r>
        <w:rPr>
          <w:rFonts w:hint="eastAsia" w:ascii="宋体" w:hAnsi="宋体" w:cs="宋体"/>
          <w:b/>
          <w:bCs/>
          <w:szCs w:val="21"/>
          <w:lang w:val="en-US" w:eastAsia="zh-CN"/>
        </w:rPr>
        <w:t>1</w:t>
      </w:r>
      <w:r>
        <w:rPr>
          <w:rFonts w:hint="eastAsia" w:ascii="宋体" w:hAnsi="宋体" w:cs="宋体"/>
          <w:b/>
          <w:bCs/>
          <w:szCs w:val="21"/>
        </w:rPr>
        <w:t>个标</w:t>
      </w:r>
      <w:r>
        <w:rPr>
          <w:rFonts w:hint="eastAsia" w:ascii="宋体" w:hAnsi="宋体" w:cs="宋体"/>
          <w:b/>
          <w:bCs/>
          <w:szCs w:val="21"/>
          <w:lang w:eastAsia="zh-CN"/>
        </w:rPr>
        <w:t>段</w:t>
      </w:r>
      <w:r>
        <w:rPr>
          <w:rFonts w:hint="eastAsia" w:ascii="宋体" w:hAnsi="宋体" w:cs="宋体"/>
          <w:sz w:val="21"/>
          <w:szCs w:val="21"/>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sz w:val="21"/>
          <w:szCs w:val="21"/>
        </w:rPr>
      </w:pPr>
      <w:r>
        <w:rPr>
          <w:rFonts w:hint="eastAsia" w:ascii="宋体" w:hAnsi="宋体" w:cs="宋体"/>
          <w:b/>
          <w:sz w:val="21"/>
          <w:szCs w:val="21"/>
          <w:lang w:eastAsia="zh-CN"/>
        </w:rPr>
        <w:t>六</w:t>
      </w:r>
      <w:r>
        <w:rPr>
          <w:rFonts w:hint="eastAsia" w:ascii="宋体" w:hAnsi="宋体" w:eastAsia="宋体" w:cs="宋体"/>
          <w:b/>
          <w:sz w:val="21"/>
          <w:szCs w:val="21"/>
        </w:rPr>
        <w:t>、本项目需要落实的政府采购政策</w:t>
      </w:r>
      <w:r>
        <w:rPr>
          <w:rFonts w:hint="eastAsia" w:ascii="宋体" w:hAnsi="宋体" w:eastAsia="宋体" w:cs="宋体"/>
          <w:sz w:val="21"/>
          <w:szCs w:val="21"/>
        </w:rPr>
        <w:t>：</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《政府采购促进中小企业发展暂行办法》（财库[2011]181号）</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《关于政府采购支持监狱企业发展有关问题的通知》(财库[2014]68号)</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《关于促进残疾人就业政府采购政策的通知》(财库〔2017〕141号)</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sz w:val="21"/>
          <w:szCs w:val="21"/>
        </w:rPr>
      </w:pPr>
      <w:r>
        <w:rPr>
          <w:rFonts w:hint="eastAsia" w:ascii="宋体" w:hAnsi="宋体" w:eastAsia="宋体" w:cs="宋体"/>
          <w:sz w:val="21"/>
          <w:szCs w:val="21"/>
        </w:rPr>
        <w:t>《政府采购中查询及使用信用记录有关问题的通知》（财库【2016】125号）</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eastAsia="宋体"/>
          <w:b w:val="0"/>
          <w:bCs w:val="0"/>
          <w:color w:val="auto"/>
          <w:sz w:val="21"/>
          <w:szCs w:val="21"/>
          <w:lang w:eastAsia="zh-CN"/>
        </w:rPr>
      </w:pPr>
      <w:r>
        <w:rPr>
          <w:rFonts w:hint="eastAsia" w:ascii="宋体" w:hAnsi="宋体" w:eastAsia="宋体" w:cs="宋体"/>
          <w:b w:val="0"/>
          <w:bCs w:val="0"/>
          <w:color w:val="auto"/>
          <w:sz w:val="21"/>
          <w:szCs w:val="21"/>
        </w:rPr>
        <w:t>评审时残疾人福利性单位、小型和微型企业产品的价格给予6%的扣除。监狱企业视同小型和微型企业，其产品在评审时给予相同的价格扣除。残疾人福利性单位属于小型、微型企业的，不重复享受政策</w:t>
      </w:r>
      <w:r>
        <w:rPr>
          <w:rFonts w:hint="eastAsia" w:ascii="宋体" w:hAnsi="宋体" w:cs="宋体"/>
          <w:b w:val="0"/>
          <w:bCs w:val="0"/>
          <w:color w:val="auto"/>
          <w:sz w:val="21"/>
          <w:szCs w:val="21"/>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r>
        <w:rPr>
          <w:rFonts w:hint="eastAsia" w:ascii="宋体" w:hAnsi="宋体" w:cs="宋体"/>
          <w:b w:val="0"/>
          <w:bCs w:val="0"/>
          <w:color w:val="auto"/>
          <w:sz w:val="21"/>
          <w:szCs w:val="21"/>
          <w:lang w:eastAsia="zh-CN"/>
        </w:rPr>
        <w:t>。</w:t>
      </w:r>
    </w:p>
    <w:p>
      <w:pPr>
        <w:keepNext w:val="0"/>
        <w:keepLines w:val="0"/>
        <w:pageBreakBefore w:val="0"/>
        <w:kinsoku/>
        <w:wordWrap/>
        <w:topLinePunct w:val="0"/>
        <w:bidi w:val="0"/>
        <w:spacing w:line="400" w:lineRule="exact"/>
        <w:ind w:firstLine="422" w:firstLineChars="200"/>
        <w:textAlignment w:val="auto"/>
        <w:outlineLvl w:val="9"/>
        <w:rPr>
          <w:rFonts w:hint="eastAsia" w:ascii="宋体" w:hAnsi="宋体" w:eastAsia="宋体" w:cs="宋体"/>
          <w:b/>
          <w:color w:val="auto"/>
          <w:sz w:val="21"/>
          <w:szCs w:val="21"/>
        </w:rPr>
      </w:pPr>
      <w:r>
        <w:rPr>
          <w:rFonts w:hint="eastAsia" w:ascii="宋体" w:hAnsi="宋体" w:cs="宋体"/>
          <w:b/>
          <w:color w:val="auto"/>
          <w:sz w:val="21"/>
          <w:szCs w:val="21"/>
          <w:lang w:eastAsia="zh-CN"/>
        </w:rPr>
        <w:t>七</w:t>
      </w:r>
      <w:r>
        <w:rPr>
          <w:rFonts w:hint="eastAsia" w:ascii="宋体" w:hAnsi="宋体" w:eastAsia="宋体" w:cs="宋体"/>
          <w:b/>
          <w:color w:val="auto"/>
          <w:sz w:val="21"/>
          <w:szCs w:val="21"/>
        </w:rPr>
        <w:t>、投标人资格要求：</w:t>
      </w:r>
    </w:p>
    <w:p>
      <w:pPr>
        <w:keepNext w:val="0"/>
        <w:keepLines w:val="0"/>
        <w:pageBreakBefore w:val="0"/>
        <w:kinsoku/>
        <w:wordWrap/>
        <w:topLinePunct w:val="0"/>
        <w:bidi w:val="0"/>
        <w:spacing w:line="400" w:lineRule="exact"/>
        <w:textAlignment w:val="auto"/>
        <w:outlineLvl w:val="9"/>
        <w:rPr>
          <w:rFonts w:hint="eastAsia" w:ascii="宋体" w:hAnsi="宋体" w:eastAsia="宋体" w:cs="宋体"/>
          <w:sz w:val="21"/>
          <w:szCs w:val="21"/>
        </w:rPr>
      </w:pPr>
      <w:r>
        <w:rPr>
          <w:rFonts w:hint="eastAsia" w:ascii="宋体" w:hAnsi="宋体" w:eastAsia="宋体" w:cs="宋体"/>
          <w:color w:val="auto"/>
          <w:sz w:val="21"/>
          <w:szCs w:val="21"/>
        </w:rPr>
        <w:t xml:space="preserve">     1.符合《中华人民共和国政府采购法》第二十二条规定</w:t>
      </w:r>
      <w:r>
        <w:rPr>
          <w:rFonts w:hint="eastAsia" w:ascii="宋体" w:hAnsi="宋体" w:eastAsia="宋体" w:cs="宋体"/>
          <w:sz w:val="21"/>
          <w:szCs w:val="21"/>
        </w:rPr>
        <w:t>。</w:t>
      </w:r>
    </w:p>
    <w:p>
      <w:pPr>
        <w:keepNext w:val="0"/>
        <w:keepLines w:val="0"/>
        <w:pageBreakBefore w:val="0"/>
        <w:kinsoku/>
        <w:wordWrap/>
        <w:topLinePunct w:val="0"/>
        <w:bidi w:val="0"/>
        <w:snapToGrid w:val="0"/>
        <w:spacing w:line="400" w:lineRule="exact"/>
        <w:ind w:firstLine="525" w:firstLineChars="25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2.投标人注册于中华人民共和国境内</w:t>
      </w:r>
      <w:r>
        <w:rPr>
          <w:rFonts w:hint="eastAsia" w:ascii="宋体" w:hAnsi="宋体" w:cs="宋体"/>
          <w:color w:val="auto"/>
          <w:sz w:val="21"/>
          <w:szCs w:val="21"/>
          <w:lang w:eastAsia="zh-CN"/>
        </w:rPr>
        <w:t>，且</w:t>
      </w:r>
      <w:r>
        <w:rPr>
          <w:rFonts w:hint="eastAsia" w:ascii="宋体" w:hAnsi="宋体" w:eastAsia="宋体" w:cs="宋体"/>
          <w:color w:val="auto"/>
          <w:sz w:val="21"/>
          <w:szCs w:val="21"/>
        </w:rPr>
        <w:t>营业范围内须</w:t>
      </w:r>
      <w:r>
        <w:rPr>
          <w:rFonts w:hint="eastAsia" w:ascii="宋体" w:hAnsi="宋体" w:cs="宋体"/>
          <w:color w:val="auto"/>
          <w:sz w:val="21"/>
          <w:szCs w:val="21"/>
          <w:lang w:eastAsia="zh-CN"/>
        </w:rPr>
        <w:t>含</w:t>
      </w:r>
      <w:r>
        <w:rPr>
          <w:rFonts w:hint="eastAsia" w:ascii="宋体" w:hAnsi="宋体" w:eastAsia="宋体" w:cs="宋体"/>
          <w:color w:val="auto"/>
          <w:sz w:val="21"/>
          <w:szCs w:val="21"/>
        </w:rPr>
        <w:t>有相应的园林绿化技术咨询服务</w:t>
      </w:r>
      <w:r>
        <w:rPr>
          <w:rFonts w:hint="eastAsia" w:ascii="宋体" w:hAnsi="宋体" w:cs="宋体"/>
          <w:color w:val="auto"/>
          <w:sz w:val="21"/>
          <w:szCs w:val="21"/>
          <w:lang w:eastAsia="zh-CN"/>
        </w:rPr>
        <w:t>。</w:t>
      </w:r>
    </w:p>
    <w:p>
      <w:pPr>
        <w:keepNext w:val="0"/>
        <w:keepLines w:val="0"/>
        <w:pageBreakBefore w:val="0"/>
        <w:kinsoku/>
        <w:wordWrap/>
        <w:topLinePunct w:val="0"/>
        <w:bidi w:val="0"/>
        <w:snapToGrid w:val="0"/>
        <w:spacing w:line="400" w:lineRule="exact"/>
        <w:ind w:firstLine="525" w:firstLineChars="25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具有履行合同所必需的设备</w:t>
      </w:r>
      <w:r>
        <w:rPr>
          <w:rFonts w:hint="eastAsia" w:ascii="宋体" w:hAnsi="宋体" w:cs="宋体"/>
          <w:color w:val="auto"/>
          <w:sz w:val="21"/>
          <w:szCs w:val="21"/>
          <w:lang w:eastAsia="zh-CN"/>
        </w:rPr>
        <w:t>和</w:t>
      </w:r>
      <w:r>
        <w:rPr>
          <w:rFonts w:hint="eastAsia" w:ascii="宋体" w:hAnsi="宋体" w:eastAsia="宋体" w:cs="宋体"/>
          <w:color w:val="auto"/>
          <w:sz w:val="21"/>
          <w:szCs w:val="21"/>
        </w:rPr>
        <w:t>专业技术能力</w:t>
      </w:r>
      <w:r>
        <w:rPr>
          <w:rFonts w:hint="eastAsia" w:ascii="宋体" w:hAnsi="宋体" w:cs="宋体"/>
          <w:color w:val="auto"/>
          <w:sz w:val="21"/>
          <w:szCs w:val="21"/>
          <w:lang w:eastAsia="zh-CN"/>
        </w:rPr>
        <w:t>及</w:t>
      </w:r>
      <w:r>
        <w:rPr>
          <w:rFonts w:hint="eastAsia" w:ascii="宋体" w:hAnsi="宋体" w:eastAsia="宋体" w:cs="宋体"/>
          <w:color w:val="auto"/>
          <w:sz w:val="21"/>
          <w:szCs w:val="21"/>
        </w:rPr>
        <w:t>经营管理能力。</w:t>
      </w:r>
    </w:p>
    <w:p>
      <w:pPr>
        <w:keepNext w:val="0"/>
        <w:keepLines w:val="0"/>
        <w:pageBreakBefore w:val="0"/>
        <w:kinsoku/>
        <w:wordWrap/>
        <w:topLinePunct w:val="0"/>
        <w:bidi w:val="0"/>
        <w:snapToGrid w:val="0"/>
        <w:spacing w:line="400" w:lineRule="exact"/>
        <w:ind w:firstLine="525" w:firstLineChars="25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.参加政府采购活动前</w:t>
      </w:r>
      <w:r>
        <w:rPr>
          <w:rFonts w:hint="eastAsia" w:ascii="宋体" w:hAnsi="宋体" w:cs="宋体"/>
          <w:sz w:val="21"/>
          <w:szCs w:val="21"/>
          <w:lang w:eastAsia="zh-CN"/>
        </w:rPr>
        <w:t>三</w:t>
      </w:r>
      <w:r>
        <w:rPr>
          <w:rFonts w:hint="eastAsia" w:ascii="宋体" w:hAnsi="宋体" w:eastAsia="宋体" w:cs="宋体"/>
          <w:sz w:val="21"/>
          <w:szCs w:val="21"/>
        </w:rPr>
        <w:t>年内</w:t>
      </w:r>
      <w:r>
        <w:rPr>
          <w:rFonts w:hint="eastAsia" w:ascii="宋体" w:hAnsi="宋体" w:cs="宋体"/>
          <w:sz w:val="21"/>
          <w:szCs w:val="21"/>
          <w:lang w:eastAsia="zh-CN"/>
        </w:rPr>
        <w:t>，</w:t>
      </w:r>
      <w:r>
        <w:rPr>
          <w:rFonts w:hint="eastAsia" w:ascii="宋体" w:hAnsi="宋体" w:eastAsia="宋体" w:cs="宋体"/>
          <w:sz w:val="21"/>
          <w:szCs w:val="21"/>
        </w:rPr>
        <w:t>在经营活动中没有重大违法记录。</w:t>
      </w:r>
    </w:p>
    <w:p>
      <w:pPr>
        <w:keepNext w:val="0"/>
        <w:keepLines w:val="0"/>
        <w:pageBreakBefore w:val="0"/>
        <w:kinsoku/>
        <w:wordWrap/>
        <w:topLinePunct w:val="0"/>
        <w:bidi w:val="0"/>
        <w:snapToGrid w:val="0"/>
        <w:spacing w:line="400" w:lineRule="exact"/>
        <w:ind w:firstLine="525" w:firstLineChars="250"/>
        <w:textAlignment w:val="auto"/>
        <w:outlineLvl w:val="9"/>
        <w:rPr>
          <w:rFonts w:hint="eastAsia" w:ascii="宋体" w:hAnsi="宋体" w:eastAsia="宋体" w:cs="宋体"/>
          <w:color w:val="auto"/>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w:t>
      </w:r>
      <w:r>
        <w:rPr>
          <w:rFonts w:hint="eastAsia" w:ascii="宋体" w:hAnsi="宋体"/>
          <w:szCs w:val="21"/>
        </w:rPr>
        <w:t>供应商在投标期间，企业在“信用中国”网站</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等渠道被公布为失信被执行人名单或重大税收违法案件当事人名单或政府采购严重违法失信行为记录名单，且处罚期未</w:t>
      </w:r>
      <w:bookmarkStart w:id="0" w:name="_GoBack"/>
      <w:r>
        <w:rPr>
          <w:rFonts w:hint="eastAsia" w:ascii="宋体" w:hAnsi="宋体"/>
          <w:color w:val="auto"/>
          <w:szCs w:val="21"/>
        </w:rPr>
        <w:t>结束的，不得参与政府采购活动</w:t>
      </w:r>
      <w:r>
        <w:rPr>
          <w:rFonts w:hint="eastAsia" w:ascii="宋体" w:hAnsi="宋体" w:eastAsia="宋体" w:cs="宋体"/>
          <w:color w:val="auto"/>
          <w:sz w:val="21"/>
          <w:szCs w:val="21"/>
        </w:rPr>
        <w:t>。</w:t>
      </w:r>
    </w:p>
    <w:p>
      <w:pPr>
        <w:keepNext w:val="0"/>
        <w:keepLines w:val="0"/>
        <w:pageBreakBefore w:val="0"/>
        <w:kinsoku/>
        <w:wordWrap/>
        <w:topLinePunct w:val="0"/>
        <w:bidi w:val="0"/>
        <w:spacing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 xml:space="preserve">.本项目不接受联合体投标。 </w:t>
      </w:r>
    </w:p>
    <w:p>
      <w:pPr>
        <w:keepNext w:val="0"/>
        <w:keepLines w:val="0"/>
        <w:pageBreakBefore w:val="0"/>
        <w:kinsoku/>
        <w:wordWrap/>
        <w:topLinePunct w:val="0"/>
        <w:bidi w:val="0"/>
        <w:spacing w:line="400" w:lineRule="exact"/>
        <w:textAlignment w:val="auto"/>
        <w:outlineLvl w:val="9"/>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cs="宋体"/>
          <w:b/>
          <w:color w:val="auto"/>
          <w:sz w:val="21"/>
          <w:szCs w:val="21"/>
          <w:lang w:eastAsia="zh-CN"/>
        </w:rPr>
        <w:t>八</w:t>
      </w:r>
      <w:r>
        <w:rPr>
          <w:rFonts w:hint="eastAsia" w:ascii="宋体" w:hAnsi="宋体" w:eastAsia="宋体" w:cs="宋体"/>
          <w:b/>
          <w:color w:val="auto"/>
          <w:sz w:val="21"/>
          <w:szCs w:val="21"/>
        </w:rPr>
        <w:t>、招标文件的获取：</w:t>
      </w:r>
    </w:p>
    <w:p>
      <w:pPr>
        <w:keepNext w:val="0"/>
        <w:keepLines w:val="0"/>
        <w:pageBreakBefore w:val="0"/>
        <w:kinsoku/>
        <w:wordWrap/>
        <w:topLinePunct w:val="0"/>
        <w:bidi w:val="0"/>
        <w:spacing w:line="40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网上下载。本项目不发放纸质文件，供应商可登陆南宁市公共资源交易中心网站（网址：www.nnggzy.org.cn），在南宁市公共资源交易中心或各分支机构的采购公告栏内查找相关项目的采购公告，并点击该公告的附件，即可免费浏览或下载项目的采购文件。    </w:t>
      </w:r>
    </w:p>
    <w:p>
      <w:pPr>
        <w:keepNext w:val="0"/>
        <w:keepLines w:val="0"/>
        <w:pageBreakBefore w:val="0"/>
        <w:kinsoku/>
        <w:wordWrap/>
        <w:topLinePunct w:val="0"/>
        <w:bidi w:val="0"/>
        <w:spacing w:line="400" w:lineRule="exact"/>
        <w:ind w:firstLine="480"/>
        <w:textAlignment w:val="auto"/>
        <w:outlineLvl w:val="9"/>
        <w:rPr>
          <w:rFonts w:hint="eastAsia" w:ascii="宋体" w:hAnsi="宋体" w:eastAsia="宋体" w:cs="宋体"/>
          <w:b/>
          <w:color w:val="auto"/>
          <w:sz w:val="21"/>
          <w:szCs w:val="21"/>
        </w:rPr>
      </w:pPr>
      <w:r>
        <w:rPr>
          <w:rFonts w:hint="eastAsia" w:ascii="宋体" w:hAnsi="宋体" w:cs="宋体"/>
          <w:b/>
          <w:color w:val="auto"/>
          <w:sz w:val="21"/>
          <w:szCs w:val="21"/>
          <w:lang w:eastAsia="zh-CN"/>
        </w:rPr>
        <w:t>九</w:t>
      </w:r>
      <w:r>
        <w:rPr>
          <w:rFonts w:hint="eastAsia" w:ascii="宋体" w:hAnsi="宋体" w:eastAsia="宋体" w:cs="宋体"/>
          <w:b/>
          <w:color w:val="auto"/>
          <w:sz w:val="21"/>
          <w:szCs w:val="21"/>
        </w:rPr>
        <w:t>、投标截止时间和地点:</w:t>
      </w:r>
    </w:p>
    <w:p>
      <w:pPr>
        <w:keepNext w:val="0"/>
        <w:keepLines w:val="0"/>
        <w:pageBreakBefore w:val="0"/>
        <w:kinsoku/>
        <w:wordWrap/>
        <w:topLinePunct w:val="0"/>
        <w:bidi w:val="0"/>
        <w:spacing w:line="400" w:lineRule="exact"/>
        <w:ind w:firstLine="315" w:firstLineChars="15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投标人应于</w:t>
      </w:r>
      <w:r>
        <w:rPr>
          <w:rFonts w:hint="eastAsia" w:ascii="宋体" w:hAnsi="宋体" w:eastAsia="宋体" w:cs="宋体"/>
          <w:color w:val="auto"/>
          <w:sz w:val="21"/>
          <w:szCs w:val="21"/>
          <w:u w:val="single"/>
        </w:rPr>
        <w:t>2020</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5</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27</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9</w:t>
      </w:r>
      <w:r>
        <w:rPr>
          <w:rFonts w:hint="eastAsia" w:ascii="宋体" w:hAnsi="宋体" w:eastAsia="宋体" w:cs="宋体"/>
          <w:color w:val="auto"/>
          <w:sz w:val="21"/>
          <w:szCs w:val="21"/>
        </w:rPr>
        <w:t>时</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rPr>
        <w:t>分止，将投标文件密封提交到</w:t>
      </w:r>
      <w:r>
        <w:rPr>
          <w:rFonts w:hint="eastAsia" w:ascii="宋体" w:hAnsi="宋体" w:eastAsia="宋体" w:cs="宋体"/>
          <w:color w:val="auto"/>
          <w:sz w:val="21"/>
          <w:szCs w:val="21"/>
          <w:u w:val="single"/>
        </w:rPr>
        <w:t xml:space="preserve"> 南宁市良庆区玉洞大道33号（市青少年活动中心旁）南宁市民中心9楼南宁市公共资源交易中心（具体安排见9楼电子显示屏）</w:t>
      </w:r>
      <w:r>
        <w:rPr>
          <w:rFonts w:hint="eastAsia" w:ascii="宋体" w:hAnsi="宋体" w:eastAsia="宋体" w:cs="宋体"/>
          <w:color w:val="auto"/>
          <w:sz w:val="21"/>
          <w:szCs w:val="21"/>
        </w:rPr>
        <w:t>，逾期送达的将予以拒收。</w:t>
      </w:r>
    </w:p>
    <w:p>
      <w:pPr>
        <w:keepNext w:val="0"/>
        <w:keepLines w:val="0"/>
        <w:pageBreakBefore w:val="0"/>
        <w:kinsoku/>
        <w:wordWrap/>
        <w:topLinePunct w:val="0"/>
        <w:bidi w:val="0"/>
        <w:spacing w:line="400" w:lineRule="exact"/>
        <w:textAlignment w:val="auto"/>
        <w:outlineLvl w:val="9"/>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 xml:space="preserve"> </w:t>
      </w:r>
      <w:r>
        <w:rPr>
          <w:rFonts w:hint="eastAsia" w:ascii="宋体" w:hAnsi="宋体" w:cs="宋体"/>
          <w:b/>
          <w:color w:val="auto"/>
          <w:sz w:val="21"/>
          <w:szCs w:val="21"/>
          <w:lang w:eastAsia="zh-CN"/>
        </w:rPr>
        <w:t>十</w:t>
      </w:r>
      <w:r>
        <w:rPr>
          <w:rFonts w:hint="eastAsia" w:ascii="宋体" w:hAnsi="宋体" w:eastAsia="宋体" w:cs="宋体"/>
          <w:b/>
          <w:color w:val="auto"/>
          <w:sz w:val="21"/>
          <w:szCs w:val="21"/>
        </w:rPr>
        <w:t>、开标时间及地点:</w:t>
      </w:r>
    </w:p>
    <w:p>
      <w:pPr>
        <w:keepNext w:val="0"/>
        <w:keepLines w:val="0"/>
        <w:pageBreakBefore w:val="0"/>
        <w:kinsoku/>
        <w:wordWrap/>
        <w:topLinePunct w:val="0"/>
        <w:bidi w:val="0"/>
        <w:spacing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本次招标将于</w:t>
      </w:r>
      <w:r>
        <w:rPr>
          <w:rFonts w:hint="eastAsia" w:ascii="宋体" w:hAnsi="宋体" w:eastAsia="宋体" w:cs="宋体"/>
          <w:color w:val="auto"/>
          <w:sz w:val="21"/>
          <w:szCs w:val="21"/>
          <w:u w:val="single"/>
        </w:rPr>
        <w:t>2020</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5</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27</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9</w:t>
      </w:r>
      <w:r>
        <w:rPr>
          <w:rFonts w:hint="eastAsia" w:ascii="宋体" w:hAnsi="宋体" w:eastAsia="宋体" w:cs="宋体"/>
          <w:color w:val="auto"/>
          <w:sz w:val="21"/>
          <w:szCs w:val="21"/>
        </w:rPr>
        <w:t>时</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rPr>
        <w:t>分，在</w:t>
      </w:r>
      <w:r>
        <w:rPr>
          <w:rFonts w:hint="eastAsia" w:ascii="宋体" w:hAnsi="宋体" w:eastAsia="宋体" w:cs="宋体"/>
          <w:color w:val="auto"/>
          <w:sz w:val="21"/>
          <w:szCs w:val="21"/>
          <w:u w:val="single"/>
        </w:rPr>
        <w:t>南宁市良庆区玉洞大道33号（市青少年活动中心旁）南宁市民中心9楼南宁市公共资源交易中心（具体安排见9楼电子显示屏）</w:t>
      </w:r>
      <w:r>
        <w:rPr>
          <w:rFonts w:hint="eastAsia" w:ascii="宋体" w:hAnsi="宋体" w:eastAsia="宋体" w:cs="宋体"/>
          <w:color w:val="auto"/>
          <w:sz w:val="21"/>
          <w:szCs w:val="21"/>
        </w:rPr>
        <w:t>开标，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w:t>
      </w:r>
    </w:p>
    <w:p>
      <w:pPr>
        <w:keepNext w:val="0"/>
        <w:keepLines w:val="0"/>
        <w:pageBreakBefore w:val="0"/>
        <w:kinsoku/>
        <w:wordWrap/>
        <w:topLinePunct w:val="0"/>
        <w:bidi w:val="0"/>
        <w:spacing w:line="400" w:lineRule="exact"/>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 十、网上公告：</w:t>
      </w:r>
    </w:p>
    <w:p>
      <w:pPr>
        <w:keepNext w:val="0"/>
        <w:keepLines w:val="0"/>
        <w:pageBreakBefore w:val="0"/>
        <w:widowControl/>
        <w:kinsoku/>
        <w:wordWrap/>
        <w:topLinePunct w:val="0"/>
        <w:bidi w:val="0"/>
        <w:spacing w:line="400" w:lineRule="exact"/>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本次招标公告同时在南宁市公共资源交易中心网（http://www.nnggzy.org.cn）、</w:t>
      </w:r>
      <w:r>
        <w:rPr>
          <w:rFonts w:hint="eastAsia" w:ascii="宋体" w:hAnsi="宋体" w:eastAsia="宋体" w:cs="宋体"/>
          <w:color w:val="auto"/>
          <w:kern w:val="0"/>
          <w:sz w:val="21"/>
          <w:szCs w:val="21"/>
          <w:shd w:val="clear" w:color="auto" w:fill="FFFFFF"/>
        </w:rPr>
        <w:t>中国政府采购网（www.ccgp.gov.cn）、</w:t>
      </w:r>
      <w:r>
        <w:rPr>
          <w:rFonts w:hint="eastAsia" w:ascii="宋体" w:hAnsi="宋体" w:eastAsia="宋体" w:cs="宋体"/>
          <w:color w:val="auto"/>
          <w:sz w:val="21"/>
          <w:szCs w:val="21"/>
        </w:rPr>
        <w:t>南宁政府采购网(</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"http://www.purchase.gov.cn"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www.purchase.gov.cn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)、南宁市青秀区政府采购网（http://www.qingxiu.gov.cn/qxcg/）、广西招标网网站上发布。</w:t>
      </w:r>
    </w:p>
    <w:p>
      <w:pPr>
        <w:keepNext w:val="0"/>
        <w:keepLines w:val="0"/>
        <w:pageBreakBefore w:val="0"/>
        <w:kinsoku/>
        <w:wordWrap/>
        <w:topLinePunct w:val="0"/>
        <w:bidi w:val="0"/>
        <w:spacing w:line="400" w:lineRule="exact"/>
        <w:ind w:firstLine="465"/>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十一、联系事项：</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1.采购人名称：南宁市邕江北岸公园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地址：南宁市</w:t>
      </w:r>
      <w:r>
        <w:rPr>
          <w:rFonts w:hint="eastAsia" w:ascii="宋体" w:hAnsi="宋体" w:eastAsia="宋体" w:cs="宋体"/>
          <w:color w:val="auto"/>
          <w:sz w:val="21"/>
          <w:szCs w:val="21"/>
          <w:lang w:eastAsia="zh-CN"/>
        </w:rPr>
        <w:t>青秀区</w:t>
      </w:r>
      <w:r>
        <w:rPr>
          <w:rFonts w:hint="eastAsia" w:ascii="宋体" w:hAnsi="宋体" w:eastAsia="宋体" w:cs="宋体"/>
          <w:color w:val="auto"/>
          <w:sz w:val="21"/>
          <w:szCs w:val="21"/>
        </w:rPr>
        <w:t>荔滨大道1号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联系人: 沈工 </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kern w:val="0"/>
          <w:sz w:val="21"/>
          <w:szCs w:val="21"/>
          <w:shd w:val="clear" w:color="auto" w:fill="FFFFFF"/>
        </w:rPr>
      </w:pPr>
      <w:r>
        <w:rPr>
          <w:rFonts w:hint="eastAsia" w:ascii="宋体" w:hAnsi="宋体" w:eastAsia="宋体" w:cs="宋体"/>
          <w:color w:val="auto"/>
          <w:sz w:val="21"/>
          <w:szCs w:val="21"/>
        </w:rPr>
        <w:t>联系电话：</w:t>
      </w:r>
      <w:r>
        <w:rPr>
          <w:rFonts w:hint="eastAsia" w:ascii="宋体" w:hAnsi="宋体" w:eastAsia="宋体" w:cs="宋体"/>
          <w:color w:val="auto"/>
          <w:kern w:val="0"/>
          <w:sz w:val="21"/>
          <w:szCs w:val="21"/>
          <w:shd w:val="clear" w:color="auto" w:fill="FFFFFF"/>
        </w:rPr>
        <w:t>0771-5689290</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2.招标代理机构：广西建设工程机电设备招标中心有限公司</w:t>
      </w:r>
    </w:p>
    <w:bookmarkEnd w:id="0"/>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地址：南宁市青秀区纬武路165号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rPr>
        <w:t xml:space="preserve">项目联系人：严卫红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联系电话:0771-2848900</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3.政府采购监督管理部门:南宁市青秀区财政局政府采购监督管理部门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rPr>
        <w:t>联系电话：0771-5826208；</w:t>
      </w:r>
      <w:r>
        <w:rPr>
          <w:rFonts w:hint="eastAsia" w:ascii="宋体" w:hAnsi="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auto"/>
          <w:sz w:val="21"/>
          <w:szCs w:val="21"/>
        </w:rPr>
        <w:t>联系地址：南宁市青秀区悦宾路1号</w:t>
      </w:r>
    </w:p>
    <w:p>
      <w:pPr>
        <w:keepNext w:val="0"/>
        <w:keepLines w:val="0"/>
        <w:pageBreakBefore w:val="0"/>
        <w:kinsoku/>
        <w:wordWrap/>
        <w:topLinePunct w:val="0"/>
        <w:bidi w:val="0"/>
        <w:snapToGrid w:val="0"/>
        <w:spacing w:line="400" w:lineRule="exact"/>
        <w:jc w:val="center"/>
        <w:textAlignment w:val="auto"/>
        <w:outlineLvl w:val="9"/>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keepNext w:val="0"/>
        <w:keepLines w:val="0"/>
        <w:pageBreakBefore w:val="0"/>
        <w:kinsoku/>
        <w:wordWrap/>
        <w:topLinePunct w:val="0"/>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采购人：南宁市邕江北岸公园</w:t>
      </w:r>
    </w:p>
    <w:p>
      <w:pPr>
        <w:keepNext w:val="0"/>
        <w:keepLines w:val="0"/>
        <w:pageBreakBefore w:val="0"/>
        <w:kinsoku/>
        <w:wordWrap/>
        <w:topLinePunct w:val="0"/>
        <w:bidi w:val="0"/>
        <w:snapToGrid w:val="0"/>
        <w:spacing w:line="400" w:lineRule="exact"/>
        <w:jc w:val="center"/>
        <w:textAlignment w:val="auto"/>
        <w:outlineLvl w:val="9"/>
        <w:rPr>
          <w:rFonts w:hint="eastAsia" w:ascii="宋体" w:hAnsi="宋体" w:eastAsia="宋体" w:cs="宋体"/>
          <w:sz w:val="21"/>
          <w:szCs w:val="21"/>
          <w:u w:val="single"/>
        </w:rPr>
      </w:pPr>
      <w:r>
        <w:rPr>
          <w:rFonts w:hint="eastAsia" w:ascii="宋体" w:hAnsi="宋体" w:cs="宋体"/>
          <w:sz w:val="21"/>
          <w:szCs w:val="21"/>
          <w:lang w:val="en-US" w:eastAsia="zh-CN"/>
        </w:rPr>
        <w:t xml:space="preserve">                       </w:t>
      </w:r>
      <w:r>
        <w:rPr>
          <w:rFonts w:hint="eastAsia" w:ascii="宋体" w:hAnsi="宋体" w:eastAsia="宋体" w:cs="宋体"/>
          <w:sz w:val="21"/>
          <w:szCs w:val="21"/>
        </w:rPr>
        <w:t>采购代理机构：广西建设工程机电设备招标中心有限公司</w:t>
      </w:r>
    </w:p>
    <w:p>
      <w:pPr>
        <w:keepNext w:val="0"/>
        <w:keepLines w:val="0"/>
        <w:pageBreakBefore w:val="0"/>
        <w:kinsoku/>
        <w:wordWrap/>
        <w:topLinePunct w:val="0"/>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xml:space="preserve">2020 </w:t>
      </w:r>
      <w:r>
        <w:rPr>
          <w:rFonts w:hint="eastAsia" w:ascii="宋体" w:hAnsi="宋体" w:eastAsia="宋体" w:cs="宋体"/>
          <w:sz w:val="21"/>
          <w:szCs w:val="21"/>
        </w:rPr>
        <w:t>年</w:t>
      </w:r>
      <w:r>
        <w:rPr>
          <w:rFonts w:hint="eastAsia" w:ascii="宋体" w:hAnsi="宋体" w:cs="宋体"/>
          <w:sz w:val="21"/>
          <w:szCs w:val="21"/>
          <w:u w:val="single"/>
          <w:lang w:val="en-US" w:eastAsia="zh-CN"/>
        </w:rPr>
        <w:t>5</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6</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hdrShapeDefaults>
    <o:shapelayout v:ext="edit">
      <o:idmap v:ext="edit" data="3,4"/>
    </o:shapelayout>
  </w:hdrShapeDefaults>
  <w:compat>
    <w:useFELayout/>
    <w:compatSetting w:name="compatibilityMode" w:uri="http://schemas.microsoft.com/office/word" w:val="12"/>
  </w:compat>
  <w:rsids>
    <w:rsidRoot w:val="00120267"/>
    <w:rsid w:val="00120267"/>
    <w:rsid w:val="0018360D"/>
    <w:rsid w:val="00407FCE"/>
    <w:rsid w:val="004439DF"/>
    <w:rsid w:val="005154DD"/>
    <w:rsid w:val="00693D61"/>
    <w:rsid w:val="008B11DB"/>
    <w:rsid w:val="00931446"/>
    <w:rsid w:val="00AF5794"/>
    <w:rsid w:val="00C8766B"/>
    <w:rsid w:val="00DA481E"/>
    <w:rsid w:val="00DE34B5"/>
    <w:rsid w:val="00EB14E0"/>
    <w:rsid w:val="00F3237E"/>
    <w:rsid w:val="00F401E0"/>
    <w:rsid w:val="00F94445"/>
    <w:rsid w:val="06952B0A"/>
    <w:rsid w:val="07094DFE"/>
    <w:rsid w:val="084321F8"/>
    <w:rsid w:val="1244773D"/>
    <w:rsid w:val="175E4890"/>
    <w:rsid w:val="18AA346B"/>
    <w:rsid w:val="18FB0098"/>
    <w:rsid w:val="19E22E3B"/>
    <w:rsid w:val="1B6C4904"/>
    <w:rsid w:val="1B967DA7"/>
    <w:rsid w:val="1C1A47EC"/>
    <w:rsid w:val="1C774B75"/>
    <w:rsid w:val="1E7B7F60"/>
    <w:rsid w:val="1FF958DC"/>
    <w:rsid w:val="2662500B"/>
    <w:rsid w:val="2B905944"/>
    <w:rsid w:val="2C2600D1"/>
    <w:rsid w:val="2E13466E"/>
    <w:rsid w:val="2F44453D"/>
    <w:rsid w:val="338520BB"/>
    <w:rsid w:val="3C54500A"/>
    <w:rsid w:val="3DE76319"/>
    <w:rsid w:val="422263B0"/>
    <w:rsid w:val="442F2F6F"/>
    <w:rsid w:val="48094BD5"/>
    <w:rsid w:val="48BB6F15"/>
    <w:rsid w:val="4DEF19B5"/>
    <w:rsid w:val="555846C7"/>
    <w:rsid w:val="5B8C0300"/>
    <w:rsid w:val="6383148D"/>
    <w:rsid w:val="69D76E2C"/>
    <w:rsid w:val="73082B9A"/>
    <w:rsid w:val="760B1722"/>
    <w:rsid w:val="78E86740"/>
    <w:rsid w:val="7BF02DCD"/>
    <w:rsid w:val="7C6240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6"/>
    <w:basedOn w:val="1"/>
    <w:next w:val="1"/>
    <w:qFormat/>
    <w:uiPriority w:val="0"/>
    <w:pPr>
      <w:keepNext/>
      <w:keepLines/>
      <w:spacing w:before="240" w:after="64" w:line="320" w:lineRule="auto"/>
      <w:outlineLvl w:val="5"/>
    </w:pPr>
    <w:rPr>
      <w:rFonts w:ascii="Arial" w:hAnsi="Arial" w:eastAsia="黑体"/>
      <w:b/>
      <w:sz w:val="24"/>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630"/>
    </w:pPr>
    <w:rPr>
      <w:sz w:val="32"/>
      <w:szCs w:val="20"/>
    </w:rPr>
  </w:style>
  <w:style w:type="paragraph" w:styleId="4">
    <w:name w:val="Normal Indent"/>
    <w:basedOn w:val="1"/>
    <w:qFormat/>
    <w:uiPriority w:val="0"/>
    <w:pPr>
      <w:ind w:firstLine="420"/>
    </w:pPr>
    <w:rPr>
      <w:szCs w:val="20"/>
    </w:rPr>
  </w:style>
  <w:style w:type="paragraph" w:styleId="5">
    <w:name w:val="Document Map"/>
    <w:basedOn w:val="1"/>
    <w:link w:val="13"/>
    <w:semiHidden/>
    <w:unhideWhenUsed/>
    <w:qFormat/>
    <w:uiPriority w:val="99"/>
    <w:rPr>
      <w:rFonts w:ascii="宋体" w:eastAsia="宋体"/>
      <w:sz w:val="18"/>
      <w:szCs w:val="18"/>
    </w:r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semiHidden/>
    <w:qFormat/>
    <w:uiPriority w:val="99"/>
    <w:rPr>
      <w:sz w:val="18"/>
      <w:szCs w:val="18"/>
    </w:rPr>
  </w:style>
  <w:style w:type="character" w:customStyle="1" w:styleId="12">
    <w:name w:val="页脚 Char"/>
    <w:basedOn w:val="9"/>
    <w:link w:val="7"/>
    <w:semiHidden/>
    <w:qFormat/>
    <w:uiPriority w:val="99"/>
    <w:rPr>
      <w:sz w:val="18"/>
      <w:szCs w:val="18"/>
    </w:rPr>
  </w:style>
  <w:style w:type="character" w:customStyle="1" w:styleId="13">
    <w:name w:val="文档结构图 Char"/>
    <w:basedOn w:val="9"/>
    <w:link w:val="5"/>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355</Words>
  <Characters>2028</Characters>
  <Lines>16</Lines>
  <Paragraphs>4</Paragraphs>
  <TotalTime>2</TotalTime>
  <ScaleCrop>false</ScaleCrop>
  <LinksUpToDate>false</LinksUpToDate>
  <CharactersWithSpaces>2379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2017-02-28T01:16:00Z</dcterms:created>
  <dc:creator>Administrator</dc:creator>
  <cp:lastModifiedBy>NTKO</cp:lastModifiedBy>
  <cp:lastPrinted>2020-04-30T09:33:18Z</cp:lastPrinted>
  <dcterms:modified xsi:type="dcterms:W3CDTF">2020-04-30T09:33:22Z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