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vertAlign w:val="subscript"/>
        </w:rPr>
      </w:pPr>
    </w:p>
    <w:p>
      <w:pPr>
        <w:jc w:val="center"/>
        <w:rPr>
          <w:rFonts w:ascii="宋体" w:hAnsi="宋体"/>
          <w:b/>
          <w:sz w:val="76"/>
          <w:szCs w:val="72"/>
        </w:rPr>
      </w:pPr>
      <w:r>
        <w:rPr>
          <w:rFonts w:hint="eastAsia" w:ascii="宋体" w:hAnsi="宋体"/>
          <w:b/>
          <w:sz w:val="56"/>
          <w:szCs w:val="72"/>
        </w:rPr>
        <w:t>南宁政府采购服务</w:t>
      </w:r>
    </w:p>
    <w:p>
      <w:pPr>
        <w:jc w:val="center"/>
        <w:rPr>
          <w:rFonts w:ascii="宋体" w:hAnsi="宋体"/>
          <w:b/>
          <w:sz w:val="58"/>
          <w:szCs w:val="72"/>
        </w:rPr>
      </w:pPr>
    </w:p>
    <w:p>
      <w:pPr>
        <w:jc w:val="center"/>
        <w:rPr>
          <w:rFonts w:ascii="宋体" w:hAnsi="宋体"/>
          <w:b/>
          <w:sz w:val="84"/>
          <w:szCs w:val="84"/>
        </w:rPr>
      </w:pPr>
      <w:r>
        <w:rPr>
          <w:rFonts w:hint="eastAsia" w:ascii="宋体" w:hAnsi="宋体"/>
          <w:b/>
          <w:sz w:val="84"/>
          <w:szCs w:val="84"/>
        </w:rPr>
        <w:t>公 开 招 标 文 件</w:t>
      </w:r>
    </w:p>
    <w:p>
      <w:pPr>
        <w:jc w:val="center"/>
        <w:rPr>
          <w:rFonts w:ascii="宋体" w:hAnsi="宋体"/>
          <w:b/>
          <w:sz w:val="56"/>
          <w:szCs w:val="72"/>
        </w:rPr>
      </w:pPr>
      <w:r>
        <w:rPr>
          <w:rFonts w:hint="eastAsia" w:ascii="宋体" w:hAnsi="宋体"/>
          <w:b/>
          <w:sz w:val="56"/>
          <w:szCs w:val="72"/>
        </w:rPr>
        <w:t xml:space="preserve"> </w:t>
      </w:r>
    </w:p>
    <w:p>
      <w:pPr>
        <w:pStyle w:val="22"/>
        <w:snapToGrid w:val="0"/>
        <w:ind w:firstLine="708" w:firstLineChars="196"/>
        <w:jc w:val="center"/>
        <w:rPr>
          <w:rFonts w:hAnsi="宋体"/>
          <w:b/>
          <w:bCs/>
          <w:sz w:val="36"/>
          <w:szCs w:val="36"/>
        </w:rPr>
      </w:pPr>
    </w:p>
    <w:p>
      <w:pPr>
        <w:pStyle w:val="22"/>
        <w:snapToGrid w:val="0"/>
        <w:ind w:left="732" w:leftChars="342" w:hanging="14" w:hangingChars="4"/>
        <w:jc w:val="center"/>
        <w:rPr>
          <w:rFonts w:hAnsi="宋体"/>
          <w:b/>
          <w:bCs/>
          <w:sz w:val="36"/>
          <w:szCs w:val="36"/>
        </w:rPr>
      </w:pPr>
      <w:r>
        <w:rPr>
          <w:rFonts w:hint="eastAsia" w:hAnsi="宋体"/>
          <w:b/>
          <w:bCs/>
          <w:sz w:val="36"/>
          <w:szCs w:val="36"/>
        </w:rPr>
        <w:t>青秀区16个邕江及竹排江污水直排口处理设施监督工作服务采购、青秀区10个邕江及那平江污水直排口处理设施监督工作服务采购项目</w:t>
      </w:r>
    </w:p>
    <w:p>
      <w:pPr>
        <w:pStyle w:val="22"/>
        <w:snapToGrid w:val="0"/>
        <w:ind w:firstLine="708" w:firstLineChars="196"/>
        <w:jc w:val="left"/>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jc w:val="center"/>
        <w:rPr>
          <w:rFonts w:hAnsi="宋体"/>
          <w:b/>
          <w:bCs/>
          <w:sz w:val="36"/>
          <w:szCs w:val="36"/>
        </w:rPr>
      </w:pPr>
    </w:p>
    <w:p>
      <w:pPr>
        <w:pStyle w:val="22"/>
        <w:snapToGrid w:val="0"/>
        <w:ind w:firstLine="708" w:firstLineChars="196"/>
        <w:rPr>
          <w:rFonts w:hAnsi="宋体"/>
          <w:b/>
          <w:bCs/>
          <w:sz w:val="36"/>
          <w:szCs w:val="36"/>
        </w:rPr>
      </w:pPr>
      <w:r>
        <w:rPr>
          <w:rFonts w:hint="eastAsia" w:hAnsi="宋体"/>
          <w:b/>
          <w:bCs/>
          <w:sz w:val="36"/>
          <w:szCs w:val="36"/>
        </w:rPr>
        <w:t>A分标：</w:t>
      </w:r>
    </w:p>
    <w:p>
      <w:pPr>
        <w:pStyle w:val="22"/>
        <w:tabs>
          <w:tab w:val="left" w:pos="5640"/>
        </w:tabs>
        <w:snapToGrid w:val="0"/>
        <w:spacing w:line="360" w:lineRule="auto"/>
        <w:ind w:firstLine="723" w:firstLineChars="300"/>
        <w:rPr>
          <w:rFonts w:hAnsi="宋体"/>
          <w:b/>
          <w:bCs/>
          <w:sz w:val="24"/>
          <w:szCs w:val="24"/>
          <w:u w:val="single"/>
        </w:rPr>
      </w:pPr>
      <w:r>
        <w:rPr>
          <w:rFonts w:hint="eastAsia" w:hAnsi="宋体"/>
          <w:b/>
          <w:bCs/>
          <w:sz w:val="24"/>
          <w:szCs w:val="24"/>
        </w:rPr>
        <w:t>项目名称：</w:t>
      </w:r>
      <w:r>
        <w:rPr>
          <w:rFonts w:hint="eastAsia" w:hAnsi="宋体"/>
          <w:b/>
          <w:bCs/>
          <w:sz w:val="24"/>
          <w:szCs w:val="24"/>
          <w:u w:val="single"/>
        </w:rPr>
        <w:t>青秀区16个邕江及竹排江污水直排口处理设施监督工作服务采购</w:t>
      </w:r>
    </w:p>
    <w:p>
      <w:pPr>
        <w:pStyle w:val="22"/>
        <w:tabs>
          <w:tab w:val="left" w:pos="5640"/>
        </w:tabs>
        <w:snapToGrid w:val="0"/>
        <w:spacing w:line="360" w:lineRule="auto"/>
        <w:ind w:firstLine="723" w:firstLineChars="300"/>
        <w:rPr>
          <w:rFonts w:hAnsi="宋体"/>
          <w:b/>
          <w:bCs/>
          <w:sz w:val="24"/>
          <w:szCs w:val="24"/>
          <w:u w:val="single"/>
        </w:rPr>
      </w:pPr>
      <w:r>
        <w:rPr>
          <w:rFonts w:hint="eastAsia" w:hAnsi="宋体"/>
          <w:b/>
          <w:bCs/>
          <w:sz w:val="24"/>
          <w:szCs w:val="24"/>
        </w:rPr>
        <w:t>项目编号</w:t>
      </w:r>
      <w:r>
        <w:rPr>
          <w:rFonts w:hint="eastAsia" w:hAnsi="宋体"/>
          <w:b/>
          <w:bCs/>
          <w:sz w:val="24"/>
          <w:szCs w:val="24"/>
          <w:u w:val="single"/>
        </w:rPr>
        <w:t>：QXQZC2020G30166</w:t>
      </w:r>
    </w:p>
    <w:p>
      <w:pPr>
        <w:pStyle w:val="22"/>
        <w:snapToGrid w:val="0"/>
        <w:ind w:firstLine="708" w:firstLineChars="196"/>
        <w:rPr>
          <w:rFonts w:hAnsi="宋体"/>
          <w:b/>
          <w:bCs/>
          <w:sz w:val="36"/>
          <w:szCs w:val="36"/>
        </w:rPr>
      </w:pPr>
      <w:r>
        <w:rPr>
          <w:rFonts w:hint="eastAsia" w:hAnsi="宋体"/>
          <w:b/>
          <w:bCs/>
          <w:sz w:val="36"/>
          <w:szCs w:val="36"/>
        </w:rPr>
        <w:t>B分标：</w:t>
      </w:r>
    </w:p>
    <w:p>
      <w:pPr>
        <w:pStyle w:val="22"/>
        <w:tabs>
          <w:tab w:val="left" w:pos="5640"/>
        </w:tabs>
        <w:snapToGrid w:val="0"/>
        <w:spacing w:line="360" w:lineRule="auto"/>
        <w:ind w:firstLine="723" w:firstLineChars="300"/>
        <w:rPr>
          <w:rFonts w:hAnsi="宋体"/>
          <w:b/>
          <w:bCs/>
          <w:sz w:val="24"/>
          <w:szCs w:val="24"/>
          <w:u w:val="single"/>
        </w:rPr>
      </w:pPr>
      <w:r>
        <w:rPr>
          <w:rFonts w:hint="eastAsia" w:hAnsi="宋体"/>
          <w:b/>
          <w:bCs/>
          <w:sz w:val="24"/>
          <w:szCs w:val="24"/>
        </w:rPr>
        <w:t>项目名称：</w:t>
      </w:r>
      <w:r>
        <w:rPr>
          <w:rFonts w:hint="eastAsia" w:hAnsi="宋体"/>
          <w:b/>
          <w:bCs/>
          <w:sz w:val="24"/>
          <w:szCs w:val="24"/>
          <w:u w:val="single"/>
        </w:rPr>
        <w:t>青秀区10个邕江及那平江污水直排口处理设施监督工作服务采购</w:t>
      </w:r>
    </w:p>
    <w:p>
      <w:pPr>
        <w:pStyle w:val="22"/>
        <w:tabs>
          <w:tab w:val="left" w:pos="5640"/>
        </w:tabs>
        <w:snapToGrid w:val="0"/>
        <w:spacing w:line="360" w:lineRule="auto"/>
        <w:ind w:firstLine="723" w:firstLineChars="300"/>
        <w:rPr>
          <w:rFonts w:hAnsi="宋体"/>
          <w:b/>
          <w:bCs/>
          <w:sz w:val="24"/>
          <w:szCs w:val="24"/>
          <w:u w:val="single"/>
        </w:rPr>
      </w:pPr>
      <w:r>
        <w:rPr>
          <w:rFonts w:hint="eastAsia" w:hAnsi="宋体"/>
          <w:b/>
          <w:bCs/>
          <w:sz w:val="24"/>
          <w:szCs w:val="24"/>
        </w:rPr>
        <w:t>项目编号</w:t>
      </w:r>
      <w:r>
        <w:rPr>
          <w:rFonts w:hint="eastAsia" w:hAnsi="宋体"/>
          <w:b/>
          <w:bCs/>
          <w:sz w:val="24"/>
          <w:szCs w:val="24"/>
          <w:u w:val="single"/>
        </w:rPr>
        <w:t>：QXQZC2020G30167</w:t>
      </w:r>
    </w:p>
    <w:p>
      <w:pPr>
        <w:pStyle w:val="22"/>
        <w:tabs>
          <w:tab w:val="left" w:pos="5640"/>
        </w:tabs>
        <w:snapToGrid w:val="0"/>
        <w:spacing w:line="360" w:lineRule="auto"/>
        <w:ind w:firstLine="723" w:firstLineChars="300"/>
        <w:rPr>
          <w:rFonts w:hAnsi="宋体"/>
          <w:b/>
          <w:bCs/>
          <w:sz w:val="24"/>
          <w:szCs w:val="24"/>
          <w:u w:val="single"/>
        </w:rPr>
      </w:pPr>
    </w:p>
    <w:p>
      <w:pPr>
        <w:pStyle w:val="22"/>
        <w:snapToGrid w:val="0"/>
        <w:ind w:firstLine="670" w:firstLineChars="196"/>
        <w:jc w:val="center"/>
        <w:rPr>
          <w:rFonts w:hAnsi="宋体"/>
          <w:bCs/>
          <w:w w:val="95"/>
          <w:sz w:val="36"/>
          <w:szCs w:val="36"/>
        </w:rPr>
      </w:pPr>
    </w:p>
    <w:p>
      <w:pPr>
        <w:pStyle w:val="22"/>
        <w:snapToGrid w:val="0"/>
        <w:ind w:firstLine="673" w:firstLineChars="196"/>
        <w:jc w:val="center"/>
        <w:rPr>
          <w:rFonts w:hAnsi="宋体"/>
          <w:b/>
          <w:bCs/>
          <w:w w:val="95"/>
          <w:sz w:val="36"/>
          <w:szCs w:val="36"/>
        </w:rPr>
      </w:pPr>
    </w:p>
    <w:p>
      <w:pPr>
        <w:pStyle w:val="22"/>
        <w:snapToGrid w:val="0"/>
        <w:ind w:firstLine="673" w:firstLineChars="196"/>
        <w:jc w:val="center"/>
        <w:rPr>
          <w:rFonts w:hAnsi="宋体"/>
          <w:b/>
          <w:bCs/>
          <w:w w:val="95"/>
          <w:sz w:val="36"/>
          <w:szCs w:val="36"/>
        </w:rPr>
      </w:pPr>
    </w:p>
    <w:p>
      <w:pPr>
        <w:pStyle w:val="22"/>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rPr>
        <w:t xml:space="preserve">南宁市青秀区住房和城乡建设局 </w:t>
      </w:r>
    </w:p>
    <w:p>
      <w:pPr>
        <w:pStyle w:val="22"/>
        <w:snapToGrid w:val="0"/>
        <w:spacing w:line="360" w:lineRule="auto"/>
        <w:ind w:firstLine="1068" w:firstLineChars="400"/>
        <w:jc w:val="left"/>
        <w:rPr>
          <w:rFonts w:hAnsi="宋体"/>
          <w:b/>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2"/>
        <w:snapToGrid w:val="0"/>
        <w:spacing w:line="360" w:lineRule="auto"/>
        <w:ind w:firstLine="2601" w:firstLineChars="974"/>
        <w:rPr>
          <w:rFonts w:hAnsi="宋体"/>
          <w:b/>
          <w:w w:val="95"/>
          <w:sz w:val="28"/>
          <w:szCs w:val="36"/>
        </w:rPr>
      </w:pPr>
      <w:r>
        <w:rPr>
          <w:rFonts w:hint="eastAsia" w:hAnsi="宋体"/>
          <w:b/>
          <w:bCs/>
          <w:w w:val="95"/>
          <w:sz w:val="28"/>
          <w:szCs w:val="36"/>
        </w:rPr>
        <w:t xml:space="preserve"> </w:t>
      </w:r>
      <w:r>
        <w:rPr>
          <w:rFonts w:hint="eastAsia" w:hAnsi="宋体"/>
          <w:b/>
          <w:sz w:val="28"/>
          <w:szCs w:val="36"/>
          <w:u w:val="single"/>
        </w:rPr>
        <w:t xml:space="preserve"> 2020 </w:t>
      </w:r>
      <w:r>
        <w:rPr>
          <w:rFonts w:hint="eastAsia" w:hAnsi="宋体"/>
          <w:b/>
          <w:bCs/>
          <w:w w:val="95"/>
          <w:sz w:val="28"/>
          <w:szCs w:val="36"/>
        </w:rPr>
        <w:t>年</w:t>
      </w:r>
      <w:r>
        <w:rPr>
          <w:rFonts w:hint="eastAsia" w:hAnsi="宋体"/>
          <w:b/>
          <w:sz w:val="28"/>
          <w:szCs w:val="36"/>
          <w:u w:val="single"/>
        </w:rPr>
        <w:t xml:space="preserve"> 3 </w:t>
      </w:r>
      <w:r>
        <w:rPr>
          <w:rFonts w:hint="eastAsia" w:hAnsi="宋体"/>
          <w:b/>
          <w:bCs/>
          <w:w w:val="95"/>
          <w:sz w:val="28"/>
          <w:szCs w:val="36"/>
        </w:rPr>
        <w:t>月</w:t>
      </w:r>
      <w:r>
        <w:rPr>
          <w:rFonts w:hint="eastAsia" w:hAnsi="宋体"/>
          <w:b/>
          <w:sz w:val="28"/>
          <w:szCs w:val="36"/>
          <w:u w:val="single"/>
          <w:lang w:val="en-US" w:eastAsia="zh-CN"/>
        </w:rPr>
        <w:t>12</w:t>
      </w:r>
      <w:r>
        <w:rPr>
          <w:rFonts w:hint="eastAsia" w:hAnsi="宋体"/>
          <w:b/>
          <w:bCs/>
          <w:w w:val="95"/>
          <w:sz w:val="28"/>
          <w:szCs w:val="36"/>
        </w:rPr>
        <w:t>日</w:t>
      </w:r>
    </w:p>
    <w:p>
      <w:pPr>
        <w:pStyle w:val="22"/>
        <w:snapToGrid w:val="0"/>
        <w:rPr>
          <w:rFonts w:hAnsi="宋体"/>
          <w:b/>
          <w:sz w:val="28"/>
          <w:szCs w:val="28"/>
        </w:rPr>
      </w:pPr>
    </w:p>
    <w:p/>
    <w:p/>
    <w:p/>
    <w:p>
      <w:pPr>
        <w:pStyle w:val="26"/>
        <w:framePr w:wrap="around" w:vAnchor="text" w:hAnchor="page" w:x="9837" w:y="1"/>
        <w:rPr>
          <w:rStyle w:val="40"/>
          <w:rFonts w:ascii="仿宋" w:hAnsi="仿宋" w:eastAsia="仿宋"/>
          <w:sz w:val="28"/>
          <w:szCs w:val="28"/>
        </w:rPr>
      </w:pPr>
    </w:p>
    <w:p>
      <w:pPr>
        <w:pStyle w:val="22"/>
        <w:snapToGrid w:val="0"/>
        <w:jc w:val="right"/>
      </w:pPr>
    </w:p>
    <w:p>
      <w:pPr>
        <w:pStyle w:val="22"/>
        <w:snapToGrid w:val="0"/>
        <w:rPr>
          <w:rFonts w:hAnsi="宋体"/>
          <w:b/>
          <w:sz w:val="28"/>
          <w:szCs w:val="28"/>
        </w:rPr>
      </w:pPr>
      <w:r>
        <w:rPr>
          <w:rFonts w:hint="eastAsia" w:hAnsi="宋体"/>
          <w:b/>
          <w:sz w:val="28"/>
          <w:szCs w:val="28"/>
        </w:rPr>
        <w:t xml:space="preserve">            </w:t>
      </w:r>
    </w:p>
    <w:p>
      <w:pPr>
        <w:rPr>
          <w:rFonts w:ascii="宋体" w:cs="宋体"/>
          <w:b/>
          <w:sz w:val="44"/>
          <w:szCs w:val="44"/>
        </w:rPr>
      </w:pPr>
    </w:p>
    <w:p>
      <w:pPr>
        <w:pStyle w:val="22"/>
        <w:snapToGrid w:val="0"/>
        <w:ind w:right="140"/>
        <w:jc w:val="center"/>
        <w:rPr>
          <w:rFonts w:hAnsi="宋体"/>
          <w:b/>
          <w:sz w:val="44"/>
          <w:szCs w:val="44"/>
        </w:rPr>
      </w:pPr>
      <w:r>
        <w:rPr>
          <w:rFonts w:hint="eastAsia" w:hAnsi="宋体"/>
          <w:b/>
          <w:sz w:val="44"/>
          <w:szCs w:val="44"/>
        </w:rPr>
        <w:t>目    录</w:t>
      </w:r>
    </w:p>
    <w:p>
      <w:pPr>
        <w:pStyle w:val="28"/>
        <w:tabs>
          <w:tab w:val="right" w:leader="dot" w:pos="8997"/>
          <w:tab w:val="clear" w:pos="8398"/>
        </w:tabs>
        <w:ind w:firstLine="241"/>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"_Toc29177" </w:instrText>
      </w:r>
      <w:r>
        <w:fldChar w:fldCharType="separate"/>
      </w:r>
      <w:r>
        <w:rPr>
          <w:rFonts w:hint="eastAsia"/>
          <w:szCs w:val="44"/>
        </w:rPr>
        <w:t>第一章 公开招标公告</w:t>
      </w:r>
      <w:r>
        <w:tab/>
      </w:r>
      <w:r>
        <w:fldChar w:fldCharType="begin"/>
      </w:r>
      <w:r>
        <w:instrText xml:space="preserve"> PAGEREF _Toc29177 </w:instrText>
      </w:r>
      <w:r>
        <w:fldChar w:fldCharType="separate"/>
      </w:r>
      <w:r>
        <w:t>- 2 -</w:t>
      </w:r>
      <w:r>
        <w:fldChar w:fldCharType="end"/>
      </w:r>
      <w:r>
        <w:fldChar w:fldCharType="end"/>
      </w:r>
    </w:p>
    <w:p>
      <w:pPr>
        <w:pStyle w:val="28"/>
        <w:tabs>
          <w:tab w:val="right" w:leader="dot" w:pos="8997"/>
          <w:tab w:val="clear" w:pos="8398"/>
        </w:tabs>
        <w:ind w:firstLine="241"/>
      </w:pPr>
      <w:r>
        <w:fldChar w:fldCharType="begin"/>
      </w:r>
      <w:r>
        <w:instrText xml:space="preserve"> HYPERLINK \l "_Toc2816" </w:instrText>
      </w:r>
      <w:r>
        <w:fldChar w:fldCharType="separate"/>
      </w:r>
      <w:r>
        <w:rPr>
          <w:rFonts w:hint="eastAsia"/>
          <w:szCs w:val="44"/>
        </w:rPr>
        <w:t>第二章 招标项目采购需求</w:t>
      </w:r>
      <w:r>
        <w:tab/>
      </w:r>
      <w:r>
        <w:fldChar w:fldCharType="begin"/>
      </w:r>
      <w:r>
        <w:instrText xml:space="preserve"> PAGEREF _Toc2816 </w:instrText>
      </w:r>
      <w:r>
        <w:fldChar w:fldCharType="separate"/>
      </w:r>
      <w:r>
        <w:t>- 5 -</w:t>
      </w:r>
      <w:r>
        <w:fldChar w:fldCharType="end"/>
      </w:r>
      <w:r>
        <w:fldChar w:fldCharType="end"/>
      </w:r>
    </w:p>
    <w:p>
      <w:pPr>
        <w:pStyle w:val="28"/>
        <w:tabs>
          <w:tab w:val="right" w:leader="dot" w:pos="8997"/>
          <w:tab w:val="clear" w:pos="8398"/>
        </w:tabs>
        <w:ind w:firstLine="241"/>
      </w:pPr>
      <w:r>
        <w:fldChar w:fldCharType="begin"/>
      </w:r>
      <w:r>
        <w:instrText xml:space="preserve"> HYPERLINK \l "_Toc15478" </w:instrText>
      </w:r>
      <w:r>
        <w:fldChar w:fldCharType="separate"/>
      </w:r>
      <w:r>
        <w:rPr>
          <w:rFonts w:hint="eastAsia"/>
          <w:szCs w:val="44"/>
        </w:rPr>
        <w:t>第三章  投标人须知</w:t>
      </w:r>
      <w:r>
        <w:tab/>
      </w:r>
      <w:r>
        <w:fldChar w:fldCharType="begin"/>
      </w:r>
      <w:r>
        <w:instrText xml:space="preserve"> PAGEREF _Toc15478 </w:instrText>
      </w:r>
      <w:r>
        <w:fldChar w:fldCharType="separate"/>
      </w:r>
      <w:r>
        <w:t>- 7 -</w:t>
      </w:r>
      <w:r>
        <w:fldChar w:fldCharType="end"/>
      </w:r>
      <w:r>
        <w:fldChar w:fldCharType="end"/>
      </w:r>
    </w:p>
    <w:p>
      <w:pPr>
        <w:pStyle w:val="28"/>
        <w:tabs>
          <w:tab w:val="right" w:leader="dot" w:pos="8997"/>
          <w:tab w:val="clear" w:pos="8398"/>
        </w:tabs>
        <w:ind w:firstLine="241"/>
      </w:pPr>
      <w:r>
        <w:fldChar w:fldCharType="begin"/>
      </w:r>
      <w:r>
        <w:instrText xml:space="preserve"> HYPERLINK \l "_Toc31711" </w:instrText>
      </w:r>
      <w:r>
        <w:fldChar w:fldCharType="separate"/>
      </w:r>
      <w:r>
        <w:rPr>
          <w:rFonts w:hint="eastAsia"/>
          <w:szCs w:val="44"/>
        </w:rPr>
        <w:t>第四章  评标办法及评分标准</w:t>
      </w:r>
      <w:r>
        <w:tab/>
      </w:r>
      <w:r>
        <w:fldChar w:fldCharType="begin"/>
      </w:r>
      <w:r>
        <w:instrText xml:space="preserve"> PAGEREF _Toc31711 </w:instrText>
      </w:r>
      <w:r>
        <w:fldChar w:fldCharType="separate"/>
      </w:r>
      <w:r>
        <w:t>- 21 -</w:t>
      </w:r>
      <w:r>
        <w:fldChar w:fldCharType="end"/>
      </w:r>
      <w:r>
        <w:fldChar w:fldCharType="end"/>
      </w:r>
    </w:p>
    <w:p>
      <w:pPr>
        <w:pStyle w:val="28"/>
        <w:tabs>
          <w:tab w:val="right" w:leader="dot" w:pos="8997"/>
          <w:tab w:val="clear" w:pos="8398"/>
        </w:tabs>
        <w:ind w:firstLine="241"/>
      </w:pPr>
      <w:r>
        <w:fldChar w:fldCharType="begin"/>
      </w:r>
      <w:r>
        <w:instrText xml:space="preserve"> HYPERLINK \l "_Toc4794" </w:instrText>
      </w:r>
      <w:r>
        <w:fldChar w:fldCharType="separate"/>
      </w:r>
      <w:r>
        <w:rPr>
          <w:rFonts w:hint="eastAsia"/>
          <w:szCs w:val="44"/>
        </w:rPr>
        <w:t>第五章 合同主要条款格式</w:t>
      </w:r>
      <w:r>
        <w:tab/>
      </w:r>
      <w:r>
        <w:fldChar w:fldCharType="begin"/>
      </w:r>
      <w:r>
        <w:instrText xml:space="preserve"> PAGEREF _Toc4794 </w:instrText>
      </w:r>
      <w:r>
        <w:fldChar w:fldCharType="separate"/>
      </w:r>
      <w:r>
        <w:t>- 24 -</w:t>
      </w:r>
      <w:r>
        <w:fldChar w:fldCharType="end"/>
      </w:r>
      <w:r>
        <w:fldChar w:fldCharType="end"/>
      </w:r>
    </w:p>
    <w:p>
      <w:pPr>
        <w:pStyle w:val="28"/>
        <w:tabs>
          <w:tab w:val="right" w:leader="dot" w:pos="8997"/>
          <w:tab w:val="clear" w:pos="8398"/>
        </w:tabs>
        <w:ind w:firstLine="241"/>
      </w:pPr>
      <w:r>
        <w:fldChar w:fldCharType="begin"/>
      </w:r>
      <w:r>
        <w:instrText xml:space="preserve"> HYPERLINK \l "_Toc16623" </w:instrText>
      </w:r>
      <w:r>
        <w:fldChar w:fldCharType="separate"/>
      </w:r>
      <w:r>
        <w:rPr>
          <w:rFonts w:hint="eastAsia"/>
          <w:szCs w:val="44"/>
        </w:rPr>
        <w:t>第六章 投标文件格式</w:t>
      </w:r>
      <w:r>
        <w:tab/>
      </w:r>
      <w:r>
        <w:fldChar w:fldCharType="begin"/>
      </w:r>
      <w:r>
        <w:instrText xml:space="preserve"> PAGEREF _Toc16623 </w:instrText>
      </w:r>
      <w:r>
        <w:fldChar w:fldCharType="separate"/>
      </w:r>
      <w:r>
        <w:t>- 29 -</w:t>
      </w:r>
      <w:r>
        <w:fldChar w:fldCharType="end"/>
      </w:r>
      <w:r>
        <w:fldChar w:fldCharType="end"/>
      </w:r>
    </w:p>
    <w:p>
      <w:pPr>
        <w:pStyle w:val="28"/>
        <w:spacing w:line="480" w:lineRule="auto"/>
        <w:ind w:firstLine="241"/>
        <w:rPr>
          <w:sz w:val="30"/>
        </w:rPr>
      </w:pPr>
      <w:r>
        <w:fldChar w:fldCharType="end"/>
      </w:r>
      <w:r>
        <w:rPr>
          <w:rFonts w:hint="eastAsia"/>
          <w:sz w:val="30"/>
        </w:rPr>
        <w:t xml:space="preserve"> </w:t>
      </w: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rPr>
          <w:rFonts w:ascii="宋体" w:hAnsi="宋体"/>
          <w:sz w:val="30"/>
        </w:rPr>
      </w:pPr>
    </w:p>
    <w:p>
      <w:pPr>
        <w:pStyle w:val="22"/>
        <w:snapToGrid w:val="0"/>
        <w:jc w:val="center"/>
        <w:outlineLvl w:val="0"/>
        <w:rPr>
          <w:rFonts w:hAnsi="宋体"/>
        </w:rPr>
      </w:pPr>
      <w:bookmarkStart w:id="0" w:name="_Toc254970489"/>
      <w:bookmarkStart w:id="1" w:name="_Toc254970630"/>
      <w:r>
        <w:rPr>
          <w:rFonts w:hAnsi="宋体"/>
        </w:rPr>
        <w:br w:type="page"/>
      </w: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rPr>
      </w:pPr>
    </w:p>
    <w:p>
      <w:pPr>
        <w:pStyle w:val="22"/>
        <w:snapToGrid w:val="0"/>
        <w:jc w:val="center"/>
        <w:outlineLvl w:val="0"/>
        <w:rPr>
          <w:rFonts w:hAnsi="宋体"/>
          <w:b/>
          <w:sz w:val="44"/>
          <w:szCs w:val="44"/>
        </w:rPr>
      </w:pPr>
      <w:bookmarkStart w:id="2" w:name="_Toc29177"/>
      <w:r>
        <w:rPr>
          <w:rFonts w:hint="eastAsia" w:hAnsi="宋体"/>
          <w:b/>
          <w:sz w:val="44"/>
          <w:szCs w:val="44"/>
        </w:rPr>
        <w:t>第一章 公开招标公告</w:t>
      </w:r>
      <w:bookmarkEnd w:id="0"/>
      <w:bookmarkEnd w:id="1"/>
      <w:bookmarkEnd w:id="2"/>
    </w:p>
    <w:p>
      <w:pPr>
        <w:overflowPunct w:val="0"/>
        <w:autoSpaceDE w:val="0"/>
        <w:autoSpaceDN w:val="0"/>
        <w:adjustRightInd w:val="0"/>
        <w:spacing w:line="400" w:lineRule="exact"/>
        <w:ind w:firstLine="420" w:firstLineChars="200"/>
        <w:jc w:val="center"/>
        <w:rPr>
          <w:rFonts w:ascii="宋体" w:hAnsi="宋体"/>
          <w:b/>
          <w:spacing w:val="-6"/>
          <w:sz w:val="30"/>
          <w:szCs w:val="30"/>
        </w:rPr>
      </w:pPr>
      <w:r>
        <w:rPr>
          <w:rFonts w:ascii="宋体" w:hAnsi="宋体"/>
          <w:szCs w:val="21"/>
        </w:rPr>
        <w:br w:type="page"/>
      </w:r>
      <w:r>
        <w:rPr>
          <w:rFonts w:hint="eastAsia" w:ascii="宋体" w:hAnsi="宋体"/>
          <w:b/>
          <w:spacing w:val="-6"/>
          <w:sz w:val="30"/>
          <w:szCs w:val="30"/>
        </w:rPr>
        <w:t>广西建设工程机电设备招标中心有限公司</w:t>
      </w:r>
    </w:p>
    <w:p>
      <w:pPr>
        <w:overflowPunct w:val="0"/>
        <w:autoSpaceDE w:val="0"/>
        <w:autoSpaceDN w:val="0"/>
        <w:adjustRightInd w:val="0"/>
        <w:spacing w:line="400" w:lineRule="exact"/>
        <w:rPr>
          <w:rFonts w:ascii="宋体" w:hAnsi="宋体"/>
          <w:b/>
          <w:spacing w:val="-6"/>
          <w:sz w:val="30"/>
          <w:szCs w:val="30"/>
        </w:rPr>
      </w:pPr>
      <w:r>
        <w:rPr>
          <w:rFonts w:hint="eastAsia" w:ascii="宋体" w:hAnsi="宋体"/>
          <w:b/>
          <w:spacing w:val="-6"/>
          <w:sz w:val="30"/>
          <w:szCs w:val="30"/>
        </w:rPr>
        <w:t>青秀区16个邕江及竹排江污水直排口处理设施监督工作服务采购、青秀区10个邕江及那平江污水直排口处理设施监督工作服务采购项目（编号：QXQZC2020G30166、QXQZC2020G30167）公开招标公告</w:t>
      </w:r>
    </w:p>
    <w:p>
      <w:pPr>
        <w:rPr>
          <w:rFonts w:ascii="宋体" w:hAnsi="宋体"/>
          <w:sz w:val="24"/>
        </w:rPr>
      </w:pPr>
      <w:r>
        <w:rPr>
          <w:rFonts w:ascii="仿宋_GB2312" w:eastAsia="仿宋_GB2312"/>
          <w:sz w:val="28"/>
          <w:szCs w:val="28"/>
        </w:rPr>
        <w:t xml:space="preserve">   </w:t>
      </w:r>
      <w:r>
        <w:rPr>
          <w:rFonts w:ascii="宋体" w:hAnsi="宋体"/>
          <w:sz w:val="24"/>
        </w:rPr>
        <w:t xml:space="preserve">  </w:t>
      </w:r>
    </w:p>
    <w:p>
      <w:pPr>
        <w:ind w:firstLine="480" w:firstLineChars="200"/>
        <w:rPr>
          <w:rFonts w:ascii="宋体" w:hAnsi="宋体"/>
          <w:sz w:val="24"/>
        </w:rPr>
      </w:pPr>
      <w:r>
        <w:rPr>
          <w:rFonts w:hint="eastAsia" w:ascii="宋体" w:hAnsi="宋体"/>
          <w:sz w:val="24"/>
        </w:rPr>
        <w:t>广西建设工程机电设备招标中心有限公司受南宁市青秀区住房和城乡建设局委托，根据《中华人民共和国政府采购法》、《中华人民共和国政府采购法实施条例》等有关规定，现对青秀区16个邕江及竹排江污水直排口处理设施监督工作服务采购、青秀区10个邕江及那平江污水直排口处理设施监督工作服务采购项目进行公开招标，现将本次公开招标有关事项公告如下</w:t>
      </w:r>
      <w:r>
        <w:rPr>
          <w:rFonts w:ascii="宋体" w:hAnsi="宋体"/>
          <w:sz w:val="24"/>
        </w:rPr>
        <w:t>:</w:t>
      </w:r>
    </w:p>
    <w:p>
      <w:pPr>
        <w:numPr>
          <w:ilvl w:val="0"/>
          <w:numId w:val="1"/>
        </w:numPr>
        <w:rPr>
          <w:rFonts w:ascii="宋体" w:hAnsi="宋体"/>
          <w:bCs/>
          <w:sz w:val="24"/>
        </w:rPr>
      </w:pPr>
      <w:r>
        <w:rPr>
          <w:rFonts w:hint="eastAsia" w:ascii="宋体" w:hAnsi="宋体"/>
          <w:b/>
          <w:sz w:val="24"/>
        </w:rPr>
        <w:t>采购项目名称：</w:t>
      </w:r>
      <w:r>
        <w:rPr>
          <w:rFonts w:hint="eastAsia" w:ascii="宋体" w:hAnsi="宋体"/>
          <w:bCs/>
          <w:sz w:val="24"/>
        </w:rPr>
        <w:t>青秀区16个邕江及竹排江污水直排口处理设施监督工作服务采购、青秀区10个邕江及那平江污水直排口处理设施监督工作服务采购项目</w:t>
      </w:r>
    </w:p>
    <w:p>
      <w:pPr>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二、采购项目编号：</w:t>
      </w:r>
      <w:r>
        <w:rPr>
          <w:rFonts w:hint="eastAsia" w:asciiTheme="minorEastAsia" w:hAnsiTheme="minorEastAsia" w:eastAsiaTheme="minorEastAsia"/>
          <w:bCs/>
          <w:sz w:val="24"/>
        </w:rPr>
        <w:t>QXQZC2020G30166、QXQZC2020G30167</w:t>
      </w:r>
    </w:p>
    <w:p>
      <w:pPr>
        <w:ind w:firstLine="480"/>
        <w:rPr>
          <w:rFonts w:asciiTheme="minorEastAsia" w:hAnsiTheme="minorEastAsia" w:eastAsiaTheme="minorEastAsia"/>
          <w:b/>
          <w:sz w:val="24"/>
        </w:rPr>
      </w:pPr>
      <w:r>
        <w:rPr>
          <w:rFonts w:hint="eastAsia" w:asciiTheme="minorEastAsia" w:hAnsiTheme="minorEastAsia" w:eastAsiaTheme="minorEastAsia"/>
          <w:b/>
          <w:sz w:val="24"/>
        </w:rPr>
        <w:t xml:space="preserve">三、采购项目的名称、数量、简要规格描述或项目基本概况介绍： </w:t>
      </w:r>
    </w:p>
    <w:p>
      <w:pPr>
        <w:ind w:firstLine="480"/>
        <w:rPr>
          <w:rFonts w:asciiTheme="minorEastAsia" w:hAnsiTheme="minorEastAsia" w:eastAsiaTheme="minorEastAsia"/>
          <w:b/>
          <w:sz w:val="24"/>
        </w:rPr>
      </w:pPr>
      <w:r>
        <w:rPr>
          <w:rFonts w:hint="eastAsia" w:asciiTheme="minorEastAsia" w:hAnsiTheme="minorEastAsia" w:eastAsiaTheme="minorEastAsia"/>
          <w:b/>
          <w:sz w:val="24"/>
        </w:rPr>
        <w:t>A标段：</w:t>
      </w:r>
    </w:p>
    <w:tbl>
      <w:tblPr>
        <w:tblStyle w:val="36"/>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83"/>
        <w:gridCol w:w="1059"/>
        <w:gridCol w:w="104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097" w:type="dxa"/>
            <w:vAlign w:val="center"/>
          </w:tcPr>
          <w:p>
            <w:pPr>
              <w:spacing w:line="320" w:lineRule="exact"/>
              <w:jc w:val="center"/>
              <w:rPr>
                <w:rFonts w:ascii="宋体" w:hAnsi="宋体"/>
                <w:szCs w:val="21"/>
              </w:rPr>
            </w:pPr>
            <w:r>
              <w:rPr>
                <w:rFonts w:hint="eastAsia" w:ascii="宋体" w:hAnsi="宋体"/>
                <w:szCs w:val="21"/>
              </w:rPr>
              <w:t>项号</w:t>
            </w:r>
          </w:p>
        </w:tc>
        <w:tc>
          <w:tcPr>
            <w:tcW w:w="2683" w:type="dxa"/>
            <w:vAlign w:val="center"/>
          </w:tcPr>
          <w:p>
            <w:pPr>
              <w:spacing w:line="320" w:lineRule="exact"/>
              <w:jc w:val="center"/>
              <w:rPr>
                <w:rFonts w:ascii="宋体" w:hAnsi="宋体"/>
                <w:szCs w:val="21"/>
              </w:rPr>
            </w:pPr>
            <w:r>
              <w:rPr>
                <w:rFonts w:hint="eastAsia" w:ascii="宋体" w:hAnsi="宋体"/>
                <w:szCs w:val="21"/>
              </w:rPr>
              <w:t>货物名称</w:t>
            </w:r>
          </w:p>
        </w:tc>
        <w:tc>
          <w:tcPr>
            <w:tcW w:w="1059" w:type="dxa"/>
            <w:vAlign w:val="center"/>
          </w:tcPr>
          <w:p>
            <w:pPr>
              <w:spacing w:line="320" w:lineRule="exact"/>
              <w:jc w:val="center"/>
              <w:rPr>
                <w:rFonts w:ascii="宋体" w:hAnsi="宋体"/>
                <w:szCs w:val="21"/>
              </w:rPr>
            </w:pPr>
            <w:r>
              <w:rPr>
                <w:rFonts w:hint="eastAsia" w:ascii="宋体" w:hAnsi="宋体"/>
                <w:szCs w:val="21"/>
              </w:rPr>
              <w:t>数量</w:t>
            </w:r>
          </w:p>
        </w:tc>
        <w:tc>
          <w:tcPr>
            <w:tcW w:w="1040" w:type="dxa"/>
            <w:vAlign w:val="center"/>
          </w:tcPr>
          <w:p>
            <w:pPr>
              <w:spacing w:line="320" w:lineRule="exact"/>
              <w:jc w:val="center"/>
              <w:rPr>
                <w:rFonts w:ascii="宋体" w:hAnsi="宋体"/>
                <w:szCs w:val="21"/>
              </w:rPr>
            </w:pPr>
            <w:r>
              <w:rPr>
                <w:rFonts w:hint="eastAsia" w:ascii="宋体" w:hAnsi="宋体"/>
                <w:szCs w:val="21"/>
              </w:rPr>
              <w:t>单位</w:t>
            </w:r>
          </w:p>
        </w:tc>
        <w:tc>
          <w:tcPr>
            <w:tcW w:w="3121" w:type="dxa"/>
            <w:vAlign w:val="center"/>
          </w:tcPr>
          <w:p>
            <w:pPr>
              <w:spacing w:line="320" w:lineRule="exact"/>
              <w:jc w:val="center"/>
              <w:rPr>
                <w:rFonts w:ascii="宋体" w:hAnsi="宋体"/>
                <w:szCs w:val="21"/>
              </w:rPr>
            </w:pPr>
            <w:r>
              <w:rPr>
                <w:rFonts w:hint="eastAsia" w:ascii="宋体" w:hAnsi="宋体"/>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097" w:type="dxa"/>
            <w:vAlign w:val="center"/>
          </w:tcPr>
          <w:p>
            <w:pPr>
              <w:snapToGrid w:val="0"/>
              <w:spacing w:line="360" w:lineRule="exact"/>
              <w:jc w:val="center"/>
              <w:rPr>
                <w:rFonts w:ascii="宋体" w:hAnsi="宋体" w:cs="Arial"/>
                <w:bCs/>
                <w:szCs w:val="21"/>
              </w:rPr>
            </w:pPr>
            <w:r>
              <w:rPr>
                <w:rFonts w:hint="eastAsia" w:ascii="宋体" w:hAnsi="宋体" w:cs="Arial"/>
                <w:bCs/>
                <w:szCs w:val="21"/>
              </w:rPr>
              <w:t>1</w:t>
            </w:r>
          </w:p>
        </w:tc>
        <w:tc>
          <w:tcPr>
            <w:tcW w:w="2683" w:type="dxa"/>
            <w:vAlign w:val="center"/>
          </w:tcPr>
          <w:p>
            <w:pPr>
              <w:spacing w:line="320" w:lineRule="exact"/>
              <w:jc w:val="center"/>
              <w:rPr>
                <w:rFonts w:ascii="宋体" w:hAnsi="宋体"/>
                <w:szCs w:val="21"/>
              </w:rPr>
            </w:pPr>
            <w:r>
              <w:rPr>
                <w:rFonts w:hint="eastAsia" w:ascii="宋体" w:hAnsi="宋体"/>
                <w:szCs w:val="21"/>
              </w:rPr>
              <w:t>青秀区16个邕江及竹排江污水直排口处理设施监督工作服务</w:t>
            </w:r>
          </w:p>
        </w:tc>
        <w:tc>
          <w:tcPr>
            <w:tcW w:w="1059" w:type="dxa"/>
            <w:vAlign w:val="center"/>
          </w:tcPr>
          <w:p>
            <w:pPr>
              <w:spacing w:line="320" w:lineRule="exact"/>
              <w:jc w:val="center"/>
              <w:rPr>
                <w:rFonts w:ascii="宋体" w:hAnsi="宋体"/>
                <w:szCs w:val="21"/>
              </w:rPr>
            </w:pPr>
            <w:r>
              <w:rPr>
                <w:rFonts w:hint="eastAsia" w:ascii="宋体" w:hAnsi="宋体"/>
                <w:szCs w:val="21"/>
              </w:rPr>
              <w:t>16</w:t>
            </w:r>
          </w:p>
        </w:tc>
        <w:tc>
          <w:tcPr>
            <w:tcW w:w="1040" w:type="dxa"/>
            <w:vAlign w:val="center"/>
          </w:tcPr>
          <w:p>
            <w:pPr>
              <w:spacing w:line="320" w:lineRule="exact"/>
              <w:jc w:val="center"/>
              <w:rPr>
                <w:rFonts w:ascii="宋体" w:hAnsi="宋体"/>
                <w:szCs w:val="21"/>
              </w:rPr>
            </w:pPr>
            <w:r>
              <w:rPr>
                <w:rFonts w:hint="eastAsia" w:ascii="宋体" w:hAnsi="宋体"/>
                <w:szCs w:val="21"/>
              </w:rPr>
              <w:t>个</w:t>
            </w:r>
          </w:p>
        </w:tc>
        <w:tc>
          <w:tcPr>
            <w:tcW w:w="3121" w:type="dxa"/>
            <w:vAlign w:val="center"/>
          </w:tcPr>
          <w:p>
            <w:pPr>
              <w:spacing w:line="320" w:lineRule="exact"/>
              <w:jc w:val="center"/>
              <w:rPr>
                <w:rFonts w:ascii="宋体" w:hAnsi="宋体"/>
                <w:szCs w:val="21"/>
              </w:rPr>
            </w:pPr>
            <w:r>
              <w:rPr>
                <w:rFonts w:hint="eastAsia" w:ascii="宋体" w:hAnsi="宋体"/>
                <w:szCs w:val="21"/>
              </w:rPr>
              <w:t>一体化泵站</w:t>
            </w:r>
          </w:p>
        </w:tc>
      </w:tr>
    </w:tbl>
    <w:p>
      <w:pPr>
        <w:ind w:firstLine="480"/>
        <w:rPr>
          <w:rFonts w:asciiTheme="minorEastAsia" w:hAnsiTheme="minorEastAsia" w:eastAsiaTheme="minorEastAsia"/>
          <w:b/>
          <w:sz w:val="24"/>
        </w:rPr>
      </w:pPr>
    </w:p>
    <w:p>
      <w:pPr>
        <w:ind w:firstLine="480"/>
        <w:rPr>
          <w:rFonts w:asciiTheme="minorEastAsia" w:hAnsiTheme="minorEastAsia" w:eastAsiaTheme="minorEastAsia"/>
          <w:sz w:val="24"/>
        </w:rPr>
      </w:pPr>
      <w:r>
        <w:rPr>
          <w:rFonts w:hint="eastAsia" w:asciiTheme="minorEastAsia" w:hAnsiTheme="minorEastAsia" w:eastAsiaTheme="minorEastAsia"/>
          <w:b/>
          <w:sz w:val="24"/>
        </w:rPr>
        <w:t xml:space="preserve">B标段：  </w:t>
      </w:r>
    </w:p>
    <w:tbl>
      <w:tblPr>
        <w:tblStyle w:val="36"/>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683"/>
        <w:gridCol w:w="1059"/>
        <w:gridCol w:w="1040"/>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097" w:type="dxa"/>
            <w:vAlign w:val="center"/>
          </w:tcPr>
          <w:p>
            <w:pPr>
              <w:spacing w:line="320" w:lineRule="exact"/>
              <w:jc w:val="center"/>
              <w:rPr>
                <w:rFonts w:ascii="宋体" w:hAnsi="宋体"/>
                <w:szCs w:val="21"/>
              </w:rPr>
            </w:pPr>
            <w:r>
              <w:rPr>
                <w:rFonts w:hint="eastAsia" w:ascii="宋体" w:hAnsi="宋体"/>
                <w:szCs w:val="21"/>
              </w:rPr>
              <w:t>项号</w:t>
            </w:r>
          </w:p>
        </w:tc>
        <w:tc>
          <w:tcPr>
            <w:tcW w:w="2683" w:type="dxa"/>
            <w:vAlign w:val="center"/>
          </w:tcPr>
          <w:p>
            <w:pPr>
              <w:spacing w:line="320" w:lineRule="exact"/>
              <w:jc w:val="center"/>
              <w:rPr>
                <w:rFonts w:ascii="宋体" w:hAnsi="宋体"/>
                <w:szCs w:val="21"/>
              </w:rPr>
            </w:pPr>
            <w:r>
              <w:rPr>
                <w:rFonts w:hint="eastAsia" w:ascii="宋体" w:hAnsi="宋体"/>
                <w:szCs w:val="21"/>
              </w:rPr>
              <w:t>货物名称</w:t>
            </w:r>
          </w:p>
        </w:tc>
        <w:tc>
          <w:tcPr>
            <w:tcW w:w="1059" w:type="dxa"/>
            <w:vAlign w:val="center"/>
          </w:tcPr>
          <w:p>
            <w:pPr>
              <w:spacing w:line="320" w:lineRule="exact"/>
              <w:jc w:val="center"/>
              <w:rPr>
                <w:rFonts w:ascii="宋体" w:hAnsi="宋体"/>
                <w:szCs w:val="21"/>
              </w:rPr>
            </w:pPr>
            <w:r>
              <w:rPr>
                <w:rFonts w:hint="eastAsia" w:ascii="宋体" w:hAnsi="宋体"/>
                <w:szCs w:val="21"/>
              </w:rPr>
              <w:t>数量</w:t>
            </w:r>
          </w:p>
        </w:tc>
        <w:tc>
          <w:tcPr>
            <w:tcW w:w="1040" w:type="dxa"/>
            <w:vAlign w:val="center"/>
          </w:tcPr>
          <w:p>
            <w:pPr>
              <w:spacing w:line="320" w:lineRule="exact"/>
              <w:jc w:val="center"/>
              <w:rPr>
                <w:rFonts w:ascii="宋体" w:hAnsi="宋体"/>
                <w:szCs w:val="21"/>
              </w:rPr>
            </w:pPr>
            <w:r>
              <w:rPr>
                <w:rFonts w:hint="eastAsia" w:ascii="宋体" w:hAnsi="宋体"/>
                <w:szCs w:val="21"/>
              </w:rPr>
              <w:t>单位</w:t>
            </w:r>
          </w:p>
        </w:tc>
        <w:tc>
          <w:tcPr>
            <w:tcW w:w="3121" w:type="dxa"/>
            <w:vAlign w:val="center"/>
          </w:tcPr>
          <w:p>
            <w:pPr>
              <w:spacing w:line="320" w:lineRule="exact"/>
              <w:jc w:val="center"/>
              <w:rPr>
                <w:rFonts w:ascii="宋体" w:hAnsi="宋体"/>
                <w:szCs w:val="21"/>
              </w:rPr>
            </w:pPr>
            <w:r>
              <w:rPr>
                <w:rFonts w:hint="eastAsia" w:ascii="宋体" w:hAnsi="宋体"/>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097" w:type="dxa"/>
            <w:vAlign w:val="center"/>
          </w:tcPr>
          <w:p>
            <w:pPr>
              <w:snapToGrid w:val="0"/>
              <w:spacing w:line="360" w:lineRule="exact"/>
              <w:jc w:val="center"/>
              <w:rPr>
                <w:rFonts w:ascii="宋体" w:hAnsi="宋体" w:cs="Arial"/>
                <w:bCs/>
                <w:szCs w:val="21"/>
              </w:rPr>
            </w:pPr>
            <w:r>
              <w:rPr>
                <w:rFonts w:hint="eastAsia" w:ascii="宋体" w:hAnsi="宋体" w:cs="Arial"/>
                <w:bCs/>
                <w:szCs w:val="21"/>
              </w:rPr>
              <w:t>1</w:t>
            </w:r>
          </w:p>
        </w:tc>
        <w:tc>
          <w:tcPr>
            <w:tcW w:w="2683" w:type="dxa"/>
            <w:vAlign w:val="center"/>
          </w:tcPr>
          <w:p>
            <w:pPr>
              <w:spacing w:line="320" w:lineRule="exact"/>
              <w:jc w:val="center"/>
              <w:rPr>
                <w:rFonts w:ascii="宋体" w:hAnsi="宋体"/>
                <w:szCs w:val="21"/>
              </w:rPr>
            </w:pPr>
            <w:r>
              <w:rPr>
                <w:rFonts w:hint="eastAsia" w:ascii="宋体" w:hAnsi="宋体"/>
                <w:szCs w:val="21"/>
              </w:rPr>
              <w:t>青秀区10个邕江及那平江污水直排口处理设施监督工作服务采购</w:t>
            </w:r>
          </w:p>
        </w:tc>
        <w:tc>
          <w:tcPr>
            <w:tcW w:w="1059" w:type="dxa"/>
            <w:vAlign w:val="center"/>
          </w:tcPr>
          <w:p>
            <w:pPr>
              <w:spacing w:line="320" w:lineRule="exact"/>
              <w:jc w:val="center"/>
              <w:rPr>
                <w:rFonts w:ascii="宋体" w:hAnsi="宋体"/>
                <w:szCs w:val="21"/>
              </w:rPr>
            </w:pPr>
            <w:r>
              <w:rPr>
                <w:rFonts w:hint="eastAsia" w:ascii="宋体" w:hAnsi="宋体"/>
                <w:szCs w:val="21"/>
              </w:rPr>
              <w:t>10</w:t>
            </w:r>
          </w:p>
        </w:tc>
        <w:tc>
          <w:tcPr>
            <w:tcW w:w="1040" w:type="dxa"/>
            <w:vAlign w:val="center"/>
          </w:tcPr>
          <w:p>
            <w:pPr>
              <w:spacing w:line="320" w:lineRule="exact"/>
              <w:jc w:val="center"/>
              <w:rPr>
                <w:rFonts w:ascii="宋体" w:hAnsi="宋体"/>
                <w:szCs w:val="21"/>
              </w:rPr>
            </w:pPr>
            <w:r>
              <w:rPr>
                <w:rFonts w:hint="eastAsia" w:ascii="宋体" w:hAnsi="宋体"/>
                <w:szCs w:val="21"/>
              </w:rPr>
              <w:t>个</w:t>
            </w:r>
          </w:p>
        </w:tc>
        <w:tc>
          <w:tcPr>
            <w:tcW w:w="3121" w:type="dxa"/>
            <w:vAlign w:val="center"/>
          </w:tcPr>
          <w:p>
            <w:pPr>
              <w:spacing w:line="320" w:lineRule="exact"/>
              <w:jc w:val="center"/>
              <w:rPr>
                <w:rFonts w:ascii="宋体" w:hAnsi="宋体"/>
                <w:szCs w:val="21"/>
              </w:rPr>
            </w:pPr>
            <w:r>
              <w:rPr>
                <w:rFonts w:hint="eastAsia" w:ascii="宋体" w:hAnsi="宋体"/>
                <w:szCs w:val="21"/>
              </w:rPr>
              <w:t>一体化污水站点</w:t>
            </w:r>
          </w:p>
        </w:tc>
      </w:tr>
    </w:tbl>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如需进一步了解详细内容，详见招标文件。</w:t>
      </w:r>
    </w:p>
    <w:p>
      <w:pPr>
        <w:ind w:firstLine="480"/>
        <w:rPr>
          <w:rFonts w:asciiTheme="minorEastAsia" w:hAnsiTheme="minorEastAsia" w:eastAsiaTheme="minorEastAsia"/>
          <w:sz w:val="24"/>
        </w:rPr>
      </w:pPr>
      <w:r>
        <w:rPr>
          <w:rFonts w:hint="eastAsia" w:asciiTheme="minorEastAsia" w:hAnsiTheme="minorEastAsia" w:eastAsiaTheme="minorEastAsia"/>
          <w:b/>
          <w:sz w:val="24"/>
        </w:rPr>
        <w:t>四、采购项目总预算金额（人民币）：A标段：1738800.00元；B标段：1728000.00元</w:t>
      </w:r>
      <w:r>
        <w:rPr>
          <w:rFonts w:asciiTheme="minorEastAsia" w:hAnsiTheme="minorEastAsia" w:eastAsiaTheme="minorEastAsia"/>
          <w:sz w:val="24"/>
        </w:rPr>
        <w:t xml:space="preserve"> </w:t>
      </w:r>
      <w:r>
        <w:rPr>
          <w:rFonts w:hint="eastAsia" w:asciiTheme="minorEastAsia" w:hAnsiTheme="minorEastAsia" w:eastAsiaTheme="minorEastAsia"/>
          <w:sz w:val="24"/>
        </w:rPr>
        <w:t>。</w:t>
      </w:r>
    </w:p>
    <w:p>
      <w:pPr>
        <w:shd w:val="clear" w:color="auto" w:fill="FFFFFF"/>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五、本项目需要落实的政府采购政策</w:t>
      </w:r>
      <w:r>
        <w:rPr>
          <w:rFonts w:hint="eastAsia" w:asciiTheme="minorEastAsia" w:hAnsiTheme="minorEastAsia" w:eastAsiaTheme="minorEastAsia"/>
          <w:sz w:val="24"/>
        </w:rPr>
        <w:t>：</w:t>
      </w:r>
    </w:p>
    <w:p>
      <w:pPr>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6%的扣除。监狱企业视同小型和微型企业，其产品在评审时给予相同的价格扣除。残疾人福利性单位属于小型、微型企业的，不重复享受政策。</w:t>
      </w:r>
    </w:p>
    <w:p>
      <w:pPr>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六、投标人资格要求：</w:t>
      </w:r>
    </w:p>
    <w:p>
      <w:pPr>
        <w:rPr>
          <w:rFonts w:asciiTheme="minorEastAsia" w:hAnsiTheme="minorEastAsia" w:eastAsiaTheme="minorEastAsia"/>
          <w:sz w:val="24"/>
        </w:rPr>
      </w:pPr>
      <w:r>
        <w:rPr>
          <w:rFonts w:asciiTheme="minorEastAsia" w:hAnsiTheme="minorEastAsia" w:eastAsiaTheme="minorEastAsia"/>
          <w:sz w:val="24"/>
        </w:rPr>
        <w:t xml:space="preserve">     1.</w:t>
      </w:r>
      <w:r>
        <w:rPr>
          <w:rFonts w:hint="eastAsia" w:asciiTheme="minorEastAsia" w:hAnsiTheme="minorEastAsia" w:eastAsiaTheme="minorEastAsia"/>
          <w:sz w:val="24"/>
        </w:rPr>
        <w:t>符合《中华人民共和国政府采购法》第二十二条规定。</w:t>
      </w:r>
    </w:p>
    <w:p>
      <w:pPr>
        <w:snapToGrid w:val="0"/>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.参加政府采购活动前3年内在经营活动中没有重大违法记录(提供书面声明)。</w:t>
      </w:r>
    </w:p>
    <w:p>
      <w:pPr>
        <w:snapToGrid w:val="0"/>
        <w:ind w:firstLine="600" w:firstLineChars="250"/>
        <w:rPr>
          <w:rFonts w:asciiTheme="minorEastAsia" w:hAnsiTheme="minorEastAsia" w:eastAsiaTheme="minorEastAsia"/>
          <w:sz w:val="24"/>
        </w:rPr>
      </w:pPr>
      <w:r>
        <w:rPr>
          <w:rFonts w:hint="eastAsia" w:asciiTheme="minorEastAsia" w:hAnsiTheme="minorEastAsia" w:eastAsiaTheme="minorEastAsia"/>
          <w:sz w:val="24"/>
        </w:rPr>
        <w:t>3.供应商在投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4.本项目不接受联合体投标。</w:t>
      </w:r>
      <w:r>
        <w:rPr>
          <w:rFonts w:asciiTheme="minorEastAsia" w:hAnsiTheme="minorEastAsia" w:eastAsiaTheme="minorEastAsia"/>
          <w:sz w:val="24"/>
        </w:rPr>
        <w:t xml:space="preserve"> </w:t>
      </w:r>
    </w:p>
    <w:p>
      <w:pPr>
        <w:rPr>
          <w:rFonts w:asciiTheme="minorEastAsia" w:hAnsiTheme="minorEastAsia" w:eastAsiaTheme="minorEastAsia"/>
          <w:b/>
          <w:sz w:val="24"/>
        </w:rPr>
      </w:pPr>
      <w:r>
        <w:rPr>
          <w:rFonts w:asciiTheme="minorEastAsia" w:hAnsiTheme="minorEastAsia" w:eastAsiaTheme="minorEastAsia"/>
          <w:sz w:val="24"/>
        </w:rPr>
        <w:t xml:space="preserve">    </w:t>
      </w:r>
      <w:r>
        <w:rPr>
          <w:rFonts w:hint="eastAsia" w:asciiTheme="minorEastAsia" w:hAnsiTheme="minorEastAsia" w:eastAsiaTheme="minorEastAsia"/>
          <w:b/>
          <w:sz w:val="24"/>
        </w:rPr>
        <w:t>七、招标文件的获取：</w:t>
      </w:r>
    </w:p>
    <w:p>
      <w:pPr>
        <w:ind w:firstLine="480"/>
        <w:rPr>
          <w:rFonts w:asciiTheme="minorEastAsia" w:hAnsiTheme="minorEastAsia" w:eastAsiaTheme="minorEastAsia"/>
          <w:sz w:val="24"/>
        </w:rPr>
      </w:pPr>
      <w:r>
        <w:rPr>
          <w:rFonts w:hint="eastAsia" w:asciiTheme="minorEastAsia" w:hAnsiTheme="minorEastAsia" w:eastAsiaTheme="minorEastAsia"/>
          <w:sz w:val="24"/>
        </w:rPr>
        <w:t>网上下载。本项目不发放纸质文件，供应商</w:t>
      </w:r>
      <w:r>
        <w:rPr>
          <w:rFonts w:hint="eastAsia" w:cs="宋体" w:asciiTheme="minorEastAsia" w:hAnsiTheme="minorEastAsia" w:eastAsiaTheme="minorEastAsia"/>
          <w:sz w:val="24"/>
        </w:rPr>
        <w:t>可登陆南宁市公共资源交易中心网站（网址：www.nnggzy.org.cn），在南宁市公共资源交易中心或各分支机构的采购公告栏内查找相关项目的采购公告，并点击该公告的附件，</w:t>
      </w:r>
      <w:r>
        <w:rPr>
          <w:rFonts w:hint="eastAsia" w:ascii="宋体" w:hAnsi="宋体" w:cs="宋体"/>
          <w:sz w:val="24"/>
        </w:rPr>
        <w:t>即可免费浏览或下载项目的采购文件。</w:t>
      </w:r>
      <w:r>
        <w:rPr>
          <w:rFonts w:asciiTheme="minorEastAsia" w:hAnsiTheme="minorEastAsia" w:eastAsiaTheme="minorEastAsia"/>
          <w:sz w:val="24"/>
        </w:rPr>
        <w:t xml:space="preserve">    </w:t>
      </w:r>
    </w:p>
    <w:p>
      <w:pPr>
        <w:ind w:firstLine="480"/>
        <w:rPr>
          <w:rFonts w:asciiTheme="minorEastAsia" w:hAnsiTheme="minorEastAsia" w:eastAsiaTheme="minorEastAsia"/>
          <w:b/>
          <w:sz w:val="24"/>
        </w:rPr>
      </w:pPr>
      <w:r>
        <w:rPr>
          <w:rFonts w:hint="eastAsia" w:asciiTheme="minorEastAsia" w:hAnsiTheme="minorEastAsia" w:eastAsiaTheme="minorEastAsia"/>
          <w:b/>
          <w:sz w:val="24"/>
        </w:rPr>
        <w:t>八、投标截止时间和地点</w:t>
      </w:r>
      <w:r>
        <w:rPr>
          <w:rFonts w:asciiTheme="minorEastAsia" w:hAnsiTheme="minorEastAsia" w:eastAsiaTheme="minorEastAsia"/>
          <w:b/>
          <w:sz w:val="24"/>
        </w:rPr>
        <w:t>:</w:t>
      </w:r>
    </w:p>
    <w:p>
      <w:pPr>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投标人应于</w:t>
      </w:r>
      <w:r>
        <w:rPr>
          <w:rFonts w:hint="eastAsia" w:asciiTheme="minorEastAsia" w:hAnsiTheme="minorEastAsia" w:eastAsiaTheme="minorEastAsia"/>
          <w:sz w:val="24"/>
          <w:u w:val="single"/>
        </w:rPr>
        <w:t>2020</w:t>
      </w:r>
      <w:r>
        <w:rPr>
          <w:rFonts w:hint="eastAsia" w:asciiTheme="minorEastAsia" w:hAnsiTheme="minorEastAsia" w:eastAsiaTheme="minorEastAsia"/>
          <w:sz w:val="24"/>
        </w:rPr>
        <w:t>年</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u w:val="single"/>
          <w:lang w:val="en-US" w:eastAsia="zh-CN"/>
        </w:rPr>
        <w:t>7</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  9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分止，将投标文件密封提交到</w:t>
      </w:r>
      <w:r>
        <w:rPr>
          <w:rFonts w:hint="eastAsia" w:asciiTheme="minorEastAsia" w:hAnsiTheme="minorEastAsia" w:eastAsiaTheme="minorEastAsia"/>
          <w:sz w:val="24"/>
          <w:u w:val="single"/>
        </w:rPr>
        <w:t>南宁市良庆区玉洞大道33号（市青少年活动中心旁）南宁市民中心9楼南宁市公共资源交易中心（具体安排见9楼电子显示屏）</w:t>
      </w:r>
      <w:r>
        <w:rPr>
          <w:rFonts w:hint="eastAsia" w:asciiTheme="minorEastAsia" w:hAnsiTheme="minorEastAsia" w:eastAsiaTheme="minorEastAsia"/>
          <w:sz w:val="24"/>
        </w:rPr>
        <w:t>，逾期送达的将予以拒收。</w:t>
      </w:r>
    </w:p>
    <w:p>
      <w:pPr>
        <w:rPr>
          <w:rFonts w:asciiTheme="minorEastAsia" w:hAnsiTheme="minorEastAsia" w:eastAsiaTheme="minorEastAsia"/>
          <w:b/>
          <w:sz w:val="24"/>
        </w:rPr>
      </w:pPr>
      <w:r>
        <w:rPr>
          <w:rFonts w:asciiTheme="minorEastAsia" w:hAnsiTheme="minorEastAsia" w:eastAsiaTheme="minorEastAsia"/>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九、开标时间及地点</w:t>
      </w:r>
      <w:r>
        <w:rPr>
          <w:rFonts w:asciiTheme="minorEastAsia" w:hAnsiTheme="minorEastAsia" w:eastAsiaTheme="minorEastAsia"/>
          <w:b/>
          <w:sz w:val="24"/>
        </w:rPr>
        <w:t>:</w:t>
      </w:r>
    </w:p>
    <w:p>
      <w:pPr>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本次招标将于</w:t>
      </w:r>
      <w:r>
        <w:rPr>
          <w:rFonts w:hint="eastAsia" w:asciiTheme="minorEastAsia" w:hAnsiTheme="minorEastAsia" w:eastAsiaTheme="minorEastAsia"/>
          <w:sz w:val="24"/>
          <w:u w:val="single"/>
        </w:rPr>
        <w:t xml:space="preserve"> 2020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7</w:t>
      </w:r>
      <w:r>
        <w:rPr>
          <w:rFonts w:hint="eastAsia" w:asciiTheme="minorEastAsia" w:hAnsiTheme="minorEastAsia" w:eastAsiaTheme="minorEastAsia"/>
          <w:sz w:val="24"/>
        </w:rPr>
        <w:t>日</w:t>
      </w:r>
      <w:r>
        <w:rPr>
          <w:rFonts w:hint="eastAsia" w:asciiTheme="minorEastAsia" w:hAnsiTheme="minorEastAsia" w:eastAsiaTheme="minorEastAsia"/>
          <w:sz w:val="24"/>
          <w:u w:val="single"/>
        </w:rPr>
        <w:t xml:space="preserve">  9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分，在</w:t>
      </w:r>
      <w:r>
        <w:rPr>
          <w:rFonts w:hint="eastAsia" w:asciiTheme="minorEastAsia" w:hAnsiTheme="minorEastAsia" w:eastAsiaTheme="minorEastAsia"/>
          <w:sz w:val="24"/>
          <w:u w:val="single"/>
        </w:rPr>
        <w:t>南宁市良庆区玉洞大道33号（市青少年活动中心旁）南宁市民中心9楼南宁市公共资源交易中心（具体安排见9楼电子显示屏）</w:t>
      </w:r>
      <w:r>
        <w:rPr>
          <w:rFonts w:hint="eastAsia" w:asciiTheme="minorEastAsia" w:hAnsiTheme="minorEastAsia" w:eastAsiaTheme="minorEastAsia"/>
          <w:sz w:val="24"/>
        </w:rPr>
        <w:t>开标，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w:t>
      </w:r>
    </w:p>
    <w:p>
      <w:pPr>
        <w:rPr>
          <w:rFonts w:asciiTheme="minorEastAsia" w:hAnsiTheme="minorEastAsia" w:eastAsiaTheme="minorEastAsia"/>
          <w:b/>
          <w:sz w:val="24"/>
        </w:rPr>
      </w:pPr>
      <w:r>
        <w:rPr>
          <w:rFonts w:asciiTheme="minorEastAsia" w:hAnsiTheme="minorEastAsia" w:eastAsiaTheme="minorEastAsia"/>
          <w:b/>
          <w:sz w:val="24"/>
        </w:rPr>
        <w:t xml:space="preserve"> </w:t>
      </w:r>
      <w:r>
        <w:rPr>
          <w:rFonts w:hint="eastAsia" w:asciiTheme="minorEastAsia" w:hAnsiTheme="minorEastAsia" w:eastAsiaTheme="minorEastAsia"/>
          <w:b/>
          <w:sz w:val="24"/>
        </w:rPr>
        <w:t>十、网上公告：</w:t>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    中国政府采购网、广西壮族自治区政府采购网、南宁政府采购网、</w:t>
      </w:r>
      <w:r>
        <w:rPr>
          <w:rFonts w:hint="eastAsia" w:ascii="宋体" w:hAnsi="宋体" w:cs="仿宋"/>
          <w:kern w:val="0"/>
          <w:sz w:val="24"/>
        </w:rPr>
        <w:t>南宁市公共资源交易中心网</w:t>
      </w:r>
      <w:r>
        <w:rPr>
          <w:rFonts w:hint="eastAsia" w:asciiTheme="minorEastAsia" w:hAnsiTheme="minorEastAsia" w:eastAsiaTheme="minorEastAsia"/>
          <w:sz w:val="24"/>
        </w:rPr>
        <w:t>、广西招标网。</w:t>
      </w:r>
    </w:p>
    <w:p>
      <w:pPr>
        <w:ind w:firstLine="465"/>
        <w:rPr>
          <w:rFonts w:asciiTheme="minorEastAsia" w:hAnsiTheme="minorEastAsia" w:eastAsiaTheme="minorEastAsia"/>
          <w:b/>
          <w:sz w:val="24"/>
        </w:rPr>
      </w:pPr>
      <w:r>
        <w:rPr>
          <w:rFonts w:hint="eastAsia" w:asciiTheme="minorEastAsia" w:hAnsiTheme="minorEastAsia" w:eastAsiaTheme="minorEastAsia"/>
          <w:b/>
          <w:sz w:val="24"/>
        </w:rPr>
        <w:t>十一、联系事项：</w:t>
      </w:r>
    </w:p>
    <w:p>
      <w:pPr>
        <w:numPr>
          <w:ilvl w:val="0"/>
          <w:numId w:val="2"/>
        </w:numPr>
        <w:rPr>
          <w:rFonts w:cs="Arial" w:asciiTheme="minorEastAsia" w:hAnsiTheme="minorEastAsia" w:eastAsiaTheme="minorEastAsia"/>
          <w:sz w:val="24"/>
        </w:rPr>
      </w:pPr>
      <w:r>
        <w:rPr>
          <w:rFonts w:hint="eastAsia" w:asciiTheme="minorEastAsia" w:hAnsiTheme="minorEastAsia" w:eastAsiaTheme="minorEastAsia"/>
          <w:sz w:val="24"/>
        </w:rPr>
        <w:t>采购人名称：南宁市青秀区住房和城乡建设局</w:t>
      </w:r>
      <w:r>
        <w:rPr>
          <w:rFonts w:hint="eastAsia" w:cs="Arial" w:asciiTheme="minorEastAsia" w:hAnsiTheme="minorEastAsia" w:eastAsiaTheme="minorEastAsia"/>
          <w:sz w:val="24"/>
        </w:rPr>
        <w:t>；</w:t>
      </w:r>
    </w:p>
    <w:p>
      <w:pPr>
        <w:ind w:left="481" w:leftChars="229" w:firstLine="360" w:firstLineChars="150"/>
        <w:rPr>
          <w:rFonts w:asciiTheme="minorEastAsia" w:hAnsiTheme="minorEastAsia" w:eastAsiaTheme="minorEastAsia"/>
          <w:sz w:val="24"/>
        </w:rPr>
      </w:pPr>
      <w:r>
        <w:rPr>
          <w:rFonts w:hint="eastAsia" w:cs="Arial" w:asciiTheme="minorEastAsia" w:hAnsiTheme="minorEastAsia" w:eastAsiaTheme="minorEastAsia"/>
          <w:sz w:val="24"/>
        </w:rPr>
        <w:t>地址：</w:t>
      </w:r>
      <w:r>
        <w:rPr>
          <w:rFonts w:hint="eastAsia" w:asciiTheme="minorEastAsia" w:hAnsiTheme="minorEastAsia" w:eastAsiaTheme="minorEastAsia"/>
          <w:sz w:val="24"/>
        </w:rPr>
        <w:t xml:space="preserve">南宁市青秀区悦宾路1号；   </w:t>
      </w:r>
    </w:p>
    <w:p>
      <w:pPr>
        <w:ind w:left="481" w:leftChars="229" w:firstLine="360" w:firstLineChars="150"/>
        <w:rPr>
          <w:rFonts w:asciiTheme="minorEastAsia" w:hAnsiTheme="minorEastAsia" w:eastAsiaTheme="minorEastAsia"/>
          <w:sz w:val="24"/>
        </w:rPr>
      </w:pPr>
      <w:r>
        <w:rPr>
          <w:rFonts w:hint="eastAsia" w:cs="Arial" w:asciiTheme="minorEastAsia" w:hAnsiTheme="minorEastAsia" w:eastAsiaTheme="minorEastAsia"/>
          <w:sz w:val="24"/>
        </w:rPr>
        <w:t>联系人：</w:t>
      </w:r>
      <w:r>
        <w:rPr>
          <w:rFonts w:hint="eastAsia" w:asciiTheme="minorEastAsia" w:hAnsiTheme="minorEastAsia" w:eastAsiaTheme="minorEastAsia"/>
          <w:sz w:val="24"/>
        </w:rPr>
        <w:t xml:space="preserve"> 彭工 ；联系电话：18577956440</w:t>
      </w:r>
    </w:p>
    <w:p>
      <w:pPr>
        <w:snapToGrid w:val="0"/>
        <w:ind w:right="480" w:firstLine="283" w:firstLineChars="118"/>
        <w:rPr>
          <w:rFonts w:asciiTheme="minorEastAsia" w:hAnsiTheme="minorEastAsia" w:eastAsiaTheme="minorEastAsia"/>
          <w:sz w:val="24"/>
          <w:u w:val="single"/>
        </w:rPr>
      </w:pPr>
      <w:r>
        <w:rPr>
          <w:rFonts w:asciiTheme="minorEastAsia" w:hAnsiTheme="minorEastAsia" w:eastAsiaTheme="minorEastAsia"/>
          <w:sz w:val="24"/>
        </w:rPr>
        <w:t xml:space="preserve"> 2.</w:t>
      </w:r>
      <w:r>
        <w:rPr>
          <w:rFonts w:hint="eastAsia" w:asciiTheme="minorEastAsia" w:hAnsiTheme="minorEastAsia" w:eastAsiaTheme="minorEastAsia"/>
          <w:sz w:val="24"/>
        </w:rPr>
        <w:t>采购代理机构：广西建设工程机电设备招标中心有限公司</w:t>
      </w:r>
    </w:p>
    <w:p>
      <w:pPr>
        <w:snapToGrid w:val="0"/>
        <w:ind w:firstLine="900" w:firstLineChars="375"/>
        <w:rPr>
          <w:rFonts w:asciiTheme="minorEastAsia" w:hAnsiTheme="minorEastAsia" w:eastAsiaTheme="minorEastAsia"/>
          <w:sz w:val="24"/>
        </w:rPr>
      </w:pPr>
      <w:r>
        <w:rPr>
          <w:rFonts w:hint="eastAsia" w:cs="Arial" w:asciiTheme="minorEastAsia" w:hAnsiTheme="minorEastAsia" w:eastAsiaTheme="minorEastAsia"/>
          <w:sz w:val="24"/>
        </w:rPr>
        <w:t>地址：</w:t>
      </w:r>
      <w:r>
        <w:rPr>
          <w:rFonts w:hint="eastAsia" w:asciiTheme="minorEastAsia" w:hAnsiTheme="minorEastAsia" w:eastAsiaTheme="minorEastAsia"/>
          <w:sz w:val="24"/>
        </w:rPr>
        <w:t>南宁市纬武路165号</w:t>
      </w:r>
    </w:p>
    <w:p>
      <w:pPr>
        <w:snapToGrid w:val="0"/>
        <w:ind w:firstLine="900" w:firstLineChars="375"/>
        <w:rPr>
          <w:rFonts w:cs="Arial" w:asciiTheme="minorEastAsia" w:hAnsiTheme="minorEastAsia" w:eastAsiaTheme="minorEastAsia"/>
          <w:sz w:val="24"/>
        </w:rPr>
      </w:pPr>
      <w:r>
        <w:rPr>
          <w:rFonts w:hint="eastAsia" w:cs="Arial" w:asciiTheme="minorEastAsia" w:hAnsiTheme="minorEastAsia" w:eastAsiaTheme="minorEastAsia"/>
          <w:sz w:val="24"/>
        </w:rPr>
        <w:t>项目联系人：</w:t>
      </w:r>
      <w:r>
        <w:rPr>
          <w:rFonts w:hint="eastAsia" w:asciiTheme="minorEastAsia" w:hAnsiTheme="minorEastAsia" w:eastAsiaTheme="minorEastAsia"/>
          <w:sz w:val="24"/>
        </w:rPr>
        <w:t>宾胜全</w:t>
      </w:r>
      <w:r>
        <w:rPr>
          <w:rFonts w:hint="eastAsia" w:cs="Arial" w:asciiTheme="minorEastAsia" w:hAnsiTheme="minorEastAsia" w:eastAsiaTheme="minorEastAsia"/>
          <w:sz w:val="24"/>
        </w:rPr>
        <w:t>；  联系电话：0771-2808057</w:t>
      </w:r>
      <w:r>
        <w:rPr>
          <w:rFonts w:hint="eastAsia" w:asciiTheme="minorEastAsia" w:hAnsiTheme="minorEastAsia" w:eastAsiaTheme="minorEastAsia"/>
          <w:sz w:val="24"/>
        </w:rPr>
        <w:t xml:space="preserve">           </w:t>
      </w:r>
      <w:r>
        <w:rPr>
          <w:rFonts w:hint="eastAsia" w:cs="Arial" w:asciiTheme="minorEastAsia" w:hAnsiTheme="minorEastAsia" w:eastAsiaTheme="minorEastAsia"/>
          <w:sz w:val="24"/>
        </w:rPr>
        <w:t xml:space="preserve">  </w:t>
      </w:r>
    </w:p>
    <w:p>
      <w:pPr>
        <w:ind w:firstLine="426"/>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监督部门</w:t>
      </w:r>
      <w:r>
        <w:rPr>
          <w:rFonts w:asciiTheme="minorEastAsia" w:hAnsiTheme="minorEastAsia" w:eastAsiaTheme="minorEastAsia"/>
          <w:sz w:val="24"/>
        </w:rPr>
        <w:t>:</w:t>
      </w:r>
      <w:r>
        <w:rPr>
          <w:rFonts w:hint="eastAsia" w:ascii="宋体" w:hAnsi="宋体"/>
          <w:szCs w:val="21"/>
        </w:rPr>
        <w:t xml:space="preserve">南宁市青秀区财政局政府采购监督管理部门    </w:t>
      </w:r>
      <w:r>
        <w:rPr>
          <w:rFonts w:hint="eastAsia" w:cs="宋体" w:asciiTheme="minorEastAsia" w:hAnsiTheme="minorEastAsia" w:eastAsiaTheme="minorEastAsia"/>
          <w:sz w:val="24"/>
        </w:rPr>
        <w:t>电话：</w:t>
      </w:r>
      <w:r>
        <w:rPr>
          <w:rFonts w:hint="eastAsia" w:ascii="宋体" w:hAnsi="宋体"/>
          <w:szCs w:val="21"/>
        </w:rPr>
        <w:t>0771-5826232</w:t>
      </w:r>
      <w:r>
        <w:rPr>
          <w:rFonts w:hint="eastAsia" w:cs="宋体" w:asciiTheme="minorEastAsia" w:hAnsiTheme="minorEastAsia" w:eastAsiaTheme="minorEastAsia"/>
          <w:sz w:val="24"/>
        </w:rPr>
        <w:t xml:space="preserve"> </w:t>
      </w:r>
      <w:r>
        <w:rPr>
          <w:rFonts w:hint="eastAsia" w:asciiTheme="minorEastAsia" w:hAnsiTheme="minorEastAsia" w:eastAsiaTheme="minorEastAsia"/>
          <w:sz w:val="24"/>
        </w:rPr>
        <w:t>。</w:t>
      </w:r>
    </w:p>
    <w:p>
      <w:pPr>
        <w:rPr>
          <w:rFonts w:asciiTheme="minorEastAsia" w:hAnsiTheme="minorEastAsia" w:eastAsiaTheme="minorEastAsia"/>
          <w:sz w:val="24"/>
        </w:rPr>
      </w:pPr>
    </w:p>
    <w:p>
      <w:pPr>
        <w:snapToGrid w:val="0"/>
        <w:jc w:val="right"/>
        <w:rPr>
          <w:rFonts w:asciiTheme="minorEastAsia" w:hAnsiTheme="minorEastAsia" w:eastAsiaTheme="minorEastAsia"/>
          <w:sz w:val="24"/>
        </w:rPr>
      </w:pPr>
    </w:p>
    <w:p>
      <w:pPr>
        <w:snapToGrid w:val="0"/>
        <w:jc w:val="right"/>
        <w:rPr>
          <w:rFonts w:asciiTheme="minorEastAsia" w:hAnsiTheme="minorEastAsia" w:eastAsiaTheme="minorEastAsia"/>
          <w:sz w:val="24"/>
          <w:u w:val="single"/>
        </w:rPr>
      </w:pPr>
      <w:r>
        <w:rPr>
          <w:rFonts w:hint="eastAsia" w:asciiTheme="minorEastAsia" w:hAnsiTheme="minorEastAsia" w:eastAsiaTheme="minorEastAsia"/>
          <w:sz w:val="24"/>
        </w:rPr>
        <w:t>广西建设工程机电设备招标中心有限公司</w:t>
      </w:r>
    </w:p>
    <w:p>
      <w:pPr>
        <w:wordWrap w:val="0"/>
        <w:snapToGrid w:val="0"/>
        <w:jc w:val="righ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2020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3</w:t>
      </w:r>
      <w:r>
        <w:rPr>
          <w:rFonts w:hint="eastAsia" w:asciiTheme="minorEastAsia" w:hAnsiTheme="minorEastAsia" w:eastAsiaTheme="minorEastAsia"/>
          <w:sz w:val="24"/>
        </w:rPr>
        <w:t xml:space="preserve"> 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spacing w:line="560" w:lineRule="exact"/>
        <w:rPr>
          <w:rFonts w:ascii="仿宋_GB2312" w:eastAsia="仿宋_GB2312"/>
          <w:sz w:val="28"/>
          <w:szCs w:val="28"/>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widowControl/>
        <w:jc w:val="left"/>
        <w:rPr>
          <w:rFonts w:ascii="宋体" w:hAnsi="宋体"/>
        </w:rPr>
      </w:pPr>
      <w:r>
        <w:rPr>
          <w:rFonts w:ascii="宋体" w:hAnsi="宋体"/>
        </w:rPr>
        <w:br w:type="page"/>
      </w:r>
    </w:p>
    <w:p>
      <w:pPr>
        <w:snapToGrid w:val="0"/>
        <w:jc w:val="center"/>
        <w:rPr>
          <w:rFonts w:ascii="宋体" w:hAnsi="宋体"/>
        </w:rPr>
      </w:pPr>
    </w:p>
    <w:p>
      <w:pPr>
        <w:snapToGrid w:val="0"/>
        <w:jc w:val="center"/>
        <w:rPr>
          <w:rFonts w:ascii="宋体" w:hAnsi="宋体"/>
        </w:rPr>
      </w:pPr>
    </w:p>
    <w:p>
      <w:pPr>
        <w:snapToGrid w:val="0"/>
        <w:jc w:val="center"/>
        <w:outlineLvl w:val="0"/>
        <w:rPr>
          <w:rFonts w:ascii="宋体" w:hAnsi="宋体"/>
          <w:b/>
          <w:sz w:val="44"/>
          <w:szCs w:val="44"/>
        </w:rPr>
      </w:pPr>
      <w:r>
        <w:rPr>
          <w:rFonts w:hint="eastAsia" w:ascii="宋体" w:hAnsi="宋体"/>
          <w:b/>
          <w:sz w:val="44"/>
          <w:szCs w:val="44"/>
        </w:rPr>
        <w:t xml:space="preserve">   </w:t>
      </w:r>
      <w:bookmarkStart w:id="3" w:name="_Toc2816"/>
      <w:r>
        <w:rPr>
          <w:rFonts w:hint="eastAsia" w:ascii="宋体" w:hAnsi="宋体"/>
          <w:b/>
          <w:sz w:val="44"/>
          <w:szCs w:val="44"/>
        </w:rPr>
        <w:t xml:space="preserve">第二章 </w:t>
      </w:r>
      <w:r>
        <w:rPr>
          <w:rFonts w:hint="eastAsia" w:ascii="宋体" w:hAnsi="宋体"/>
          <w:b/>
          <w:bCs/>
          <w:sz w:val="44"/>
          <w:szCs w:val="44"/>
        </w:rPr>
        <w:t>招</w:t>
      </w:r>
      <w:r>
        <w:rPr>
          <w:rFonts w:hint="eastAsia" w:ascii="宋体" w:hAnsi="宋体"/>
          <w:b/>
          <w:sz w:val="44"/>
          <w:szCs w:val="44"/>
        </w:rPr>
        <w:t>标项目采购需求</w:t>
      </w:r>
      <w:bookmarkEnd w:id="3"/>
    </w:p>
    <w:p>
      <w:pPr>
        <w:spacing w:line="320" w:lineRule="exact"/>
        <w:ind w:firstLine="482" w:firstLineChars="200"/>
        <w:jc w:val="center"/>
        <w:rPr>
          <w:rFonts w:hAnsi="宋体"/>
          <w:b/>
          <w:bCs/>
          <w:sz w:val="24"/>
        </w:rPr>
      </w:pPr>
    </w:p>
    <w:p>
      <w:pPr>
        <w:spacing w:line="320" w:lineRule="exact"/>
        <w:ind w:firstLine="482" w:firstLineChars="200"/>
        <w:jc w:val="center"/>
        <w:rPr>
          <w:rFonts w:hAnsi="宋体"/>
          <w:b/>
          <w:bCs/>
          <w:sz w:val="24"/>
        </w:rPr>
      </w:pPr>
    </w:p>
    <w:p>
      <w:pPr>
        <w:spacing w:line="320" w:lineRule="exact"/>
        <w:ind w:firstLine="482" w:firstLineChars="200"/>
        <w:jc w:val="left"/>
        <w:rPr>
          <w:rFonts w:hAnsi="宋体"/>
          <w:b/>
          <w:bCs/>
          <w:sz w:val="24"/>
        </w:rPr>
      </w:pPr>
      <w:r>
        <w:rPr>
          <w:rFonts w:hint="eastAsia" w:hAnsi="宋体"/>
          <w:b/>
          <w:bCs/>
          <w:sz w:val="24"/>
        </w:rPr>
        <w:t>A标段：</w:t>
      </w:r>
    </w:p>
    <w:p>
      <w:pPr>
        <w:spacing w:line="320" w:lineRule="exact"/>
        <w:ind w:firstLine="482" w:firstLineChars="200"/>
        <w:jc w:val="center"/>
        <w:rPr>
          <w:rFonts w:hAnsi="宋体"/>
          <w:b/>
          <w:bCs/>
          <w:sz w:val="24"/>
        </w:rPr>
      </w:pPr>
      <w:r>
        <w:rPr>
          <w:rFonts w:hint="eastAsia" w:hAnsi="宋体"/>
          <w:b/>
          <w:bCs/>
          <w:sz w:val="24"/>
        </w:rPr>
        <w:t>服务需求一览表</w:t>
      </w:r>
    </w:p>
    <w:tbl>
      <w:tblPr>
        <w:tblStyle w:val="36"/>
        <w:tblW w:w="99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5"/>
        <w:gridCol w:w="1374"/>
        <w:gridCol w:w="913"/>
        <w:gridCol w:w="71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sz w:val="24"/>
              </w:rPr>
            </w:pPr>
            <w:r>
              <w:rPr>
                <w:rFonts w:hint="eastAsia" w:ascii="宋体" w:hAnsi="宋体"/>
                <w:sz w:val="24"/>
              </w:rPr>
              <w:t>项号</w:t>
            </w:r>
          </w:p>
        </w:tc>
        <w:tc>
          <w:tcPr>
            <w:tcW w:w="13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服务名称</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数量</w:t>
            </w:r>
          </w:p>
        </w:tc>
        <w:tc>
          <w:tcPr>
            <w:tcW w:w="71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8"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3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Cs w:val="21"/>
              </w:rPr>
              <w:t>青秀区16个邕江及竹排江污水直排口处理设施监督工作服务</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16</w:t>
            </w:r>
          </w:p>
        </w:tc>
        <w:tc>
          <w:tcPr>
            <w:tcW w:w="7137" w:type="dxa"/>
            <w:tcBorders>
              <w:top w:val="single" w:color="auto" w:sz="4" w:space="0"/>
              <w:left w:val="single" w:color="auto" w:sz="4" w:space="0"/>
              <w:bottom w:val="single" w:color="auto" w:sz="4" w:space="0"/>
              <w:right w:val="single" w:color="auto" w:sz="4" w:space="0"/>
            </w:tcBorders>
            <w:vAlign w:val="center"/>
          </w:tcPr>
          <w:p>
            <w:pPr>
              <w:jc w:val="left"/>
              <w:rPr>
                <w:rStyle w:val="43"/>
                <w:sz w:val="24"/>
                <w:szCs w:val="24"/>
              </w:rPr>
            </w:pPr>
            <w:r>
              <w:rPr>
                <w:rStyle w:val="43"/>
                <w:rFonts w:hint="eastAsia"/>
                <w:sz w:val="24"/>
                <w:szCs w:val="24"/>
              </w:rPr>
              <w:t>1、  熟悉站点进出水管网，掌握站点直排溢流口情况，有效杜绝站点出现溢流现象；</w:t>
            </w:r>
          </w:p>
          <w:p>
            <w:pPr>
              <w:jc w:val="left"/>
              <w:rPr>
                <w:rStyle w:val="43"/>
                <w:sz w:val="24"/>
                <w:szCs w:val="24"/>
              </w:rPr>
            </w:pPr>
            <w:r>
              <w:rPr>
                <w:rStyle w:val="43"/>
                <w:rFonts w:hint="eastAsia"/>
                <w:sz w:val="24"/>
                <w:szCs w:val="24"/>
              </w:rPr>
              <w:t>2、了解泵站服区域，掌握进出水管网走向及泵站排至各泵站溢流口情况；</w:t>
            </w:r>
          </w:p>
          <w:p>
            <w:pPr>
              <w:jc w:val="left"/>
              <w:rPr>
                <w:rStyle w:val="43"/>
                <w:sz w:val="24"/>
                <w:szCs w:val="24"/>
              </w:rPr>
            </w:pPr>
            <w:r>
              <w:rPr>
                <w:rStyle w:val="43"/>
                <w:rFonts w:hint="eastAsia"/>
                <w:sz w:val="24"/>
                <w:szCs w:val="24"/>
              </w:rPr>
              <w:t>3、对每个站点制定详细可行监督技术工作实施方案及监督计划；</w:t>
            </w:r>
          </w:p>
          <w:p>
            <w:pPr>
              <w:jc w:val="left"/>
              <w:rPr>
                <w:rStyle w:val="43"/>
                <w:sz w:val="24"/>
                <w:szCs w:val="24"/>
              </w:rPr>
            </w:pPr>
            <w:r>
              <w:rPr>
                <w:rStyle w:val="43"/>
                <w:rFonts w:hint="eastAsia"/>
                <w:sz w:val="24"/>
                <w:szCs w:val="24"/>
              </w:rPr>
              <w:t>4、  能按照国家有关法律、法规及工程建设强制性标准对工程建设实体进行质量监督检查；</w:t>
            </w:r>
          </w:p>
          <w:p>
            <w:pPr>
              <w:jc w:val="left"/>
              <w:rPr>
                <w:rStyle w:val="43"/>
                <w:sz w:val="24"/>
                <w:szCs w:val="24"/>
              </w:rPr>
            </w:pPr>
            <w:r>
              <w:rPr>
                <w:rStyle w:val="43"/>
                <w:rFonts w:hint="eastAsia"/>
                <w:sz w:val="24"/>
                <w:szCs w:val="24"/>
              </w:rPr>
              <w:t>5、  掌握各站点处理工艺工作原理，熟悉站点主要设备运行参数，按相关规范及标准对设备运行情况进行监督检查；</w:t>
            </w:r>
          </w:p>
          <w:p>
            <w:pPr>
              <w:jc w:val="left"/>
              <w:rPr>
                <w:rStyle w:val="43"/>
                <w:sz w:val="24"/>
                <w:szCs w:val="24"/>
              </w:rPr>
            </w:pPr>
            <w:r>
              <w:rPr>
                <w:rStyle w:val="43"/>
                <w:rFonts w:hint="eastAsia"/>
                <w:sz w:val="24"/>
                <w:szCs w:val="24"/>
              </w:rPr>
              <w:t>6、  定期向甲方提交书面监督报告，包括每日监督监察报告，监督监察周报，月、季度监督监督总结；</w:t>
            </w:r>
          </w:p>
          <w:p>
            <w:pPr>
              <w:jc w:val="left"/>
              <w:rPr>
                <w:rStyle w:val="43"/>
                <w:sz w:val="24"/>
                <w:szCs w:val="24"/>
              </w:rPr>
            </w:pPr>
            <w:r>
              <w:rPr>
                <w:rStyle w:val="43"/>
                <w:rFonts w:hint="eastAsia"/>
                <w:sz w:val="24"/>
                <w:szCs w:val="24"/>
              </w:rPr>
              <w:t>7、  定期或不定期组织召开由甲方、运营方、运营监督方参与的运营监督会议，并形成会议纪要抄关相关部门；</w:t>
            </w:r>
          </w:p>
          <w:p>
            <w:pPr>
              <w:jc w:val="left"/>
              <w:rPr>
                <w:rStyle w:val="43"/>
                <w:sz w:val="24"/>
                <w:szCs w:val="24"/>
              </w:rPr>
            </w:pPr>
            <w:r>
              <w:rPr>
                <w:rStyle w:val="43"/>
                <w:rFonts w:hint="eastAsia"/>
                <w:sz w:val="24"/>
                <w:szCs w:val="24"/>
              </w:rPr>
              <w:t>8、  保证24小时运营监督响应，及时向甲方汇报站点突发状况并协调各方有效快速运营突发事件；</w:t>
            </w:r>
          </w:p>
          <w:p>
            <w:pPr>
              <w:jc w:val="left"/>
              <w:rPr>
                <w:rStyle w:val="43"/>
                <w:sz w:val="24"/>
                <w:szCs w:val="24"/>
              </w:rPr>
            </w:pPr>
            <w:r>
              <w:rPr>
                <w:rStyle w:val="43"/>
                <w:rFonts w:hint="eastAsia"/>
                <w:sz w:val="24"/>
                <w:szCs w:val="24"/>
              </w:rPr>
              <w:t>9、  对于存在的运营问题，及时作出合理的技术解释，并提出有针对性的问题解决方案建议，所有的技术解释及建议应以书面形式向甲方提交；</w:t>
            </w:r>
          </w:p>
          <w:p>
            <w:pPr>
              <w:jc w:val="left"/>
              <w:rPr>
                <w:rStyle w:val="43"/>
                <w:sz w:val="24"/>
                <w:szCs w:val="24"/>
              </w:rPr>
            </w:pPr>
            <w:r>
              <w:rPr>
                <w:rStyle w:val="43"/>
                <w:rFonts w:hint="eastAsia"/>
                <w:sz w:val="24"/>
                <w:szCs w:val="24"/>
              </w:rPr>
              <w:t>10、  对站点存在的问题，有能力及时协调处理解决，并以书面形式向甲方汇报；</w:t>
            </w:r>
          </w:p>
          <w:p>
            <w:pPr>
              <w:jc w:val="left"/>
              <w:rPr>
                <w:rStyle w:val="43"/>
                <w:sz w:val="24"/>
                <w:szCs w:val="24"/>
              </w:rPr>
            </w:pPr>
            <w:r>
              <w:rPr>
                <w:rStyle w:val="43"/>
                <w:rFonts w:hint="eastAsia"/>
                <w:sz w:val="24"/>
                <w:szCs w:val="24"/>
              </w:rPr>
              <w:t>11、  有能力配备足够交通工具配合相关单位例行、或突击检查；</w:t>
            </w:r>
          </w:p>
          <w:p>
            <w:pPr>
              <w:jc w:val="left"/>
              <w:rPr>
                <w:rStyle w:val="43"/>
                <w:sz w:val="24"/>
                <w:szCs w:val="24"/>
              </w:rPr>
            </w:pPr>
            <w:r>
              <w:rPr>
                <w:rStyle w:val="43"/>
                <w:rFonts w:hint="eastAsia"/>
                <w:sz w:val="24"/>
                <w:szCs w:val="24"/>
              </w:rPr>
              <w:t>12、 从事运营监督人员具备从事4年以上污水处理工作经验；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商务条款</w:t>
            </w:r>
          </w:p>
        </w:tc>
        <w:tc>
          <w:tcPr>
            <w:tcW w:w="9424" w:type="dxa"/>
            <w:gridSpan w:val="3"/>
            <w:tcBorders>
              <w:top w:val="single" w:color="auto" w:sz="4" w:space="0"/>
              <w:left w:val="single" w:color="auto" w:sz="4" w:space="0"/>
              <w:bottom w:val="single" w:color="auto" w:sz="4" w:space="0"/>
              <w:right w:val="single" w:color="auto" w:sz="4" w:space="0"/>
            </w:tcBorders>
          </w:tcPr>
          <w:p>
            <w:pPr>
              <w:widowControl/>
              <w:numPr>
                <w:ilvl w:val="0"/>
                <w:numId w:val="3"/>
              </w:numPr>
              <w:shd w:val="clear" w:color="auto" w:fill="FFFFFF"/>
              <w:spacing w:line="440" w:lineRule="exact"/>
              <w:rPr>
                <w:rFonts w:ascii="宋体" w:hAnsi="宋体"/>
                <w:sz w:val="24"/>
              </w:rPr>
            </w:pPr>
            <w:r>
              <w:rPr>
                <w:rFonts w:hint="eastAsia" w:ascii="宋体" w:hAnsi="宋体"/>
                <w:sz w:val="24"/>
              </w:rPr>
              <w:t>合同签订期：自成交通知书发出之日起30日内。</w:t>
            </w:r>
          </w:p>
          <w:p>
            <w:pPr>
              <w:widowControl/>
              <w:numPr>
                <w:ilvl w:val="0"/>
                <w:numId w:val="3"/>
              </w:numPr>
              <w:shd w:val="clear" w:color="auto" w:fill="FFFFFF"/>
              <w:spacing w:line="440" w:lineRule="exact"/>
              <w:rPr>
                <w:rFonts w:ascii="宋体" w:hAnsi="宋体"/>
                <w:sz w:val="24"/>
              </w:rPr>
            </w:pPr>
            <w:r>
              <w:rPr>
                <w:rFonts w:hint="eastAsia" w:ascii="宋体" w:hAnsi="宋体"/>
                <w:sz w:val="24"/>
              </w:rPr>
              <w:t>服务期：1年。</w:t>
            </w:r>
          </w:p>
          <w:p>
            <w:pPr>
              <w:widowControl/>
              <w:numPr>
                <w:ilvl w:val="0"/>
                <w:numId w:val="3"/>
              </w:numPr>
              <w:shd w:val="clear" w:color="auto" w:fill="FFFFFF"/>
              <w:spacing w:line="440" w:lineRule="exact"/>
              <w:rPr>
                <w:rFonts w:ascii="宋体" w:hAnsi="宋体"/>
                <w:sz w:val="24"/>
              </w:rPr>
            </w:pPr>
            <w:r>
              <w:rPr>
                <w:rFonts w:hint="eastAsia" w:ascii="宋体" w:hAnsi="宋体"/>
                <w:sz w:val="24"/>
              </w:rPr>
              <w:t>服务地点：南宁市青秀区。</w:t>
            </w:r>
          </w:p>
          <w:p>
            <w:pPr>
              <w:widowControl/>
              <w:shd w:val="clear" w:color="auto" w:fill="FFFFFF"/>
              <w:spacing w:line="440" w:lineRule="exact"/>
              <w:rPr>
                <w:rFonts w:ascii="宋体" w:hAnsi="宋体"/>
                <w:b/>
                <w:sz w:val="24"/>
              </w:rPr>
            </w:pPr>
            <w:r>
              <w:rPr>
                <w:rFonts w:hint="eastAsia" w:ascii="宋体" w:hAnsi="宋体"/>
                <w:sz w:val="24"/>
              </w:rPr>
              <w:t>四、付款方式：本项目无预付款，按季度支付 ，分四次付清。</w:t>
            </w:r>
          </w:p>
        </w:tc>
      </w:tr>
    </w:tbl>
    <w:p>
      <w:pPr>
        <w:ind w:firstLine="431"/>
        <w:jc w:val="center"/>
        <w:rPr>
          <w:rFonts w:ascii="宋体" w:hAnsi="宋体"/>
          <w:b/>
          <w:sz w:val="32"/>
          <w:szCs w:val="32"/>
        </w:rPr>
      </w:pPr>
    </w:p>
    <w:p>
      <w:pPr>
        <w:ind w:firstLine="431"/>
        <w:jc w:val="center"/>
        <w:rPr>
          <w:rFonts w:ascii="宋体" w:hAnsi="宋体"/>
          <w:b/>
          <w:sz w:val="32"/>
          <w:szCs w:val="32"/>
        </w:rPr>
      </w:pPr>
    </w:p>
    <w:p>
      <w:pPr>
        <w:ind w:firstLine="431"/>
        <w:jc w:val="center"/>
        <w:rPr>
          <w:rFonts w:ascii="宋体" w:hAnsi="宋体"/>
          <w:b/>
          <w:sz w:val="32"/>
          <w:szCs w:val="32"/>
        </w:rPr>
      </w:pPr>
    </w:p>
    <w:p>
      <w:pPr>
        <w:ind w:firstLine="431"/>
        <w:jc w:val="center"/>
        <w:rPr>
          <w:rFonts w:ascii="宋体" w:hAnsi="宋体"/>
          <w:b/>
          <w:sz w:val="32"/>
          <w:szCs w:val="32"/>
        </w:rPr>
      </w:pPr>
    </w:p>
    <w:p>
      <w:pPr>
        <w:ind w:firstLine="431"/>
        <w:jc w:val="center"/>
        <w:rPr>
          <w:rFonts w:ascii="宋体" w:hAnsi="宋体"/>
          <w:b/>
          <w:sz w:val="32"/>
          <w:szCs w:val="32"/>
        </w:rPr>
      </w:pPr>
    </w:p>
    <w:p>
      <w:pPr>
        <w:spacing w:line="320" w:lineRule="exact"/>
        <w:ind w:firstLine="482" w:firstLineChars="200"/>
        <w:jc w:val="left"/>
        <w:rPr>
          <w:rFonts w:hAnsi="宋体"/>
          <w:b/>
          <w:bCs/>
          <w:sz w:val="24"/>
        </w:rPr>
      </w:pPr>
      <w:r>
        <w:rPr>
          <w:rFonts w:hint="eastAsia" w:hAnsi="宋体"/>
          <w:b/>
          <w:bCs/>
          <w:sz w:val="24"/>
        </w:rPr>
        <w:t>B标段：</w:t>
      </w:r>
    </w:p>
    <w:p>
      <w:pPr>
        <w:spacing w:line="320" w:lineRule="exact"/>
        <w:ind w:firstLine="482" w:firstLineChars="200"/>
        <w:jc w:val="center"/>
        <w:rPr>
          <w:rFonts w:hAnsi="宋体"/>
          <w:b/>
          <w:bCs/>
          <w:sz w:val="24"/>
        </w:rPr>
      </w:pPr>
      <w:r>
        <w:rPr>
          <w:rFonts w:hint="eastAsia" w:hAnsi="宋体"/>
          <w:b/>
          <w:bCs/>
          <w:sz w:val="24"/>
        </w:rPr>
        <w:t>服务需求一览表</w:t>
      </w:r>
    </w:p>
    <w:tbl>
      <w:tblPr>
        <w:tblStyle w:val="36"/>
        <w:tblW w:w="99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5"/>
        <w:gridCol w:w="1374"/>
        <w:gridCol w:w="913"/>
        <w:gridCol w:w="71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宋体" w:hAnsi="宋体"/>
                <w:sz w:val="24"/>
              </w:rPr>
            </w:pPr>
            <w:r>
              <w:rPr>
                <w:rFonts w:hint="eastAsia" w:ascii="宋体" w:hAnsi="宋体"/>
                <w:sz w:val="24"/>
              </w:rPr>
              <w:t>项号</w:t>
            </w:r>
          </w:p>
        </w:tc>
        <w:tc>
          <w:tcPr>
            <w:tcW w:w="13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服务名称</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数量</w:t>
            </w:r>
          </w:p>
        </w:tc>
        <w:tc>
          <w:tcPr>
            <w:tcW w:w="71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8"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3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青秀区10个邕江及那平江污水直排口处理设施监督工作服务采购</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c>
          <w:tcPr>
            <w:tcW w:w="7137" w:type="dxa"/>
            <w:tcBorders>
              <w:top w:val="single" w:color="auto" w:sz="4" w:space="0"/>
              <w:left w:val="single" w:color="auto" w:sz="4" w:space="0"/>
              <w:bottom w:val="single" w:color="auto" w:sz="4" w:space="0"/>
              <w:right w:val="single" w:color="auto" w:sz="4" w:space="0"/>
            </w:tcBorders>
            <w:vAlign w:val="center"/>
          </w:tcPr>
          <w:p>
            <w:pPr>
              <w:jc w:val="left"/>
              <w:rPr>
                <w:rStyle w:val="43"/>
                <w:sz w:val="24"/>
                <w:szCs w:val="24"/>
              </w:rPr>
            </w:pPr>
            <w:r>
              <w:rPr>
                <w:rStyle w:val="43"/>
                <w:rFonts w:hint="eastAsia"/>
                <w:sz w:val="24"/>
                <w:szCs w:val="24"/>
              </w:rPr>
              <w:t>1、  熟悉站点进出水管网，掌握站点直排溢流口情况，有效杜绝站点出现溢流现象；</w:t>
            </w:r>
          </w:p>
          <w:p>
            <w:pPr>
              <w:jc w:val="left"/>
              <w:rPr>
                <w:rStyle w:val="43"/>
                <w:sz w:val="24"/>
                <w:szCs w:val="24"/>
              </w:rPr>
            </w:pPr>
            <w:r>
              <w:rPr>
                <w:rStyle w:val="43"/>
                <w:rFonts w:hint="eastAsia"/>
                <w:sz w:val="24"/>
                <w:szCs w:val="24"/>
              </w:rPr>
              <w:t>2、  了解站点处理工艺、处理能力，确保出水达量达标排放；</w:t>
            </w:r>
          </w:p>
          <w:p>
            <w:pPr>
              <w:jc w:val="left"/>
              <w:rPr>
                <w:rStyle w:val="43"/>
                <w:sz w:val="24"/>
                <w:szCs w:val="24"/>
              </w:rPr>
            </w:pPr>
            <w:r>
              <w:rPr>
                <w:rStyle w:val="43"/>
                <w:rFonts w:hint="eastAsia"/>
                <w:sz w:val="24"/>
                <w:szCs w:val="24"/>
              </w:rPr>
              <w:t>3、对每个站点制定详细可行监督技术工作实施方案及监督计划；</w:t>
            </w:r>
          </w:p>
          <w:p>
            <w:pPr>
              <w:jc w:val="left"/>
              <w:rPr>
                <w:rStyle w:val="43"/>
                <w:sz w:val="24"/>
                <w:szCs w:val="24"/>
              </w:rPr>
            </w:pPr>
            <w:r>
              <w:rPr>
                <w:rStyle w:val="43"/>
                <w:rFonts w:hint="eastAsia"/>
                <w:sz w:val="24"/>
                <w:szCs w:val="24"/>
              </w:rPr>
              <w:t>4、  能按照国家有关法律、法规及工程建设强制性标准对工程建设实体进行质量监督检查；</w:t>
            </w:r>
          </w:p>
          <w:p>
            <w:pPr>
              <w:jc w:val="left"/>
              <w:rPr>
                <w:rStyle w:val="43"/>
                <w:sz w:val="24"/>
                <w:szCs w:val="24"/>
              </w:rPr>
            </w:pPr>
            <w:r>
              <w:rPr>
                <w:rStyle w:val="43"/>
                <w:rFonts w:hint="eastAsia"/>
                <w:sz w:val="24"/>
                <w:szCs w:val="24"/>
              </w:rPr>
              <w:t>5、  掌握各站点处理工艺工作原理，熟悉站点主要设备运行参数，按相关规范及标准对设备运行情况进行监督检查；</w:t>
            </w:r>
          </w:p>
          <w:p>
            <w:pPr>
              <w:jc w:val="left"/>
              <w:rPr>
                <w:rStyle w:val="43"/>
                <w:sz w:val="24"/>
                <w:szCs w:val="24"/>
              </w:rPr>
            </w:pPr>
            <w:r>
              <w:rPr>
                <w:rStyle w:val="43"/>
                <w:rFonts w:hint="eastAsia"/>
                <w:sz w:val="24"/>
                <w:szCs w:val="24"/>
              </w:rPr>
              <w:t>6、  定期向甲方提交书面监督报告，包括每日监督监察报告，监督监察周报，月、季度监督监督总结；</w:t>
            </w:r>
          </w:p>
          <w:p>
            <w:pPr>
              <w:jc w:val="left"/>
              <w:rPr>
                <w:rStyle w:val="43"/>
                <w:sz w:val="24"/>
                <w:szCs w:val="24"/>
              </w:rPr>
            </w:pPr>
            <w:r>
              <w:rPr>
                <w:rStyle w:val="43"/>
                <w:rFonts w:hint="eastAsia"/>
                <w:sz w:val="24"/>
                <w:szCs w:val="24"/>
              </w:rPr>
              <w:t>7、  定期或不定期组织召开由甲方、运营方、运营监督方参与的运营监督会议，并形成会议纪要抄关相关部门；</w:t>
            </w:r>
          </w:p>
          <w:p>
            <w:pPr>
              <w:jc w:val="left"/>
              <w:rPr>
                <w:rStyle w:val="43"/>
                <w:sz w:val="24"/>
                <w:szCs w:val="24"/>
              </w:rPr>
            </w:pPr>
            <w:r>
              <w:rPr>
                <w:rStyle w:val="43"/>
                <w:rFonts w:hint="eastAsia"/>
                <w:sz w:val="24"/>
                <w:szCs w:val="24"/>
              </w:rPr>
              <w:t>8、  保证24小时运营监督响应，及时向甲方汇报站点突发状况并协调各方有效快速运营突发事件；</w:t>
            </w:r>
          </w:p>
          <w:p>
            <w:pPr>
              <w:jc w:val="left"/>
              <w:rPr>
                <w:rStyle w:val="43"/>
                <w:sz w:val="24"/>
                <w:szCs w:val="24"/>
              </w:rPr>
            </w:pPr>
            <w:r>
              <w:rPr>
                <w:rStyle w:val="43"/>
                <w:rFonts w:hint="eastAsia"/>
                <w:sz w:val="24"/>
                <w:szCs w:val="24"/>
              </w:rPr>
              <w:t>9、  对于存在的运营问题，及时作出合理的技术解释，并提出有针对性的问题解决方案建议，所有的技术解释及建议应以书面形式向甲方提交；</w:t>
            </w:r>
          </w:p>
          <w:p>
            <w:pPr>
              <w:jc w:val="left"/>
              <w:rPr>
                <w:rStyle w:val="43"/>
                <w:sz w:val="24"/>
                <w:szCs w:val="24"/>
              </w:rPr>
            </w:pPr>
            <w:r>
              <w:rPr>
                <w:rStyle w:val="43"/>
                <w:rFonts w:hint="eastAsia"/>
                <w:sz w:val="24"/>
                <w:szCs w:val="24"/>
              </w:rPr>
              <w:t>10、  对站点存在的问题，有能力及时协调处理解决，并以书面形式向甲方汇报；</w:t>
            </w:r>
          </w:p>
          <w:p>
            <w:pPr>
              <w:jc w:val="left"/>
              <w:rPr>
                <w:rStyle w:val="43"/>
                <w:sz w:val="24"/>
                <w:szCs w:val="24"/>
              </w:rPr>
            </w:pPr>
            <w:r>
              <w:rPr>
                <w:rStyle w:val="43"/>
                <w:rFonts w:hint="eastAsia"/>
                <w:sz w:val="24"/>
                <w:szCs w:val="24"/>
              </w:rPr>
              <w:t>11、  有能力配备足够交通工具配合相关单位例行、或突击检查；</w:t>
            </w:r>
          </w:p>
          <w:p>
            <w:pPr>
              <w:jc w:val="left"/>
              <w:rPr>
                <w:rStyle w:val="43"/>
                <w:sz w:val="24"/>
                <w:szCs w:val="24"/>
              </w:rPr>
            </w:pPr>
            <w:r>
              <w:rPr>
                <w:rStyle w:val="43"/>
                <w:rFonts w:hint="eastAsia"/>
                <w:sz w:val="24"/>
                <w:szCs w:val="24"/>
              </w:rPr>
              <w:t>12、 从事运营监督人员具备从事4年以上污水处理工作经验。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商务条款</w:t>
            </w:r>
          </w:p>
        </w:tc>
        <w:tc>
          <w:tcPr>
            <w:tcW w:w="9424" w:type="dxa"/>
            <w:gridSpan w:val="3"/>
            <w:tcBorders>
              <w:top w:val="single" w:color="auto" w:sz="4" w:space="0"/>
              <w:left w:val="single" w:color="auto" w:sz="4" w:space="0"/>
              <w:bottom w:val="single" w:color="auto" w:sz="4" w:space="0"/>
              <w:right w:val="single" w:color="auto" w:sz="4" w:space="0"/>
            </w:tcBorders>
          </w:tcPr>
          <w:p>
            <w:pPr>
              <w:widowControl/>
              <w:numPr>
                <w:ilvl w:val="0"/>
                <w:numId w:val="3"/>
              </w:numPr>
              <w:shd w:val="clear" w:color="auto" w:fill="FFFFFF"/>
              <w:spacing w:line="440" w:lineRule="exact"/>
              <w:rPr>
                <w:rFonts w:ascii="宋体" w:hAnsi="宋体"/>
                <w:sz w:val="24"/>
              </w:rPr>
            </w:pPr>
            <w:r>
              <w:rPr>
                <w:rFonts w:hint="eastAsia" w:ascii="宋体" w:hAnsi="宋体"/>
                <w:sz w:val="24"/>
              </w:rPr>
              <w:t>合同签订期：自成交通知书发出之日起30日内。</w:t>
            </w:r>
          </w:p>
          <w:p>
            <w:pPr>
              <w:widowControl/>
              <w:numPr>
                <w:ilvl w:val="0"/>
                <w:numId w:val="3"/>
              </w:numPr>
              <w:shd w:val="clear" w:color="auto" w:fill="FFFFFF"/>
              <w:spacing w:line="440" w:lineRule="exact"/>
              <w:rPr>
                <w:rFonts w:ascii="宋体" w:hAnsi="宋体"/>
                <w:sz w:val="24"/>
              </w:rPr>
            </w:pPr>
            <w:r>
              <w:rPr>
                <w:rFonts w:hint="eastAsia" w:ascii="宋体" w:hAnsi="宋体"/>
                <w:sz w:val="24"/>
              </w:rPr>
              <w:t>服务期：1年。</w:t>
            </w:r>
          </w:p>
          <w:p>
            <w:pPr>
              <w:widowControl/>
              <w:numPr>
                <w:ilvl w:val="0"/>
                <w:numId w:val="3"/>
              </w:numPr>
              <w:shd w:val="clear" w:color="auto" w:fill="FFFFFF"/>
              <w:spacing w:line="440" w:lineRule="exact"/>
              <w:rPr>
                <w:rFonts w:ascii="宋体" w:hAnsi="宋体"/>
                <w:sz w:val="24"/>
              </w:rPr>
            </w:pPr>
            <w:r>
              <w:rPr>
                <w:rFonts w:hint="eastAsia" w:ascii="宋体" w:hAnsi="宋体"/>
                <w:sz w:val="24"/>
              </w:rPr>
              <w:t>服务地点：南宁市青秀区。</w:t>
            </w:r>
          </w:p>
          <w:p>
            <w:pPr>
              <w:widowControl/>
              <w:shd w:val="clear" w:color="auto" w:fill="FFFFFF"/>
              <w:spacing w:line="440" w:lineRule="exact"/>
              <w:rPr>
                <w:rFonts w:ascii="宋体" w:hAnsi="宋体"/>
                <w:b/>
                <w:sz w:val="24"/>
              </w:rPr>
            </w:pPr>
            <w:r>
              <w:rPr>
                <w:rFonts w:hint="eastAsia" w:ascii="宋体" w:hAnsi="宋体"/>
                <w:sz w:val="24"/>
              </w:rPr>
              <w:t>四、付款方式：本项目无预付款，按季度支付 ，分四次付清。</w:t>
            </w:r>
          </w:p>
        </w:tc>
      </w:tr>
    </w:tbl>
    <w:p>
      <w:pPr>
        <w:widowControl/>
        <w:jc w:val="center"/>
        <w:rPr>
          <w:rFonts w:ascii="宋体" w:hAnsi="宋体"/>
          <w:b/>
          <w:sz w:val="44"/>
          <w:szCs w:val="44"/>
        </w:rPr>
      </w:pPr>
      <w:r>
        <w:rPr>
          <w:rFonts w:ascii="宋体" w:hAnsi="宋体"/>
        </w:rPr>
        <w:br w:type="page"/>
      </w: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p>
    <w:p>
      <w:pPr>
        <w:snapToGrid w:val="0"/>
        <w:jc w:val="center"/>
        <w:outlineLvl w:val="0"/>
        <w:rPr>
          <w:rFonts w:ascii="宋体" w:hAnsi="宋体"/>
          <w:b/>
          <w:sz w:val="44"/>
          <w:szCs w:val="44"/>
        </w:rPr>
      </w:pPr>
      <w:bookmarkStart w:id="4" w:name="_Toc15478"/>
      <w:r>
        <w:rPr>
          <w:rFonts w:hint="eastAsia" w:ascii="宋体" w:hAnsi="宋体"/>
          <w:b/>
          <w:sz w:val="44"/>
          <w:szCs w:val="44"/>
        </w:rPr>
        <w:t>第三章  投标人须知</w:t>
      </w:r>
      <w:bookmarkEnd w:id="4"/>
    </w:p>
    <w:p>
      <w:pPr>
        <w:snapToGrid w:val="0"/>
        <w:jc w:val="center"/>
        <w:rPr>
          <w:rFonts w:ascii="宋体" w:hAnsi="宋体"/>
          <w:b/>
          <w:sz w:val="32"/>
          <w:szCs w:val="32"/>
        </w:rPr>
      </w:pPr>
      <w:bookmarkStart w:id="5" w:name="_Toc254970667"/>
      <w:bookmarkStart w:id="6" w:name="_Toc254970526"/>
      <w:r>
        <w:rPr>
          <w:rFonts w:ascii="宋体" w:hAnsi="宋体"/>
          <w:b/>
          <w:szCs w:val="28"/>
        </w:rPr>
        <w:br w:type="page"/>
      </w:r>
      <w:r>
        <w:rPr>
          <w:rFonts w:hint="eastAsia" w:ascii="宋体" w:hAnsi="宋体"/>
          <w:b/>
          <w:sz w:val="32"/>
          <w:szCs w:val="32"/>
        </w:rPr>
        <w:t>前附表</w:t>
      </w:r>
      <w:bookmarkEnd w:id="5"/>
      <w:bookmarkEnd w:id="6"/>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项目名称：青秀区16个邕江及竹排江污水直排口处理设施监督工作服务采购、青秀区10个邕江及那平江污水直排口处理设施监督工作服务采购项目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
                <w:sz w:val="24"/>
              </w:rPr>
            </w:pPr>
            <w:r>
              <w:rPr>
                <w:rFonts w:hint="eastAsia" w:asciiTheme="minorEastAsia" w:hAnsiTheme="minorEastAsia" w:eastAsiaTheme="minorEastAsia"/>
                <w:b/>
                <w:sz w:val="24"/>
              </w:rPr>
              <w:t>总采购预算：A标段：1738800.00元；B标段：1728000.00元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投标报价及费用：</w:t>
            </w:r>
            <w:r>
              <w:rPr>
                <w:rFonts w:hint="eastAsia" w:asciiTheme="minorEastAsia" w:hAnsiTheme="minorEastAsia" w:eastAsiaTheme="minorEastAsia"/>
                <w:sz w:val="24"/>
              </w:rPr>
              <w:t>1、本项目投标应以人民币报价；2、不论投标结果如何，投标人均应自行承担所有与投标有关的全部费用；3、本项目代理服务费按国家计委《招标代理服务收费管理暂行办法》（计价格[2002]1980号）规定标准下浮20%向成交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asciiTheme="minorEastAsia" w:hAnsiTheme="minorEastAsia" w:eastAsiaTheme="minorEastAsia"/>
                <w:b/>
                <w:sz w:val="24"/>
              </w:rPr>
              <w:t>投标有效期</w:t>
            </w:r>
            <w:r>
              <w:rPr>
                <w:rFonts w:hint="eastAsia" w:asciiTheme="minorEastAsia" w:hAnsiTheme="minorEastAsia" w:eastAsiaTheme="minorEastAsia"/>
                <w:b/>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45天    </w:t>
            </w:r>
            <w:r>
              <w:rPr>
                <w:rFonts w:hint="eastAsia" w:asciiTheme="minorEastAsia" w:hAnsiTheme="minorEastAsia" w:eastAsiaTheme="minorEastAsia"/>
                <w:sz w:val="24"/>
              </w:rPr>
              <w:sym w:font="Wingdings 2" w:char="0052"/>
            </w:r>
            <w:r>
              <w:rPr>
                <w:rFonts w:asciiTheme="minorEastAsia" w:hAnsiTheme="minorEastAsia" w:eastAsiaTheme="minorEastAsia"/>
                <w:sz w:val="24"/>
              </w:rPr>
              <w:t xml:space="preserve">60天    </w:t>
            </w:r>
            <w:r>
              <w:rPr>
                <w:rFonts w:hint="eastAsia" w:asciiTheme="minorEastAsia" w:hAnsiTheme="minorEastAsia" w:eastAsiaTheme="minorEastAsia"/>
                <w:sz w:val="24"/>
              </w:rPr>
              <w:t>□</w:t>
            </w:r>
            <w:r>
              <w:rPr>
                <w:rFonts w:asciiTheme="minorEastAsia" w:hAnsiTheme="minorEastAsia" w:eastAsiaTheme="minorEastAsia"/>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现场踏勘</w:t>
            </w:r>
            <w:r>
              <w:rPr>
                <w:rFonts w:hint="eastAsia" w:asciiTheme="minorEastAsia" w:hAnsiTheme="minorEastAsia" w:eastAsiaTheme="minorEastAsia"/>
                <w:sz w:val="24"/>
              </w:rPr>
              <w:t>：投标单位自行勘查。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 w:val="24"/>
              </w:rPr>
            </w:pPr>
            <w:r>
              <w:rPr>
                <w:rFonts w:hint="eastAsia" w:asciiTheme="minorEastAsia" w:hAnsiTheme="minorEastAsia" w:eastAsiaTheme="minorEastAsia"/>
                <w:b/>
                <w:sz w:val="24"/>
              </w:rPr>
              <w:t>答疑、澄清</w:t>
            </w:r>
            <w:r>
              <w:rPr>
                <w:rFonts w:hint="eastAsia" w:asciiTheme="minorEastAsia" w:hAnsiTheme="minorEastAsia" w:eastAsiaTheme="minorEastAsia"/>
                <w:sz w:val="24"/>
              </w:rPr>
              <w:t>：</w:t>
            </w:r>
            <w:r>
              <w:rPr>
                <w:rFonts w:hint="eastAsia" w:hAnsi="宋体"/>
                <w:bCs/>
                <w:sz w:val="24"/>
              </w:rPr>
              <w:t>投标人应认真阅读本招标文件，发现其中有误或有不合理要求的，投标人应当于</w:t>
            </w:r>
            <w:r>
              <w:rPr>
                <w:rFonts w:hint="eastAsia" w:hAnsi="宋体"/>
                <w:sz w:val="24"/>
              </w:rPr>
              <w:t>公告届满之日起7个工作日前</w:t>
            </w:r>
            <w:r>
              <w:rPr>
                <w:rFonts w:hint="eastAsia" w:hAnsi="宋体"/>
                <w:bCs/>
                <w:sz w:val="24"/>
              </w:rPr>
              <w:t>，以书面形式要求招标采购单位澄清</w:t>
            </w:r>
            <w:r>
              <w:rPr>
                <w:rFonts w:hint="eastAsia" w:hAnsi="宋体"/>
                <w:sz w:val="24"/>
              </w:rPr>
              <w:t>。如果澄清、答复、修改或补充的</w:t>
            </w:r>
            <w:r>
              <w:rPr>
                <w:sz w:val="24"/>
              </w:rPr>
              <w:t>内容可能影响投标文件编制的，采购人或者采购代理机构应当在投标截止时间至少15日前</w:t>
            </w:r>
            <w:r>
              <w:rPr>
                <w:rFonts w:hint="eastAsia"/>
                <w:sz w:val="24"/>
              </w:rPr>
              <w:t>发出</w:t>
            </w:r>
            <w:r>
              <w:rPr>
                <w:sz w:val="24"/>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投标文件份数</w:t>
            </w:r>
            <w:r>
              <w:rPr>
                <w:rFonts w:hint="eastAsia" w:asciiTheme="minorEastAsia" w:hAnsiTheme="minorEastAsia" w:eastAsiaTheme="minorEastAsia"/>
                <w:sz w:val="24"/>
              </w:rPr>
              <w:t>：</w:t>
            </w:r>
            <w:r>
              <w:rPr>
                <w:rFonts w:asciiTheme="minorEastAsia" w:hAnsiTheme="minorEastAsia" w:eastAsiaTheme="minorEastAsia"/>
                <w:sz w:val="24"/>
              </w:rPr>
              <w:t>资格审查</w:t>
            </w:r>
            <w:r>
              <w:rPr>
                <w:rFonts w:hint="eastAsia" w:asciiTheme="minorEastAsia" w:hAnsiTheme="minorEastAsia" w:eastAsiaTheme="minorEastAsia"/>
                <w:sz w:val="24"/>
              </w:rPr>
              <w:t>文件</w:t>
            </w:r>
            <w:r>
              <w:rPr>
                <w:rFonts w:hint="eastAsia" w:asciiTheme="minorEastAsia" w:hAnsiTheme="minorEastAsia" w:eastAsiaTheme="minorEastAsia"/>
                <w:sz w:val="24"/>
                <w:u w:val="single"/>
              </w:rPr>
              <w:t xml:space="preserve"> 2</w:t>
            </w:r>
            <w:r>
              <w:rPr>
                <w:rFonts w:hint="eastAsia" w:cs="Arial" w:asciiTheme="minorEastAsia" w:hAnsiTheme="minorEastAsia" w:eastAsiaTheme="minorEastAsia"/>
                <w:sz w:val="24"/>
                <w:u w:val="single"/>
              </w:rPr>
              <w:t xml:space="preserve"> </w:t>
            </w:r>
            <w:r>
              <w:rPr>
                <w:rFonts w:hint="eastAsia" w:cs="Arial" w:asciiTheme="minorEastAsia" w:hAnsiTheme="minorEastAsia" w:eastAsiaTheme="minorEastAsia"/>
                <w:sz w:val="24"/>
              </w:rPr>
              <w:t>份；投标文件（包括商务文件、技术文件和报价文件）</w:t>
            </w:r>
            <w:r>
              <w:rPr>
                <w:rFonts w:hint="eastAsia" w:asciiTheme="minorEastAsia" w:hAnsiTheme="minorEastAsia" w:eastAsiaTheme="minorEastAsia"/>
                <w:sz w:val="24"/>
              </w:rPr>
              <w:t>正本</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1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份；副本</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4 </w:t>
            </w:r>
            <w:r>
              <w:rPr>
                <w:rFonts w:hint="eastAsia" w:asciiTheme="minorEastAsia" w:hAnsiTheme="minorEastAsia" w:eastAsiaTheme="minorEastAsia"/>
                <w:sz w:val="24"/>
              </w:rPr>
              <w:t>份；开标一览表</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2 </w:t>
            </w:r>
            <w:r>
              <w:rPr>
                <w:rFonts w:hint="eastAsia" w:cs="Arial" w:asciiTheme="minorEastAsia" w:hAnsiTheme="minorEastAsia" w:eastAsiaTheme="minorEastAsia"/>
                <w:sz w:val="24"/>
              </w:rPr>
              <w:t>份；</w:t>
            </w:r>
            <w:r>
              <w:rPr>
                <w:rFonts w:hint="eastAsia" w:asciiTheme="minorEastAsia" w:hAnsiTheme="minorEastAsia" w:eastAsiaTheme="minorEastAsia"/>
                <w:sz w:val="24"/>
              </w:rPr>
              <w:t>投标文件电子版</w:t>
            </w:r>
            <w:r>
              <w:rPr>
                <w:rFonts w:hint="eastAsia" w:cs="Arial" w:asciiTheme="minorEastAsia" w:hAnsiTheme="minorEastAsia" w:eastAsiaTheme="minorEastAsia"/>
                <w:sz w:val="24"/>
                <w:u w:val="single"/>
              </w:rPr>
              <w:t>壹</w:t>
            </w:r>
            <w:r>
              <w:rPr>
                <w:rFonts w:hint="eastAsia" w:asciiTheme="minorEastAsia" w:hAnsiTheme="minorEastAsia" w:eastAsiaTheme="minorEastAsia"/>
                <w:sz w:val="24"/>
              </w:rPr>
              <w:t>份（U盘或光盘）；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60" w:hanging="60" w:hangingChars="25"/>
              <w:rPr>
                <w:rFonts w:asciiTheme="minorEastAsia" w:hAnsiTheme="minorEastAsia" w:eastAsiaTheme="minorEastAsia"/>
                <w:sz w:val="24"/>
              </w:rPr>
            </w:pPr>
            <w:r>
              <w:rPr>
                <w:rFonts w:hint="eastAsia" w:asciiTheme="minorEastAsia" w:hAnsiTheme="minorEastAsia" w:eastAsiaTheme="minorEastAsia"/>
                <w:b/>
                <w:sz w:val="24"/>
              </w:rPr>
              <w:t>投标文件签署：</w:t>
            </w:r>
            <w:r>
              <w:rPr>
                <w:rFonts w:asciiTheme="minorEastAsia" w:hAnsiTheme="minorEastAsia" w:eastAsiaTheme="minorEastAsia"/>
                <w:sz w:val="24"/>
              </w:rPr>
              <w:t>投标文件正本与副本均</w:t>
            </w:r>
            <w:r>
              <w:rPr>
                <w:rFonts w:hint="eastAsia" w:asciiTheme="minorEastAsia" w:hAnsiTheme="minorEastAsia" w:eastAsiaTheme="minorEastAsia"/>
                <w:sz w:val="24"/>
              </w:rPr>
              <w:t>应</w:t>
            </w:r>
            <w:r>
              <w:rPr>
                <w:rFonts w:asciiTheme="minorEastAsia" w:hAnsiTheme="minorEastAsia" w:eastAsiaTheme="minorEastAsia"/>
                <w:sz w:val="24"/>
              </w:rPr>
              <w:t>由投标人在招标文件规定的相关位置加盖投标人法人单位公章，且经法定代表</w:t>
            </w:r>
            <w:r>
              <w:rPr>
                <w:rFonts w:hint="eastAsia" w:asciiTheme="minorEastAsia" w:hAnsiTheme="minorEastAsia" w:eastAsiaTheme="minorEastAsia"/>
                <w:sz w:val="24"/>
              </w:rPr>
              <w:t>人签字（</w:t>
            </w:r>
            <w:r>
              <w:rPr>
                <w:rFonts w:asciiTheme="minorEastAsia" w:hAnsiTheme="minorEastAsia" w:eastAsiaTheme="minorEastAsia"/>
                <w:sz w:val="24"/>
              </w:rPr>
              <w:t>或</w:t>
            </w:r>
            <w:r>
              <w:rPr>
                <w:rFonts w:hint="eastAsia" w:asciiTheme="minorEastAsia" w:hAnsiTheme="minorEastAsia" w:eastAsiaTheme="minorEastAsia"/>
                <w:sz w:val="24"/>
              </w:rPr>
              <w:t>盖章</w:t>
            </w:r>
            <w:r>
              <w:rPr>
                <w:rFonts w:asciiTheme="minorEastAsia" w:hAnsiTheme="minorEastAsia" w:eastAsiaTheme="minorEastAsia"/>
                <w:sz w:val="24"/>
              </w:rPr>
              <w:t>）或其委托代理人本人签</w:t>
            </w:r>
            <w:r>
              <w:rPr>
                <w:rFonts w:hint="eastAsia" w:asciiTheme="minorEastAsia" w:hAnsiTheme="minorEastAsia" w:eastAsiaTheme="minorEastAsia"/>
                <w:sz w:val="24"/>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u w:val="single"/>
              </w:rPr>
            </w:pPr>
            <w:r>
              <w:rPr>
                <w:rFonts w:hint="eastAsia" w:asciiTheme="minorEastAsia" w:hAnsiTheme="minorEastAsia" w:eastAsiaTheme="minorEastAsia"/>
                <w:b/>
                <w:sz w:val="24"/>
              </w:rPr>
              <w:t>装订要求：</w:t>
            </w:r>
            <w:r>
              <w:rPr>
                <w:rFonts w:asciiTheme="minorEastAsia" w:hAnsiTheme="minorEastAsia" w:eastAsiaTheme="minorEastAsia"/>
                <w:sz w:val="24"/>
              </w:rPr>
              <w:t>按照投标人须知第</w:t>
            </w:r>
            <w:r>
              <w:rPr>
                <w:rFonts w:hint="eastAsia" w:asciiTheme="minorEastAsia" w:hAnsiTheme="minorEastAsia" w:eastAsiaTheme="minorEastAsia"/>
                <w:sz w:val="24"/>
              </w:rPr>
              <w:t>三部分第（一）项</w:t>
            </w:r>
            <w:r>
              <w:rPr>
                <w:rFonts w:asciiTheme="minorEastAsia" w:hAnsiTheme="minorEastAsia" w:eastAsiaTheme="minorEastAsia"/>
                <w:sz w:val="24"/>
              </w:rPr>
              <w:t>规定的投标文件组成内容，投标文件应按以下要求装订：分册装订，共分</w:t>
            </w:r>
            <w:r>
              <w:rPr>
                <w:rFonts w:hint="eastAsia" w:asciiTheme="minorEastAsia" w:hAnsiTheme="minorEastAsia" w:eastAsiaTheme="minorEastAsia"/>
                <w:sz w:val="24"/>
                <w:u w:val="single"/>
              </w:rPr>
              <w:t>三</w:t>
            </w:r>
            <w:r>
              <w:rPr>
                <w:rFonts w:asciiTheme="minorEastAsia" w:hAnsiTheme="minorEastAsia" w:eastAsiaTheme="minorEastAsia"/>
                <w:sz w:val="24"/>
              </w:rPr>
              <w:t>册，分别为：</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文件为一册；商务文件</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报价文件（开标一览表除外）为一册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开标一览表为一册</w:t>
            </w:r>
            <w:r>
              <w:rPr>
                <w:rFonts w:hint="eastAsia" w:asciiTheme="minorEastAsia" w:hAnsiTheme="minorEastAsia" w:eastAsiaTheme="minorEastAsia"/>
                <w:sz w:val="24"/>
              </w:rPr>
              <w:t>，</w:t>
            </w:r>
            <w:r>
              <w:rPr>
                <w:rFonts w:hint="eastAsia" w:asciiTheme="minorEastAsia" w:hAnsiTheme="minorEastAsia" w:eastAsiaTheme="minorEastAsia"/>
                <w:sz w:val="24"/>
                <w:u w:val="single"/>
              </w:rPr>
              <w:t>同时提供投标文件电子版（U盘或光盘）。</w:t>
            </w:r>
          </w:p>
          <w:p>
            <w:pPr>
              <w:snapToGrid w:val="0"/>
              <w:spacing w:line="320" w:lineRule="exact"/>
              <w:ind w:left="60" w:hanging="60" w:hangingChars="25"/>
              <w:rPr>
                <w:rFonts w:asciiTheme="minorEastAsia" w:hAnsiTheme="minorEastAsia" w:eastAsiaTheme="minorEastAsia"/>
                <w:sz w:val="24"/>
              </w:rPr>
            </w:pPr>
            <w:r>
              <w:rPr>
                <w:rFonts w:asciiTheme="minorEastAsia" w:hAnsiTheme="minorEastAsia" w:eastAsiaTheme="minorEastAsia"/>
                <w:sz w:val="24"/>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8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包装、密封：</w:t>
            </w:r>
            <w:r>
              <w:rPr>
                <w:rFonts w:asciiTheme="minorEastAsia" w:hAnsiTheme="minorEastAsia" w:eastAsiaTheme="minorEastAsia"/>
                <w:sz w:val="24"/>
              </w:rPr>
              <w:t>投标人应将所有投标文件的</w:t>
            </w:r>
            <w:r>
              <w:rPr>
                <w:rFonts w:asciiTheme="minorEastAsia" w:hAnsiTheme="minorEastAsia" w:eastAsiaTheme="minorEastAsia"/>
                <w:sz w:val="24"/>
                <w:u w:val="single"/>
              </w:rPr>
              <w:t>资格审查</w:t>
            </w:r>
            <w:r>
              <w:rPr>
                <w:rFonts w:hint="eastAsia" w:asciiTheme="minorEastAsia" w:hAnsiTheme="minorEastAsia" w:eastAsiaTheme="minorEastAsia"/>
                <w:sz w:val="24"/>
                <w:u w:val="single"/>
              </w:rPr>
              <w:t>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商务及</w:t>
            </w:r>
            <w:r>
              <w:rPr>
                <w:rFonts w:asciiTheme="minorEastAsia" w:hAnsiTheme="minorEastAsia" w:eastAsiaTheme="minorEastAsia"/>
                <w:sz w:val="24"/>
                <w:u w:val="single"/>
              </w:rPr>
              <w:t>技术</w:t>
            </w:r>
            <w:r>
              <w:rPr>
                <w:rFonts w:hint="eastAsia" w:asciiTheme="minorEastAsia" w:hAnsiTheme="minorEastAsia" w:eastAsiaTheme="minorEastAsia"/>
                <w:sz w:val="24"/>
                <w:u w:val="single"/>
              </w:rPr>
              <w:t>文件</w:t>
            </w:r>
            <w:r>
              <w:rPr>
                <w:rFonts w:asciiTheme="minorEastAsia" w:hAnsiTheme="minorEastAsia" w:eastAsiaTheme="minorEastAsia"/>
                <w:sz w:val="24"/>
                <w:u w:val="single"/>
              </w:rPr>
              <w:t>、</w:t>
            </w:r>
            <w:r>
              <w:rPr>
                <w:rFonts w:hint="eastAsia" w:asciiTheme="minorEastAsia" w:hAnsiTheme="minorEastAsia" w:eastAsiaTheme="minorEastAsia"/>
                <w:sz w:val="24"/>
                <w:u w:val="single"/>
              </w:rPr>
              <w:t>报价文件</w:t>
            </w:r>
            <w:r>
              <w:rPr>
                <w:rFonts w:hint="eastAsia" w:asciiTheme="minorEastAsia" w:hAnsiTheme="minorEastAsia" w:eastAsiaTheme="minorEastAsia"/>
                <w:sz w:val="24"/>
              </w:rPr>
              <w:t>、</w:t>
            </w:r>
            <w:r>
              <w:rPr>
                <w:rFonts w:hint="eastAsia" w:asciiTheme="minorEastAsia" w:hAnsiTheme="minorEastAsia" w:eastAsiaTheme="minorEastAsia"/>
                <w:sz w:val="24"/>
                <w:u w:val="single"/>
              </w:rPr>
              <w:t>开标一览表</w:t>
            </w:r>
            <w:r>
              <w:rPr>
                <w:rFonts w:hint="eastAsia" w:ascii="宋体" w:hAnsi="宋体" w:cs="宋体"/>
                <w:b/>
                <w:szCs w:val="21"/>
              </w:rPr>
              <w:t>、</w:t>
            </w:r>
            <w:r>
              <w:rPr>
                <w:rFonts w:hint="eastAsia" w:asciiTheme="minorEastAsia" w:hAnsiTheme="minorEastAsia" w:eastAsiaTheme="minorEastAsia"/>
                <w:sz w:val="24"/>
                <w:u w:val="single"/>
              </w:rPr>
              <w:t>投标文件电子版</w:t>
            </w:r>
            <w:r>
              <w:rPr>
                <w:rFonts w:asciiTheme="minorEastAsia" w:hAnsiTheme="minorEastAsia" w:eastAsiaTheme="minorEastAsia"/>
                <w:sz w:val="24"/>
              </w:rPr>
              <w:t>分别密封在</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四</w:t>
            </w:r>
            <w:r>
              <w:rPr>
                <w:rFonts w:asciiTheme="minorEastAsia" w:hAnsiTheme="minorEastAsia" w:eastAsiaTheme="minorEastAsia"/>
                <w:sz w:val="24"/>
                <w:u w:val="single"/>
              </w:rPr>
              <w:t xml:space="preserve"> </w:t>
            </w:r>
            <w:r>
              <w:rPr>
                <w:rFonts w:asciiTheme="minorEastAsia" w:hAnsiTheme="minorEastAsia" w:eastAsiaTheme="minorEastAsia"/>
                <w:sz w:val="24"/>
              </w:rPr>
              <w:t>个密封袋内，密封袋上清楚地标明“资格审查</w:t>
            </w:r>
            <w:r>
              <w:rPr>
                <w:rFonts w:hint="eastAsia" w:asciiTheme="minorEastAsia" w:hAnsiTheme="minorEastAsia" w:eastAsiaTheme="minorEastAsia"/>
                <w:sz w:val="24"/>
              </w:rPr>
              <w:t>文件</w:t>
            </w:r>
            <w:r>
              <w:rPr>
                <w:rFonts w:asciiTheme="minorEastAsia" w:hAnsiTheme="minorEastAsia" w:eastAsiaTheme="minorEastAsia"/>
                <w:sz w:val="24"/>
              </w:rPr>
              <w:t>”或“</w:t>
            </w:r>
            <w:r>
              <w:rPr>
                <w:rFonts w:hint="eastAsia" w:asciiTheme="minorEastAsia" w:hAnsiTheme="minorEastAsia" w:eastAsiaTheme="minorEastAsia"/>
                <w:sz w:val="24"/>
              </w:rPr>
              <w:t>商务及</w:t>
            </w:r>
            <w:r>
              <w:rPr>
                <w:rFonts w:asciiTheme="minorEastAsia" w:hAnsiTheme="minorEastAsia" w:eastAsiaTheme="minorEastAsia"/>
                <w:sz w:val="24"/>
              </w:rPr>
              <w:t>技术</w:t>
            </w:r>
            <w:r>
              <w:rPr>
                <w:rFonts w:hint="eastAsia" w:asciiTheme="minorEastAsia" w:hAnsiTheme="minorEastAsia" w:eastAsiaTheme="minorEastAsia"/>
                <w:sz w:val="24"/>
              </w:rPr>
              <w:t>文件、报价文件</w:t>
            </w:r>
            <w:r>
              <w:rPr>
                <w:rFonts w:asciiTheme="minorEastAsia" w:hAnsiTheme="minorEastAsia" w:eastAsiaTheme="minorEastAsia"/>
                <w:sz w:val="24"/>
              </w:rPr>
              <w:t>”</w:t>
            </w:r>
            <w:r>
              <w:rPr>
                <w:rFonts w:hint="eastAsia" w:asciiTheme="minorEastAsia" w:hAnsiTheme="minorEastAsia" w:eastAsiaTheme="minorEastAsia"/>
                <w:sz w:val="24"/>
              </w:rPr>
              <w:t>或“开标一览表”或“投标文件电子版”</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提交投标文件时应为</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个密封袋。</w:t>
            </w:r>
          </w:p>
          <w:p>
            <w:pPr>
              <w:spacing w:line="360" w:lineRule="auto"/>
              <w:rPr>
                <w:rFonts w:asciiTheme="minorEastAsia" w:hAnsiTheme="minorEastAsia" w:eastAsiaTheme="minorEastAsia"/>
                <w:sz w:val="24"/>
              </w:rPr>
            </w:pPr>
            <w:r>
              <w:rPr>
                <w:rFonts w:asciiTheme="minorEastAsia" w:hAnsiTheme="minorEastAsia" w:eastAsiaTheme="minorEastAsia"/>
                <w:sz w:val="24"/>
              </w:rPr>
              <w:t>投标文件密封袋的封口处应加贴封条并</w:t>
            </w:r>
            <w:r>
              <w:rPr>
                <w:rFonts w:hint="eastAsia" w:asciiTheme="minorEastAsia" w:hAnsiTheme="minorEastAsia" w:eastAsiaTheme="minorEastAsia"/>
                <w:sz w:val="24"/>
              </w:rPr>
              <w:t>签章（公章、密封章、法定代表人或其委托代理人签名均可）</w:t>
            </w:r>
            <w:r>
              <w:rPr>
                <w:rFonts w:asciiTheme="minorEastAsia" w:hAnsiTheme="minorEastAsia" w:eastAsiaTheme="minorEastAsia"/>
                <w:sz w:val="24"/>
              </w:rPr>
              <w:t>以示密封</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封套上写明：</w:t>
            </w:r>
          </w:p>
          <w:p>
            <w:pPr>
              <w:autoSpaceDE w:val="0"/>
              <w:autoSpaceDN w:val="0"/>
              <w:snapToGrid w:val="0"/>
              <w:ind w:firstLine="1320" w:firstLineChars="550"/>
              <w:textAlignment w:val="bottom"/>
              <w:rPr>
                <w:rFonts w:asciiTheme="minorEastAsia" w:hAnsiTheme="minorEastAsia" w:eastAsiaTheme="minorEastAsia"/>
                <w:sz w:val="24"/>
              </w:rPr>
            </w:pPr>
            <w:r>
              <w:rPr>
                <w:rFonts w:hint="eastAsia" w:asciiTheme="minorEastAsia" w:hAnsiTheme="minorEastAsia" w:eastAsiaTheme="minorEastAsia"/>
                <w:sz w:val="24"/>
              </w:rPr>
              <w:t>投标文件</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项目编号：</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标项（如有）：</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投标人名称：</w:t>
            </w:r>
          </w:p>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sz w:val="24"/>
              </w:rPr>
              <w:t>投标人地址：</w:t>
            </w:r>
          </w:p>
          <w:p>
            <w:pPr>
              <w:autoSpaceDE w:val="0"/>
              <w:autoSpaceDN w:val="0"/>
              <w:snapToGrid w:val="0"/>
              <w:jc w:val="right"/>
              <w:textAlignment w:val="bottom"/>
              <w:rPr>
                <w:rFonts w:asciiTheme="minorEastAsia" w:hAnsiTheme="minorEastAsia" w:eastAsiaTheme="minorEastAsia"/>
                <w:sz w:val="24"/>
              </w:rPr>
            </w:pPr>
            <w:r>
              <w:rPr>
                <w:rFonts w:hint="eastAsia"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投标文件递交截止时间</w:t>
            </w:r>
            <w:r>
              <w:rPr>
                <w:rFonts w:hint="eastAsia" w:asciiTheme="minorEastAsia" w:hAnsiTheme="minorEastAsia" w:eastAsiaTheme="minorEastAsia"/>
                <w:sz w:val="24"/>
              </w:rPr>
              <w:t xml:space="preserve">：2020年 </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 xml:space="preserve">月 </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日9时30分</w:t>
            </w:r>
          </w:p>
          <w:p>
            <w:pPr>
              <w:snapToGrid w:val="0"/>
              <w:rPr>
                <w:rFonts w:asciiTheme="minorEastAsia" w:hAnsiTheme="minorEastAsia" w:eastAsiaTheme="minorEastAsia"/>
                <w:sz w:val="24"/>
              </w:rPr>
            </w:pPr>
            <w:r>
              <w:rPr>
                <w:rFonts w:hint="eastAsia" w:asciiTheme="minorEastAsia" w:hAnsiTheme="minorEastAsia" w:eastAsiaTheme="minorEastAsia"/>
                <w:b/>
                <w:sz w:val="24"/>
              </w:rPr>
              <w:t>投标文件递交地点</w:t>
            </w:r>
            <w:r>
              <w:rPr>
                <w:rFonts w:hint="eastAsia" w:asciiTheme="minorEastAsia" w:hAnsiTheme="minorEastAsia" w:eastAsiaTheme="minorEastAsia"/>
                <w:sz w:val="24"/>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b/>
                <w:sz w:val="24"/>
              </w:rPr>
              <w:t>开标时间：</w:t>
            </w:r>
            <w:r>
              <w:rPr>
                <w:rFonts w:hint="eastAsia" w:asciiTheme="minorEastAsia" w:hAnsiTheme="minorEastAsia" w:eastAsiaTheme="minorEastAsia"/>
                <w:sz w:val="24"/>
              </w:rPr>
              <w:t>2020年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 xml:space="preserve">日9时30分 </w:t>
            </w:r>
          </w:p>
          <w:p>
            <w:pPr>
              <w:snapToGrid w:val="0"/>
              <w:rPr>
                <w:rFonts w:asciiTheme="minorEastAsia" w:hAnsiTheme="minorEastAsia" w:eastAsiaTheme="minorEastAsia"/>
                <w:b/>
                <w:sz w:val="24"/>
              </w:rPr>
            </w:pPr>
            <w:r>
              <w:rPr>
                <w:rFonts w:hint="eastAsia" w:asciiTheme="minorEastAsia" w:hAnsiTheme="minorEastAsia" w:eastAsiaTheme="minorEastAsia"/>
                <w:b/>
                <w:sz w:val="24"/>
              </w:rPr>
              <w:t>地点：</w:t>
            </w:r>
            <w:r>
              <w:rPr>
                <w:rFonts w:hint="eastAsia" w:asciiTheme="minorEastAsia" w:hAnsiTheme="minorEastAsia" w:eastAsiaTheme="minorEastAsia"/>
                <w:sz w:val="24"/>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b/>
                <w:sz w:val="24"/>
              </w:rPr>
            </w:pPr>
            <w:r>
              <w:rPr>
                <w:rFonts w:hint="eastAsia" w:asciiTheme="minorEastAsia" w:hAnsiTheme="minorEastAsia" w:eastAsiaTheme="minorEastAsia"/>
                <w:b/>
                <w:sz w:val="24"/>
              </w:rPr>
              <w:t>评标办法及评分标准：</w:t>
            </w:r>
            <w:r>
              <w:rPr>
                <w:rFonts w:hint="eastAsia" w:asciiTheme="minorEastAsia" w:hAnsiTheme="minorEastAsia" w:eastAsiaTheme="minorEastAsia"/>
                <w:bCs/>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hAnsi="宋体"/>
                <w:b/>
                <w:sz w:val="24"/>
              </w:rPr>
              <w:t>信用查询：</w:t>
            </w:r>
            <w:r>
              <w:rPr>
                <w:rFonts w:hint="eastAsia" w:ascii="宋体" w:hAnsi="宋体"/>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⑵查询截止时点：中标通知书发出前；</w:t>
            </w:r>
          </w:p>
          <w:p>
            <w:pPr>
              <w:autoSpaceDE w:val="0"/>
              <w:autoSpaceDN w:val="0"/>
              <w:snapToGrid w:val="0"/>
              <w:spacing w:line="440" w:lineRule="exact"/>
              <w:ind w:firstLine="480" w:firstLineChars="200"/>
              <w:textAlignment w:val="bottom"/>
              <w:rPr>
                <w:rFonts w:ascii="宋体" w:hAnsi="宋体"/>
                <w:sz w:val="24"/>
              </w:rPr>
            </w:pPr>
            <w:r>
              <w:rPr>
                <w:rFonts w:hint="eastAsia" w:ascii="宋体" w:hAnsi="宋体"/>
                <w:sz w:val="24"/>
              </w:rPr>
              <w:t>⑶信用信息查询记录和证据留存方式：在查询网站中直接打印查询记录，打印材料作为采购活动资料保存。</w:t>
            </w:r>
          </w:p>
          <w:p>
            <w:pPr>
              <w:pStyle w:val="113"/>
              <w:spacing w:line="440" w:lineRule="exact"/>
              <w:ind w:firstLine="480" w:firstLineChars="200"/>
              <w:rPr>
                <w:rFonts w:hAnsi="宋体"/>
                <w:sz w:val="24"/>
                <w:szCs w:val="24"/>
              </w:rPr>
            </w:pPr>
            <w:r>
              <w:rPr>
                <w:rFonts w:hint="eastAsia" w:hAnsi="宋体"/>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2"/>
              <w:spacing w:line="380" w:lineRule="exact"/>
              <w:ind w:firstLine="470" w:firstLineChars="196"/>
              <w:rPr>
                <w:rFonts w:hAnsi="宋体"/>
                <w:b/>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Theme="minorEastAsia" w:hAnsiTheme="minorEastAsia" w:eastAsiaTheme="minorEastAsia"/>
                <w:sz w:val="24"/>
              </w:rPr>
            </w:pPr>
            <w:r>
              <w:rPr>
                <w:rFonts w:hint="eastAsia" w:asciiTheme="minorEastAsia" w:hAnsiTheme="minorEastAsia" w:eastAsiaTheme="minorEastAsia"/>
                <w:b/>
                <w:sz w:val="24"/>
              </w:rPr>
              <w:t>中标公告及中标通知书：</w:t>
            </w:r>
            <w:r>
              <w:rPr>
                <w:rFonts w:hint="eastAsia" w:asciiTheme="minorEastAsia" w:hAnsiTheme="minorEastAsia" w:eastAsiaTheme="minorEastAsia"/>
                <w:sz w:val="24"/>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864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Theme="minorEastAsia" w:hAnsiTheme="minorEastAsia" w:eastAsiaTheme="minorEastAsia"/>
                <w:sz w:val="24"/>
              </w:rPr>
            </w:pPr>
            <w:r>
              <w:rPr>
                <w:rFonts w:hint="eastAsia" w:asciiTheme="minorEastAsia" w:hAnsiTheme="minorEastAsia" w:eastAsiaTheme="minorEastAsia"/>
                <w:b/>
                <w:sz w:val="24"/>
              </w:rPr>
              <w:t>签订合同时间：</w:t>
            </w:r>
            <w:r>
              <w:rPr>
                <w:rFonts w:hint="eastAsia" w:asciiTheme="minorEastAsia" w:hAnsiTheme="minorEastAsia" w:eastAsiaTheme="minorEastAsia"/>
                <w:sz w:val="24"/>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18</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8640" w:type="dxa"/>
            <w:tcBorders>
              <w:top w:val="single" w:color="auto" w:sz="4" w:space="0"/>
              <w:left w:val="single" w:color="auto" w:sz="4" w:space="0"/>
              <w:bottom w:val="single" w:color="auto" w:sz="4" w:space="0"/>
              <w:right w:val="single" w:color="auto" w:sz="4" w:space="0"/>
            </w:tcBorders>
          </w:tcPr>
          <w:p>
            <w:pPr>
              <w:spacing w:line="450" w:lineRule="exact"/>
              <w:rPr>
                <w:rFonts w:asciiTheme="minorEastAsia" w:hAnsiTheme="minorEastAsia" w:eastAsiaTheme="minorEastAsia"/>
                <w:sz w:val="24"/>
              </w:rPr>
            </w:pPr>
            <w:r>
              <w:rPr>
                <w:rFonts w:hint="eastAsia" w:asciiTheme="minorEastAsia" w:hAnsiTheme="minorEastAsia" w:eastAsiaTheme="minorEastAsia"/>
                <w:sz w:val="24"/>
              </w:rPr>
              <w:t>付款方式：国库集中支付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20</w:t>
            </w:r>
          </w:p>
        </w:tc>
        <w:tc>
          <w:tcPr>
            <w:tcW w:w="864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解释：本招标文件的解释权属于招标采购代理机构。</w:t>
            </w:r>
          </w:p>
        </w:tc>
      </w:tr>
    </w:tbl>
    <w:p>
      <w:pPr>
        <w:pStyle w:val="22"/>
        <w:tabs>
          <w:tab w:val="left" w:pos="426"/>
        </w:tabs>
        <w:snapToGrid w:val="0"/>
        <w:jc w:val="center"/>
        <w:rPr>
          <w:rFonts w:hAnsi="宋体"/>
          <w:b/>
          <w:sz w:val="32"/>
          <w:szCs w:val="32"/>
        </w:rPr>
      </w:pPr>
      <w:r>
        <w:rPr>
          <w:rFonts w:hAnsi="宋体"/>
          <w:b/>
        </w:rPr>
        <w:br w:type="page"/>
      </w:r>
      <w:r>
        <w:rPr>
          <w:rFonts w:hint="eastAsia" w:hAnsi="宋体"/>
          <w:b/>
          <w:sz w:val="32"/>
          <w:szCs w:val="32"/>
        </w:rPr>
        <w:t>一、总  则</w:t>
      </w:r>
    </w:p>
    <w:p>
      <w:pPr>
        <w:snapToGrid w:val="0"/>
        <w:spacing w:line="360" w:lineRule="exact"/>
        <w:jc w:val="left"/>
        <w:rPr>
          <w:rFonts w:asciiTheme="minorEastAsia" w:hAnsiTheme="minorEastAsia" w:eastAsiaTheme="minorEastAsia"/>
          <w:b/>
          <w:sz w:val="24"/>
        </w:rPr>
      </w:pPr>
      <w:bookmarkStart w:id="7" w:name="_Toc254970668"/>
      <w:bookmarkStart w:id="8" w:name="_Toc254970527"/>
      <w:r>
        <w:rPr>
          <w:rFonts w:hint="eastAsia" w:asciiTheme="minorEastAsia" w:hAnsiTheme="minorEastAsia" w:eastAsiaTheme="minorEastAsia"/>
          <w:b/>
          <w:sz w:val="24"/>
        </w:rPr>
        <w:t>（一） 适用范围</w:t>
      </w:r>
      <w:bookmarkEnd w:id="7"/>
      <w:bookmarkEnd w:id="8"/>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本招标文件适用于南宁市青秀区住房和城乡建设局单位的青秀区16个邕江及竹排江污水直排口处理设施监督工作服务采购、青秀区10个邕江及那平江污水直排口处理设施监督工作服务采购项目的招标、投标、评标、定标、验收、合同履约、付款等行为（法律、法规另有规定的，从其规定）。</w:t>
      </w:r>
    </w:p>
    <w:p>
      <w:pPr>
        <w:snapToGrid w:val="0"/>
        <w:spacing w:line="360" w:lineRule="exact"/>
        <w:jc w:val="left"/>
        <w:rPr>
          <w:rFonts w:asciiTheme="minorEastAsia" w:hAnsiTheme="minorEastAsia" w:eastAsiaTheme="minorEastAsia"/>
          <w:b/>
          <w:sz w:val="24"/>
        </w:rPr>
      </w:pPr>
      <w:bookmarkStart w:id="9" w:name="_Toc254970669"/>
      <w:bookmarkStart w:id="10" w:name="_Toc254970528"/>
      <w:r>
        <w:rPr>
          <w:rFonts w:hint="eastAsia" w:asciiTheme="minorEastAsia" w:hAnsiTheme="minorEastAsia" w:eastAsiaTheme="minorEastAsia"/>
          <w:b/>
          <w:sz w:val="24"/>
        </w:rPr>
        <w:t>（二）定义</w:t>
      </w:r>
      <w:bookmarkEnd w:id="9"/>
      <w:bookmarkEnd w:id="10"/>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1.招标采购单位系指组织本次招标的采购人和代理机构。</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2.“投标人”系指向招标方提交投标文件的单位或自然人。</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4.“服务”系指招标文件规定投标人须承担的安装、调试、技术协助、校准、培训、技术指导以及其他类似的义务。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5.“项目”系指投标人按招标文件规定向采购人提供的产品和服务。</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6.“书面形式”包括信函、传真、电子邮件等。</w:t>
      </w:r>
    </w:p>
    <w:p>
      <w:pPr>
        <w:snapToGrid w:val="0"/>
        <w:spacing w:line="360" w:lineRule="exact"/>
        <w:jc w:val="left"/>
        <w:rPr>
          <w:rFonts w:asciiTheme="minorEastAsia" w:hAnsiTheme="minorEastAsia" w:eastAsiaTheme="minorEastAsia"/>
          <w:b/>
          <w:sz w:val="24"/>
        </w:rPr>
      </w:pPr>
      <w:bookmarkStart w:id="11" w:name="_Toc254970529"/>
      <w:bookmarkStart w:id="12" w:name="_Toc254970670"/>
      <w:r>
        <w:rPr>
          <w:rFonts w:hint="eastAsia" w:asciiTheme="minorEastAsia" w:hAnsiTheme="minorEastAsia" w:eastAsiaTheme="minorEastAsia"/>
          <w:b/>
          <w:sz w:val="24"/>
        </w:rPr>
        <w:t>（三）招标方式</w:t>
      </w:r>
      <w:bookmarkEnd w:id="11"/>
      <w:bookmarkEnd w:id="12"/>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公开招标方式。</w:t>
      </w:r>
    </w:p>
    <w:p>
      <w:pPr>
        <w:tabs>
          <w:tab w:val="left" w:pos="426"/>
        </w:tabs>
        <w:snapToGrid w:val="0"/>
        <w:spacing w:line="360" w:lineRule="exact"/>
        <w:jc w:val="left"/>
        <w:rPr>
          <w:rFonts w:asciiTheme="minorEastAsia" w:hAnsiTheme="minorEastAsia" w:eastAsiaTheme="minorEastAsia"/>
          <w:b/>
          <w:sz w:val="24"/>
        </w:rPr>
      </w:pPr>
      <w:bookmarkStart w:id="13" w:name="_Toc254970530"/>
      <w:bookmarkStart w:id="14" w:name="_Toc254970671"/>
      <w:r>
        <w:rPr>
          <w:rFonts w:hint="eastAsia" w:asciiTheme="minorEastAsia" w:hAnsiTheme="minorEastAsia" w:eastAsiaTheme="minorEastAsia"/>
          <w:b/>
          <w:sz w:val="24"/>
        </w:rPr>
        <w:t>（四）投标委托</w:t>
      </w:r>
      <w:bookmarkEnd w:id="13"/>
      <w:bookmarkEnd w:id="14"/>
    </w:p>
    <w:p>
      <w:pPr>
        <w:pStyle w:val="18"/>
        <w:snapToGrid w:val="0"/>
        <w:spacing w:line="360" w:lineRule="exact"/>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Theme="minorEastAsia" w:hAnsiTheme="minorEastAsia" w:eastAsiaTheme="minorEastAsia"/>
          <w:b/>
          <w:sz w:val="24"/>
        </w:rPr>
      </w:pPr>
      <w:bookmarkStart w:id="15" w:name="_Toc254970531"/>
      <w:bookmarkStart w:id="16" w:name="_Toc254970672"/>
      <w:r>
        <w:rPr>
          <w:rFonts w:hint="eastAsia" w:asciiTheme="minorEastAsia" w:hAnsiTheme="minorEastAsia" w:eastAsiaTheme="minorEastAsia"/>
          <w:b/>
          <w:sz w:val="24"/>
        </w:rPr>
        <w:t>（五）投标费用</w:t>
      </w:r>
      <w:bookmarkEnd w:id="15"/>
      <w:bookmarkEnd w:id="16"/>
    </w:p>
    <w:p>
      <w:pPr>
        <w:snapToGrid w:val="0"/>
        <w:spacing w:line="360" w:lineRule="exact"/>
        <w:ind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不论投标结果如何，投标人均应自行承担所有与投标有关的全部费用（招标文件有相关的规定除外）。</w:t>
      </w:r>
    </w:p>
    <w:p>
      <w:pPr>
        <w:snapToGrid w:val="0"/>
        <w:spacing w:line="360" w:lineRule="exact"/>
        <w:rPr>
          <w:rFonts w:cs="宋体" w:asciiTheme="minorEastAsia" w:hAnsiTheme="minorEastAsia" w:eastAsiaTheme="minorEastAsia"/>
          <w:b/>
          <w:kern w:val="0"/>
          <w:sz w:val="24"/>
        </w:rPr>
      </w:pPr>
      <w:r>
        <w:rPr>
          <w:rFonts w:hint="eastAsia" w:asciiTheme="minorEastAsia" w:hAnsiTheme="minorEastAsia" w:eastAsiaTheme="minorEastAsia"/>
          <w:b/>
          <w:sz w:val="24"/>
        </w:rPr>
        <w:t>（六）</w:t>
      </w:r>
      <w:r>
        <w:rPr>
          <w:rFonts w:hint="eastAsia" w:cs="宋体" w:asciiTheme="minorEastAsia" w:hAnsiTheme="minorEastAsia" w:eastAsiaTheme="minorEastAsia"/>
          <w:b/>
          <w:kern w:val="0"/>
          <w:sz w:val="24"/>
        </w:rPr>
        <w:t>专业分包 ：</w:t>
      </w:r>
    </w:p>
    <w:p>
      <w:pPr>
        <w:snapToGrid w:val="0"/>
        <w:spacing w:line="360" w:lineRule="exact"/>
        <w:ind w:firstLine="602" w:firstLineChars="25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本项目</w:t>
      </w:r>
      <w:r>
        <w:rPr>
          <w:rFonts w:hint="eastAsia" w:cs="宋体" w:asciiTheme="minorEastAsia" w:hAnsiTheme="minorEastAsia" w:eastAsiaTheme="minorEastAsia"/>
          <w:b/>
          <w:kern w:val="0"/>
          <w:sz w:val="24"/>
          <w:u w:val="single"/>
        </w:rPr>
        <w:t>不可以</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非主体、非关键性工作分包。可以分包的内容是：</w:t>
      </w:r>
      <w:r>
        <w:rPr>
          <w:rFonts w:hint="eastAsia" w:cs="宋体" w:asciiTheme="minorEastAsia" w:hAnsiTheme="minorEastAsia" w:eastAsiaTheme="minorEastAsia"/>
          <w:kern w:val="0"/>
          <w:sz w:val="24"/>
          <w:u w:val="single"/>
        </w:rPr>
        <w:t xml:space="preserve">     /   </w:t>
      </w:r>
      <w:r>
        <w:rPr>
          <w:rFonts w:hint="eastAsia" w:cs="宋体" w:asciiTheme="minorEastAsia" w:hAnsiTheme="minorEastAsia" w:eastAsiaTheme="minorEastAsia"/>
          <w:kern w:val="0"/>
          <w:sz w:val="24"/>
        </w:rPr>
        <w:t>。（可以分包的，投标人应当在投标文件中载明分包承担主体，分包承担主体应当具备相应资质条件且不得再次分包。）</w:t>
      </w:r>
      <w:r>
        <w:rPr>
          <w:rFonts w:hint="eastAsia" w:cs="宋体" w:asciiTheme="minorEastAsia" w:hAnsiTheme="minorEastAsia" w:eastAsiaTheme="minorEastAsia"/>
          <w:b/>
          <w:kern w:val="0"/>
          <w:sz w:val="24"/>
        </w:rPr>
        <w:t xml:space="preserve">            </w:t>
      </w:r>
    </w:p>
    <w:p>
      <w:pPr>
        <w:tabs>
          <w:tab w:val="left" w:pos="426"/>
        </w:tabs>
        <w:snapToGrid w:val="0"/>
        <w:spacing w:line="360" w:lineRule="exact"/>
        <w:jc w:val="left"/>
        <w:rPr>
          <w:rFonts w:asciiTheme="minorEastAsia" w:hAnsiTheme="minorEastAsia" w:eastAsiaTheme="minorEastAsia"/>
          <w:b/>
          <w:sz w:val="24"/>
        </w:rPr>
      </w:pPr>
      <w:bookmarkStart w:id="17" w:name="_Toc254970673"/>
      <w:bookmarkStart w:id="18" w:name="_Toc254970532"/>
      <w:r>
        <w:rPr>
          <w:rFonts w:hint="eastAsia" w:asciiTheme="minorEastAsia" w:hAnsiTheme="minorEastAsia" w:eastAsiaTheme="minorEastAsia"/>
          <w:b/>
          <w:sz w:val="24"/>
        </w:rPr>
        <w:t>（七）特别说明：</w:t>
      </w:r>
      <w:bookmarkEnd w:id="17"/>
      <w:bookmarkEnd w:id="18"/>
    </w:p>
    <w:p>
      <w:pPr>
        <w:widowControl/>
        <w:ind w:firstLine="360" w:firstLineChars="150"/>
        <w:jc w:val="left"/>
        <w:rPr>
          <w:rFonts w:ascii="宋体" w:hAnsi="宋体" w:cs="宋体"/>
          <w:kern w:val="0"/>
          <w:sz w:val="24"/>
        </w:rPr>
      </w:pPr>
      <w:bookmarkStart w:id="19" w:name="_Toc254970533"/>
      <w:bookmarkStart w:id="20" w:name="_Toc254970674"/>
      <w:r>
        <w:rPr>
          <w:rFonts w:hint="eastAsia" w:ascii="宋体" w:hAnsi="宋体" w:cs="宋体"/>
          <w:kern w:val="0"/>
          <w:sz w:val="24"/>
        </w:rPr>
        <w:t>1、</w:t>
      </w:r>
      <w:r>
        <w:rPr>
          <w:rFonts w:hint="eastAsia"/>
        </w:rPr>
        <w:t>投标人投标所使用的资格、信誉、荣誉、业绩与企业认证必须为本法人或提供服务的服务商所拥有。投标人投标所使用的采购项目实施人员必须为本法人员工（或必须为本法人或控股公司正式员工）。</w:t>
      </w:r>
      <w:r>
        <w:rPr>
          <w:rFonts w:ascii="宋体" w:hAnsi="宋体" w:cs="宋体"/>
          <w:kern w:val="0"/>
          <w:sz w:val="24"/>
        </w:rPr>
        <w:t xml:space="preserve"> </w:t>
      </w:r>
    </w:p>
    <w:p>
      <w:pPr>
        <w:widowControl/>
        <w:shd w:val="clear" w:color="auto" w:fill="FFFFFF"/>
        <w:spacing w:line="360" w:lineRule="exact"/>
        <w:ind w:firstLine="360" w:firstLineChars="150"/>
        <w:jc w:val="left"/>
        <w:rPr>
          <w:rFonts w:asciiTheme="minorEastAsia" w:hAnsiTheme="minorEastAsia" w:eastAsiaTheme="minorEastAsia"/>
          <w:sz w:val="24"/>
        </w:rPr>
      </w:pPr>
      <w:r>
        <w:rPr>
          <w:rFonts w:hint="eastAsia" w:cs="宋体" w:asciiTheme="minorEastAsia" w:hAnsiTheme="minorEastAsia" w:eastAsiaTheme="minorEastAsia"/>
          <w:kern w:val="0"/>
          <w:sz w:val="24"/>
        </w:rPr>
        <w:t xml:space="preserve">2. </w:t>
      </w:r>
      <w:r>
        <w:rPr>
          <w:rFonts w:hint="eastAsia" w:asciiTheme="minorEastAsia" w:hAnsiTheme="minorEastAsia" w:eastAsiaTheme="minorEastAsia"/>
          <w:sz w:val="24"/>
        </w:rPr>
        <w:t>投标人应仔细阅读招标文件的所有内容，按照招标文件的要求提交投标文件，并对所提供的全部资料的真实性承担法律责任。</w:t>
      </w:r>
    </w:p>
    <w:p>
      <w:pPr>
        <w:pStyle w:val="22"/>
        <w:snapToGrid w:val="0"/>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2"/>
        <w:spacing w:line="360" w:lineRule="exact"/>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4.投标截止时间结束后参加投标的供应商不足三家的,不予开标，此时将按《政府采购货物和服务招标投标管理办法》（中华人民共和国财政部第87号令）第43条的有关规定进行办理。</w:t>
      </w:r>
    </w:p>
    <w:p>
      <w:pPr>
        <w:pStyle w:val="22"/>
        <w:spacing w:line="36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通过资格审查或符合性审查的投标人不足3家的</w:t>
      </w:r>
      <w:r>
        <w:rPr>
          <w:rFonts w:hint="eastAsia" w:asciiTheme="minorEastAsia" w:hAnsiTheme="minorEastAsia" w:eastAsiaTheme="minorEastAsia"/>
          <w:sz w:val="24"/>
          <w:szCs w:val="24"/>
        </w:rPr>
        <w:t>将按《政府采购货物和服务招标投标管理办法》（中华人民共和国财政部第87号令）第43条的有关规定执行。</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5.有下列情形之一的视为</w:t>
      </w:r>
      <w:r>
        <w:rPr>
          <w:rFonts w:cs="仿宋_GB2312" w:asciiTheme="minorEastAsia" w:hAnsiTheme="minorEastAsia" w:eastAsiaTheme="minorEastAsia"/>
          <w:kern w:val="0"/>
          <w:sz w:val="24"/>
          <w:lang w:val="zh-CN"/>
        </w:rPr>
        <w:t>投标人相互串通</w:t>
      </w:r>
      <w:r>
        <w:rPr>
          <w:rFonts w:hint="eastAsia" w:cs="仿宋_GB2312" w:asciiTheme="minorEastAsia" w:hAnsiTheme="minorEastAsia" w:eastAsiaTheme="minorEastAsia"/>
          <w:kern w:val="0"/>
          <w:sz w:val="24"/>
          <w:lang w:val="zh-CN"/>
        </w:rPr>
        <w:t>，投标文件将视为无效：</w:t>
      </w:r>
    </w:p>
    <w:p>
      <w:pPr>
        <w:widowControl/>
        <w:shd w:val="clear" w:color="auto" w:fill="FFFFFF"/>
        <w:spacing w:line="360" w:lineRule="exact"/>
        <w:ind w:firstLine="640"/>
        <w:jc w:val="left"/>
        <w:rPr>
          <w:rFonts w:cs="Tahoma"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1</w:t>
      </w:r>
      <w:r>
        <w:rPr>
          <w:rFonts w:cs="Tahoma" w:asciiTheme="minorEastAsia" w:hAnsiTheme="minorEastAsia" w:eastAsiaTheme="minorEastAsia"/>
          <w:kern w:val="0"/>
          <w:sz w:val="24"/>
        </w:rPr>
        <w:t>）不同投标人的投标文件由同一单位或者个人编制；</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2</w:t>
      </w:r>
      <w:r>
        <w:rPr>
          <w:rFonts w:cs="Tahoma" w:asciiTheme="minorEastAsia" w:hAnsiTheme="minorEastAsia" w:eastAsiaTheme="minorEastAsia"/>
          <w:kern w:val="0"/>
          <w:sz w:val="24"/>
        </w:rPr>
        <w:t>）不同投标人委托同一单位或者个人办理投标事宜;</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3</w:t>
      </w:r>
      <w:r>
        <w:rPr>
          <w:rFonts w:cs="Tahoma" w:asciiTheme="minorEastAsia" w:hAnsiTheme="minorEastAsia" w:eastAsiaTheme="minorEastAsia"/>
          <w:kern w:val="0"/>
          <w:sz w:val="24"/>
        </w:rPr>
        <w:t>）不同的投标人的投标文件载明的项目管理员为同一个人;</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4</w:t>
      </w:r>
      <w:r>
        <w:rPr>
          <w:rFonts w:cs="Tahoma" w:asciiTheme="minorEastAsia" w:hAnsiTheme="minorEastAsia" w:eastAsiaTheme="minorEastAsia"/>
          <w:kern w:val="0"/>
          <w:sz w:val="24"/>
        </w:rPr>
        <w:t>）不同投标人的投标文件异常一致或投标报价呈规律性差异;</w:t>
      </w:r>
    </w:p>
    <w:p>
      <w:pPr>
        <w:widowControl/>
        <w:shd w:val="clear" w:color="auto" w:fill="FFFFFF"/>
        <w:spacing w:line="360" w:lineRule="exact"/>
        <w:ind w:firstLine="640"/>
        <w:jc w:val="left"/>
        <w:rPr>
          <w:rFonts w:cs="宋体" w:asciiTheme="minorEastAsia" w:hAnsiTheme="minorEastAsia" w:eastAsiaTheme="minorEastAsia"/>
          <w:kern w:val="0"/>
          <w:sz w:val="24"/>
        </w:rPr>
      </w:pPr>
      <w:r>
        <w:rPr>
          <w:rFonts w:cs="Tahoma" w:asciiTheme="minorEastAsia" w:hAnsiTheme="minorEastAsia" w:eastAsiaTheme="minorEastAsia"/>
          <w:kern w:val="0"/>
          <w:sz w:val="24"/>
        </w:rPr>
        <w:t>（</w:t>
      </w:r>
      <w:r>
        <w:rPr>
          <w:rFonts w:hint="eastAsia" w:cs="Tahoma" w:asciiTheme="minorEastAsia" w:hAnsiTheme="minorEastAsia" w:eastAsiaTheme="minorEastAsia"/>
          <w:kern w:val="0"/>
          <w:sz w:val="24"/>
        </w:rPr>
        <w:t>5</w:t>
      </w:r>
      <w:r>
        <w:rPr>
          <w:rFonts w:cs="Tahoma" w:asciiTheme="minorEastAsia" w:hAnsiTheme="minorEastAsia" w:eastAsiaTheme="minorEastAsia"/>
          <w:kern w:val="0"/>
          <w:sz w:val="24"/>
        </w:rPr>
        <w:t>）不同投标人的投标文件相互混装;</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（八）质疑和投诉</w:t>
      </w:r>
      <w:bookmarkEnd w:id="19"/>
      <w:bookmarkEnd w:id="20"/>
    </w:p>
    <w:p>
      <w:pPr>
        <w:pStyle w:val="22"/>
        <w:snapToGrid w:val="0"/>
        <w:spacing w:line="3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）对可以质疑的</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文件提出质疑的，为</w:t>
      </w:r>
      <w:r>
        <w:rPr>
          <w:rFonts w:hint="eastAsia" w:hAnsi="宋体"/>
          <w:sz w:val="24"/>
        </w:rPr>
        <w:t>公告届满之日</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 xml:space="preserve"> </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）对</w:t>
      </w:r>
      <w:r>
        <w:rPr>
          <w:rFonts w:hint="eastAsia" w:asciiTheme="minorEastAsia" w:hAnsiTheme="minorEastAsia" w:eastAsiaTheme="minorEastAsia"/>
          <w:bCs/>
          <w:sz w:val="24"/>
          <w:szCs w:val="24"/>
        </w:rPr>
        <w:t>招标采购</w:t>
      </w:r>
      <w:r>
        <w:rPr>
          <w:rFonts w:asciiTheme="minorEastAsia" w:hAnsiTheme="minorEastAsia" w:eastAsiaTheme="minorEastAsia"/>
          <w:bCs/>
          <w:sz w:val="24"/>
          <w:szCs w:val="24"/>
        </w:rPr>
        <w:t>过程提出质疑的，为各采购程序环节结束之日；</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）对中标结果提出质疑的，为中标结果公告期限届满之日。</w:t>
      </w:r>
    </w:p>
    <w:p>
      <w:pPr>
        <w:adjustRightInd w:val="0"/>
        <w:spacing w:line="360" w:lineRule="exact"/>
        <w:ind w:firstLine="480" w:firstLineChars="200"/>
        <w:rPr>
          <w:rFonts w:cs="仿宋_GB2312" w:asciiTheme="minorEastAsia" w:hAnsiTheme="minorEastAsia" w:eastAsiaTheme="minorEastAsia"/>
          <w:kern w:val="0"/>
          <w:sz w:val="24"/>
        </w:rPr>
      </w:pPr>
      <w:r>
        <w:rPr>
          <w:rFonts w:hint="eastAsia" w:asciiTheme="minorEastAsia" w:hAnsiTheme="minorEastAsia" w:eastAsiaTheme="minorEastAsia"/>
          <w:bCs/>
          <w:sz w:val="24"/>
        </w:rPr>
        <w:t>2.</w:t>
      </w:r>
      <w:r>
        <w:rPr>
          <w:rFonts w:hint="eastAsia" w:cs="仿宋_GB2312" w:asciiTheme="minorEastAsia" w:hAnsiTheme="minorEastAsia" w:eastAsiaTheme="minorEastAsia"/>
          <w:kern w:val="0"/>
          <w:sz w:val="24"/>
          <w:lang w:val="zh-CN"/>
        </w:rPr>
        <w:t>供应商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时，应当提交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函和必要的证明材料，</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函应当包括下列主要内容：</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）供应商的姓名或者名称、地址、邮编、联系人及联系电话；</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）质疑项目的名称、编号；</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）具体、明确的质疑事项和与质疑事项相关的请求；</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）事实依据；</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）必要的法律依据；</w:t>
      </w:r>
    </w:p>
    <w:p>
      <w:pPr>
        <w:pStyle w:val="22"/>
        <w:snapToGrid w:val="0"/>
        <w:spacing w:line="360" w:lineRule="exact"/>
        <w:ind w:firstLine="352" w:firstLineChars="147"/>
        <w:rPr>
          <w:rFonts w:asciiTheme="minorEastAsia" w:hAnsiTheme="minorEastAsia" w:eastAsiaTheme="minorEastAsia"/>
          <w:bCs/>
          <w:sz w:val="24"/>
          <w:szCs w:val="24"/>
        </w:rPr>
      </w:pP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6</w:t>
      </w:r>
      <w:r>
        <w:rPr>
          <w:rFonts w:asciiTheme="minorEastAsia" w:hAnsiTheme="minorEastAsia" w:eastAsiaTheme="minorEastAsia"/>
          <w:bCs/>
          <w:sz w:val="24"/>
          <w:szCs w:val="24"/>
        </w:rPr>
        <w:t>）提出质疑的日期。</w:t>
      </w:r>
    </w:p>
    <w:p>
      <w:pPr>
        <w:spacing w:line="360" w:lineRule="exact"/>
        <w:ind w:firstLine="480" w:firstLineChars="200"/>
        <w:rPr>
          <w:rFonts w:cs="宋体" w:asciiTheme="minorEastAsia" w:hAnsiTheme="minorEastAsia" w:eastAsiaTheme="minorEastAsia"/>
          <w:kern w:val="0"/>
          <w:sz w:val="24"/>
        </w:rPr>
      </w:pP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函应当署名。</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供应商为自然人的，应当由本人签字；</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供应商为法人或者其他组织的，应当由法定代表人、主要负责人或者其授权代表签字或者盖章，并加盖公章。</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供应商可以委托代理人办理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事务。代理人办理</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事务时，除提交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函外，还应当提交</w:t>
      </w:r>
      <w:r>
        <w:rPr>
          <w:rFonts w:hint="eastAsia" w:cs="仿宋_GB2312" w:asciiTheme="minorEastAsia" w:hAnsiTheme="minorEastAsia" w:eastAsiaTheme="minorEastAsia"/>
          <w:kern w:val="0"/>
          <w:sz w:val="24"/>
        </w:rPr>
        <w:t>质疑</w:t>
      </w:r>
      <w:r>
        <w:rPr>
          <w:rFonts w:hint="eastAsia" w:cs="仿宋_GB2312" w:asciiTheme="minorEastAsia" w:hAnsiTheme="minorEastAsia" w:eastAsiaTheme="minorEastAsia"/>
          <w:kern w:val="0"/>
          <w:sz w:val="24"/>
          <w:lang w:val="zh-CN"/>
        </w:rPr>
        <w:t>供应商的授权委托书原件，</w:t>
      </w:r>
      <w:r>
        <w:rPr>
          <w:rFonts w:hint="eastAsia" w:cs="宋体" w:asciiTheme="minorEastAsia" w:hAnsiTheme="minorEastAsia" w:eastAsiaTheme="minorEastAsia"/>
          <w:kern w:val="0"/>
          <w:sz w:val="24"/>
        </w:rPr>
        <w:t>授权委托书应载明代理人的姓名或者名称、代理事项、具体权限、期限和相关事项。</w:t>
      </w:r>
    </w:p>
    <w:p>
      <w:pPr>
        <w:spacing w:line="360" w:lineRule="exact"/>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rPr>
        <w:t>3.</w:t>
      </w:r>
      <w:r>
        <w:rPr>
          <w:rFonts w:hint="eastAsia" w:asciiTheme="minorEastAsia" w:hAnsiTheme="minorEastAsia" w:eastAsiaTheme="minorEastAsia"/>
          <w:sz w:val="24"/>
        </w:rPr>
        <w:t xml:space="preserve"> 投标人对招标采购单位的质疑答复不满意或者招标采购单位未在规定时间内做出答复的，可以在答复期满后十五个工作日内向</w:t>
      </w:r>
      <w:r>
        <w:rPr>
          <w:rFonts w:hint="eastAsia" w:asciiTheme="minorEastAsia" w:hAnsiTheme="minorEastAsia" w:eastAsiaTheme="minorEastAsia"/>
          <w:bCs/>
          <w:sz w:val="24"/>
        </w:rPr>
        <w:t>同级采购监管部门投诉。</w:t>
      </w:r>
    </w:p>
    <w:p>
      <w:pPr>
        <w:pStyle w:val="22"/>
        <w:snapToGrid w:val="0"/>
        <w:spacing w:line="360" w:lineRule="exact"/>
        <w:ind w:firstLine="472" w:firstLineChars="196"/>
        <w:jc w:val="center"/>
        <w:rPr>
          <w:rFonts w:asciiTheme="minorEastAsia" w:hAnsiTheme="minorEastAsia" w:eastAsiaTheme="minorEastAsia"/>
          <w:b/>
          <w:sz w:val="24"/>
          <w:szCs w:val="24"/>
        </w:rPr>
      </w:pPr>
      <w:bookmarkStart w:id="21" w:name="_Toc254970534"/>
      <w:bookmarkStart w:id="22" w:name="_Toc254970675"/>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二、招标文件</w:t>
      </w:r>
      <w:bookmarkEnd w:id="21"/>
      <w:bookmarkEnd w:id="22"/>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（一）招标文件的组成：</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1、公开招标公告</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2、招标项目采购需求</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3、投标人须知</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4、评标办法及评分标准</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5、合同主要条款格式</w:t>
      </w:r>
    </w:p>
    <w:p>
      <w:pPr>
        <w:widowControl/>
        <w:adjustRightInd w:val="0"/>
        <w:spacing w:line="360" w:lineRule="exact"/>
        <w:ind w:firstLine="360" w:firstLineChars="1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6、投标文件格式</w:t>
      </w:r>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（二）投标人的风险</w:t>
      </w:r>
    </w:p>
    <w:p>
      <w:pPr>
        <w:pStyle w:val="30"/>
        <w:spacing w:after="0" w:line="360" w:lineRule="exact"/>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投标人没有按照招标文件要求提供全部资料，或者投标人没有对招标文件在各方面做出实质性响应是投标人的风险，并可能导致其投标被拒绝。</w:t>
      </w:r>
    </w:p>
    <w:p>
      <w:pPr>
        <w:pStyle w:val="12"/>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 xml:space="preserve">（三）招标文件的澄清与修改 </w:t>
      </w:r>
    </w:p>
    <w:p>
      <w:pPr>
        <w:spacing w:line="360" w:lineRule="exact"/>
        <w:ind w:firstLine="480" w:firstLineChars="200"/>
        <w:rPr>
          <w:rFonts w:asciiTheme="minorEastAsia" w:hAnsiTheme="minorEastAsia" w:eastAsiaTheme="minorEastAsia"/>
          <w:sz w:val="24"/>
        </w:rPr>
      </w:pPr>
      <w:bookmarkStart w:id="23" w:name="_Toc254970535"/>
      <w:bookmarkStart w:id="24" w:name="_Toc254970676"/>
      <w:r>
        <w:rPr>
          <w:rFonts w:hint="eastAsia" w:asciiTheme="minorEastAsia" w:hAnsiTheme="minorEastAsia" w:eastAsiaTheme="minorEastAsia"/>
          <w:sz w:val="24"/>
        </w:rPr>
        <w:t>1.</w:t>
      </w:r>
      <w:r>
        <w:rPr>
          <w:rFonts w:asciiTheme="minorEastAsia" w:hAnsiTheme="minorEastAsia" w:eastAsiaTheme="minorEastAsia"/>
          <w:sz w:val="24"/>
        </w:rPr>
        <w:t xml:space="preserve"> </w:t>
      </w:r>
      <w:r>
        <w:rPr>
          <w:rFonts w:hint="eastAsia" w:asciiTheme="minorEastAsia" w:hAnsiTheme="minorEastAsia" w:eastAsiaTheme="minorEastAsia"/>
          <w:bCs/>
          <w:sz w:val="24"/>
        </w:rPr>
        <w:t>投</w:t>
      </w:r>
      <w:r>
        <w:rPr>
          <w:rFonts w:hint="eastAsia" w:asciiTheme="minorEastAsia" w:hAnsiTheme="minorEastAsia" w:eastAsiaTheme="minorEastAsia"/>
          <w:sz w:val="24"/>
        </w:rPr>
        <w:t>标人应认真阅读本招标文件，发现其中有误或有不合理要求的，投标人应当于</w:t>
      </w:r>
      <w:r>
        <w:rPr>
          <w:rFonts w:hint="eastAsia" w:hAnsi="宋体"/>
          <w:sz w:val="24"/>
        </w:rPr>
        <w:t>公告届满之日起7个工作日前</w:t>
      </w:r>
      <w:r>
        <w:rPr>
          <w:rFonts w:hint="eastAsia" w:asciiTheme="minorEastAsia" w:hAnsiTheme="minorEastAsia" w:eastAsiaTheme="minorEastAsia"/>
          <w:sz w:val="24"/>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Theme="minorEastAsia" w:hAnsiTheme="minorEastAsia" w:eastAsiaTheme="minorEastAsia"/>
          <w:sz w:val="24"/>
        </w:rPr>
        <w:t>内容可能影响投标文件编制的，采购人或者采购代理机构应当在投标截止时间至少15日前</w:t>
      </w:r>
      <w:r>
        <w:rPr>
          <w:rFonts w:hint="eastAsia" w:asciiTheme="minorEastAsia" w:hAnsiTheme="minorEastAsia" w:eastAsiaTheme="minorEastAsia"/>
          <w:sz w:val="24"/>
        </w:rPr>
        <w:t>发出</w:t>
      </w:r>
      <w:r>
        <w:rPr>
          <w:rFonts w:asciiTheme="minorEastAsia" w:hAnsiTheme="minorEastAsia" w:eastAsiaTheme="minorEastAsia"/>
          <w:sz w:val="24"/>
        </w:rPr>
        <w:t>；不足15日的，采购人或者采购代理机构应当顺延提交投标文件的截止时间。</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2.招标文件澄清、答复、修改、补充的内容为招标文件的组成部分。当招标文件与招标文件的答复、澄清、修改、补充通知就同一内容的表述不一致时，以最后发出的文件为准。</w:t>
      </w:r>
    </w:p>
    <w:p>
      <w:pPr>
        <w:pStyle w:val="22"/>
        <w:snapToGrid w:val="0"/>
        <w:spacing w:line="360" w:lineRule="exact"/>
        <w:ind w:firstLine="480" w:firstLineChars="200"/>
        <w:rPr>
          <w:rFonts w:asciiTheme="minorEastAsia" w:hAnsiTheme="minorEastAsia" w:eastAsiaTheme="minorEastAsia"/>
          <w:sz w:val="24"/>
          <w:szCs w:val="24"/>
        </w:rPr>
      </w:pPr>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三、投标文件</w:t>
      </w:r>
      <w:bookmarkEnd w:id="23"/>
      <w:bookmarkEnd w:id="24"/>
    </w:p>
    <w:p>
      <w:pPr>
        <w:snapToGrid w:val="0"/>
        <w:spacing w:line="360" w:lineRule="exact"/>
        <w:jc w:val="left"/>
        <w:rPr>
          <w:rFonts w:asciiTheme="minorEastAsia" w:hAnsiTheme="minorEastAsia" w:eastAsiaTheme="minorEastAsia"/>
          <w:b/>
          <w:sz w:val="24"/>
        </w:rPr>
      </w:pPr>
      <w:bookmarkStart w:id="25" w:name="_Toc254970677"/>
      <w:bookmarkStart w:id="26" w:name="_Toc254970536"/>
      <w:r>
        <w:rPr>
          <w:rFonts w:hint="eastAsia" w:asciiTheme="minorEastAsia" w:hAnsiTheme="minorEastAsia" w:eastAsiaTheme="minorEastAsia"/>
          <w:b/>
          <w:sz w:val="24"/>
        </w:rPr>
        <w:t>（一）投标文件的组成</w:t>
      </w:r>
      <w:bookmarkEnd w:id="25"/>
      <w:bookmarkEnd w:id="26"/>
    </w:p>
    <w:p>
      <w:pPr>
        <w:tabs>
          <w:tab w:val="left" w:pos="3870"/>
          <w:tab w:val="left" w:pos="4085"/>
        </w:tabs>
        <w:snapToGrid w:val="0"/>
        <w:spacing w:line="360" w:lineRule="exact"/>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投标文件由资格审查文件、商务文件、技术文件、投标报价文件、投标文件电子版组成。</w:t>
      </w:r>
    </w:p>
    <w:p>
      <w:pPr>
        <w:spacing w:line="360" w:lineRule="exact"/>
        <w:ind w:left="141" w:leftChars="67"/>
        <w:rPr>
          <w:rFonts w:asciiTheme="minorEastAsia" w:hAnsiTheme="minorEastAsia" w:eastAsiaTheme="minorEastAsia"/>
          <w:bCs/>
          <w:sz w:val="24"/>
        </w:rPr>
      </w:pPr>
      <w:r>
        <w:rPr>
          <w:rFonts w:hint="eastAsia" w:asciiTheme="minorEastAsia" w:hAnsiTheme="minorEastAsia" w:eastAsiaTheme="minorEastAsia"/>
          <w:bCs/>
          <w:sz w:val="24"/>
        </w:rPr>
        <w:t>1.资格审查文件（必须提供）</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（1）法人或者其他组织的营业执照等证明文件复印件，（投标人属自然人的提供自然人的身份证明）。</w:t>
      </w:r>
    </w:p>
    <w:p>
      <w:pPr>
        <w:pStyle w:val="22"/>
        <w:snapToGrid w:val="0"/>
        <w:spacing w:line="360" w:lineRule="exact"/>
        <w:ind w:firstLine="354" w:firstLineChars="147"/>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1</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法人包括企业法人、机关法人和社会团体法人；其他组织主要包括合伙企业、非企业专业服务机构、个体工商户、农村承包经营户。</w:t>
      </w:r>
      <w:r>
        <w:rPr>
          <w:rFonts w:asciiTheme="minorEastAsia" w:hAnsiTheme="minorEastAsia" w:eastAsiaTheme="minorEastAsia"/>
          <w:b/>
          <w:bCs/>
          <w:sz w:val="24"/>
          <w:szCs w:val="24"/>
        </w:rPr>
        <w:fldChar w:fldCharType="begin"/>
      </w:r>
      <w:r>
        <w:rPr>
          <w:rFonts w:asciiTheme="minorEastAsia" w:hAnsiTheme="minorEastAsia" w:eastAsiaTheme="minorEastAsia"/>
          <w:b/>
          <w:bCs/>
          <w:sz w:val="24"/>
          <w:szCs w:val="24"/>
        </w:rPr>
        <w:instrText xml:space="preserve"> </w:instrText>
      </w:r>
      <w:r>
        <w:rPr>
          <w:rFonts w:hint="eastAsia" w:asciiTheme="minorEastAsia" w:hAnsiTheme="minorEastAsia" w:eastAsiaTheme="minorEastAsia"/>
          <w:b/>
          <w:bCs/>
          <w:sz w:val="24"/>
          <w:szCs w:val="24"/>
        </w:rPr>
        <w:instrText xml:space="preserve">eq \o\ac(○,</w:instrText>
      </w:r>
      <w:r>
        <w:rPr>
          <w:rFonts w:hint="eastAsia" w:hAnsiTheme="minorEastAsia" w:eastAsiaTheme="minorEastAsia"/>
          <w:b/>
          <w:bCs/>
          <w:position w:val="3"/>
          <w:sz w:val="16"/>
          <w:szCs w:val="24"/>
        </w:rPr>
        <w:instrText xml:space="preserve">2</w:instrText>
      </w:r>
      <w:r>
        <w:rPr>
          <w:rFonts w:hint="eastAsia" w:asciiTheme="minorEastAsia" w:hAnsiTheme="minorEastAsia" w:eastAsiaTheme="minorEastAsia"/>
          <w:b/>
          <w:bCs/>
          <w:sz w:val="24"/>
          <w:szCs w:val="24"/>
        </w:rPr>
        <w:instrText xml:space="preserve">)</w:instrText>
      </w:r>
      <w:r>
        <w:rPr>
          <w:rFonts w:asciiTheme="minorEastAsia" w:hAnsiTheme="minorEastAsia" w:eastAsiaTheme="minorEastAsia"/>
          <w:b/>
          <w:bCs/>
          <w:sz w:val="24"/>
          <w:szCs w:val="24"/>
        </w:rPr>
        <w:fldChar w:fldCharType="end"/>
      </w:r>
      <w:r>
        <w:rPr>
          <w:rFonts w:hint="eastAsia" w:asciiTheme="minorEastAsia" w:hAnsiTheme="minorEastAsia" w:eastAsiaTheme="minorEastAsia"/>
          <w:b/>
          <w:bCs/>
          <w:sz w:val="24"/>
          <w:szCs w:val="24"/>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2）投标人最近一个季度（2019年12月至2020年2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3）投标人最近一个季度（2019年12月至2020年2月）的依法缴纳社保费的缴费凭证（复印件，原件备查，格式自拟）（必须提供）；无缴费记录的，应提供由投标人所在地社保部门出具的《依法缴纳或依法免缴社保费证明》（格式自拟，复印件，原件备查）。</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财务状况报告</w:t>
      </w:r>
      <w:r>
        <w:rPr>
          <w:rFonts w:hint="eastAsia" w:asciiTheme="minorEastAsia" w:hAnsiTheme="minorEastAsia" w:eastAsiaTheme="minorEastAsia"/>
          <w:bCs/>
          <w:sz w:val="24"/>
          <w:szCs w:val="24"/>
        </w:rPr>
        <w:t>（</w:t>
      </w:r>
      <w:r>
        <w:rPr>
          <w:rFonts w:hint="eastAsia" w:hAnsi="宋体"/>
          <w:sz w:val="24"/>
          <w:u w:val="single"/>
        </w:rPr>
        <w:t>可以是投标人编制的财务报表或第三方审计报告等证明材料，若为新成立的企业，可根据实际情况提供月度财务报表，或投标人开户行2016年以来出具的银行资信证明文件复印件，格式自拟</w:t>
      </w:r>
      <w:r>
        <w:rPr>
          <w:rFonts w:hint="eastAsia" w:asciiTheme="minorEastAsia" w:hAnsiTheme="minorEastAsia" w:eastAsiaTheme="minorEastAsia"/>
          <w:bCs/>
          <w:sz w:val="24"/>
          <w:szCs w:val="24"/>
        </w:rPr>
        <w:t>）。</w:t>
      </w:r>
    </w:p>
    <w:p>
      <w:pPr>
        <w:pStyle w:val="22"/>
        <w:snapToGrid w:val="0"/>
        <w:spacing w:line="360" w:lineRule="exact"/>
        <w:ind w:firstLine="352" w:firstLineChars="147"/>
        <w:rPr>
          <w:rFonts w:hAnsi="宋体"/>
          <w:bCs/>
          <w:sz w:val="24"/>
          <w:szCs w:val="24"/>
        </w:rPr>
      </w:pPr>
      <w:r>
        <w:rPr>
          <w:rFonts w:hint="eastAsia" w:asciiTheme="minorEastAsia" w:hAnsiTheme="minorEastAsia" w:eastAsiaTheme="minorEastAsia"/>
          <w:bCs/>
          <w:sz w:val="24"/>
          <w:szCs w:val="24"/>
        </w:rPr>
        <w:t>（5）具备履行合同所必需的设备和专业技术能力的证明材料（提供投标人基本情况表，格式自拟，须反映投标人履行合同所必需的设备和专业技术能力情况）</w:t>
      </w:r>
      <w:r>
        <w:rPr>
          <w:rFonts w:hint="eastAsia" w:hAnsi="宋体"/>
          <w:bCs/>
          <w:sz w:val="24"/>
          <w:szCs w:val="24"/>
          <w:u w:val="single"/>
        </w:rPr>
        <w:t>或承诺函（投标人须明确承诺具有履行合同所必需的设备和专业技术能力情况，格式自拟）。</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（6）投标人参加政府采购活动前3年内在经营活动中没有重大违法记录的书面声明。</w:t>
      </w:r>
    </w:p>
    <w:p>
      <w:pPr>
        <w:pStyle w:val="22"/>
        <w:snapToGrid w:val="0"/>
        <w:spacing w:line="360" w:lineRule="exact"/>
        <w:ind w:firstLine="352" w:firstLineChars="147"/>
        <w:rPr>
          <w:rFonts w:asciiTheme="minorEastAsia" w:hAnsiTheme="minorEastAsia" w:eastAsiaTheme="minorEastAsia"/>
          <w:bCs/>
          <w:sz w:val="24"/>
          <w:szCs w:val="24"/>
        </w:rPr>
      </w:pPr>
      <w:r>
        <w:rPr>
          <w:rFonts w:hint="eastAsia" w:asciiTheme="minorEastAsia" w:hAnsiTheme="minorEastAsia" w:eastAsiaTheme="minorEastAsia"/>
          <w:bCs/>
          <w:sz w:val="24"/>
          <w:szCs w:val="24"/>
        </w:rPr>
        <w:t>（7）供应商可在“信用中国”网站（www.creditchina.gov.cn）或中国政府采购网（www.ccgp.gov.cn）查询相关供应商主体信用记录，同时将查询结果截图加盖公章与上述书面声明一并提交。</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2.商务文件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▲必须提供项目:</w:t>
      </w:r>
    </w:p>
    <w:p>
      <w:pPr>
        <w:tabs>
          <w:tab w:val="left" w:pos="1305"/>
        </w:tabs>
        <w:spacing w:line="33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（1）投标声明书</w:t>
      </w:r>
    </w:p>
    <w:p>
      <w:pPr>
        <w:tabs>
          <w:tab w:val="left" w:pos="1305"/>
        </w:tabs>
        <w:spacing w:line="330" w:lineRule="exact"/>
        <w:ind w:firstLine="240" w:firstLineChars="100"/>
        <w:rPr>
          <w:rFonts w:ascii="宋体" w:hAnsi="宋体"/>
          <w:sz w:val="24"/>
        </w:rPr>
      </w:pPr>
      <w:r>
        <w:rPr>
          <w:rFonts w:hint="eastAsia" w:asciiTheme="minorEastAsia" w:hAnsiTheme="minorEastAsia" w:eastAsiaTheme="minorEastAsia"/>
          <w:sz w:val="24"/>
        </w:rPr>
        <w:t>（2）</w:t>
      </w:r>
      <w:r>
        <w:rPr>
          <w:rFonts w:hint="eastAsia" w:ascii="宋体" w:hAnsi="宋体"/>
          <w:sz w:val="24"/>
        </w:rPr>
        <w:t>法定代表人身份证明书、相应的法定代表人身份证正反两面复印件</w:t>
      </w:r>
      <w:r>
        <w:rPr>
          <w:rFonts w:hint="eastAsia" w:ascii="宋体" w:hAnsi="宋体"/>
          <w:b/>
          <w:sz w:val="24"/>
        </w:rPr>
        <w:t>（必须提供；</w:t>
      </w:r>
      <w:r>
        <w:rPr>
          <w:rFonts w:hint="eastAsia" w:ascii="宋体" w:hAnsi="宋体"/>
          <w:sz w:val="24"/>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Theme="minorEastAsia" w:hAnsiTheme="minorEastAsia" w:eastAsiaTheme="minorEastAsia"/>
          <w:sz w:val="24"/>
        </w:rPr>
      </w:pPr>
      <w:r>
        <w:rPr>
          <w:rFonts w:hint="eastAsia" w:ascii="宋体" w:hAnsi="宋体"/>
          <w:sz w:val="24"/>
        </w:rPr>
        <w:t>（3）授权委托书原件、委托代理人身份证正反面复印件</w:t>
      </w:r>
      <w:r>
        <w:rPr>
          <w:rFonts w:hint="eastAsia" w:ascii="宋体" w:hAnsi="宋体"/>
          <w:b/>
          <w:sz w:val="24"/>
        </w:rPr>
        <w:t>（委托代理时必须提供）；</w:t>
      </w:r>
    </w:p>
    <w:p>
      <w:pPr>
        <w:spacing w:line="360" w:lineRule="exact"/>
        <w:ind w:left="141" w:leftChars="67" w:firstLine="120" w:firstLineChars="50"/>
        <w:rPr>
          <w:rFonts w:asciiTheme="minorEastAsia" w:hAnsiTheme="minorEastAsia" w:eastAsiaTheme="minorEastAsia"/>
          <w:sz w:val="24"/>
        </w:rPr>
      </w:pPr>
      <w:r>
        <w:rPr>
          <w:rFonts w:hint="eastAsia" w:asciiTheme="minorEastAsia" w:hAnsiTheme="minorEastAsia" w:eastAsiaTheme="minorEastAsia"/>
          <w:sz w:val="24"/>
        </w:rPr>
        <w:t>（4）商务条款偏离表(格式见附件) ；</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可作为投标人资信评分的资质证明材料(可选):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（5）类似案例成功的业绩(投标入同类项目实施情况一览表、合同复印件、用户验收报告、用户评价);</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（6）其他特殊资质证书(如本地化服务能力等);</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（7）节能环保产品认证等方面的证书;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（8）质量管理和质量保证体系等方面的认证证书</w:t>
      </w:r>
    </w:p>
    <w:p>
      <w:pPr>
        <w:spacing w:line="36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（9）投标人认为可以证明其能力或业绩的其他材料;</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3.技术文件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（1）技术资料表；（必须提供）</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（2）服务承诺书（应据项目实际要求描述,格式自拟，必须提供）</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（3）技术服务、技术培训、服务的内容和措施等；</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 xml:space="preserve">（4）项目实施人员一览表； </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sz w:val="24"/>
        </w:rPr>
        <w:t>（5）投标人需要说明的其他文件和说明（格式略）；</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4.报价文件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(1)投标函(格式见附件);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(2)投标报价明细表(格式见附件);</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sz w:val="24"/>
        </w:rPr>
        <w:t>(3)开标一览表(单独分册,格式见附件)。</w:t>
      </w:r>
    </w:p>
    <w:p>
      <w:pPr>
        <w:spacing w:line="360" w:lineRule="exact"/>
        <w:ind w:left="141" w:leftChars="67"/>
        <w:rPr>
          <w:rFonts w:asciiTheme="minorEastAsia" w:hAnsiTheme="minorEastAsia" w:eastAsiaTheme="minorEastAsia"/>
          <w:b/>
          <w:sz w:val="24"/>
        </w:rPr>
      </w:pPr>
      <w:r>
        <w:rPr>
          <w:rFonts w:hint="eastAsia" w:asciiTheme="minorEastAsia" w:hAnsiTheme="minorEastAsia" w:eastAsiaTheme="minorEastAsia"/>
          <w:b/>
          <w:sz w:val="24"/>
        </w:rPr>
        <w:t>▲注:法定代表人授权委托书必须由法定代表人签名并加盖单位公章；投标声明书、投标函、开标一览表必须由法定代表人或授权代表签名并加盖单位公章。</w:t>
      </w:r>
    </w:p>
    <w:p>
      <w:pPr>
        <w:spacing w:line="360" w:lineRule="exact"/>
        <w:ind w:left="141" w:leftChars="67"/>
        <w:rPr>
          <w:rFonts w:asciiTheme="minorEastAsia" w:hAnsiTheme="minorEastAsia" w:eastAsiaTheme="minorEastAsia"/>
          <w:sz w:val="24"/>
        </w:rPr>
      </w:pPr>
      <w:r>
        <w:rPr>
          <w:rFonts w:hint="eastAsia" w:asciiTheme="minorEastAsia" w:hAnsiTheme="minorEastAsia" w:eastAsiaTheme="minorEastAsia"/>
          <w:b/>
          <w:sz w:val="24"/>
        </w:rPr>
        <w:t>5.投标文件电子版（U盘或光盘）</w:t>
      </w:r>
    </w:p>
    <w:p>
      <w:pPr>
        <w:snapToGrid w:val="0"/>
        <w:spacing w:line="360" w:lineRule="exact"/>
        <w:jc w:val="left"/>
        <w:rPr>
          <w:rFonts w:asciiTheme="minorEastAsia" w:hAnsiTheme="minorEastAsia" w:eastAsiaTheme="minorEastAsia"/>
          <w:b/>
          <w:sz w:val="24"/>
        </w:rPr>
      </w:pPr>
      <w:bookmarkStart w:id="27" w:name="_Toc254970678"/>
      <w:bookmarkStart w:id="28" w:name="_Toc254970537"/>
      <w:r>
        <w:rPr>
          <w:rFonts w:hint="eastAsia" w:asciiTheme="minorEastAsia" w:hAnsiTheme="minorEastAsia" w:eastAsiaTheme="minorEastAsia"/>
          <w:b/>
          <w:sz w:val="24"/>
        </w:rPr>
        <w:t>（二）投标文件的语言及计量</w:t>
      </w:r>
      <w:bookmarkEnd w:id="27"/>
      <w:bookmarkEnd w:id="28"/>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Theme="minorEastAsia" w:hAnsiTheme="minorEastAsia" w:eastAsiaTheme="minorEastAsia"/>
          <w:b/>
          <w:sz w:val="24"/>
        </w:rPr>
      </w:pPr>
      <w:bookmarkStart w:id="29" w:name="_Toc254970679"/>
      <w:bookmarkStart w:id="30" w:name="_Toc254970538"/>
      <w:r>
        <w:rPr>
          <w:rFonts w:hint="eastAsia" w:asciiTheme="minorEastAsia" w:hAnsiTheme="minorEastAsia" w:eastAsiaTheme="minorEastAsia"/>
          <w:b/>
          <w:sz w:val="24"/>
        </w:rPr>
        <w:t>（三）投标报价</w:t>
      </w:r>
      <w:bookmarkEnd w:id="29"/>
      <w:bookmarkEnd w:id="30"/>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1.投标报价应按招标文件中相关附表格式填写。</w:t>
      </w:r>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 投标报价是履行合同的最终价格，应包括服务、以及培训等一切税金和费用。</w:t>
      </w:r>
    </w:p>
    <w:p>
      <w:pPr>
        <w:pStyle w:val="22"/>
        <w:snapToGrid w:val="0"/>
        <w:spacing w:line="36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 投标文件只允许有一个报价，有选择的或有条件的报价将不予接受。</w:t>
      </w:r>
    </w:p>
    <w:p>
      <w:pPr>
        <w:pStyle w:val="12"/>
        <w:widowControl w:val="0"/>
        <w:tabs>
          <w:tab w:val="clear" w:pos="840"/>
          <w:tab w:val="clear" w:pos="900"/>
        </w:tabs>
        <w:snapToGrid w:val="0"/>
        <w:spacing w:afterLines="0" w:line="360" w:lineRule="exact"/>
        <w:ind w:left="0" w:firstLine="0"/>
        <w:rPr>
          <w:rFonts w:asciiTheme="minorEastAsia" w:hAnsiTheme="minorEastAsia" w:eastAsiaTheme="minorEastAsia"/>
          <w:b/>
          <w:szCs w:val="24"/>
        </w:rPr>
      </w:pPr>
      <w:r>
        <w:rPr>
          <w:rFonts w:hint="eastAsia" w:asciiTheme="minorEastAsia" w:hAnsiTheme="minorEastAsia" w:eastAsiaTheme="minorEastAsia"/>
          <w:b/>
          <w:szCs w:val="24"/>
        </w:rPr>
        <w:t>（四）投标文件的有效期</w:t>
      </w:r>
    </w:p>
    <w:p>
      <w:pPr>
        <w:pStyle w:val="12"/>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1.投标文件有效期按投标人须知前附表规定的时间。有效期不足的投标文件将被拒绝。</w:t>
      </w:r>
    </w:p>
    <w:p>
      <w:pPr>
        <w:pStyle w:val="12"/>
        <w:widowControl w:val="0"/>
        <w:tabs>
          <w:tab w:val="clear" w:pos="454"/>
        </w:tabs>
        <w:snapToGrid w:val="0"/>
        <w:spacing w:afterLines="0" w:line="360" w:lineRule="exact"/>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2.在特殊情况下，招标人可与投标人协商延长投标书的有效期，这种要求和答复均以书面形式进行。</w:t>
      </w:r>
    </w:p>
    <w:p>
      <w:pPr>
        <w:snapToGrid w:val="0"/>
        <w:spacing w:line="360" w:lineRule="exact"/>
        <w:ind w:firstLine="480" w:firstLineChars="200"/>
        <w:jc w:val="left"/>
        <w:rPr>
          <w:rFonts w:asciiTheme="minorEastAsia" w:hAnsiTheme="minorEastAsia" w:eastAsiaTheme="minorEastAsia"/>
          <w:b/>
          <w:sz w:val="24"/>
        </w:rPr>
      </w:pPr>
      <w:bookmarkStart w:id="31" w:name="_Toc254970680"/>
      <w:bookmarkStart w:id="32" w:name="_Toc254970539"/>
      <w:r>
        <w:rPr>
          <w:rFonts w:hint="eastAsia" w:asciiTheme="minorEastAsia" w:hAnsiTheme="minorEastAsia" w:eastAsiaTheme="minorEastAsia"/>
          <w:sz w:val="24"/>
        </w:rPr>
        <w:t>3.投标人可拒绝接受延期要求，但不能修改投标文件。</w:t>
      </w:r>
      <w:bookmarkEnd w:id="31"/>
      <w:bookmarkEnd w:id="32"/>
      <w:r>
        <w:rPr>
          <w:rFonts w:hint="eastAsia" w:asciiTheme="minorEastAsia" w:hAnsiTheme="minorEastAsia" w:eastAsiaTheme="minorEastAsia"/>
          <w:b/>
          <w:sz w:val="24"/>
        </w:rPr>
        <w:t xml:space="preserve"> </w:t>
      </w:r>
    </w:p>
    <w:p>
      <w:pPr>
        <w:snapToGrid w:val="0"/>
        <w:spacing w:line="360" w:lineRule="exact"/>
        <w:ind w:firstLine="480" w:firstLineChars="200"/>
        <w:jc w:val="left"/>
        <w:rPr>
          <w:rFonts w:asciiTheme="minorEastAsia" w:hAnsiTheme="minorEastAsia" w:eastAsiaTheme="minorEastAsia"/>
          <w:b/>
          <w:sz w:val="24"/>
        </w:rPr>
      </w:pPr>
      <w:bookmarkStart w:id="33" w:name="_Toc254970540"/>
      <w:bookmarkStart w:id="34" w:name="_Toc254970681"/>
      <w:r>
        <w:rPr>
          <w:rFonts w:hint="eastAsia" w:asciiTheme="minorEastAsia" w:hAnsiTheme="minorEastAsia" w:eastAsiaTheme="minorEastAsia"/>
          <w:sz w:val="24"/>
        </w:rPr>
        <w:t>4.中标人的投标文件自开标之日起至合同履行完毕止均应保持有效。</w:t>
      </w:r>
      <w:bookmarkEnd w:id="33"/>
      <w:bookmarkEnd w:id="34"/>
    </w:p>
    <w:p>
      <w:pPr>
        <w:snapToGrid w:val="0"/>
        <w:spacing w:line="360" w:lineRule="exact"/>
        <w:jc w:val="left"/>
        <w:rPr>
          <w:rFonts w:asciiTheme="minorEastAsia" w:hAnsiTheme="minorEastAsia" w:eastAsiaTheme="minorEastAsia"/>
          <w:b/>
          <w:sz w:val="24"/>
        </w:rPr>
      </w:pPr>
      <w:r>
        <w:rPr>
          <w:rFonts w:hint="eastAsia" w:asciiTheme="minorEastAsia" w:hAnsiTheme="minorEastAsia" w:eastAsiaTheme="minorEastAsia"/>
          <w:b/>
          <w:sz w:val="24"/>
        </w:rPr>
        <w:t>（六）投标文件的编制</w:t>
      </w:r>
    </w:p>
    <w:p>
      <w:pPr>
        <w:snapToGrid w:val="0"/>
        <w:spacing w:line="360" w:lineRule="exact"/>
        <w:ind w:firstLine="480" w:firstLineChars="200"/>
        <w:jc w:val="left"/>
        <w:rPr>
          <w:rFonts w:asciiTheme="minorEastAsia" w:hAnsiTheme="minorEastAsia" w:eastAsiaTheme="minorEastAsia"/>
          <w:sz w:val="24"/>
        </w:rPr>
      </w:pPr>
      <w:bookmarkStart w:id="35" w:name="_Toc254970543"/>
      <w:bookmarkStart w:id="36" w:name="_Toc254970684"/>
      <w:r>
        <w:rPr>
          <w:rFonts w:hint="eastAsia" w:asciiTheme="minorEastAsia" w:hAnsiTheme="minorEastAsia" w:eastAsiaTheme="minorEastAsia"/>
          <w:sz w:val="24"/>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投标文件正本一份，副本份数见“投标人须知前附表”。正本和副本的封面上应清楚地标记“正本”或“副本”的字样</w:t>
      </w:r>
      <w:r>
        <w:rPr>
          <w:rFonts w:hint="eastAsia" w:asciiTheme="minorEastAsia" w:hAnsiTheme="minorEastAsia" w:eastAsiaTheme="minorEastAsia"/>
          <w:sz w:val="24"/>
          <w:szCs w:val="24"/>
        </w:rPr>
        <w:t>。电子文档或书面投标文件副本与书面投标文件正本不符，以投标文件正本为准。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3.投标文件的正本需打印或用不褪色的墨水填写，投标文件正本除本投标人须知中规定的可提供复印件外均须提供原件。副本可为正本的复印件。</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投标文件正本与副本均</w:t>
      </w:r>
      <w:r>
        <w:rPr>
          <w:rFonts w:hint="eastAsia" w:asciiTheme="minorEastAsia" w:hAnsiTheme="minorEastAsia" w:eastAsiaTheme="minorEastAsia"/>
          <w:sz w:val="24"/>
          <w:szCs w:val="24"/>
        </w:rPr>
        <w:t>应</w:t>
      </w:r>
      <w:r>
        <w:rPr>
          <w:rFonts w:asciiTheme="minorEastAsia" w:hAnsiTheme="minorEastAsia" w:eastAsiaTheme="minorEastAsia"/>
          <w:sz w:val="24"/>
          <w:szCs w:val="24"/>
        </w:rPr>
        <w:t>由投标人在招标文件规定的相关位置加盖投标人法人单位公章，且经法定代表</w:t>
      </w:r>
      <w:r>
        <w:rPr>
          <w:rFonts w:hint="eastAsia" w:asciiTheme="minorEastAsia" w:hAnsiTheme="minorEastAsia" w:eastAsiaTheme="minorEastAsia"/>
          <w:sz w:val="24"/>
          <w:szCs w:val="24"/>
        </w:rPr>
        <w:t>人签字（</w:t>
      </w:r>
      <w:r>
        <w:rPr>
          <w:rFonts w:asciiTheme="minorEastAsia" w:hAnsiTheme="minorEastAsia" w:eastAsiaTheme="minorEastAsia"/>
          <w:sz w:val="24"/>
          <w:szCs w:val="24"/>
        </w:rPr>
        <w:t>或</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）或其委托代理人本人签</w:t>
      </w:r>
      <w:r>
        <w:rPr>
          <w:rFonts w:hint="eastAsia" w:asciiTheme="minorEastAsia" w:hAnsiTheme="minorEastAsia" w:eastAsiaTheme="minorEastAsia"/>
          <w:sz w:val="24"/>
          <w:szCs w:val="24"/>
        </w:rPr>
        <w:t>字，否则作否决投标处理。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5.投标文件不得涂改，若有修改错漏处，须加盖单位公章或者法定代表人或授权委托人签字或盖章。投标文件因字迹潦草或表达不清或提供的资料模糊不清所引起的后果由投标人负责。</w:t>
      </w:r>
    </w:p>
    <w:p>
      <w:pPr>
        <w:pStyle w:val="22"/>
        <w:snapToGrid w:val="0"/>
        <w:spacing w:line="360" w:lineRule="exact"/>
        <w:ind w:firstLine="630" w:firstLineChars="196"/>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四、投标</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（一）投标文件的密封</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投标文件应按“投标人须知前附表”的要求进行包装</w:t>
      </w:r>
      <w:r>
        <w:rPr>
          <w:rFonts w:hint="eastAsia"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投标文件封套上应写明的其他内容见“投标人须知前附表”。</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（二）投标文件的递交</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投标人应在“投标人须知前附表”规定的投标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截止时间前递交投标文件。</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投标人递交投标文件的地点：见</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除</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投标人须知前附表</w:t>
      </w:r>
      <w:r>
        <w:rPr>
          <w:rFonts w:hint="eastAsia" w:asciiTheme="minorEastAsia" w:hAnsiTheme="minorEastAsia" w:eastAsiaTheme="minorEastAsia"/>
          <w:sz w:val="24"/>
          <w:szCs w:val="24"/>
        </w:rPr>
        <w:t>”</w:t>
      </w:r>
      <w:r>
        <w:rPr>
          <w:rFonts w:asciiTheme="minorEastAsia" w:hAnsiTheme="minorEastAsia" w:eastAsiaTheme="minorEastAsia"/>
          <w:sz w:val="24"/>
          <w:szCs w:val="24"/>
        </w:rPr>
        <w:t>另有规定外，投标人所递交的投标文件不予退还。</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招标人收到投标文件后，向投标人出具签收凭证。</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逾期送达的或者未送达指定地点的投标文件，招标人不予受理。</w:t>
      </w:r>
    </w:p>
    <w:p>
      <w:pPr>
        <w:snapToGrid w:val="0"/>
        <w:spacing w:line="360" w:lineRule="exact"/>
        <w:ind w:firstLine="354" w:firstLineChars="147"/>
        <w:jc w:val="left"/>
        <w:rPr>
          <w:rFonts w:asciiTheme="minorEastAsia" w:hAnsiTheme="minorEastAsia" w:eastAsiaTheme="minorEastAsia"/>
          <w:b/>
          <w:sz w:val="24"/>
        </w:rPr>
      </w:pPr>
      <w:r>
        <w:rPr>
          <w:rFonts w:hint="eastAsia" w:asciiTheme="minorEastAsia" w:hAnsiTheme="minorEastAsia" w:eastAsiaTheme="minorEastAsia"/>
          <w:b/>
          <w:sz w:val="24"/>
        </w:rPr>
        <w:t>（三）投标文件的修改与撤回</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在“投标人须知前附表”规定的投标</w:t>
      </w:r>
      <w:r>
        <w:rPr>
          <w:rFonts w:hint="eastAsia" w:asciiTheme="minorEastAsia" w:hAnsiTheme="minorEastAsia" w:eastAsiaTheme="minorEastAsia"/>
          <w:sz w:val="24"/>
          <w:szCs w:val="24"/>
        </w:rPr>
        <w:t>文件递交</w:t>
      </w:r>
      <w:r>
        <w:rPr>
          <w:rFonts w:asciiTheme="minorEastAsia" w:hAnsiTheme="minorEastAsia" w:eastAsiaTheme="minorEastAsia"/>
          <w:sz w:val="24"/>
          <w:szCs w:val="24"/>
        </w:rPr>
        <w:t>截止时间前，投标人可以</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修改或撤回已递交的投标文件，但应以书面形式通知招标人</w:t>
      </w:r>
      <w:r>
        <w:rPr>
          <w:rFonts w:hint="eastAsia" w:asciiTheme="minorEastAsia" w:hAnsiTheme="minorEastAsia" w:eastAsiaTheme="minorEastAsia"/>
          <w:sz w:val="24"/>
          <w:szCs w:val="24"/>
        </w:rPr>
        <w:t>或者招标代理机构</w:t>
      </w:r>
      <w:r>
        <w:rPr>
          <w:rFonts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补充、</w:t>
      </w:r>
      <w:r>
        <w:rPr>
          <w:rFonts w:asciiTheme="minorEastAsia" w:hAnsiTheme="minorEastAsia" w:eastAsiaTheme="minorEastAsia"/>
          <w:sz w:val="24"/>
          <w:szCs w:val="24"/>
        </w:rPr>
        <w:t>修改或撤回已递交投标文件的书面通知，应按照本章第</w:t>
      </w:r>
      <w:r>
        <w:rPr>
          <w:rFonts w:hint="eastAsia" w:asciiTheme="minorEastAsia" w:hAnsiTheme="minorEastAsia" w:eastAsiaTheme="minorEastAsia"/>
          <w:sz w:val="24"/>
          <w:szCs w:val="24"/>
        </w:rPr>
        <w:t>三、投标文件第（六）、投标文件第4款</w:t>
      </w:r>
      <w:r>
        <w:rPr>
          <w:rFonts w:asciiTheme="minorEastAsia" w:hAnsiTheme="minorEastAsia" w:eastAsiaTheme="minorEastAsia"/>
          <w:sz w:val="24"/>
          <w:szCs w:val="24"/>
        </w:rPr>
        <w:t>的要求签字和盖章。招标人</w:t>
      </w:r>
      <w:r>
        <w:rPr>
          <w:rFonts w:hint="eastAsia" w:asciiTheme="minorEastAsia" w:hAnsiTheme="minorEastAsia" w:eastAsiaTheme="minorEastAsia"/>
          <w:sz w:val="24"/>
          <w:szCs w:val="24"/>
        </w:rPr>
        <w:t>或招标代理机构</w:t>
      </w:r>
      <w:r>
        <w:rPr>
          <w:rFonts w:asciiTheme="minorEastAsia" w:hAnsiTheme="minorEastAsia" w:eastAsiaTheme="minorEastAsia"/>
          <w:sz w:val="24"/>
          <w:szCs w:val="24"/>
        </w:rPr>
        <w:t>收到书面通知后，向投标人出具签收凭证。</w:t>
      </w:r>
    </w:p>
    <w:p>
      <w:pPr>
        <w:pStyle w:val="22"/>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修改的内容为投标文件的组成部分。修改的投标文件应按照本章第</w:t>
      </w:r>
      <w:r>
        <w:rPr>
          <w:rFonts w:hint="eastAsia" w:asciiTheme="minorEastAsia" w:hAnsiTheme="minorEastAsia" w:eastAsiaTheme="minorEastAsia"/>
          <w:sz w:val="24"/>
          <w:szCs w:val="24"/>
        </w:rPr>
        <w:t>三、投标文件</w:t>
      </w:r>
      <w:r>
        <w:rPr>
          <w:rFonts w:asciiTheme="minorEastAsia" w:hAnsiTheme="minorEastAsia" w:eastAsiaTheme="minorEastAsia"/>
          <w:sz w:val="24"/>
          <w:szCs w:val="24"/>
        </w:rPr>
        <w:t>和第</w:t>
      </w:r>
      <w:r>
        <w:rPr>
          <w:rFonts w:hint="eastAsia" w:asciiTheme="minorEastAsia" w:hAnsiTheme="minorEastAsia" w:eastAsiaTheme="minorEastAsia"/>
          <w:sz w:val="24"/>
          <w:szCs w:val="24"/>
        </w:rPr>
        <w:t>四、投标第（一）投标文件密封</w:t>
      </w:r>
      <w:r>
        <w:rPr>
          <w:rFonts w:asciiTheme="minorEastAsia" w:hAnsiTheme="minorEastAsia" w:eastAsiaTheme="minorEastAsia"/>
          <w:sz w:val="24"/>
          <w:szCs w:val="24"/>
        </w:rPr>
        <w:t>规定进行编制、密封、标记和递交，并标明“修改”字样。</w:t>
      </w:r>
    </w:p>
    <w:p>
      <w:pPr>
        <w:pStyle w:val="22"/>
        <w:spacing w:line="360" w:lineRule="exact"/>
        <w:ind w:firstLine="480" w:firstLineChars="200"/>
        <w:rPr>
          <w:rFonts w:asciiTheme="minorEastAsia" w:hAnsiTheme="minorEastAsia" w:eastAsiaTheme="minorEastAsia"/>
          <w:sz w:val="24"/>
          <w:szCs w:val="24"/>
        </w:rPr>
      </w:pPr>
    </w:p>
    <w:bookmarkEnd w:id="35"/>
    <w:bookmarkEnd w:id="36"/>
    <w:p>
      <w:pPr>
        <w:pStyle w:val="18"/>
        <w:snapToGrid w:val="0"/>
        <w:spacing w:line="360" w:lineRule="exact"/>
        <w:ind w:firstLine="630" w:firstLineChars="196"/>
        <w:jc w:val="center"/>
        <w:rPr>
          <w:rFonts w:asciiTheme="minorEastAsia" w:hAnsiTheme="minorEastAsia" w:eastAsiaTheme="minorEastAsia"/>
          <w:b/>
          <w:snapToGrid w:val="0"/>
          <w:szCs w:val="32"/>
        </w:rPr>
      </w:pPr>
      <w:bookmarkStart w:id="37" w:name="_Toc254970544"/>
      <w:bookmarkStart w:id="38" w:name="_Toc254970685"/>
      <w:r>
        <w:rPr>
          <w:rFonts w:hint="eastAsia" w:asciiTheme="minorEastAsia" w:hAnsiTheme="minorEastAsia" w:eastAsiaTheme="minorEastAsia"/>
          <w:b/>
          <w:szCs w:val="32"/>
        </w:rPr>
        <w:t>五、开标</w:t>
      </w:r>
      <w:bookmarkEnd w:id="37"/>
      <w:bookmarkEnd w:id="38"/>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（一）开标准备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投标人可以由法定代表人或委托代理人出席开标会议（携带营业执照副本复印件、本人身份证原件，委托代理人出席应携带单位授权委托书原件）。投标人的法定代表人或其授权代表未按时签到</w:t>
      </w:r>
      <w:r>
        <w:rPr>
          <w:rFonts w:hint="eastAsia" w:cs="Arial" w:asciiTheme="minorEastAsia" w:hAnsiTheme="minorEastAsia" w:eastAsiaTheme="minorEastAsia"/>
          <w:sz w:val="24"/>
        </w:rPr>
        <w:t>或未携带有效证明出席</w:t>
      </w:r>
      <w:r>
        <w:rPr>
          <w:rFonts w:hint="eastAsia" w:asciiTheme="minorEastAsia" w:hAnsiTheme="minorEastAsia" w:eastAsiaTheme="minorEastAsia"/>
          <w:sz w:val="24"/>
        </w:rPr>
        <w:t>的，视同放弃开标监督权利、认可开标结果。</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 开标程序：</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1.开标会由招标人人或其委托的招标代理机构主持，主持人宣布开标会议开始；</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宣布在提交投标文件截止时间前收到的投标文件数量； </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宣布开标纪律，</w:t>
      </w:r>
      <w:r>
        <w:rPr>
          <w:rFonts w:asciiTheme="minorEastAsia" w:hAnsiTheme="minorEastAsia" w:eastAsiaTheme="minorEastAsia"/>
          <w:sz w:val="24"/>
          <w:szCs w:val="24"/>
        </w:rPr>
        <w:t>开标人、唱标人、记录人、</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人等有关人员</w:t>
      </w:r>
      <w:r>
        <w:rPr>
          <w:rFonts w:hint="eastAsia" w:asciiTheme="minorEastAsia" w:hAnsiTheme="minorEastAsia" w:eastAsiaTheme="minorEastAsia"/>
          <w:sz w:val="24"/>
          <w:szCs w:val="24"/>
        </w:rPr>
        <w:t>名单</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4.投标人或其推选的代表检查投标文件的密封情况并签字确认；</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5.由招标人或招标代理机构工作人员当众拆封投标文件，宣布投标人名称、投标价格和其他需要宣布的其他内容；</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投标人未参加开标的，视同认可开标结果。</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7.开标会议结束。</w:t>
      </w:r>
    </w:p>
    <w:p>
      <w:pPr>
        <w:pStyle w:val="22"/>
        <w:snapToGrid w:val="0"/>
        <w:spacing w:line="360" w:lineRule="exact"/>
        <w:ind w:left="241" w:hanging="241" w:hangingChars="100"/>
        <w:rPr>
          <w:rFonts w:asciiTheme="minorEastAsia" w:hAnsiTheme="minorEastAsia" w:eastAsiaTheme="minorEastAsia"/>
          <w:b/>
          <w:sz w:val="24"/>
          <w:szCs w:val="24"/>
        </w:rPr>
      </w:pPr>
      <w:bookmarkStart w:id="39" w:name="_Toc254970686"/>
      <w:bookmarkStart w:id="40" w:name="_Toc254970545"/>
    </w:p>
    <w:p>
      <w:pPr>
        <w:pStyle w:val="22"/>
        <w:snapToGrid w:val="0"/>
        <w:spacing w:line="360" w:lineRule="exact"/>
        <w:ind w:left="321" w:hanging="321" w:hanging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六、评标</w:t>
      </w:r>
    </w:p>
    <w:bookmarkEnd w:id="39"/>
    <w:bookmarkEnd w:id="40"/>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（一）组建评标委员会</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评标委员会由采购人代表和评审专家组成，成员人数应当为5人以上单数，其中评审专家不得少于成员总数的三分之二。</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采购项目符合下列情形之一的，评标委员会成员人数应当为7人以上单数：</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1．采购预算金额在1000万元以上；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2．技术复杂；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3．社会影响较大。</w:t>
      </w:r>
    </w:p>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（二）评标的方式</w:t>
      </w:r>
    </w:p>
    <w:p>
      <w:pPr>
        <w:pStyle w:val="22"/>
        <w:snapToGrid w:val="0"/>
        <w:spacing w:line="360" w:lineRule="exact"/>
        <w:ind w:left="210" w:leftChars="10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本项目采用不公开方式评标，评标的依据为招标文件和投标文件。</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（三）资格审查</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采购人代表对投标人的资格进行审查。合格投标人不足3家的，不得评标。</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评标委员会仅对通过资格审查的投标人进行评审。</w:t>
      </w:r>
    </w:p>
    <w:p>
      <w:pPr>
        <w:pStyle w:val="22"/>
        <w:snapToGrid w:val="0"/>
        <w:spacing w:line="360" w:lineRule="exact"/>
        <w:ind w:left="241"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bCs/>
          <w:sz w:val="24"/>
          <w:szCs w:val="24"/>
        </w:rPr>
        <w:t>评标程序</w:t>
      </w:r>
    </w:p>
    <w:p>
      <w:pPr>
        <w:snapToGrid w:val="0"/>
        <w:spacing w:line="360" w:lineRule="exact"/>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1.实质审查与比较</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（1）评标委员会对通过资格审查的投标文件进行符合性审查。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（2）评标委员会审查投标文件的实质性内容是否符合招标文件的实质性要求。</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（3）评标委员会将根据投标人的投标文件进行审查、核对,如有疑问,将对投标人进行询标,投标人要向评标委员会澄清有关问题,并最终以书面形式进行答复。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（4）各投标人的技术得分为所有评委的有效评分的算术平均数，由指定专人进行计算复核。</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（5）代理机构工作人员协助评标委员会根据本项目的评分标准计算各投标人的商务报价得分。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（6）评标委员会完成评标后,评委对各部分得分汇总,计算出本项目最终得分。评标委员会按评标原则推荐中标候选人同时起草评标报告。</w:t>
      </w:r>
    </w:p>
    <w:p>
      <w:pPr>
        <w:snapToGrid w:val="0"/>
        <w:spacing w:line="360" w:lineRule="exact"/>
        <w:rPr>
          <w:rFonts w:asciiTheme="minorEastAsia" w:hAnsiTheme="minorEastAsia" w:eastAsiaTheme="minorEastAsia"/>
          <w:b/>
          <w:sz w:val="24"/>
        </w:rPr>
      </w:pPr>
      <w:r>
        <w:rPr>
          <w:rFonts w:hint="eastAsia" w:asciiTheme="minorEastAsia" w:hAnsiTheme="minorEastAsia" w:eastAsiaTheme="minorEastAsia"/>
          <w:b/>
          <w:sz w:val="24"/>
        </w:rPr>
        <w:t>（五）澄清问题的形式</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（六）错误修正</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投标文件如果出现计算或表达上的错误，修正错误的原则如下：</w:t>
      </w:r>
    </w:p>
    <w:p>
      <w:pPr>
        <w:pStyle w:val="33"/>
        <w:spacing w:before="0" w:beforeAutospacing="0" w:after="0" w:afterAutospacing="0" w:line="360" w:lineRule="exact"/>
        <w:ind w:firstLine="480" w:firstLineChars="200"/>
        <w:rPr>
          <w:rFonts w:cs="Courier New" w:asciiTheme="minorEastAsia" w:hAnsiTheme="minorEastAsia" w:eastAsiaTheme="minorEastAsia"/>
          <w:kern w:val="2"/>
        </w:rPr>
      </w:pPr>
      <w:r>
        <w:rPr>
          <w:rFonts w:hint="eastAsia" w:cs="Courier New" w:asciiTheme="minorEastAsia" w:hAnsiTheme="minorEastAsia" w:eastAsiaTheme="minorEastAsia"/>
          <w:kern w:val="2"/>
        </w:rPr>
        <w:t>1、投标文件中开标一览表（报价表）内容与投标文件中相应内容不一致的，以开标一览表（报价表）为准；</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2、大写金额和小写金额不一致的，以大写金额为准；</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3、单价金额小数点或者百分比有明显错位的，以开标一览表的总价为准，并修改单价；</w:t>
      </w:r>
    </w:p>
    <w:p>
      <w:pPr>
        <w:pStyle w:val="33"/>
        <w:spacing w:before="0" w:beforeAutospacing="0" w:after="0" w:afterAutospacing="0" w:line="360" w:lineRule="exact"/>
        <w:rPr>
          <w:rFonts w:cs="Courier New" w:asciiTheme="minorEastAsia" w:hAnsiTheme="minorEastAsia" w:eastAsiaTheme="minorEastAsia"/>
          <w:kern w:val="2"/>
        </w:rPr>
      </w:pPr>
      <w:r>
        <w:rPr>
          <w:rFonts w:hint="eastAsia" w:cs="Courier New" w:asciiTheme="minorEastAsia" w:hAnsiTheme="minorEastAsia" w:eastAsiaTheme="minorEastAsia"/>
          <w:kern w:val="2"/>
        </w:rPr>
        <w:t>　　4、总价金额与按单价汇总金额不一致的，以单价金额计算结果为准。</w:t>
      </w:r>
    </w:p>
    <w:p>
      <w:pPr>
        <w:pStyle w:val="22"/>
        <w:tabs>
          <w:tab w:val="left" w:pos="567"/>
        </w:tabs>
        <w:snapToGrid w:val="0"/>
        <w:spacing w:line="3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2"/>
        <w:tabs>
          <w:tab w:val="left" w:pos="630"/>
        </w:tabs>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（七）评标原则和评标办法</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2.评标办法。本项目评标办法是</w:t>
      </w:r>
      <w:r>
        <w:rPr>
          <w:rFonts w:hint="eastAsia" w:asciiTheme="minorEastAsia" w:hAnsiTheme="minorEastAsia" w:eastAsiaTheme="minorEastAsia"/>
          <w:sz w:val="24"/>
          <w:szCs w:val="24"/>
          <w:u w:val="single"/>
        </w:rPr>
        <w:t xml:space="preserve"> 综合评分法 </w:t>
      </w:r>
      <w:r>
        <w:rPr>
          <w:rFonts w:hint="eastAsia" w:asciiTheme="minorEastAsia" w:hAnsiTheme="minorEastAsia" w:eastAsiaTheme="minorEastAsia"/>
          <w:sz w:val="24"/>
          <w:szCs w:val="24"/>
        </w:rPr>
        <w:t>，具体评标内容及评分标准等详见《第四章：评标办法及评分标准》。</w:t>
      </w:r>
    </w:p>
    <w:p>
      <w:pPr>
        <w:snapToGrid w:val="0"/>
        <w:spacing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1.在资格性审查时，如发现下列情形之一的，投标文件将被视为无效：</w:t>
      </w:r>
    </w:p>
    <w:p>
      <w:pPr>
        <w:snapToGrid w:val="0"/>
        <w:spacing w:line="400" w:lineRule="exact"/>
        <w:ind w:firstLine="551" w:firstLineChars="196"/>
        <w:rPr>
          <w:rFonts w:cs="Tahoma" w:asciiTheme="minorEastAsia" w:hAnsiTheme="minorEastAsia" w:eastAsiaTheme="minorEastAsia"/>
          <w:b/>
          <w:kern w:val="0"/>
          <w:sz w:val="28"/>
          <w:szCs w:val="28"/>
        </w:rPr>
      </w:pPr>
      <w:r>
        <w:rPr>
          <w:rFonts w:hint="eastAsia" w:cs="Tahoma" w:asciiTheme="minorEastAsia" w:hAnsiTheme="minorEastAsia" w:eastAsiaTheme="minorEastAsia"/>
          <w:b/>
          <w:kern w:val="0"/>
          <w:sz w:val="28"/>
          <w:szCs w:val="28"/>
        </w:rPr>
        <w:t>（1）不符合招标公告中对投标人的资格要求的（包括超越了按照法律法规规定必须获得行政许可证或者行政审批的经营范围的）；</w:t>
      </w:r>
    </w:p>
    <w:p>
      <w:pPr>
        <w:snapToGrid w:val="0"/>
        <w:spacing w:line="400" w:lineRule="exact"/>
        <w:ind w:firstLine="551" w:firstLineChars="196"/>
        <w:rPr>
          <w:rFonts w:cs="Tahoma" w:asciiTheme="minorEastAsia" w:hAnsiTheme="minorEastAsia" w:eastAsiaTheme="minorEastAsia"/>
          <w:b/>
          <w:kern w:val="0"/>
          <w:sz w:val="28"/>
          <w:szCs w:val="28"/>
        </w:rPr>
      </w:pPr>
      <w:r>
        <w:rPr>
          <w:rFonts w:hint="eastAsia" w:cs="Tahoma" w:asciiTheme="minorEastAsia" w:hAnsiTheme="minorEastAsia" w:eastAsiaTheme="minorEastAsia"/>
          <w:b/>
          <w:kern w:val="0"/>
          <w:sz w:val="28"/>
          <w:szCs w:val="28"/>
        </w:rPr>
        <w:t>（2）资格证明文件不全或不符合招标文件表明的资格要求的。</w:t>
      </w:r>
    </w:p>
    <w:p>
      <w:pPr>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2.在符合性审查时，如发现下列情形之一的，投标文件将被视为无效：</w:t>
      </w:r>
    </w:p>
    <w:p>
      <w:pPr>
        <w:snapToGrid w:val="0"/>
        <w:spacing w:line="400" w:lineRule="exact"/>
        <w:ind w:firstLine="551" w:firstLineChars="196"/>
        <w:rPr>
          <w:rFonts w:asciiTheme="minorEastAsia" w:hAnsiTheme="minorEastAsia" w:eastAsiaTheme="minorEastAsia"/>
          <w:b/>
          <w:bCs/>
          <w:kern w:val="0"/>
          <w:sz w:val="28"/>
          <w:szCs w:val="28"/>
        </w:rPr>
      </w:pPr>
      <w:r>
        <w:rPr>
          <w:rFonts w:hint="eastAsia" w:asciiTheme="minorEastAsia" w:hAnsiTheme="minorEastAsia" w:eastAsiaTheme="minorEastAsia"/>
          <w:b/>
          <w:sz w:val="28"/>
          <w:szCs w:val="28"/>
        </w:rPr>
        <w:t>（1）投标文件无法定代表人或其授权委托代理人签字,或未</w:t>
      </w:r>
      <w:r>
        <w:rPr>
          <w:rFonts w:hint="eastAsia" w:asciiTheme="minorEastAsia" w:hAnsiTheme="minorEastAsia" w:eastAsiaTheme="minorEastAsia"/>
          <w:b/>
          <w:bCs/>
          <w:kern w:val="0"/>
          <w:sz w:val="28"/>
          <w:szCs w:val="28"/>
        </w:rPr>
        <w:t>提供法定代表人授权委托书、声明书或者填写项目不齐全的；</w:t>
      </w:r>
    </w:p>
    <w:p>
      <w:pPr>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（2）投标代表人未能出具身份证明或与法定代表人授权委托人身份不符的； </w:t>
      </w:r>
    </w:p>
    <w:p>
      <w:pPr>
        <w:pStyle w:val="18"/>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napToGrid w:val="0"/>
          <w:sz w:val="28"/>
          <w:szCs w:val="28"/>
        </w:rPr>
        <w:t>3）</w:t>
      </w:r>
      <w:r>
        <w:rPr>
          <w:rFonts w:hint="eastAsia" w:asciiTheme="minorEastAsia" w:hAnsiTheme="minorEastAsia" w:eastAsiaTheme="minorEastAsia"/>
          <w:b/>
          <w:sz w:val="28"/>
          <w:szCs w:val="28"/>
        </w:rPr>
        <w:t>项目不齐全或者内容虚假的；</w:t>
      </w:r>
    </w:p>
    <w:p>
      <w:pPr>
        <w:pStyle w:val="18"/>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（4）投标文件的实质性内容未使用中文表述、意思表述不明确、前后矛盾或者使用计量单位不符合招标文件要求的（经评标委员会认定并允许其当场更正的笔误除外）</w:t>
      </w:r>
    </w:p>
    <w:p>
      <w:pPr>
        <w:pStyle w:val="18"/>
        <w:snapToGrid w:val="0"/>
        <w:spacing w:line="400" w:lineRule="exact"/>
        <w:ind w:firstLine="551" w:firstLineChars="196"/>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napToGrid w:val="0"/>
          <w:sz w:val="28"/>
          <w:szCs w:val="28"/>
        </w:rPr>
        <w:t>5）投标有效期、服务期限等商务条款不能满足招标文件要求的；</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（6）未实质性响应招标文件要求或者投标文件有招标方不能接受的附加条件或者</w:t>
      </w:r>
      <w:r>
        <w:rPr>
          <w:rFonts w:cs="Tahoma" w:asciiTheme="minorEastAsia" w:hAnsiTheme="minorEastAsia" w:eastAsiaTheme="minorEastAsia"/>
          <w:b/>
          <w:kern w:val="0"/>
          <w:sz w:val="28"/>
          <w:szCs w:val="28"/>
        </w:rPr>
        <w:t>投标人</w:t>
      </w:r>
      <w:r>
        <w:rPr>
          <w:rFonts w:hint="eastAsia" w:cs="Tahoma" w:asciiTheme="minorEastAsia" w:hAnsiTheme="minorEastAsia" w:eastAsiaTheme="minorEastAsia"/>
          <w:b/>
          <w:kern w:val="0"/>
          <w:sz w:val="28"/>
          <w:szCs w:val="28"/>
        </w:rPr>
        <w:t>有</w:t>
      </w:r>
      <w:r>
        <w:rPr>
          <w:rFonts w:cs="Tahoma" w:asciiTheme="minorEastAsia" w:hAnsiTheme="minorEastAsia" w:eastAsiaTheme="minorEastAsia"/>
          <w:b/>
          <w:kern w:val="0"/>
          <w:sz w:val="28"/>
          <w:szCs w:val="28"/>
        </w:rPr>
        <w:t>相互串通</w:t>
      </w:r>
      <w:r>
        <w:rPr>
          <w:rFonts w:hint="eastAsia" w:cs="Tahoma" w:asciiTheme="minorEastAsia" w:hAnsiTheme="minorEastAsia" w:eastAsiaTheme="minorEastAsia"/>
          <w:b/>
          <w:kern w:val="0"/>
          <w:sz w:val="28"/>
          <w:szCs w:val="28"/>
        </w:rPr>
        <w:t>行为</w:t>
      </w:r>
      <w:r>
        <w:rPr>
          <w:rFonts w:hint="eastAsia" w:asciiTheme="minorEastAsia" w:hAnsiTheme="minorEastAsia" w:eastAsiaTheme="minorEastAsia"/>
          <w:b/>
          <w:sz w:val="28"/>
          <w:szCs w:val="28"/>
        </w:rPr>
        <w:t>的；</w:t>
      </w:r>
    </w:p>
    <w:p>
      <w:pPr>
        <w:pStyle w:val="18"/>
        <w:snapToGrid w:val="0"/>
        <w:spacing w:line="400" w:lineRule="exact"/>
        <w:ind w:firstLine="691" w:firstLineChars="246"/>
        <w:rPr>
          <w:rFonts w:asciiTheme="minorEastAsia" w:hAnsiTheme="minorEastAsia" w:eastAsiaTheme="minorEastAsia"/>
          <w:b/>
          <w:sz w:val="28"/>
          <w:szCs w:val="28"/>
        </w:rPr>
      </w:pPr>
      <w:r>
        <w:rPr>
          <w:rFonts w:hint="eastAsia" w:asciiTheme="minorEastAsia" w:hAnsiTheme="minorEastAsia" w:eastAsiaTheme="minorEastAsia"/>
          <w:b/>
          <w:snapToGrid w:val="0"/>
          <w:sz w:val="28"/>
          <w:szCs w:val="28"/>
        </w:rPr>
        <w:t>（8）</w:t>
      </w:r>
      <w:r>
        <w:rPr>
          <w:rFonts w:hint="eastAsia" w:ascii="宋体" w:hAnsi="宋体" w:eastAsia="宋体"/>
          <w:b/>
          <w:sz w:val="28"/>
          <w:szCs w:val="28"/>
        </w:rPr>
        <w:t>法律、法规规定“投标无效”或招标文件规定的其他“投标无效”的情形的。</w:t>
      </w:r>
    </w:p>
    <w:p>
      <w:pPr>
        <w:pStyle w:val="18"/>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3.在技术评审时，如发现下列情形之一的，投标文件将被视为无效：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（1）未提供或未如实提供投标服务的技术参数，或者投标文件标明的响应或偏离与事实不符或虚假投标的；</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b/>
          <w:snapToGrid w:val="0"/>
          <w:sz w:val="28"/>
          <w:szCs w:val="28"/>
        </w:rPr>
        <w:t>明显不符合招标文件要求的质量标准，或者与</w:t>
      </w:r>
      <w:r>
        <w:rPr>
          <w:rFonts w:hint="eastAsia" w:asciiTheme="minorEastAsia" w:hAnsiTheme="minorEastAsia" w:eastAsiaTheme="minorEastAsia"/>
          <w:b/>
          <w:sz w:val="28"/>
          <w:szCs w:val="28"/>
        </w:rPr>
        <w:t>招标文件中标“▲”的任何一项技术指标、主要功能项目或技术要求发生实质性负偏离的；</w:t>
      </w:r>
    </w:p>
    <w:p>
      <w:pPr>
        <w:pStyle w:val="18"/>
        <w:spacing w:line="400" w:lineRule="exact"/>
        <w:ind w:firstLine="562" w:firstLineChars="200"/>
        <w:rPr>
          <w:rFonts w:asciiTheme="minorEastAsia" w:hAnsiTheme="minorEastAsia" w:eastAsiaTheme="minorEastAsia"/>
          <w:b/>
          <w:snapToGrid w:val="0"/>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b/>
          <w:snapToGrid w:val="0"/>
          <w:sz w:val="28"/>
          <w:szCs w:val="28"/>
        </w:rPr>
        <w:t>允许偏离的技术、性能指标或者辅助功能项目发生</w:t>
      </w:r>
      <w:r>
        <w:rPr>
          <w:rFonts w:hint="eastAsia" w:asciiTheme="minorEastAsia" w:hAnsiTheme="minorEastAsia" w:eastAsiaTheme="minorEastAsia"/>
          <w:b/>
          <w:sz w:val="28"/>
          <w:szCs w:val="28"/>
        </w:rPr>
        <w:t>实质性</w:t>
      </w:r>
      <w:r>
        <w:rPr>
          <w:rFonts w:hint="eastAsia" w:asciiTheme="minorEastAsia" w:hAnsiTheme="minorEastAsia" w:eastAsiaTheme="minorEastAsia"/>
          <w:b/>
          <w:snapToGrid w:val="0"/>
          <w:sz w:val="28"/>
          <w:szCs w:val="28"/>
        </w:rPr>
        <w:t>负偏离达</w:t>
      </w:r>
      <w:r>
        <w:rPr>
          <w:rFonts w:hint="eastAsia" w:asciiTheme="minorEastAsia" w:hAnsiTheme="minorEastAsia" w:eastAsiaTheme="minorEastAsia"/>
          <w:b/>
          <w:snapToGrid w:val="0"/>
          <w:sz w:val="28"/>
          <w:szCs w:val="28"/>
          <w:u w:val="single"/>
        </w:rPr>
        <w:t xml:space="preserve"> 3 </w:t>
      </w:r>
      <w:r>
        <w:rPr>
          <w:rFonts w:hint="eastAsia" w:asciiTheme="minorEastAsia" w:hAnsiTheme="minorEastAsia" w:eastAsiaTheme="minorEastAsia"/>
          <w:b/>
          <w:snapToGrid w:val="0"/>
          <w:sz w:val="28"/>
          <w:szCs w:val="28"/>
        </w:rPr>
        <w:t xml:space="preserve"> 项以上（含</w:t>
      </w:r>
      <w:r>
        <w:rPr>
          <w:rFonts w:hint="eastAsia" w:asciiTheme="minorEastAsia" w:hAnsiTheme="minorEastAsia" w:eastAsiaTheme="minorEastAsia"/>
          <w:b/>
          <w:snapToGrid w:val="0"/>
          <w:sz w:val="28"/>
          <w:szCs w:val="28"/>
          <w:u w:val="single"/>
        </w:rPr>
        <w:t xml:space="preserve"> 3 </w:t>
      </w:r>
      <w:r>
        <w:rPr>
          <w:rFonts w:hint="eastAsia" w:asciiTheme="minorEastAsia" w:hAnsiTheme="minorEastAsia" w:eastAsiaTheme="minorEastAsia"/>
          <w:b/>
          <w:snapToGrid w:val="0"/>
          <w:sz w:val="28"/>
          <w:szCs w:val="28"/>
        </w:rPr>
        <w:t xml:space="preserve">项）的； </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（4）投标技术方案不明确，存在一个或一个以上备选（替代）投标方案的；</w:t>
      </w:r>
    </w:p>
    <w:p>
      <w:pPr>
        <w:pStyle w:val="18"/>
        <w:snapToGrid w:val="0"/>
        <w:spacing w:line="400" w:lineRule="exac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4.在报价评审时，如发现下列情形之一的，投标文件将被视为无效：</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（1）未采用人民币报价或者未按照招标文件标明的币种报价的；</w:t>
      </w:r>
    </w:p>
    <w:p>
      <w:pPr>
        <w:pStyle w:val="18"/>
        <w:snapToGrid w:val="0"/>
        <w:spacing w:line="400" w:lineRule="exact"/>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（2）报价超出最高限价，或者超出总采购预算金额或分项采购预算（</w:t>
      </w:r>
      <w:r>
        <w:rPr>
          <w:rFonts w:hint="eastAsia" w:ascii="宋体" w:hAnsi="宋体"/>
          <w:sz w:val="28"/>
          <w:szCs w:val="28"/>
        </w:rPr>
        <w:t>根据项目增减</w:t>
      </w:r>
      <w:r>
        <w:rPr>
          <w:rFonts w:hint="eastAsia" w:asciiTheme="minorEastAsia" w:hAnsiTheme="minorEastAsia" w:eastAsiaTheme="minorEastAsia"/>
          <w:b/>
          <w:sz w:val="28"/>
          <w:szCs w:val="28"/>
        </w:rPr>
        <w:t>），采购人不能支付的；</w:t>
      </w:r>
    </w:p>
    <w:p>
      <w:pPr>
        <w:pStyle w:val="18"/>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（3）投标报价具有选择性，或者开标价格与投标文件承诺的优惠（折扣）价格不一致的；</w:t>
      </w:r>
    </w:p>
    <w:p>
      <w:pPr>
        <w:pStyle w:val="18"/>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（4）</w:t>
      </w:r>
      <w:r>
        <w:rPr>
          <w:rFonts w:hint="eastAsia" w:cs="宋体" w:asciiTheme="minorEastAsia" w:hAnsiTheme="minorEastAsia" w:eastAsiaTheme="minorEastAsia"/>
          <w:b/>
          <w:kern w:val="0"/>
          <w:sz w:val="28"/>
          <w:szCs w:val="28"/>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8"/>
        <w:snapToGrid w:val="0"/>
        <w:spacing w:line="400" w:lineRule="exact"/>
        <w:ind w:firstLine="551" w:firstLineChars="196"/>
        <w:outlineLvl w:val="0"/>
        <w:rPr>
          <w:rFonts w:asciiTheme="minorEastAsia" w:hAnsiTheme="minorEastAsia" w:eastAsiaTheme="minorEastAsia"/>
          <w:b/>
          <w:sz w:val="28"/>
          <w:szCs w:val="28"/>
        </w:rPr>
      </w:pPr>
      <w:bookmarkStart w:id="41" w:name="_Toc22501"/>
      <w:r>
        <w:rPr>
          <w:rFonts w:hint="eastAsia" w:asciiTheme="minorEastAsia" w:hAnsiTheme="minorEastAsia" w:eastAsiaTheme="minorEastAsia"/>
          <w:b/>
          <w:sz w:val="28"/>
          <w:szCs w:val="28"/>
        </w:rPr>
        <w:t>5.有下列情形之一的视为关联供应商参加同一合同项下政府采购活动，投标文件将被视为无效:</w:t>
      </w:r>
      <w:bookmarkEnd w:id="41"/>
    </w:p>
    <w:p>
      <w:pPr>
        <w:pStyle w:val="18"/>
        <w:snapToGrid w:val="0"/>
        <w:spacing w:line="400" w:lineRule="exact"/>
        <w:ind w:firstLine="551" w:firstLineChars="196"/>
        <w:outlineLvl w:val="0"/>
        <w:rPr>
          <w:rFonts w:asciiTheme="minorEastAsia" w:hAnsiTheme="minorEastAsia" w:eastAsiaTheme="minorEastAsia"/>
          <w:b/>
          <w:bCs/>
          <w:sz w:val="28"/>
          <w:szCs w:val="28"/>
        </w:rPr>
      </w:pPr>
      <w:bookmarkStart w:id="42" w:name="_Toc17878"/>
      <w:r>
        <w:rPr>
          <w:rFonts w:hint="eastAsia" w:asciiTheme="minorEastAsia" w:hAnsiTheme="minorEastAsia" w:eastAsiaTheme="minorEastAsia"/>
          <w:b/>
          <w:bCs/>
          <w:sz w:val="28"/>
          <w:szCs w:val="28"/>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42"/>
    </w:p>
    <w:p>
      <w:pPr>
        <w:pStyle w:val="18"/>
        <w:snapToGrid w:val="0"/>
        <w:spacing w:line="400" w:lineRule="exact"/>
        <w:ind w:firstLine="551" w:firstLineChars="196"/>
        <w:outlineLvl w:val="0"/>
        <w:rPr>
          <w:rFonts w:asciiTheme="minorEastAsia" w:hAnsiTheme="minorEastAsia" w:eastAsiaTheme="minorEastAsia"/>
          <w:b/>
          <w:sz w:val="28"/>
          <w:szCs w:val="28"/>
        </w:rPr>
      </w:pPr>
      <w:bookmarkStart w:id="43" w:name="_Toc3126"/>
      <w:r>
        <w:rPr>
          <w:rFonts w:hint="eastAsia" w:asciiTheme="minorEastAsia" w:hAnsiTheme="minorEastAsia" w:eastAsiaTheme="minorEastAsia"/>
          <w:b/>
          <w:sz w:val="28"/>
          <w:szCs w:val="28"/>
        </w:rPr>
        <w:t>6. 有本须知总则特别说明（八）第5款情形之一的视为</w:t>
      </w:r>
      <w:r>
        <w:rPr>
          <w:rFonts w:asciiTheme="minorEastAsia" w:hAnsiTheme="minorEastAsia" w:eastAsiaTheme="minorEastAsia"/>
          <w:b/>
          <w:sz w:val="28"/>
          <w:szCs w:val="28"/>
        </w:rPr>
        <w:t>投标人相互串通</w:t>
      </w:r>
      <w:r>
        <w:rPr>
          <w:rFonts w:hint="eastAsia" w:asciiTheme="minorEastAsia" w:hAnsiTheme="minorEastAsia" w:eastAsiaTheme="minorEastAsia"/>
          <w:b/>
          <w:sz w:val="28"/>
          <w:szCs w:val="28"/>
        </w:rPr>
        <w:t>，投标文件将视为无效。</w:t>
      </w:r>
      <w:bookmarkEnd w:id="43"/>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（九）评标过程的监控</w:t>
      </w:r>
    </w:p>
    <w:p>
      <w:pPr>
        <w:pStyle w:val="22"/>
        <w:snapToGrid w:val="0"/>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本项目评标过程实行全程录音、录像监控，投标人在评标过程中所进行的试图影响评标结果的不公正活动，可能导致其投标被拒绝。</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 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⑵查询截止时点：中标通知书发出前；</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2"/>
        <w:snapToGrid w:val="0"/>
        <w:spacing w:line="360" w:lineRule="exact"/>
        <w:rPr>
          <w:rFonts w:asciiTheme="minorEastAsia" w:hAnsiTheme="minorEastAsia" w:eastAsiaTheme="minorEastAsia"/>
          <w:b/>
          <w:sz w:val="24"/>
          <w:szCs w:val="24"/>
        </w:rPr>
      </w:pPr>
      <w:bookmarkStart w:id="44" w:name="_Toc254970687"/>
      <w:bookmarkStart w:id="45" w:name="_Toc254970546"/>
      <w:r>
        <w:rPr>
          <w:rFonts w:hint="eastAsia" w:asciiTheme="minorEastAsia" w:hAnsiTheme="minorEastAsia" w:eastAsiaTheme="minorEastAsia"/>
          <w:b/>
          <w:sz w:val="24"/>
          <w:szCs w:val="24"/>
        </w:rPr>
        <w:t>（十一）、评标结果</w:t>
      </w:r>
    </w:p>
    <w:bookmarkEnd w:id="44"/>
    <w:bookmarkEnd w:id="45"/>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Theme="minorEastAsia" w:hAnsiTheme="minorEastAsia" w:eastAsiaTheme="minorEastAsia"/>
          <w:sz w:val="24"/>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2.中标供应商确定后，采购代理机构二个工作日内在原发布招标公告的</w:t>
      </w:r>
      <w:r>
        <w:rPr>
          <w:rFonts w:hint="eastAsia" w:cs="Arial" w:asciiTheme="minorEastAsia" w:hAnsiTheme="minorEastAsia" w:eastAsiaTheme="minorEastAsia"/>
          <w:sz w:val="24"/>
        </w:rPr>
        <w:t>网</w:t>
      </w:r>
      <w:r>
        <w:rPr>
          <w:rFonts w:hint="eastAsia" w:asciiTheme="minorEastAsia" w:hAnsiTheme="minorEastAsia" w:eastAsiaTheme="minorEastAsia"/>
          <w:bCs/>
          <w:sz w:val="24"/>
        </w:rPr>
        <w:t>上发布中标公告。</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3.发布中标公告的同时，采购代理机构向中标供应商发出中标通知书。</w:t>
      </w:r>
    </w:p>
    <w:p>
      <w:pPr>
        <w:pStyle w:val="22"/>
        <w:snapToGrid w:val="0"/>
        <w:spacing w:line="36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4.投标人认为招标文件、招标过程或中标结果使自己的权益受到损害的，可以在规定的期限内，以书面形式向采购代理机构提出质疑。并及时索要书面回执。</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5.采购代理机构应当按照有关规定就采购人委托授权范围内的事项</w:t>
      </w:r>
      <w:r>
        <w:rPr>
          <w:rFonts w:hint="eastAsia" w:asciiTheme="minorEastAsia" w:hAnsiTheme="minorEastAsia" w:eastAsiaTheme="minorEastAsia"/>
          <w:bCs/>
          <w:sz w:val="24"/>
          <w:szCs w:val="24"/>
        </w:rPr>
        <w:t>在收到投标人的书面质疑后七个工作日内做出答复，但答复的内容不得涉及商业秘密。</w:t>
      </w:r>
    </w:p>
    <w:p>
      <w:pPr>
        <w:snapToGrid w:val="0"/>
        <w:spacing w:line="36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6.采购代理机构无义务向未中标人退还其投标文件。</w:t>
      </w:r>
    </w:p>
    <w:p>
      <w:pPr>
        <w:pStyle w:val="22"/>
        <w:snapToGrid w:val="0"/>
        <w:spacing w:line="36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（十二）废标和重新招标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1.在招标过程中，出现下列情形之一的，予以废标：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(1)符合专业条件的供应商或者对招标文件作实质响应的供应商不足三家的；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(3)投标人的报价均超过了总采购预算或分项采购预算(</w:t>
      </w:r>
      <w:r>
        <w:rPr>
          <w:rFonts w:hint="eastAsia" w:ascii="宋体" w:hAnsi="宋体"/>
          <w:sz w:val="24"/>
        </w:rPr>
        <w:t>根据项目增减</w:t>
      </w:r>
      <w:r>
        <w:rPr>
          <w:rFonts w:hint="eastAsia" w:asciiTheme="minorEastAsia" w:hAnsiTheme="minorEastAsia" w:eastAsiaTheme="minorEastAsia"/>
          <w:sz w:val="24"/>
        </w:rPr>
        <w:t>)，采购人不能支付的；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废标后，采购代理机构将在原政府采购信息发布媒体上公告废标理由，不再另行通知。</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公开招标数额标准以上的采购项目，投标截止后投标人不足3家或者通过资格审查或符合性审查的投标人不足3家的，除采购任务取消情形外，按照以下方式处理：</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pPr>
        <w:snapToGrid w:val="0"/>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(2)招标文件没有不合理条款、招标程序符合规定，需要采用其他采购方式采购的，采购人应当依法报同级财政部门批准。</w:t>
      </w: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470" w:firstLineChars="196"/>
        <w:rPr>
          <w:rFonts w:asciiTheme="minorEastAsia" w:hAnsiTheme="minorEastAsia" w:eastAsiaTheme="minorEastAsia"/>
          <w:sz w:val="24"/>
        </w:rPr>
      </w:pPr>
    </w:p>
    <w:p>
      <w:pPr>
        <w:snapToGrid w:val="0"/>
        <w:spacing w:line="360" w:lineRule="exact"/>
        <w:ind w:firstLine="630" w:firstLineChars="196"/>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七、签订合同</w:t>
      </w:r>
    </w:p>
    <w:p>
      <w:pPr>
        <w:snapToGrid w:val="0"/>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合同授予标准</w:t>
      </w:r>
    </w:p>
    <w:p>
      <w:pPr>
        <w:pStyle w:val="22"/>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合同将授予被确定为实质上响应招标文件要求，具备履行合同能力，综合评分排名第一的投标人。</w:t>
      </w:r>
    </w:p>
    <w:p>
      <w:pPr>
        <w:pStyle w:val="22"/>
        <w:snapToGrid w:val="0"/>
        <w:spacing w:line="360" w:lineRule="exact"/>
        <w:rPr>
          <w:rFonts w:asciiTheme="minorEastAsia" w:hAnsiTheme="minorEastAsia" w:eastAsiaTheme="minorEastAsia"/>
          <w:b/>
          <w:bCs/>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b/>
          <w:bCs/>
          <w:sz w:val="24"/>
          <w:szCs w:val="24"/>
        </w:rPr>
        <w:t>签订合同</w:t>
      </w:r>
    </w:p>
    <w:p>
      <w:pPr>
        <w:pStyle w:val="22"/>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1.投标人收到中标通知书后，应按中标通知书中规定的时间、地点与采购人签订合同。</w:t>
      </w:r>
    </w:p>
    <w:p>
      <w:pPr>
        <w:pStyle w:val="22"/>
        <w:spacing w:line="360" w:lineRule="exact"/>
        <w:ind w:firstLine="425"/>
        <w:rPr>
          <w:rFonts w:asciiTheme="minorEastAsia" w:hAnsiTheme="minorEastAsia" w:eastAsiaTheme="minorEastAsia"/>
          <w:sz w:val="24"/>
          <w:szCs w:val="24"/>
        </w:rPr>
      </w:pPr>
      <w:r>
        <w:rPr>
          <w:rFonts w:hint="eastAsia" w:asciiTheme="minorEastAsia" w:hAnsiTheme="minorEastAsia" w:eastAsiaTheme="minorEastAsia"/>
          <w:sz w:val="24"/>
          <w:szCs w:val="24"/>
        </w:rPr>
        <w:t>2.如果中标供应商不按中标通知书中规定签订合同，则按中标供应商违约处理。</w:t>
      </w:r>
    </w:p>
    <w:p>
      <w:pPr>
        <w:pStyle w:val="22"/>
        <w:spacing w:line="360" w:lineRule="exact"/>
        <w:ind w:firstLine="420"/>
        <w:rPr>
          <w:rFonts w:asciiTheme="minorEastAsia" w:hAnsiTheme="minorEastAsia" w:eastAsiaTheme="minorEastAsia"/>
          <w:bCs/>
          <w:sz w:val="24"/>
          <w:szCs w:val="24"/>
        </w:rPr>
      </w:pPr>
      <w:r>
        <w:rPr>
          <w:rFonts w:hint="eastAsia" w:asciiTheme="minorEastAsia" w:hAnsiTheme="minorEastAsia" w:eastAsiaTheme="minorEastAsia"/>
          <w:sz w:val="24"/>
          <w:szCs w:val="24"/>
        </w:rPr>
        <w:t>3.中标供应商因不可抗力或者自身原因不能履行政府采购合同的，采购人可以与中标供应商之后排名第一的中标候选供应商签订采购合同，以此类推。</w:t>
      </w:r>
      <w:r>
        <w:rPr>
          <w:rFonts w:hint="eastAsia" w:asciiTheme="minorEastAsia" w:hAnsiTheme="minorEastAsia" w:eastAsiaTheme="minorEastAsia"/>
          <w:bCs/>
          <w:sz w:val="24"/>
          <w:szCs w:val="24"/>
        </w:rPr>
        <w:t>采购人也可以重新开展采购活动。</w:t>
      </w:r>
    </w:p>
    <w:p>
      <w:pPr>
        <w:pStyle w:val="22"/>
        <w:spacing w:line="360" w:lineRule="exact"/>
        <w:ind w:firstLine="420"/>
        <w:rPr>
          <w:rFonts w:asciiTheme="minorEastAsia" w:hAnsiTheme="minorEastAsia" w:eastAsiaTheme="minorEastAsia"/>
          <w:b/>
          <w:sz w:val="24"/>
          <w:szCs w:val="24"/>
        </w:rPr>
      </w:pPr>
    </w:p>
    <w:p>
      <w:pPr>
        <w:pStyle w:val="22"/>
        <w:snapToGrid w:val="0"/>
        <w:spacing w:line="360" w:lineRule="exact"/>
        <w:ind w:firstLine="315" w:firstLineChars="98"/>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八、其他事项</w:t>
      </w:r>
    </w:p>
    <w:p>
      <w:pPr>
        <w:pStyle w:val="22"/>
        <w:snapToGrid w:val="0"/>
        <w:spacing w:line="360" w:lineRule="exact"/>
        <w:outlineLvl w:val="0"/>
        <w:rPr>
          <w:rFonts w:asciiTheme="minorEastAsia" w:hAnsiTheme="minorEastAsia" w:eastAsiaTheme="minorEastAsia"/>
          <w:b/>
          <w:sz w:val="24"/>
          <w:szCs w:val="24"/>
        </w:rPr>
      </w:pPr>
      <w:bookmarkStart w:id="46" w:name="_Toc21936"/>
      <w:r>
        <w:rPr>
          <w:rFonts w:hint="eastAsia" w:cs="Times New Roman" w:asciiTheme="minorEastAsia" w:hAnsiTheme="minorEastAsia" w:eastAsiaTheme="minorEastAsia"/>
          <w:b/>
          <w:bCs/>
          <w:sz w:val="24"/>
          <w:szCs w:val="24"/>
        </w:rPr>
        <w:t>（一）招标代理服务费</w:t>
      </w:r>
      <w:bookmarkStart w:id="47" w:name="_Toc254970689"/>
      <w:bookmarkStart w:id="48" w:name="_Toc254970548"/>
      <w:r>
        <w:rPr>
          <w:rFonts w:hint="eastAsia" w:asciiTheme="minorEastAsia" w:hAnsiTheme="minorEastAsia" w:eastAsiaTheme="minorEastAsia"/>
          <w:sz w:val="24"/>
          <w:szCs w:val="24"/>
          <w:u w:val="single"/>
        </w:rPr>
        <w:t>按国家计委《招标代理服务收费管理暂行办法》（计价格[2002]1980号）规定标准下浮20%</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u w:val="single"/>
        </w:rPr>
        <w:t xml:space="preserve"> 成交供应商 </w:t>
      </w:r>
      <w:r>
        <w:rPr>
          <w:rFonts w:hint="eastAsia" w:asciiTheme="minorEastAsia" w:hAnsiTheme="minorEastAsia" w:eastAsiaTheme="minorEastAsia"/>
          <w:sz w:val="24"/>
          <w:szCs w:val="24"/>
        </w:rPr>
        <w:t>收取。缴纳方式：</w:t>
      </w:r>
      <w:bookmarkEnd w:id="46"/>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outlineLvl w:val="0"/>
        <w:rPr>
          <w:rFonts w:hAnsi="宋体"/>
          <w:b/>
          <w:sz w:val="30"/>
          <w:szCs w:val="30"/>
        </w:rPr>
      </w:pPr>
      <w:r>
        <w:rPr>
          <w:rFonts w:hAnsi="宋体"/>
          <w:b/>
          <w:sz w:val="30"/>
          <w:szCs w:val="30"/>
        </w:rPr>
        <w:br w:type="page"/>
      </w: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30"/>
          <w:szCs w:val="30"/>
        </w:rPr>
      </w:pPr>
    </w:p>
    <w:p>
      <w:pPr>
        <w:pStyle w:val="22"/>
        <w:snapToGrid w:val="0"/>
        <w:jc w:val="center"/>
        <w:outlineLvl w:val="0"/>
        <w:rPr>
          <w:rFonts w:hAnsi="宋体"/>
          <w:b/>
          <w:sz w:val="44"/>
          <w:szCs w:val="44"/>
        </w:rPr>
      </w:pPr>
      <w:bookmarkStart w:id="49" w:name="_Toc31711"/>
      <w:r>
        <w:rPr>
          <w:rFonts w:hint="eastAsia" w:hAnsi="宋体"/>
          <w:b/>
          <w:sz w:val="44"/>
          <w:szCs w:val="44"/>
        </w:rPr>
        <w:t>第四章  评标办法及评分标准</w:t>
      </w:r>
      <w:bookmarkEnd w:id="47"/>
      <w:bookmarkEnd w:id="48"/>
      <w:bookmarkEnd w:id="49"/>
    </w:p>
    <w:p>
      <w:pPr>
        <w:pStyle w:val="22"/>
        <w:outlineLvl w:val="0"/>
        <w:rPr>
          <w:rFonts w:hAnsi="宋体"/>
          <w:b/>
        </w:rPr>
      </w:pPr>
      <w:bookmarkStart w:id="50" w:name="_Toc254970549"/>
      <w:bookmarkStart w:id="51" w:name="_Toc254970690"/>
    </w:p>
    <w:p>
      <w:pPr>
        <w:ind w:firstLine="420" w:firstLineChars="200"/>
        <w:jc w:val="center"/>
        <w:rPr>
          <w:rFonts w:ascii="宋体" w:hAnsi="宋体"/>
          <w:b/>
          <w:sz w:val="32"/>
        </w:rPr>
      </w:pPr>
      <w:r>
        <w:rPr>
          <w:rFonts w:ascii="宋体" w:hAnsi="宋体"/>
        </w:rPr>
        <w:br w:type="page"/>
      </w:r>
      <w:bookmarkEnd w:id="50"/>
      <w:bookmarkEnd w:id="51"/>
      <w:r>
        <w:rPr>
          <w:rFonts w:hint="eastAsia" w:ascii="宋体" w:hAnsi="宋体"/>
          <w:b/>
          <w:sz w:val="32"/>
        </w:rPr>
        <w:t>评标方法和评标标准（综合评分法）</w:t>
      </w:r>
    </w:p>
    <w:p>
      <w:pPr>
        <w:pStyle w:val="22"/>
        <w:ind w:firstLine="48" w:firstLineChars="20"/>
        <w:rPr>
          <w:rFonts w:hAnsi="宋体"/>
          <w:b/>
          <w:sz w:val="24"/>
          <w:szCs w:val="24"/>
        </w:rPr>
      </w:pPr>
      <w:r>
        <w:rPr>
          <w:rFonts w:hint="eastAsia" w:hAnsi="宋体"/>
          <w:b/>
          <w:sz w:val="24"/>
          <w:szCs w:val="24"/>
        </w:rPr>
        <w:t>一、评标原则</w:t>
      </w:r>
    </w:p>
    <w:p>
      <w:pPr>
        <w:pStyle w:val="22"/>
        <w:ind w:firstLine="600" w:firstLineChars="250"/>
        <w:rPr>
          <w:rFonts w:hAnsi="宋体"/>
          <w:bCs/>
          <w:sz w:val="24"/>
          <w:szCs w:val="24"/>
        </w:rPr>
      </w:pPr>
      <w:r>
        <w:rPr>
          <w:rFonts w:hint="eastAsia" w:hAnsi="宋体"/>
          <w:bCs/>
          <w:sz w:val="24"/>
          <w:szCs w:val="24"/>
        </w:rPr>
        <w:t>(一)评委构成：本招标采购项目的评委分别由依法组成的专家、采购单位代表共</w:t>
      </w:r>
      <w:r>
        <w:rPr>
          <w:rFonts w:hint="eastAsia" w:hAnsi="宋体"/>
          <w:bCs/>
          <w:sz w:val="24"/>
          <w:szCs w:val="24"/>
          <w:u w:val="single"/>
        </w:rPr>
        <w:t xml:space="preserve">    </w:t>
      </w:r>
      <w:r>
        <w:rPr>
          <w:rFonts w:hint="eastAsia" w:hAnsi="宋体"/>
          <w:bCs/>
          <w:sz w:val="24"/>
          <w:szCs w:val="24"/>
        </w:rPr>
        <w:t xml:space="preserve"> 5人以上单数构成，其中专家人数不少于成员总数的三分之二。</w:t>
      </w:r>
    </w:p>
    <w:p>
      <w:pPr>
        <w:pStyle w:val="22"/>
        <w:ind w:firstLine="600" w:firstLineChars="250"/>
        <w:rPr>
          <w:rFonts w:hAnsi="宋体"/>
          <w:sz w:val="24"/>
          <w:szCs w:val="24"/>
        </w:rPr>
      </w:pPr>
      <w:r>
        <w:rPr>
          <w:rFonts w:hint="eastAsia" w:hAnsi="宋体"/>
          <w:bCs/>
          <w:sz w:val="24"/>
          <w:szCs w:val="24"/>
        </w:rPr>
        <w:t>(二)评标依据：对投标人的投标报价、技术性能及配置、财务状况、业绩、服务方案、政策功能等方面内容按百分制打分。其中</w:t>
      </w:r>
      <w:r>
        <w:rPr>
          <w:rFonts w:hint="eastAsia" w:hAnsi="宋体"/>
          <w:sz w:val="24"/>
          <w:szCs w:val="24"/>
        </w:rPr>
        <w:t>价格分</w:t>
      </w:r>
      <w:r>
        <w:rPr>
          <w:rFonts w:hint="eastAsia" w:hAnsi="宋体"/>
          <w:sz w:val="24"/>
          <w:szCs w:val="24"/>
          <w:u w:val="single"/>
        </w:rPr>
        <w:t xml:space="preserve"> 30 </w:t>
      </w:r>
      <w:r>
        <w:rPr>
          <w:rFonts w:hint="eastAsia" w:hAnsi="宋体"/>
          <w:sz w:val="24"/>
          <w:szCs w:val="24"/>
        </w:rPr>
        <w:t>分；技术分</w:t>
      </w:r>
      <w:r>
        <w:rPr>
          <w:rFonts w:hint="eastAsia" w:hAnsi="宋体"/>
          <w:sz w:val="24"/>
          <w:szCs w:val="24"/>
          <w:u w:val="single"/>
        </w:rPr>
        <w:t>60</w:t>
      </w:r>
      <w:r>
        <w:rPr>
          <w:rFonts w:hint="eastAsia" w:hAnsi="宋体"/>
          <w:sz w:val="24"/>
          <w:szCs w:val="24"/>
        </w:rPr>
        <w:t>分；企业信誉及实力分</w:t>
      </w:r>
      <w:r>
        <w:rPr>
          <w:rFonts w:hint="eastAsia" w:hAnsi="宋体"/>
          <w:sz w:val="24"/>
          <w:szCs w:val="24"/>
          <w:u w:val="single"/>
        </w:rPr>
        <w:t>10</w:t>
      </w:r>
      <w:r>
        <w:rPr>
          <w:rFonts w:hint="eastAsia" w:hAnsi="宋体"/>
          <w:sz w:val="24"/>
          <w:szCs w:val="24"/>
        </w:rPr>
        <w:t>分。</w:t>
      </w:r>
    </w:p>
    <w:p>
      <w:pPr>
        <w:pStyle w:val="22"/>
        <w:ind w:firstLine="585" w:firstLineChars="244"/>
        <w:rPr>
          <w:rFonts w:hAnsi="宋体"/>
          <w:bCs/>
          <w:sz w:val="24"/>
          <w:szCs w:val="24"/>
        </w:rPr>
      </w:pPr>
      <w:r>
        <w:rPr>
          <w:rFonts w:hint="eastAsia" w:hAnsi="宋体"/>
          <w:bCs/>
          <w:sz w:val="24"/>
          <w:szCs w:val="24"/>
        </w:rPr>
        <w:t>(三)评标方式：以封闭方式进行。</w:t>
      </w:r>
    </w:p>
    <w:p>
      <w:pPr>
        <w:pStyle w:val="22"/>
        <w:rPr>
          <w:rFonts w:hAnsi="宋体"/>
          <w:b/>
          <w:sz w:val="24"/>
          <w:szCs w:val="24"/>
        </w:rPr>
      </w:pPr>
      <w:r>
        <w:rPr>
          <w:rFonts w:hint="eastAsia" w:hAnsi="宋体"/>
          <w:b/>
          <w:sz w:val="24"/>
          <w:szCs w:val="24"/>
        </w:rPr>
        <w:t>二、评定方法</w:t>
      </w:r>
    </w:p>
    <w:p>
      <w:pPr>
        <w:pStyle w:val="22"/>
        <w:ind w:firstLine="480" w:firstLineChars="200"/>
        <w:rPr>
          <w:rFonts w:hAnsi="宋体"/>
          <w:sz w:val="24"/>
          <w:szCs w:val="24"/>
        </w:rPr>
      </w:pPr>
      <w:r>
        <w:rPr>
          <w:rFonts w:hint="eastAsia" w:hAnsi="宋体"/>
          <w:sz w:val="24"/>
          <w:szCs w:val="24"/>
        </w:rPr>
        <w:t>（一）对进入详评的，采用百分制综合评分法。</w:t>
      </w:r>
    </w:p>
    <w:p>
      <w:pPr>
        <w:pStyle w:val="22"/>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根据《政府采购促进中小企业发展暂行办法》（财库[2011]181号）第五条的规定：</w:t>
      </w:r>
    </w:p>
    <w:p>
      <w:pPr>
        <w:pStyle w:val="22"/>
        <w:ind w:firstLine="480" w:firstLineChars="200"/>
        <w:rPr>
          <w:rFonts w:hAnsi="宋体"/>
          <w:sz w:val="24"/>
          <w:szCs w:val="24"/>
        </w:rPr>
      </w:pPr>
      <w:r>
        <w:rPr>
          <w:rFonts w:hint="eastAsia" w:hAnsi="宋体" w:cs="宋体"/>
          <w:kern w:val="0"/>
          <w:sz w:val="24"/>
          <w:szCs w:val="24"/>
        </w:rPr>
        <w:t>对小型或微型企业产品的价格给予6%的扣除，用扣除后的价格参与评审，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-6%×投标价P</w:t>
      </w:r>
      <w:r>
        <w:rPr>
          <w:rFonts w:hint="eastAsia" w:hAnsi="宋体"/>
          <w:bCs/>
          <w:sz w:val="24"/>
          <w:szCs w:val="24"/>
          <w:vertAlign w:val="subscript"/>
        </w:rPr>
        <w:t>i</w:t>
      </w:r>
      <w:r>
        <w:rPr>
          <w:rFonts w:hint="eastAsia" w:hAnsi="宋体"/>
          <w:sz w:val="24"/>
          <w:szCs w:val="24"/>
        </w:rPr>
        <w:t>。（</w:t>
      </w:r>
      <w:r>
        <w:rPr>
          <w:rFonts w:hint="eastAsia" w:hAnsi="宋体"/>
          <w:b/>
          <w:sz w:val="24"/>
          <w:szCs w:val="24"/>
        </w:rPr>
        <w:t>投标人如实填写</w:t>
      </w:r>
      <w:r>
        <w:rPr>
          <w:rFonts w:hAnsi="宋体"/>
          <w:b/>
          <w:sz w:val="24"/>
          <w:szCs w:val="24"/>
        </w:rPr>
        <w:t>中小企业声明函</w:t>
      </w:r>
      <w:r>
        <w:rPr>
          <w:rFonts w:hint="eastAsia" w:hAnsi="宋体"/>
          <w:b/>
          <w:sz w:val="24"/>
          <w:szCs w:val="24"/>
        </w:rPr>
        <w:t>，否则不予价格扣除）</w:t>
      </w:r>
      <w:r>
        <w:rPr>
          <w:rFonts w:hint="eastAsia" w:hAnsi="宋体"/>
          <w:sz w:val="24"/>
          <w:szCs w:val="24"/>
        </w:rPr>
        <w:t>。</w:t>
      </w:r>
    </w:p>
    <w:p>
      <w:pPr>
        <w:pStyle w:val="22"/>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=投标价P</w:t>
      </w:r>
      <w:r>
        <w:rPr>
          <w:rFonts w:hint="eastAsia" w:hAnsi="宋体"/>
          <w:bCs/>
          <w:sz w:val="24"/>
          <w:szCs w:val="24"/>
          <w:vertAlign w:val="subscript"/>
        </w:rPr>
        <w:t>i</w:t>
      </w:r>
      <w:r>
        <w:rPr>
          <w:rFonts w:hint="eastAsia" w:hAnsi="宋体"/>
          <w:bCs/>
          <w:sz w:val="24"/>
          <w:szCs w:val="24"/>
        </w:rPr>
        <w:t>-2%×投标价P</w:t>
      </w:r>
      <w:r>
        <w:rPr>
          <w:rFonts w:hint="eastAsia" w:hAnsi="宋体"/>
          <w:bCs/>
          <w:sz w:val="24"/>
          <w:szCs w:val="24"/>
          <w:vertAlign w:val="subscript"/>
        </w:rPr>
        <w:t>i</w:t>
      </w:r>
      <w:r>
        <w:rPr>
          <w:rFonts w:hint="eastAsia" w:hAnsi="宋体"/>
          <w:sz w:val="24"/>
          <w:szCs w:val="24"/>
        </w:rPr>
        <w:t>。</w:t>
      </w:r>
    </w:p>
    <w:p>
      <w:pPr>
        <w:pStyle w:val="22"/>
        <w:ind w:firstLine="480"/>
        <w:rPr>
          <w:rFonts w:hAnsi="宋体"/>
          <w:sz w:val="24"/>
          <w:szCs w:val="24"/>
        </w:rPr>
      </w:pPr>
      <w:r>
        <w:rPr>
          <w:rFonts w:hint="eastAsia" w:hAnsi="宋体"/>
          <w:sz w:val="24"/>
          <w:szCs w:val="24"/>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2"/>
        <w:ind w:firstLine="480"/>
        <w:rPr>
          <w:rFonts w:hAnsi="宋体"/>
          <w:sz w:val="24"/>
          <w:szCs w:val="24"/>
        </w:rPr>
      </w:pPr>
      <w:r>
        <w:rPr>
          <w:rFonts w:hint="eastAsia" w:hAnsi="宋体"/>
          <w:sz w:val="24"/>
          <w:szCs w:val="24"/>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2"/>
        <w:ind w:firstLine="616" w:firstLineChars="257"/>
        <w:rPr>
          <w:rFonts w:hAnsi="宋体"/>
          <w:sz w:val="24"/>
          <w:szCs w:val="24"/>
        </w:rPr>
      </w:pPr>
      <w:r>
        <w:rPr>
          <w:rFonts w:hint="eastAsia" w:hAnsi="宋体"/>
          <w:sz w:val="24"/>
          <w:szCs w:val="24"/>
        </w:rPr>
        <w:t>对于不属于以上情形的投标人，其投标报价即为评标价。</w:t>
      </w:r>
    </w:p>
    <w:p>
      <w:pPr>
        <w:pStyle w:val="22"/>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2"/>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 30分</w:t>
      </w:r>
    </w:p>
    <w:p>
      <w:pPr>
        <w:pStyle w:val="22"/>
        <w:spacing w:line="400" w:lineRule="exact"/>
        <w:ind w:firstLine="480" w:firstLineChars="200"/>
        <w:rPr>
          <w:rFonts w:hAnsi="宋体"/>
          <w:sz w:val="24"/>
          <w:szCs w:val="24"/>
        </w:rPr>
      </w:pPr>
      <w:r>
        <w:rPr>
          <w:rFonts w:hint="eastAsia" w:hAnsi="宋体"/>
          <w:sz w:val="24"/>
          <w:szCs w:val="24"/>
        </w:rPr>
        <w:t>（1）以进入评标的最低的评标价为30分。</w:t>
      </w:r>
    </w:p>
    <w:p>
      <w:pPr>
        <w:autoSpaceDE w:val="0"/>
        <w:autoSpaceDN w:val="0"/>
        <w:adjustRightInd w:val="0"/>
        <w:spacing w:line="400" w:lineRule="exact"/>
        <w:ind w:firstLine="480" w:firstLineChars="200"/>
        <w:rPr>
          <w:rFonts w:ascii="宋体" w:hAnsi="宋体" w:cs="Courier New"/>
          <w:sz w:val="24"/>
        </w:rPr>
      </w:pPr>
      <w:r>
        <w:rPr>
          <w:rFonts w:hint="eastAsia" w:ascii="宋体" w:hAnsi="宋体" w:cs="Courier New"/>
          <w:sz w:val="24"/>
        </w:rPr>
        <w:t xml:space="preserve">                         投标人最低评标价（金额）</w:t>
      </w:r>
    </w:p>
    <w:p>
      <w:pPr>
        <w:autoSpaceDE w:val="0"/>
        <w:autoSpaceDN w:val="0"/>
        <w:adjustRightInd w:val="0"/>
        <w:spacing w:line="400" w:lineRule="exact"/>
        <w:ind w:firstLine="480" w:firstLineChars="200"/>
        <w:rPr>
          <w:rFonts w:ascii="宋体" w:hAnsi="宋体" w:cs="Courier New"/>
          <w:sz w:val="24"/>
        </w:rPr>
      </w:pPr>
      <w:r>
        <w:rPr>
          <w:rFonts w:hint="eastAsia" w:ascii="宋体" w:hAnsi="宋体" w:cs="Courier New"/>
          <w:sz w:val="24"/>
        </w:rPr>
        <w:t>（2）某投标人价格得分=</w:t>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t xml:space="preserve"> —————————————× 30分</w:t>
      </w:r>
    </w:p>
    <w:p>
      <w:pPr>
        <w:autoSpaceDE w:val="0"/>
        <w:autoSpaceDN w:val="0"/>
        <w:adjustRightInd w:val="0"/>
        <w:spacing w:line="400" w:lineRule="exact"/>
        <w:ind w:firstLine="480" w:firstLineChars="200"/>
        <w:rPr>
          <w:rFonts w:ascii="宋体" w:hAnsi="宋体" w:cs="Courier New"/>
          <w:sz w:val="24"/>
        </w:rPr>
      </w:pPr>
      <w:r>
        <w:rPr>
          <w:rFonts w:hint="eastAsia" w:ascii="宋体" w:hAnsi="宋体" w:cs="Courier New"/>
          <w:sz w:val="24"/>
        </w:rPr>
        <w:t xml:space="preserve">                        某投标人评标价（金额）</w:t>
      </w:r>
    </w:p>
    <w:p>
      <w:pPr>
        <w:autoSpaceDE w:val="0"/>
        <w:autoSpaceDN w:val="0"/>
        <w:adjustRightInd w:val="0"/>
        <w:spacing w:line="240" w:lineRule="exact"/>
        <w:ind w:firstLine="480" w:firstLineChars="200"/>
        <w:rPr>
          <w:rFonts w:ascii="宋体" w:hAnsi="宋体" w:cs="Courier New"/>
          <w:sz w:val="24"/>
        </w:rPr>
      </w:pPr>
    </w:p>
    <w:p>
      <w:pPr>
        <w:numPr>
          <w:ilvl w:val="0"/>
          <w:numId w:val="4"/>
        </w:numPr>
        <w:rPr>
          <w:rFonts w:ascii="宋体" w:hAnsi="宋体"/>
          <w:b/>
          <w:bCs/>
          <w:spacing w:val="-4"/>
          <w:sz w:val="24"/>
        </w:rPr>
      </w:pPr>
      <w:bookmarkStart w:id="52" w:name="_Toc453061765"/>
      <w:r>
        <w:rPr>
          <w:rFonts w:hint="eastAsia" w:ascii="宋体" w:hAnsi="宋体"/>
          <w:b/>
          <w:bCs/>
          <w:spacing w:val="-4"/>
          <w:sz w:val="24"/>
        </w:rPr>
        <w:t>技术分</w:t>
      </w:r>
      <w:r>
        <w:rPr>
          <w:rFonts w:hint="eastAsia" w:hAnsi="宋体"/>
          <w:b/>
          <w:sz w:val="24"/>
        </w:rPr>
        <w:t>………………………………………………………</w:t>
      </w:r>
      <w:r>
        <w:rPr>
          <w:rFonts w:hAnsi="宋体"/>
          <w:b/>
          <w:sz w:val="24"/>
        </w:rPr>
        <w:t>………</w:t>
      </w:r>
      <w:r>
        <w:rPr>
          <w:rFonts w:hint="eastAsia" w:hAnsi="宋体"/>
          <w:b/>
          <w:sz w:val="24"/>
        </w:rPr>
        <w:t>……</w:t>
      </w:r>
      <w:r>
        <w:rPr>
          <w:rFonts w:hint="eastAsia" w:ascii="宋体" w:hAnsi="宋体"/>
          <w:b/>
          <w:bCs/>
          <w:spacing w:val="-4"/>
          <w:sz w:val="24"/>
        </w:rPr>
        <w:t xml:space="preserve"> 60分</w:t>
      </w:r>
    </w:p>
    <w:p>
      <w:pPr>
        <w:rPr>
          <w:rFonts w:ascii="宋体" w:hAnsi="宋体"/>
          <w:b/>
          <w:bCs/>
          <w:spacing w:val="-4"/>
          <w:sz w:val="24"/>
        </w:rPr>
      </w:pPr>
      <w:r>
        <w:rPr>
          <w:rFonts w:hint="eastAsia" w:ascii="宋体" w:hAnsi="宋体"/>
          <w:b/>
          <w:bCs/>
          <w:spacing w:val="-4"/>
          <w:sz w:val="24"/>
        </w:rPr>
        <w:t xml:space="preserve">   ①项目实施方案（满分15分）</w:t>
      </w:r>
    </w:p>
    <w:p>
      <w:pPr>
        <w:adjustRightInd w:val="0"/>
        <w:snapToGrid w:val="0"/>
        <w:spacing w:line="360" w:lineRule="auto"/>
        <w:ind w:firstLine="411" w:firstLineChars="196"/>
        <w:rPr>
          <w:rFonts w:ascii="宋体" w:hAnsi="宋体"/>
          <w:bCs/>
          <w:szCs w:val="21"/>
        </w:rPr>
      </w:pPr>
      <w:r>
        <w:rPr>
          <w:rFonts w:hint="eastAsia" w:ascii="宋体" w:hAnsi="宋体"/>
          <w:bCs/>
          <w:szCs w:val="21"/>
        </w:rPr>
        <w:t>根据本项目特点提出合理的方案，包括项目</w:t>
      </w:r>
      <w:r>
        <w:rPr>
          <w:rFonts w:ascii="Calibri" w:hAnsi="Calibri"/>
          <w:szCs w:val="22"/>
        </w:rPr>
        <w:t>特点、难点分析及</w:t>
      </w:r>
      <w:r>
        <w:rPr>
          <w:rFonts w:hint="eastAsia" w:ascii="Calibri" w:hAnsi="Calibri"/>
          <w:szCs w:val="22"/>
        </w:rPr>
        <w:t>监督</w:t>
      </w:r>
      <w:r>
        <w:rPr>
          <w:rFonts w:ascii="Calibri" w:hAnsi="Calibri"/>
          <w:szCs w:val="22"/>
        </w:rPr>
        <w:t>对策</w:t>
      </w:r>
      <w:r>
        <w:rPr>
          <w:rFonts w:hint="eastAsia" w:ascii="宋体" w:hAnsi="宋体"/>
          <w:bCs/>
          <w:szCs w:val="21"/>
        </w:rPr>
        <w:t>、</w:t>
      </w:r>
      <w:r>
        <w:rPr>
          <w:rFonts w:ascii="Calibri" w:hAnsi="Calibri"/>
          <w:szCs w:val="22"/>
        </w:rPr>
        <w:t>质量</w:t>
      </w:r>
      <w:r>
        <w:rPr>
          <w:rFonts w:hint="eastAsia" w:ascii="Calibri" w:hAnsi="Calibri"/>
          <w:szCs w:val="22"/>
        </w:rPr>
        <w:t>进度</w:t>
      </w:r>
      <w:r>
        <w:rPr>
          <w:rFonts w:ascii="Calibri" w:hAnsi="Calibri"/>
          <w:szCs w:val="22"/>
        </w:rPr>
        <w:t>控制重点及</w:t>
      </w:r>
      <w:r>
        <w:rPr>
          <w:rFonts w:hint="eastAsia" w:ascii="Calibri" w:hAnsi="Calibri"/>
          <w:szCs w:val="22"/>
        </w:rPr>
        <w:t>监督</w:t>
      </w:r>
      <w:r>
        <w:rPr>
          <w:rFonts w:ascii="Calibri" w:hAnsi="Calibri"/>
          <w:szCs w:val="22"/>
        </w:rPr>
        <w:t>措施</w:t>
      </w:r>
      <w:r>
        <w:rPr>
          <w:rFonts w:hint="eastAsia" w:ascii="宋体" w:hAnsi="宋体"/>
          <w:bCs/>
          <w:szCs w:val="21"/>
        </w:rPr>
        <w:t>、</w:t>
      </w:r>
      <w:r>
        <w:rPr>
          <w:rFonts w:ascii="Calibri" w:hAnsi="Calibri"/>
          <w:szCs w:val="22"/>
        </w:rPr>
        <w:t>造价控制重点及</w:t>
      </w:r>
      <w:r>
        <w:rPr>
          <w:rFonts w:hint="eastAsia" w:ascii="Calibri" w:hAnsi="Calibri"/>
          <w:szCs w:val="22"/>
        </w:rPr>
        <w:t>监督</w:t>
      </w:r>
      <w:r>
        <w:rPr>
          <w:rFonts w:ascii="Calibri" w:hAnsi="Calibri"/>
          <w:szCs w:val="22"/>
        </w:rPr>
        <w:t>措施</w:t>
      </w:r>
      <w:r>
        <w:rPr>
          <w:rFonts w:hint="eastAsia" w:ascii="宋体" w:hAnsi="宋体"/>
          <w:bCs/>
          <w:szCs w:val="21"/>
        </w:rPr>
        <w:t>等。</w:t>
      </w:r>
    </w:p>
    <w:p>
      <w:pPr>
        <w:adjustRightInd w:val="0"/>
        <w:snapToGrid w:val="0"/>
        <w:spacing w:line="360" w:lineRule="auto"/>
        <w:ind w:firstLine="411" w:firstLineChars="196"/>
        <w:rPr>
          <w:rFonts w:ascii="宋体" w:hAnsi="宋体"/>
          <w:bCs/>
          <w:szCs w:val="21"/>
        </w:rPr>
      </w:pPr>
      <w:r>
        <w:rPr>
          <w:rFonts w:hint="eastAsia" w:ascii="宋体" w:hAnsi="宋体"/>
          <w:bCs/>
          <w:szCs w:val="21"/>
        </w:rPr>
        <w:t>一档0</w:t>
      </w:r>
      <w:r>
        <w:rPr>
          <w:rFonts w:ascii="宋体" w:hAnsi="宋体"/>
          <w:bCs/>
          <w:szCs w:val="21"/>
        </w:rPr>
        <w:t>-</w:t>
      </w:r>
      <w:r>
        <w:rPr>
          <w:rFonts w:hint="eastAsia" w:ascii="宋体" w:hAnsi="宋体"/>
          <w:bCs/>
          <w:szCs w:val="21"/>
        </w:rPr>
        <w:t>5分：</w:t>
      </w:r>
      <w:r>
        <w:rPr>
          <w:rFonts w:hint="eastAsia" w:ascii="Calibri" w:hAnsi="Calibri"/>
          <w:szCs w:val="22"/>
        </w:rPr>
        <w:t>项目</w:t>
      </w:r>
      <w:r>
        <w:rPr>
          <w:rFonts w:ascii="Calibri" w:hAnsi="Calibri"/>
          <w:szCs w:val="22"/>
        </w:rPr>
        <w:t>特点、难点描述不清晰、分析不到位，</w:t>
      </w:r>
      <w:r>
        <w:rPr>
          <w:rFonts w:hint="eastAsia" w:ascii="Calibri" w:hAnsi="Calibri"/>
          <w:szCs w:val="22"/>
        </w:rPr>
        <w:t>监督</w:t>
      </w:r>
      <w:r>
        <w:rPr>
          <w:rFonts w:ascii="Calibri" w:hAnsi="Calibri"/>
          <w:szCs w:val="22"/>
        </w:rPr>
        <w:t>总体目标</w:t>
      </w:r>
      <w:r>
        <w:rPr>
          <w:rFonts w:hint="eastAsia" w:ascii="Calibri" w:hAnsi="Calibri"/>
          <w:szCs w:val="22"/>
        </w:rPr>
        <w:t>不</w:t>
      </w:r>
      <w:r>
        <w:rPr>
          <w:rFonts w:ascii="Calibri" w:hAnsi="Calibri"/>
          <w:szCs w:val="22"/>
        </w:rPr>
        <w:t>明确</w:t>
      </w:r>
      <w:r>
        <w:rPr>
          <w:rFonts w:hint="eastAsia" w:ascii="宋体" w:hAnsi="宋体"/>
          <w:bCs/>
          <w:szCs w:val="21"/>
        </w:rPr>
        <w:t>，服务方案的实施性、针对性不强，内容不详细；方案符合基本要求，整体一般。</w:t>
      </w:r>
    </w:p>
    <w:p>
      <w:pPr>
        <w:adjustRightInd w:val="0"/>
        <w:snapToGrid w:val="0"/>
        <w:spacing w:line="360" w:lineRule="auto"/>
        <w:ind w:firstLine="411" w:firstLineChars="196"/>
        <w:rPr>
          <w:rFonts w:ascii="宋体" w:hAnsi="宋体"/>
          <w:bCs/>
          <w:szCs w:val="21"/>
        </w:rPr>
      </w:pPr>
      <w:r>
        <w:rPr>
          <w:rFonts w:hint="eastAsia" w:ascii="宋体" w:hAnsi="宋体"/>
          <w:bCs/>
          <w:szCs w:val="21"/>
        </w:rPr>
        <w:t>二档5</w:t>
      </w:r>
      <w:r>
        <w:rPr>
          <w:rFonts w:ascii="宋体" w:hAnsi="宋体"/>
          <w:bCs/>
          <w:szCs w:val="21"/>
        </w:rPr>
        <w:t>.1-</w:t>
      </w:r>
      <w:r>
        <w:rPr>
          <w:rFonts w:hint="eastAsia" w:ascii="宋体" w:hAnsi="宋体"/>
          <w:bCs/>
          <w:szCs w:val="21"/>
        </w:rPr>
        <w:t xml:space="preserve">10分： </w:t>
      </w:r>
      <w:r>
        <w:rPr>
          <w:rFonts w:hint="eastAsia" w:ascii="Calibri" w:hAnsi="Calibri"/>
          <w:szCs w:val="22"/>
        </w:rPr>
        <w:t>项目</w:t>
      </w:r>
      <w:r>
        <w:rPr>
          <w:rFonts w:ascii="Calibri" w:hAnsi="Calibri"/>
          <w:szCs w:val="22"/>
        </w:rPr>
        <w:t>特点、难点描述基本清晰、分析基本到位</w:t>
      </w:r>
      <w:r>
        <w:rPr>
          <w:rFonts w:hint="eastAsia" w:ascii="宋体" w:hAnsi="宋体"/>
          <w:bCs/>
          <w:szCs w:val="21"/>
        </w:rPr>
        <w:t>，服务方案的实施性、针对性较强，内容较详细；方案理念切合实际，整体良好，能满足项目需要的。</w:t>
      </w:r>
    </w:p>
    <w:p>
      <w:pPr>
        <w:adjustRightInd w:val="0"/>
        <w:snapToGrid w:val="0"/>
        <w:spacing w:line="360" w:lineRule="auto"/>
        <w:ind w:firstLine="411" w:firstLineChars="196"/>
        <w:rPr>
          <w:rFonts w:ascii="宋体" w:hAnsi="宋体"/>
          <w:bCs/>
          <w:szCs w:val="21"/>
        </w:rPr>
      </w:pPr>
      <w:r>
        <w:rPr>
          <w:rFonts w:hint="eastAsia" w:ascii="宋体" w:hAnsi="宋体"/>
          <w:bCs/>
          <w:szCs w:val="21"/>
        </w:rPr>
        <w:t>三档10.1-15分 ：项目特点、难点描述清晰准确、分析到位，服务方案的实施性、针对性强，内容详细、具体；方案理念切合实际、合理、可实施性强，整体优秀的，能很好地满足项目需要的。</w:t>
      </w:r>
    </w:p>
    <w:p>
      <w:pPr>
        <w:ind w:firstLine="233" w:firstLineChars="100"/>
        <w:rPr>
          <w:rFonts w:ascii="宋体" w:hAnsi="宋体"/>
          <w:b/>
          <w:bCs/>
          <w:spacing w:val="-4"/>
          <w:sz w:val="24"/>
        </w:rPr>
      </w:pPr>
      <w:r>
        <w:rPr>
          <w:rFonts w:hint="eastAsia" w:ascii="宋体" w:hAnsi="宋体"/>
          <w:b/>
          <w:bCs/>
          <w:spacing w:val="-4"/>
          <w:sz w:val="24"/>
        </w:rPr>
        <w:t>②人员配备（满分15分）</w:t>
      </w:r>
    </w:p>
    <w:p>
      <w:pPr>
        <w:adjustRightInd w:val="0"/>
        <w:snapToGrid w:val="0"/>
        <w:spacing w:line="360" w:lineRule="auto"/>
        <w:ind w:firstLine="411" w:firstLineChars="196"/>
        <w:rPr>
          <w:rFonts w:ascii="宋体" w:hAnsi="宋体"/>
          <w:bCs/>
          <w:szCs w:val="21"/>
        </w:rPr>
      </w:pPr>
      <w:r>
        <w:rPr>
          <w:rFonts w:hint="eastAsia" w:ascii="宋体" w:hAnsi="宋体"/>
          <w:bCs/>
          <w:szCs w:val="21"/>
        </w:rPr>
        <w:t>一档5分:项目组织机构和人员配备一般，搭配基本一般且人数不少于3人；拟投入的项目人员中基本满足工作要求，无相关工作经验。</w:t>
      </w:r>
    </w:p>
    <w:p>
      <w:pPr>
        <w:adjustRightInd w:val="0"/>
        <w:snapToGrid w:val="0"/>
        <w:spacing w:line="360" w:lineRule="auto"/>
        <w:ind w:firstLine="411" w:firstLineChars="196"/>
        <w:rPr>
          <w:rFonts w:ascii="宋体" w:hAnsi="宋体"/>
          <w:bCs/>
          <w:szCs w:val="21"/>
        </w:rPr>
      </w:pPr>
      <w:r>
        <w:rPr>
          <w:rFonts w:hint="eastAsia" w:ascii="宋体" w:hAnsi="宋体"/>
          <w:bCs/>
          <w:szCs w:val="21"/>
        </w:rPr>
        <w:t>二档10分：项目组织机构和人员配备较齐全，搭配较合理，拟投入的项目的人员较好满足工作要求且人数不少于4人，其中50%人员均具有类似环保技术服务工作经验。</w:t>
      </w:r>
    </w:p>
    <w:p>
      <w:pPr>
        <w:adjustRightInd w:val="0"/>
        <w:snapToGrid w:val="0"/>
        <w:spacing w:line="360" w:lineRule="auto"/>
        <w:ind w:firstLine="411" w:firstLineChars="196"/>
        <w:rPr>
          <w:rFonts w:ascii="宋体" w:hAnsi="宋体"/>
          <w:b/>
          <w:bCs/>
          <w:spacing w:val="-4"/>
          <w:sz w:val="24"/>
        </w:rPr>
      </w:pPr>
      <w:r>
        <w:rPr>
          <w:rFonts w:hint="eastAsia" w:ascii="宋体" w:hAnsi="宋体"/>
          <w:bCs/>
          <w:szCs w:val="21"/>
        </w:rPr>
        <w:t>三档15分：项目组织机构和人员配备齐全，搭配最合理，拟投入的项目的人员较好满足工作要求且人数不少于5人，其中80%人员均具有类似环保技术服务工作经验。</w:t>
      </w:r>
    </w:p>
    <w:p>
      <w:pPr>
        <w:ind w:firstLine="233" w:firstLineChars="100"/>
        <w:rPr>
          <w:rFonts w:ascii="宋体" w:hAnsi="宋体"/>
          <w:b/>
          <w:bCs/>
          <w:spacing w:val="-4"/>
          <w:sz w:val="24"/>
        </w:rPr>
      </w:pPr>
      <w:r>
        <w:rPr>
          <w:rFonts w:hint="eastAsia" w:ascii="宋体" w:hAnsi="宋体"/>
          <w:b/>
          <w:bCs/>
          <w:spacing w:val="-4"/>
          <w:sz w:val="24"/>
        </w:rPr>
        <w:t xml:space="preserve"> ③服务质量承诺分（满分15分）</w:t>
      </w:r>
    </w:p>
    <w:p>
      <w:pPr>
        <w:spacing w:line="400" w:lineRule="exact"/>
        <w:ind w:firstLine="420" w:firstLineChars="200"/>
        <w:rPr>
          <w:rFonts w:ascii="宋体" w:hAnsi="宋体"/>
          <w:szCs w:val="21"/>
        </w:rPr>
      </w:pPr>
      <w:bookmarkStart w:id="53" w:name="_Toc489953296"/>
      <w:r>
        <w:rPr>
          <w:rFonts w:hint="eastAsia" w:ascii="宋体" w:hAnsi="宋体"/>
          <w:szCs w:val="21"/>
        </w:rPr>
        <w:t>一档0～5分，服务承诺到达采购项目工作要求；内容基本齐全，陈述简单；</w:t>
      </w:r>
      <w:bookmarkEnd w:id="53"/>
    </w:p>
    <w:p>
      <w:pPr>
        <w:spacing w:line="400" w:lineRule="exact"/>
        <w:ind w:firstLine="420" w:firstLineChars="200"/>
        <w:rPr>
          <w:rFonts w:ascii="宋体" w:hAnsi="宋体"/>
          <w:szCs w:val="21"/>
        </w:rPr>
      </w:pPr>
      <w:bookmarkStart w:id="54" w:name="_Toc489953297"/>
      <w:r>
        <w:rPr>
          <w:rFonts w:hint="eastAsia" w:ascii="宋体" w:hAnsi="宋体"/>
          <w:szCs w:val="21"/>
        </w:rPr>
        <w:t>二档5.1～10分，服务承诺到达采购项目工作要求；各项目内容齐全，陈述较详细，操作性一般；</w:t>
      </w:r>
      <w:bookmarkEnd w:id="54"/>
    </w:p>
    <w:p>
      <w:pPr>
        <w:spacing w:line="400" w:lineRule="exact"/>
        <w:ind w:firstLine="420" w:firstLineChars="200"/>
        <w:rPr>
          <w:rFonts w:ascii="宋体" w:hAnsi="宋体"/>
          <w:szCs w:val="21"/>
        </w:rPr>
      </w:pPr>
      <w:bookmarkStart w:id="55" w:name="_Toc489953298"/>
      <w:r>
        <w:rPr>
          <w:rFonts w:hint="eastAsia" w:ascii="宋体" w:hAnsi="宋体"/>
          <w:szCs w:val="21"/>
        </w:rPr>
        <w:t>三档10.1～15分，服务承诺优于采购项目工作要求；各项目内容齐全，陈述详细，承诺具体明确，操作性强且科学合理。</w:t>
      </w:r>
      <w:bookmarkEnd w:id="55"/>
    </w:p>
    <w:p>
      <w:pPr>
        <w:ind w:firstLine="233" w:firstLineChars="100"/>
        <w:rPr>
          <w:rFonts w:ascii="宋体" w:hAnsi="宋体"/>
          <w:b/>
          <w:bCs/>
          <w:spacing w:val="-4"/>
          <w:sz w:val="24"/>
        </w:rPr>
      </w:pPr>
      <w:r>
        <w:rPr>
          <w:rFonts w:hint="eastAsia" w:ascii="宋体" w:hAnsi="宋体"/>
          <w:b/>
          <w:bCs/>
          <w:spacing w:val="-4"/>
          <w:sz w:val="24"/>
        </w:rPr>
        <w:t>④配备物资装备分（满分15分）</w:t>
      </w:r>
    </w:p>
    <w:p>
      <w:pPr>
        <w:spacing w:line="400" w:lineRule="exact"/>
        <w:ind w:firstLine="420" w:firstLineChars="200"/>
        <w:rPr>
          <w:rFonts w:ascii="宋体" w:hAnsi="宋体"/>
          <w:szCs w:val="21"/>
        </w:rPr>
      </w:pPr>
      <w:r>
        <w:rPr>
          <w:rFonts w:hint="eastAsia" w:ascii="宋体" w:hAnsi="宋体"/>
          <w:szCs w:val="21"/>
        </w:rPr>
        <w:t>根据项目特点，拟投入项目所用车辆到达1辆的得5分，拟投入项目所用车辆到达3辆的得15分。（提供车辆行驶证等相关证明材料证明该车辆属于投标人的）</w:t>
      </w:r>
    </w:p>
    <w:p>
      <w:pPr>
        <w:rPr>
          <w:rFonts w:ascii="宋体" w:hAnsi="宋体"/>
          <w:b/>
          <w:bCs/>
          <w:spacing w:val="-4"/>
          <w:sz w:val="24"/>
        </w:rPr>
      </w:pPr>
      <w:r>
        <w:rPr>
          <w:rFonts w:hint="eastAsia" w:ascii="宋体" w:hAnsi="宋体"/>
          <w:b/>
          <w:bCs/>
          <w:spacing w:val="-4"/>
          <w:sz w:val="24"/>
        </w:rPr>
        <w:t xml:space="preserve">4、企业信誉及实力分……………………………………………………………………10 分 </w:t>
      </w:r>
    </w:p>
    <w:p>
      <w:pPr>
        <w:spacing w:line="400" w:lineRule="exact"/>
        <w:ind w:firstLine="420" w:firstLineChars="200"/>
        <w:rPr>
          <w:rFonts w:ascii="宋体" w:hAnsi="宋体"/>
          <w:szCs w:val="21"/>
        </w:rPr>
      </w:pPr>
      <w:r>
        <w:rPr>
          <w:rFonts w:hint="eastAsia" w:ascii="宋体" w:hAnsi="宋体"/>
          <w:szCs w:val="21"/>
        </w:rPr>
        <w:t>（1）投标人自2017年来在国内有同类环保技术服务项目业绩，每项得</w:t>
      </w:r>
      <w:r>
        <w:rPr>
          <w:rFonts w:hint="eastAsia" w:ascii="宋体" w:hAnsi="宋体"/>
          <w:szCs w:val="21"/>
          <w:lang w:val="en-US" w:eastAsia="zh-CN"/>
        </w:rPr>
        <w:t>4.5</w:t>
      </w:r>
      <w:r>
        <w:rPr>
          <w:rFonts w:hint="eastAsia" w:ascii="宋体" w:hAnsi="宋体"/>
          <w:szCs w:val="21"/>
        </w:rPr>
        <w:t>分，满分9分。(提供合同或中标通知书复印件核对)</w:t>
      </w:r>
    </w:p>
    <w:p>
      <w:pPr>
        <w:spacing w:line="400" w:lineRule="exact"/>
        <w:ind w:firstLine="420" w:firstLineChars="200"/>
        <w:rPr>
          <w:rFonts w:ascii="宋体" w:hAnsi="宋体"/>
          <w:szCs w:val="21"/>
        </w:rPr>
      </w:pPr>
      <w:r>
        <w:rPr>
          <w:rFonts w:hint="eastAsia" w:ascii="宋体" w:hAnsi="宋体"/>
          <w:szCs w:val="21"/>
        </w:rPr>
        <w:t>（2）投标人具有环保工程专业承包三级及以上资质的得1分（提供复印件加盖公章）。</w:t>
      </w:r>
      <w:bookmarkStart w:id="62" w:name="_GoBack"/>
      <w:bookmarkEnd w:id="62"/>
    </w:p>
    <w:p>
      <w:pPr>
        <w:rPr>
          <w:rFonts w:ascii="宋体" w:hAnsi="宋体" w:cs="Courier New"/>
          <w:b/>
          <w:sz w:val="24"/>
        </w:rPr>
      </w:pPr>
      <w:r>
        <w:rPr>
          <w:rFonts w:hint="eastAsia" w:ascii="宋体" w:hAnsi="宋体" w:cs="Courier New"/>
          <w:sz w:val="24"/>
        </w:rPr>
        <w:t>（</w:t>
      </w:r>
      <w:r>
        <w:rPr>
          <w:rFonts w:hint="eastAsia" w:ascii="宋体" w:hAnsi="宋体" w:cs="Courier New"/>
          <w:b/>
          <w:sz w:val="24"/>
        </w:rPr>
        <w:t>三）总得分=1 + 2 + 3 + 4 项得分。</w:t>
      </w:r>
    </w:p>
    <w:p>
      <w:pPr>
        <w:pStyle w:val="22"/>
        <w:spacing w:line="360" w:lineRule="exact"/>
        <w:outlineLvl w:val="0"/>
        <w:rPr>
          <w:rFonts w:hAnsi="宋体"/>
          <w:b/>
          <w:sz w:val="24"/>
          <w:szCs w:val="24"/>
        </w:rPr>
      </w:pPr>
      <w:bookmarkStart w:id="56" w:name="_Toc14377"/>
      <w:r>
        <w:rPr>
          <w:rFonts w:hint="eastAsia" w:hAnsi="宋体"/>
          <w:b/>
          <w:sz w:val="24"/>
          <w:szCs w:val="24"/>
        </w:rPr>
        <w:t>三、中标候选人推荐原则</w:t>
      </w:r>
      <w:bookmarkEnd w:id="52"/>
      <w:bookmarkEnd w:id="56"/>
    </w:p>
    <w:p>
      <w:pPr>
        <w:pStyle w:val="22"/>
        <w:ind w:firstLine="480" w:firstLineChars="200"/>
        <w:rPr>
          <w:rFonts w:hAnsi="宋体"/>
          <w:bCs/>
          <w:sz w:val="24"/>
          <w:szCs w:val="24"/>
        </w:rPr>
      </w:pPr>
      <w:r>
        <w:rPr>
          <w:rFonts w:hint="eastAsia" w:hAnsi="宋体"/>
          <w:sz w:val="24"/>
          <w:szCs w:val="24"/>
        </w:rPr>
        <w:t>评标委员会将根据综合得分由高到低排列次序（得分相同时，以投标报价由低到高顺序排列；得分相同且投标报价相同的，按技术标优劣顺序排列）并推荐不超过3</w:t>
      </w:r>
      <w:r>
        <w:rPr>
          <w:rFonts w:hint="eastAsia" w:hAnsi="宋体"/>
          <w:bCs/>
          <w:sz w:val="24"/>
          <w:szCs w:val="24"/>
        </w:rPr>
        <w:t>名中标候选供应商。招标采购单位应当确定评审委员会推荐排名第一的中标候选人为中标人。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2"/>
        <w:rPr>
          <w:rFonts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sz w:val="44"/>
          <w:szCs w:val="44"/>
        </w:rPr>
      </w:pPr>
    </w:p>
    <w:p>
      <w:pPr>
        <w:ind w:firstLine="883" w:firstLineChars="200"/>
        <w:jc w:val="center"/>
        <w:outlineLvl w:val="0"/>
        <w:rPr>
          <w:rFonts w:ascii="宋体" w:hAnsi="宋体"/>
          <w:b/>
          <w:bCs/>
          <w:sz w:val="44"/>
          <w:szCs w:val="44"/>
        </w:rPr>
      </w:pPr>
      <w:bookmarkStart w:id="57" w:name="_Toc4794"/>
      <w:r>
        <w:rPr>
          <w:rFonts w:hint="eastAsia" w:ascii="宋体" w:hAnsi="宋体"/>
          <w:b/>
          <w:sz w:val="44"/>
          <w:szCs w:val="44"/>
        </w:rPr>
        <w:t xml:space="preserve">第五章 </w:t>
      </w:r>
      <w:r>
        <w:rPr>
          <w:rFonts w:hint="eastAsia" w:ascii="宋体" w:hAnsi="宋体"/>
          <w:b/>
          <w:bCs/>
          <w:sz w:val="44"/>
          <w:szCs w:val="44"/>
        </w:rPr>
        <w:t>合同主要条款格式</w:t>
      </w:r>
      <w:bookmarkEnd w:id="57"/>
    </w:p>
    <w:p>
      <w:pPr>
        <w:spacing w:line="360" w:lineRule="auto"/>
        <w:jc w:val="center"/>
        <w:rPr>
          <w:rFonts w:ascii="宋体" w:hAnsi="宋体" w:cs="宋体"/>
          <w:b/>
          <w:bCs/>
          <w:sz w:val="32"/>
          <w:szCs w:val="32"/>
        </w:rPr>
      </w:pPr>
      <w:r>
        <w:rPr>
          <w:rFonts w:ascii="宋体" w:hAnsi="宋体"/>
          <w:b/>
          <w:bCs/>
          <w:sz w:val="44"/>
          <w:szCs w:val="44"/>
        </w:rPr>
        <w:br w:type="page"/>
      </w:r>
      <w:r>
        <w:rPr>
          <w:rFonts w:hint="eastAsia" w:ascii="宋体" w:hAnsi="宋体" w:cs="宋体"/>
          <w:b/>
          <w:sz w:val="32"/>
          <w:szCs w:val="32"/>
        </w:rPr>
        <w:t>南宁市青秀区政府采购合同书</w:t>
      </w:r>
    </w:p>
    <w:p>
      <w:pPr>
        <w:pStyle w:val="22"/>
        <w:spacing w:line="360" w:lineRule="auto"/>
        <w:rPr>
          <w:rFonts w:hAnsi="宋体" w:cs="宋体"/>
        </w:rPr>
      </w:pPr>
      <w:r>
        <w:rPr>
          <w:rFonts w:hint="eastAsia" w:hAnsi="宋体" w:cs="宋体"/>
        </w:rPr>
        <w:t>项目名称：</w:t>
      </w:r>
      <w:r>
        <w:rPr>
          <w:rFonts w:hint="eastAsia" w:hAnsi="宋体" w:cs="宋体"/>
          <w:u w:val="single"/>
        </w:rPr>
        <w:t xml:space="preserve">                                        </w:t>
      </w:r>
    </w:p>
    <w:p>
      <w:pPr>
        <w:pStyle w:val="22"/>
        <w:spacing w:line="360" w:lineRule="auto"/>
        <w:rPr>
          <w:rFonts w:hAnsi="宋体" w:cs="宋体"/>
        </w:rPr>
      </w:pPr>
      <w:r>
        <w:rPr>
          <w:rFonts w:hint="eastAsia" w:hAnsi="宋体" w:cs="宋体"/>
        </w:rPr>
        <w:t>项目编号：</w:t>
      </w:r>
      <w:r>
        <w:rPr>
          <w:rFonts w:hint="eastAsia" w:hAnsi="宋体" w:cs="宋体"/>
          <w:u w:val="single"/>
        </w:rPr>
        <w:t xml:space="preserve">                                        </w:t>
      </w:r>
    </w:p>
    <w:p>
      <w:pPr>
        <w:pStyle w:val="22"/>
        <w:spacing w:line="360" w:lineRule="auto"/>
        <w:rPr>
          <w:rFonts w:hAnsi="宋体" w:cs="宋体"/>
        </w:rPr>
      </w:pPr>
      <w:r>
        <w:rPr>
          <w:rFonts w:hint="eastAsia" w:hAnsi="宋体" w:cs="宋体"/>
        </w:rPr>
        <w:t>分标号（有分标时填写）：</w:t>
      </w:r>
      <w:r>
        <w:rPr>
          <w:rFonts w:hint="eastAsia" w:hAnsi="宋体" w:cs="宋体"/>
          <w:u w:val="single"/>
        </w:rPr>
        <w:t xml:space="preserve">                           </w:t>
      </w:r>
    </w:p>
    <w:p>
      <w:pPr>
        <w:pStyle w:val="22"/>
        <w:spacing w:line="360" w:lineRule="auto"/>
        <w:rPr>
          <w:rFonts w:hAnsi="宋体" w:cs="宋体"/>
        </w:rPr>
      </w:pPr>
    </w:p>
    <w:p>
      <w:pPr>
        <w:pStyle w:val="22"/>
        <w:spacing w:line="360" w:lineRule="auto"/>
        <w:rPr>
          <w:rFonts w:hAnsi="宋体" w:cs="宋体"/>
        </w:rPr>
      </w:pPr>
      <w:r>
        <w:rPr>
          <w:rFonts w:hint="eastAsia" w:hAnsi="宋体" w:cs="宋体"/>
        </w:rPr>
        <w:t>甲方（买方）：</w:t>
      </w:r>
      <w:r>
        <w:rPr>
          <w:rFonts w:hint="eastAsia" w:hAnsi="宋体" w:cs="宋体"/>
          <w:u w:val="single"/>
        </w:rPr>
        <w:t xml:space="preserve">                                     </w:t>
      </w:r>
    </w:p>
    <w:p>
      <w:pPr>
        <w:pStyle w:val="22"/>
        <w:spacing w:line="360" w:lineRule="auto"/>
        <w:rPr>
          <w:rFonts w:hAnsi="宋体" w:cs="宋体"/>
        </w:rPr>
      </w:pPr>
      <w:r>
        <w:rPr>
          <w:rFonts w:hint="eastAsia" w:hAnsi="宋体" w:cs="宋体"/>
        </w:rPr>
        <w:t>乙方（卖方）：</w:t>
      </w:r>
      <w:r>
        <w:rPr>
          <w:rFonts w:hint="eastAsia" w:hAnsi="宋体" w:cs="宋体"/>
          <w:u w:val="single"/>
        </w:rPr>
        <w:t xml:space="preserve">                                     </w:t>
      </w:r>
    </w:p>
    <w:p>
      <w:pPr>
        <w:pStyle w:val="22"/>
        <w:spacing w:line="360" w:lineRule="auto"/>
        <w:rPr>
          <w:rFonts w:hAnsi="宋体" w:cs="宋体"/>
          <w:b/>
        </w:rPr>
      </w:pPr>
      <w:r>
        <w:rPr>
          <w:rFonts w:hint="eastAsia" w:hAnsi="宋体" w:cs="宋体"/>
          <w:b/>
        </w:rPr>
        <w:t xml:space="preserve">    </w:t>
      </w:r>
      <w:r>
        <w:rPr>
          <w:rFonts w:hint="eastAsia" w:hAnsi="宋体" w:cs="宋体"/>
        </w:rPr>
        <w:t>根据</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日南宁市青秀区政府采购项目的采购结果，甲方接受乙方对本项目的投标，甲、乙双方同意签署本合同（以下简称合同）。</w:t>
      </w:r>
    </w:p>
    <w:p>
      <w:pPr>
        <w:pStyle w:val="22"/>
        <w:spacing w:line="360" w:lineRule="auto"/>
        <w:rPr>
          <w:rFonts w:hAnsi="宋体" w:cs="宋体"/>
          <w:b/>
          <w:bCs/>
        </w:rPr>
      </w:pPr>
      <w:r>
        <w:rPr>
          <w:rFonts w:hint="eastAsia" w:hAnsi="宋体" w:cs="宋体"/>
          <w:b/>
          <w:bCs/>
        </w:rPr>
        <w:t>1.  采购内容</w:t>
      </w:r>
    </w:p>
    <w:p>
      <w:pPr>
        <w:pStyle w:val="22"/>
        <w:tabs>
          <w:tab w:val="left" w:pos="5220"/>
        </w:tabs>
        <w:spacing w:line="360" w:lineRule="auto"/>
        <w:ind w:firstLine="420" w:firstLineChars="200"/>
        <w:rPr>
          <w:rFonts w:hAnsi="宋体" w:cs="宋体"/>
          <w:u w:val="single"/>
        </w:rPr>
      </w:pPr>
      <w:r>
        <w:rPr>
          <w:rFonts w:hint="eastAsia" w:hAnsi="宋体" w:cs="宋体"/>
        </w:rPr>
        <w:t>1.1 服务名称：</w:t>
      </w:r>
      <w:r>
        <w:rPr>
          <w:rFonts w:hint="eastAsia" w:hAnsi="宋体" w:cs="宋体"/>
          <w:u w:val="single"/>
        </w:rPr>
        <w:t>详见合同附件中投标报价表</w:t>
      </w:r>
    </w:p>
    <w:p>
      <w:pPr>
        <w:pStyle w:val="22"/>
        <w:tabs>
          <w:tab w:val="left" w:pos="5220"/>
        </w:tabs>
        <w:spacing w:line="360" w:lineRule="auto"/>
        <w:ind w:firstLine="420" w:firstLineChars="200"/>
        <w:rPr>
          <w:rFonts w:hAnsi="宋体" w:cs="宋体"/>
        </w:rPr>
      </w:pPr>
      <w:r>
        <w:rPr>
          <w:rFonts w:hint="eastAsia" w:hAnsi="宋体" w:cs="宋体"/>
        </w:rPr>
        <w:t>1.2 数量：</w:t>
      </w:r>
      <w:r>
        <w:rPr>
          <w:rFonts w:hint="eastAsia" w:hAnsi="宋体" w:cs="宋体"/>
          <w:u w:val="single"/>
        </w:rPr>
        <w:t>详见合同附件中投标报价表</w:t>
      </w:r>
    </w:p>
    <w:p>
      <w:pPr>
        <w:pStyle w:val="22"/>
        <w:tabs>
          <w:tab w:val="left" w:pos="5145"/>
        </w:tabs>
        <w:spacing w:line="360" w:lineRule="auto"/>
        <w:rPr>
          <w:rFonts w:hAnsi="宋体" w:cs="宋体"/>
          <w:b/>
          <w:bCs/>
        </w:rPr>
      </w:pPr>
      <w:r>
        <w:rPr>
          <w:rFonts w:hint="eastAsia" w:hAnsi="宋体" w:cs="宋体"/>
          <w:b/>
          <w:bCs/>
        </w:rPr>
        <w:t>2.  合同金额</w:t>
      </w:r>
    </w:p>
    <w:p>
      <w:pPr>
        <w:pStyle w:val="22"/>
        <w:spacing w:line="360" w:lineRule="auto"/>
        <w:ind w:firstLine="411" w:firstLineChars="196"/>
        <w:rPr>
          <w:rFonts w:hAnsi="宋体" w:cs="宋体"/>
        </w:rPr>
      </w:pPr>
      <w:r>
        <w:rPr>
          <w:rFonts w:hint="eastAsia" w:hAnsi="宋体" w:cs="宋体"/>
        </w:rPr>
        <w:t>2.1 本合同金额为：</w:t>
      </w:r>
    </w:p>
    <w:p>
      <w:pPr>
        <w:pStyle w:val="22"/>
        <w:tabs>
          <w:tab w:val="left" w:pos="5940"/>
        </w:tabs>
        <w:spacing w:line="360" w:lineRule="auto"/>
        <w:rPr>
          <w:rFonts w:hAnsi="宋体" w:cs="宋体"/>
          <w:b/>
          <w:bCs/>
        </w:rPr>
      </w:pPr>
      <w:r>
        <w:rPr>
          <w:rFonts w:hint="eastAsia" w:hAnsi="宋体" w:cs="宋体"/>
          <w:b/>
          <w:bCs/>
        </w:rPr>
        <w:t>3.  提交服务成果时间和地点</w:t>
      </w:r>
    </w:p>
    <w:p>
      <w:pPr>
        <w:pStyle w:val="22"/>
        <w:tabs>
          <w:tab w:val="left" w:pos="5250"/>
          <w:tab w:val="left" w:pos="5940"/>
        </w:tabs>
        <w:spacing w:line="360" w:lineRule="auto"/>
        <w:ind w:firstLine="411" w:firstLineChars="196"/>
        <w:rPr>
          <w:rFonts w:hAnsi="宋体" w:cs="宋体"/>
          <w:b/>
          <w:bCs/>
        </w:rPr>
      </w:pPr>
      <w:r>
        <w:rPr>
          <w:rFonts w:hint="eastAsia" w:hAnsi="宋体" w:cs="宋体"/>
          <w:bCs/>
        </w:rPr>
        <w:t>3.1 提交服务成果时间：</w:t>
      </w:r>
      <w:r>
        <w:rPr>
          <w:rFonts w:hint="eastAsia" w:hAnsi="宋体" w:cs="宋体"/>
          <w:u w:val="single"/>
        </w:rPr>
        <w:t xml:space="preserve">                        </w:t>
      </w:r>
    </w:p>
    <w:p>
      <w:pPr>
        <w:pStyle w:val="22"/>
        <w:tabs>
          <w:tab w:val="left" w:pos="5940"/>
        </w:tabs>
        <w:spacing w:line="360" w:lineRule="auto"/>
        <w:ind w:firstLine="411" w:firstLineChars="196"/>
        <w:rPr>
          <w:rFonts w:hAnsi="宋体" w:cs="宋体"/>
          <w:b/>
          <w:bCs/>
        </w:rPr>
      </w:pPr>
      <w:r>
        <w:rPr>
          <w:rFonts w:hint="eastAsia" w:hAnsi="宋体" w:cs="宋体"/>
          <w:bCs/>
        </w:rPr>
        <w:t>3.2 提交服务成果地点：</w:t>
      </w:r>
      <w:r>
        <w:rPr>
          <w:rFonts w:hint="eastAsia" w:hAnsi="宋体" w:cs="宋体"/>
          <w:u w:val="single"/>
        </w:rPr>
        <w:t xml:space="preserve">                        </w:t>
      </w:r>
    </w:p>
    <w:p>
      <w:pPr>
        <w:pStyle w:val="22"/>
        <w:tabs>
          <w:tab w:val="left" w:pos="5940"/>
        </w:tabs>
        <w:spacing w:line="360" w:lineRule="auto"/>
        <w:ind w:firstLine="411" w:firstLineChars="196"/>
        <w:rPr>
          <w:rFonts w:hAnsi="宋体" w:cs="宋体"/>
          <w:b/>
          <w:bCs/>
        </w:rPr>
      </w:pPr>
      <w:r>
        <w:rPr>
          <w:rFonts w:hint="eastAsia" w:hAnsi="宋体" w:cs="宋体"/>
          <w:bCs/>
        </w:rPr>
        <w:t xml:space="preserve">3.3 </w:t>
      </w:r>
      <w:r>
        <w:rPr>
          <w:rFonts w:hint="eastAsia" w:hAnsi="宋体" w:cs="宋体"/>
        </w:rPr>
        <w:t>乙方必须按投标文件承诺的服务响应条款向甲方提供服务。</w:t>
      </w:r>
    </w:p>
    <w:p>
      <w:pPr>
        <w:pStyle w:val="22"/>
        <w:spacing w:line="360" w:lineRule="auto"/>
        <w:ind w:left="358" w:hanging="358" w:hangingChars="170"/>
        <w:rPr>
          <w:rFonts w:hAnsi="宋体" w:cs="宋体"/>
          <w:b/>
        </w:rPr>
      </w:pPr>
      <w:r>
        <w:rPr>
          <w:rFonts w:hint="eastAsia" w:hAnsi="宋体" w:cs="宋体"/>
          <w:b/>
          <w:bCs/>
        </w:rPr>
        <w:t>4.  履约保证金</w:t>
      </w:r>
    </w:p>
    <w:p>
      <w:pPr>
        <w:pStyle w:val="22"/>
        <w:tabs>
          <w:tab w:val="left" w:pos="5145"/>
        </w:tabs>
        <w:spacing w:line="360" w:lineRule="auto"/>
        <w:ind w:firstLine="420" w:firstLineChars="200"/>
        <w:rPr>
          <w:rFonts w:hAnsi="宋体" w:cs="宋体"/>
          <w:b/>
        </w:rPr>
      </w:pPr>
      <w:r>
        <w:rPr>
          <w:rFonts w:hint="eastAsia" w:hAnsi="宋体" w:cs="宋体"/>
        </w:rPr>
        <w:t>4.1 乙方交纳（大写）人民币</w:t>
      </w:r>
      <w:r>
        <w:rPr>
          <w:rFonts w:hint="eastAsia" w:hAnsi="宋体" w:cs="宋体"/>
          <w:u w:val="single"/>
        </w:rPr>
        <w:t xml:space="preserve">　叁万元整 </w:t>
      </w:r>
      <w:r>
        <w:rPr>
          <w:rFonts w:hint="eastAsia" w:hAnsi="宋体" w:cs="宋体"/>
        </w:rPr>
        <w:t>（￥</w:t>
      </w:r>
      <w:r>
        <w:rPr>
          <w:rFonts w:hint="eastAsia" w:hAnsi="宋体" w:cs="宋体"/>
          <w:u w:val="single"/>
        </w:rPr>
        <w:t xml:space="preserve">　30000.00 </w:t>
      </w:r>
      <w:r>
        <w:rPr>
          <w:rFonts w:hint="eastAsia" w:hAnsi="宋体" w:cs="宋体"/>
        </w:rPr>
        <w:t>元）作为本合同的履约保证金。</w:t>
      </w:r>
    </w:p>
    <w:p>
      <w:pPr>
        <w:pStyle w:val="22"/>
        <w:spacing w:line="360" w:lineRule="auto"/>
        <w:ind w:firstLine="420" w:firstLineChars="200"/>
        <w:rPr>
          <w:rFonts w:hAnsi="宋体" w:cs="宋体"/>
        </w:rPr>
      </w:pPr>
      <w:r>
        <w:rPr>
          <w:rFonts w:hint="eastAsia" w:hAnsi="宋体" w:cs="宋体"/>
        </w:rPr>
        <w:t>4.2 履约保证金作为违约金的一部分用于补偿甲方因乙方不能完成其合同义务而蒙受的损失。</w:t>
      </w:r>
    </w:p>
    <w:p>
      <w:pPr>
        <w:pStyle w:val="22"/>
        <w:spacing w:line="360" w:lineRule="auto"/>
        <w:ind w:left="360" w:hanging="361" w:hangingChars="171"/>
        <w:rPr>
          <w:rFonts w:hAnsi="宋体" w:cs="宋体"/>
          <w:b/>
        </w:rPr>
      </w:pPr>
      <w:r>
        <w:rPr>
          <w:rFonts w:hint="eastAsia" w:hAnsi="宋体" w:cs="宋体"/>
          <w:b/>
          <w:bCs/>
        </w:rPr>
        <w:t>5.  产权</w:t>
      </w:r>
    </w:p>
    <w:p>
      <w:pPr>
        <w:pStyle w:val="22"/>
        <w:spacing w:line="360" w:lineRule="auto"/>
        <w:ind w:firstLine="420" w:firstLineChars="200"/>
        <w:rPr>
          <w:rFonts w:hAnsi="宋体" w:cs="宋体"/>
          <w:b/>
        </w:rPr>
      </w:pPr>
      <w:r>
        <w:rPr>
          <w:rFonts w:hint="eastAsia" w:hAnsi="宋体" w:cs="宋体"/>
        </w:rPr>
        <w:t>5.1 乙方应保证所提供的服务或其任何一部分均不会侵犯任何第三方的专利权、商标权或著作权</w:t>
      </w:r>
      <w:r>
        <w:rPr>
          <w:rFonts w:hint="eastAsia" w:hAnsi="宋体" w:cs="宋体"/>
          <w:bCs/>
        </w:rPr>
        <w:t>。</w:t>
      </w:r>
    </w:p>
    <w:p>
      <w:pPr>
        <w:pStyle w:val="22"/>
        <w:spacing w:line="360" w:lineRule="auto"/>
        <w:ind w:firstLine="420" w:firstLineChars="200"/>
        <w:rPr>
          <w:rFonts w:hAnsi="宋体" w:cs="宋体"/>
          <w:b/>
        </w:rPr>
      </w:pPr>
      <w:r>
        <w:rPr>
          <w:rFonts w:hint="eastAsia" w:hAnsi="宋体" w:cs="宋体"/>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Ansi="宋体" w:cs="宋体"/>
          <w:b/>
        </w:rPr>
      </w:pPr>
      <w:r>
        <w:rPr>
          <w:rFonts w:hint="eastAsia" w:hAnsi="宋体" w:cs="宋体"/>
          <w:b/>
          <w:bCs/>
        </w:rPr>
        <w:t>6.  技术资料</w:t>
      </w:r>
    </w:p>
    <w:p>
      <w:pPr>
        <w:pStyle w:val="22"/>
        <w:tabs>
          <w:tab w:val="left" w:pos="0"/>
        </w:tabs>
        <w:spacing w:line="360" w:lineRule="auto"/>
        <w:ind w:firstLine="420" w:firstLineChars="200"/>
        <w:rPr>
          <w:rFonts w:hAnsi="宋体" w:cs="宋体"/>
        </w:rPr>
      </w:pPr>
      <w:r>
        <w:rPr>
          <w:rFonts w:hint="eastAsia" w:hAnsi="宋体" w:cs="宋体"/>
        </w:rPr>
        <w:t>6.1 甲方应向乙方提供提交服务成果所必需的有关数据、资料等。</w:t>
      </w:r>
    </w:p>
    <w:p>
      <w:pPr>
        <w:pStyle w:val="22"/>
        <w:tabs>
          <w:tab w:val="left" w:pos="0"/>
        </w:tabs>
        <w:spacing w:line="360" w:lineRule="auto"/>
        <w:ind w:firstLine="420" w:firstLineChars="200"/>
        <w:rPr>
          <w:rFonts w:hAnsi="宋体" w:cs="宋体"/>
        </w:rPr>
      </w:pPr>
      <w:r>
        <w:rPr>
          <w:rFonts w:hint="eastAsia" w:hAnsi="宋体" w:cs="宋体"/>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360" w:lineRule="auto"/>
        <w:rPr>
          <w:rFonts w:hAnsi="宋体" w:cs="宋体"/>
          <w:b/>
          <w:bCs/>
        </w:rPr>
      </w:pPr>
      <w:r>
        <w:rPr>
          <w:rFonts w:hint="eastAsia" w:hAnsi="宋体" w:cs="宋体"/>
          <w:b/>
          <w:bCs/>
        </w:rPr>
        <w:t>7.  验收</w:t>
      </w:r>
    </w:p>
    <w:p>
      <w:pPr>
        <w:pStyle w:val="22"/>
        <w:tabs>
          <w:tab w:val="left" w:pos="0"/>
        </w:tabs>
        <w:spacing w:line="360" w:lineRule="auto"/>
        <w:ind w:firstLine="420" w:firstLineChars="200"/>
        <w:rPr>
          <w:rFonts w:hAnsi="宋体" w:cs="宋体"/>
        </w:rPr>
      </w:pPr>
      <w:r>
        <w:rPr>
          <w:rFonts w:hint="eastAsia" w:hAnsi="宋体" w:cs="宋体"/>
        </w:rPr>
        <w:t>7.1 乙方应对提交的服务成果作出全面检查和整理，并列出清单，作为甲方验收和使用的技术条件依据，清单应随提交的服务成果交给甲方。</w:t>
      </w:r>
    </w:p>
    <w:p>
      <w:pPr>
        <w:pStyle w:val="22"/>
        <w:tabs>
          <w:tab w:val="left" w:pos="0"/>
        </w:tabs>
        <w:spacing w:line="360" w:lineRule="auto"/>
        <w:ind w:firstLine="420" w:firstLineChars="200"/>
        <w:rPr>
          <w:rFonts w:hAnsi="宋体" w:cs="宋体"/>
        </w:rPr>
      </w:pPr>
      <w:r>
        <w:rPr>
          <w:rFonts w:hint="eastAsia" w:hAnsi="宋体" w:cs="宋体"/>
        </w:rPr>
        <w:t>7.2 乙方在指定地点提交服务成果后，甲方应在5个工作日内依据采购文件、乙方的投标文件等组织验收，验收完毕后作出书面验收报告。验收时乙方必须在现场。</w:t>
      </w:r>
    </w:p>
    <w:p>
      <w:pPr>
        <w:pStyle w:val="22"/>
        <w:tabs>
          <w:tab w:val="left" w:pos="0"/>
        </w:tabs>
        <w:spacing w:line="360" w:lineRule="auto"/>
        <w:ind w:firstLine="420" w:firstLineChars="200"/>
        <w:rPr>
          <w:rFonts w:hAnsi="宋体" w:cs="宋体"/>
        </w:rPr>
      </w:pPr>
      <w:r>
        <w:rPr>
          <w:rFonts w:hint="eastAsia" w:hAnsi="宋体" w:cs="宋体"/>
        </w:rPr>
        <w:t>7.3 对复杂的服务，甲方可请国家认可的专业机构参与验收，并由其出具验收报告，相关费用由甲方承担。</w:t>
      </w:r>
    </w:p>
    <w:p>
      <w:pPr>
        <w:pStyle w:val="22"/>
        <w:spacing w:line="360" w:lineRule="auto"/>
        <w:rPr>
          <w:rFonts w:hAnsi="宋体" w:cs="宋体"/>
          <w:b/>
          <w:bCs/>
        </w:rPr>
      </w:pPr>
      <w:r>
        <w:rPr>
          <w:rFonts w:hint="eastAsia" w:hAnsi="宋体" w:cs="宋体"/>
          <w:b/>
          <w:bCs/>
        </w:rPr>
        <w:t>8.  合同款支付</w:t>
      </w:r>
    </w:p>
    <w:p>
      <w:pPr>
        <w:pStyle w:val="22"/>
        <w:tabs>
          <w:tab w:val="left" w:pos="5145"/>
          <w:tab w:val="left" w:pos="5355"/>
          <w:tab w:val="left" w:pos="6195"/>
        </w:tabs>
        <w:spacing w:line="360" w:lineRule="auto"/>
        <w:ind w:firstLine="420" w:firstLineChars="200"/>
        <w:rPr>
          <w:rFonts w:hAnsi="宋体" w:cs="宋体"/>
          <w:bCs/>
          <w:u w:val="single"/>
        </w:rPr>
      </w:pPr>
      <w:r>
        <w:rPr>
          <w:rFonts w:hint="eastAsia" w:hAnsi="宋体" w:cs="宋体"/>
          <w:bCs/>
        </w:rPr>
        <w:t>8.1 付款方式：   。</w:t>
      </w:r>
    </w:p>
    <w:p>
      <w:pPr>
        <w:pStyle w:val="22"/>
        <w:spacing w:line="360" w:lineRule="auto"/>
        <w:rPr>
          <w:rFonts w:hAnsi="宋体" w:cs="宋体"/>
          <w:b/>
          <w:bCs/>
        </w:rPr>
      </w:pPr>
      <w:r>
        <w:rPr>
          <w:rFonts w:hint="eastAsia" w:hAnsi="宋体" w:cs="宋体"/>
          <w:b/>
          <w:bCs/>
        </w:rPr>
        <w:t>9.  违约责任</w:t>
      </w:r>
    </w:p>
    <w:p>
      <w:pPr>
        <w:pStyle w:val="22"/>
        <w:spacing w:line="360" w:lineRule="auto"/>
        <w:ind w:firstLine="420" w:firstLineChars="200"/>
        <w:rPr>
          <w:rFonts w:hAnsi="宋体" w:cs="宋体"/>
        </w:rPr>
      </w:pPr>
      <w:r>
        <w:rPr>
          <w:rFonts w:hint="eastAsia" w:hAnsi="宋体" w:cs="宋体"/>
        </w:rPr>
        <w:t>10.1 甲方无正当理由拒收服务的，甲方向乙方偿付拒收服务费总值的百分之五违约金。</w:t>
      </w:r>
    </w:p>
    <w:p>
      <w:pPr>
        <w:pStyle w:val="22"/>
        <w:spacing w:line="360" w:lineRule="auto"/>
        <w:ind w:firstLine="420" w:firstLineChars="200"/>
        <w:rPr>
          <w:rFonts w:hAnsi="宋体" w:cs="宋体"/>
        </w:rPr>
      </w:pPr>
      <w:r>
        <w:rPr>
          <w:rFonts w:hint="eastAsia" w:hAnsi="宋体" w:cs="宋体"/>
        </w:rPr>
        <w:t>10.2 甲方无故逾期验收或办理合同款支付手续的，甲方应按逾期付款总额每日万分之五向乙方支付违约金。</w:t>
      </w:r>
    </w:p>
    <w:p>
      <w:pPr>
        <w:pStyle w:val="22"/>
        <w:spacing w:line="360" w:lineRule="auto"/>
        <w:ind w:firstLine="420" w:firstLineChars="200"/>
        <w:rPr>
          <w:rFonts w:hAnsi="宋体" w:cs="宋体"/>
        </w:rPr>
      </w:pPr>
      <w:r>
        <w:rPr>
          <w:rFonts w:hint="eastAsia" w:hAnsi="宋体" w:cs="宋体"/>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2"/>
        <w:spacing w:line="360" w:lineRule="auto"/>
        <w:rPr>
          <w:rFonts w:hAnsi="宋体" w:cs="宋体"/>
          <w:b/>
          <w:bCs/>
        </w:rPr>
      </w:pPr>
      <w:r>
        <w:rPr>
          <w:rFonts w:hint="eastAsia" w:hAnsi="宋体" w:cs="宋体"/>
          <w:b/>
          <w:bCs/>
        </w:rPr>
        <w:t>10.  不可抗力事件处理</w:t>
      </w:r>
    </w:p>
    <w:p>
      <w:pPr>
        <w:pStyle w:val="22"/>
        <w:spacing w:line="360" w:lineRule="auto"/>
        <w:ind w:firstLine="420" w:firstLineChars="200"/>
        <w:rPr>
          <w:rFonts w:hAnsi="宋体" w:cs="宋体"/>
        </w:rPr>
      </w:pPr>
      <w:r>
        <w:rPr>
          <w:rFonts w:hint="eastAsia" w:hAnsi="宋体" w:cs="宋体"/>
        </w:rPr>
        <w:t>11.1 在合同有效期内，任何一方因不可抗力事件导致不能履行合同，则合同履行期可延长，其延长期与不可抗力影响期相同。</w:t>
      </w:r>
    </w:p>
    <w:p>
      <w:pPr>
        <w:pStyle w:val="22"/>
        <w:spacing w:line="360" w:lineRule="auto"/>
        <w:ind w:firstLine="420" w:firstLineChars="200"/>
        <w:rPr>
          <w:rFonts w:hAnsi="宋体" w:cs="宋体"/>
        </w:rPr>
      </w:pPr>
      <w:r>
        <w:rPr>
          <w:rFonts w:hint="eastAsia" w:hAnsi="宋体" w:cs="宋体"/>
        </w:rPr>
        <w:t>11.2 不可抗力事件发生后，应立即通知对方，并寄送有关权威机构出具的证明。</w:t>
      </w:r>
    </w:p>
    <w:p>
      <w:pPr>
        <w:pStyle w:val="22"/>
        <w:spacing w:line="360" w:lineRule="auto"/>
        <w:ind w:firstLine="420" w:firstLineChars="200"/>
        <w:rPr>
          <w:rFonts w:hAnsi="宋体" w:cs="宋体"/>
        </w:rPr>
      </w:pPr>
      <w:r>
        <w:rPr>
          <w:rFonts w:hint="eastAsia" w:hAnsi="宋体" w:cs="宋体"/>
        </w:rPr>
        <w:t>11.3 不可抗力事件延续120天以上，双方应通过友好协商，确定是否继续履行合同。</w:t>
      </w:r>
    </w:p>
    <w:p>
      <w:pPr>
        <w:pStyle w:val="22"/>
        <w:spacing w:line="360" w:lineRule="auto"/>
        <w:rPr>
          <w:rFonts w:hAnsi="宋体" w:cs="宋体"/>
          <w:b/>
          <w:bCs/>
        </w:rPr>
      </w:pPr>
      <w:r>
        <w:rPr>
          <w:rFonts w:hint="eastAsia" w:hAnsi="宋体" w:cs="宋体"/>
          <w:b/>
          <w:bCs/>
        </w:rPr>
        <w:t>11.  诉讼</w:t>
      </w:r>
    </w:p>
    <w:p>
      <w:pPr>
        <w:pStyle w:val="22"/>
        <w:tabs>
          <w:tab w:val="left" w:pos="0"/>
        </w:tabs>
        <w:spacing w:line="360" w:lineRule="auto"/>
        <w:ind w:firstLine="420" w:firstLineChars="200"/>
        <w:rPr>
          <w:rFonts w:hAnsi="宋体" w:cs="宋体"/>
        </w:rPr>
      </w:pPr>
      <w:r>
        <w:rPr>
          <w:rFonts w:hint="eastAsia" w:hAnsi="宋体" w:cs="宋体"/>
        </w:rPr>
        <w:t>12.1 双方在执行合同中所发生的一切争议，应通过协商解决。如协商不成，可向合同签订地法院起诉，合同签订地在此约定为广西南宁市。</w:t>
      </w:r>
    </w:p>
    <w:p>
      <w:pPr>
        <w:pStyle w:val="22"/>
        <w:spacing w:line="360" w:lineRule="auto"/>
        <w:rPr>
          <w:rFonts w:hAnsi="宋体" w:cs="宋体"/>
          <w:b/>
          <w:bCs/>
        </w:rPr>
      </w:pPr>
      <w:r>
        <w:rPr>
          <w:rFonts w:hint="eastAsia" w:hAnsi="宋体" w:cs="宋体"/>
          <w:b/>
          <w:bCs/>
        </w:rPr>
        <w:t>12.  合同生效及其它</w:t>
      </w:r>
    </w:p>
    <w:p>
      <w:pPr>
        <w:pStyle w:val="22"/>
        <w:spacing w:line="360" w:lineRule="auto"/>
        <w:ind w:firstLine="420" w:firstLineChars="200"/>
        <w:rPr>
          <w:rFonts w:hAnsi="宋体" w:cs="宋体"/>
        </w:rPr>
      </w:pPr>
      <w:r>
        <w:rPr>
          <w:rFonts w:hint="eastAsia" w:hAnsi="宋体" w:cs="宋体"/>
        </w:rPr>
        <w:t>13.1 合同经双方法定代表人或授权委托代理人签字并加盖单位公章后生效。</w:t>
      </w:r>
    </w:p>
    <w:p>
      <w:pPr>
        <w:pStyle w:val="22"/>
        <w:spacing w:line="360" w:lineRule="auto"/>
        <w:ind w:firstLine="420" w:firstLineChars="200"/>
        <w:rPr>
          <w:rFonts w:hAnsi="宋体" w:cs="宋体"/>
        </w:rPr>
      </w:pPr>
      <w:r>
        <w:rPr>
          <w:rFonts w:hint="eastAsia" w:hAnsi="宋体" w:cs="宋体"/>
        </w:rPr>
        <w:t>13.2 合同执行中涉及采购资金和采购内容修改或补充的，须经市财政部门审批，并签书面补充协议报南宁市政府采购监督管理部门备案，方可作为主合同不可分割的一部分。</w:t>
      </w:r>
    </w:p>
    <w:p>
      <w:pPr>
        <w:pStyle w:val="22"/>
        <w:spacing w:line="360" w:lineRule="auto"/>
        <w:ind w:firstLine="420" w:firstLineChars="200"/>
        <w:rPr>
          <w:rFonts w:hAnsi="宋体" w:cs="宋体"/>
        </w:rPr>
      </w:pPr>
      <w:r>
        <w:rPr>
          <w:rFonts w:hint="eastAsia" w:hAnsi="宋体" w:cs="宋体"/>
        </w:rPr>
        <w:t>13.3 下述合同附件为本合同不可分割的部分并与本合同具有同等效力：</w:t>
      </w:r>
    </w:p>
    <w:p>
      <w:pPr>
        <w:pStyle w:val="22"/>
        <w:spacing w:line="360" w:lineRule="auto"/>
        <w:ind w:firstLine="420" w:firstLineChars="200"/>
        <w:rPr>
          <w:rFonts w:hAnsi="宋体" w:cs="宋体"/>
        </w:rPr>
      </w:pPr>
      <w:r>
        <w:rPr>
          <w:rFonts w:hint="eastAsia" w:hAnsi="宋体" w:cs="宋体"/>
        </w:rPr>
        <w:t>（1）中标通知书；</w:t>
      </w:r>
    </w:p>
    <w:p>
      <w:pPr>
        <w:pStyle w:val="22"/>
        <w:spacing w:line="360" w:lineRule="auto"/>
        <w:ind w:firstLine="420" w:firstLineChars="200"/>
        <w:rPr>
          <w:rFonts w:hAnsi="宋体" w:cs="宋体"/>
        </w:rPr>
      </w:pPr>
      <w:r>
        <w:rPr>
          <w:rFonts w:hint="eastAsia" w:hAnsi="宋体" w:cs="宋体"/>
        </w:rPr>
        <w:t>（2）履约保证金交纳证明；</w:t>
      </w:r>
    </w:p>
    <w:p>
      <w:pPr>
        <w:pStyle w:val="22"/>
        <w:spacing w:line="360" w:lineRule="auto"/>
        <w:ind w:firstLine="420" w:firstLineChars="200"/>
        <w:rPr>
          <w:rFonts w:hAnsi="宋体" w:cs="宋体"/>
        </w:rPr>
      </w:pPr>
      <w:r>
        <w:rPr>
          <w:rFonts w:hint="eastAsia" w:hAnsi="宋体" w:cs="宋体"/>
        </w:rPr>
        <w:t>（3）采购文件服务需求一览表；</w:t>
      </w:r>
    </w:p>
    <w:p>
      <w:pPr>
        <w:pStyle w:val="22"/>
        <w:spacing w:line="360" w:lineRule="auto"/>
        <w:ind w:firstLine="420" w:firstLineChars="200"/>
        <w:rPr>
          <w:rFonts w:hAnsi="宋体" w:cs="宋体"/>
        </w:rPr>
      </w:pPr>
      <w:r>
        <w:rPr>
          <w:rFonts w:hint="eastAsia" w:hAnsi="宋体" w:cs="宋体"/>
        </w:rPr>
        <w:t>（4）采购文件的澄清和修改；</w:t>
      </w:r>
    </w:p>
    <w:p>
      <w:pPr>
        <w:pStyle w:val="22"/>
        <w:spacing w:line="360" w:lineRule="auto"/>
        <w:ind w:firstLine="420" w:firstLineChars="200"/>
        <w:rPr>
          <w:rFonts w:hAnsi="宋体" w:cs="宋体"/>
        </w:rPr>
      </w:pPr>
      <w:r>
        <w:rPr>
          <w:rFonts w:hint="eastAsia" w:hAnsi="宋体" w:cs="宋体"/>
        </w:rPr>
        <w:t>（5）投标函、投标报价表；</w:t>
      </w:r>
    </w:p>
    <w:p>
      <w:pPr>
        <w:pStyle w:val="22"/>
        <w:spacing w:line="360" w:lineRule="auto"/>
        <w:ind w:firstLine="420" w:firstLineChars="200"/>
        <w:rPr>
          <w:rFonts w:hAnsi="宋体" w:cs="宋体"/>
        </w:rPr>
      </w:pPr>
      <w:r>
        <w:rPr>
          <w:rFonts w:hint="eastAsia" w:hAnsi="宋体" w:cs="宋体"/>
        </w:rPr>
        <w:t>（6）投标服务技术资料表、商务条款偏离表、售后服务承诺书；</w:t>
      </w:r>
    </w:p>
    <w:p>
      <w:pPr>
        <w:pStyle w:val="22"/>
        <w:spacing w:line="360" w:lineRule="auto"/>
        <w:ind w:firstLine="420" w:firstLineChars="200"/>
        <w:rPr>
          <w:rFonts w:hAnsi="宋体" w:cs="宋体"/>
        </w:rPr>
      </w:pPr>
      <w:r>
        <w:rPr>
          <w:rFonts w:hint="eastAsia" w:hAnsi="宋体" w:cs="宋体"/>
        </w:rPr>
        <w:t>（7）中标供应商澄清函。</w:t>
      </w:r>
    </w:p>
    <w:p>
      <w:pPr>
        <w:pStyle w:val="22"/>
        <w:spacing w:line="360" w:lineRule="auto"/>
        <w:ind w:firstLine="420" w:firstLineChars="200"/>
        <w:rPr>
          <w:rFonts w:hAnsi="宋体" w:cs="宋体"/>
        </w:rPr>
      </w:pPr>
      <w:r>
        <w:rPr>
          <w:rFonts w:hint="eastAsia" w:hAnsi="宋体" w:cs="宋体"/>
        </w:rPr>
        <w:t>13.4 本合同未尽事宜，遵照《中华人民共和国合同法》有关条文执行。</w:t>
      </w:r>
    </w:p>
    <w:p>
      <w:pPr>
        <w:pStyle w:val="22"/>
        <w:spacing w:line="360" w:lineRule="auto"/>
        <w:ind w:firstLine="420" w:firstLineChars="200"/>
        <w:rPr>
          <w:rFonts w:hAnsi="宋体" w:cs="宋体"/>
        </w:rPr>
      </w:pPr>
      <w:r>
        <w:rPr>
          <w:rFonts w:hint="eastAsia" w:hAnsi="宋体" w:cs="宋体"/>
        </w:rPr>
        <w:t>13.5 本合同正本一式两份，具有同等法律效力，甲乙双方各执一份；副本一份。</w:t>
      </w:r>
    </w:p>
    <w:p>
      <w:pPr>
        <w:pStyle w:val="22"/>
        <w:spacing w:line="360" w:lineRule="auto"/>
        <w:rPr>
          <w:rFonts w:hAnsi="宋体" w:cs="宋体"/>
          <w:u w:val="single"/>
        </w:rPr>
      </w:pPr>
      <w:r>
        <w:rPr>
          <w:rFonts w:hint="eastAsia" w:hAnsi="宋体" w:cs="宋体"/>
        </w:rPr>
        <w:t>甲方：</w:t>
      </w:r>
      <w:r>
        <w:rPr>
          <w:rFonts w:hint="eastAsia" w:hAnsi="宋体" w:cs="宋体"/>
          <w:u w:val="single"/>
        </w:rPr>
        <w:t xml:space="preserve">                                    </w:t>
      </w:r>
      <w:r>
        <w:rPr>
          <w:rFonts w:hint="eastAsia" w:hAnsi="宋体" w:cs="宋体"/>
        </w:rPr>
        <w:t xml:space="preserve">    乙方：</w:t>
      </w:r>
      <w:r>
        <w:rPr>
          <w:rFonts w:hint="eastAsia" w:hAnsi="宋体" w:cs="宋体"/>
          <w:u w:val="single"/>
        </w:rPr>
        <w:t xml:space="preserve">                                    </w:t>
      </w:r>
    </w:p>
    <w:p>
      <w:pPr>
        <w:pStyle w:val="22"/>
        <w:spacing w:line="360" w:lineRule="auto"/>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地址：</w:t>
      </w:r>
      <w:r>
        <w:rPr>
          <w:rFonts w:hint="eastAsia" w:hAnsi="宋体" w:cs="宋体"/>
          <w:u w:val="single"/>
        </w:rPr>
        <w:t xml:space="preserve">                                    </w:t>
      </w:r>
      <w:r>
        <w:rPr>
          <w:rFonts w:hint="eastAsia" w:hAnsi="宋体" w:cs="宋体"/>
        </w:rPr>
        <w:t xml:space="preserve">     </w:t>
      </w:r>
    </w:p>
    <w:p>
      <w:pPr>
        <w:pStyle w:val="22"/>
        <w:spacing w:line="360" w:lineRule="auto"/>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法定代表人：</w:t>
      </w:r>
      <w:r>
        <w:rPr>
          <w:rFonts w:hint="eastAsia" w:hAnsi="宋体" w:cs="宋体"/>
          <w:u w:val="single"/>
        </w:rPr>
        <w:t xml:space="preserve">                              </w:t>
      </w:r>
    </w:p>
    <w:p>
      <w:pPr>
        <w:pStyle w:val="22"/>
        <w:spacing w:line="360" w:lineRule="auto"/>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pPr>
        <w:pStyle w:val="22"/>
        <w:spacing w:line="360" w:lineRule="auto"/>
        <w:rPr>
          <w:rFonts w:hAnsi="宋体" w:cs="宋体"/>
        </w:rPr>
      </w:pPr>
      <w:r>
        <w:rPr>
          <w:rFonts w:hint="eastAsia" w:hAnsi="宋体" w:cs="宋体"/>
        </w:rPr>
        <w:t>电话：</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r>
        <w:rPr>
          <w:rFonts w:hint="eastAsia" w:hAnsi="宋体" w:cs="宋体"/>
        </w:rPr>
        <w:t xml:space="preserve">       </w:t>
      </w:r>
    </w:p>
    <w:p>
      <w:pPr>
        <w:pStyle w:val="22"/>
        <w:spacing w:line="360" w:lineRule="auto"/>
        <w:rPr>
          <w:rFonts w:hAnsi="宋体" w:cs="宋体"/>
        </w:rPr>
      </w:pPr>
      <w:r>
        <w:rPr>
          <w:rFonts w:hint="eastAsia" w:hAnsi="宋体" w:cs="宋体"/>
        </w:rPr>
        <w:t>传真：</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r>
        <w:rPr>
          <w:rFonts w:hint="eastAsia" w:hAnsi="宋体" w:cs="宋体"/>
        </w:rPr>
        <w:t xml:space="preserve">    </w:t>
      </w:r>
    </w:p>
    <w:p>
      <w:pPr>
        <w:pStyle w:val="22"/>
        <w:spacing w:line="360" w:lineRule="auto"/>
        <w:rPr>
          <w:rFonts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pPr>
        <w:pStyle w:val="22"/>
        <w:spacing w:line="360" w:lineRule="auto"/>
        <w:rPr>
          <w:rFonts w:hAnsi="宋体" w:cs="宋体"/>
          <w:u w:val="single"/>
        </w:rPr>
      </w:pPr>
      <w:r>
        <w:rPr>
          <w:rFonts w:hint="eastAsia" w:hAnsi="宋体" w:cs="宋体"/>
        </w:rPr>
        <w:t xml:space="preserve">                                              开户银行：</w:t>
      </w:r>
      <w:r>
        <w:rPr>
          <w:rFonts w:hint="eastAsia" w:hAnsi="宋体" w:cs="宋体"/>
          <w:u w:val="single"/>
        </w:rPr>
        <w:t xml:space="preserve">                                </w:t>
      </w:r>
    </w:p>
    <w:p>
      <w:pPr>
        <w:pStyle w:val="22"/>
        <w:spacing w:line="360" w:lineRule="auto"/>
        <w:rPr>
          <w:rFonts w:hAnsi="宋体" w:cs="宋体"/>
          <w:u w:val="single"/>
        </w:rPr>
      </w:pPr>
      <w:r>
        <w:rPr>
          <w:rFonts w:hint="eastAsia" w:hAnsi="宋体" w:cs="宋体"/>
        </w:rPr>
        <w:t xml:space="preserve">                                              开户名称：</w:t>
      </w:r>
      <w:r>
        <w:rPr>
          <w:rFonts w:hint="eastAsia" w:hAnsi="宋体" w:cs="宋体"/>
          <w:u w:val="single"/>
        </w:rPr>
        <w:t xml:space="preserve">                                </w:t>
      </w:r>
    </w:p>
    <w:p>
      <w:pPr>
        <w:pStyle w:val="22"/>
        <w:spacing w:line="360" w:lineRule="auto"/>
        <w:rPr>
          <w:rFonts w:hAnsi="宋体" w:cs="宋体"/>
          <w:u w:val="single"/>
        </w:rPr>
      </w:pPr>
      <w:r>
        <w:rPr>
          <w:rFonts w:hint="eastAsia" w:hAnsi="宋体" w:cs="宋体"/>
        </w:rPr>
        <w:t xml:space="preserve">                                              银行账号：</w:t>
      </w:r>
      <w:r>
        <w:rPr>
          <w:rFonts w:hint="eastAsia" w:hAnsi="宋体" w:cs="宋体"/>
          <w:u w:val="single"/>
        </w:rPr>
        <w:t xml:space="preserve">                                </w:t>
      </w:r>
    </w:p>
    <w:p>
      <w:pPr>
        <w:pStyle w:val="22"/>
        <w:spacing w:line="360" w:lineRule="auto"/>
        <w:rPr>
          <w:rFonts w:hAnsi="宋体" w:cs="宋体"/>
        </w:rPr>
      </w:pPr>
      <w:r>
        <w:rPr>
          <w:rFonts w:hint="eastAsia" w:hAnsi="宋体" w:cs="宋体"/>
        </w:rPr>
        <w:t xml:space="preserve">合同签订地点： </w:t>
      </w:r>
    </w:p>
    <w:p>
      <w:pPr>
        <w:pStyle w:val="22"/>
        <w:spacing w:line="360" w:lineRule="auto"/>
        <w:rPr>
          <w:rFonts w:hAnsi="宋体" w:cs="宋体"/>
        </w:rPr>
      </w:pPr>
      <w:r>
        <w:rPr>
          <w:rFonts w:hint="eastAsia" w:hAnsi="宋体" w:cs="宋体"/>
        </w:rPr>
        <w:t>合同签订日期：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政府采购项目中标（或成交）供应商（公司名称）       </w:t>
      </w:r>
      <w:r>
        <w:rPr>
          <w:rFonts w:hint="eastAsia" w:ascii="宋体" w:hAnsi="宋体"/>
          <w:kern w:val="0"/>
          <w:szCs w:val="21"/>
        </w:rPr>
        <w:t>提供的或服务进行了验收，验收情况如下：</w:t>
      </w:r>
    </w:p>
    <w:tbl>
      <w:tblPr>
        <w:tblStyle w:val="36"/>
        <w:tblW w:w="97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验收方式：</w:t>
            </w:r>
          </w:p>
        </w:tc>
        <w:tc>
          <w:tcPr>
            <w:tcW w:w="6218" w:type="dxa"/>
            <w:gridSpan w:val="5"/>
            <w:vAlign w:val="center"/>
          </w:tcPr>
          <w:p>
            <w:pPr>
              <w:widowControl/>
              <w:snapToGrid w:val="0"/>
              <w:ind w:left="-3"/>
              <w:jc w:val="center"/>
              <w:rPr>
                <w:rFonts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963" w:type="dxa"/>
            <w:vAlign w:val="center"/>
          </w:tcPr>
          <w:p>
            <w:pPr>
              <w:widowControl/>
              <w:snapToGrid w:val="0"/>
              <w:ind w:left="-3"/>
              <w:jc w:val="center"/>
              <w:rPr>
                <w:rFonts w:ascii="宋体" w:hAnsi="宋体"/>
                <w:kern w:val="0"/>
                <w:szCs w:val="21"/>
              </w:rPr>
            </w:pPr>
            <w:r>
              <w:rPr>
                <w:rFonts w:hint="eastAsia" w:ascii="宋体" w:hAnsi="宋体"/>
                <w:kern w:val="0"/>
                <w:szCs w:val="21"/>
              </w:rPr>
              <w:t>名  称</w:t>
            </w:r>
          </w:p>
        </w:tc>
        <w:tc>
          <w:tcPr>
            <w:tcW w:w="3441" w:type="dxa"/>
            <w:gridSpan w:val="2"/>
            <w:vAlign w:val="center"/>
          </w:tcPr>
          <w:p>
            <w:pPr>
              <w:widowControl/>
              <w:snapToGrid w:val="0"/>
              <w:jc w:val="center"/>
              <w:rPr>
                <w:rFonts w:ascii="宋体" w:hAnsi="宋体"/>
                <w:kern w:val="0"/>
                <w:szCs w:val="21"/>
              </w:rPr>
            </w:pPr>
            <w:r>
              <w:rPr>
                <w:rFonts w:hint="eastAsia" w:ascii="宋体" w:hAnsi="宋体"/>
                <w:kern w:val="0"/>
                <w:szCs w:val="21"/>
              </w:rPr>
              <w:t>服务内容、标准</w:t>
            </w:r>
          </w:p>
        </w:tc>
        <w:tc>
          <w:tcPr>
            <w:tcW w:w="998" w:type="dxa"/>
            <w:gridSpan w:val="2"/>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779" w:type="dxa"/>
            <w:vAlign w:val="center"/>
          </w:tcPr>
          <w:p>
            <w:pPr>
              <w:widowControl/>
              <w:snapToGrid w:val="0"/>
              <w:ind w:left="-3"/>
              <w:jc w:val="center"/>
              <w:rPr>
                <w:rFonts w:ascii="宋体" w:hAnsi="宋体"/>
                <w:kern w:val="0"/>
                <w:szCs w:val="21"/>
              </w:rPr>
            </w:pPr>
            <w:r>
              <w:rPr>
                <w:rFonts w:hint="eastAsia" w:ascii="宋体" w:hAnsi="宋体"/>
                <w:kern w:val="0"/>
                <w:szCs w:val="21"/>
              </w:rPr>
              <w:t>与合同约定</w:t>
            </w:r>
          </w:p>
          <w:p>
            <w:pPr>
              <w:widowControl/>
              <w:snapToGrid w:val="0"/>
              <w:ind w:left="-3"/>
              <w:jc w:val="center"/>
              <w:rPr>
                <w:rFonts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xml:space="preserve">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kern w:val="0"/>
                <w:szCs w:val="21"/>
              </w:rPr>
            </w:pPr>
            <w:r>
              <w:rPr>
                <w:rFonts w:hint="eastAsia" w:ascii="宋体" w:hAnsi="宋体"/>
                <w:kern w:val="0"/>
                <w:szCs w:val="21"/>
              </w:rPr>
              <w:t>实际供货日期</w:t>
            </w:r>
          </w:p>
        </w:tc>
        <w:tc>
          <w:tcPr>
            <w:tcW w:w="3542"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c>
          <w:tcPr>
            <w:tcW w:w="2522" w:type="dxa"/>
            <w:gridSpan w:val="2"/>
            <w:vAlign w:val="center"/>
          </w:tcPr>
          <w:p>
            <w:pPr>
              <w:snapToGrid w:val="0"/>
              <w:ind w:left="590"/>
              <w:jc w:val="left"/>
              <w:rPr>
                <w:rFonts w:ascii="宋体" w:hAnsi="宋体"/>
                <w:kern w:val="0"/>
                <w:szCs w:val="21"/>
              </w:rPr>
            </w:pPr>
            <w:r>
              <w:rPr>
                <w:rFonts w:hint="eastAsia" w:ascii="宋体" w:hAnsi="宋体"/>
                <w:kern w:val="0"/>
                <w:szCs w:val="21"/>
              </w:rPr>
              <w:t>合同交货验收日期</w:t>
            </w:r>
          </w:p>
        </w:tc>
        <w:tc>
          <w:tcPr>
            <w:tcW w:w="2117" w:type="dxa"/>
            <w:gridSpan w:val="2"/>
            <w:vAlign w:val="center"/>
          </w:tcPr>
          <w:p>
            <w:pPr>
              <w:snapToGrid w:val="0"/>
              <w:jc w:val="left"/>
              <w:rPr>
                <w:rFonts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验收小组意见</w:t>
            </w:r>
          </w:p>
        </w:tc>
        <w:tc>
          <w:tcPr>
            <w:tcW w:w="8181" w:type="dxa"/>
            <w:gridSpan w:val="6"/>
            <w:vAlign w:val="center"/>
          </w:tcPr>
          <w:p>
            <w:pPr>
              <w:widowControl/>
              <w:jc w:val="left"/>
              <w:rPr>
                <w:rFonts w:ascii="宋体" w:hAnsi="宋体"/>
                <w:kern w:val="0"/>
                <w:szCs w:val="21"/>
              </w:rPr>
            </w:pPr>
            <w:r>
              <w:rPr>
                <w:rFonts w:hint="eastAsia" w:ascii="宋体" w:hAnsi="宋体"/>
                <w:kern w:val="0"/>
                <w:szCs w:val="21"/>
              </w:rPr>
              <w:t> </w:t>
            </w:r>
          </w:p>
          <w:p>
            <w:pPr>
              <w:widowControl/>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供应商签字或盖章：</w:t>
            </w:r>
          </w:p>
          <w:p>
            <w:pPr>
              <w:widowControl/>
              <w:jc w:val="left"/>
              <w:rPr>
                <w:rFonts w:ascii="宋体" w:hAnsi="宋体"/>
                <w:kern w:val="0"/>
                <w:szCs w:val="21"/>
              </w:rPr>
            </w:pPr>
            <w:r>
              <w:rPr>
                <w:rFonts w:hint="eastAsia" w:ascii="宋体" w:hAnsi="宋体"/>
                <w:kern w:val="0"/>
                <w:szCs w:val="21"/>
              </w:rPr>
              <w:t>联系方式：         年 月 日</w:t>
            </w:r>
          </w:p>
        </w:tc>
        <w:tc>
          <w:tcPr>
            <w:tcW w:w="4639" w:type="dxa"/>
            <w:gridSpan w:val="4"/>
            <w:vAlign w:val="center"/>
          </w:tcPr>
          <w:p>
            <w:pPr>
              <w:widowControl/>
              <w:jc w:val="left"/>
              <w:rPr>
                <w:rFonts w:ascii="宋体" w:hAnsi="宋体"/>
                <w:kern w:val="0"/>
                <w:szCs w:val="21"/>
              </w:rPr>
            </w:pPr>
            <w:r>
              <w:rPr>
                <w:rFonts w:hint="eastAsia" w:ascii="宋体" w:hAnsi="宋体"/>
                <w:kern w:val="0"/>
                <w:szCs w:val="21"/>
              </w:rPr>
              <w:t> 采购单位盖章：</w:t>
            </w:r>
          </w:p>
          <w:p>
            <w:pPr>
              <w:widowControl/>
              <w:ind w:firstLine="2119"/>
              <w:jc w:val="left"/>
              <w:rPr>
                <w:rFonts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jc w:val="left"/>
        <w:rPr>
          <w:rFonts w:ascii="宋体" w:hAnsi="宋体"/>
          <w:sz w:val="24"/>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rPr>
          <w:rFonts w:hAnsi="宋体"/>
        </w:rPr>
      </w:pPr>
    </w:p>
    <w:p>
      <w:pPr>
        <w:pStyle w:val="22"/>
        <w:tabs>
          <w:tab w:val="left" w:pos="2472"/>
        </w:tabs>
        <w:snapToGrid w:val="0"/>
        <w:jc w:val="center"/>
        <w:outlineLvl w:val="0"/>
        <w:rPr>
          <w:rFonts w:hAnsi="宋体"/>
          <w:b/>
          <w:sz w:val="44"/>
          <w:szCs w:val="44"/>
        </w:rPr>
      </w:pPr>
      <w:bookmarkStart w:id="58" w:name="_Toc16623"/>
      <w:r>
        <w:rPr>
          <w:rFonts w:hint="eastAsia" w:hAnsi="宋体"/>
          <w:b/>
          <w:sz w:val="44"/>
          <w:szCs w:val="44"/>
        </w:rPr>
        <w:t>第六章 投标文件格式</w:t>
      </w:r>
      <w:bookmarkEnd w:id="58"/>
    </w:p>
    <w:p>
      <w:pPr>
        <w:snapToGrid w:val="0"/>
        <w:rPr>
          <w:rFonts w:ascii="宋体" w:hAnsi="宋体"/>
          <w:b/>
          <w:sz w:val="24"/>
        </w:rPr>
      </w:pPr>
      <w:r>
        <w:rPr>
          <w:rFonts w:ascii="宋体" w:hAnsi="宋体"/>
        </w:rPr>
        <w:br w:type="page"/>
      </w:r>
      <w:r>
        <w:rPr>
          <w:rFonts w:hint="eastAsia" w:ascii="宋体" w:hAnsi="宋体"/>
          <w:b/>
          <w:sz w:val="24"/>
        </w:rPr>
        <w:t>开标一览表信封封面格式（可以手写，密封）：</w:t>
      </w:r>
    </w:p>
    <w:p>
      <w:pPr>
        <w:snapToGrid w:val="0"/>
        <w:rPr>
          <w:rFonts w:ascii="宋体" w:hAnsi="宋体"/>
          <w:sz w:val="24"/>
        </w:rPr>
      </w:pPr>
    </w:p>
    <w:p>
      <w:pPr>
        <w:snapToGrid w:val="0"/>
        <w:rPr>
          <w:rFonts w:ascii="宋体" w:hAnsi="宋体"/>
          <w:sz w:val="24"/>
        </w:rPr>
      </w:pPr>
    </w:p>
    <w:p>
      <w:pPr>
        <w:pStyle w:val="22"/>
        <w:snapToGrid w:val="0"/>
        <w:jc w:val="center"/>
        <w:rPr>
          <w:rFonts w:hAnsi="宋体"/>
          <w:sz w:val="24"/>
          <w:szCs w:val="24"/>
        </w:rPr>
      </w:pPr>
      <w:r>
        <w:rPr>
          <w:rFonts w:hint="eastAsia" w:hAnsi="宋体"/>
          <w:sz w:val="24"/>
          <w:szCs w:val="24"/>
        </w:rPr>
        <w:t>开标一览表</w:t>
      </w:r>
    </w:p>
    <w:p>
      <w:pPr>
        <w:snapToGrid w:val="0"/>
        <w:rPr>
          <w:rFonts w:ascii="宋体" w:hAnsi="宋体"/>
          <w:sz w:val="24"/>
        </w:rPr>
      </w:pPr>
    </w:p>
    <w:p>
      <w:pPr>
        <w:snapToGrid w:val="0"/>
        <w:rPr>
          <w:rFonts w:ascii="宋体" w:hAnsi="宋体"/>
          <w:sz w:val="24"/>
        </w:rPr>
      </w:pPr>
    </w:p>
    <w:p>
      <w:pPr>
        <w:snapToGrid w:val="0"/>
        <w:rPr>
          <w:rFonts w:ascii="宋体" w:hAnsi="宋体"/>
          <w:bCs/>
          <w:sz w:val="24"/>
        </w:rPr>
      </w:pPr>
      <w:r>
        <w:rPr>
          <w:rFonts w:hint="eastAsia" w:ascii="宋体" w:hAnsi="宋体"/>
          <w:bCs/>
          <w:sz w:val="24"/>
        </w:rPr>
        <w:t>项目名称：</w:t>
      </w:r>
      <w:r>
        <w:rPr>
          <w:rFonts w:hint="eastAsia" w:ascii="宋体" w:hAnsi="宋体"/>
          <w:sz w:val="24"/>
          <w:u w:val="single"/>
        </w:rPr>
        <w:t xml:space="preserve">            </w:t>
      </w:r>
    </w:p>
    <w:p>
      <w:pPr>
        <w:snapToGrid w:val="0"/>
        <w:rPr>
          <w:rFonts w:ascii="宋体" w:hAnsi="宋体"/>
          <w:sz w:val="24"/>
        </w:rPr>
      </w:pPr>
    </w:p>
    <w:p>
      <w:pPr>
        <w:snapToGrid w:val="0"/>
        <w:rPr>
          <w:rFonts w:ascii="宋体" w:hAnsi="宋体"/>
          <w:sz w:val="24"/>
        </w:rPr>
      </w:pPr>
      <w:r>
        <w:rPr>
          <w:rFonts w:hint="eastAsia" w:ascii="宋体" w:hAnsi="宋体"/>
          <w:bCs/>
          <w:sz w:val="24"/>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p>
    <w:p>
      <w:pPr>
        <w:snapToGrid w:val="0"/>
        <w:rPr>
          <w:rFonts w:asciiTheme="minorEastAsia" w:hAnsiTheme="minorEastAsia" w:eastAsiaTheme="minorEastAsia"/>
          <w:sz w:val="24"/>
        </w:rPr>
      </w:pPr>
      <w:r>
        <w:rPr>
          <w:rFonts w:asciiTheme="minorEastAsia" w:hAnsiTheme="minorEastAsia" w:eastAsiaTheme="minorEastAsia"/>
          <w:sz w:val="24"/>
          <w:u w:val="single"/>
        </w:rPr>
        <w:t>　　</w:t>
      </w:r>
      <w:r>
        <w:rPr>
          <w:rFonts w:asciiTheme="minorEastAsia" w:hAnsiTheme="minorEastAsia" w:eastAsiaTheme="minorEastAsia"/>
          <w:sz w:val="24"/>
        </w:rPr>
        <w:t>分标（此处有分标时填写具体分标号，无分标时填写“无”）</w:t>
      </w:r>
    </w:p>
    <w:p>
      <w:pPr>
        <w:snapToGrid w:val="0"/>
        <w:rPr>
          <w:rFonts w:ascii="宋体" w:hAnsi="宋体"/>
          <w:sz w:val="24"/>
        </w:rPr>
      </w:pPr>
    </w:p>
    <w:p>
      <w:pPr>
        <w:snapToGrid w:val="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pStyle w:val="22"/>
        <w:snapToGrid w:val="0"/>
        <w:jc w:val="center"/>
        <w:rPr>
          <w:rFonts w:hAnsi="宋体"/>
          <w:sz w:val="24"/>
          <w:szCs w:val="24"/>
        </w:rPr>
      </w:pPr>
    </w:p>
    <w:p>
      <w:pPr>
        <w:pStyle w:val="22"/>
        <w:snapToGrid w:val="0"/>
        <w:jc w:val="center"/>
        <w:rPr>
          <w:rFonts w:hAnsi="宋体"/>
          <w:sz w:val="24"/>
          <w:szCs w:val="24"/>
        </w:rPr>
      </w:pPr>
    </w:p>
    <w:p>
      <w:pPr>
        <w:rPr>
          <w:rFonts w:ascii="宋体" w:hAnsi="宋体"/>
          <w:sz w:val="24"/>
        </w:rPr>
      </w:pPr>
    </w:p>
    <w:p>
      <w:pPr>
        <w:pStyle w:val="7"/>
        <w:snapToGrid w:val="0"/>
        <w:ind w:firstLine="3960" w:firstLineChars="1650"/>
        <w:rPr>
          <w:rFonts w:ascii="宋体" w:hAnsi="宋体"/>
          <w:sz w:val="24"/>
          <w:szCs w:val="24"/>
        </w:rPr>
      </w:pPr>
      <w:r>
        <w:rPr>
          <w:rFonts w:hint="eastAsia" w:ascii="宋体" w:hAnsi="宋体"/>
          <w:sz w:val="24"/>
          <w:szCs w:val="24"/>
        </w:rPr>
        <w:t>在开标时间之前不得启封</w:t>
      </w:r>
    </w:p>
    <w:p>
      <w:pPr>
        <w:pStyle w:val="7"/>
        <w:snapToGrid w:val="0"/>
        <w:ind w:firstLine="998" w:firstLineChars="416"/>
        <w:rPr>
          <w:rFonts w:ascii="宋体" w:hAnsi="宋体"/>
          <w:sz w:val="24"/>
          <w:szCs w:val="24"/>
        </w:rPr>
      </w:pPr>
    </w:p>
    <w:p>
      <w:pPr>
        <w:snapToGrid w:val="0"/>
        <w:ind w:firstLine="645"/>
        <w:jc w:val="center"/>
        <w:rPr>
          <w:rFonts w:ascii="宋体" w:hAnsi="宋体"/>
          <w:sz w:val="24"/>
        </w:rPr>
      </w:pPr>
      <w:r>
        <w:rPr>
          <w:rFonts w:hint="eastAsia" w:ascii="宋体" w:hAnsi="宋体"/>
          <w:sz w:val="24"/>
        </w:rPr>
        <w:t xml:space="preserve">                        年   月   日</w:t>
      </w:r>
    </w:p>
    <w:p>
      <w:pPr>
        <w:snapToGrid w:val="0"/>
        <w:rPr>
          <w:rFonts w:ascii="宋体" w:hAnsi="宋体"/>
          <w:b/>
          <w:sz w:val="24"/>
        </w:rPr>
      </w:pPr>
      <w:r>
        <w:rPr>
          <w:rFonts w:ascii="宋体" w:hAnsi="宋体"/>
          <w:sz w:val="24"/>
        </w:rPr>
        <w:br w:type="page"/>
      </w:r>
      <w:r>
        <w:rPr>
          <w:rFonts w:hint="eastAsia" w:ascii="宋体" w:hAnsi="宋体"/>
          <w:b/>
          <w:sz w:val="24"/>
        </w:rPr>
        <w:t>开标一览表（格式）</w:t>
      </w:r>
    </w:p>
    <w:p>
      <w:pPr>
        <w:snapToGrid w:val="0"/>
        <w:jc w:val="center"/>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rPr>
        <w:t>开标一览表</w:t>
      </w:r>
    </w:p>
    <w:p>
      <w:pPr>
        <w:snapToGrid w:val="0"/>
        <w:jc w:val="center"/>
        <w:rPr>
          <w:rFonts w:ascii="宋体" w:hAnsi="宋体"/>
          <w:b/>
          <w:sz w:val="24"/>
        </w:rPr>
      </w:pPr>
    </w:p>
    <w:p>
      <w:pPr>
        <w:snapToGrid w:val="0"/>
        <w:rPr>
          <w:rFonts w:ascii="宋体" w:hAnsi="宋体"/>
          <w:sz w:val="24"/>
        </w:rPr>
      </w:pPr>
      <w:r>
        <w:rPr>
          <w:rFonts w:hint="eastAsia" w:ascii="宋体" w:hAnsi="宋体"/>
          <w:bCs/>
          <w:sz w:val="24"/>
        </w:rPr>
        <w:t>项目</w:t>
      </w:r>
      <w:r>
        <w:rPr>
          <w:rFonts w:hint="eastAsia" w:ascii="宋体" w:hAnsi="宋体"/>
          <w:sz w:val="24"/>
        </w:rPr>
        <w:t xml:space="preserve">编号：                                   </w:t>
      </w:r>
    </w:p>
    <w:p>
      <w:pPr>
        <w:snapToGrid w:val="0"/>
        <w:rPr>
          <w:rFonts w:ascii="仿宋_GB2312" w:eastAsia="仿宋_GB2312"/>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napToGrid w:val="0"/>
        <w:ind w:firstLine="480" w:firstLineChars="200"/>
        <w:jc w:val="left"/>
        <w:rPr>
          <w:rFonts w:ascii="仿宋_GB2312" w:eastAsia="仿宋_GB2312"/>
          <w:sz w:val="24"/>
        </w:rPr>
      </w:pPr>
    </w:p>
    <w:tbl>
      <w:tblPr>
        <w:tblStyle w:val="36"/>
        <w:tblW w:w="8859" w:type="dxa"/>
        <w:jc w:val="righ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snapToGrid w:val="0"/>
        <w:ind w:firstLine="480" w:firstLineChars="200"/>
        <w:jc w:val="left"/>
        <w:rPr>
          <w:rFonts w:ascii="仿宋_GB2312" w:eastAsia="仿宋_GB2312"/>
          <w:sz w:val="24"/>
        </w:rPr>
      </w:pPr>
    </w:p>
    <w:p>
      <w:pPr>
        <w:snapToGrid w:val="0"/>
        <w:ind w:firstLine="480" w:firstLineChars="200"/>
        <w:jc w:val="left"/>
        <w:rPr>
          <w:rFonts w:ascii="仿宋_GB2312" w:eastAsia="仿宋_GB2312"/>
          <w:sz w:val="24"/>
        </w:rPr>
      </w:pPr>
      <w:r>
        <w:rPr>
          <w:rFonts w:hint="eastAsia" w:ascii="仿宋_GB2312" w:eastAsia="仿宋_GB2312"/>
          <w:sz w:val="24"/>
        </w:rPr>
        <w:t>注：1、表格内容均需按要求填写并盖章，不得留空, 否则按投标无效处理。</w:t>
      </w:r>
    </w:p>
    <w:p>
      <w:pPr>
        <w:snapToGrid w:val="0"/>
        <w:ind w:firstLine="480" w:firstLineChars="200"/>
        <w:jc w:val="left"/>
        <w:rPr>
          <w:rFonts w:ascii="仿宋_GB2312" w:eastAsia="仿宋_GB2312"/>
          <w:sz w:val="24"/>
        </w:rPr>
      </w:pPr>
      <w:r>
        <w:rPr>
          <w:rFonts w:hint="eastAsia" w:ascii="仿宋_GB2312" w:eastAsia="仿宋_GB2312"/>
          <w:sz w:val="24"/>
        </w:rPr>
        <w:t xml:space="preserve">    2、以上“报价合计”应与“投标报价明细表”中的“报价合计”相一致。</w:t>
      </w:r>
    </w:p>
    <w:p>
      <w:pPr>
        <w:pStyle w:val="7"/>
        <w:snapToGrid w:val="0"/>
        <w:ind w:firstLine="960" w:firstLineChars="400"/>
        <w:jc w:val="left"/>
        <w:rPr>
          <w:rFonts w:ascii="仿宋_GB2312" w:eastAsia="仿宋_GB2312"/>
          <w:sz w:val="24"/>
          <w:szCs w:val="24"/>
        </w:rPr>
      </w:pPr>
      <w:r>
        <w:rPr>
          <w:rFonts w:hint="eastAsia" w:ascii="仿宋_GB2312" w:eastAsia="仿宋_GB2312"/>
          <w:sz w:val="24"/>
          <w:szCs w:val="24"/>
        </w:rPr>
        <w:t>3、此表请单独用信封封装，信封封面请注明招标编号、标项、投标人名称及“开标一览表”字样。如有多个标段的，每表须分别单独用信封密封。</w:t>
      </w:r>
    </w:p>
    <w:p>
      <w:pPr>
        <w:snapToGrid w:val="0"/>
        <w:ind w:firstLine="480" w:firstLineChars="200"/>
        <w:jc w:val="left"/>
        <w:rPr>
          <w:rFonts w:ascii="宋体" w:hAnsi="宋体"/>
          <w:sz w:val="24"/>
        </w:rPr>
      </w:pP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b/>
          <w:bCs/>
          <w:sz w:val="24"/>
        </w:rPr>
      </w:pPr>
      <w:r>
        <w:rPr>
          <w:rFonts w:ascii="宋体" w:hAnsi="宋体"/>
          <w:b/>
          <w:bCs/>
          <w:sz w:val="32"/>
          <w:szCs w:val="32"/>
        </w:rPr>
        <w:br w:type="page"/>
      </w:r>
      <w:r>
        <w:rPr>
          <w:rFonts w:hint="eastAsia" w:ascii="宋体" w:hAnsi="宋体"/>
          <w:b/>
          <w:sz w:val="24"/>
        </w:rPr>
        <w:t>1.封套</w:t>
      </w:r>
      <w:r>
        <w:rPr>
          <w:rFonts w:hint="eastAsia" w:ascii="宋体" w:hAnsi="宋体"/>
          <w:b/>
          <w:bCs/>
          <w:sz w:val="24"/>
        </w:rPr>
        <w:t>格式：</w:t>
      </w:r>
    </w:p>
    <w:p>
      <w:pPr>
        <w:snapToGrid w:val="0"/>
        <w:rPr>
          <w:rFonts w:ascii="宋体" w:hAnsi="宋体"/>
          <w:bCs/>
          <w:sz w:val="2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p>
    <w:p>
      <w:pPr>
        <w:snapToGrid w:val="0"/>
        <w:jc w:val="center"/>
        <w:rPr>
          <w:rFonts w:ascii="宋体" w:hAnsi="宋体"/>
          <w:b/>
          <w:bCs/>
          <w:sz w:val="44"/>
          <w:szCs w:val="44"/>
        </w:rPr>
      </w:pPr>
      <w:r>
        <w:rPr>
          <w:rFonts w:hint="eastAsia" w:ascii="宋体" w:hAnsi="宋体"/>
          <w:b/>
          <w:bCs/>
          <w:sz w:val="44"/>
          <w:szCs w:val="44"/>
        </w:rPr>
        <w:t>投标文件</w:t>
      </w: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标项（如有）：</w:t>
      </w: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r>
        <w:rPr>
          <w:rFonts w:hint="eastAsia" w:ascii="宋体" w:hAnsi="宋体"/>
          <w:b/>
          <w:bCs/>
          <w:sz w:val="32"/>
          <w:szCs w:val="32"/>
        </w:rPr>
        <w:t>投标人名称：</w:t>
      </w:r>
    </w:p>
    <w:p>
      <w:pPr>
        <w:pStyle w:val="7"/>
        <w:snapToGrid w:val="0"/>
        <w:ind w:firstLine="1336" w:firstLineChars="416"/>
        <w:rPr>
          <w:rFonts w:ascii="宋体" w:hAnsi="宋体"/>
          <w:b/>
          <w:bCs/>
          <w:sz w:val="32"/>
          <w:szCs w:val="32"/>
        </w:rPr>
      </w:pPr>
      <w:r>
        <w:rPr>
          <w:rFonts w:hint="eastAsia" w:ascii="宋体" w:hAnsi="宋体"/>
          <w:b/>
          <w:bCs/>
          <w:sz w:val="32"/>
          <w:szCs w:val="32"/>
        </w:rPr>
        <w:t>投标人地址：</w:t>
      </w:r>
    </w:p>
    <w:p>
      <w:pPr>
        <w:pStyle w:val="7"/>
        <w:snapToGrid w:val="0"/>
        <w:ind w:firstLine="1336" w:firstLineChars="416"/>
        <w:rPr>
          <w:rFonts w:ascii="宋体" w:hAnsi="宋体"/>
          <w:b/>
          <w:bCs/>
          <w:sz w:val="32"/>
          <w:szCs w:val="32"/>
        </w:rPr>
      </w:pPr>
    </w:p>
    <w:p>
      <w:pPr>
        <w:pStyle w:val="7"/>
        <w:snapToGrid w:val="0"/>
        <w:ind w:firstLine="1336" w:firstLineChars="416"/>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在    年   月  日  时  分前不得开启日</w:t>
      </w:r>
    </w:p>
    <w:p>
      <w:pPr>
        <w:snapToGrid w:val="0"/>
        <w:rPr>
          <w:rFonts w:ascii="宋体" w:hAnsi="宋体"/>
          <w:b/>
          <w:sz w:val="24"/>
        </w:rPr>
      </w:pPr>
    </w:p>
    <w:p>
      <w:pPr>
        <w:snapToGrid w:val="0"/>
        <w:rPr>
          <w:rFonts w:ascii="宋体" w:hAnsi="宋体"/>
          <w:b/>
          <w:sz w:val="24"/>
        </w:rPr>
      </w:pPr>
      <w:r>
        <w:rPr>
          <w:rFonts w:ascii="宋体" w:hAnsi="宋体"/>
          <w:b/>
          <w:sz w:val="24"/>
        </w:rPr>
        <w:br w:type="textWrapping"/>
      </w:r>
      <w:r>
        <w:rPr>
          <w:rFonts w:ascii="宋体" w:hAnsi="宋体"/>
          <w:b/>
          <w:sz w:val="24"/>
        </w:rPr>
        <w:br w:type="page"/>
      </w:r>
      <w:r>
        <w:rPr>
          <w:rFonts w:hint="eastAsia" w:ascii="宋体" w:hAnsi="宋体"/>
          <w:b/>
          <w:sz w:val="24"/>
        </w:rPr>
        <w:t xml:space="preserve">2.投标文件封面格式： </w:t>
      </w:r>
    </w:p>
    <w:p>
      <w:pPr>
        <w:snapToGrid w:val="0"/>
        <w:rPr>
          <w:rFonts w:ascii="宋体" w:hAnsi="宋体"/>
          <w:b/>
          <w:bCs/>
          <w:sz w:val="44"/>
          <w:szCs w:val="44"/>
        </w:rPr>
      </w:pPr>
      <w:r>
        <w:rPr>
          <w:rFonts w:hint="eastAsia" w:ascii="宋体" w:hAnsi="宋体"/>
          <w:sz w:val="24"/>
        </w:rPr>
        <w:t xml:space="preserve">                                              </w:t>
      </w:r>
      <w:r>
        <w:rPr>
          <w:rFonts w:hint="eastAsia" w:ascii="宋体" w:hAnsi="宋体"/>
          <w:b/>
          <w:bCs/>
          <w:sz w:val="44"/>
          <w:szCs w:val="44"/>
        </w:rPr>
        <w:t>正本/或副本</w:t>
      </w:r>
    </w:p>
    <w:p>
      <w:pPr>
        <w:snapToGrid w:val="0"/>
        <w:rPr>
          <w:rFonts w:ascii="宋体" w:hAnsi="宋体"/>
          <w:b/>
          <w:sz w:val="44"/>
          <w:szCs w:val="44"/>
        </w:rPr>
      </w:pPr>
    </w:p>
    <w:p>
      <w:pPr>
        <w:snapToGrid w:val="0"/>
        <w:jc w:val="center"/>
        <w:rPr>
          <w:rFonts w:ascii="宋体" w:hAnsi="宋体"/>
          <w:b/>
          <w:bCs/>
          <w:sz w:val="44"/>
          <w:szCs w:val="44"/>
        </w:rPr>
      </w:pPr>
      <w:r>
        <w:rPr>
          <w:rFonts w:hint="eastAsia" w:ascii="宋体" w:hAnsi="宋体"/>
          <w:b/>
          <w:bCs/>
          <w:sz w:val="44"/>
          <w:szCs w:val="44"/>
        </w:rPr>
        <w:t>投 标 文 件</w:t>
      </w:r>
    </w:p>
    <w:p>
      <w:pPr>
        <w:snapToGrid w:val="0"/>
        <w:rPr>
          <w:rFonts w:ascii="宋体" w:hAnsi="宋体"/>
          <w:bCs/>
          <w:sz w:val="24"/>
        </w:rPr>
      </w:pPr>
    </w:p>
    <w:p>
      <w:pPr>
        <w:snapToGrid w:val="0"/>
        <w:ind w:firstLine="1424" w:firstLineChars="445"/>
        <w:rPr>
          <w:rFonts w:ascii="宋体" w:hAnsi="宋体"/>
          <w:bCs/>
          <w:sz w:val="32"/>
          <w:szCs w:val="32"/>
        </w:rPr>
      </w:pPr>
    </w:p>
    <w:p>
      <w:pPr>
        <w:snapToGrid w:val="0"/>
        <w:ind w:firstLine="1424" w:firstLineChars="445"/>
        <w:rPr>
          <w:rFonts w:ascii="宋体" w:hAnsi="宋体"/>
          <w:bCs/>
          <w:sz w:val="32"/>
          <w:szCs w:val="32"/>
        </w:rPr>
      </w:pPr>
    </w:p>
    <w:p>
      <w:pPr>
        <w:snapToGrid w:val="0"/>
        <w:ind w:firstLine="1430" w:firstLineChars="445"/>
        <w:rPr>
          <w:rFonts w:ascii="宋体" w:hAnsi="宋体"/>
          <w:b/>
          <w:bCs/>
          <w:sz w:val="32"/>
          <w:szCs w:val="32"/>
        </w:rPr>
      </w:pPr>
      <w:r>
        <w:rPr>
          <w:rFonts w:hint="eastAsia" w:ascii="宋体" w:hAnsi="宋体"/>
          <w:b/>
          <w:bCs/>
          <w:sz w:val="32"/>
          <w:szCs w:val="32"/>
        </w:rPr>
        <w:t>项目名称：</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 xml:space="preserve">项目编号： </w:t>
      </w:r>
    </w:p>
    <w:p>
      <w:pPr>
        <w:snapToGrid w:val="0"/>
        <w:ind w:firstLine="643" w:firstLineChars="200"/>
        <w:rPr>
          <w:rFonts w:ascii="宋体" w:hAnsi="宋体"/>
          <w:b/>
          <w:bCs/>
          <w:sz w:val="32"/>
          <w:szCs w:val="32"/>
        </w:rPr>
      </w:pPr>
      <w:r>
        <w:rPr>
          <w:rFonts w:hint="eastAsia" w:ascii="宋体" w:hAnsi="宋体"/>
          <w:b/>
          <w:bCs/>
          <w:sz w:val="32"/>
          <w:szCs w:val="32"/>
        </w:rPr>
        <w:t xml:space="preserve">     </w:t>
      </w:r>
    </w:p>
    <w:p>
      <w:pPr>
        <w:snapToGrid w:val="0"/>
        <w:ind w:firstLine="1446" w:firstLineChars="450"/>
        <w:rPr>
          <w:rFonts w:ascii="宋体" w:hAnsi="宋体"/>
          <w:b/>
          <w:bCs/>
          <w:sz w:val="32"/>
          <w:szCs w:val="32"/>
        </w:rPr>
      </w:pPr>
      <w:r>
        <w:rPr>
          <w:rFonts w:hint="eastAsia" w:ascii="宋体" w:hAnsi="宋体"/>
          <w:b/>
          <w:bCs/>
          <w:sz w:val="32"/>
          <w:szCs w:val="32"/>
        </w:rPr>
        <w:t>标    项：</w:t>
      </w:r>
    </w:p>
    <w:p>
      <w:pPr>
        <w:snapToGrid w:val="0"/>
        <w:ind w:firstLine="643" w:firstLineChars="200"/>
        <w:rPr>
          <w:rFonts w:ascii="宋体" w:hAnsi="宋体"/>
          <w:b/>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1" w:firstLineChars="416"/>
        <w:rPr>
          <w:rFonts w:ascii="宋体" w:hAnsi="宋体"/>
          <w:bCs/>
          <w:sz w:val="32"/>
          <w:szCs w:val="32"/>
        </w:rPr>
      </w:pPr>
    </w:p>
    <w:p>
      <w:pPr>
        <w:pStyle w:val="7"/>
        <w:snapToGrid w:val="0"/>
        <w:ind w:firstLine="1336" w:firstLineChars="416"/>
        <w:rPr>
          <w:rFonts w:ascii="宋体" w:hAnsi="宋体"/>
          <w:b/>
          <w:bCs/>
          <w:sz w:val="32"/>
          <w:szCs w:val="32"/>
        </w:rPr>
      </w:pPr>
      <w:r>
        <w:rPr>
          <w:rFonts w:hint="eastAsia" w:ascii="宋体" w:hAnsi="宋体"/>
          <w:b/>
          <w:bCs/>
          <w:sz w:val="32"/>
          <w:szCs w:val="32"/>
        </w:rPr>
        <w:t>投标人名称：</w:t>
      </w:r>
    </w:p>
    <w:p>
      <w:pPr>
        <w:pStyle w:val="7"/>
        <w:snapToGrid w:val="0"/>
        <w:ind w:firstLine="1336" w:firstLineChars="416"/>
        <w:rPr>
          <w:rFonts w:ascii="宋体" w:hAnsi="宋体"/>
          <w:b/>
          <w:bCs/>
          <w:sz w:val="32"/>
          <w:szCs w:val="32"/>
        </w:rPr>
      </w:pPr>
      <w:r>
        <w:rPr>
          <w:rFonts w:hint="eastAsia" w:ascii="宋体" w:hAnsi="宋体"/>
          <w:b/>
          <w:bCs/>
          <w:sz w:val="32"/>
          <w:szCs w:val="32"/>
        </w:rPr>
        <w:t>投标人地址：</w:t>
      </w:r>
    </w:p>
    <w:p>
      <w:pPr>
        <w:pStyle w:val="7"/>
        <w:snapToGrid w:val="0"/>
        <w:ind w:firstLine="1285" w:firstLineChars="400"/>
        <w:rPr>
          <w:rFonts w:ascii="宋体" w:hAnsi="宋体"/>
          <w:b/>
          <w:bCs/>
          <w:sz w:val="32"/>
          <w:szCs w:val="32"/>
        </w:rPr>
      </w:pPr>
    </w:p>
    <w:p>
      <w:pPr>
        <w:snapToGrid w:val="0"/>
        <w:ind w:firstLine="645"/>
        <w:jc w:val="center"/>
        <w:rPr>
          <w:rFonts w:ascii="宋体" w:hAnsi="宋体"/>
          <w:b/>
          <w:sz w:val="32"/>
          <w:szCs w:val="32"/>
        </w:rPr>
      </w:pPr>
      <w:r>
        <w:rPr>
          <w:rFonts w:hint="eastAsia" w:ascii="宋体" w:hAnsi="宋体"/>
          <w:b/>
          <w:sz w:val="32"/>
          <w:szCs w:val="32"/>
        </w:rPr>
        <w:t xml:space="preserve">                        年  月  日</w:t>
      </w:r>
    </w:p>
    <w:p>
      <w:pPr>
        <w:snapToGrid w:val="0"/>
        <w:rPr>
          <w:rFonts w:ascii="宋体" w:hAnsi="宋体"/>
          <w:sz w:val="24"/>
        </w:rPr>
      </w:pPr>
      <w:r>
        <w:rPr>
          <w:rFonts w:ascii="宋体" w:hAnsi="宋体"/>
          <w:sz w:val="24"/>
        </w:rPr>
        <w:br w:type="page"/>
      </w:r>
      <w:r>
        <w:rPr>
          <w:rFonts w:hint="eastAsia" w:ascii="宋体" w:hAnsi="宋体"/>
          <w:sz w:val="24"/>
        </w:rPr>
        <w:t>3.</w:t>
      </w:r>
      <w:r>
        <w:rPr>
          <w:rFonts w:hint="eastAsia" w:ascii="宋体" w:hAnsi="宋体"/>
          <w:b/>
          <w:bCs/>
          <w:sz w:val="24"/>
        </w:rPr>
        <w:t>投标文件目录</w:t>
      </w:r>
    </w:p>
    <w:p>
      <w:pPr>
        <w:snapToGrid w:val="0"/>
        <w:rPr>
          <w:rFonts w:ascii="宋体" w:hAnsi="宋体"/>
          <w:sz w:val="24"/>
        </w:rPr>
      </w:pPr>
    </w:p>
    <w:p>
      <w:pPr>
        <w:snapToGrid w:val="0"/>
        <w:jc w:val="left"/>
        <w:rPr>
          <w:rFonts w:ascii="宋体" w:hAnsi="宋体"/>
          <w:sz w:val="24"/>
        </w:rPr>
      </w:pPr>
      <w:r>
        <w:rPr>
          <w:rFonts w:hint="eastAsia" w:ascii="宋体" w:hAnsi="宋体"/>
          <w:sz w:val="24"/>
        </w:rPr>
        <w:t>按照招标文件第三章“投标人须知”中“三之（一）投标文件的组成”的顺序编排</w:t>
      </w:r>
    </w:p>
    <w:p>
      <w:pPr>
        <w:snapToGrid w:val="0"/>
        <w:rPr>
          <w:rFonts w:ascii="宋体" w:hAnsi="宋体"/>
          <w:b/>
          <w:sz w:val="24"/>
        </w:rPr>
      </w:pPr>
      <w:r>
        <w:rPr>
          <w:rFonts w:ascii="宋体" w:hAnsi="宋体"/>
          <w:b/>
          <w:sz w:val="24"/>
        </w:rPr>
        <w:br w:type="page"/>
      </w: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项目的招标公告（项目编号：____），签字代表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（投标人名称）提交投标文件正本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napToGrid w:val="0"/>
        <w:ind w:firstLine="480" w:firstLineChars="200"/>
        <w:rPr>
          <w:rFonts w:ascii="宋体" w:hAnsi="宋体"/>
          <w:sz w:val="24"/>
        </w:rPr>
      </w:pPr>
      <w:r>
        <w:rPr>
          <w:rFonts w:hint="eastAsia" w:ascii="宋体" w:hAnsi="宋体"/>
          <w:sz w:val="24"/>
        </w:rPr>
        <w:t>据此函，签字代表宣布同意如下：</w:t>
      </w:r>
    </w:p>
    <w:p>
      <w:pPr>
        <w:snapToGrid w:val="0"/>
        <w:ind w:firstLine="480" w:firstLineChars="200"/>
        <w:rPr>
          <w:rFonts w:ascii="宋体" w:hAnsi="宋体"/>
          <w:sz w:val="24"/>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pStyle w:val="22"/>
        <w:snapToGrid w:val="0"/>
        <w:ind w:firstLine="480" w:firstLineChars="200"/>
        <w:rPr>
          <w:rFonts w:hAnsi="宋体" w:cs="Times New Roman"/>
          <w:sz w:val="24"/>
          <w:szCs w:val="24"/>
        </w:rPr>
      </w:pPr>
      <w:r>
        <w:rPr>
          <w:rFonts w:hint="eastAsia" w:hAnsi="宋体"/>
          <w:sz w:val="24"/>
        </w:rPr>
        <w:t>2</w:t>
      </w:r>
      <w:r>
        <w:rPr>
          <w:rFonts w:hint="eastAsia" w:hAnsi="宋体" w:cs="Times New Roman"/>
          <w:sz w:val="24"/>
          <w:szCs w:val="24"/>
        </w:rPr>
        <w:t>、按投标报价明细表报价。</w:t>
      </w:r>
    </w:p>
    <w:p>
      <w:pPr>
        <w:snapToGrid w:val="0"/>
        <w:ind w:firstLine="480" w:firstLineChars="200"/>
        <w:rPr>
          <w:rFonts w:ascii="宋体" w:hAnsi="宋体"/>
          <w:sz w:val="24"/>
        </w:rPr>
      </w:pPr>
      <w:r>
        <w:rPr>
          <w:rFonts w:hint="eastAsia" w:ascii="宋体" w:hAnsi="宋体"/>
          <w:sz w:val="24"/>
        </w:rPr>
        <w:t>3.投标人在投标之前已经与贵方进行了充分的沟通，完全理解并接受招标文件的各项规定和要求，对招标文件的合理性、合法性不再有异议。</w:t>
      </w:r>
    </w:p>
    <w:p>
      <w:pPr>
        <w:snapToGrid w:val="0"/>
        <w:ind w:firstLine="480" w:firstLineChars="200"/>
        <w:rPr>
          <w:rFonts w:ascii="宋体" w:hAnsi="宋体"/>
          <w:sz w:val="24"/>
        </w:rPr>
      </w:pPr>
      <w:r>
        <w:rPr>
          <w:rFonts w:hint="eastAsia" w:ascii="宋体" w:hAnsi="宋体"/>
          <w:sz w:val="24"/>
        </w:rPr>
        <w:t>4.本项目投标有效期为</w:t>
      </w:r>
      <w:r>
        <w:rPr>
          <w:rFonts w:hint="eastAsia" w:ascii="宋体" w:hAnsi="宋体"/>
          <w:sz w:val="24"/>
          <w:u w:val="single"/>
        </w:rPr>
        <w:t xml:space="preserve">    </w:t>
      </w:r>
      <w:r>
        <w:rPr>
          <w:rFonts w:hint="eastAsia" w:ascii="宋体" w:hAnsi="宋体"/>
          <w:sz w:val="24"/>
        </w:rPr>
        <w:t xml:space="preserve"> 天</w:t>
      </w:r>
    </w:p>
    <w:p>
      <w:pPr>
        <w:snapToGrid w:val="0"/>
        <w:ind w:firstLine="480" w:firstLineChars="200"/>
        <w:rPr>
          <w:rFonts w:ascii="宋体" w:hAnsi="宋体"/>
          <w:sz w:val="24"/>
        </w:rPr>
      </w:pPr>
      <w:r>
        <w:rPr>
          <w:rFonts w:hint="eastAsia" w:ascii="宋体" w:hAnsi="宋体"/>
          <w:sz w:val="24"/>
        </w:rPr>
        <w:t>5.如中标，本投标文件至本项目合同履行完毕止均保持有效，本投标人将按“招标文件”及政府采购法律、法规的规定履行合同责任和义务。</w:t>
      </w:r>
    </w:p>
    <w:p>
      <w:pPr>
        <w:snapToGrid w:val="0"/>
        <w:ind w:firstLine="480" w:firstLineChars="200"/>
        <w:rPr>
          <w:rFonts w:ascii="宋体" w:hAnsi="宋体"/>
          <w:sz w:val="24"/>
        </w:rPr>
      </w:pPr>
      <w:r>
        <w:rPr>
          <w:rFonts w:hint="eastAsia" w:ascii="宋体" w:hAnsi="宋体"/>
          <w:sz w:val="24"/>
        </w:rPr>
        <w:t>6.投标人同意按照贵方要求提供与投标有关的一切数据或资料。</w:t>
      </w:r>
    </w:p>
    <w:p>
      <w:pPr>
        <w:snapToGrid w:val="0"/>
        <w:ind w:firstLine="480" w:firstLineChars="200"/>
        <w:rPr>
          <w:rFonts w:ascii="宋体" w:hAnsi="宋体"/>
          <w:sz w:val="24"/>
        </w:rPr>
      </w:pPr>
      <w:r>
        <w:rPr>
          <w:rFonts w:hint="eastAsia" w:ascii="宋体" w:hAnsi="宋体"/>
          <w:sz w:val="24"/>
        </w:rPr>
        <w:t>7.与本投标有关的一切正式往来信函请寄：</w:t>
      </w:r>
    </w:p>
    <w:p>
      <w:pPr>
        <w:snapToGrid w:val="0"/>
        <w:ind w:firstLine="480" w:firstLineChars="200"/>
        <w:rPr>
          <w:rFonts w:ascii="宋体" w:hAnsi="宋体"/>
          <w:sz w:val="24"/>
        </w:rPr>
      </w:pPr>
      <w:r>
        <w:rPr>
          <w:rFonts w:hint="eastAsia" w:ascii="宋体" w:hAnsi="宋体"/>
          <w:sz w:val="24"/>
        </w:rPr>
        <w:t>地址：__________</w:t>
      </w:r>
      <w:r>
        <w:rPr>
          <w:rFonts w:hint="eastAsia" w:ascii="宋体" w:hAnsi="宋体"/>
          <w:sz w:val="24"/>
          <w:u w:val="single"/>
        </w:rPr>
        <w:t xml:space="preserve">        </w:t>
      </w:r>
      <w:r>
        <w:rPr>
          <w:rFonts w:hint="eastAsia" w:ascii="宋体" w:hAnsi="宋体"/>
          <w:sz w:val="24"/>
        </w:rPr>
        <w:t>__邮编：__________   电话：_____________</w:t>
      </w:r>
    </w:p>
    <w:p>
      <w:pPr>
        <w:snapToGrid w:val="0"/>
        <w:ind w:firstLine="480" w:firstLineChars="200"/>
        <w:rPr>
          <w:rFonts w:ascii="宋体" w:hAnsi="宋体"/>
          <w:sz w:val="24"/>
        </w:rPr>
      </w:pPr>
    </w:p>
    <w:p>
      <w:pPr>
        <w:snapToGrid w:val="0"/>
        <w:ind w:firstLine="480" w:firstLineChars="200"/>
        <w:rPr>
          <w:rFonts w:ascii="宋体" w:hAnsi="宋体"/>
          <w:sz w:val="24"/>
        </w:rPr>
      </w:pPr>
      <w:r>
        <w:rPr>
          <w:rFonts w:hint="eastAsia" w:ascii="宋体" w:hAnsi="宋体"/>
          <w:sz w:val="24"/>
        </w:rPr>
        <w:t>传真：___________   投标人代表姓名 _________ 职务：______</w:t>
      </w:r>
      <w:r>
        <w:rPr>
          <w:rFonts w:hint="eastAsia" w:ascii="宋体" w:hAnsi="宋体"/>
          <w:sz w:val="24"/>
          <w:u w:val="single"/>
        </w:rPr>
        <w:t xml:space="preserve"> </w:t>
      </w:r>
      <w:r>
        <w:rPr>
          <w:rFonts w:hint="eastAsia" w:ascii="宋体" w:hAnsi="宋体"/>
          <w:sz w:val="24"/>
        </w:rPr>
        <w:t>_______</w:t>
      </w:r>
    </w:p>
    <w:p>
      <w:pPr>
        <w:snapToGrid w:val="0"/>
        <w:rPr>
          <w:rFonts w:ascii="宋体" w:hAnsi="宋体"/>
          <w:sz w:val="24"/>
        </w:rPr>
      </w:pPr>
      <w:r>
        <w:rPr>
          <w:rFonts w:hint="eastAsia" w:ascii="宋体" w:hAnsi="宋体"/>
          <w:sz w:val="24"/>
        </w:rPr>
        <w:t xml:space="preserve">  </w:t>
      </w:r>
    </w:p>
    <w:p>
      <w:pPr>
        <w:snapToGrid w:val="0"/>
        <w:ind w:firstLine="360" w:firstLineChars="150"/>
        <w:rPr>
          <w:rFonts w:ascii="宋体" w:hAnsi="宋体"/>
          <w:sz w:val="24"/>
        </w:rPr>
      </w:pPr>
      <w:r>
        <w:rPr>
          <w:rFonts w:hint="eastAsia" w:ascii="宋体" w:hAnsi="宋体"/>
          <w:sz w:val="24"/>
        </w:rPr>
        <w:t>投标人名称:_________________</w:t>
      </w:r>
    </w:p>
    <w:p>
      <w:pPr>
        <w:snapToGrid w:val="0"/>
        <w:ind w:firstLine="360" w:firstLineChars="15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jc w:val="center"/>
        <w:rPr>
          <w:rFonts w:ascii="宋体" w:hAnsi="宋体"/>
          <w:sz w:val="24"/>
        </w:rPr>
      </w:pPr>
    </w:p>
    <w:p>
      <w:pPr>
        <w:snapToGrid w:val="0"/>
        <w:jc w:val="center"/>
        <w:rPr>
          <w:rFonts w:ascii="宋体" w:hAnsi="宋体"/>
          <w:sz w:val="24"/>
        </w:rPr>
      </w:pPr>
    </w:p>
    <w:p>
      <w:pPr>
        <w:snapToGrid w:val="0"/>
        <w:ind w:firstLine="5040" w:firstLineChars="2100"/>
        <w:rPr>
          <w:rFonts w:ascii="宋体" w:hAnsi="宋体"/>
          <w:sz w:val="24"/>
        </w:rPr>
      </w:pPr>
    </w:p>
    <w:p>
      <w:pPr>
        <w:snapToGrid w:val="0"/>
        <w:ind w:firstLine="1920" w:firstLineChars="800"/>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 xml:space="preserve">                  </w:t>
      </w:r>
    </w:p>
    <w:p>
      <w:pPr>
        <w:snapToGrid w:val="0"/>
        <w:ind w:left="149" w:hanging="148" w:hangingChars="62"/>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widowControl/>
        <w:jc w:val="left"/>
        <w:rPr>
          <w:rFonts w:ascii="宋体" w:hAnsi="宋体"/>
        </w:rPr>
      </w:pPr>
      <w:r>
        <w:rPr>
          <w:rFonts w:ascii="宋体" w:hAnsi="宋体"/>
        </w:rPr>
        <w:br w:type="page"/>
      </w:r>
    </w:p>
    <w:p>
      <w:pPr>
        <w:snapToGrid w:val="0"/>
        <w:ind w:firstLine="2289" w:firstLineChars="950"/>
        <w:rPr>
          <w:rFonts w:ascii="宋体" w:hAnsi="宋体"/>
          <w:b/>
          <w:sz w:val="24"/>
        </w:rPr>
      </w:pPr>
    </w:p>
    <w:p>
      <w:pPr>
        <w:snapToGrid w:val="0"/>
        <w:rPr>
          <w:rFonts w:ascii="宋体" w:hAnsi="宋体"/>
          <w:b/>
          <w:sz w:val="24"/>
        </w:rPr>
      </w:pPr>
      <w:r>
        <w:rPr>
          <w:rFonts w:hint="eastAsia" w:ascii="宋体" w:hAnsi="宋体"/>
          <w:b/>
          <w:sz w:val="24"/>
        </w:rPr>
        <w:t xml:space="preserve">投标报价明细表格式： </w:t>
      </w:r>
    </w:p>
    <w:p>
      <w:pPr>
        <w:pStyle w:val="22"/>
        <w:snapToGrid w:val="0"/>
        <w:jc w:val="center"/>
        <w:rPr>
          <w:rFonts w:hAnsi="宋体"/>
          <w:b/>
          <w:sz w:val="32"/>
          <w:szCs w:val="32"/>
        </w:rPr>
      </w:pPr>
    </w:p>
    <w:p>
      <w:pPr>
        <w:pStyle w:val="22"/>
        <w:snapToGrid w:val="0"/>
        <w:jc w:val="center"/>
        <w:rPr>
          <w:rFonts w:hAnsi="宋体"/>
          <w:b/>
          <w:sz w:val="32"/>
          <w:szCs w:val="32"/>
        </w:rPr>
      </w:pPr>
      <w:r>
        <w:rPr>
          <w:rFonts w:hint="eastAsia" w:hAnsi="宋体"/>
          <w:b/>
          <w:sz w:val="32"/>
          <w:szCs w:val="32"/>
        </w:rPr>
        <w:t>投标报价明细表</w:t>
      </w:r>
    </w:p>
    <w:tbl>
      <w:tblPr>
        <w:tblStyle w:val="36"/>
        <w:tblW w:w="8859" w:type="dxa"/>
        <w:jc w:val="righ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22"/>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rPr>
          <w:rFonts w:ascii="宋体" w:hAnsi="宋体"/>
        </w:rPr>
      </w:pPr>
    </w:p>
    <w:p>
      <w:pPr>
        <w:tabs>
          <w:tab w:val="left" w:pos="3870"/>
          <w:tab w:val="left" w:pos="4085"/>
        </w:tabs>
        <w:snapToGrid w:val="0"/>
        <w:ind w:firstLine="482" w:firstLineChars="20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（招标采购单位名称）：</w:t>
      </w:r>
    </w:p>
    <w:p>
      <w:pPr>
        <w:snapToGrid w:val="0"/>
        <w:spacing w:line="460" w:lineRule="exact"/>
        <w:ind w:firstLine="630" w:firstLineChars="300"/>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20"/>
        <w:tabs>
          <w:tab w:val="left" w:pos="939"/>
        </w:tabs>
        <w:snapToGrid w:val="0"/>
        <w:spacing w:line="46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20"/>
        <w:tabs>
          <w:tab w:val="left" w:pos="939"/>
        </w:tabs>
        <w:snapToGrid w:val="0"/>
        <w:spacing w:line="420" w:lineRule="exact"/>
        <w:ind w:left="401" w:leftChars="0" w:hanging="401" w:hangingChars="191"/>
        <w:rPr>
          <w:rFonts w:ascii="宋体" w:hAnsi="宋体"/>
          <w:sz w:val="21"/>
          <w:szCs w:val="21"/>
        </w:rPr>
      </w:pPr>
    </w:p>
    <w:p>
      <w:pPr>
        <w:pStyle w:val="100"/>
        <w:snapToGrid w:val="0"/>
        <w:spacing w:line="420" w:lineRule="exact"/>
        <w:ind w:firstLine="200"/>
        <w:rPr>
          <w:rFonts w:ascii="宋体" w:hAnsi="宋体"/>
          <w:sz w:val="21"/>
          <w:szCs w:val="21"/>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rPr>
      </w:pPr>
    </w:p>
    <w:p>
      <w:pPr>
        <w:snapToGrid w:val="0"/>
        <w:jc w:val="left"/>
        <w:rPr>
          <w:rFonts w:ascii="宋体" w:hAnsi="宋体"/>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投标人参加政府采购活动前3年内在经营活动中没有重大违法记录的声明</w:t>
      </w: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致：广西建设工程机电设备招标中心有限公司</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sz w:val="24"/>
        </w:rPr>
        <w:t>款等行政处</w:t>
      </w:r>
      <w:r>
        <w:rPr>
          <w:rFonts w:hint="eastAsia" w:ascii="宋体" w:hAnsi="宋体" w:cs="宋体"/>
          <w:kern w:val="0"/>
          <w:sz w:val="24"/>
        </w:rPr>
        <w:t>罚）</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2280" w:firstLineChars="950"/>
        <w:rPr>
          <w:rFonts w:asciiTheme="minorEastAsia" w:hAnsiTheme="minorEastAsia" w:eastAsiaTheme="minorEastAsia"/>
          <w:sz w:val="24"/>
        </w:rPr>
      </w:pPr>
    </w:p>
    <w:p>
      <w:pPr>
        <w:snapToGrid w:val="0"/>
        <w:rPr>
          <w:rFonts w:asciiTheme="minorEastAsia" w:hAnsiTheme="minorEastAsia" w:eastAsiaTheme="minorEastAsia"/>
          <w:sz w:val="24"/>
        </w:rPr>
      </w:pPr>
      <w:r>
        <w:rPr>
          <w:rFonts w:hint="eastAsia" w:asciiTheme="minorEastAsia" w:hAnsiTheme="minorEastAsia" w:eastAsiaTheme="minorEastAsia"/>
          <w:sz w:val="24"/>
        </w:rPr>
        <w:t>日期:_____年_____月_____日</w:t>
      </w:r>
    </w:p>
    <w:p>
      <w:pPr>
        <w:rPr>
          <w:rFonts w:ascii="宋体" w:hAnsi="宋体"/>
          <w:b/>
          <w:sz w:val="24"/>
        </w:rPr>
      </w:pPr>
      <w:r>
        <w:rPr>
          <w:rFonts w:ascii="宋体" w:hAnsi="宋体"/>
          <w:b/>
          <w:sz w:val="24"/>
        </w:rPr>
        <w:br w:type="page"/>
      </w:r>
      <w:r>
        <w:rPr>
          <w:rFonts w:hint="eastAsia" w:ascii="宋体" w:hAnsi="宋体"/>
          <w:b/>
          <w:sz w:val="24"/>
        </w:rPr>
        <w:t>法定代表人身份证明书格式：</w:t>
      </w: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ind w:firstLine="960" w:firstLineChars="400"/>
        <w:rPr>
          <w:rFonts w:ascii="宋体" w:hAnsi="宋体"/>
          <w:sz w:val="24"/>
        </w:rPr>
      </w:pPr>
      <w:r>
        <w:rPr>
          <w:rFonts w:hint="eastAsia" w:ascii="宋体" w:hAnsi="宋体"/>
          <w:sz w:val="24"/>
          <w:u w:val="single"/>
        </w:rPr>
        <w:t xml:space="preserve">   （法定代表人名字）       </w:t>
      </w:r>
      <w:r>
        <w:rPr>
          <w:rFonts w:hint="eastAsia" w:ascii="宋体" w:hAnsi="宋体"/>
          <w:sz w:val="24"/>
        </w:rPr>
        <w:t xml:space="preserve"> 在</w:t>
      </w:r>
      <w:r>
        <w:rPr>
          <w:rFonts w:hint="eastAsia" w:ascii="宋体" w:hAnsi="宋体"/>
          <w:sz w:val="24"/>
          <w:u w:val="single"/>
        </w:rPr>
        <w:t xml:space="preserve">（ 单位名称）     </w:t>
      </w:r>
      <w:r>
        <w:rPr>
          <w:rFonts w:hint="eastAsia" w:ascii="宋体" w:hAnsi="宋体"/>
          <w:sz w:val="24"/>
        </w:rPr>
        <w:t>任</w:t>
      </w:r>
      <w:r>
        <w:rPr>
          <w:rFonts w:hint="eastAsia" w:ascii="宋体" w:hAnsi="宋体"/>
          <w:sz w:val="24"/>
          <w:u w:val="single"/>
        </w:rPr>
        <w:t xml:space="preserve">          </w:t>
      </w:r>
      <w:r>
        <w:rPr>
          <w:rFonts w:hint="eastAsia" w:ascii="宋体" w:hAnsi="宋体"/>
          <w:sz w:val="24"/>
        </w:rPr>
        <w:t>职务，是</w:t>
      </w:r>
      <w:r>
        <w:rPr>
          <w:rFonts w:hint="eastAsia" w:ascii="宋体" w:hAnsi="宋体"/>
          <w:sz w:val="24"/>
          <w:u w:val="single"/>
        </w:rPr>
        <w:t xml:space="preserve">（ 单位名称）    </w:t>
      </w:r>
      <w:r>
        <w:rPr>
          <w:rFonts w:hint="eastAsia" w:ascii="宋体" w:hAnsi="宋体"/>
          <w:sz w:val="24"/>
        </w:rPr>
        <w:t>的法定代表人。</w:t>
      </w:r>
    </w:p>
    <w:p>
      <w:pPr>
        <w:ind w:firstLine="840" w:firstLineChars="350"/>
        <w:rPr>
          <w:rFonts w:ascii="宋体" w:hAnsi="宋体"/>
          <w:sz w:val="24"/>
        </w:rPr>
      </w:pPr>
      <w:r>
        <w:rPr>
          <w:rFonts w:hint="eastAsia" w:ascii="宋体" w:hAnsi="宋体"/>
          <w:sz w:val="24"/>
        </w:rPr>
        <w:t>特此证明。</w:t>
      </w:r>
    </w:p>
    <w:p>
      <w:pPr>
        <w:rPr>
          <w:rFonts w:ascii="宋体" w:hAnsi="宋体"/>
          <w:sz w:val="24"/>
        </w:rPr>
      </w:pPr>
    </w:p>
    <w:p>
      <w:pPr>
        <w:rPr>
          <w:rFonts w:ascii="宋体" w:hAnsi="宋体"/>
          <w:sz w:val="24"/>
        </w:rPr>
      </w:pPr>
    </w:p>
    <w:p>
      <w:pPr>
        <w:rPr>
          <w:rFonts w:ascii="宋体" w:hAnsi="宋体"/>
          <w:sz w:val="24"/>
          <w:u w:val="single"/>
        </w:rPr>
      </w:pPr>
      <w:r>
        <w:rPr>
          <w:rFonts w:hint="eastAsia" w:ascii="宋体" w:hAnsi="宋体"/>
          <w:sz w:val="24"/>
        </w:rPr>
        <w:t xml:space="preserve">                                     单位名称：</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（单位公章）</w:t>
      </w:r>
    </w:p>
    <w:p>
      <w:pPr>
        <w:rPr>
          <w:rFonts w:ascii="宋体" w:hAnsi="宋体"/>
          <w:sz w:val="24"/>
        </w:rPr>
      </w:pPr>
      <w:r>
        <w:rPr>
          <w:rFonts w:hint="eastAsia" w:ascii="宋体" w:hAnsi="宋体"/>
          <w:sz w:val="24"/>
        </w:rPr>
        <w:t xml:space="preserve">                                                     年     月    日</w:t>
      </w:r>
    </w:p>
    <w:p>
      <w:pPr>
        <w:rPr>
          <w:rFonts w:ascii="宋体" w:hAnsi="宋体"/>
          <w:sz w:val="24"/>
        </w:rPr>
      </w:pPr>
    </w:p>
    <w:p>
      <w:pPr>
        <w:ind w:firstLine="360" w:firstLineChars="150"/>
        <w:rPr>
          <w:rFonts w:ascii="宋体" w:hAnsi="宋体"/>
          <w:sz w:val="24"/>
        </w:rPr>
      </w:pPr>
      <w:r>
        <w:rPr>
          <w:rFonts w:hint="eastAsia" w:ascii="宋体" w:hAnsi="宋体"/>
          <w:sz w:val="24"/>
        </w:rPr>
        <w:t>法定代表人身份证号码：</w:t>
      </w:r>
    </w:p>
    <w:p>
      <w:pPr>
        <w:ind w:firstLine="360" w:firstLineChars="150"/>
        <w:rPr>
          <w:rFonts w:ascii="宋体" w:hAnsi="宋体"/>
          <w:sz w:val="24"/>
        </w:rPr>
      </w:pPr>
    </w:p>
    <w:p>
      <w:pPr>
        <w:ind w:firstLine="360" w:firstLineChars="150"/>
        <w:rPr>
          <w:rFonts w:ascii="宋体" w:hAnsi="宋体"/>
          <w:sz w:val="24"/>
        </w:rPr>
      </w:pPr>
      <w:r>
        <w:rPr>
          <w:rFonts w:hint="eastAsia" w:ascii="宋体" w:hAnsi="宋体"/>
          <w:sz w:val="24"/>
        </w:rPr>
        <w:t>住    址：</w:t>
      </w:r>
    </w:p>
    <w:p>
      <w:pPr>
        <w:pStyle w:val="22"/>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Theme="minorEastAsia" w:hAnsiTheme="minorEastAsia" w:eastAsiaTheme="minorEastAsia"/>
          <w:sz w:val="24"/>
        </w:rPr>
        <w:t>投标人若为其他组织形式无法定代表人的应为机构负责人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（项目名称和编号）    </w:t>
      </w:r>
      <w:r>
        <w:rPr>
          <w:rFonts w:hint="eastAsia" w:ascii="宋体" w:hAnsi="宋体"/>
          <w:sz w:val="24"/>
        </w:rPr>
        <w:t>项目的投标活动，并代表我方全权办理针对上述项目的投标、开标、评标、签约等具体事务和签署相关文件。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我方对被授权人的签名事项负全部责任。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所在部门：</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职  务：</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5400" w:firstLineChars="2250"/>
        <w:rPr>
          <w:rFonts w:ascii="宋体" w:hAnsi="宋体"/>
          <w:sz w:val="24"/>
        </w:rPr>
      </w:pPr>
      <w:r>
        <w:rPr>
          <w:rFonts w:hint="eastAsia" w:ascii="宋体" w:hAnsi="宋体"/>
          <w:sz w:val="24"/>
        </w:rPr>
        <w:t>法定代表人签名：</w:t>
      </w:r>
      <w:r>
        <w:rPr>
          <w:rFonts w:hint="eastAsia" w:ascii="宋体" w:hAnsi="宋体"/>
          <w:sz w:val="24"/>
          <w:u w:val="single"/>
        </w:rPr>
        <w:t xml:space="preserve">              </w:t>
      </w:r>
    </w:p>
    <w:p>
      <w:pPr>
        <w:snapToGrid w:val="0"/>
        <w:ind w:left="4845" w:leftChars="2250" w:hanging="120" w:hangingChars="50"/>
        <w:rPr>
          <w:rFonts w:ascii="宋体" w:hAnsi="宋体"/>
          <w:sz w:val="24"/>
        </w:rPr>
      </w:pPr>
      <w:r>
        <w:rPr>
          <w:rFonts w:hint="eastAsia" w:ascii="宋体" w:hAnsi="宋体"/>
          <w:sz w:val="24"/>
        </w:rPr>
        <w:t>（投标人若为其他组织形式无法定代表人的应由机构负责人签名）</w:t>
      </w:r>
    </w:p>
    <w:p>
      <w:pPr>
        <w:snapToGrid w:val="0"/>
        <w:ind w:firstLine="5400" w:firstLineChars="2250"/>
        <w:rPr>
          <w:rFonts w:ascii="宋体" w:hAnsi="宋体"/>
          <w:sz w:val="24"/>
        </w:rPr>
      </w:pPr>
      <w:r>
        <w:rPr>
          <w:rFonts w:hint="eastAsia" w:ascii="宋体" w:hAnsi="宋体"/>
          <w:sz w:val="24"/>
        </w:rPr>
        <w:t xml:space="preserve"> 投标人公章：</w:t>
      </w:r>
    </w:p>
    <w:p>
      <w:pPr>
        <w:snapToGrid w:val="0"/>
        <w:ind w:firstLine="470" w:firstLineChars="196"/>
        <w:jc w:val="left"/>
        <w:rPr>
          <w:rFonts w:asciiTheme="minorEastAsia" w:hAnsiTheme="minorEastAsia" w:eastAsiaTheme="minorEastAsia"/>
          <w:sz w:val="24"/>
        </w:rPr>
      </w:pPr>
      <w:r>
        <w:rPr>
          <w:rFonts w:hint="eastAsia" w:ascii="宋体" w:hAnsi="宋体"/>
          <w:sz w:val="24"/>
        </w:rPr>
        <w:t xml:space="preserve">                                           </w:t>
      </w:r>
      <w:r>
        <w:rPr>
          <w:rFonts w:hint="eastAsia" w:asciiTheme="minorEastAsia" w:hAnsiTheme="minorEastAsia" w:eastAsiaTheme="minorEastAsia"/>
          <w:sz w:val="24"/>
        </w:rPr>
        <w:t>日期:_____年_____月_____日</w:t>
      </w: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rPr>
          <w:rFonts w:ascii="宋体" w:hAnsi="宋体"/>
          <w:b/>
          <w:bCs/>
          <w:sz w:val="24"/>
        </w:rPr>
      </w:pPr>
      <w:r>
        <w:rPr>
          <w:rFonts w:hint="eastAsia" w:ascii="宋体" w:hAnsi="宋体"/>
          <w:bCs/>
          <w:sz w:val="24"/>
        </w:rPr>
        <w:t>致：</w:t>
      </w:r>
      <w:r>
        <w:rPr>
          <w:rFonts w:hint="eastAsia" w:ascii="宋体" w:hAnsi="宋体"/>
          <w:sz w:val="24"/>
          <w:u w:val="single"/>
        </w:rPr>
        <w:t xml:space="preserve">                </w:t>
      </w:r>
      <w:r>
        <w:rPr>
          <w:rFonts w:hint="eastAsia" w:ascii="宋体" w:hAnsi="宋体"/>
          <w:sz w:val="24"/>
        </w:rPr>
        <w:t>（招标采购单位名称）：</w:t>
      </w:r>
    </w:p>
    <w:p>
      <w:pPr>
        <w:snapToGrid w:val="0"/>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 xml:space="preserve">（姓名）系自然人，现授权委托 </w:t>
      </w:r>
      <w:r>
        <w:rPr>
          <w:rFonts w:hint="eastAsia" w:ascii="宋体" w:hAnsi="宋体"/>
          <w:sz w:val="24"/>
          <w:u w:val="single"/>
        </w:rPr>
        <w:t xml:space="preserve">              </w:t>
      </w:r>
      <w:r>
        <w:rPr>
          <w:rFonts w:hint="eastAsia" w:ascii="宋体" w:hAnsi="宋体"/>
          <w:sz w:val="24"/>
        </w:rPr>
        <w:t>（姓名）以本人名义参加</w:t>
      </w:r>
      <w:r>
        <w:rPr>
          <w:rFonts w:hint="eastAsia" w:ascii="宋体" w:hAnsi="宋体"/>
          <w:sz w:val="24"/>
          <w:u w:val="single"/>
        </w:rPr>
        <w:t xml:space="preserve">                    （项目名称和编号）    </w:t>
      </w:r>
      <w:r>
        <w:rPr>
          <w:rFonts w:hint="eastAsia" w:ascii="宋体" w:hAnsi="宋体"/>
          <w:sz w:val="24"/>
        </w:rPr>
        <w:t>项目的投标活动，并代表本人全权办理针对上述项目的投标、开标、评标、签约等具体事务和签署相关文件。</w:t>
      </w:r>
    </w:p>
    <w:p>
      <w:pPr>
        <w:snapToGrid w:val="0"/>
        <w:rPr>
          <w:rFonts w:ascii="宋体" w:hAnsi="宋体"/>
          <w:sz w:val="24"/>
        </w:rPr>
      </w:pPr>
      <w:r>
        <w:rPr>
          <w:rFonts w:hint="eastAsia" w:ascii="宋体" w:hAnsi="宋体"/>
          <w:sz w:val="24"/>
        </w:rPr>
        <w:t xml:space="preserve">    本人对被授权人的签名事项负全部责任。</w:t>
      </w:r>
    </w:p>
    <w:p>
      <w:pPr>
        <w:snapToGrid w:val="0"/>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ind w:firstLine="480"/>
        <w:rPr>
          <w:rFonts w:ascii="宋体" w:hAnsi="宋体"/>
          <w:sz w:val="24"/>
        </w:rPr>
      </w:pPr>
      <w:r>
        <w:rPr>
          <w:rFonts w:hint="eastAsia" w:ascii="宋体" w:hAnsi="宋体"/>
          <w:sz w:val="24"/>
        </w:rPr>
        <w:t>被授权人无转委托权，特此委托。</w:t>
      </w:r>
    </w:p>
    <w:p>
      <w:pPr>
        <w:snapToGrid w:val="0"/>
        <w:rPr>
          <w:rFonts w:ascii="宋体" w:hAnsi="宋体"/>
          <w:sz w:val="24"/>
        </w:rPr>
      </w:pPr>
    </w:p>
    <w:p>
      <w:pPr>
        <w:snapToGrid w:val="0"/>
        <w:rPr>
          <w:rFonts w:ascii="宋体" w:hAnsi="宋体"/>
          <w:sz w:val="24"/>
          <w:u w:val="single"/>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pPr>
        <w:snapToGrid w:val="0"/>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rPr>
          <w:rFonts w:ascii="宋体" w:hAnsi="宋体"/>
          <w:sz w:val="24"/>
        </w:rPr>
      </w:pPr>
      <w:r>
        <w:rPr>
          <w:rFonts w:hint="eastAsia" w:ascii="宋体" w:hAnsi="宋体"/>
          <w:sz w:val="24"/>
        </w:rPr>
        <w:t xml:space="preserve">                                                      </w:t>
      </w:r>
    </w:p>
    <w:p>
      <w:pPr>
        <w:snapToGrid w:val="0"/>
        <w:ind w:firstLine="3000" w:firstLineChars="1250"/>
        <w:rPr>
          <w:rFonts w:ascii="宋体" w:hAnsi="宋体"/>
          <w:sz w:val="24"/>
        </w:rPr>
      </w:pPr>
      <w:r>
        <w:rPr>
          <w:rFonts w:hint="eastAsia" w:ascii="宋体" w:hAnsi="宋体"/>
          <w:sz w:val="24"/>
        </w:rPr>
        <w:t>自然人签名并在签名处加盖指印：</w:t>
      </w:r>
      <w:r>
        <w:rPr>
          <w:rFonts w:hint="eastAsia" w:ascii="宋体" w:hAnsi="宋体"/>
          <w:sz w:val="24"/>
          <w:u w:val="single"/>
        </w:rPr>
        <w:t xml:space="preserve">              </w:t>
      </w:r>
    </w:p>
    <w:p>
      <w:pPr>
        <w:snapToGrid w:val="0"/>
        <w:ind w:firstLine="5400" w:firstLineChars="2250"/>
        <w:rPr>
          <w:rFonts w:ascii="宋体" w:hAnsi="宋体"/>
          <w:sz w:val="24"/>
        </w:rPr>
      </w:pPr>
      <w:r>
        <w:rPr>
          <w:rFonts w:hint="eastAsia" w:ascii="宋体" w:hAnsi="宋体"/>
          <w:sz w:val="24"/>
        </w:rPr>
        <w:t xml:space="preserve"> </w:t>
      </w:r>
    </w:p>
    <w:p>
      <w:pPr>
        <w:snapToGrid w:val="0"/>
        <w:ind w:firstLine="470" w:firstLineChars="196"/>
        <w:jc w:val="left"/>
        <w:rPr>
          <w:rFonts w:ascii="宋体" w:hAnsi="宋体"/>
          <w:sz w:val="24"/>
        </w:rPr>
      </w:pPr>
      <w:r>
        <w:rPr>
          <w:rFonts w:hint="eastAsia" w:ascii="宋体" w:hAnsi="宋体"/>
          <w:sz w:val="24"/>
        </w:rPr>
        <w:t xml:space="preserve">                                                  年    月    日</w:t>
      </w:r>
    </w:p>
    <w:p>
      <w:pPr>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3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szCs w:val="21"/>
        </w:rPr>
      </w:pPr>
      <w:r>
        <w:rPr>
          <w:rFonts w:hint="eastAsia" w:ascii="宋体" w:hAnsi="宋体"/>
          <w:szCs w:val="21"/>
        </w:rPr>
        <w:t>委托单位（公章，自然人除外）：</w:t>
      </w:r>
    </w:p>
    <w:p>
      <w:pPr>
        <w:widowControl/>
        <w:jc w:val="left"/>
        <w:rPr>
          <w:rFonts w:ascii="宋体" w:hAnsi="宋体"/>
          <w:b/>
          <w:sz w:val="24"/>
        </w:rPr>
      </w:pPr>
      <w:r>
        <w:rPr>
          <w:rFonts w:ascii="宋体" w:hAnsi="宋体"/>
          <w:b/>
          <w:sz w:val="24"/>
        </w:rPr>
        <w:br w:type="page"/>
      </w:r>
    </w:p>
    <w:p>
      <w:pPr>
        <w:widowControl/>
        <w:jc w:val="left"/>
        <w:rPr>
          <w:rFonts w:ascii="宋体" w:hAnsi="宋体"/>
          <w:b/>
          <w:sz w:val="24"/>
        </w:rPr>
      </w:pPr>
    </w:p>
    <w:p>
      <w:pPr>
        <w:snapToGrid w:val="0"/>
        <w:jc w:val="left"/>
        <w:rPr>
          <w:rFonts w:ascii="宋体" w:hAnsi="宋体"/>
          <w:b/>
          <w:sz w:val="24"/>
        </w:rPr>
      </w:pPr>
      <w:r>
        <w:rPr>
          <w:rFonts w:hint="eastAsia" w:ascii="宋体" w:hAnsi="宋体"/>
          <w:b/>
          <w:sz w:val="24"/>
        </w:rPr>
        <w:t>商务条款偏离表格式：</w:t>
      </w:r>
    </w:p>
    <w:p>
      <w:pPr>
        <w:snapToGrid w:val="0"/>
        <w:jc w:val="center"/>
        <w:rPr>
          <w:rFonts w:ascii="宋体" w:hAnsi="宋体"/>
          <w:b/>
          <w:sz w:val="32"/>
          <w:szCs w:val="32"/>
        </w:rPr>
      </w:pPr>
      <w:r>
        <w:rPr>
          <w:rFonts w:hint="eastAsia" w:ascii="宋体" w:hAnsi="宋体"/>
          <w:b/>
          <w:sz w:val="32"/>
          <w:szCs w:val="32"/>
        </w:rPr>
        <w:t>商务条款偏离表</w:t>
      </w:r>
    </w:p>
    <w:p>
      <w:pPr>
        <w:pStyle w:val="22"/>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请逐条对应本项目招标文件第二章“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2"/>
        <w:ind w:firstLine="640" w:firstLineChars="200"/>
        <w:rPr>
          <w:rFonts w:ascii="Times New Roman" w:hAnsi="Times New Roman" w:eastAsia="仿宋_GB2312"/>
          <w:sz w:val="32"/>
          <w:szCs w:val="32"/>
        </w:rPr>
      </w:pPr>
    </w:p>
    <w:tbl>
      <w:tblPr>
        <w:tblStyle w:val="3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2"/>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w:t>
            </w:r>
          </w:p>
        </w:tc>
        <w:tc>
          <w:tcPr>
            <w:tcW w:w="4071"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1 ……</w:t>
            </w:r>
          </w:p>
          <w:p>
            <w:pPr>
              <w:pStyle w:val="22"/>
              <w:spacing w:line="340" w:lineRule="exact"/>
              <w:rPr>
                <w:rFonts w:ascii="Times New Roman" w:hAnsi="Times New Roman" w:eastAsia="仿宋_GB2312"/>
              </w:rPr>
            </w:pPr>
            <w:r>
              <w:rPr>
                <w:rFonts w:ascii="Times New Roman" w:hAnsi="Times New Roman" w:eastAsia="仿宋_GB2312"/>
              </w:rPr>
              <w:t>2.合同签订日期： ……</w:t>
            </w:r>
          </w:p>
          <w:p>
            <w:pPr>
              <w:pStyle w:val="22"/>
              <w:spacing w:line="340" w:lineRule="exact"/>
              <w:rPr>
                <w:rFonts w:ascii="Times New Roman" w:hAnsi="Times New Roman" w:eastAsia="仿宋_GB2312"/>
              </w:rPr>
            </w:pPr>
            <w:r>
              <w:rPr>
                <w:rFonts w:ascii="Times New Roman" w:hAnsi="Times New Roman" w:eastAsia="仿宋_GB2312"/>
              </w:rPr>
              <w:t>3. ……</w:t>
            </w:r>
          </w:p>
        </w:tc>
        <w:tc>
          <w:tcPr>
            <w:tcW w:w="3720" w:type="dxa"/>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rPr>
              <w:t>1 ……</w:t>
            </w:r>
          </w:p>
          <w:p>
            <w:pPr>
              <w:pStyle w:val="22"/>
              <w:spacing w:line="340" w:lineRule="exact"/>
              <w:rPr>
                <w:rFonts w:ascii="Times New Roman" w:hAnsi="Times New Roman" w:eastAsia="仿宋_GB2312"/>
              </w:rPr>
            </w:pPr>
            <w:r>
              <w:rPr>
                <w:rFonts w:ascii="Times New Roman" w:hAnsi="Times New Roman" w:eastAsia="仿宋_GB2312"/>
              </w:rPr>
              <w:t>2.合同签订日期： ……</w:t>
            </w:r>
          </w:p>
          <w:p>
            <w:pPr>
              <w:pStyle w:val="22"/>
              <w:spacing w:line="340" w:lineRule="exact"/>
              <w:rPr>
                <w:rFonts w:ascii="Times New Roman" w:hAnsi="Times New Roman" w:eastAsia="仿宋_GB2312"/>
              </w:rPr>
            </w:pPr>
            <w:r>
              <w:rPr>
                <w:rFonts w:ascii="Times New Roman" w:hAnsi="Times New Roman" w:eastAsia="仿宋_GB2312"/>
              </w:rPr>
              <w:t>3. ……</w:t>
            </w:r>
          </w:p>
        </w:tc>
        <w:tc>
          <w:tcPr>
            <w:tcW w:w="1320" w:type="dxa"/>
            <w:tcBorders>
              <w:top w:val="single" w:color="auto" w:sz="4" w:space="0"/>
              <w:left w:val="single" w:color="auto" w:sz="4" w:space="0"/>
              <w:bottom w:val="single" w:color="auto" w:sz="4" w:space="0"/>
              <w:right w:val="single" w:color="auto" w:sz="4" w:space="0"/>
            </w:tcBorders>
          </w:tcPr>
          <w:p>
            <w:pPr>
              <w:pStyle w:val="22"/>
              <w:spacing w:line="300" w:lineRule="exact"/>
              <w:rPr>
                <w:rFonts w:ascii="Times New Roman" w:hAnsi="Times New Roman" w:eastAsia="仿宋_GB2312"/>
              </w:rPr>
            </w:pPr>
          </w:p>
          <w:p>
            <w:pPr>
              <w:pStyle w:val="22"/>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2"/>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2"/>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2"/>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投标文件承诺不得直接复制招标文件需求，如果</w:t>
      </w:r>
      <w:r>
        <w:rPr>
          <w:rFonts w:hint="eastAsia" w:ascii="Times New Roman" w:hAnsi="Times New Roman" w:eastAsia="仿宋_GB2312"/>
          <w:bCs/>
          <w:sz w:val="24"/>
          <w:szCs w:val="24"/>
        </w:rPr>
        <w:t>投标文件</w:t>
      </w:r>
      <w:r>
        <w:rPr>
          <w:rFonts w:ascii="Times New Roman" w:hAnsi="Times New Roman" w:eastAsia="仿宋_GB2312"/>
          <w:bCs/>
          <w:sz w:val="24"/>
          <w:szCs w:val="24"/>
        </w:rPr>
        <w:t>为小于或大于招标文件需求标准时，招标文件承诺内容应当写明投标</w:t>
      </w:r>
      <w:r>
        <w:rPr>
          <w:rFonts w:hint="eastAsia" w:ascii="Times New Roman" w:hAnsi="Times New Roman" w:eastAsia="仿宋_GB2312"/>
          <w:bCs/>
          <w:sz w:val="24"/>
          <w:szCs w:val="24"/>
        </w:rPr>
        <w:t>服务</w:t>
      </w:r>
      <w:r>
        <w:rPr>
          <w:rFonts w:ascii="Times New Roman" w:hAnsi="Times New Roman" w:eastAsia="仿宋_GB2312"/>
          <w:bCs/>
          <w:sz w:val="24"/>
          <w:szCs w:val="24"/>
        </w:rPr>
        <w:t>具体参数或商务响应承诺的具体</w:t>
      </w:r>
      <w:r>
        <w:rPr>
          <w:rFonts w:hint="eastAsia" w:ascii="Times New Roman" w:hAnsi="Times New Roman" w:eastAsia="仿宋_GB2312"/>
          <w:bCs/>
          <w:sz w:val="24"/>
          <w:szCs w:val="24"/>
        </w:rPr>
        <w:t>内容</w:t>
      </w:r>
      <w:r>
        <w:rPr>
          <w:rFonts w:ascii="Times New Roman" w:hAnsi="Times New Roman" w:eastAsia="仿宋_GB2312"/>
          <w:bCs/>
          <w:sz w:val="24"/>
          <w:szCs w:val="24"/>
        </w:rPr>
        <w:t>，否则按投标无效处理。</w:t>
      </w:r>
    </w:p>
    <w:p>
      <w:pPr>
        <w:pStyle w:val="22"/>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⑶当投标文件的服务内容低于招标文件要求时，投标人应当如实写明“负偏离”，否则视为虚假应标。</w:t>
      </w:r>
    </w:p>
    <w:p>
      <w:pPr>
        <w:widowControl/>
        <w:jc w:val="left"/>
        <w:rPr>
          <w:rFonts w:ascii="宋体" w:hAnsi="宋体" w:cs="Courier New"/>
          <w:b/>
          <w:sz w:val="32"/>
          <w:szCs w:val="32"/>
        </w:rPr>
      </w:pPr>
      <w:r>
        <w:rPr>
          <w:rFonts w:hAnsi="宋体"/>
          <w:b/>
          <w:sz w:val="32"/>
          <w:szCs w:val="32"/>
        </w:rPr>
        <w:br w:type="page"/>
      </w:r>
    </w:p>
    <w:p>
      <w:pPr>
        <w:pStyle w:val="22"/>
        <w:ind w:firstLine="380"/>
        <w:jc w:val="center"/>
        <w:rPr>
          <w:rFonts w:hAnsi="宋体"/>
          <w:b/>
          <w:sz w:val="32"/>
          <w:szCs w:val="32"/>
        </w:rPr>
      </w:pPr>
    </w:p>
    <w:p>
      <w:pPr>
        <w:pStyle w:val="22"/>
        <w:ind w:firstLine="380"/>
        <w:jc w:val="center"/>
        <w:rPr>
          <w:rFonts w:hAnsi="宋体"/>
          <w:b/>
          <w:sz w:val="32"/>
          <w:szCs w:val="32"/>
        </w:rPr>
      </w:pPr>
      <w:r>
        <w:rPr>
          <w:rFonts w:hint="eastAsia" w:hAnsi="宋体"/>
          <w:b/>
          <w:sz w:val="32"/>
          <w:szCs w:val="32"/>
        </w:rPr>
        <w:t>售后服务承诺书</w:t>
      </w:r>
    </w:p>
    <w:p>
      <w:pPr>
        <w:snapToGrid w:val="0"/>
        <w:jc w:val="center"/>
        <w:rPr>
          <w:rFonts w:ascii="宋体" w:hAnsi="宋体"/>
          <w:sz w:val="24"/>
        </w:rPr>
      </w:pPr>
      <w:r>
        <w:rPr>
          <w:rFonts w:hint="eastAsia" w:ascii="宋体" w:hAnsi="宋体"/>
          <w:sz w:val="24"/>
        </w:rPr>
        <w:t>(由投标人按《招标需求》及评分办法的要求自行分别填写)</w:t>
      </w:r>
    </w:p>
    <w:p>
      <w:pPr>
        <w:rPr>
          <w:rFonts w:ascii="宋体" w:hAnsi="宋体"/>
          <w:szCs w:val="21"/>
        </w:rPr>
      </w:pPr>
      <w:r>
        <w:rPr>
          <w:rFonts w:ascii="宋体" w:hAnsi="宋体"/>
          <w:b/>
          <w:sz w:val="24"/>
        </w:rPr>
        <w:br w:type="page"/>
      </w:r>
    </w:p>
    <w:p>
      <w:pPr>
        <w:snapToGrid w:val="0"/>
        <w:ind w:firstLine="472" w:firstLineChars="196"/>
        <w:jc w:val="center"/>
        <w:rPr>
          <w:rFonts w:ascii="宋体" w:hAnsi="宋体"/>
          <w:b/>
          <w:sz w:val="24"/>
        </w:rPr>
      </w:pPr>
    </w:p>
    <w:p>
      <w:pPr>
        <w:snapToGrid w:val="0"/>
        <w:rPr>
          <w:rFonts w:ascii="宋体" w:hAnsi="宋体"/>
          <w:b/>
        </w:rPr>
      </w:pPr>
      <w:r>
        <w:rPr>
          <w:rFonts w:hint="eastAsia" w:ascii="宋体" w:hAnsi="宋体"/>
          <w:b/>
          <w:sz w:val="24"/>
        </w:rPr>
        <w:t>投标人类似项目业绩情况一览表格式：</w:t>
      </w:r>
    </w:p>
    <w:tbl>
      <w:tblPr>
        <w:tblStyle w:val="3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2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080" w:type="dxa"/>
            <w:tcBorders>
              <w:top w:val="single" w:color="auto" w:sz="4" w:space="0"/>
              <w:left w:val="single" w:color="auto" w:sz="4" w:space="0"/>
              <w:right w:val="single" w:color="auto" w:sz="4" w:space="0"/>
            </w:tcBorders>
          </w:tcPr>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2357"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224"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jc w:val="left"/>
              <w:rPr>
                <w:rFonts w:ascii="宋体" w:hAnsi="宋体"/>
                <w:sz w:val="24"/>
              </w:rPr>
            </w:pPr>
          </w:p>
        </w:tc>
      </w:tr>
    </w:tbl>
    <w:p>
      <w:pPr>
        <w:snapToGrid w:val="0"/>
        <w:rPr>
          <w:rFonts w:ascii="宋体" w:hAnsi="宋体"/>
          <w:sz w:val="24"/>
        </w:rPr>
      </w:pPr>
      <w:r>
        <w:rPr>
          <w:rFonts w:hint="eastAsia" w:ascii="宋体" w:hAnsi="宋体"/>
          <w:sz w:val="24"/>
        </w:rPr>
        <w:t>附：销售合同等其他证明复印件</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shd w:val="clear" w:color="auto" w:fill="FFFFFF"/>
        <w:spacing w:line="360" w:lineRule="auto"/>
        <w:ind w:firstLine="480"/>
        <w:jc w:val="left"/>
        <w:rPr>
          <w:rFonts w:ascii="宋体" w:hAnsi="宋体" w:cs="宋体"/>
          <w:kern w:val="0"/>
          <w:sz w:val="24"/>
        </w:rPr>
      </w:pPr>
    </w:p>
    <w:p>
      <w:pPr>
        <w:snapToGrid w:val="0"/>
        <w:ind w:left="149" w:hanging="148" w:hangingChars="62"/>
        <w:rPr>
          <w:rFonts w:asciiTheme="minorEastAsia" w:hAnsiTheme="minorEastAsia" w:eastAsiaTheme="minorEastAsia"/>
          <w:sz w:val="24"/>
        </w:rPr>
      </w:pPr>
      <w:r>
        <w:rPr>
          <w:rFonts w:asciiTheme="minorEastAsia" w:hAnsiTheme="minorEastAsia" w:eastAsiaTheme="minorEastAsia"/>
          <w:sz w:val="24"/>
        </w:rPr>
        <w:t>投标人（盖单位公章</w:t>
      </w:r>
      <w:r>
        <w:rPr>
          <w:rFonts w:hint="eastAsia" w:asciiTheme="minorEastAsia" w:hAnsiTheme="minorEastAsia" w:eastAsiaTheme="minorEastAsia"/>
          <w:sz w:val="24"/>
        </w:rPr>
        <w:t>，自然人除外</w:t>
      </w:r>
      <w:r>
        <w:rPr>
          <w:rFonts w:asciiTheme="minorEastAsia" w:hAnsiTheme="minorEastAsia" w:eastAsiaTheme="minorEastAsia"/>
          <w:sz w:val="24"/>
        </w:rPr>
        <w:t>）：</w:t>
      </w:r>
    </w:p>
    <w:p>
      <w:pPr>
        <w:snapToGrid w:val="0"/>
        <w:ind w:firstLine="1920" w:firstLineChars="800"/>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法定代表人或其委托代理人（签字或盖章）：</w:t>
      </w:r>
    </w:p>
    <w:p>
      <w:pPr>
        <w:snapToGrid w:val="0"/>
        <w:rPr>
          <w:rFonts w:asciiTheme="minorEastAsia" w:hAnsiTheme="minorEastAsia" w:eastAsiaTheme="minorEastAsia"/>
          <w:sz w:val="24"/>
        </w:rPr>
      </w:pPr>
      <w:r>
        <w:rPr>
          <w:rFonts w:hint="eastAsia" w:asciiTheme="minorEastAsia" w:hAnsiTheme="minorEastAsia" w:eastAsiaTheme="minorEastAsia"/>
          <w:sz w:val="24"/>
        </w:rPr>
        <w:t>（投标人属自然人的应由自然人签字并加盖指印，投标人若为其他组织形式无法定代表人的应由机构负责人</w:t>
      </w:r>
      <w:r>
        <w:rPr>
          <w:rFonts w:asciiTheme="minorEastAsia" w:hAnsiTheme="minorEastAsia" w:eastAsiaTheme="minorEastAsia"/>
          <w:sz w:val="24"/>
        </w:rPr>
        <w:t>签字或盖章</w:t>
      </w:r>
      <w:r>
        <w:rPr>
          <w:rFonts w:hint="eastAsia" w:asciiTheme="minorEastAsia" w:hAnsiTheme="minorEastAsia" w:eastAsiaTheme="minorEastAsia"/>
          <w:sz w:val="24"/>
        </w:rPr>
        <w:t>）</w:t>
      </w:r>
    </w:p>
    <w:p>
      <w:pPr>
        <w:snapToGrid w:val="0"/>
        <w:ind w:firstLine="1995" w:firstLineChars="950"/>
        <w:rPr>
          <w:rFonts w:ascii="宋体" w:hAnsi="宋体"/>
        </w:rPr>
      </w:pPr>
    </w:p>
    <w:p>
      <w:pPr>
        <w:snapToGrid w:val="0"/>
        <w:rPr>
          <w:rFonts w:ascii="宋体" w:hAnsi="宋体"/>
          <w:sz w:val="24"/>
        </w:rPr>
      </w:pPr>
      <w:r>
        <w:rPr>
          <w:rFonts w:hint="eastAsia" w:ascii="宋体" w:hAnsi="宋体"/>
          <w:sz w:val="24"/>
        </w:rPr>
        <w:t>日期:_____年_____月_____日</w:t>
      </w:r>
    </w:p>
    <w:p>
      <w:pPr>
        <w:snapToGrid w:val="0"/>
        <w:jc w:val="center"/>
        <w:rPr>
          <w:rFonts w:ascii="宋体" w:hAnsi="宋体"/>
          <w:sz w:val="24"/>
        </w:rPr>
      </w:pPr>
    </w:p>
    <w:p>
      <w:pPr>
        <w:jc w:val="center"/>
        <w:rPr>
          <w:rFonts w:ascii="宋体" w:hAnsi="宋体"/>
          <w:b/>
          <w:sz w:val="28"/>
          <w:szCs w:val="28"/>
        </w:rPr>
      </w:pPr>
      <w:r>
        <w:rPr>
          <w:rFonts w:ascii="宋体" w:hAnsi="宋体"/>
          <w:b/>
          <w:sz w:val="24"/>
        </w:rPr>
        <w:br w:type="page"/>
      </w:r>
      <w:r>
        <w:rPr>
          <w:rFonts w:hint="eastAsia" w:ascii="宋体" w:hAnsi="宋体"/>
          <w:b/>
          <w:sz w:val="28"/>
          <w:szCs w:val="28"/>
        </w:rPr>
        <w:t>技术资料表</w:t>
      </w:r>
    </w:p>
    <w:p>
      <w:pPr>
        <w:pStyle w:val="22"/>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36"/>
        <w:tblW w:w="10185" w:type="dxa"/>
        <w:jc w:val="center"/>
        <w:tblInd w:w="-9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2"/>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2"/>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当投标文件的服务内容低于招标文件要求时，投标人应当如实写明“负偏离”，否则视为虚假应标。</w:t>
      </w:r>
    </w:p>
    <w:p>
      <w:pPr>
        <w:pStyle w:val="22"/>
        <w:spacing w:line="600" w:lineRule="exact"/>
        <w:ind w:left="719" w:leftChars="228" w:hanging="240" w:hangingChars="100"/>
        <w:rPr>
          <w:rFonts w:ascii="Times New Roman" w:hAnsi="Times New Roman" w:eastAsia="仿宋_GB2312"/>
          <w:bCs/>
          <w:sz w:val="24"/>
          <w:szCs w:val="24"/>
        </w:rPr>
      </w:pPr>
    </w:p>
    <w:p>
      <w:pPr>
        <w:snapToGrid w:val="0"/>
        <w:jc w:val="center"/>
        <w:rPr>
          <w:rFonts w:ascii="宋体" w:hAnsi="宋体"/>
          <w:sz w:val="24"/>
        </w:rPr>
      </w:pPr>
    </w:p>
    <w:p>
      <w:pPr>
        <w:widowControl/>
        <w:shd w:val="clear" w:color="auto" w:fill="FFFFFF"/>
        <w:spacing w:after="240" w:line="360" w:lineRule="atLeast"/>
        <w:ind w:firstLine="480"/>
        <w:jc w:val="center"/>
        <w:rPr>
          <w:rFonts w:ascii="宋体" w:hAnsi="宋体" w:cs="宋体"/>
          <w:b/>
          <w:kern w:val="0"/>
          <w:sz w:val="28"/>
          <w:szCs w:val="28"/>
        </w:rPr>
      </w:pPr>
      <w:r>
        <w:rPr>
          <w:rFonts w:ascii="宋体" w:hAnsi="宋体"/>
        </w:rPr>
        <w:br w:type="page"/>
      </w: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59" w:name="OLE_LINK14"/>
      <w:bookmarkStart w:id="60" w:name="OLE_LINK13"/>
      <w:r>
        <w:rPr>
          <w:rFonts w:hint="eastAsia" w:ascii="宋体" w:hAnsi="宋体"/>
          <w:b/>
          <w:spacing w:val="6"/>
          <w:sz w:val="24"/>
        </w:rPr>
        <w:t>残疾人福利性单位声明函</w:t>
      </w:r>
    </w:p>
    <w:bookmarkEnd w:id="59"/>
    <w:bookmarkEnd w:id="60"/>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r>
        <w:rPr>
          <w:rFonts w:hint="eastAsia" w:ascii="宋体" w:hAnsi="宋体" w:cs="宋体"/>
          <w:kern w:val="0"/>
          <w:sz w:val="24"/>
        </w:rPr>
        <w:t xml:space="preserve">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质疑函及投诉书格式</w:t>
      </w:r>
    </w:p>
    <w:p>
      <w:pPr>
        <w:spacing w:line="360" w:lineRule="exact"/>
        <w:jc w:val="center"/>
        <w:rPr>
          <w:rFonts w:cs="仿宋" w:asciiTheme="majorEastAsia" w:hAnsiTheme="majorEastAsia" w:eastAsiaTheme="majorEastAsia"/>
          <w:b/>
          <w:bCs/>
          <w:sz w:val="28"/>
          <w:szCs w:val="28"/>
        </w:rPr>
      </w:pPr>
      <w:r>
        <w:rPr>
          <w:rFonts w:hint="eastAsia"/>
        </w:rPr>
        <w:t xml:space="preserve">  </w:t>
      </w:r>
      <w:r>
        <w:rPr>
          <w:rFonts w:hint="eastAsia" w:cs="仿宋" w:asciiTheme="majorEastAsia" w:hAnsiTheme="majorEastAsia" w:eastAsiaTheme="majorEastAsia"/>
          <w:b/>
          <w:bCs/>
          <w:sz w:val="28"/>
          <w:szCs w:val="28"/>
        </w:rPr>
        <w:t>质疑函</w:t>
      </w:r>
    </w:p>
    <w:p>
      <w:pPr>
        <w:tabs>
          <w:tab w:val="left" w:pos="606"/>
        </w:tabs>
        <w:rPr>
          <w:rFonts w:cs="仿宋" w:asciiTheme="majorEastAsia" w:hAnsiTheme="majorEastAsia" w:eastAsiaTheme="majorEastAsia"/>
          <w:bCs/>
          <w:sz w:val="24"/>
        </w:rPr>
      </w:pPr>
      <w:r>
        <w:rPr>
          <w:rFonts w:hint="eastAsia" w:cs="仿宋" w:asciiTheme="majorEastAsia" w:hAnsiTheme="majorEastAsia" w:eastAsiaTheme="majorEastAsia"/>
          <w:bCs/>
          <w:sz w:val="24"/>
        </w:rPr>
        <w:t>一、质疑供应商基本信息</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质疑供应商：</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联系人：</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授权代表：</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联系电话：</w:t>
      </w:r>
      <w:r>
        <w:rPr>
          <w:rFonts w:hint="eastAsia" w:cs="仿宋" w:asciiTheme="majorEastAsia" w:hAnsiTheme="majorEastAsia" w:eastAsiaTheme="majorEastAsia"/>
          <w:sz w:val="24"/>
          <w:u w:val="dotted"/>
        </w:rPr>
        <w:t xml:space="preserve">                                           </w:t>
      </w:r>
      <w:r>
        <w:rPr>
          <w:rFonts w:cs="仿宋" w:asciiTheme="majorEastAsia" w:hAnsiTheme="majorEastAsia" w:eastAsiaTheme="majorEastAsia"/>
          <w:sz w:val="24"/>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地址：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邮编：</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二、质疑项目基本情况</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质疑项目的编号：</w:t>
      </w:r>
      <w:r>
        <w:rPr>
          <w:rFonts w:hint="eastAsia" w:cs="仿宋" w:asciiTheme="majorEastAsia" w:hAnsiTheme="majorEastAsia" w:eastAsiaTheme="majorEastAsia"/>
          <w:sz w:val="24"/>
          <w:u w:val="dotted"/>
        </w:rPr>
        <w:t xml:space="preserve">               </w:t>
      </w:r>
      <w:r>
        <w:rPr>
          <w:rFonts w:hint="eastAsia" w:cs="仿宋" w:asciiTheme="majorEastAsia" w:hAnsiTheme="majorEastAsia" w:eastAsiaTheme="majorEastAsia"/>
          <w:sz w:val="24"/>
        </w:rPr>
        <w:t>包号：</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采购人名称：</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采购文件获取日期：</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三、质疑事项具体内容</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质疑事项1：</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事实依据：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法律依据：</w:t>
      </w: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u w:val="dotted"/>
        </w:rPr>
        <w:t xml:space="preserve">                                                     </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质疑事项2</w:t>
      </w:r>
    </w:p>
    <w:p>
      <w:pPr>
        <w:adjustRightInd w:val="0"/>
        <w:snapToGrid w:val="0"/>
        <w:spacing w:line="360" w:lineRule="exact"/>
        <w:rPr>
          <w:rFonts w:cs="仿宋" w:asciiTheme="majorEastAsia" w:hAnsiTheme="majorEastAsia" w:eastAsiaTheme="majorEastAsia"/>
          <w:sz w:val="24"/>
        </w:rPr>
      </w:pPr>
      <w:r>
        <w:rPr>
          <w:rFonts w:hint="eastAsia" w:cs="仿宋" w:asciiTheme="majorEastAsia" w:hAnsiTheme="majorEastAsia" w:eastAsiaTheme="majorEastAsia"/>
          <w:sz w:val="24"/>
        </w:rPr>
        <w:t>……</w:t>
      </w:r>
    </w:p>
    <w:p>
      <w:pPr>
        <w:adjustRightInd w:val="0"/>
        <w:snapToGrid w:val="0"/>
        <w:spacing w:line="360" w:lineRule="exact"/>
        <w:rPr>
          <w:rFonts w:cs="仿宋" w:asciiTheme="majorEastAsia" w:hAnsiTheme="majorEastAsia" w:eastAsiaTheme="majorEastAsia"/>
          <w:bCs/>
          <w:sz w:val="24"/>
        </w:rPr>
      </w:pPr>
      <w:r>
        <w:rPr>
          <w:rFonts w:hint="eastAsia" w:cs="仿宋" w:asciiTheme="majorEastAsia" w:hAnsiTheme="majorEastAsia" w:eastAsiaTheme="majorEastAsia"/>
          <w:bCs/>
          <w:sz w:val="24"/>
        </w:rPr>
        <w:t>四、与质疑事项相关的质疑请求</w:t>
      </w:r>
    </w:p>
    <w:p>
      <w:pPr>
        <w:adjustRightInd w:val="0"/>
        <w:snapToGrid w:val="0"/>
        <w:spacing w:line="360" w:lineRule="exact"/>
        <w:rPr>
          <w:rFonts w:cs="仿宋" w:asciiTheme="majorEastAsia" w:hAnsiTheme="majorEastAsia" w:eastAsiaTheme="majorEastAsia"/>
          <w:sz w:val="24"/>
          <w:u w:val="dotted"/>
        </w:rPr>
      </w:pPr>
      <w:r>
        <w:rPr>
          <w:rFonts w:hint="eastAsia" w:cs="仿宋" w:asciiTheme="majorEastAsia" w:hAnsiTheme="majorEastAsia" w:eastAsiaTheme="majorEastAsia"/>
          <w:sz w:val="24"/>
        </w:rPr>
        <w:t>请求：</w:t>
      </w:r>
      <w:r>
        <w:rPr>
          <w:rFonts w:hint="eastAsia" w:cs="仿宋"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adjustRightInd w:val="0"/>
        <w:snapToGrid w:val="0"/>
        <w:spacing w:line="360" w:lineRule="exact"/>
        <w:rPr>
          <w:rFonts w:cs="仿宋" w:asciiTheme="majorEastAsia" w:hAnsiTheme="majorEastAsia" w:eastAsiaTheme="majorEastAsia"/>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质疑函制作说明：</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1.供应商提出质疑时，应提交质疑函和必要的证明材料。</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2.质疑供应商若委托代理人进行质疑的，质疑函应按要求列明“授权代表”的有关内容，并在附件中提交由质疑</w:t>
      </w:r>
      <w:r>
        <w:rPr>
          <w:rFonts w:hint="eastAsia" w:cs="宋体" w:asciiTheme="majorEastAsia" w:hAnsiTheme="majorEastAsia" w:eastAsiaTheme="majorEastAsia"/>
          <w:kern w:val="0"/>
          <w:sz w:val="24"/>
        </w:rPr>
        <w:t>供应商签署的授权委托书。授权委托书应载明代理人的姓名或者名称、代理事项、具体权限、期限和相关事项。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3.质疑供应商若对项目的某一分包进行质疑，质疑函中应列明具体分包号。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4.质疑函的质疑事项应具体、明确，并有必要的事实依据和法律依据。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5.质疑函的质疑请求应与质疑事项相关。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6.质疑供应商为自然人的，质疑函应由本人签字；质疑供应商为法人或者其他组织的，质疑函应由法定代表人、主要负责人，或者其授权代表签字或者盖章，并加盖公章。</w:t>
      </w:r>
    </w:p>
    <w:p>
      <w:pPr>
        <w:spacing w:line="360" w:lineRule="exact"/>
        <w:rPr>
          <w:rFonts w:asciiTheme="majorEastAsia" w:hAnsiTheme="majorEastAsia" w:eastAsiaTheme="majorEastAsia"/>
          <w:sz w:val="28"/>
          <w:szCs w:val="28"/>
        </w:rPr>
      </w:pPr>
    </w:p>
    <w:p>
      <w:pPr>
        <w:widowControl/>
        <w:jc w:val="left"/>
        <w:rPr>
          <w:rFonts w:ascii="仿宋_GB2312" w:eastAsia="仿宋_GB2312"/>
          <w:kern w:val="0"/>
          <w:sz w:val="24"/>
        </w:rPr>
      </w:pPr>
    </w:p>
    <w:p>
      <w:pPr>
        <w:pStyle w:val="110"/>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sz w:val="24"/>
          <w:szCs w:val="24"/>
        </w:rPr>
      </w:pPr>
    </w:p>
    <w:p>
      <w:pPr>
        <w:spacing w:line="360" w:lineRule="exact"/>
        <w:jc w:val="center"/>
        <w:rPr>
          <w:rFonts w:asciiTheme="majorEastAsia" w:hAnsiTheme="majorEastAsia" w:eastAsiaTheme="majorEastAsia"/>
          <w:b/>
          <w:sz w:val="28"/>
          <w:szCs w:val="28"/>
        </w:rPr>
      </w:pPr>
      <w:bookmarkStart w:id="61" w:name="page2"/>
      <w:bookmarkEnd w:id="61"/>
      <w:r>
        <w:rPr>
          <w:rFonts w:hint="eastAsia" w:asciiTheme="majorEastAsia" w:hAnsiTheme="majorEastAsia" w:eastAsiaTheme="majorEastAsia"/>
          <w:b/>
          <w:sz w:val="28"/>
          <w:szCs w:val="28"/>
        </w:rPr>
        <w:t>投诉书</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一、投诉相关主体基本情况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投诉人：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tabs>
          <w:tab w:val="left" w:pos="6510"/>
        </w:tabs>
        <w:spacing w:line="360" w:lineRule="exact"/>
        <w:jc w:val="left"/>
        <w:rPr>
          <w:rFonts w:asciiTheme="majorEastAsia" w:hAnsiTheme="majorEastAsia" w:eastAsiaTheme="majorEastAsia"/>
          <w:sz w:val="24"/>
        </w:rPr>
      </w:pPr>
      <w:r>
        <w:rPr>
          <w:rFonts w:hint="eastAsia" w:asciiTheme="majorEastAsia" w:hAnsiTheme="majorEastAsia" w:eastAsiaTheme="majorEastAsia"/>
          <w:sz w:val="24"/>
        </w:rPr>
        <w:t>法定代表人/主要负责人：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tabs>
          <w:tab w:val="left" w:pos="6510"/>
        </w:tabs>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授权代表：</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被投诉人1：</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被投诉人2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相关供应商：</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地     址：</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邮编：</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联系人：</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联系电话：</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二、投诉项目基本情况</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采购项目名称：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采购项目编号：</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包号：</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采购人名称：</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u w:val="single"/>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代理机构名称：</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采购文件公告: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采购结果公告:</w:t>
      </w:r>
      <w:r>
        <w:rPr>
          <w:rFonts w:hint="eastAsia" w:asciiTheme="majorEastAsia" w:hAnsiTheme="majorEastAsia" w:eastAsiaTheme="majorEastAsia"/>
          <w:sz w:val="24"/>
          <w:u w:val="dotted"/>
        </w:rPr>
        <w:t xml:space="preserve">是/否 </w:t>
      </w:r>
      <w:r>
        <w:rPr>
          <w:rFonts w:hint="eastAsia" w:asciiTheme="majorEastAsia" w:hAnsiTheme="majorEastAsia" w:eastAsiaTheme="majorEastAsia"/>
          <w:sz w:val="24"/>
        </w:rPr>
        <w:t>公告期限：</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三、质疑基本情况</w:t>
      </w:r>
    </w:p>
    <w:p>
      <w:pPr>
        <w:spacing w:line="360" w:lineRule="exact"/>
        <w:ind w:firstLine="480" w:firstLineChars="200"/>
        <w:rPr>
          <w:rFonts w:asciiTheme="majorEastAsia" w:hAnsiTheme="majorEastAsia" w:eastAsiaTheme="majorEastAsia"/>
          <w:sz w:val="24"/>
          <w:u w:val="dotted"/>
        </w:rPr>
      </w:pPr>
      <w:r>
        <w:rPr>
          <w:rFonts w:hint="eastAsia" w:asciiTheme="majorEastAsia" w:hAnsiTheme="majorEastAsia" w:eastAsiaTheme="majorEastAsia"/>
          <w:sz w:val="24"/>
        </w:rPr>
        <w:t>投诉人于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日,向</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提出质疑，质疑事项为：</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ind w:firstLine="360" w:firstLineChars="150"/>
        <w:rPr>
          <w:rFonts w:asciiTheme="majorEastAsia" w:hAnsiTheme="majorEastAsia" w:eastAsiaTheme="majorEastAsia"/>
          <w:sz w:val="24"/>
        </w:rPr>
      </w:pPr>
      <w:r>
        <w:rPr>
          <w:rFonts w:hint="eastAsia" w:asciiTheme="majorEastAsia" w:hAnsiTheme="majorEastAsia" w:eastAsiaTheme="majorEastAsia"/>
          <w:sz w:val="24"/>
          <w:u w:val="dotted"/>
        </w:rPr>
        <w:t>采购人/代理机构</w:t>
      </w:r>
      <w:r>
        <w:rPr>
          <w:rFonts w:hint="eastAsia" w:asciiTheme="majorEastAsia" w:hAnsiTheme="majorEastAsia" w:eastAsiaTheme="majorEastAsia"/>
          <w:sz w:val="24"/>
        </w:rPr>
        <w:t>于</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日,就质疑事项作出了答复/没有在法定期限内作出答复。</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四、投诉事项具体内容</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投诉事项 1：</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事实依据：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法律依据：</w:t>
      </w: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u w:val="dotted"/>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投诉事项2</w:t>
      </w:r>
    </w:p>
    <w:p>
      <w:pPr>
        <w:spacing w:line="360" w:lineRule="exact"/>
        <w:rPr>
          <w:rFonts w:asciiTheme="majorEastAsia" w:hAnsiTheme="majorEastAsia" w:eastAsiaTheme="majorEastAsia"/>
          <w:sz w:val="24"/>
          <w:u w:val="dotted"/>
        </w:rPr>
      </w:pPr>
      <w:r>
        <w:rPr>
          <w:rFonts w:hint="eastAsia" w:asciiTheme="majorEastAsia" w:hAnsiTheme="majorEastAsia" w:eastAsiaTheme="majorEastAsia"/>
          <w:sz w:val="24"/>
        </w:rPr>
        <w:t>……</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五、与投诉事项相关的投诉请求</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请求：</w:t>
      </w:r>
      <w:r>
        <w:rPr>
          <w:rFonts w:hint="eastAsia" w:asciiTheme="majorEastAsia" w:hAnsiTheme="majorEastAsia" w:eastAsiaTheme="majorEastAsia"/>
          <w:sz w:val="24"/>
          <w:u w:val="dotted"/>
        </w:rPr>
        <w:t xml:space="preserve">                                              </w:t>
      </w: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u w:val="single"/>
        </w:rPr>
      </w:pPr>
      <w:r>
        <w:rPr>
          <w:rFonts w:hint="eastAsia" w:asciiTheme="majorEastAsia" w:hAnsiTheme="majorEastAsia" w:eastAsiaTheme="majorEastAsia"/>
          <w:sz w:val="24"/>
        </w:rPr>
        <w:t xml:space="preserve">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签字(签章)：                   公章：                      </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 xml:space="preserve">日期：    </w:t>
      </w: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p>
    <w:p>
      <w:pPr>
        <w:spacing w:line="360" w:lineRule="exact"/>
        <w:rPr>
          <w:rFonts w:asciiTheme="majorEastAsia" w:hAnsiTheme="majorEastAsia" w:eastAsiaTheme="majorEastAsia"/>
          <w:b/>
          <w:sz w:val="24"/>
        </w:rPr>
      </w:pPr>
      <w:r>
        <w:rPr>
          <w:rFonts w:hint="eastAsia" w:asciiTheme="majorEastAsia" w:hAnsiTheme="majorEastAsia" w:eastAsiaTheme="majorEastAsia"/>
          <w:b/>
          <w:sz w:val="24"/>
        </w:rPr>
        <w:t>投诉书制作说明：</w:t>
      </w:r>
    </w:p>
    <w:p>
      <w:pPr>
        <w:widowControl/>
        <w:spacing w:line="360" w:lineRule="exact"/>
        <w:ind w:firstLine="480" w:firstLineChars="200"/>
        <w:rPr>
          <w:rFonts w:cs="宋体" w:asciiTheme="majorEastAsia" w:hAnsiTheme="majorEastAsia" w:eastAsiaTheme="majorEastAsia"/>
          <w:kern w:val="0"/>
          <w:sz w:val="24"/>
        </w:rPr>
      </w:pPr>
      <w:r>
        <w:rPr>
          <w:rFonts w:hint="eastAsia" w:asciiTheme="majorEastAsia" w:hAnsiTheme="majorEastAsia" w:eastAsiaTheme="majorEastAsia"/>
          <w:sz w:val="24"/>
        </w:rPr>
        <w:t>1.投诉人提起投诉时，应当提交投诉书和必要的证明材料，并按照被投诉人和与投诉事项有关的供应商数量提供投诉书副本。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cs="宋体" w:asciiTheme="majorEastAsia" w:hAnsiTheme="majorEastAsia" w:eastAsiaTheme="majorEastAsia"/>
          <w:kern w:val="0"/>
          <w:sz w:val="24"/>
        </w:rPr>
      </w:pPr>
      <w:r>
        <w:rPr>
          <w:rFonts w:hint="eastAsia" w:asciiTheme="majorEastAsia" w:hAnsiTheme="majorEastAsia" w:eastAsiaTheme="majorEastAsia"/>
          <w:sz w:val="24"/>
        </w:rPr>
        <w:t>2.投诉人若委托代理人进行投诉的，投诉书应按照要求列明“授权代表”的有关内容，并在附件中提交由</w:t>
      </w:r>
      <w:r>
        <w:rPr>
          <w:rFonts w:hint="eastAsia" w:cs="宋体" w:asciiTheme="majorEastAsia" w:hAnsiTheme="majorEastAsia" w:eastAsiaTheme="majorEastAsia"/>
          <w:kern w:val="0"/>
          <w:sz w:val="24"/>
        </w:rPr>
        <w:t>投诉人签署的授权委托书。授权委托书应当载明代理人的姓名或者名称、代理事项、具体权限、期限和相关事项。</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3.投诉人若对项目的某一分包进行投诉，投诉书应列明具体分包号。</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4.投诉书应简要列明质疑事项，质疑函、质疑答复等作为附件材料提供。</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5.投诉书的投诉事项应具体、明确，并有必要的事实依据和法律依据。</w:t>
      </w:r>
    </w:p>
    <w:p>
      <w:pPr>
        <w:widowControl/>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6.投诉书的投诉请求应与投诉事项相关。</w:t>
      </w:r>
    </w:p>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7.投诉人为自然人的，投诉书应当由本人签字；投诉人为法人或者其他组织的，投诉书应当由法定代表人、主要负责人，或者其授权代表签字或者盖章，并加盖公章。</w:t>
      </w:r>
    </w:p>
    <w:p>
      <w:pPr>
        <w:spacing w:line="360" w:lineRule="exact"/>
        <w:rPr>
          <w:rFonts w:asciiTheme="majorEastAsia" w:hAnsiTheme="majorEastAsia" w:eastAsiaTheme="majorEastAsia"/>
          <w:sz w:val="28"/>
          <w:szCs w:val="28"/>
        </w:rPr>
      </w:pPr>
    </w:p>
    <w:p>
      <w:pPr>
        <w:tabs>
          <w:tab w:val="left" w:pos="1087"/>
        </w:tabs>
        <w:spacing w:line="360" w:lineRule="auto"/>
        <w:rPr>
          <w:sz w:val="24"/>
        </w:rPr>
      </w:pPr>
      <w:r>
        <w:rPr>
          <w:sz w:val="24"/>
        </w:rPr>
        <w:tab/>
      </w:r>
    </w:p>
    <w:p>
      <w:pPr>
        <w:spacing w:line="360" w:lineRule="auto"/>
        <w:rPr>
          <w:sz w:val="24"/>
        </w:rPr>
      </w:pPr>
    </w:p>
    <w:p>
      <w:pPr>
        <w:spacing w:line="360" w:lineRule="auto"/>
        <w:rPr>
          <w:sz w:val="24"/>
        </w:rPr>
      </w:pPr>
    </w:p>
    <w:p>
      <w:pPr>
        <w:tabs>
          <w:tab w:val="left" w:pos="606"/>
        </w:tabs>
      </w:pPr>
      <w:r>
        <w:rPr>
          <w:rFonts w:hint="eastAsia"/>
        </w:rPr>
        <w:t xml:space="preserve"> </w:t>
      </w:r>
    </w:p>
    <w:sectPr>
      <w:headerReference r:id="rId3" w:type="default"/>
      <w:footerReference r:id="rId4" w:type="default"/>
      <w:footerReference r:id="rId5" w:type="even"/>
      <w:pgSz w:w="11906" w:h="16838"/>
      <w:pgMar w:top="1134" w:right="1469" w:bottom="1134"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9837" w:y="120"/>
      <w:rPr>
        <w:rStyle w:val="40"/>
        <w:rFonts w:ascii="仿宋" w:hAnsi="仿宋" w:eastAsia="仿宋"/>
        <w:sz w:val="28"/>
        <w:szCs w:val="28"/>
      </w:rPr>
    </w:pPr>
    <w:r>
      <w:rPr>
        <w:rFonts w:ascii="仿宋" w:hAnsi="仿宋" w:eastAsia="仿宋"/>
        <w:sz w:val="28"/>
        <w:szCs w:val="28"/>
      </w:rPr>
      <w:fldChar w:fldCharType="begin"/>
    </w:r>
    <w:r>
      <w:rPr>
        <w:rStyle w:val="40"/>
        <w:rFonts w:ascii="仿宋" w:hAnsi="仿宋" w:eastAsia="仿宋"/>
        <w:sz w:val="28"/>
        <w:szCs w:val="28"/>
      </w:rPr>
      <w:instrText xml:space="preserve">PAGE  </w:instrText>
    </w:r>
    <w:r>
      <w:rPr>
        <w:rFonts w:ascii="仿宋" w:hAnsi="仿宋" w:eastAsia="仿宋"/>
        <w:sz w:val="28"/>
        <w:szCs w:val="28"/>
      </w:rPr>
      <w:fldChar w:fldCharType="separate"/>
    </w:r>
    <w:r>
      <w:rPr>
        <w:rStyle w:val="40"/>
        <w:rFonts w:ascii="仿宋" w:hAnsi="仿宋" w:eastAsia="仿宋"/>
        <w:sz w:val="28"/>
        <w:szCs w:val="28"/>
      </w:rPr>
      <w:t>- 51 -</w:t>
    </w:r>
    <w:r>
      <w:rPr>
        <w:rFonts w:ascii="仿宋" w:hAnsi="仿宋" w:eastAsia="仿宋"/>
        <w:sz w:val="28"/>
        <w:szCs w:val="28"/>
      </w:rPr>
      <w:fldChar w:fldCharType="end"/>
    </w:r>
  </w:p>
  <w:p>
    <w:pPr>
      <w:pStyle w:val="26"/>
      <w:wordWrap w:val="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5</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DF563"/>
    <w:multiLevelType w:val="singleLevel"/>
    <w:tmpl w:val="970DF563"/>
    <w:lvl w:ilvl="0" w:tentative="0">
      <w:start w:val="1"/>
      <w:numFmt w:val="chineseCounting"/>
      <w:suff w:val="nothing"/>
      <w:lvlText w:val="%1、"/>
      <w:lvlJc w:val="left"/>
      <w:rPr>
        <w:rFonts w:hint="eastAsia"/>
      </w:rPr>
    </w:lvl>
  </w:abstractNum>
  <w:abstractNum w:abstractNumId="1">
    <w:nsid w:val="3A7217AC"/>
    <w:multiLevelType w:val="singleLevel"/>
    <w:tmpl w:val="3A7217AC"/>
    <w:lvl w:ilvl="0" w:tentative="0">
      <w:start w:val="2"/>
      <w:numFmt w:val="decimal"/>
      <w:suff w:val="nothing"/>
      <w:lvlText w:val="%1、"/>
      <w:lvlJc w:val="left"/>
    </w:lvl>
  </w:abstractNum>
  <w:abstractNum w:abstractNumId="2">
    <w:nsid w:val="43941E3E"/>
    <w:multiLevelType w:val="singleLevel"/>
    <w:tmpl w:val="43941E3E"/>
    <w:lvl w:ilvl="0" w:tentative="0">
      <w:start w:val="1"/>
      <w:numFmt w:val="chineseCounting"/>
      <w:suff w:val="nothing"/>
      <w:lvlText w:val="%1、"/>
      <w:lvlJc w:val="left"/>
      <w:pPr>
        <w:ind w:left="480" w:firstLine="0"/>
      </w:pPr>
      <w:rPr>
        <w:rFonts w:hint="eastAsia"/>
      </w:rPr>
    </w:lvl>
  </w:abstractNum>
  <w:abstractNum w:abstractNumId="3">
    <w:nsid w:val="747158B3"/>
    <w:multiLevelType w:val="multilevel"/>
    <w:tmpl w:val="747158B3"/>
    <w:lvl w:ilvl="0" w:tentative="0">
      <w:start w:val="1"/>
      <w:numFmt w:val="decimal"/>
      <w:lvlText w:val="%1."/>
      <w:lvlJc w:val="left"/>
      <w:pPr>
        <w:tabs>
          <w:tab w:val="left" w:pos="786"/>
        </w:tabs>
        <w:ind w:left="786" w:hanging="360"/>
      </w:pPr>
      <w:rPr>
        <w:rFonts w:hint="default" w:cs="Times New Roman"/>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069"/>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1398"/>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170"/>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073"/>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99B"/>
    <w:rsid w:val="009C59E4"/>
    <w:rsid w:val="009C7B8A"/>
    <w:rsid w:val="009D000A"/>
    <w:rsid w:val="009D142B"/>
    <w:rsid w:val="009D205F"/>
    <w:rsid w:val="009D3DBD"/>
    <w:rsid w:val="009D51AC"/>
    <w:rsid w:val="009D5A52"/>
    <w:rsid w:val="009D6014"/>
    <w:rsid w:val="009D6361"/>
    <w:rsid w:val="009D63C6"/>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34B"/>
    <w:rsid w:val="00B61747"/>
    <w:rsid w:val="00B62E97"/>
    <w:rsid w:val="00B635A5"/>
    <w:rsid w:val="00B640DC"/>
    <w:rsid w:val="00B70176"/>
    <w:rsid w:val="00B710B5"/>
    <w:rsid w:val="00B7244D"/>
    <w:rsid w:val="00B729FE"/>
    <w:rsid w:val="00B7339D"/>
    <w:rsid w:val="00B736A1"/>
    <w:rsid w:val="00B7370A"/>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F55"/>
    <w:rsid w:val="00BD5279"/>
    <w:rsid w:val="00BD5E04"/>
    <w:rsid w:val="00BD79B7"/>
    <w:rsid w:val="00BE01FE"/>
    <w:rsid w:val="00BE33D2"/>
    <w:rsid w:val="00BE3B61"/>
    <w:rsid w:val="00BE46A1"/>
    <w:rsid w:val="00BE68A2"/>
    <w:rsid w:val="00BF0FD9"/>
    <w:rsid w:val="00BF262E"/>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57A7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6381"/>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591"/>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C759C5"/>
    <w:rsid w:val="026F1BE5"/>
    <w:rsid w:val="03795DEE"/>
    <w:rsid w:val="0402595A"/>
    <w:rsid w:val="047F7DB3"/>
    <w:rsid w:val="05DF58DF"/>
    <w:rsid w:val="0817739A"/>
    <w:rsid w:val="0B00627E"/>
    <w:rsid w:val="0F43506A"/>
    <w:rsid w:val="133411CC"/>
    <w:rsid w:val="1F286BCB"/>
    <w:rsid w:val="20694EE4"/>
    <w:rsid w:val="257B5A82"/>
    <w:rsid w:val="26297F31"/>
    <w:rsid w:val="27FE583A"/>
    <w:rsid w:val="2A835A28"/>
    <w:rsid w:val="2B235820"/>
    <w:rsid w:val="33A9243F"/>
    <w:rsid w:val="349B7D92"/>
    <w:rsid w:val="356F7E75"/>
    <w:rsid w:val="358276A4"/>
    <w:rsid w:val="374E6416"/>
    <w:rsid w:val="38506A19"/>
    <w:rsid w:val="3CCB52BC"/>
    <w:rsid w:val="3E0A1269"/>
    <w:rsid w:val="3F456218"/>
    <w:rsid w:val="46505A6E"/>
    <w:rsid w:val="46AD6928"/>
    <w:rsid w:val="4CF211F0"/>
    <w:rsid w:val="4D0A6F77"/>
    <w:rsid w:val="517C59CC"/>
    <w:rsid w:val="57EB09A3"/>
    <w:rsid w:val="5D2E6292"/>
    <w:rsid w:val="5E887796"/>
    <w:rsid w:val="5EF27C7E"/>
    <w:rsid w:val="633950CF"/>
    <w:rsid w:val="6637683D"/>
    <w:rsid w:val="6A875E44"/>
    <w:rsid w:val="6E7A1526"/>
    <w:rsid w:val="6EA27422"/>
    <w:rsid w:val="74D15B2C"/>
    <w:rsid w:val="793C51A6"/>
    <w:rsid w:val="795507C0"/>
    <w:rsid w:val="7D2603DC"/>
    <w:rsid w:val="7E553559"/>
    <w:rsid w:val="7E69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20" w:lineRule="auto"/>
      <w:outlineLvl w:val="6"/>
    </w:pPr>
    <w:rPr>
      <w:b/>
      <w:sz w:val="24"/>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8">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qFormat/>
    <w:uiPriority w:val="0"/>
    <w:pPr>
      <w:spacing w:line="380" w:lineRule="exact"/>
    </w:pPr>
    <w:rPr>
      <w:sz w:val="24"/>
    </w:rPr>
  </w:style>
  <w:style w:type="paragraph" w:styleId="18">
    <w:name w:val="Body Text Indent"/>
    <w:basedOn w:val="1"/>
    <w:link w:val="109"/>
    <w:qFormat/>
    <w:uiPriority w:val="0"/>
    <w:pPr>
      <w:ind w:firstLine="830" w:firstLineChars="352"/>
    </w:pPr>
    <w:rPr>
      <w:rFonts w:ascii="仿宋_GB2312" w:eastAsia="仿宋_GB2312"/>
      <w:sz w:val="32"/>
      <w:szCs w:val="20"/>
    </w:rPr>
  </w:style>
  <w:style w:type="paragraph" w:styleId="19">
    <w:name w:val="List Number 3"/>
    <w:basedOn w:val="1"/>
    <w:qFormat/>
    <w:uiPriority w:val="0"/>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112"/>
    <w:qFormat/>
    <w:uiPriority w:val="99"/>
    <w:pPr>
      <w:tabs>
        <w:tab w:val="center" w:pos="4153"/>
        <w:tab w:val="right" w:pos="8306"/>
      </w:tabs>
      <w:snapToGrid w:val="0"/>
      <w:jc w:val="left"/>
    </w:pPr>
    <w:rPr>
      <w:sz w:val="18"/>
      <w:szCs w:val="18"/>
    </w:rPr>
  </w:style>
  <w:style w:type="paragraph" w:styleId="27">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qFormat/>
    <w:uiPriority w:val="0"/>
    <w:pPr>
      <w:spacing w:line="400" w:lineRule="exact"/>
      <w:ind w:firstLine="420" w:firstLineChars="200"/>
    </w:pPr>
    <w:rPr>
      <w:rFonts w:ascii="宋体" w:hAnsi="Courier New"/>
      <w:b/>
      <w:szCs w:val="20"/>
    </w:rPr>
  </w:style>
  <w:style w:type="paragraph" w:styleId="35">
    <w:name w:val="annotation subject"/>
    <w:basedOn w:val="15"/>
    <w:next w:val="15"/>
    <w:link w:val="52"/>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45">
    <w:name w:val="Char Char4"/>
    <w:qFormat/>
    <w:uiPriority w:val="0"/>
    <w:rPr>
      <w:rFonts w:ascii="宋体" w:hAnsi="Courier New" w:eastAsia="宋体" w:cs="Courier New"/>
      <w:kern w:val="2"/>
      <w:sz w:val="21"/>
      <w:szCs w:val="21"/>
      <w:lang w:val="en-US" w:eastAsia="zh-CN" w:bidi="ar-SA"/>
    </w:rPr>
  </w:style>
  <w:style w:type="character" w:customStyle="1" w:styleId="46">
    <w:name w:val="纯文本 Char"/>
    <w:link w:val="22"/>
    <w:qFormat/>
    <w:uiPriority w:val="0"/>
    <w:rPr>
      <w:rFonts w:ascii="宋体" w:hAnsi="Courier New" w:eastAsia="宋体" w:cs="Courier New"/>
      <w:kern w:val="2"/>
      <w:sz w:val="21"/>
      <w:szCs w:val="21"/>
      <w:lang w:val="en-US" w:eastAsia="zh-CN" w:bidi="ar-SA"/>
    </w:rPr>
  </w:style>
  <w:style w:type="character" w:customStyle="1" w:styleId="47">
    <w:name w:val="Plain Text Char"/>
    <w:qFormat/>
    <w:locked/>
    <w:uiPriority w:val="0"/>
    <w:rPr>
      <w:rFonts w:ascii="宋体" w:hAnsi="Courier New" w:eastAsia="宋体" w:cs="Courier New"/>
      <w:kern w:val="2"/>
      <w:sz w:val="21"/>
      <w:szCs w:val="21"/>
      <w:lang w:val="en-US" w:eastAsia="zh-CN" w:bidi="ar-SA"/>
    </w:rPr>
  </w:style>
  <w:style w:type="character" w:customStyle="1" w:styleId="48">
    <w:name w:val="普通(网站) Char"/>
    <w:link w:val="33"/>
    <w:qFormat/>
    <w:locked/>
    <w:uiPriority w:val="0"/>
    <w:rPr>
      <w:rFonts w:ascii="宋体" w:hAnsi="宋体"/>
      <w:sz w:val="24"/>
      <w:szCs w:val="24"/>
    </w:rPr>
  </w:style>
  <w:style w:type="character" w:customStyle="1" w:styleId="49">
    <w:name w:val="apple-converted-space"/>
    <w:basedOn w:val="38"/>
    <w:qFormat/>
    <w:uiPriority w:val="0"/>
  </w:style>
  <w:style w:type="character" w:customStyle="1" w:styleId="50">
    <w:name w:val="标题 4 Char"/>
    <w:link w:val="5"/>
    <w:qFormat/>
    <w:uiPriority w:val="0"/>
    <w:rPr>
      <w:rFonts w:ascii="Arial" w:hAnsi="Arial"/>
      <w:b/>
      <w:bCs/>
      <w:kern w:val="2"/>
      <w:sz w:val="28"/>
      <w:szCs w:val="28"/>
    </w:rPr>
  </w:style>
  <w:style w:type="character" w:customStyle="1" w:styleId="51">
    <w:name w:val="批注文字 Char"/>
    <w:link w:val="15"/>
    <w:qFormat/>
    <w:uiPriority w:val="0"/>
    <w:rPr>
      <w:kern w:val="2"/>
      <w:sz w:val="21"/>
      <w:szCs w:val="24"/>
    </w:rPr>
  </w:style>
  <w:style w:type="character" w:customStyle="1" w:styleId="52">
    <w:name w:val="批注主题 Char"/>
    <w:link w:val="35"/>
    <w:qFormat/>
    <w:uiPriority w:val="0"/>
    <w:rPr>
      <w:b/>
      <w:bCs/>
      <w:kern w:val="2"/>
      <w:sz w:val="21"/>
      <w:szCs w:val="24"/>
    </w:rPr>
  </w:style>
  <w:style w:type="character" w:customStyle="1" w:styleId="53">
    <w:name w:val="Char Char2"/>
    <w:qFormat/>
    <w:uiPriority w:val="0"/>
    <w:rPr>
      <w:rFonts w:ascii="宋体" w:hAnsi="宋体" w:eastAsia="宋体"/>
      <w:kern w:val="2"/>
      <w:sz w:val="21"/>
      <w:szCs w:val="24"/>
      <w:lang w:val="en-US" w:eastAsia="zh-CN" w:bidi="ar-SA"/>
    </w:rPr>
  </w:style>
  <w:style w:type="character" w:customStyle="1" w:styleId="54">
    <w:name w:val="无间隔 Char"/>
    <w:link w:val="55"/>
    <w:qFormat/>
    <w:uiPriority w:val="0"/>
    <w:rPr>
      <w:rFonts w:ascii="Calibri" w:hAnsi="Calibri"/>
      <w:sz w:val="22"/>
      <w:szCs w:val="22"/>
      <w:lang w:val="en-US" w:eastAsia="zh-CN" w:bidi="ar-SA"/>
    </w:rPr>
  </w:style>
  <w:style w:type="paragraph" w:customStyle="1" w:styleId="55">
    <w:name w:val="无间隔1"/>
    <w:link w:val="54"/>
    <w:qFormat/>
    <w:uiPriority w:val="0"/>
    <w:rPr>
      <w:rFonts w:ascii="Calibri" w:hAnsi="Calibri" w:eastAsia="宋体" w:cs="Times New Roman"/>
      <w:sz w:val="22"/>
      <w:szCs w:val="22"/>
      <w:lang w:val="en-US" w:eastAsia="zh-CN" w:bidi="ar-SA"/>
    </w:rPr>
  </w:style>
  <w:style w:type="character" w:customStyle="1" w:styleId="56">
    <w:name w:val="case31"/>
    <w:qFormat/>
    <w:uiPriority w:val="0"/>
    <w:rPr>
      <w:rFonts w:hint="default"/>
      <w:sz w:val="21"/>
      <w:szCs w:val="21"/>
    </w:rPr>
  </w:style>
  <w:style w:type="character" w:customStyle="1" w:styleId="57">
    <w:name w:val="样式 body + 仿宋_GB2312 三号"/>
    <w:qFormat/>
    <w:uiPriority w:val="0"/>
    <w:rPr>
      <w:rFonts w:ascii="宋体" w:eastAsia="宋体"/>
      <w:kern w:val="0"/>
      <w:sz w:val="24"/>
      <w:szCs w:val="24"/>
      <w:lang w:val="en-US" w:eastAsia="zh-CN" w:bidi="ar-SA"/>
    </w:rPr>
  </w:style>
  <w:style w:type="character" w:customStyle="1" w:styleId="58">
    <w:name w:val="14"/>
    <w:basedOn w:val="38"/>
    <w:qFormat/>
    <w:uiPriority w:val="0"/>
  </w:style>
  <w:style w:type="character" w:customStyle="1" w:styleId="59">
    <w:name w:val="lb1"/>
    <w:qFormat/>
    <w:uiPriority w:val="0"/>
    <w:rPr>
      <w:rFonts w:hint="default"/>
      <w:b/>
      <w:bCs/>
      <w:color w:val="0851A5"/>
      <w:sz w:val="27"/>
      <w:szCs w:val="27"/>
    </w:rPr>
  </w:style>
  <w:style w:type="character" w:customStyle="1" w:styleId="60">
    <w:name w:val="textcontents"/>
    <w:basedOn w:val="38"/>
    <w:qFormat/>
    <w:uiPriority w:val="0"/>
  </w:style>
  <w:style w:type="character" w:customStyle="1" w:styleId="61">
    <w:name w:val="Char Char Char"/>
    <w:qFormat/>
    <w:uiPriority w:val="0"/>
    <w:rPr>
      <w:rFonts w:ascii="宋体" w:hAnsi="Courier New" w:eastAsia="宋体"/>
      <w:kern w:val="2"/>
      <w:sz w:val="21"/>
      <w:lang w:val="en-US" w:eastAsia="zh-CN" w:bidi="ar-SA"/>
    </w:rPr>
  </w:style>
  <w:style w:type="paragraph" w:customStyle="1" w:styleId="62">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65">
    <w:name w:val="正文段"/>
    <w:basedOn w:val="1"/>
    <w:qFormat/>
    <w:uiPriority w:val="0"/>
    <w:pPr>
      <w:widowControl/>
      <w:snapToGrid w:val="0"/>
      <w:spacing w:afterLines="50"/>
      <w:ind w:firstLine="200" w:firstLineChars="200"/>
    </w:pPr>
    <w:rPr>
      <w:kern w:val="0"/>
      <w:sz w:val="24"/>
      <w:szCs w:val="20"/>
    </w:rPr>
  </w:style>
  <w:style w:type="paragraph" w:customStyle="1" w:styleId="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0">
    <w:name w:val="Char2"/>
    <w:basedOn w:val="14"/>
    <w:semiHidden/>
    <w:qFormat/>
    <w:uiPriority w:val="0"/>
    <w:rPr>
      <w:rFonts w:ascii="Tahoma" w:hAnsi="Tahoma" w:cs="Tahoma"/>
      <w:kern w:val="0"/>
      <w:sz w:val="18"/>
    </w:rPr>
  </w:style>
  <w:style w:type="paragraph" w:customStyle="1" w:styleId="7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2">
    <w:name w:val="样式 标题 1第A章标题 1 Char Char CharH1h1Level 1 Topic HeadingH11..."/>
    <w:basedOn w:val="2"/>
    <w:qFormat/>
    <w:uiPriority w:val="0"/>
    <w:pPr>
      <w:spacing w:before="0" w:after="0" w:line="460" w:lineRule="exact"/>
      <w:ind w:left="-4"/>
      <w:jc w:val="left"/>
    </w:pPr>
    <w:rPr>
      <w:rFonts w:ascii="仿宋_GB2312" w:hAnsi="宋体" w:eastAsia="仿宋_GB2312" w:cs="宋体"/>
      <w:sz w:val="32"/>
      <w:szCs w:val="32"/>
    </w:rPr>
  </w:style>
  <w:style w:type="paragraph" w:customStyle="1" w:styleId="73">
    <w:name w:val="表格"/>
    <w:basedOn w:val="1"/>
    <w:qFormat/>
    <w:uiPriority w:val="0"/>
    <w:pPr>
      <w:spacing w:line="400" w:lineRule="exact"/>
    </w:pPr>
    <w:rPr>
      <w:sz w:val="24"/>
    </w:rPr>
  </w:style>
  <w:style w:type="paragraph" w:customStyle="1" w:styleId="74">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_Style 81"/>
    <w:basedOn w:val="14"/>
    <w:qFormat/>
    <w:uiPriority w:val="0"/>
    <w:pPr>
      <w:widowControl/>
      <w:ind w:firstLine="454"/>
      <w:jc w:val="left"/>
    </w:p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78">
    <w:name w:val="Char1"/>
    <w:basedOn w:val="1"/>
    <w:qFormat/>
    <w:uiPriority w:val="0"/>
    <w:rPr>
      <w:szCs w:val="21"/>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1">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6">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Char Char Char Char Char Char"/>
    <w:basedOn w:val="1"/>
    <w:qFormat/>
    <w:uiPriority w:val="0"/>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0">
    <w:name w:val="修订1"/>
    <w:qFormat/>
    <w:uiPriority w:val="0"/>
    <w:rPr>
      <w:rFonts w:ascii="Times New Roman" w:hAnsi="Times New Roman" w:eastAsia="宋体" w:cs="Times New Roman"/>
      <w:kern w:val="2"/>
      <w:sz w:val="21"/>
      <w:szCs w:val="24"/>
      <w:lang w:val="en-US" w:eastAsia="zh-CN" w:bidi="ar-SA"/>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3">
    <w:name w:val="font7"/>
    <w:basedOn w:val="1"/>
    <w:qFormat/>
    <w:uiPriority w:val="0"/>
    <w:pPr>
      <w:widowControl/>
      <w:spacing w:before="100" w:beforeAutospacing="1" w:after="100" w:afterAutospacing="1"/>
      <w:jc w:val="left"/>
    </w:pPr>
    <w:rPr>
      <w:kern w:val="0"/>
      <w:sz w:val="16"/>
      <w:szCs w:val="16"/>
    </w:rPr>
  </w:style>
  <w:style w:type="paragraph" w:customStyle="1" w:styleId="94">
    <w:name w:val="Char"/>
    <w:basedOn w:val="1"/>
    <w:qFormat/>
    <w:uiPriority w:val="0"/>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7">
    <w:name w:val="Char3"/>
    <w:basedOn w:val="14"/>
    <w:qFormat/>
    <w:uiPriority w:val="0"/>
    <w:pPr>
      <w:widowControl/>
      <w:ind w:firstLine="454"/>
      <w:jc w:val="left"/>
    </w:pPr>
    <w:rPr>
      <w:rFonts w:ascii="Tahoma" w:hAnsi="Tahoma" w:cs="宋体"/>
      <w:kern w:val="0"/>
      <w:sz w:val="24"/>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
    <w:name w:val="列出段落2"/>
    <w:basedOn w:val="1"/>
    <w:qFormat/>
    <w:uiPriority w:val="0"/>
    <w:pPr>
      <w:widowControl/>
      <w:ind w:firstLine="420" w:firstLineChars="200"/>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2">
    <w:name w:val="表内文字"/>
    <w:basedOn w:val="1"/>
    <w:qFormat/>
    <w:uiPriority w:val="0"/>
    <w:pPr>
      <w:snapToGrid w:val="0"/>
      <w:jc w:val="center"/>
    </w:pPr>
    <w:rPr>
      <w:rFonts w:ascii="宋体" w:hAnsi="宋体"/>
      <w:color w:val="FF0000"/>
      <w:sz w:val="24"/>
    </w:rPr>
  </w:style>
  <w:style w:type="paragraph" w:customStyle="1" w:styleId="10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6">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8">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09">
    <w:name w:val="正文文本缩进 Char"/>
    <w:link w:val="18"/>
    <w:qFormat/>
    <w:uiPriority w:val="0"/>
    <w:rPr>
      <w:rFonts w:ascii="仿宋_GB2312" w:eastAsia="仿宋_GB2312"/>
      <w:kern w:val="2"/>
      <w:sz w:val="32"/>
    </w:rPr>
  </w:style>
  <w:style w:type="paragraph" w:customStyle="1" w:styleId="1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1">
    <w:name w:val="页眉 Char"/>
    <w:basedOn w:val="38"/>
    <w:link w:val="27"/>
    <w:qFormat/>
    <w:uiPriority w:val="99"/>
    <w:rPr>
      <w:kern w:val="2"/>
      <w:sz w:val="18"/>
      <w:szCs w:val="18"/>
    </w:rPr>
  </w:style>
  <w:style w:type="character" w:customStyle="1" w:styleId="112">
    <w:name w:val="页脚 Char"/>
    <w:basedOn w:val="38"/>
    <w:link w:val="26"/>
    <w:qFormat/>
    <w:uiPriority w:val="99"/>
    <w:rPr>
      <w:kern w:val="2"/>
      <w:sz w:val="18"/>
      <w:szCs w:val="18"/>
    </w:rPr>
  </w:style>
  <w:style w:type="paragraph" w:customStyle="1" w:styleId="113">
    <w:name w:val="1"/>
    <w:basedOn w:val="1"/>
    <w:next w:val="22"/>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23895</Words>
  <Characters>8355</Characters>
  <Lines>69</Lines>
  <Paragraphs>64</Paragraphs>
  <TotalTime>8</TotalTime>
  <ScaleCrop>false</ScaleCrop>
  <LinksUpToDate>false</LinksUpToDate>
  <CharactersWithSpaces>32186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2019-03-05T04:32:00Z</dcterms:created>
  <dc:creator>User</dc:creator>
  <cp:lastModifiedBy>NTKO</cp:lastModifiedBy>
  <cp:lastPrinted>2020-03-10T07:56:00Z</cp:lastPrinted>
  <dcterms:modified xsi:type="dcterms:W3CDTF">2020-03-12T08:09:44Z</dcterms:modified>
  <dc:title>广西壮族自治区建设工程机电设备招标中心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