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color w:val="auto"/>
          <w:sz w:val="24"/>
          <w:highlight w:val="none"/>
          <w:vertAlign w:val="subscript"/>
        </w:rPr>
      </w:pPr>
      <w:bookmarkStart w:id="55" w:name="_GoBack"/>
      <w:r>
        <w:rPr>
          <w:rFonts w:ascii="宋体" w:hAnsi="宋体"/>
          <w:color w:val="auto"/>
          <w:sz w:val="24"/>
          <w:highlight w:val="none"/>
          <w:vertAlign w:val="subscript"/>
        </w:rPr>
        <w:t>`</w:t>
      </w:r>
    </w:p>
    <w:p>
      <w:pPr>
        <w:jc w:val="center"/>
        <w:rPr>
          <w:rFonts w:ascii="宋体"/>
          <w:b/>
          <w:color w:val="auto"/>
          <w:sz w:val="76"/>
          <w:szCs w:val="72"/>
          <w:highlight w:val="none"/>
        </w:rPr>
      </w:pPr>
      <w:r>
        <w:rPr>
          <w:rFonts w:hint="eastAsia" w:ascii="宋体" w:hAnsi="宋体"/>
          <w:b/>
          <w:color w:val="auto"/>
          <w:sz w:val="56"/>
          <w:szCs w:val="72"/>
          <w:highlight w:val="none"/>
        </w:rPr>
        <w:t>南宁政府采购货物</w:t>
      </w:r>
    </w:p>
    <w:p>
      <w:pPr>
        <w:jc w:val="center"/>
        <w:rPr>
          <w:rFonts w:ascii="宋体"/>
          <w:b/>
          <w:color w:val="auto"/>
          <w:sz w:val="58"/>
          <w:szCs w:val="72"/>
          <w:highlight w:val="none"/>
        </w:rPr>
      </w:pPr>
    </w:p>
    <w:p>
      <w:pPr>
        <w:jc w:val="center"/>
        <w:rPr>
          <w:rFonts w:ascii="宋体"/>
          <w:b/>
          <w:color w:val="auto"/>
          <w:sz w:val="84"/>
          <w:szCs w:val="84"/>
          <w:highlight w:val="none"/>
        </w:rPr>
      </w:pPr>
      <w:r>
        <w:rPr>
          <w:rFonts w:hint="eastAsia" w:ascii="宋体" w:hAnsi="宋体"/>
          <w:b/>
          <w:color w:val="auto"/>
          <w:sz w:val="84"/>
          <w:szCs w:val="84"/>
          <w:highlight w:val="none"/>
        </w:rPr>
        <w:t>公开招标文件</w:t>
      </w:r>
    </w:p>
    <w:p>
      <w:pPr>
        <w:jc w:val="center"/>
        <w:rPr>
          <w:rFonts w:ascii="宋体"/>
          <w:b/>
          <w:color w:val="auto"/>
          <w:sz w:val="56"/>
          <w:szCs w:val="72"/>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tabs>
          <w:tab w:val="left" w:pos="5640"/>
        </w:tabs>
        <w:snapToGrid w:val="0"/>
        <w:spacing w:line="360" w:lineRule="auto"/>
        <w:ind w:left="907" w:leftChars="406" w:hanging="54" w:hangingChars="15"/>
        <w:rPr>
          <w:rFonts w:hAnsi="宋体"/>
          <w:b/>
          <w:bCs/>
          <w:color w:val="auto"/>
          <w:sz w:val="36"/>
          <w:szCs w:val="36"/>
          <w:highlight w:val="none"/>
        </w:rPr>
      </w:pPr>
      <w:r>
        <w:rPr>
          <w:rFonts w:hint="eastAsia" w:hAnsi="宋体"/>
          <w:b/>
          <w:bCs/>
          <w:color w:val="auto"/>
          <w:sz w:val="36"/>
          <w:szCs w:val="36"/>
          <w:highlight w:val="none"/>
        </w:rPr>
        <w:t>项目名称：青秀区邕江污水直排口专项整治工程（邕江一桥东南排放口2）一体化污水提升泵控制柜采购及安装</w:t>
      </w:r>
    </w:p>
    <w:p>
      <w:pPr>
        <w:pStyle w:val="22"/>
        <w:tabs>
          <w:tab w:val="left" w:pos="5640"/>
        </w:tabs>
        <w:snapToGrid w:val="0"/>
        <w:spacing w:line="360" w:lineRule="auto"/>
        <w:ind w:left="907" w:leftChars="406" w:hanging="54" w:hangingChars="15"/>
        <w:rPr>
          <w:rFonts w:hAnsi="宋体"/>
          <w:b/>
          <w:bCs/>
          <w:color w:val="auto"/>
          <w:sz w:val="36"/>
          <w:szCs w:val="36"/>
          <w:highlight w:val="none"/>
        </w:rPr>
      </w:pPr>
      <w:r>
        <w:rPr>
          <w:rFonts w:hint="eastAsia" w:hAnsi="宋体"/>
          <w:b/>
          <w:bCs/>
          <w:color w:val="auto"/>
          <w:sz w:val="36"/>
          <w:szCs w:val="36"/>
          <w:highlight w:val="none"/>
        </w:rPr>
        <w:t>项目编号：QXQZC2020G10117</w:t>
      </w:r>
    </w:p>
    <w:p>
      <w:pPr>
        <w:pStyle w:val="22"/>
        <w:snapToGrid w:val="0"/>
        <w:ind w:firstLine="670" w:firstLineChars="196"/>
        <w:jc w:val="center"/>
        <w:rPr>
          <w:rFonts w:hAnsi="宋体"/>
          <w:bCs/>
          <w:color w:val="auto"/>
          <w:w w:val="95"/>
          <w:sz w:val="36"/>
          <w:szCs w:val="36"/>
          <w:highlight w:val="none"/>
        </w:rPr>
      </w:pPr>
    </w:p>
    <w:p>
      <w:pPr>
        <w:pStyle w:val="22"/>
        <w:snapToGrid w:val="0"/>
        <w:ind w:firstLine="673" w:firstLineChars="196"/>
        <w:jc w:val="center"/>
        <w:rPr>
          <w:rFonts w:hAnsi="宋体"/>
          <w:b/>
          <w:bCs/>
          <w:color w:val="auto"/>
          <w:w w:val="95"/>
          <w:sz w:val="36"/>
          <w:szCs w:val="36"/>
          <w:highlight w:val="none"/>
        </w:rPr>
      </w:pPr>
    </w:p>
    <w:p>
      <w:pPr>
        <w:pStyle w:val="22"/>
        <w:snapToGrid w:val="0"/>
        <w:ind w:firstLine="673" w:firstLineChars="196"/>
        <w:jc w:val="center"/>
        <w:rPr>
          <w:rFonts w:hAnsi="宋体"/>
          <w:b/>
          <w:bCs/>
          <w:color w:val="auto"/>
          <w:w w:val="95"/>
          <w:sz w:val="36"/>
          <w:szCs w:val="36"/>
          <w:highlight w:val="none"/>
        </w:rPr>
      </w:pPr>
    </w:p>
    <w:p>
      <w:pPr>
        <w:pStyle w:val="22"/>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rPr>
        <w:t>采购单位：</w:t>
      </w:r>
      <w:r>
        <w:rPr>
          <w:rFonts w:hint="eastAsia" w:hAnsi="宋体"/>
          <w:b/>
          <w:color w:val="auto"/>
          <w:sz w:val="28"/>
          <w:szCs w:val="36"/>
          <w:highlight w:val="none"/>
          <w:u w:val="single"/>
        </w:rPr>
        <w:t>南宁市青秀区住房和城乡建设局</w:t>
      </w:r>
    </w:p>
    <w:p>
      <w:pPr>
        <w:pStyle w:val="22"/>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rPr>
        <w:t>代理机构：</w:t>
      </w:r>
      <w:r>
        <w:rPr>
          <w:rFonts w:hint="eastAsia" w:hAnsi="宋体"/>
          <w:b/>
          <w:bCs/>
          <w:color w:val="auto"/>
          <w:sz w:val="28"/>
          <w:szCs w:val="36"/>
          <w:highlight w:val="none"/>
          <w:u w:val="single"/>
        </w:rPr>
        <w:t>广西建设工程机电设备招标中心有限公司</w:t>
      </w:r>
    </w:p>
    <w:p>
      <w:pPr>
        <w:pStyle w:val="22"/>
        <w:snapToGrid w:val="0"/>
        <w:spacing w:line="360" w:lineRule="auto"/>
        <w:ind w:firstLine="2738" w:firstLineChars="974"/>
        <w:rPr>
          <w:rFonts w:hAnsi="宋体"/>
          <w:b/>
          <w:color w:val="auto"/>
          <w:w w:val="95"/>
          <w:sz w:val="28"/>
          <w:szCs w:val="36"/>
          <w:highlight w:val="none"/>
        </w:rPr>
      </w:pPr>
      <w:r>
        <w:rPr>
          <w:rFonts w:hAnsi="宋体"/>
          <w:b/>
          <w:color w:val="auto"/>
          <w:sz w:val="28"/>
          <w:szCs w:val="36"/>
          <w:highlight w:val="none"/>
        </w:rPr>
        <w:t>20</w:t>
      </w:r>
      <w:r>
        <w:rPr>
          <w:rFonts w:hint="eastAsia" w:hAnsi="宋体"/>
          <w:b/>
          <w:color w:val="auto"/>
          <w:sz w:val="28"/>
          <w:szCs w:val="36"/>
          <w:highlight w:val="none"/>
        </w:rPr>
        <w:t>20</w:t>
      </w:r>
      <w:r>
        <w:rPr>
          <w:rFonts w:hint="eastAsia" w:hAnsi="宋体"/>
          <w:b/>
          <w:bCs/>
          <w:color w:val="auto"/>
          <w:w w:val="95"/>
          <w:sz w:val="28"/>
          <w:szCs w:val="36"/>
          <w:highlight w:val="none"/>
        </w:rPr>
        <w:t>年</w:t>
      </w:r>
      <w:r>
        <w:rPr>
          <w:rFonts w:hint="eastAsia" w:hAnsi="宋体"/>
          <w:b/>
          <w:color w:val="auto"/>
          <w:sz w:val="28"/>
          <w:szCs w:val="36"/>
          <w:highlight w:val="none"/>
        </w:rPr>
        <w:t>3</w:t>
      </w:r>
      <w:r>
        <w:rPr>
          <w:rFonts w:hint="eastAsia" w:hAnsi="宋体"/>
          <w:b/>
          <w:bCs/>
          <w:color w:val="auto"/>
          <w:w w:val="95"/>
          <w:sz w:val="28"/>
          <w:szCs w:val="36"/>
          <w:highlight w:val="none"/>
        </w:rPr>
        <w:t>月</w:t>
      </w:r>
      <w:r>
        <w:rPr>
          <w:rFonts w:hint="eastAsia" w:hAnsi="宋体"/>
          <w:b/>
          <w:bCs/>
          <w:color w:val="auto"/>
          <w:w w:val="95"/>
          <w:sz w:val="28"/>
          <w:szCs w:val="36"/>
          <w:highlight w:val="none"/>
          <w:lang w:val="en-US" w:eastAsia="zh-CN"/>
        </w:rPr>
        <w:t>12</w:t>
      </w:r>
      <w:r>
        <w:rPr>
          <w:rFonts w:hint="eastAsia" w:hAnsi="宋体"/>
          <w:b/>
          <w:bCs/>
          <w:color w:val="auto"/>
          <w:w w:val="95"/>
          <w:sz w:val="28"/>
          <w:szCs w:val="36"/>
          <w:highlight w:val="none"/>
        </w:rPr>
        <w:t>日</w:t>
      </w:r>
    </w:p>
    <w:p>
      <w:pPr>
        <w:pStyle w:val="22"/>
        <w:snapToGrid w:val="0"/>
        <w:rPr>
          <w:rFonts w:hAnsi="宋体"/>
          <w:b/>
          <w:color w:val="auto"/>
          <w:sz w:val="28"/>
          <w:szCs w:val="28"/>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pStyle w:val="26"/>
        <w:framePr w:wrap="around" w:vAnchor="text" w:hAnchor="page" w:x="9837" w:y="1"/>
        <w:rPr>
          <w:rStyle w:val="40"/>
          <w:rFonts w:ascii="宋体"/>
          <w:color w:val="auto"/>
          <w:sz w:val="28"/>
          <w:szCs w:val="28"/>
          <w:highlight w:val="none"/>
        </w:rPr>
      </w:pPr>
    </w:p>
    <w:p>
      <w:pPr>
        <w:pStyle w:val="22"/>
        <w:snapToGrid w:val="0"/>
        <w:jc w:val="right"/>
        <w:rPr>
          <w:rFonts w:hAnsi="宋体"/>
          <w:color w:val="auto"/>
          <w:highlight w:val="none"/>
        </w:rPr>
      </w:pPr>
    </w:p>
    <w:p>
      <w:pPr>
        <w:pStyle w:val="22"/>
        <w:snapToGrid w:val="0"/>
        <w:rPr>
          <w:rFonts w:hAnsi="宋体"/>
          <w:b/>
          <w:color w:val="auto"/>
          <w:sz w:val="28"/>
          <w:szCs w:val="28"/>
          <w:highlight w:val="none"/>
        </w:rPr>
      </w:pPr>
    </w:p>
    <w:p>
      <w:pPr>
        <w:rPr>
          <w:rFonts w:ascii="宋体" w:cs="宋体"/>
          <w:b/>
          <w:color w:val="auto"/>
          <w:sz w:val="44"/>
          <w:szCs w:val="44"/>
          <w:highlight w:val="none"/>
        </w:rPr>
      </w:pPr>
    </w:p>
    <w:p>
      <w:pPr>
        <w:pStyle w:val="22"/>
        <w:snapToGrid w:val="0"/>
        <w:ind w:right="140"/>
        <w:jc w:val="center"/>
        <w:rPr>
          <w:rFonts w:hAnsi="宋体"/>
          <w:b/>
          <w:color w:val="auto"/>
          <w:sz w:val="44"/>
          <w:szCs w:val="44"/>
          <w:highlight w:val="none"/>
        </w:rPr>
      </w:pPr>
      <w:r>
        <w:rPr>
          <w:rFonts w:hint="eastAsia" w:hAnsi="宋体"/>
          <w:b/>
          <w:color w:val="auto"/>
          <w:sz w:val="44"/>
          <w:szCs w:val="44"/>
          <w:highlight w:val="none"/>
        </w:rPr>
        <w:t>目录</w:t>
      </w:r>
    </w:p>
    <w:p>
      <w:pPr>
        <w:pStyle w:val="28"/>
        <w:spacing w:line="480" w:lineRule="auto"/>
        <w:ind w:firstLine="241"/>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"_Toc453061761" </w:instrText>
      </w:r>
      <w:r>
        <w:rPr>
          <w:color w:val="auto"/>
          <w:highlight w:val="none"/>
        </w:rPr>
        <w:fldChar w:fldCharType="separate"/>
      </w:r>
      <w:r>
        <w:rPr>
          <w:rFonts w:hint="eastAsia"/>
          <w:color w:val="auto"/>
          <w:highlight w:val="none"/>
        </w:rPr>
        <w:t>第一章公开招标公告</w:t>
      </w:r>
      <w:r>
        <w:rPr>
          <w:color w:val="auto"/>
          <w:highlight w:val="none"/>
        </w:rPr>
        <w:tab/>
      </w:r>
      <w:r>
        <w:rPr>
          <w:color w:val="auto"/>
          <w:highlight w:val="none"/>
        </w:rPr>
        <w:fldChar w:fldCharType="end"/>
      </w:r>
      <w:r>
        <w:rPr>
          <w:rFonts w:hint="eastAsia"/>
          <w:color w:val="auto"/>
          <w:highlight w:val="none"/>
        </w:rPr>
        <w:t>2</w:t>
      </w:r>
    </w:p>
    <w:p>
      <w:pPr>
        <w:pStyle w:val="28"/>
        <w:spacing w:line="480" w:lineRule="auto"/>
        <w:ind w:firstLine="241"/>
        <w:rPr>
          <w:color w:val="auto"/>
          <w:highlight w:val="none"/>
        </w:rPr>
      </w:pPr>
      <w:r>
        <w:rPr>
          <w:color w:val="auto"/>
          <w:highlight w:val="none"/>
        </w:rPr>
        <w:fldChar w:fldCharType="begin"/>
      </w:r>
      <w:r>
        <w:rPr>
          <w:color w:val="auto"/>
          <w:highlight w:val="none"/>
        </w:rPr>
        <w:instrText xml:space="preserve"> HYPERLINK \l "_Toc453061762" </w:instrText>
      </w:r>
      <w:r>
        <w:rPr>
          <w:color w:val="auto"/>
          <w:highlight w:val="none"/>
        </w:rPr>
        <w:fldChar w:fldCharType="separate"/>
      </w:r>
      <w:r>
        <w:rPr>
          <w:rFonts w:hint="eastAsia"/>
          <w:color w:val="auto"/>
          <w:highlight w:val="none"/>
        </w:rPr>
        <w:t>第二章招标项目采购需求</w:t>
      </w:r>
      <w:r>
        <w:rPr>
          <w:color w:val="auto"/>
          <w:highlight w:val="none"/>
        </w:rPr>
        <w:tab/>
      </w:r>
      <w:r>
        <w:rPr>
          <w:color w:val="auto"/>
          <w:highlight w:val="none"/>
        </w:rPr>
        <w:fldChar w:fldCharType="end"/>
      </w:r>
      <w:r>
        <w:rPr>
          <w:rFonts w:hint="eastAsia"/>
          <w:color w:val="auto"/>
          <w:highlight w:val="none"/>
        </w:rPr>
        <w:t>5</w:t>
      </w:r>
    </w:p>
    <w:p>
      <w:pPr>
        <w:pStyle w:val="28"/>
        <w:spacing w:line="480" w:lineRule="auto"/>
        <w:ind w:firstLine="241"/>
        <w:rPr>
          <w:color w:val="auto"/>
          <w:highlight w:val="none"/>
        </w:rPr>
      </w:pPr>
      <w:r>
        <w:rPr>
          <w:color w:val="auto"/>
          <w:highlight w:val="none"/>
        </w:rPr>
        <w:fldChar w:fldCharType="begin"/>
      </w:r>
      <w:r>
        <w:rPr>
          <w:color w:val="auto"/>
          <w:highlight w:val="none"/>
        </w:rPr>
        <w:instrText xml:space="preserve"> HYPERLINK \l "_Toc453061763" </w:instrText>
      </w:r>
      <w:r>
        <w:rPr>
          <w:color w:val="auto"/>
          <w:highlight w:val="none"/>
        </w:rPr>
        <w:fldChar w:fldCharType="separate"/>
      </w:r>
      <w:r>
        <w:rPr>
          <w:rFonts w:hint="eastAsia"/>
          <w:color w:val="auto"/>
          <w:highlight w:val="none"/>
        </w:rPr>
        <w:t>第三章投标人须知</w:t>
      </w:r>
      <w:r>
        <w:rPr>
          <w:color w:val="auto"/>
          <w:highlight w:val="none"/>
        </w:rPr>
        <w:tab/>
      </w:r>
      <w:r>
        <w:rPr>
          <w:color w:val="auto"/>
          <w:highlight w:val="none"/>
        </w:rPr>
        <w:fldChar w:fldCharType="end"/>
      </w:r>
      <w:r>
        <w:rPr>
          <w:rFonts w:hint="eastAsia"/>
          <w:color w:val="auto"/>
          <w:highlight w:val="none"/>
        </w:rPr>
        <w:t>10</w:t>
      </w:r>
    </w:p>
    <w:p>
      <w:pPr>
        <w:pStyle w:val="28"/>
        <w:spacing w:line="480" w:lineRule="auto"/>
        <w:ind w:firstLine="241"/>
        <w:rPr>
          <w:color w:val="auto"/>
          <w:highlight w:val="none"/>
        </w:rPr>
      </w:pPr>
      <w:r>
        <w:rPr>
          <w:color w:val="auto"/>
          <w:highlight w:val="none"/>
        </w:rPr>
        <w:fldChar w:fldCharType="begin"/>
      </w:r>
      <w:r>
        <w:rPr>
          <w:color w:val="auto"/>
          <w:highlight w:val="none"/>
        </w:rPr>
        <w:instrText xml:space="preserve"> HYPERLINK \l "_Toc453061764" </w:instrText>
      </w:r>
      <w:r>
        <w:rPr>
          <w:color w:val="auto"/>
          <w:highlight w:val="none"/>
        </w:rPr>
        <w:fldChar w:fldCharType="separate"/>
      </w:r>
      <w:r>
        <w:rPr>
          <w:rFonts w:hint="eastAsia"/>
          <w:color w:val="auto"/>
          <w:highlight w:val="none"/>
        </w:rPr>
        <w:t>第四章评标办法及评分标准</w:t>
      </w:r>
      <w:r>
        <w:rPr>
          <w:color w:val="auto"/>
          <w:highlight w:val="none"/>
        </w:rPr>
        <w:tab/>
      </w:r>
      <w:r>
        <w:rPr>
          <w:color w:val="auto"/>
          <w:highlight w:val="none"/>
        </w:rPr>
        <w:fldChar w:fldCharType="end"/>
      </w:r>
      <w:r>
        <w:rPr>
          <w:rFonts w:hint="eastAsia"/>
          <w:color w:val="auto"/>
          <w:highlight w:val="none"/>
        </w:rPr>
        <w:t>26</w:t>
      </w:r>
    </w:p>
    <w:p>
      <w:pPr>
        <w:pStyle w:val="28"/>
        <w:spacing w:line="480" w:lineRule="auto"/>
        <w:ind w:firstLine="241"/>
        <w:rPr>
          <w:color w:val="auto"/>
          <w:highlight w:val="none"/>
        </w:rPr>
      </w:pPr>
      <w:r>
        <w:rPr>
          <w:color w:val="auto"/>
          <w:highlight w:val="none"/>
        </w:rPr>
        <w:fldChar w:fldCharType="begin"/>
      </w:r>
      <w:r>
        <w:rPr>
          <w:color w:val="auto"/>
          <w:highlight w:val="none"/>
        </w:rPr>
        <w:instrText xml:space="preserve"> HYPERLINK \l "_Toc453061766" </w:instrText>
      </w:r>
      <w:r>
        <w:rPr>
          <w:color w:val="auto"/>
          <w:highlight w:val="none"/>
        </w:rPr>
        <w:fldChar w:fldCharType="separate"/>
      </w:r>
      <w:r>
        <w:rPr>
          <w:rFonts w:hint="eastAsia"/>
          <w:color w:val="auto"/>
          <w:highlight w:val="none"/>
        </w:rPr>
        <w:t>第五章合同主要条款格式</w:t>
      </w:r>
      <w:r>
        <w:rPr>
          <w:color w:val="auto"/>
          <w:highlight w:val="none"/>
        </w:rPr>
        <w:tab/>
      </w:r>
      <w:r>
        <w:rPr>
          <w:color w:val="auto"/>
          <w:highlight w:val="none"/>
        </w:rPr>
        <w:fldChar w:fldCharType="end"/>
      </w:r>
      <w:r>
        <w:rPr>
          <w:rFonts w:hint="eastAsia"/>
          <w:color w:val="auto"/>
          <w:highlight w:val="none"/>
        </w:rPr>
        <w:t>30</w:t>
      </w:r>
    </w:p>
    <w:p>
      <w:pPr>
        <w:pStyle w:val="28"/>
        <w:spacing w:line="480" w:lineRule="auto"/>
        <w:ind w:firstLine="241"/>
        <w:rPr>
          <w:color w:val="auto"/>
          <w:highlight w:val="none"/>
        </w:rPr>
      </w:pPr>
      <w:r>
        <w:rPr>
          <w:color w:val="auto"/>
          <w:highlight w:val="none"/>
        </w:rPr>
        <w:fldChar w:fldCharType="begin"/>
      </w:r>
      <w:r>
        <w:rPr>
          <w:color w:val="auto"/>
          <w:highlight w:val="none"/>
        </w:rPr>
        <w:instrText xml:space="preserve"> HYPERLINK \l "_Toc453061767" </w:instrText>
      </w:r>
      <w:r>
        <w:rPr>
          <w:color w:val="auto"/>
          <w:highlight w:val="none"/>
        </w:rPr>
        <w:fldChar w:fldCharType="separate"/>
      </w:r>
      <w:r>
        <w:rPr>
          <w:rFonts w:hint="eastAsia"/>
          <w:color w:val="auto"/>
          <w:highlight w:val="none"/>
        </w:rPr>
        <w:t>第六章投标文</w:t>
      </w:r>
      <w:bookmarkStart w:id="0" w:name="_Hlt453061777"/>
      <w:r>
        <w:rPr>
          <w:rFonts w:hint="eastAsia"/>
          <w:color w:val="auto"/>
          <w:highlight w:val="none"/>
        </w:rPr>
        <w:t>件</w:t>
      </w:r>
      <w:bookmarkEnd w:id="0"/>
      <w:r>
        <w:rPr>
          <w:rFonts w:hint="eastAsia"/>
          <w:color w:val="auto"/>
          <w:highlight w:val="none"/>
        </w:rPr>
        <w:t>格式</w:t>
      </w:r>
      <w:r>
        <w:rPr>
          <w:color w:val="auto"/>
          <w:highlight w:val="none"/>
        </w:rPr>
        <w:tab/>
      </w:r>
      <w:r>
        <w:rPr>
          <w:color w:val="auto"/>
          <w:highlight w:val="none"/>
        </w:rPr>
        <w:fldChar w:fldCharType="end"/>
      </w:r>
      <w:r>
        <w:rPr>
          <w:rFonts w:hint="eastAsia"/>
          <w:color w:val="auto"/>
          <w:highlight w:val="none"/>
        </w:rPr>
        <w:t>38</w:t>
      </w:r>
    </w:p>
    <w:p>
      <w:pPr>
        <w:pStyle w:val="28"/>
        <w:spacing w:line="480" w:lineRule="auto"/>
        <w:ind w:firstLine="241"/>
        <w:rPr>
          <w:color w:val="auto"/>
          <w:highlight w:val="none"/>
        </w:rPr>
      </w:pPr>
      <w:r>
        <w:rPr>
          <w:rFonts w:hint="eastAsia"/>
          <w:color w:val="auto"/>
          <w:highlight w:val="none"/>
        </w:rPr>
        <w:t>第七章质疑函及投诉书格式</w:t>
      </w:r>
      <w:r>
        <w:rPr>
          <w:color w:val="auto"/>
          <w:highlight w:val="none"/>
        </w:rPr>
        <w:tab/>
      </w:r>
      <w:r>
        <w:rPr>
          <w:rFonts w:hint="eastAsia"/>
          <w:color w:val="auto"/>
          <w:highlight w:val="none"/>
        </w:rPr>
        <w:t>59</w:t>
      </w:r>
    </w:p>
    <w:p>
      <w:pPr>
        <w:pStyle w:val="28"/>
        <w:spacing w:line="480" w:lineRule="auto"/>
        <w:ind w:firstLine="241"/>
        <w:rPr>
          <w:color w:val="auto"/>
          <w:highlight w:val="none"/>
        </w:rPr>
      </w:pPr>
      <w:r>
        <w:rPr>
          <w:rFonts w:hint="eastAsia"/>
          <w:color w:val="auto"/>
          <w:highlight w:val="none"/>
        </w:rPr>
        <w:t>附件中标通知书格式</w:t>
      </w:r>
      <w:r>
        <w:rPr>
          <w:color w:val="auto"/>
          <w:highlight w:val="none"/>
        </w:rPr>
        <w:tab/>
      </w:r>
      <w:r>
        <w:rPr>
          <w:rFonts w:hint="eastAsia"/>
          <w:color w:val="auto"/>
          <w:highlight w:val="none"/>
        </w:rPr>
        <w:t>62</w:t>
      </w:r>
    </w:p>
    <w:p>
      <w:pPr>
        <w:pStyle w:val="28"/>
        <w:spacing w:line="480" w:lineRule="auto"/>
        <w:ind w:firstLine="241"/>
        <w:rPr>
          <w:color w:val="auto"/>
          <w:sz w:val="30"/>
          <w:highlight w:val="none"/>
        </w:rPr>
      </w:pPr>
      <w:r>
        <w:rPr>
          <w:color w:val="auto"/>
          <w:highlight w:val="none"/>
        </w:rPr>
        <w:fldChar w:fldCharType="end"/>
      </w:r>
    </w:p>
    <w:p>
      <w:pPr>
        <w:rPr>
          <w:rFonts w:ascii="宋体"/>
          <w:color w:val="auto"/>
          <w:sz w:val="30"/>
          <w:highlight w:val="none"/>
        </w:rPr>
      </w:pPr>
    </w:p>
    <w:p>
      <w:pPr>
        <w:rPr>
          <w:rFonts w:ascii="宋体"/>
          <w:color w:val="auto"/>
          <w:sz w:val="30"/>
          <w:highlight w:val="none"/>
        </w:rPr>
      </w:pPr>
    </w:p>
    <w:p>
      <w:pPr>
        <w:rPr>
          <w:rFonts w:ascii="宋体"/>
          <w:color w:val="auto"/>
          <w:sz w:val="30"/>
          <w:highlight w:val="none"/>
        </w:rPr>
      </w:pPr>
    </w:p>
    <w:p>
      <w:pPr>
        <w:rPr>
          <w:rFonts w:ascii="宋体"/>
          <w:color w:val="auto"/>
          <w:sz w:val="30"/>
          <w:highlight w:val="none"/>
        </w:rPr>
      </w:pPr>
    </w:p>
    <w:p>
      <w:pPr>
        <w:rPr>
          <w:rFonts w:ascii="宋体"/>
          <w:color w:val="auto"/>
          <w:sz w:val="30"/>
          <w:highlight w:val="none"/>
        </w:rPr>
      </w:pPr>
    </w:p>
    <w:p>
      <w:pPr>
        <w:rPr>
          <w:rFonts w:ascii="宋体"/>
          <w:color w:val="auto"/>
          <w:sz w:val="30"/>
          <w:highlight w:val="none"/>
        </w:rPr>
      </w:pPr>
    </w:p>
    <w:p>
      <w:pPr>
        <w:rPr>
          <w:rFonts w:ascii="宋体"/>
          <w:color w:val="auto"/>
          <w:sz w:val="30"/>
          <w:highlight w:val="none"/>
        </w:rPr>
      </w:pPr>
    </w:p>
    <w:p>
      <w:pPr>
        <w:rPr>
          <w:rFonts w:ascii="宋体"/>
          <w:color w:val="auto"/>
          <w:sz w:val="30"/>
          <w:highlight w:val="none"/>
        </w:rPr>
      </w:pPr>
    </w:p>
    <w:p>
      <w:pPr>
        <w:pStyle w:val="22"/>
        <w:snapToGrid w:val="0"/>
        <w:outlineLvl w:val="0"/>
        <w:rPr>
          <w:rFonts w:hAnsi="宋体"/>
          <w:color w:val="auto"/>
          <w:highlight w:val="none"/>
        </w:rPr>
      </w:pPr>
      <w:bookmarkStart w:id="1" w:name="_Toc254970630"/>
      <w:bookmarkStart w:id="2" w:name="_Toc254970489"/>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color w:val="auto"/>
          <w:highlight w:val="none"/>
        </w:rPr>
      </w:pPr>
    </w:p>
    <w:p>
      <w:pPr>
        <w:pStyle w:val="22"/>
        <w:snapToGrid w:val="0"/>
        <w:jc w:val="center"/>
        <w:outlineLvl w:val="0"/>
        <w:rPr>
          <w:rFonts w:hAnsi="宋体"/>
          <w:b/>
          <w:color w:val="auto"/>
          <w:sz w:val="44"/>
          <w:szCs w:val="44"/>
          <w:highlight w:val="none"/>
        </w:rPr>
      </w:pPr>
      <w:bookmarkStart w:id="3" w:name="_Toc453061761"/>
      <w:r>
        <w:rPr>
          <w:rFonts w:hint="eastAsia" w:hAnsi="宋体"/>
          <w:b/>
          <w:color w:val="auto"/>
          <w:sz w:val="44"/>
          <w:szCs w:val="44"/>
          <w:highlight w:val="none"/>
        </w:rPr>
        <w:t>第一章公开招标公告</w:t>
      </w:r>
      <w:bookmarkEnd w:id="1"/>
      <w:bookmarkEnd w:id="2"/>
      <w:bookmarkEnd w:id="3"/>
    </w:p>
    <w:p>
      <w:pPr>
        <w:overflowPunct w:val="0"/>
        <w:autoSpaceDE w:val="0"/>
        <w:autoSpaceDN w:val="0"/>
        <w:adjustRightInd w:val="0"/>
        <w:spacing w:line="360" w:lineRule="auto"/>
        <w:ind w:firstLine="420" w:firstLineChars="200"/>
        <w:jc w:val="center"/>
        <w:rPr>
          <w:rFonts w:ascii="宋体"/>
          <w:b/>
          <w:color w:val="auto"/>
          <w:spacing w:val="-6"/>
          <w:sz w:val="30"/>
          <w:szCs w:val="30"/>
          <w:highlight w:val="none"/>
        </w:rPr>
      </w:pPr>
      <w:r>
        <w:rPr>
          <w:rFonts w:ascii="宋体"/>
          <w:color w:val="auto"/>
          <w:szCs w:val="21"/>
          <w:highlight w:val="none"/>
        </w:rPr>
        <w:br w:type="page"/>
      </w:r>
      <w:r>
        <w:rPr>
          <w:rFonts w:hint="eastAsia" w:ascii="宋体" w:hAnsi="宋体"/>
          <w:b/>
          <w:color w:val="auto"/>
          <w:spacing w:val="-6"/>
          <w:sz w:val="30"/>
          <w:szCs w:val="30"/>
          <w:highlight w:val="none"/>
        </w:rPr>
        <w:t>广西建设工程机电设备招标中心有限公司</w:t>
      </w:r>
    </w:p>
    <w:p>
      <w:pPr>
        <w:overflowPunct w:val="0"/>
        <w:autoSpaceDE w:val="0"/>
        <w:autoSpaceDN w:val="0"/>
        <w:adjustRightInd w:val="0"/>
        <w:spacing w:line="360" w:lineRule="auto"/>
        <w:ind w:firstLine="458" w:firstLineChars="200"/>
        <w:jc w:val="center"/>
        <w:rPr>
          <w:rFonts w:ascii="宋体"/>
          <w:b/>
          <w:color w:val="auto"/>
          <w:spacing w:val="-6"/>
          <w:sz w:val="24"/>
          <w:szCs w:val="28"/>
          <w:highlight w:val="none"/>
        </w:rPr>
      </w:pPr>
      <w:r>
        <w:rPr>
          <w:rFonts w:hint="eastAsia" w:ascii="宋体" w:hAnsi="宋体"/>
          <w:b/>
          <w:color w:val="auto"/>
          <w:spacing w:val="-6"/>
          <w:sz w:val="24"/>
          <w:szCs w:val="28"/>
          <w:highlight w:val="none"/>
        </w:rPr>
        <w:t>青秀区邕江污水直排口专项整治工程（邕江一桥东南排放口2）一体化污水提升泵控制柜采购及安装【QXQZC2020G10117】</w:t>
      </w:r>
    </w:p>
    <w:p>
      <w:pPr>
        <w:overflowPunct w:val="0"/>
        <w:autoSpaceDE w:val="0"/>
        <w:autoSpaceDN w:val="0"/>
        <w:adjustRightInd w:val="0"/>
        <w:spacing w:line="360" w:lineRule="auto"/>
        <w:ind w:firstLine="538" w:firstLineChars="200"/>
        <w:jc w:val="center"/>
        <w:rPr>
          <w:rFonts w:ascii="宋体" w:hAnsi="宋体"/>
          <w:b/>
          <w:color w:val="auto"/>
          <w:spacing w:val="-6"/>
          <w:sz w:val="28"/>
          <w:szCs w:val="28"/>
          <w:highlight w:val="none"/>
        </w:rPr>
      </w:pPr>
      <w:r>
        <w:rPr>
          <w:rFonts w:hint="eastAsia" w:ascii="宋体" w:hAnsi="宋体"/>
          <w:b/>
          <w:color w:val="auto"/>
          <w:spacing w:val="-6"/>
          <w:sz w:val="28"/>
          <w:szCs w:val="28"/>
          <w:highlight w:val="none"/>
        </w:rPr>
        <w:t>公开招标公告</w:t>
      </w:r>
    </w:p>
    <w:p>
      <w:pPr>
        <w:spacing w:line="360" w:lineRule="auto"/>
        <w:ind w:firstLine="210" w:firstLineChars="100"/>
        <w:rPr>
          <w:rFonts w:ascii="宋体"/>
          <w:color w:val="auto"/>
          <w:szCs w:val="21"/>
          <w:highlight w:val="none"/>
        </w:rPr>
      </w:pPr>
      <w:r>
        <w:rPr>
          <w:rFonts w:hint="eastAsia" w:ascii="宋体" w:hAnsi="宋体"/>
          <w:color w:val="auto"/>
          <w:szCs w:val="21"/>
          <w:highlight w:val="none"/>
        </w:rPr>
        <w:t>广西建设工程机电设备招标中心有限公司受</w:t>
      </w:r>
      <w:r>
        <w:rPr>
          <w:rFonts w:hint="eastAsia" w:ascii="宋体" w:hAnsi="宋体"/>
          <w:color w:val="auto"/>
          <w:szCs w:val="21"/>
          <w:highlight w:val="none"/>
          <w:u w:val="single"/>
        </w:rPr>
        <w:t>南宁市青秀区住房和城乡建设局</w:t>
      </w:r>
      <w:r>
        <w:rPr>
          <w:rFonts w:hint="eastAsia" w:ascii="宋体" w:hAnsi="宋体"/>
          <w:color w:val="auto"/>
          <w:szCs w:val="21"/>
          <w:highlight w:val="none"/>
        </w:rPr>
        <w:t>委托，根据《中华人民共和国政府采购法》、《中华人民共和国政府采购法实施条例》等有关规定，现对</w:t>
      </w:r>
      <w:r>
        <w:rPr>
          <w:rFonts w:hint="eastAsia" w:ascii="宋体" w:hAnsi="宋体"/>
          <w:color w:val="auto"/>
          <w:szCs w:val="21"/>
          <w:highlight w:val="none"/>
          <w:u w:val="single"/>
        </w:rPr>
        <w:t>青秀区邕江污水直排口专项整治工程（邕江一桥东南排放口2）一体化污水提升泵控制柜采购及安装</w:t>
      </w:r>
      <w:r>
        <w:rPr>
          <w:rFonts w:hint="eastAsia" w:ascii="宋体" w:hAnsi="宋体"/>
          <w:color w:val="auto"/>
          <w:szCs w:val="21"/>
          <w:highlight w:val="none"/>
        </w:rPr>
        <w:t>项目进行公开招标，现将本次公开招标有关事项公告如下</w:t>
      </w:r>
      <w:r>
        <w:rPr>
          <w:rFonts w:ascii="宋体" w:hAnsi="宋体"/>
          <w:color w:val="auto"/>
          <w:szCs w:val="21"/>
          <w:highlight w:val="none"/>
        </w:rPr>
        <w:t>:</w:t>
      </w:r>
    </w:p>
    <w:p>
      <w:pPr>
        <w:spacing w:line="360" w:lineRule="auto"/>
        <w:rPr>
          <w:rFonts w:ascii="宋体"/>
          <w:color w:val="auto"/>
          <w:szCs w:val="21"/>
          <w:highlight w:val="none"/>
          <w:u w:val="single"/>
        </w:rPr>
      </w:pPr>
      <w:r>
        <w:rPr>
          <w:rFonts w:hint="eastAsia" w:ascii="宋体" w:hAnsi="宋体"/>
          <w:b/>
          <w:color w:val="auto"/>
          <w:szCs w:val="21"/>
          <w:highlight w:val="none"/>
        </w:rPr>
        <w:t>一、采购项目名称：</w:t>
      </w:r>
      <w:r>
        <w:rPr>
          <w:rFonts w:hint="eastAsia" w:ascii="宋体" w:hAnsi="宋体"/>
          <w:color w:val="auto"/>
          <w:spacing w:val="-6"/>
          <w:szCs w:val="21"/>
          <w:highlight w:val="none"/>
        </w:rPr>
        <w:t>青秀区邕江污水直排口专项整治工程（邕江—桥东南排放口2）一体化污水提升泵控制柜采购及安装</w:t>
      </w:r>
    </w:p>
    <w:p>
      <w:pPr>
        <w:spacing w:line="360" w:lineRule="auto"/>
        <w:rPr>
          <w:rFonts w:ascii="宋体"/>
          <w:b/>
          <w:color w:val="auto"/>
          <w:szCs w:val="21"/>
          <w:highlight w:val="none"/>
        </w:rPr>
      </w:pPr>
      <w:r>
        <w:rPr>
          <w:rFonts w:hint="eastAsia" w:ascii="宋体" w:hAnsi="宋体"/>
          <w:b/>
          <w:color w:val="auto"/>
          <w:szCs w:val="21"/>
          <w:highlight w:val="none"/>
        </w:rPr>
        <w:t>二、采购项目编号：</w:t>
      </w:r>
      <w:r>
        <w:rPr>
          <w:rFonts w:hint="eastAsia" w:ascii="宋体" w:hAnsi="宋体"/>
          <w:color w:val="auto"/>
          <w:spacing w:val="-6"/>
          <w:szCs w:val="21"/>
          <w:highlight w:val="none"/>
        </w:rPr>
        <w:t>QXQZC2020G10117</w:t>
      </w:r>
    </w:p>
    <w:p>
      <w:pPr>
        <w:spacing w:line="360" w:lineRule="auto"/>
        <w:rPr>
          <w:rFonts w:ascii="宋体"/>
          <w:color w:val="auto"/>
          <w:szCs w:val="21"/>
          <w:highlight w:val="none"/>
        </w:rPr>
      </w:pPr>
      <w:r>
        <w:rPr>
          <w:rFonts w:hint="eastAsia" w:ascii="宋体" w:hAnsi="宋体"/>
          <w:b/>
          <w:color w:val="auto"/>
          <w:szCs w:val="21"/>
          <w:highlight w:val="none"/>
        </w:rPr>
        <w:t>三、采购项目基本概况介绍：</w:t>
      </w:r>
      <w:r>
        <w:rPr>
          <w:rFonts w:hint="eastAsia" w:ascii="宋体" w:hAnsi="宋体"/>
          <w:color w:val="auto"/>
          <w:szCs w:val="21"/>
          <w:highlight w:val="none"/>
        </w:rPr>
        <w:t>本项目采购</w:t>
      </w:r>
      <w:r>
        <w:rPr>
          <w:rFonts w:hint="eastAsia" w:ascii="宋体" w:hAnsi="宋体"/>
          <w:color w:val="auto"/>
          <w:spacing w:val="-6"/>
          <w:szCs w:val="21"/>
          <w:highlight w:val="none"/>
        </w:rPr>
        <w:t>青秀区邕江污水直排口专项整治工程（邕江—桥东南排放口2）一体化污水提升泵控制柜采购及安装</w:t>
      </w:r>
      <w:r>
        <w:rPr>
          <w:rFonts w:hint="eastAsia" w:ascii="宋体" w:hAnsi="宋体"/>
          <w:color w:val="auto"/>
          <w:szCs w:val="21"/>
          <w:highlight w:val="none"/>
        </w:rPr>
        <w:t>，如需进一步了解详细内容，详见招标文件。</w:t>
      </w:r>
    </w:p>
    <w:p>
      <w:pPr>
        <w:spacing w:line="360" w:lineRule="auto"/>
        <w:ind w:firstLine="480"/>
        <w:rPr>
          <w:rFonts w:ascii="宋体"/>
          <w:color w:val="auto"/>
          <w:szCs w:val="21"/>
          <w:highlight w:val="none"/>
        </w:rPr>
      </w:pPr>
      <w:r>
        <w:rPr>
          <w:rFonts w:hint="eastAsia" w:ascii="宋体" w:hAnsi="宋体"/>
          <w:b/>
          <w:color w:val="auto"/>
          <w:szCs w:val="21"/>
          <w:highlight w:val="none"/>
        </w:rPr>
        <w:t>四、采购项目总预算金额（人民币）：</w:t>
      </w:r>
      <w:r>
        <w:rPr>
          <w:rFonts w:hint="eastAsia" w:ascii="宋体" w:hAnsi="宋体"/>
          <w:color w:val="auto"/>
          <w:szCs w:val="21"/>
          <w:highlight w:val="none"/>
        </w:rPr>
        <w:t>42.84万元</w:t>
      </w:r>
    </w:p>
    <w:p>
      <w:pPr>
        <w:shd w:val="clear" w:color="auto" w:fill="FFFFFF"/>
        <w:spacing w:line="360" w:lineRule="auto"/>
        <w:ind w:firstLine="422" w:firstLineChars="200"/>
        <w:rPr>
          <w:rFonts w:ascii="宋体"/>
          <w:color w:val="auto"/>
          <w:szCs w:val="21"/>
          <w:highlight w:val="none"/>
        </w:rPr>
      </w:pPr>
      <w:r>
        <w:rPr>
          <w:rFonts w:hint="eastAsia" w:ascii="宋体" w:hAnsi="宋体"/>
          <w:b/>
          <w:color w:val="auto"/>
          <w:szCs w:val="21"/>
          <w:highlight w:val="none"/>
        </w:rPr>
        <w:t>五、本项目需要落实的政府采购政策</w:t>
      </w:r>
      <w:r>
        <w:rPr>
          <w:rFonts w:hint="eastAsia" w:ascii="宋体" w:hAnsi="宋体"/>
          <w:color w:val="auto"/>
          <w:szCs w:val="21"/>
          <w:highlight w:val="none"/>
        </w:rPr>
        <w:t>：</w:t>
      </w:r>
    </w:p>
    <w:p>
      <w:pPr>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本项目需要落实的政府采购政策：《政府采购促进中小企业发展暂行办法》（财库</w:t>
      </w:r>
      <w:r>
        <w:rPr>
          <w:rFonts w:ascii="宋体" w:hAnsi="宋体"/>
          <w:color w:val="auto"/>
          <w:szCs w:val="21"/>
          <w:highlight w:val="none"/>
        </w:rPr>
        <w:t>[2011]181</w:t>
      </w:r>
      <w:r>
        <w:rPr>
          <w:rFonts w:hint="eastAsia" w:ascii="宋体" w:hAnsi="宋体"/>
          <w:color w:val="auto"/>
          <w:szCs w:val="21"/>
          <w:highlight w:val="none"/>
        </w:rPr>
        <w:t>号）、《关于政府采购支持监狱企业发展有关问题的通知》</w:t>
      </w:r>
      <w:r>
        <w:rPr>
          <w:rFonts w:ascii="宋体" w:hAnsi="宋体"/>
          <w:color w:val="auto"/>
          <w:szCs w:val="21"/>
          <w:highlight w:val="none"/>
        </w:rPr>
        <w:t>(</w:t>
      </w:r>
      <w:r>
        <w:rPr>
          <w:rFonts w:hint="eastAsia" w:ascii="宋体" w:hAnsi="宋体"/>
          <w:color w:val="auto"/>
          <w:szCs w:val="21"/>
          <w:highlight w:val="none"/>
        </w:rPr>
        <w:t>财库</w:t>
      </w:r>
      <w:r>
        <w:rPr>
          <w:rFonts w:ascii="宋体" w:hAnsi="宋体"/>
          <w:color w:val="auto"/>
          <w:szCs w:val="21"/>
          <w:highlight w:val="none"/>
        </w:rPr>
        <w:t>[2014]68</w:t>
      </w:r>
      <w:r>
        <w:rPr>
          <w:rFonts w:hint="eastAsia" w:ascii="宋体" w:hAnsi="宋体"/>
          <w:color w:val="auto"/>
          <w:szCs w:val="21"/>
          <w:highlight w:val="none"/>
        </w:rPr>
        <w:t>号</w:t>
      </w:r>
      <w:r>
        <w:rPr>
          <w:rFonts w:ascii="宋体" w:hAnsi="宋体"/>
          <w:color w:val="auto"/>
          <w:szCs w:val="21"/>
          <w:highlight w:val="none"/>
        </w:rPr>
        <w:t>)</w:t>
      </w:r>
      <w:r>
        <w:rPr>
          <w:rFonts w:hint="eastAsia" w:ascii="宋体" w:hAnsi="宋体"/>
          <w:color w:val="auto"/>
          <w:szCs w:val="21"/>
          <w:highlight w:val="none"/>
        </w:rPr>
        <w:t>、《关于促进残疾人就业政府采购政策的通知》</w:t>
      </w:r>
      <w:r>
        <w:rPr>
          <w:rFonts w:ascii="宋体" w:hAnsi="宋体"/>
          <w:color w:val="auto"/>
          <w:szCs w:val="21"/>
          <w:highlight w:val="none"/>
        </w:rPr>
        <w:t>(</w:t>
      </w:r>
      <w:r>
        <w:rPr>
          <w:rFonts w:hint="eastAsia" w:ascii="宋体" w:hAnsi="宋体"/>
          <w:color w:val="auto"/>
          <w:szCs w:val="21"/>
          <w:highlight w:val="none"/>
        </w:rPr>
        <w:t>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w:t>
      </w:r>
      <w:r>
        <w:rPr>
          <w:rFonts w:ascii="宋体" w:hAnsi="宋体"/>
          <w:color w:val="auto"/>
          <w:szCs w:val="21"/>
          <w:highlight w:val="none"/>
        </w:rPr>
        <w:t>)</w:t>
      </w:r>
      <w:r>
        <w:rPr>
          <w:rFonts w:hint="eastAsia" w:ascii="宋体" w:hAnsi="宋体"/>
          <w:color w:val="auto"/>
          <w:szCs w:val="21"/>
          <w:highlight w:val="none"/>
        </w:rPr>
        <w:t>，评审时残疾人福利性单位、小型和微型企业产品的价格给予</w:t>
      </w:r>
      <w:r>
        <w:rPr>
          <w:rFonts w:ascii="宋体" w:hAnsi="宋体"/>
          <w:color w:val="auto"/>
          <w:szCs w:val="21"/>
          <w:highlight w:val="none"/>
        </w:rPr>
        <w:t>6%</w:t>
      </w:r>
      <w:r>
        <w:rPr>
          <w:rFonts w:hint="eastAsia" w:ascii="宋体" w:hAnsi="宋体"/>
          <w:color w:val="auto"/>
          <w:szCs w:val="21"/>
          <w:highlight w:val="none"/>
        </w:rPr>
        <w:t>的扣除。监狱企业视同小型和微型企业，其产品在评审时给予相同的价格扣除。残疾人福利性单位属于小型、微型企业的，不重复享受政策。节能产品、环境标志产品依据品目清单和认证证书实施政府优先采购和强制采购。（财库〔</w:t>
      </w:r>
      <w:r>
        <w:rPr>
          <w:rFonts w:ascii="宋体" w:hAnsi="宋体"/>
          <w:color w:val="auto"/>
          <w:szCs w:val="21"/>
          <w:highlight w:val="none"/>
        </w:rPr>
        <w:t>2019</w:t>
      </w:r>
      <w:r>
        <w:rPr>
          <w:rFonts w:hint="eastAsia" w:ascii="宋体" w:hAnsi="宋体"/>
          <w:color w:val="auto"/>
          <w:szCs w:val="21"/>
          <w:highlight w:val="none"/>
        </w:rPr>
        <w:t>〕</w:t>
      </w:r>
      <w:r>
        <w:rPr>
          <w:rFonts w:ascii="宋体" w:hAnsi="宋体"/>
          <w:color w:val="auto"/>
          <w:szCs w:val="21"/>
          <w:highlight w:val="none"/>
        </w:rPr>
        <w:t>9</w:t>
      </w:r>
      <w:r>
        <w:rPr>
          <w:rFonts w:hint="eastAsia" w:ascii="宋体" w:hAnsi="宋体"/>
          <w:color w:val="auto"/>
          <w:szCs w:val="21"/>
          <w:highlight w:val="none"/>
        </w:rPr>
        <w:t>号）</w:t>
      </w:r>
    </w:p>
    <w:p>
      <w:pPr>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spacing w:line="360" w:lineRule="auto"/>
        <w:ind w:firstLine="422" w:firstLineChars="200"/>
        <w:rPr>
          <w:rFonts w:ascii="宋体"/>
          <w:b/>
          <w:color w:val="auto"/>
          <w:szCs w:val="21"/>
          <w:highlight w:val="none"/>
        </w:rPr>
      </w:pPr>
      <w:r>
        <w:rPr>
          <w:rFonts w:hint="eastAsia" w:ascii="宋体" w:hAnsi="宋体"/>
          <w:b/>
          <w:color w:val="auto"/>
          <w:szCs w:val="21"/>
          <w:highlight w:val="none"/>
        </w:rPr>
        <w:t>六、投标人资格要求：</w:t>
      </w:r>
    </w:p>
    <w:p>
      <w:pPr>
        <w:spacing w:line="360" w:lineRule="auto"/>
        <w:rPr>
          <w:rFonts w:ascii="宋体"/>
          <w:color w:val="auto"/>
          <w:szCs w:val="21"/>
          <w:highlight w:val="none"/>
        </w:rPr>
      </w:pPr>
      <w:r>
        <w:rPr>
          <w:rFonts w:ascii="宋体" w:hAnsi="宋体"/>
          <w:color w:val="auto"/>
          <w:szCs w:val="21"/>
          <w:highlight w:val="none"/>
        </w:rPr>
        <w:t xml:space="preserve">     1.</w:t>
      </w:r>
      <w:r>
        <w:rPr>
          <w:rFonts w:hint="eastAsia" w:ascii="宋体" w:hAnsi="宋体"/>
          <w:color w:val="auto"/>
          <w:szCs w:val="21"/>
          <w:highlight w:val="none"/>
        </w:rPr>
        <w:t>符合《中华人民共和国政府采购法》第二十二条规定。</w:t>
      </w:r>
    </w:p>
    <w:p>
      <w:pPr>
        <w:spacing w:line="360" w:lineRule="auto"/>
        <w:ind w:firstLine="420" w:firstLineChars="200"/>
        <w:rPr>
          <w:rFonts w:ascii="宋体"/>
          <w:color w:val="auto"/>
          <w:szCs w:val="21"/>
          <w:highlight w:val="none"/>
        </w:rPr>
      </w:pPr>
      <w:r>
        <w:rPr>
          <w:rFonts w:ascii="宋体" w:hAnsi="宋体"/>
          <w:color w:val="auto"/>
          <w:szCs w:val="21"/>
          <w:highlight w:val="none"/>
        </w:rPr>
        <w:t xml:space="preserve"> 2</w:t>
      </w:r>
      <w:r>
        <w:rPr>
          <w:rFonts w:ascii="宋体"/>
          <w:color w:val="auto"/>
          <w:szCs w:val="21"/>
          <w:highlight w:val="none"/>
        </w:rPr>
        <w:t>.</w:t>
      </w:r>
      <w:r>
        <w:rPr>
          <w:rFonts w:hint="eastAsia" w:ascii="宋体" w:hAnsi="宋体"/>
          <w:color w:val="auto"/>
          <w:szCs w:val="21"/>
          <w:highlight w:val="none"/>
        </w:rPr>
        <w:t>国内注册，生产或经营本次招标采购货物的供应商。</w:t>
      </w:r>
    </w:p>
    <w:p>
      <w:pPr>
        <w:spacing w:line="360" w:lineRule="auto"/>
        <w:ind w:firstLine="525" w:firstLineChars="250"/>
        <w:rPr>
          <w:rFonts w:asci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参加政府采购活动前</w:t>
      </w:r>
      <w:r>
        <w:rPr>
          <w:rFonts w:ascii="宋体" w:hAnsi="宋体"/>
          <w:color w:val="auto"/>
          <w:szCs w:val="21"/>
          <w:highlight w:val="none"/>
        </w:rPr>
        <w:t>3</w:t>
      </w:r>
      <w:r>
        <w:rPr>
          <w:rFonts w:hint="eastAsia" w:ascii="宋体" w:hAnsi="宋体"/>
          <w:color w:val="auto"/>
          <w:szCs w:val="21"/>
          <w:highlight w:val="none"/>
        </w:rPr>
        <w:t>年内在经营活动中没有重大违法记录</w:t>
      </w:r>
      <w:r>
        <w:rPr>
          <w:rFonts w:ascii="宋体" w:hAnsi="宋体"/>
          <w:color w:val="auto"/>
          <w:szCs w:val="21"/>
          <w:highlight w:val="none"/>
        </w:rPr>
        <w:t>(</w:t>
      </w:r>
      <w:r>
        <w:rPr>
          <w:rFonts w:hint="eastAsia" w:ascii="宋体" w:hAnsi="宋体"/>
          <w:color w:val="auto"/>
          <w:szCs w:val="21"/>
          <w:highlight w:val="none"/>
        </w:rPr>
        <w:t>提供书面声明</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525" w:firstLineChars="250"/>
        <w:rPr>
          <w:rFonts w:ascii="宋体"/>
          <w:color w:val="auto"/>
          <w:szCs w:val="21"/>
          <w:highlight w:val="none"/>
        </w:rPr>
      </w:pPr>
      <w:r>
        <w:rPr>
          <w:rFonts w:ascii="宋体" w:hAnsi="宋体"/>
          <w:color w:val="auto"/>
          <w:szCs w:val="21"/>
          <w:highlight w:val="none"/>
        </w:rPr>
        <w:t>4</w:t>
      </w:r>
      <w:r>
        <w:rPr>
          <w:rFonts w:ascii="宋体"/>
          <w:color w:val="auto"/>
          <w:szCs w:val="21"/>
          <w:highlight w:val="none"/>
        </w:rPr>
        <w:t>.</w:t>
      </w:r>
      <w:r>
        <w:rPr>
          <w:rFonts w:hint="eastAsia" w:ascii="宋体" w:hAnsi="宋体"/>
          <w:color w:val="auto"/>
          <w:szCs w:val="21"/>
          <w:highlight w:val="none"/>
        </w:rPr>
        <w:t>供应商在投标期间，企业在“信用中国”网站</w:t>
      </w:r>
      <w:r>
        <w:rPr>
          <w:rFonts w:ascii="宋体" w:hAnsi="宋体"/>
          <w:color w:val="auto"/>
          <w:szCs w:val="21"/>
          <w:highlight w:val="none"/>
        </w:rPr>
        <w:t>(www.creditchina.gov.cn)</w:t>
      </w:r>
      <w:r>
        <w:rPr>
          <w:rFonts w:hint="eastAsia" w:ascii="宋体" w:hAnsi="宋体"/>
          <w:color w:val="auto"/>
          <w:szCs w:val="21"/>
          <w:highlight w:val="none"/>
        </w:rPr>
        <w:t>、中国政府采购网</w:t>
      </w:r>
      <w:r>
        <w:rPr>
          <w:rFonts w:ascii="宋体" w:hAnsi="宋体"/>
          <w:color w:val="auto"/>
          <w:szCs w:val="21"/>
          <w:highlight w:val="none"/>
        </w:rPr>
        <w:t>(www.ccgp.gov.cn)</w:t>
      </w:r>
      <w:r>
        <w:rPr>
          <w:rFonts w:hint="eastAsia" w:ascii="宋体" w:hAnsi="宋体"/>
          <w:color w:val="auto"/>
          <w:szCs w:val="21"/>
          <w:highlight w:val="none"/>
        </w:rPr>
        <w:t>等渠道被公布为失信被执行人名单或重大税收违法案件当事人名单或政府采购严重违法失信行为记录名单，且处罚期未结束的，不得参与政府采购活动。</w:t>
      </w:r>
    </w:p>
    <w:p>
      <w:pPr>
        <w:spacing w:line="360" w:lineRule="auto"/>
        <w:rPr>
          <w:rFonts w:ascii="宋体"/>
          <w:color w:val="auto"/>
          <w:szCs w:val="21"/>
          <w:highlight w:val="none"/>
        </w:rPr>
      </w:pPr>
      <w:r>
        <w:rPr>
          <w:rFonts w:ascii="宋体" w:hAnsi="宋体"/>
          <w:color w:val="auto"/>
          <w:szCs w:val="21"/>
          <w:highlight w:val="none"/>
        </w:rPr>
        <w:t xml:space="preserve">     5.</w:t>
      </w:r>
      <w:r>
        <w:rPr>
          <w:rFonts w:hint="eastAsia" w:ascii="宋体" w:hAnsi="宋体"/>
          <w:color w:val="auto"/>
          <w:szCs w:val="21"/>
          <w:highlight w:val="none"/>
        </w:rPr>
        <w:t>本项目不接受联合体投标。</w:t>
      </w:r>
    </w:p>
    <w:p>
      <w:pPr>
        <w:spacing w:line="360" w:lineRule="auto"/>
        <w:ind w:firstLine="480"/>
        <w:rPr>
          <w:rFonts w:ascii="宋体" w:hAnsi="宋体"/>
          <w:b/>
          <w:color w:val="auto"/>
          <w:szCs w:val="21"/>
          <w:highlight w:val="none"/>
        </w:rPr>
      </w:pPr>
      <w:r>
        <w:rPr>
          <w:rFonts w:hint="eastAsia" w:ascii="宋体" w:hAnsi="宋体"/>
          <w:b/>
          <w:color w:val="auto"/>
          <w:szCs w:val="21"/>
          <w:highlight w:val="none"/>
        </w:rPr>
        <w:t>七、招标文件的获取：</w:t>
      </w:r>
    </w:p>
    <w:p>
      <w:pPr>
        <w:spacing w:line="360" w:lineRule="auto"/>
        <w:ind w:firstLine="315" w:firstLineChars="150"/>
        <w:rPr>
          <w:rFonts w:ascii="宋体"/>
          <w:color w:val="auto"/>
          <w:szCs w:val="21"/>
          <w:highlight w:val="none"/>
        </w:rPr>
      </w:pPr>
      <w:r>
        <w:rPr>
          <w:rFonts w:hint="eastAsia" w:ascii="宋体" w:hAnsi="宋体"/>
          <w:color w:val="auto"/>
          <w:szCs w:val="21"/>
          <w:highlight w:val="none"/>
        </w:rPr>
        <w:t>网上下载。本项目不发放纸质文件，供应商</w:t>
      </w:r>
      <w:r>
        <w:rPr>
          <w:rFonts w:hint="eastAsia" w:ascii="宋体" w:hAnsi="宋体" w:cs="宋体"/>
          <w:color w:val="auto"/>
          <w:szCs w:val="21"/>
          <w:highlight w:val="none"/>
        </w:rPr>
        <w:t>可登陆南宁市公共资源交易中心网站（网址：</w:t>
      </w:r>
      <w:r>
        <w:rPr>
          <w:rFonts w:ascii="宋体" w:hAnsi="宋体" w:cs="宋体"/>
          <w:color w:val="auto"/>
          <w:szCs w:val="21"/>
          <w:highlight w:val="none"/>
        </w:rPr>
        <w:t>www.nnggzy.org.cn</w:t>
      </w:r>
      <w:r>
        <w:rPr>
          <w:rFonts w:hint="eastAsia" w:ascii="宋体" w:hAnsi="宋体" w:cs="宋体"/>
          <w:color w:val="auto"/>
          <w:szCs w:val="21"/>
          <w:highlight w:val="none"/>
        </w:rPr>
        <w:t>），在南宁市公共资源交易中心或各分支机构的采购公告栏内查找相关项目的采购公告，并点击该公告的附件，即可免费浏览或下载项目的采购文件</w:t>
      </w:r>
      <w:r>
        <w:rPr>
          <w:rFonts w:hint="eastAsia" w:ascii="宋体" w:hAnsi="宋体"/>
          <w:color w:val="auto"/>
          <w:szCs w:val="21"/>
          <w:highlight w:val="none"/>
        </w:rPr>
        <w:t>。</w:t>
      </w:r>
    </w:p>
    <w:p>
      <w:pPr>
        <w:spacing w:line="360" w:lineRule="auto"/>
        <w:ind w:firstLine="480"/>
        <w:rPr>
          <w:rFonts w:ascii="宋体"/>
          <w:b/>
          <w:color w:val="auto"/>
          <w:szCs w:val="21"/>
          <w:highlight w:val="none"/>
        </w:rPr>
      </w:pPr>
      <w:r>
        <w:rPr>
          <w:rFonts w:hint="eastAsia" w:ascii="宋体" w:hAnsi="宋体"/>
          <w:b/>
          <w:color w:val="auto"/>
          <w:szCs w:val="21"/>
          <w:highlight w:val="none"/>
        </w:rPr>
        <w:t>八、投标截止时间和地点</w:t>
      </w:r>
      <w:r>
        <w:rPr>
          <w:rFonts w:ascii="宋体" w:hAnsi="宋体"/>
          <w:b/>
          <w:color w:val="auto"/>
          <w:szCs w:val="21"/>
          <w:highlight w:val="none"/>
        </w:rPr>
        <w:t>:</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投标人应于</w:t>
      </w:r>
      <w:r>
        <w:rPr>
          <w:rFonts w:ascii="宋体" w:hAnsi="宋体"/>
          <w:color w:val="auto"/>
          <w:szCs w:val="21"/>
          <w:highlight w:val="none"/>
          <w:u w:val="single"/>
        </w:rPr>
        <w:t>20</w:t>
      </w:r>
      <w:r>
        <w:rPr>
          <w:rFonts w:hint="eastAsia" w:ascii="宋体" w:hAnsi="宋体"/>
          <w:color w:val="auto"/>
          <w:szCs w:val="21"/>
          <w:highlight w:val="none"/>
          <w:u w:val="single"/>
        </w:rPr>
        <w:t>20</w:t>
      </w:r>
      <w:r>
        <w:rPr>
          <w:rFonts w:hint="eastAsia" w:ascii="宋体" w:hAnsi="宋体"/>
          <w:color w:val="auto"/>
          <w:szCs w:val="21"/>
          <w:highlight w:val="none"/>
        </w:rPr>
        <w:t xml:space="preserve">年 </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8</w:t>
      </w:r>
      <w:r>
        <w:rPr>
          <w:rFonts w:hint="eastAsia" w:ascii="宋体" w:hAnsi="宋体"/>
          <w:color w:val="auto"/>
          <w:szCs w:val="21"/>
          <w:highlight w:val="none"/>
        </w:rPr>
        <w:t xml:space="preserve"> 日</w:t>
      </w:r>
      <w:r>
        <w:rPr>
          <w:rFonts w:ascii="宋体" w:hAnsi="宋体"/>
          <w:color w:val="auto"/>
          <w:szCs w:val="21"/>
          <w:highlight w:val="none"/>
          <w:u w:val="single"/>
        </w:rPr>
        <w:t>9</w:t>
      </w:r>
      <w:r>
        <w:rPr>
          <w:rFonts w:hint="eastAsia" w:ascii="宋体" w:hAnsi="宋体"/>
          <w:color w:val="auto"/>
          <w:szCs w:val="21"/>
          <w:highlight w:val="none"/>
        </w:rPr>
        <w:t>时</w:t>
      </w:r>
      <w:r>
        <w:rPr>
          <w:rFonts w:ascii="宋体" w:hAnsi="宋体"/>
          <w:color w:val="auto"/>
          <w:szCs w:val="21"/>
          <w:highlight w:val="none"/>
          <w:u w:val="single"/>
        </w:rPr>
        <w:t>30</w:t>
      </w:r>
      <w:r>
        <w:rPr>
          <w:rFonts w:hint="eastAsia" w:ascii="宋体" w:hAnsi="宋体"/>
          <w:color w:val="auto"/>
          <w:szCs w:val="21"/>
          <w:highlight w:val="none"/>
        </w:rPr>
        <w:t>分止，将投标文件密封提交到</w:t>
      </w:r>
      <w:r>
        <w:rPr>
          <w:rFonts w:hint="eastAsia" w:ascii="宋体" w:hAnsi="宋体" w:cs="宋体"/>
          <w:color w:val="auto"/>
          <w:szCs w:val="21"/>
          <w:highlight w:val="none"/>
          <w:u w:val="single"/>
        </w:rPr>
        <w:t>南宁市良庆区玉洞大道</w:t>
      </w:r>
      <w:r>
        <w:rPr>
          <w:rFonts w:ascii="宋体" w:hAnsi="宋体" w:cs="宋体"/>
          <w:color w:val="auto"/>
          <w:szCs w:val="21"/>
          <w:highlight w:val="none"/>
          <w:u w:val="single"/>
        </w:rPr>
        <w:t>33</w:t>
      </w:r>
      <w:r>
        <w:rPr>
          <w:rFonts w:hint="eastAsia" w:ascii="宋体" w:hAnsi="宋体" w:cs="宋体"/>
          <w:color w:val="auto"/>
          <w:szCs w:val="21"/>
          <w:highlight w:val="none"/>
          <w:u w:val="single"/>
        </w:rPr>
        <w:t>号（市青少年活动中心旁）南宁市民中心</w:t>
      </w:r>
      <w:r>
        <w:rPr>
          <w:rFonts w:ascii="宋体" w:hAnsi="宋体" w:cs="宋体"/>
          <w:color w:val="auto"/>
          <w:szCs w:val="21"/>
          <w:highlight w:val="none"/>
          <w:u w:val="single"/>
        </w:rPr>
        <w:t>9</w:t>
      </w:r>
      <w:r>
        <w:rPr>
          <w:rFonts w:hint="eastAsia" w:ascii="宋体" w:hAnsi="宋体" w:cs="宋体"/>
          <w:color w:val="auto"/>
          <w:szCs w:val="21"/>
          <w:highlight w:val="none"/>
          <w:u w:val="single"/>
        </w:rPr>
        <w:t>楼南宁市公共资源交易中心（具体安排见</w:t>
      </w:r>
      <w:r>
        <w:rPr>
          <w:rFonts w:ascii="宋体" w:hAnsi="宋体" w:cs="宋体"/>
          <w:color w:val="auto"/>
          <w:szCs w:val="21"/>
          <w:highlight w:val="none"/>
          <w:u w:val="single"/>
        </w:rPr>
        <w:t>9</w:t>
      </w:r>
      <w:r>
        <w:rPr>
          <w:rFonts w:hint="eastAsia" w:ascii="宋体" w:hAnsi="宋体" w:cs="宋体"/>
          <w:color w:val="auto"/>
          <w:szCs w:val="21"/>
          <w:highlight w:val="none"/>
          <w:u w:val="single"/>
        </w:rPr>
        <w:t>楼电子显示屏）</w:t>
      </w:r>
      <w:r>
        <w:rPr>
          <w:rFonts w:hint="eastAsia" w:ascii="宋体" w:hAnsi="宋体"/>
          <w:color w:val="auto"/>
          <w:szCs w:val="21"/>
          <w:highlight w:val="none"/>
        </w:rPr>
        <w:t>，逾期送达的将予以拒收。</w:t>
      </w:r>
    </w:p>
    <w:p>
      <w:pPr>
        <w:spacing w:line="360" w:lineRule="auto"/>
        <w:ind w:firstLine="480"/>
        <w:rPr>
          <w:rFonts w:ascii="宋体" w:hAnsi="宋体"/>
          <w:b/>
          <w:color w:val="auto"/>
          <w:szCs w:val="21"/>
          <w:highlight w:val="none"/>
        </w:rPr>
      </w:pPr>
      <w:r>
        <w:rPr>
          <w:rFonts w:hint="eastAsia" w:ascii="宋体" w:hAnsi="宋体"/>
          <w:b/>
          <w:color w:val="auto"/>
          <w:szCs w:val="21"/>
          <w:highlight w:val="none"/>
        </w:rPr>
        <w:t>九、开标时间及地点</w:t>
      </w:r>
      <w:r>
        <w:rPr>
          <w:rFonts w:ascii="宋体" w:hAnsi="宋体"/>
          <w:b/>
          <w:color w:val="auto"/>
          <w:szCs w:val="21"/>
          <w:highlight w:val="none"/>
        </w:rPr>
        <w:t>:</w:t>
      </w:r>
    </w:p>
    <w:p>
      <w:pPr>
        <w:spacing w:line="360" w:lineRule="auto"/>
        <w:ind w:firstLine="210" w:firstLineChars="100"/>
        <w:rPr>
          <w:rFonts w:ascii="宋体"/>
          <w:color w:val="auto"/>
          <w:szCs w:val="21"/>
          <w:highlight w:val="none"/>
        </w:rPr>
      </w:pPr>
      <w:r>
        <w:rPr>
          <w:rFonts w:hint="eastAsia" w:ascii="宋体" w:hAnsi="宋体"/>
          <w:color w:val="auto"/>
          <w:szCs w:val="21"/>
          <w:highlight w:val="none"/>
        </w:rPr>
        <w:t>本次招标将于</w:t>
      </w:r>
      <w:r>
        <w:rPr>
          <w:rFonts w:ascii="宋体" w:hAnsi="宋体"/>
          <w:color w:val="auto"/>
          <w:szCs w:val="21"/>
          <w:highlight w:val="none"/>
          <w:u w:val="single"/>
        </w:rPr>
        <w:t>20</w:t>
      </w:r>
      <w:r>
        <w:rPr>
          <w:rFonts w:hint="eastAsia" w:ascii="宋体" w:hAnsi="宋体"/>
          <w:color w:val="auto"/>
          <w:szCs w:val="21"/>
          <w:highlight w:val="none"/>
          <w:u w:val="single"/>
        </w:rPr>
        <w:t>20</w:t>
      </w:r>
      <w:r>
        <w:rPr>
          <w:rFonts w:hint="eastAsia" w:ascii="宋体" w:hAnsi="宋体"/>
          <w:color w:val="auto"/>
          <w:szCs w:val="21"/>
          <w:highlight w:val="none"/>
        </w:rPr>
        <w:t xml:space="preserve">年 </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8</w:t>
      </w:r>
      <w:r>
        <w:rPr>
          <w:rFonts w:hint="eastAsia" w:ascii="宋体" w:hAnsi="宋体"/>
          <w:color w:val="auto"/>
          <w:szCs w:val="21"/>
          <w:highlight w:val="none"/>
        </w:rPr>
        <w:t xml:space="preserve"> 日</w:t>
      </w:r>
      <w:r>
        <w:rPr>
          <w:rFonts w:ascii="宋体" w:hAnsi="宋体"/>
          <w:color w:val="auto"/>
          <w:szCs w:val="21"/>
          <w:highlight w:val="none"/>
          <w:u w:val="single"/>
        </w:rPr>
        <w:t>9</w:t>
      </w:r>
      <w:r>
        <w:rPr>
          <w:rFonts w:hint="eastAsia" w:ascii="宋体" w:hAnsi="宋体"/>
          <w:color w:val="auto"/>
          <w:szCs w:val="21"/>
          <w:highlight w:val="none"/>
        </w:rPr>
        <w:t>时</w:t>
      </w:r>
      <w:r>
        <w:rPr>
          <w:rFonts w:ascii="宋体" w:hAnsi="宋体"/>
          <w:color w:val="auto"/>
          <w:szCs w:val="21"/>
          <w:highlight w:val="none"/>
          <w:u w:val="single"/>
        </w:rPr>
        <w:t>30</w:t>
      </w:r>
      <w:r>
        <w:rPr>
          <w:rFonts w:hint="eastAsia" w:ascii="宋体" w:hAnsi="宋体"/>
          <w:color w:val="auto"/>
          <w:szCs w:val="21"/>
          <w:highlight w:val="none"/>
        </w:rPr>
        <w:t>分，在</w:t>
      </w:r>
      <w:r>
        <w:rPr>
          <w:rFonts w:hint="eastAsia" w:ascii="宋体" w:hAnsi="宋体" w:cs="宋体"/>
          <w:color w:val="auto"/>
          <w:szCs w:val="21"/>
          <w:highlight w:val="none"/>
          <w:u w:val="single"/>
        </w:rPr>
        <w:t>南宁市良庆区玉洞大道</w:t>
      </w:r>
      <w:r>
        <w:rPr>
          <w:rFonts w:ascii="宋体" w:hAnsi="宋体" w:cs="宋体"/>
          <w:color w:val="auto"/>
          <w:szCs w:val="21"/>
          <w:highlight w:val="none"/>
          <w:u w:val="single"/>
        </w:rPr>
        <w:t>33</w:t>
      </w:r>
      <w:r>
        <w:rPr>
          <w:rFonts w:hint="eastAsia" w:ascii="宋体" w:hAnsi="宋体" w:cs="宋体"/>
          <w:color w:val="auto"/>
          <w:szCs w:val="21"/>
          <w:highlight w:val="none"/>
          <w:u w:val="single"/>
        </w:rPr>
        <w:t>号（市青少年活动中心旁）南宁市民中心</w:t>
      </w:r>
      <w:r>
        <w:rPr>
          <w:rFonts w:ascii="宋体" w:hAnsi="宋体" w:cs="宋体"/>
          <w:color w:val="auto"/>
          <w:szCs w:val="21"/>
          <w:highlight w:val="none"/>
          <w:u w:val="single"/>
        </w:rPr>
        <w:t>9</w:t>
      </w:r>
      <w:r>
        <w:rPr>
          <w:rFonts w:hint="eastAsia" w:ascii="宋体" w:hAnsi="宋体" w:cs="宋体"/>
          <w:color w:val="auto"/>
          <w:szCs w:val="21"/>
          <w:highlight w:val="none"/>
          <w:u w:val="single"/>
        </w:rPr>
        <w:t>楼南宁市公共资源交易中心（具体安排见</w:t>
      </w:r>
      <w:r>
        <w:rPr>
          <w:rFonts w:ascii="宋体" w:hAnsi="宋体" w:cs="宋体"/>
          <w:color w:val="auto"/>
          <w:szCs w:val="21"/>
          <w:highlight w:val="none"/>
          <w:u w:val="single"/>
        </w:rPr>
        <w:t>9</w:t>
      </w:r>
      <w:r>
        <w:rPr>
          <w:rFonts w:hint="eastAsia" w:ascii="宋体" w:hAnsi="宋体" w:cs="宋体"/>
          <w:color w:val="auto"/>
          <w:szCs w:val="21"/>
          <w:highlight w:val="none"/>
          <w:u w:val="single"/>
        </w:rPr>
        <w:t>楼电子显示屏）</w:t>
      </w:r>
      <w:r>
        <w:rPr>
          <w:rFonts w:hint="eastAsia" w:ascii="宋体" w:hAnsi="宋体"/>
          <w:color w:val="auto"/>
          <w:szCs w:val="21"/>
          <w:highlight w:val="none"/>
        </w:rPr>
        <w:t>开标。采购代理机构在开标会现场登陆开标系统并输入投标供应商全称、社会统一信用代码、联系电话等信息，完成投标签到。投标人可以由法定代表人或委托代理人出席开标会议（携带营业执照副本复印件、本人身份证原件，委托代理人出席应携带单位授权委托书原件）。</w:t>
      </w:r>
    </w:p>
    <w:p>
      <w:pPr>
        <w:spacing w:line="360" w:lineRule="auto"/>
        <w:ind w:firstLine="480"/>
        <w:rPr>
          <w:rFonts w:ascii="宋体" w:hAnsi="宋体"/>
          <w:b/>
          <w:color w:val="auto"/>
          <w:szCs w:val="21"/>
          <w:highlight w:val="none"/>
        </w:rPr>
      </w:pPr>
      <w:r>
        <w:rPr>
          <w:rFonts w:hint="eastAsia" w:ascii="宋体" w:hAnsi="宋体"/>
          <w:b/>
          <w:color w:val="auto"/>
          <w:szCs w:val="21"/>
          <w:highlight w:val="none"/>
        </w:rPr>
        <w:t>十、网上公告：</w:t>
      </w:r>
    </w:p>
    <w:p>
      <w:pPr>
        <w:widowControl/>
        <w:spacing w:line="360" w:lineRule="auto"/>
        <w:jc w:val="left"/>
        <w:rPr>
          <w:rFonts w:ascii="宋体"/>
          <w:color w:val="auto"/>
          <w:szCs w:val="21"/>
          <w:highlight w:val="none"/>
        </w:rPr>
      </w:pPr>
      <w:r>
        <w:rPr>
          <w:rFonts w:ascii="宋体"/>
          <w:color w:val="auto"/>
          <w:szCs w:val="21"/>
          <w:highlight w:val="none"/>
        </w:rPr>
        <w:t>   </w:t>
      </w:r>
      <w:r>
        <w:rPr>
          <w:rFonts w:hint="eastAsia" w:ascii="宋体" w:hAnsi="宋体"/>
          <w:color w:val="auto"/>
          <w:szCs w:val="21"/>
          <w:highlight w:val="none"/>
        </w:rPr>
        <w:t>本次招标公告同时在南宁市公共资源交易中心网、中国政府采购网、广西壮族自治区政府采购网、南宁政府采购网、南宁市青秀区政府采购网、广西招标网网站上发布。</w:t>
      </w:r>
    </w:p>
    <w:p>
      <w:pPr>
        <w:spacing w:line="360" w:lineRule="auto"/>
        <w:ind w:firstLine="465"/>
        <w:rPr>
          <w:rFonts w:ascii="宋体"/>
          <w:b/>
          <w:color w:val="auto"/>
          <w:szCs w:val="21"/>
          <w:highlight w:val="none"/>
        </w:rPr>
      </w:pPr>
      <w:r>
        <w:rPr>
          <w:rFonts w:hint="eastAsia" w:ascii="宋体" w:hAnsi="宋体"/>
          <w:b/>
          <w:color w:val="auto"/>
          <w:szCs w:val="21"/>
          <w:highlight w:val="none"/>
        </w:rPr>
        <w:t>十一、联系事项：</w:t>
      </w:r>
    </w:p>
    <w:p>
      <w:pPr>
        <w:spacing w:line="360" w:lineRule="auto"/>
        <w:ind w:firstLine="426"/>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采购人名称：南宁市青秀区住房和城乡建设局</w:t>
      </w:r>
    </w:p>
    <w:p>
      <w:pPr>
        <w:spacing w:line="360" w:lineRule="auto"/>
        <w:ind w:firstLine="630" w:firstLineChars="300"/>
        <w:rPr>
          <w:rFonts w:ascii="宋体"/>
          <w:color w:val="auto"/>
          <w:szCs w:val="21"/>
          <w:highlight w:val="none"/>
        </w:rPr>
      </w:pPr>
      <w:r>
        <w:rPr>
          <w:rFonts w:hint="eastAsia" w:ascii="宋体" w:hAnsi="宋体"/>
          <w:color w:val="auto"/>
          <w:szCs w:val="21"/>
          <w:highlight w:val="none"/>
        </w:rPr>
        <w:t>地址：南宁市青秀区悦宾路1号</w:t>
      </w:r>
    </w:p>
    <w:p>
      <w:pPr>
        <w:spacing w:line="360" w:lineRule="auto"/>
        <w:ind w:firstLine="630" w:firstLineChars="300"/>
        <w:rPr>
          <w:rFonts w:ascii="宋体"/>
          <w:color w:val="auto"/>
          <w:szCs w:val="21"/>
          <w:highlight w:val="none"/>
        </w:rPr>
      </w:pPr>
      <w:r>
        <w:rPr>
          <w:rFonts w:hint="eastAsia" w:ascii="宋体" w:hAnsi="宋体"/>
          <w:color w:val="auto"/>
          <w:szCs w:val="21"/>
          <w:highlight w:val="none"/>
        </w:rPr>
        <w:t>联系人</w:t>
      </w:r>
      <w:r>
        <w:rPr>
          <w:rFonts w:ascii="宋体" w:hAnsi="宋体"/>
          <w:color w:val="auto"/>
          <w:szCs w:val="21"/>
          <w:highlight w:val="none"/>
        </w:rPr>
        <w:t xml:space="preserve">: </w:t>
      </w:r>
      <w:r>
        <w:rPr>
          <w:rFonts w:hint="eastAsia" w:ascii="宋体" w:hAnsi="宋体"/>
          <w:color w:val="auto"/>
          <w:szCs w:val="21"/>
          <w:highlight w:val="none"/>
        </w:rPr>
        <w:t>黄元翔</w:t>
      </w:r>
    </w:p>
    <w:p>
      <w:pPr>
        <w:spacing w:line="360" w:lineRule="auto"/>
        <w:ind w:firstLine="630" w:firstLineChars="300"/>
        <w:rPr>
          <w:rFonts w:ascii="宋体"/>
          <w:color w:val="auto"/>
          <w:szCs w:val="21"/>
          <w:highlight w:val="none"/>
        </w:rPr>
      </w:pPr>
      <w:r>
        <w:rPr>
          <w:rFonts w:hint="eastAsia" w:ascii="宋体" w:hAnsi="宋体"/>
          <w:color w:val="auto"/>
          <w:szCs w:val="21"/>
          <w:highlight w:val="none"/>
        </w:rPr>
        <w:t>联系电话：</w:t>
      </w:r>
      <w:r>
        <w:rPr>
          <w:rFonts w:ascii="宋体" w:hAnsi="宋体"/>
          <w:color w:val="auto"/>
          <w:szCs w:val="21"/>
          <w:highlight w:val="none"/>
        </w:rPr>
        <w:t xml:space="preserve"> </w:t>
      </w:r>
      <w:r>
        <w:rPr>
          <w:rFonts w:hint="eastAsia" w:ascii="宋体" w:hAnsi="宋体"/>
          <w:color w:val="auto"/>
          <w:szCs w:val="21"/>
          <w:highlight w:val="none"/>
        </w:rPr>
        <w:t>13707869064</w:t>
      </w:r>
    </w:p>
    <w:p>
      <w:pPr>
        <w:spacing w:line="360" w:lineRule="auto"/>
        <w:ind w:firstLine="426"/>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招标代理机构：广西建设工程机电设备招标中心有限公司</w:t>
      </w:r>
    </w:p>
    <w:p>
      <w:pPr>
        <w:spacing w:line="360" w:lineRule="auto"/>
        <w:ind w:firstLine="630" w:firstLineChars="300"/>
        <w:rPr>
          <w:rFonts w:ascii="宋体"/>
          <w:color w:val="auto"/>
          <w:szCs w:val="21"/>
          <w:highlight w:val="none"/>
        </w:rPr>
      </w:pPr>
      <w:r>
        <w:rPr>
          <w:rFonts w:hint="eastAsia" w:ascii="宋体" w:hAnsi="宋体"/>
          <w:color w:val="auto"/>
          <w:szCs w:val="21"/>
          <w:highlight w:val="none"/>
        </w:rPr>
        <w:t>地址：南宁市青秀区纬武路</w:t>
      </w:r>
      <w:r>
        <w:rPr>
          <w:rFonts w:ascii="宋体" w:hAnsi="宋体"/>
          <w:color w:val="auto"/>
          <w:szCs w:val="21"/>
          <w:highlight w:val="none"/>
        </w:rPr>
        <w:t>165</w:t>
      </w:r>
      <w:r>
        <w:rPr>
          <w:rFonts w:hint="eastAsia" w:ascii="宋体" w:hAnsi="宋体"/>
          <w:color w:val="auto"/>
          <w:szCs w:val="21"/>
          <w:highlight w:val="none"/>
        </w:rPr>
        <w:t>号</w:t>
      </w:r>
    </w:p>
    <w:p>
      <w:pPr>
        <w:spacing w:line="360" w:lineRule="auto"/>
        <w:ind w:firstLine="630" w:firstLineChars="300"/>
        <w:rPr>
          <w:rFonts w:ascii="宋体"/>
          <w:color w:val="auto"/>
          <w:szCs w:val="21"/>
          <w:highlight w:val="none"/>
        </w:rPr>
      </w:pPr>
      <w:r>
        <w:rPr>
          <w:rFonts w:hint="eastAsia" w:ascii="宋体" w:hAnsi="宋体"/>
          <w:color w:val="auto"/>
          <w:szCs w:val="21"/>
          <w:highlight w:val="none"/>
        </w:rPr>
        <w:t>项目联系人：宾胜全</w:t>
      </w:r>
    </w:p>
    <w:p>
      <w:pPr>
        <w:spacing w:line="360" w:lineRule="auto"/>
        <w:ind w:firstLine="630" w:firstLineChars="300"/>
        <w:rPr>
          <w:rFonts w:ascii="宋体"/>
          <w:color w:val="auto"/>
          <w:szCs w:val="21"/>
          <w:highlight w:val="none"/>
        </w:rPr>
      </w:pPr>
      <w:r>
        <w:rPr>
          <w:rFonts w:hint="eastAsia" w:ascii="宋体" w:hAnsi="宋体"/>
          <w:color w:val="auto"/>
          <w:szCs w:val="21"/>
          <w:highlight w:val="none"/>
        </w:rPr>
        <w:t>联系电话</w:t>
      </w:r>
      <w:r>
        <w:rPr>
          <w:rFonts w:ascii="宋体" w:hAnsi="宋体"/>
          <w:color w:val="auto"/>
          <w:szCs w:val="21"/>
          <w:highlight w:val="none"/>
        </w:rPr>
        <w:t>:0771-</w:t>
      </w:r>
      <w:r>
        <w:rPr>
          <w:rFonts w:hint="eastAsia" w:ascii="宋体" w:hAnsi="宋体"/>
          <w:color w:val="auto"/>
          <w:szCs w:val="21"/>
          <w:highlight w:val="none"/>
        </w:rPr>
        <w:t>2808057、</w:t>
      </w:r>
      <w:r>
        <w:rPr>
          <w:rFonts w:ascii="宋体" w:hAnsi="宋体"/>
          <w:color w:val="auto"/>
          <w:szCs w:val="21"/>
          <w:highlight w:val="none"/>
        </w:rPr>
        <w:t>2848933</w:t>
      </w:r>
      <w:r>
        <w:rPr>
          <w:rFonts w:hint="eastAsia" w:ascii="宋体" w:hAnsi="宋体"/>
          <w:color w:val="auto"/>
          <w:szCs w:val="21"/>
          <w:highlight w:val="none"/>
        </w:rPr>
        <w:t>（传真）</w:t>
      </w:r>
    </w:p>
    <w:p>
      <w:pPr>
        <w:spacing w:line="360" w:lineRule="auto"/>
        <w:ind w:firstLine="426"/>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政府采购监督管理部门</w:t>
      </w:r>
      <w:r>
        <w:rPr>
          <w:rFonts w:ascii="宋体" w:hAnsi="宋体"/>
          <w:color w:val="auto"/>
          <w:szCs w:val="21"/>
          <w:highlight w:val="none"/>
        </w:rPr>
        <w:t>:</w:t>
      </w:r>
      <w:r>
        <w:rPr>
          <w:rFonts w:hint="eastAsia" w:ascii="宋体" w:hAnsi="宋体"/>
          <w:color w:val="auto"/>
          <w:szCs w:val="21"/>
          <w:highlight w:val="none"/>
        </w:rPr>
        <w:t>南宁市青秀区财政局政府采购监督管理部门</w:t>
      </w:r>
    </w:p>
    <w:p>
      <w:pPr>
        <w:spacing w:line="360" w:lineRule="auto"/>
        <w:ind w:firstLine="630" w:firstLineChars="300"/>
        <w:rPr>
          <w:rFonts w:ascii="宋体"/>
          <w:color w:val="auto"/>
          <w:szCs w:val="21"/>
          <w:highlight w:val="none"/>
        </w:rPr>
      </w:pPr>
      <w:r>
        <w:rPr>
          <w:rFonts w:hint="eastAsia" w:ascii="宋体" w:hAnsi="宋体"/>
          <w:color w:val="auto"/>
          <w:szCs w:val="21"/>
          <w:highlight w:val="none"/>
        </w:rPr>
        <w:t>联系电话：</w:t>
      </w:r>
      <w:r>
        <w:rPr>
          <w:rFonts w:ascii="宋体" w:hAnsi="宋体"/>
          <w:color w:val="auto"/>
          <w:szCs w:val="21"/>
          <w:highlight w:val="none"/>
        </w:rPr>
        <w:t>0771-5826208</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联系地址：南宁市青秀区悦宾路</w:t>
      </w:r>
      <w:r>
        <w:rPr>
          <w:rFonts w:ascii="宋体" w:hAnsi="宋体"/>
          <w:color w:val="auto"/>
          <w:szCs w:val="21"/>
          <w:highlight w:val="none"/>
        </w:rPr>
        <w:t>1</w:t>
      </w:r>
      <w:r>
        <w:rPr>
          <w:rFonts w:hint="eastAsia" w:ascii="宋体" w:hAnsi="宋体"/>
          <w:color w:val="auto"/>
          <w:szCs w:val="21"/>
          <w:highlight w:val="none"/>
        </w:rPr>
        <w:t>号</w:t>
      </w:r>
    </w:p>
    <w:p>
      <w:pPr>
        <w:snapToGrid w:val="0"/>
        <w:spacing w:line="360" w:lineRule="auto"/>
        <w:jc w:val="right"/>
        <w:rPr>
          <w:rFonts w:ascii="宋体"/>
          <w:color w:val="auto"/>
          <w:szCs w:val="21"/>
          <w:highlight w:val="none"/>
          <w:u w:val="single"/>
        </w:rPr>
      </w:pPr>
      <w:r>
        <w:rPr>
          <w:rFonts w:hint="eastAsia" w:ascii="宋体" w:hAnsi="宋体"/>
          <w:color w:val="auto"/>
          <w:szCs w:val="21"/>
          <w:highlight w:val="none"/>
        </w:rPr>
        <w:t>广西建设工程机电设备招标中心有限公司</w:t>
      </w:r>
    </w:p>
    <w:p>
      <w:pPr>
        <w:wordWrap w:val="0"/>
        <w:snapToGrid w:val="0"/>
        <w:spacing w:line="360" w:lineRule="auto"/>
        <w:jc w:val="right"/>
        <w:rPr>
          <w:rFonts w:ascii="宋体"/>
          <w:color w:val="auto"/>
          <w:szCs w:val="21"/>
          <w:highlight w:val="none"/>
        </w:rPr>
      </w:pPr>
      <w:r>
        <w:rPr>
          <w:rFonts w:ascii="宋体" w:hAnsi="宋体"/>
          <w:color w:val="auto"/>
          <w:szCs w:val="21"/>
          <w:highlight w:val="none"/>
        </w:rPr>
        <w:t>20</w:t>
      </w:r>
      <w:r>
        <w:rPr>
          <w:rFonts w:hint="eastAsia" w:ascii="宋体" w:hAnsi="宋体"/>
          <w:color w:val="auto"/>
          <w:szCs w:val="21"/>
          <w:highlight w:val="none"/>
        </w:rPr>
        <w:t xml:space="preserve">20年 </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12</w:t>
      </w:r>
      <w:r>
        <w:rPr>
          <w:rFonts w:hint="eastAsia" w:ascii="宋体" w:hAnsi="宋体"/>
          <w:color w:val="auto"/>
          <w:szCs w:val="21"/>
          <w:highlight w:val="none"/>
        </w:rPr>
        <w:t>日</w:t>
      </w:r>
    </w:p>
    <w:p>
      <w:pPr>
        <w:snapToGrid w:val="0"/>
        <w:jc w:val="center"/>
        <w:outlineLvl w:val="0"/>
        <w:rPr>
          <w:rFonts w:ascii="宋体"/>
          <w:b/>
          <w:color w:val="auto"/>
          <w:sz w:val="44"/>
          <w:szCs w:val="44"/>
          <w:highlight w:val="none"/>
        </w:rPr>
      </w:pPr>
      <w:bookmarkStart w:id="4" w:name="_Toc453061762"/>
      <w:r>
        <w:rPr>
          <w:rFonts w:hint="eastAsia" w:ascii="宋体" w:hAnsi="宋体"/>
          <w:b/>
          <w:color w:val="auto"/>
          <w:sz w:val="44"/>
          <w:szCs w:val="44"/>
          <w:highlight w:val="none"/>
        </w:rPr>
        <w:t>第二章</w:t>
      </w:r>
      <w:r>
        <w:rPr>
          <w:rFonts w:hint="eastAsia" w:ascii="宋体" w:hAnsi="宋体"/>
          <w:b/>
          <w:bCs/>
          <w:color w:val="auto"/>
          <w:sz w:val="44"/>
          <w:szCs w:val="44"/>
          <w:highlight w:val="none"/>
        </w:rPr>
        <w:t>招</w:t>
      </w:r>
      <w:r>
        <w:rPr>
          <w:rFonts w:hint="eastAsia" w:ascii="宋体" w:hAnsi="宋体"/>
          <w:b/>
          <w:color w:val="auto"/>
          <w:sz w:val="44"/>
          <w:szCs w:val="44"/>
          <w:highlight w:val="none"/>
        </w:rPr>
        <w:t>标项目采购需求</w:t>
      </w:r>
      <w:bookmarkEnd w:id="4"/>
    </w:p>
    <w:p>
      <w:pPr>
        <w:ind w:firstLine="431"/>
        <w:jc w:val="center"/>
        <w:rPr>
          <w:rFonts w:ascii="宋体"/>
          <w:b/>
          <w:color w:val="auto"/>
          <w:sz w:val="32"/>
          <w:szCs w:val="32"/>
          <w:highlight w:val="none"/>
        </w:rPr>
      </w:pPr>
    </w:p>
    <w:p>
      <w:pPr>
        <w:spacing w:line="320" w:lineRule="exact"/>
        <w:ind w:firstLine="643" w:firstLineChars="200"/>
        <w:jc w:val="center"/>
        <w:rPr>
          <w:rFonts w:ascii="宋体"/>
          <w:b/>
          <w:bCs/>
          <w:color w:val="auto"/>
          <w:sz w:val="32"/>
          <w:szCs w:val="32"/>
          <w:highlight w:val="none"/>
        </w:rPr>
      </w:pPr>
      <w:r>
        <w:rPr>
          <w:rFonts w:hint="eastAsia" w:ascii="宋体" w:hAnsi="宋体"/>
          <w:b/>
          <w:bCs/>
          <w:color w:val="auto"/>
          <w:sz w:val="32"/>
          <w:szCs w:val="32"/>
          <w:highlight w:val="none"/>
        </w:rPr>
        <w:t>货物需求一览表</w:t>
      </w:r>
    </w:p>
    <w:p>
      <w:pPr>
        <w:ind w:firstLine="431"/>
        <w:rPr>
          <w:rFonts w:ascii="宋体"/>
          <w:b/>
          <w:bCs/>
          <w:color w:val="auto"/>
          <w:sz w:val="24"/>
          <w:highlight w:val="none"/>
        </w:rPr>
      </w:pPr>
    </w:p>
    <w:p>
      <w:pPr>
        <w:spacing w:line="276" w:lineRule="auto"/>
        <w:ind w:firstLine="431"/>
        <w:rPr>
          <w:rFonts w:ascii="宋体"/>
          <w:b/>
          <w:bCs/>
          <w:color w:val="auto"/>
          <w:szCs w:val="21"/>
          <w:highlight w:val="none"/>
        </w:rPr>
      </w:pPr>
      <w:r>
        <w:rPr>
          <w:rFonts w:hint="eastAsia" w:ascii="宋体" w:hAnsi="宋体"/>
          <w:b/>
          <w:bCs/>
          <w:color w:val="auto"/>
          <w:szCs w:val="21"/>
          <w:highlight w:val="none"/>
        </w:rPr>
        <w:t>说明：</w:t>
      </w:r>
    </w:p>
    <w:p>
      <w:pPr>
        <w:spacing w:line="276" w:lineRule="auto"/>
        <w:ind w:firstLine="431"/>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、本项目需求中的货物品牌、型号仅起参考作用，投标人可选用其他品牌、型号替代，但这些替代的品牌、型号在实质性要求和条件上相当于或优于参考品牌、型号。</w:t>
      </w:r>
    </w:p>
    <w:p>
      <w:pPr>
        <w:spacing w:line="276" w:lineRule="auto"/>
        <w:ind w:firstLine="431"/>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、凡在“技术参数要求”中表述为“标配”或“标准配置”的设备，投标人应按第六章“投标文件格式”规定的格式在“投标产品技术资料表”中将其参数详细列明。</w:t>
      </w:r>
    </w:p>
    <w:p>
      <w:pPr>
        <w:spacing w:line="276" w:lineRule="auto"/>
        <w:ind w:firstLine="426" w:firstLineChars="202"/>
        <w:jc w:val="left"/>
        <w:rPr>
          <w:rFonts w:ascii="宋体"/>
          <w:b/>
          <w:bCs/>
          <w:color w:val="auto"/>
          <w:szCs w:val="21"/>
          <w:highlight w:val="none"/>
        </w:rPr>
      </w:pPr>
      <w:r>
        <w:rPr>
          <w:rFonts w:ascii="宋体" w:hAnsi="宋体"/>
          <w:b/>
          <w:bCs/>
          <w:color w:val="auto"/>
          <w:szCs w:val="21"/>
          <w:highlight w:val="none"/>
        </w:rPr>
        <w:t>3</w:t>
      </w:r>
      <w:r>
        <w:rPr>
          <w:rFonts w:hint="eastAsia" w:ascii="宋体" w:hAnsi="宋体"/>
          <w:b/>
          <w:bCs/>
          <w:color w:val="auto"/>
          <w:szCs w:val="21"/>
          <w:highlight w:val="none"/>
        </w:rPr>
        <w:t>、本货物需求一览表中标注★号的内容为实质性要求和条件，注</w:t>
      </w:r>
      <w:r>
        <w:rPr>
          <w:rFonts w:hint="eastAsia" w:ascii="宋体" w:hAnsi="宋体" w:cs="宋体"/>
          <w:color w:val="auto"/>
          <w:sz w:val="22"/>
          <w:szCs w:val="22"/>
          <w:highlight w:val="none"/>
        </w:rPr>
        <w:t>▲号</w:t>
      </w:r>
      <w:r>
        <w:rPr>
          <w:rFonts w:hint="eastAsia" w:ascii="宋体" w:hAnsi="宋体"/>
          <w:b/>
          <w:bCs/>
          <w:color w:val="auto"/>
          <w:szCs w:val="21"/>
          <w:highlight w:val="none"/>
        </w:rPr>
        <w:t>的内容为评分项非实质性要求和条件。</w:t>
      </w:r>
    </w:p>
    <w:p>
      <w:pPr>
        <w:spacing w:line="276" w:lineRule="auto"/>
        <w:ind w:firstLine="424" w:firstLineChars="202"/>
        <w:jc w:val="left"/>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pacing w:line="276" w:lineRule="auto"/>
        <w:ind w:firstLine="424" w:firstLineChars="202"/>
        <w:jc w:val="left"/>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竞标人的投标货物中包含以上的必须使用政府强制采购的节能产品</w:t>
      </w:r>
      <w:r>
        <w:rPr>
          <w:rFonts w:ascii="宋体" w:hAnsi="宋体"/>
          <w:color w:val="auto"/>
          <w:szCs w:val="21"/>
          <w:highlight w:val="none"/>
        </w:rPr>
        <w:t>(</w:t>
      </w:r>
      <w:r>
        <w:rPr>
          <w:rFonts w:hint="eastAsia" w:ascii="宋体" w:hAnsi="宋体"/>
          <w:color w:val="auto"/>
          <w:szCs w:val="21"/>
          <w:highlight w:val="none"/>
        </w:rPr>
        <w:t>必须在有效期内</w:t>
      </w:r>
      <w:r>
        <w:rPr>
          <w:rFonts w:ascii="宋体" w:hAnsi="宋体"/>
          <w:color w:val="auto"/>
          <w:szCs w:val="21"/>
          <w:highlight w:val="none"/>
        </w:rPr>
        <w:t>)</w:t>
      </w:r>
      <w:r>
        <w:rPr>
          <w:rFonts w:hint="eastAsia" w:ascii="宋体" w:hAnsi="宋体"/>
          <w:color w:val="auto"/>
          <w:szCs w:val="21"/>
          <w:highlight w:val="none"/>
        </w:rPr>
        <w:t>，在响应文件中必须提供节能产品认证证书，否则相应投标无效。</w:t>
      </w:r>
    </w:p>
    <w:p>
      <w:pPr>
        <w:spacing w:line="276" w:lineRule="auto"/>
        <w:ind w:firstLine="420" w:firstLineChars="20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、本次采购货物采购最高限价为</w:t>
      </w:r>
      <w:r>
        <w:rPr>
          <w:rFonts w:hint="eastAsia" w:ascii="宋体" w:hAnsi="宋体" w:cs="Arial"/>
          <w:color w:val="auto"/>
          <w:szCs w:val="21"/>
          <w:highlight w:val="none"/>
          <w:u w:val="single"/>
        </w:rPr>
        <w:t>42.84</w:t>
      </w:r>
      <w:r>
        <w:rPr>
          <w:rFonts w:hint="eastAsia" w:ascii="宋体" w:hAnsi="宋体"/>
          <w:color w:val="auto"/>
          <w:szCs w:val="21"/>
          <w:highlight w:val="none"/>
        </w:rPr>
        <w:t>万元。</w:t>
      </w:r>
    </w:p>
    <w:tbl>
      <w:tblPr>
        <w:tblStyle w:val="36"/>
        <w:tblW w:w="916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8"/>
        <w:gridCol w:w="1275"/>
        <w:gridCol w:w="847"/>
        <w:gridCol w:w="1225"/>
        <w:gridCol w:w="53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478" w:type="dxa"/>
            <w:tcBorders>
              <w:top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color w:val="auto"/>
                <w:szCs w:val="21"/>
                <w:highlight w:val="none"/>
              </w:rPr>
            </w:pPr>
            <w:r>
              <w:rPr>
                <w:rFonts w:hint="eastAsia" w:ascii="宋体" w:hAnsi="宋体"/>
                <w:color w:val="auto"/>
                <w:szCs w:val="21"/>
                <w:highlight w:val="none"/>
              </w:rPr>
              <w:t>项号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hAnsi="宋体"/>
                <w:color w:val="auto"/>
                <w:szCs w:val="21"/>
                <w:highlight w:val="none"/>
              </w:rPr>
              <w:t>货物名称</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hAnsi="宋体"/>
                <w:color w:val="auto"/>
                <w:szCs w:val="21"/>
                <w:highlight w:val="none"/>
              </w:rPr>
              <w:t>数量</w:t>
            </w:r>
          </w:p>
        </w:tc>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highlight w:val="none"/>
              </w:rPr>
            </w:pPr>
            <w:r>
              <w:rPr>
                <w:rFonts w:hint="eastAsia" w:ascii="宋体" w:hAnsi="宋体"/>
                <w:color w:val="auto"/>
                <w:szCs w:val="21"/>
                <w:highlight w:val="none"/>
              </w:rPr>
              <w:t>计量单位</w:t>
            </w:r>
          </w:p>
        </w:tc>
        <w:tc>
          <w:tcPr>
            <w:tcW w:w="5338" w:type="dxa"/>
            <w:tcBorders>
              <w:top w:val="single" w:color="auto" w:sz="4" w:space="0"/>
              <w:left w:val="single" w:color="auto" w:sz="4" w:space="0"/>
              <w:bottom w:val="single" w:color="auto" w:sz="4" w:space="0"/>
            </w:tcBorders>
            <w:vAlign w:val="center"/>
          </w:tcPr>
          <w:p>
            <w:pPr>
              <w:jc w:val="center"/>
              <w:rPr>
                <w:rFonts w:ascii="宋体"/>
                <w:color w:val="auto"/>
                <w:szCs w:val="21"/>
                <w:highlight w:val="none"/>
              </w:rPr>
            </w:pPr>
            <w:r>
              <w:rPr>
                <w:rFonts w:hint="eastAsia" w:ascii="宋体" w:hAnsi="宋体"/>
                <w:color w:val="auto"/>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78" w:type="dxa"/>
            <w:tcBorders>
              <w:top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ascii="宋体" w:hAnsi="宋体"/>
                <w:color w:val="auto"/>
                <w:sz w:val="24"/>
                <w:highlight w:val="none"/>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highlight w:val="none"/>
                <w:u w:val="single"/>
              </w:rPr>
            </w:pPr>
            <w:r>
              <w:rPr>
                <w:rFonts w:hint="eastAsia" w:ascii="宋体" w:hAnsi="宋体"/>
                <w:color w:val="auto"/>
                <w:spacing w:val="-6"/>
                <w:szCs w:val="21"/>
                <w:highlight w:val="none"/>
              </w:rPr>
              <w:t>青秀区邕江污水直排口专项整治工程（邕江—桥东南排放口2）一体化污水提升泵控制柜采购及安装</w:t>
            </w:r>
          </w:p>
        </w:tc>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5338" w:type="dxa"/>
            <w:tcBorders>
              <w:top w:val="single" w:color="auto" w:sz="4" w:space="0"/>
              <w:left w:val="single" w:color="auto" w:sz="4" w:space="0"/>
              <w:bottom w:val="single" w:color="auto" w:sz="4" w:space="0"/>
            </w:tcBorders>
            <w:vAlign w:val="center"/>
          </w:tcPr>
          <w:p>
            <w:pPr>
              <w:spacing w:line="420" w:lineRule="exact"/>
              <w:rPr>
                <w:rFonts w:ascii="宋体" w:hAnsi="宋体" w:cs="宋体"/>
                <w:color w:val="auto"/>
                <w:sz w:val="24"/>
                <w:highlight w:val="none"/>
              </w:rPr>
            </w:pPr>
            <w:r>
              <w:rPr>
                <w:rFonts w:hint="eastAsia" w:ascii="宋体" w:hAnsi="宋体" w:cs="宋体"/>
                <w:color w:val="auto"/>
                <w:szCs w:val="21"/>
                <w:highlight w:val="none"/>
              </w:rPr>
              <w:t>★1</w:t>
            </w:r>
            <w:r>
              <w:rPr>
                <w:rFonts w:ascii="宋体" w:hAnsi="宋体" w:cs="宋体"/>
                <w:color w:val="auto"/>
                <w:sz w:val="24"/>
                <w:highlight w:val="none"/>
              </w:rPr>
              <w:t>、控制泵站单泵参数:流量198m3/h,扬程25m,N=22kw。泵2用一备。</w:t>
            </w:r>
          </w:p>
          <w:p>
            <w:pPr>
              <w:spacing w:line="420" w:lineRule="exact"/>
              <w:rPr>
                <w:rFonts w:ascii="宋体" w:hAnsi="宋体" w:cs="宋体"/>
                <w:color w:val="auto"/>
                <w:sz w:val="24"/>
                <w:highlight w:val="none"/>
              </w:rPr>
            </w:pPr>
            <w:r>
              <w:rPr>
                <w:rFonts w:hint="eastAsia" w:ascii="宋体" w:hAnsi="宋体" w:cs="宋体"/>
                <w:color w:val="auto"/>
                <w:szCs w:val="21"/>
                <w:highlight w:val="none"/>
              </w:rPr>
              <w:t>★2</w:t>
            </w:r>
            <w:r>
              <w:rPr>
                <w:rFonts w:ascii="宋体" w:hAnsi="宋体" w:cs="宋体"/>
                <w:color w:val="auto"/>
                <w:sz w:val="24"/>
                <w:highlight w:val="none"/>
              </w:rPr>
              <w:t>、智能控制系统，变频启动，柜体不锈钢304,户外型</w:t>
            </w:r>
            <w:r>
              <w:rPr>
                <w:rFonts w:hint="eastAsia" w:ascii="宋体" w:hAnsi="宋体" w:cs="宋体"/>
                <w:color w:val="auto"/>
                <w:sz w:val="24"/>
                <w:highlight w:val="none"/>
              </w:rPr>
              <w:t>，</w:t>
            </w:r>
            <w:r>
              <w:rPr>
                <w:rFonts w:ascii="宋体" w:hAnsi="宋体" w:cs="宋体"/>
                <w:color w:val="auto"/>
                <w:sz w:val="24"/>
                <w:highlight w:val="none"/>
              </w:rPr>
              <w:t>双开门，防护等级IP54，门板厚度2mm,箱体厚度1.5mm，PLC、触摸屏、断路器等主要元器件参考西门子、ABB或施耐德品牌。 </w:t>
            </w:r>
          </w:p>
          <w:p>
            <w:pPr>
              <w:spacing w:line="420" w:lineRule="exact"/>
              <w:rPr>
                <w:rFonts w:ascii="宋体" w:hAnsi="宋体" w:cs="宋体"/>
                <w:color w:val="auto"/>
                <w:szCs w:val="21"/>
                <w:highlight w:val="none"/>
              </w:rPr>
            </w:pPr>
            <w:r>
              <w:rPr>
                <w:rFonts w:ascii="宋体" w:hAnsi="宋体" w:cs="宋体"/>
                <w:color w:val="auto"/>
                <w:sz w:val="24"/>
                <w:highlight w:val="none"/>
              </w:rPr>
              <w:t>3、具有3C认证，</w:t>
            </w:r>
            <w:r>
              <w:rPr>
                <w:rFonts w:hint="eastAsia" w:ascii="宋体" w:hAnsi="宋体" w:cs="宋体"/>
                <w:color w:val="auto"/>
                <w:sz w:val="24"/>
                <w:highlight w:val="none"/>
              </w:rPr>
              <w:t>一</w:t>
            </w:r>
            <w:r>
              <w:rPr>
                <w:rFonts w:ascii="宋体" w:hAnsi="宋体" w:cs="宋体"/>
                <w:color w:val="auto"/>
                <w:sz w:val="24"/>
                <w:highlight w:val="none"/>
              </w:rPr>
              <w:t>体化泵站温湿度控制柜计算机著作权认证，配套水泵专用保护控制器，同时</w:t>
            </w:r>
            <w:r>
              <w:rPr>
                <w:rFonts w:hint="eastAsia" w:ascii="宋体" w:hAnsi="宋体" w:cs="宋体"/>
                <w:color w:val="auto"/>
                <w:sz w:val="24"/>
                <w:highlight w:val="none"/>
              </w:rPr>
              <w:t>具备智慧云+手机APP功能，可兼容</w:t>
            </w:r>
            <w:r>
              <w:rPr>
                <w:rFonts w:ascii="宋体" w:hAnsi="宋体" w:cs="宋体"/>
                <w:color w:val="auto"/>
                <w:sz w:val="24"/>
                <w:highlight w:val="none"/>
              </w:rPr>
              <w:t>泵站厂家智慧云平台。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78" w:type="dxa"/>
            <w:tcBorders>
              <w:top w:val="single" w:color="auto" w:sz="4" w:space="0"/>
              <w:bottom w:val="single" w:color="auto" w:sz="4" w:space="0"/>
              <w:right w:val="single" w:color="auto" w:sz="4" w:space="0"/>
            </w:tcBorders>
            <w:vAlign w:val="center"/>
          </w:tcPr>
          <w:p>
            <w:pPr>
              <w:jc w:val="center"/>
              <w:rPr>
                <w:rFonts w:ascii="宋体"/>
                <w:color w:val="auto"/>
                <w:sz w:val="24"/>
                <w:highlight w:val="none"/>
              </w:rPr>
            </w:pPr>
            <w:r>
              <w:rPr>
                <w:rFonts w:hint="eastAsia" w:ascii="宋体" w:hAnsi="宋体"/>
                <w:color w:val="auto"/>
                <w:sz w:val="24"/>
                <w:highlight w:val="none"/>
              </w:rPr>
              <w:t>商务条款</w:t>
            </w:r>
          </w:p>
        </w:tc>
        <w:tc>
          <w:tcPr>
            <w:tcW w:w="8685" w:type="dxa"/>
            <w:gridSpan w:val="4"/>
            <w:tcBorders>
              <w:top w:val="single" w:color="auto" w:sz="4" w:space="0"/>
              <w:left w:val="single" w:color="auto" w:sz="4" w:space="0"/>
              <w:bottom w:val="single" w:color="auto" w:sz="4" w:space="0"/>
            </w:tcBorders>
          </w:tcPr>
          <w:p>
            <w:pPr>
              <w:widowControl/>
              <w:shd w:val="clear" w:color="auto" w:fill="FFFFFF"/>
              <w:spacing w:line="420" w:lineRule="exac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、合同签订期：自中标通知书发出之日起</w:t>
            </w:r>
            <w:r>
              <w:rPr>
                <w:rFonts w:ascii="宋体" w:hAnsi="宋体" w:cs="宋体"/>
                <w:color w:val="auto"/>
                <w:szCs w:val="21"/>
                <w:highlight w:val="none"/>
              </w:rPr>
              <w:t xml:space="preserve"> 30</w:t>
            </w:r>
            <w:r>
              <w:rPr>
                <w:rFonts w:hint="eastAsia" w:ascii="宋体" w:hAnsi="宋体" w:cs="宋体"/>
                <w:color w:val="auto"/>
                <w:szCs w:val="21"/>
                <w:highlight w:val="none"/>
              </w:rPr>
              <w:t>日内；</w:t>
            </w:r>
          </w:p>
          <w:p>
            <w:pPr>
              <w:widowControl/>
              <w:shd w:val="clear" w:color="auto" w:fill="FFFFFF"/>
              <w:spacing w:line="42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、质保期：</w:t>
            </w:r>
            <w:r>
              <w:rPr>
                <w:rFonts w:hint="eastAsia"/>
                <w:color w:val="auto"/>
                <w:highlight w:val="none"/>
              </w:rPr>
              <w:t>1年</w:t>
            </w:r>
            <w:r>
              <w:rPr>
                <w:rFonts w:hint="eastAsia" w:ascii="宋体" w:hAnsi="宋体" w:cs="宋体"/>
                <w:color w:val="auto"/>
                <w:szCs w:val="21"/>
                <w:highlight w:val="none"/>
              </w:rPr>
              <w:t>；</w:t>
            </w:r>
          </w:p>
          <w:p>
            <w:pPr>
              <w:widowControl/>
              <w:shd w:val="clear" w:color="auto" w:fill="FFFFFF"/>
              <w:spacing w:line="42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、交货时间：签订合同之日起</w:t>
            </w:r>
            <w:r>
              <w:rPr>
                <w:rFonts w:ascii="宋体" w:hAnsi="宋体" w:cs="宋体"/>
                <w:color w:val="auto"/>
                <w:szCs w:val="21"/>
                <w:highlight w:val="none"/>
              </w:rPr>
              <w:t>30</w:t>
            </w:r>
            <w:r>
              <w:rPr>
                <w:rFonts w:hint="eastAsia" w:ascii="宋体" w:hAnsi="宋体" w:cs="宋体"/>
                <w:color w:val="auto"/>
                <w:szCs w:val="21"/>
                <w:highlight w:val="none"/>
              </w:rPr>
              <w:t>个工作日内完成供货、安装调试并经采购人验收合格；</w:t>
            </w:r>
          </w:p>
          <w:p>
            <w:pPr>
              <w:widowControl/>
              <w:shd w:val="clear" w:color="auto" w:fill="FFFFFF"/>
              <w:spacing w:line="420" w:lineRule="exact"/>
              <w:ind w:firstLine="525" w:firstLineChars="250"/>
              <w:rPr>
                <w:rFonts w:ascii="宋体" w:hAnsi="宋体" w:cs="宋体"/>
                <w:color w:val="auto"/>
                <w:szCs w:val="21"/>
                <w:highlight w:val="none"/>
                <w:u w:val="single"/>
              </w:rPr>
            </w:pPr>
            <w:r>
              <w:rPr>
                <w:rFonts w:hint="eastAsia" w:ascii="宋体" w:hAnsi="宋体" w:cs="宋体"/>
                <w:color w:val="auto"/>
                <w:szCs w:val="21"/>
                <w:highlight w:val="none"/>
              </w:rPr>
              <w:t>交货地点：采购人指定地点。</w:t>
            </w:r>
          </w:p>
          <w:p>
            <w:pPr>
              <w:widowControl/>
              <w:shd w:val="clear" w:color="auto" w:fill="FFFFFF"/>
              <w:spacing w:line="420" w:lineRule="exact"/>
              <w:rPr>
                <w:rFonts w:ascii="宋体" w:hAnsi="宋体" w:cs="宋体"/>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4</w:t>
            </w:r>
            <w:r>
              <w:rPr>
                <w:rFonts w:hint="eastAsia" w:ascii="宋体" w:hAnsi="宋体" w:cs="宋体"/>
                <w:bCs/>
                <w:color w:val="auto"/>
                <w:szCs w:val="21"/>
                <w:highlight w:val="none"/>
              </w:rPr>
              <w:t>、付款条件：本项目无预付款，设备交货合格后支付40%，安装调试完毕并验收合格后支付60%。</w:t>
            </w:r>
          </w:p>
          <w:p>
            <w:pPr>
              <w:shd w:val="clear" w:color="auto" w:fill="FFFFFF"/>
              <w:spacing w:line="42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、投标报价：</w:t>
            </w:r>
          </w:p>
          <w:p>
            <w:pPr>
              <w:numPr>
                <w:ilvl w:val="0"/>
                <w:numId w:val="1"/>
              </w:numPr>
              <w:shd w:val="clear" w:color="auto" w:fill="FFFFFF"/>
              <w:spacing w:line="420" w:lineRule="exact"/>
              <w:rPr>
                <w:rFonts w:ascii="宋体" w:hAnsi="宋体" w:cs="宋体"/>
                <w:color w:val="auto"/>
                <w:szCs w:val="21"/>
                <w:highlight w:val="none"/>
              </w:rPr>
            </w:pPr>
            <w:r>
              <w:rPr>
                <w:rFonts w:hint="eastAsia" w:ascii="宋体" w:hAnsi="宋体" w:cs="宋体"/>
                <w:color w:val="auto"/>
                <w:szCs w:val="21"/>
                <w:highlight w:val="none"/>
              </w:rPr>
              <w:t>本项目采取总价包干方式；</w:t>
            </w:r>
          </w:p>
          <w:p>
            <w:pPr>
              <w:numPr>
                <w:ilvl w:val="0"/>
                <w:numId w:val="1"/>
              </w:numPr>
              <w:shd w:val="clear" w:color="auto" w:fill="FFFFFF"/>
              <w:spacing w:line="420" w:lineRule="exact"/>
              <w:rPr>
                <w:rFonts w:ascii="宋体" w:hAnsi="宋体" w:cs="宋体"/>
                <w:color w:val="auto"/>
                <w:szCs w:val="21"/>
                <w:highlight w:val="none"/>
              </w:rPr>
            </w:pPr>
            <w:r>
              <w:rPr>
                <w:rFonts w:hint="eastAsia" w:ascii="宋体" w:hAnsi="宋体" w:cs="宋体"/>
                <w:color w:val="auto"/>
                <w:szCs w:val="21"/>
                <w:highlight w:val="none"/>
              </w:rPr>
              <w:t>报价应包含货物及安装</w:t>
            </w:r>
            <w:r>
              <w:rPr>
                <w:rFonts w:ascii="宋体" w:hAnsi="宋体" w:cs="宋体"/>
                <w:color w:val="auto"/>
                <w:szCs w:val="21"/>
                <w:highlight w:val="none"/>
              </w:rPr>
              <w:t>、货物所需附件的购置费、包装费、运输费、安装调试费、人工费、保险费、各种税费、售后服务费及合同实施过程中的应预见和不可预见费用等完成合同规定责任和义务、达到合同目的的一切费用；</w:t>
            </w:r>
          </w:p>
          <w:p>
            <w:pPr>
              <w:shd w:val="clear" w:color="auto" w:fill="FFFFFF"/>
              <w:spacing w:line="420" w:lineRule="exac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、售后服务：</w:t>
            </w:r>
          </w:p>
          <w:p>
            <w:pPr>
              <w:shd w:val="clear" w:color="auto" w:fill="FFFFFF"/>
              <w:spacing w:line="420" w:lineRule="exact"/>
              <w:rPr>
                <w:rFonts w:ascii="宋体" w:hAnsi="宋体" w:cs="宋体"/>
                <w:color w:val="auto"/>
                <w:szCs w:val="21"/>
                <w:highlight w:val="none"/>
              </w:rPr>
            </w:pPr>
            <w:r>
              <w:rPr>
                <w:rFonts w:hint="eastAsia" w:ascii="宋体" w:hAnsi="宋体" w:cs="宋体"/>
                <w:color w:val="auto"/>
                <w:szCs w:val="21"/>
                <w:highlight w:val="none"/>
              </w:rPr>
              <w:t>①质保期5年，质保期内整体项目要求投标人提供免费保修服务。</w:t>
            </w:r>
          </w:p>
          <w:p>
            <w:pPr>
              <w:shd w:val="clear" w:color="auto" w:fill="FFFFFF"/>
              <w:spacing w:line="420" w:lineRule="exact"/>
              <w:rPr>
                <w:rFonts w:ascii="宋体" w:hAnsi="宋体" w:cs="宋体"/>
                <w:color w:val="auto"/>
                <w:szCs w:val="21"/>
                <w:highlight w:val="none"/>
              </w:rPr>
            </w:pPr>
            <w:r>
              <w:rPr>
                <w:rFonts w:hint="eastAsia" w:ascii="宋体" w:hAnsi="宋体" w:cs="宋体"/>
                <w:color w:val="auto"/>
                <w:szCs w:val="21"/>
                <w:highlight w:val="none"/>
              </w:rPr>
              <w:t>②质保期内，所有硬件设备的维修及配件均为免费。</w:t>
            </w:r>
          </w:p>
          <w:p>
            <w:pPr>
              <w:shd w:val="clear" w:color="auto" w:fill="FFFFFF"/>
              <w:spacing w:line="420" w:lineRule="exact"/>
              <w:rPr>
                <w:rFonts w:ascii="宋体" w:hAnsi="宋体" w:cs="宋体"/>
                <w:color w:val="auto"/>
                <w:szCs w:val="21"/>
                <w:highlight w:val="none"/>
              </w:rPr>
            </w:pPr>
            <w:r>
              <w:rPr>
                <w:rFonts w:hint="eastAsia" w:ascii="宋体" w:hAnsi="宋体" w:cs="宋体"/>
                <w:color w:val="auto"/>
                <w:szCs w:val="21"/>
                <w:highlight w:val="none"/>
              </w:rPr>
              <w:t>③设备故障保修响应时间：周一至周五</w:t>
            </w:r>
            <w:r>
              <w:rPr>
                <w:rFonts w:ascii="宋体" w:hAnsi="宋体" w:cs="宋体"/>
                <w:color w:val="auto"/>
                <w:szCs w:val="21"/>
                <w:highlight w:val="none"/>
              </w:rPr>
              <w:t>8</w:t>
            </w:r>
            <w:r>
              <w:rPr>
                <w:rFonts w:hint="eastAsia" w:ascii="宋体" w:hAnsi="宋体" w:cs="宋体"/>
                <w:color w:val="auto"/>
                <w:szCs w:val="21"/>
                <w:highlight w:val="none"/>
              </w:rPr>
              <w:t>：</w:t>
            </w:r>
            <w:r>
              <w:rPr>
                <w:rFonts w:ascii="宋体" w:hAnsi="宋体" w:cs="宋体"/>
                <w:color w:val="auto"/>
                <w:szCs w:val="21"/>
                <w:highlight w:val="none"/>
              </w:rPr>
              <w:t>30~18</w:t>
            </w:r>
            <w:r>
              <w:rPr>
                <w:rFonts w:hint="eastAsia" w:ascii="宋体" w:hAnsi="宋体" w:cs="宋体"/>
                <w:color w:val="auto"/>
                <w:szCs w:val="21"/>
                <w:highlight w:val="none"/>
              </w:rPr>
              <w:t>：</w:t>
            </w:r>
            <w:r>
              <w:rPr>
                <w:rFonts w:ascii="宋体" w:hAnsi="宋体" w:cs="宋体"/>
                <w:color w:val="auto"/>
                <w:szCs w:val="21"/>
                <w:highlight w:val="none"/>
              </w:rPr>
              <w:t>00</w:t>
            </w:r>
            <w:r>
              <w:rPr>
                <w:rFonts w:hint="eastAsia" w:ascii="宋体" w:hAnsi="宋体" w:cs="宋体"/>
                <w:color w:val="auto"/>
                <w:szCs w:val="21"/>
                <w:highlight w:val="none"/>
              </w:rPr>
              <w:t>期间为</w:t>
            </w:r>
            <w:r>
              <w:rPr>
                <w:rFonts w:ascii="宋体" w:hAnsi="宋体" w:cs="宋体"/>
                <w:color w:val="auto"/>
                <w:szCs w:val="21"/>
                <w:highlight w:val="none"/>
              </w:rPr>
              <w:t>1</w:t>
            </w:r>
            <w:r>
              <w:rPr>
                <w:rFonts w:hint="eastAsia" w:ascii="宋体" w:hAnsi="宋体" w:cs="宋体"/>
                <w:color w:val="auto"/>
                <w:szCs w:val="21"/>
                <w:highlight w:val="none"/>
              </w:rPr>
              <w:t>小时，若电话中无法解决，</w:t>
            </w:r>
            <w:r>
              <w:rPr>
                <w:rFonts w:ascii="宋体" w:hAnsi="宋体" w:cs="宋体"/>
                <w:color w:val="auto"/>
                <w:szCs w:val="21"/>
                <w:highlight w:val="none"/>
              </w:rPr>
              <w:t>2</w:t>
            </w:r>
            <w:r>
              <w:rPr>
                <w:rFonts w:hint="eastAsia" w:ascii="宋体" w:hAnsi="宋体" w:cs="宋体"/>
                <w:color w:val="auto"/>
                <w:szCs w:val="21"/>
                <w:highlight w:val="none"/>
              </w:rPr>
              <w:t>小时内到达现场。其余期间为</w:t>
            </w:r>
            <w:r>
              <w:rPr>
                <w:rFonts w:ascii="宋体" w:hAnsi="宋体" w:cs="宋体"/>
                <w:color w:val="auto"/>
                <w:szCs w:val="21"/>
                <w:highlight w:val="none"/>
              </w:rPr>
              <w:t>12</w:t>
            </w:r>
            <w:r>
              <w:rPr>
                <w:rFonts w:hint="eastAsia" w:ascii="宋体" w:hAnsi="宋体" w:cs="宋体"/>
                <w:color w:val="auto"/>
                <w:szCs w:val="21"/>
                <w:highlight w:val="none"/>
              </w:rPr>
              <w:t>小时。</w:t>
            </w:r>
          </w:p>
          <w:p>
            <w:pPr>
              <w:shd w:val="clear" w:color="auto" w:fill="FFFFFF"/>
              <w:spacing w:line="420" w:lineRule="exact"/>
              <w:rPr>
                <w:rFonts w:ascii="宋体" w:hAnsi="宋体" w:cs="宋体"/>
                <w:color w:val="auto"/>
                <w:szCs w:val="21"/>
                <w:highlight w:val="none"/>
              </w:rPr>
            </w:pPr>
            <w:r>
              <w:rPr>
                <w:rFonts w:hint="eastAsia" w:ascii="宋体" w:hAnsi="宋体" w:cs="宋体"/>
                <w:color w:val="auto"/>
                <w:szCs w:val="21"/>
                <w:highlight w:val="none"/>
              </w:rPr>
              <w:t>④设备使用期投标人提供专业技术支持服务，团队支持服务，为采购人在日常使用中出现任何设备性问题进行及时排查和处理。</w:t>
            </w:r>
          </w:p>
          <w:p>
            <w:pPr>
              <w:shd w:val="clear" w:color="auto" w:fill="FFFFFF"/>
              <w:spacing w:line="420" w:lineRule="exact"/>
              <w:rPr>
                <w:rFonts w:ascii="宋体" w:hAnsi="宋体" w:cs="宋体"/>
                <w:color w:val="auto"/>
                <w:szCs w:val="21"/>
                <w:highlight w:val="none"/>
              </w:rPr>
            </w:pPr>
            <w:r>
              <w:rPr>
                <w:rFonts w:hint="eastAsia" w:ascii="宋体" w:hAnsi="宋体" w:cs="宋体"/>
                <w:color w:val="auto"/>
                <w:szCs w:val="21"/>
                <w:highlight w:val="none"/>
              </w:rPr>
              <w:t>⑤突发故障性问题解决</w:t>
            </w:r>
            <w:r>
              <w:rPr>
                <w:rFonts w:ascii="宋体" w:hAnsi="宋体" w:cs="宋体"/>
                <w:color w:val="auto"/>
                <w:szCs w:val="21"/>
                <w:highlight w:val="none"/>
              </w:rPr>
              <w:t>——30</w:t>
            </w:r>
            <w:r>
              <w:rPr>
                <w:rFonts w:hint="eastAsia" w:ascii="宋体" w:hAnsi="宋体" w:cs="宋体"/>
                <w:color w:val="auto"/>
                <w:szCs w:val="21"/>
                <w:highlight w:val="none"/>
              </w:rPr>
              <w:t>分钟内到场排查并根据实际情况最迟一天内给予采购人回复，最迟</w:t>
            </w:r>
            <w:r>
              <w:rPr>
                <w:rFonts w:ascii="宋体" w:hAnsi="宋体" w:cs="宋体"/>
                <w:color w:val="auto"/>
                <w:szCs w:val="21"/>
                <w:highlight w:val="none"/>
              </w:rPr>
              <w:t>2</w:t>
            </w:r>
            <w:r>
              <w:rPr>
                <w:rFonts w:hint="eastAsia" w:ascii="宋体" w:hAnsi="宋体" w:cs="宋体"/>
                <w:color w:val="auto"/>
                <w:szCs w:val="21"/>
                <w:highlight w:val="none"/>
              </w:rPr>
              <w:t>日内给予问题处理。</w:t>
            </w:r>
          </w:p>
          <w:p>
            <w:pPr>
              <w:shd w:val="clear" w:color="auto" w:fill="FFFFFF"/>
              <w:spacing w:line="42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）培训服务：</w:t>
            </w:r>
          </w:p>
          <w:p>
            <w:pPr>
              <w:shd w:val="clear" w:color="auto" w:fill="FFFFFF"/>
              <w:spacing w:line="420" w:lineRule="exact"/>
              <w:rPr>
                <w:rFonts w:ascii="宋体" w:hAnsi="宋体" w:cs="宋体"/>
                <w:color w:val="auto"/>
                <w:szCs w:val="21"/>
                <w:highlight w:val="none"/>
              </w:rPr>
            </w:pPr>
            <w:r>
              <w:rPr>
                <w:rFonts w:hint="eastAsia" w:ascii="宋体" w:hAnsi="宋体" w:cs="宋体"/>
                <w:color w:val="auto"/>
                <w:szCs w:val="21"/>
                <w:highlight w:val="none"/>
              </w:rPr>
              <w:t>①投标人应提供系统的免费培训服务，直到培训工作人员熟练操作为止。</w:t>
            </w:r>
          </w:p>
          <w:p>
            <w:pPr>
              <w:shd w:val="clear" w:color="auto" w:fill="FFFFFF"/>
              <w:spacing w:line="420" w:lineRule="exact"/>
              <w:rPr>
                <w:rFonts w:ascii="宋体" w:hAnsi="宋体" w:cs="宋体"/>
                <w:color w:val="auto"/>
                <w:szCs w:val="21"/>
                <w:highlight w:val="none"/>
              </w:rPr>
            </w:pPr>
            <w:r>
              <w:rPr>
                <w:rFonts w:hint="eastAsia" w:ascii="宋体" w:hAnsi="宋体" w:cs="宋体"/>
                <w:color w:val="auto"/>
                <w:szCs w:val="21"/>
                <w:highlight w:val="none"/>
              </w:rPr>
              <w:t>②培训所用到的资料全部由中标人提供，培训场地和受培训人员由采购人安排。</w:t>
            </w:r>
          </w:p>
        </w:tc>
      </w:tr>
    </w:tbl>
    <w:p>
      <w:pPr>
        <w:widowControl/>
        <w:jc w:val="center"/>
        <w:rPr>
          <w:rFonts w:ascii="宋体"/>
          <w:color w:val="auto"/>
          <w:highlight w:val="none"/>
        </w:rPr>
      </w:pPr>
    </w:p>
    <w:p>
      <w:pPr>
        <w:widowControl/>
        <w:jc w:val="center"/>
        <w:rPr>
          <w:rFonts w:ascii="宋体"/>
          <w:color w:val="auto"/>
          <w:highlight w:val="none"/>
        </w:rPr>
      </w:pPr>
    </w:p>
    <w:p>
      <w:pPr>
        <w:spacing w:line="320" w:lineRule="exact"/>
        <w:ind w:firstLine="643" w:firstLineChars="200"/>
        <w:jc w:val="center"/>
        <w:rPr>
          <w:rFonts w:ascii="宋体" w:hAnsi="宋体"/>
          <w:b/>
          <w:bCs/>
          <w:color w:val="auto"/>
          <w:sz w:val="32"/>
          <w:szCs w:val="32"/>
          <w:highlight w:val="none"/>
        </w:rPr>
      </w:pPr>
      <w:r>
        <w:rPr>
          <w:rFonts w:hint="eastAsia" w:ascii="宋体" w:hAnsi="宋体"/>
          <w:b/>
          <w:bCs/>
          <w:color w:val="auto"/>
          <w:sz w:val="32"/>
          <w:szCs w:val="32"/>
          <w:highlight w:val="none"/>
        </w:rPr>
        <w:t>控制柜技术要求</w:t>
      </w:r>
    </w:p>
    <w:p>
      <w:pPr>
        <w:spacing w:line="360" w:lineRule="auto"/>
        <w:ind w:firstLine="422" w:firstLineChars="200"/>
        <w:outlineLvl w:val="4"/>
        <w:rPr>
          <w:rFonts w:ascii="宋体" w:hAnsi="宋体" w:cs="Calibri"/>
          <w:b/>
          <w:bCs/>
          <w:color w:val="auto"/>
          <w:highlight w:val="none"/>
        </w:rPr>
      </w:pPr>
      <w:r>
        <w:rPr>
          <w:rFonts w:hint="eastAsia" w:ascii="宋体" w:hAnsi="宋体" w:cs="Calibri"/>
          <w:b/>
          <w:bCs/>
          <w:color w:val="auto"/>
          <w:highlight w:val="none"/>
        </w:rPr>
        <w:t>（1）概述：</w:t>
      </w:r>
    </w:p>
    <w:p>
      <w:pPr>
        <w:widowControl/>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泵站设计整体原则：遵循集中分散控制原则（</w:t>
      </w:r>
      <w:r>
        <w:rPr>
          <w:color w:val="auto"/>
          <w:highlight w:val="none"/>
        </w:rPr>
        <w:fldChar w:fldCharType="begin"/>
      </w:r>
      <w:r>
        <w:rPr>
          <w:color w:val="auto"/>
          <w:highlight w:val="none"/>
        </w:rPr>
        <w:instrText xml:space="preserve"> HYPERLINK "http://baike.sogou.com/lemma/ShowInnerLink.htm?lemmaId=7702178" \t "http://baike.sogou.com/_blank" </w:instrText>
      </w:r>
      <w:r>
        <w:rPr>
          <w:color w:val="auto"/>
          <w:highlight w:val="none"/>
        </w:rPr>
        <w:fldChar w:fldCharType="separate"/>
      </w:r>
      <w:r>
        <w:rPr>
          <w:rFonts w:hint="eastAsia" w:ascii="宋体" w:hAnsi="宋体" w:cs="宋体"/>
          <w:color w:val="auto"/>
          <w:szCs w:val="21"/>
          <w:highlight w:val="none"/>
        </w:rPr>
        <w:t>DCS系统</w:t>
      </w:r>
      <w:r>
        <w:rPr>
          <w:rFonts w:hint="eastAsia" w:ascii="宋体" w:hAnsi="宋体" w:cs="宋体"/>
          <w:color w:val="auto"/>
          <w:szCs w:val="21"/>
          <w:highlight w:val="none"/>
        </w:rPr>
        <w:fldChar w:fldCharType="end"/>
      </w:r>
      <w:r>
        <w:rPr>
          <w:rFonts w:hint="eastAsia" w:ascii="宋体" w:hAnsi="宋体" w:cs="宋体"/>
          <w:color w:val="auto"/>
          <w:szCs w:val="21"/>
          <w:highlight w:val="none"/>
        </w:rPr>
        <w:t>），以微处理器为基础，对水泵运行过程进行集中监视、操作、管理和分散控制。该系统将若干微小型传感器分散应用于泵站的各运行部分，全部信息通过</w:t>
      </w:r>
      <w:r>
        <w:rPr>
          <w:color w:val="auto"/>
          <w:highlight w:val="none"/>
        </w:rPr>
        <w:fldChar w:fldCharType="begin"/>
      </w:r>
      <w:r>
        <w:rPr>
          <w:color w:val="auto"/>
          <w:highlight w:val="none"/>
        </w:rPr>
        <w:instrText xml:space="preserve"> HYPERLINK "http://baike.sogou.com/lemma/ShowInnerLink.htm?lemmaId=15559" \t "http://baike.sogou.com/_blank" </w:instrText>
      </w:r>
      <w:r>
        <w:rPr>
          <w:color w:val="auto"/>
          <w:highlight w:val="none"/>
        </w:rPr>
        <w:fldChar w:fldCharType="separate"/>
      </w:r>
      <w:r>
        <w:rPr>
          <w:rFonts w:hint="eastAsia" w:ascii="宋体" w:hAnsi="宋体" w:cs="宋体"/>
          <w:color w:val="auto"/>
          <w:szCs w:val="21"/>
          <w:highlight w:val="none"/>
        </w:rPr>
        <w:t>通信</w:t>
      </w:r>
      <w:r>
        <w:rPr>
          <w:rFonts w:hint="eastAsia" w:ascii="宋体" w:hAnsi="宋体" w:cs="宋体"/>
          <w:color w:val="auto"/>
          <w:szCs w:val="21"/>
          <w:highlight w:val="none"/>
        </w:rPr>
        <w:fldChar w:fldCharType="end"/>
      </w:r>
      <w:r>
        <w:rPr>
          <w:rFonts w:hint="eastAsia" w:ascii="宋体" w:hAnsi="宋体" w:cs="宋体"/>
          <w:color w:val="auto"/>
          <w:szCs w:val="21"/>
          <w:highlight w:val="none"/>
        </w:rPr>
        <w:t>由中央控制器进行监控，实现最优化控制，整个装置继承了常规仪表分散控制和计算机集中控制的优点，克服了常规仪表功能单一，人-机联系差以及单一控制系统危险性高度集中的缺点，既实现了在管理、操作和显示三方面集中，又实现了在功能、负荷和危险性三方面的分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1、制造商有责任保证所供电气控制箱（柜）与所控机械设备供电、控制以及保护要求相匹配，保证所供电气控制箱（柜）可以长期、安全、可靠的为所控机械设备供电，并满足机械设备的保护及控制要求。</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2、所有控制箱箱体均采用不锈钢304板压弯、焊接而成，</w:t>
      </w:r>
      <w:r>
        <w:rPr>
          <w:rFonts w:hint="eastAsia" w:ascii="宋体" w:hAnsi="宋体" w:cs="宋体"/>
          <w:b/>
          <w:bCs/>
          <w:color w:val="auto"/>
          <w:szCs w:val="21"/>
          <w:highlight w:val="none"/>
        </w:rPr>
        <w:t>钢板厚度不小于1.5（±0.02）mm</w:t>
      </w:r>
      <w:r>
        <w:rPr>
          <w:rFonts w:hint="eastAsia" w:ascii="宋体" w:hAnsi="宋体" w:cs="宋体"/>
          <w:color w:val="auto"/>
          <w:szCs w:val="21"/>
          <w:highlight w:val="none"/>
        </w:rPr>
        <w:t>。所有需支撑安装的控制箱，主机制造商应配套提供不锈钢304安装支架，支架强度必须满足控制箱要求。</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制造商需具备国家强制性产品3C认证证书。</w:t>
      </w:r>
    </w:p>
    <w:p>
      <w:pPr>
        <w:spacing w:line="360" w:lineRule="auto"/>
        <w:ind w:firstLine="422" w:firstLineChars="200"/>
        <w:outlineLvl w:val="4"/>
        <w:rPr>
          <w:rFonts w:ascii="宋体" w:hAnsi="宋体" w:cs="Calibri"/>
          <w:b/>
          <w:bCs/>
          <w:color w:val="auto"/>
          <w:highlight w:val="none"/>
        </w:rPr>
      </w:pPr>
      <w:r>
        <w:rPr>
          <w:rFonts w:hint="eastAsia" w:ascii="宋体" w:hAnsi="宋体" w:cs="Calibri"/>
          <w:b/>
          <w:bCs/>
          <w:color w:val="auto"/>
          <w:highlight w:val="none"/>
        </w:rPr>
        <w:t>（2）控制方式：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泵站采用的启动方式按变频启动方式</w:t>
      </w:r>
      <w:r>
        <w:rPr>
          <w:rFonts w:hint="eastAsia" w:ascii="宋体" w:hAnsi="宋体"/>
          <w:color w:val="auto"/>
          <w:highlight w:val="none"/>
        </w:rPr>
        <w:t>。</w:t>
      </w:r>
      <w:r>
        <w:rPr>
          <w:rFonts w:hint="eastAsia" w:ascii="宋体" w:hAnsi="宋体" w:cs="宋体"/>
          <w:color w:val="auto"/>
          <w:szCs w:val="21"/>
          <w:highlight w:val="none"/>
        </w:rPr>
        <w:t>根据泵站的实际工况调整水泵的运行状态，需降低泵站工作过程中造成的功率过剩，实现能耗比最佳化。</w:t>
      </w:r>
    </w:p>
    <w:p>
      <w:pPr>
        <w:spacing w:line="360" w:lineRule="auto"/>
        <w:ind w:firstLine="422" w:firstLineChars="200"/>
        <w:outlineLvl w:val="4"/>
        <w:rPr>
          <w:rFonts w:ascii="宋体" w:hAnsi="宋体" w:cs="Calibri"/>
          <w:b/>
          <w:bCs/>
          <w:color w:val="auto"/>
          <w:highlight w:val="none"/>
        </w:rPr>
      </w:pPr>
      <w:r>
        <w:rPr>
          <w:rFonts w:hint="eastAsia" w:ascii="宋体" w:hAnsi="宋体" w:cs="Calibri"/>
          <w:b/>
          <w:bCs/>
          <w:color w:val="auto"/>
          <w:highlight w:val="none"/>
        </w:rPr>
        <w:t>（3）控制系统内元器件品牌</w:t>
      </w:r>
      <w:r>
        <w:rPr>
          <w:rFonts w:hint="eastAsia" w:ascii="宋体" w:hAnsi="宋体"/>
          <w:color w:val="auto"/>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控制箱的主要电气元器件采用同一品牌；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控制箱内低压电气元件不低于西门子、ABB、施耐德质量标准。</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变频器、软启动器等相应元器件不低于西门子、ABB、施耐德、丹佛斯质量标准。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PLC等设备相应元器件不低于西门子、ABB、施耐德、AB质量标准。</w:t>
      </w:r>
    </w:p>
    <w:p>
      <w:pPr>
        <w:spacing w:line="360" w:lineRule="auto"/>
        <w:ind w:firstLine="422" w:firstLineChars="200"/>
        <w:outlineLvl w:val="4"/>
        <w:rPr>
          <w:rFonts w:ascii="宋体" w:hAnsi="宋体" w:cs="Calibri"/>
          <w:b/>
          <w:bCs/>
          <w:color w:val="auto"/>
          <w:highlight w:val="none"/>
        </w:rPr>
      </w:pPr>
      <w:r>
        <w:rPr>
          <w:rFonts w:hint="eastAsia" w:ascii="宋体" w:hAnsi="宋体" w:cs="Calibri"/>
          <w:b/>
          <w:bCs/>
          <w:color w:val="auto"/>
          <w:highlight w:val="none"/>
        </w:rPr>
        <w:t>（4）设备要求：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 控制箱电源端按需设断路器；控制箱各馈电回路应设短路、过负荷以及接地故障保护。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 各电机主回路应配置短路保护、接地故障保护以及过载保护。并应根据电动机具体保护要求以及使用情况按需装设断相保护、低电压保护以及轴温、泄漏等专用保护。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 水下电机还应配备潜水电机保护装置，按需进行泄漏、高温及干运行等保护。保护继电器电源应采用AC 220V电源。故障输出为干结点无源继电器信号，触电容量 220V 5A。</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 控制箱与潜水电机连接用的控制电缆和电力电缆应采用水下电缆。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 控制箱应能对所控主设备和辅助设备进行单独控制操作，并应以一条流水线为单元根据工艺控制要求对所控设备进行联动操作。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 自带PLC控制系统的控制箱控制方式分为手动控制和自动控制二种方式。手动控制由配套控制箱上的控制按钮或旋钮实现。自动控制方式由泵站配套控制系统实现。配套控制柜有明显的手/自动控制切换元件。二种控制方式手动优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g.控制箱面板上应至少为所控每台设备设置开/停按钮或旋钮、自动/手动转换开关、紧急停车按钮、开停及故障指示灯。带有变频控制的控制箱还应设置手动调速面板。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h. 室外及潮湿场所的控制箱内应按需配置加热器和温湿度自动控制器。当湿度达到一定程度或温度发生剧增，有可能产生凝露时，控制器驱动加热器工作，当凝露状况消失后，加热器停止加热，控制器恢复到监测状态。</w:t>
      </w:r>
    </w:p>
    <w:p>
      <w:pPr>
        <w:spacing w:line="360" w:lineRule="auto"/>
        <w:ind w:firstLine="420" w:firstLineChars="200"/>
        <w:rPr>
          <w:rFonts w:ascii="宋体" w:hAnsi="宋体"/>
          <w:color w:val="auto"/>
          <w:highlight w:val="none"/>
        </w:rPr>
      </w:pPr>
      <w:r>
        <w:rPr>
          <w:rFonts w:hint="eastAsia" w:ascii="宋体" w:hAnsi="宋体" w:cs="宋体"/>
          <w:color w:val="auto"/>
          <w:szCs w:val="21"/>
          <w:highlight w:val="none"/>
        </w:rPr>
        <w:t>i.水泵综合保护器（水泵含泄露保护功能时配置）：水泵保护器主要针对潜水泵的使用工况的特殊性，结合潜水泵内部安装的检测元件（油水探头、浮子开关、热敏开关以及 PT100），对潜水泵进行综合保护。将泵内的检测元件作为取样信号，经控制器对取样信号进行过滤放大，输入到控制器中单片机系统，并和其程序中设定的参数进行比较计算，根据运算结果发出指令，控制执行元件及通过面板 LED 灯指示运行状态。</w:t>
      </w:r>
    </w:p>
    <w:p>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j.</w:t>
      </w:r>
      <w:r>
        <w:rPr>
          <w:rFonts w:hint="eastAsia" w:ascii="宋体" w:hAnsi="宋体" w:cs="宋体"/>
          <w:color w:val="auto"/>
          <w:szCs w:val="21"/>
          <w:highlight w:val="none"/>
        </w:rPr>
        <w:t>液位信息采集，信号单元，双重液位保护功能：以上两种方式通过PLC自身判断，不依靠其他增加的元器件，一旦一种控制损坏另一种会立即起到替代作用，保证泵站采集到的液位信息准确可靠。</w:t>
      </w:r>
    </w:p>
    <w:p>
      <w:pPr>
        <w:spacing w:line="360" w:lineRule="auto"/>
        <w:ind w:firstLine="480"/>
        <w:rPr>
          <w:rStyle w:val="130"/>
          <w:rFonts w:ascii="宋体" w:hAnsi="宋体" w:cs="宋体"/>
          <w:color w:val="auto"/>
          <w:szCs w:val="21"/>
          <w:highlight w:val="none"/>
        </w:rPr>
      </w:pPr>
      <w:r>
        <w:rPr>
          <w:rFonts w:hint="eastAsia" w:ascii="宋体" w:hAnsi="宋体" w:cs="宋体"/>
          <w:color w:val="auto"/>
          <w:szCs w:val="21"/>
          <w:highlight w:val="none"/>
        </w:rPr>
        <w:t>k.防盗功能:</w:t>
      </w:r>
      <w:r>
        <w:rPr>
          <w:rStyle w:val="130"/>
          <w:rFonts w:hint="eastAsia" w:ascii="宋体" w:hAnsi="宋体" w:cs="宋体"/>
          <w:color w:val="auto"/>
          <w:szCs w:val="21"/>
          <w:highlight w:val="none"/>
        </w:rPr>
        <w:t>当控制柜和泵站桶盖被非法打开时，将触发报警装置，系统以短信的形式通知管理人员，有效预防被盗，实现无人值守。</w:t>
      </w:r>
    </w:p>
    <w:p>
      <w:pPr>
        <w:widowControl/>
        <w:spacing w:line="360" w:lineRule="auto"/>
        <w:ind w:firstLine="420" w:firstLineChars="200"/>
        <w:rPr>
          <w:rFonts w:ascii="宋体" w:hAnsi="宋体" w:cs="宋体"/>
          <w:color w:val="auto"/>
          <w:szCs w:val="21"/>
          <w:highlight w:val="none"/>
        </w:rPr>
      </w:pPr>
      <w:r>
        <w:rPr>
          <w:rStyle w:val="130"/>
          <w:rFonts w:hint="eastAsia" w:ascii="宋体" w:hAnsi="宋体" w:cs="宋体"/>
          <w:color w:val="auto"/>
          <w:szCs w:val="21"/>
          <w:highlight w:val="none"/>
        </w:rPr>
        <w:t>l.</w:t>
      </w:r>
      <w:r>
        <w:rPr>
          <w:rFonts w:hint="eastAsia" w:ascii="宋体" w:hAnsi="宋体" w:cs="宋体"/>
          <w:color w:val="auto"/>
          <w:szCs w:val="21"/>
          <w:highlight w:val="none"/>
        </w:rPr>
        <w:t>辅助单元：电柜内部照明，无论什么天气和时间，打开柜门触动形成开关，控制柜上方的日光灯点亮，方便内部检修。</w:t>
      </w:r>
    </w:p>
    <w:p>
      <w:pPr>
        <w:spacing w:line="360" w:lineRule="auto"/>
        <w:ind w:firstLine="422" w:firstLineChars="200"/>
        <w:outlineLvl w:val="4"/>
        <w:rPr>
          <w:rFonts w:ascii="宋体" w:hAnsi="宋体" w:cs="Calibri"/>
          <w:b/>
          <w:bCs/>
          <w:color w:val="auto"/>
          <w:highlight w:val="none"/>
        </w:rPr>
      </w:pPr>
      <w:r>
        <w:rPr>
          <w:rFonts w:hint="eastAsia" w:ascii="宋体" w:hAnsi="宋体" w:cs="Calibri"/>
          <w:b/>
          <w:bCs/>
          <w:color w:val="auto"/>
          <w:highlight w:val="none"/>
        </w:rPr>
        <w:t>（5）通讯单元：</w:t>
      </w:r>
      <w:r>
        <w:rPr>
          <w:rFonts w:hint="eastAsia" w:ascii="宋体" w:hAnsi="宋体" w:cs="宋体"/>
          <w:b/>
          <w:color w:val="auto"/>
          <w:szCs w:val="21"/>
          <w:highlight w:val="none"/>
        </w:rPr>
        <w:t>智慧远程监控云平台：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整个泵站采用DCS（集散式控制系统）控制模式（不接受传统DTU的形式）。将泵站现场的无线模块采集到的数据，网络传输至云平台，通过在监控中心的电脑浏览水泵云平台或在手机上下载APP，即可实现对泵站各项运行数据的实时监视。其要求包括：</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1）主界面：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①登录界面为web页面，无需另外安装客户端，可在任意联网的PC端实现泵站远程监控。</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②首页以地图的形式显示泵站位置，以明显颜色显示泵站的报警、运行、未开机状态。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③若泵站发生报警以弹窗形式将主要信息显示在主界面上并同时具有定位功能，每一个上线的泵站都会自动根据当地的基站信号归类到相应的区域，可精细到街道。</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④点击某一泵站可直接跳转至泵站运行界面，界面内泵及管路具有内动态流动效果。</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2）权限：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权限设置可根据需要自由编辑，按照不同等级设置权限的范围。</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①管理员权限：具有最高权限。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②监控中心操作人员权限：对泵站运行状态进行监控，可将项目信息、维护及保养记录录入平台。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③客户权限：查看所负责泵站的运行信息，并进行简单操作。</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3）功能要求</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① 实时数据显示和历史数据查看功能：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a.实时显示泵站的各运行参数。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b.对历史数据进行记录，数据至少保存一年以上。</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② 报警功能：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a.具有短信报警功能，当有故障产生时发送短信至设定联系人。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b.具有详细的故障记录功能。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可以定义和配置各种报警类型“上限报警”“下限报警”“超时报警”“规则报警”等</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③ 售后服务功能：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云平台需设置专业的售后服务模块，与平台的定位功能结合，保证客户设备的稳定可靠运行。</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④ 视频接入功能：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支持摄像头接入。</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⑤ 数据统计功能：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具备数据统计功能，可为用户提供准确的数据。</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⑥ 其他平台对接功能：</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可兼容其他外部平台的接入并调取数据。</w:t>
      </w:r>
    </w:p>
    <w:p>
      <w:pPr>
        <w:pStyle w:val="2"/>
        <w:ind w:firstLine="0"/>
        <w:rPr>
          <w:color w:val="auto"/>
          <w:highlight w:val="none"/>
        </w:rPr>
      </w:pPr>
    </w:p>
    <w:p>
      <w:pPr>
        <w:widowControl/>
        <w:jc w:val="center"/>
        <w:rPr>
          <w:rFonts w:ascii="宋体"/>
          <w:b/>
          <w:color w:val="auto"/>
          <w:sz w:val="44"/>
          <w:szCs w:val="44"/>
          <w:highlight w:val="none"/>
        </w:rPr>
      </w:pPr>
      <w:r>
        <w:rPr>
          <w:rFonts w:ascii="宋体"/>
          <w:color w:val="auto"/>
          <w:highlight w:val="none"/>
        </w:rPr>
        <w:br w:type="page"/>
      </w:r>
    </w:p>
    <w:p>
      <w:pPr>
        <w:snapToGrid w:val="0"/>
        <w:jc w:val="center"/>
        <w:outlineLvl w:val="0"/>
        <w:rPr>
          <w:rFonts w:ascii="宋体"/>
          <w:b/>
          <w:color w:val="auto"/>
          <w:sz w:val="44"/>
          <w:szCs w:val="44"/>
          <w:highlight w:val="none"/>
        </w:rPr>
      </w:pPr>
    </w:p>
    <w:p>
      <w:pPr>
        <w:snapToGrid w:val="0"/>
        <w:jc w:val="center"/>
        <w:outlineLvl w:val="0"/>
        <w:rPr>
          <w:rFonts w:ascii="宋体"/>
          <w:b/>
          <w:color w:val="auto"/>
          <w:sz w:val="44"/>
          <w:szCs w:val="44"/>
          <w:highlight w:val="none"/>
        </w:rPr>
      </w:pPr>
    </w:p>
    <w:p>
      <w:pPr>
        <w:snapToGrid w:val="0"/>
        <w:jc w:val="center"/>
        <w:outlineLvl w:val="0"/>
        <w:rPr>
          <w:rFonts w:ascii="宋体"/>
          <w:b/>
          <w:color w:val="auto"/>
          <w:sz w:val="44"/>
          <w:szCs w:val="44"/>
          <w:highlight w:val="none"/>
        </w:rPr>
      </w:pPr>
    </w:p>
    <w:p>
      <w:pPr>
        <w:snapToGrid w:val="0"/>
        <w:jc w:val="center"/>
        <w:outlineLvl w:val="0"/>
        <w:rPr>
          <w:rFonts w:ascii="宋体"/>
          <w:b/>
          <w:color w:val="auto"/>
          <w:sz w:val="44"/>
          <w:szCs w:val="44"/>
          <w:highlight w:val="none"/>
        </w:rPr>
      </w:pPr>
    </w:p>
    <w:p>
      <w:pPr>
        <w:snapToGrid w:val="0"/>
        <w:jc w:val="center"/>
        <w:outlineLvl w:val="0"/>
        <w:rPr>
          <w:rFonts w:ascii="宋体"/>
          <w:b/>
          <w:color w:val="auto"/>
          <w:sz w:val="44"/>
          <w:szCs w:val="44"/>
          <w:highlight w:val="none"/>
        </w:rPr>
      </w:pPr>
    </w:p>
    <w:p>
      <w:pPr>
        <w:snapToGrid w:val="0"/>
        <w:jc w:val="center"/>
        <w:outlineLvl w:val="0"/>
        <w:rPr>
          <w:rFonts w:ascii="宋体"/>
          <w:b/>
          <w:color w:val="auto"/>
          <w:sz w:val="44"/>
          <w:szCs w:val="44"/>
          <w:highlight w:val="none"/>
        </w:rPr>
      </w:pPr>
    </w:p>
    <w:p>
      <w:pPr>
        <w:snapToGrid w:val="0"/>
        <w:jc w:val="center"/>
        <w:outlineLvl w:val="0"/>
        <w:rPr>
          <w:rFonts w:ascii="宋体"/>
          <w:b/>
          <w:color w:val="auto"/>
          <w:sz w:val="44"/>
          <w:szCs w:val="44"/>
          <w:highlight w:val="none"/>
        </w:rPr>
      </w:pPr>
    </w:p>
    <w:p>
      <w:pPr>
        <w:snapToGrid w:val="0"/>
        <w:jc w:val="center"/>
        <w:outlineLvl w:val="0"/>
        <w:rPr>
          <w:rFonts w:ascii="宋体"/>
          <w:b/>
          <w:color w:val="auto"/>
          <w:sz w:val="44"/>
          <w:szCs w:val="44"/>
          <w:highlight w:val="none"/>
        </w:rPr>
      </w:pPr>
      <w:bookmarkStart w:id="5" w:name="_Toc453061763"/>
      <w:r>
        <w:rPr>
          <w:rFonts w:hint="eastAsia" w:ascii="宋体" w:hAnsi="宋体"/>
          <w:b/>
          <w:color w:val="auto"/>
          <w:sz w:val="44"/>
          <w:szCs w:val="44"/>
          <w:highlight w:val="none"/>
        </w:rPr>
        <w:t>第三章投标人须知</w:t>
      </w:r>
      <w:bookmarkEnd w:id="5"/>
    </w:p>
    <w:p>
      <w:pPr>
        <w:snapToGrid w:val="0"/>
        <w:jc w:val="center"/>
        <w:rPr>
          <w:rFonts w:ascii="宋体"/>
          <w:b/>
          <w:color w:val="auto"/>
          <w:sz w:val="32"/>
          <w:szCs w:val="32"/>
          <w:highlight w:val="none"/>
        </w:rPr>
      </w:pPr>
      <w:bookmarkStart w:id="6" w:name="_Toc254970526"/>
      <w:bookmarkStart w:id="7" w:name="_Toc254970667"/>
      <w:r>
        <w:rPr>
          <w:rFonts w:ascii="宋体"/>
          <w:b/>
          <w:color w:val="auto"/>
          <w:szCs w:val="28"/>
          <w:highlight w:val="none"/>
        </w:rPr>
        <w:br w:type="page"/>
      </w:r>
      <w:r>
        <w:rPr>
          <w:rFonts w:hint="eastAsia" w:ascii="宋体" w:hAnsi="宋体"/>
          <w:b/>
          <w:color w:val="auto"/>
          <w:sz w:val="32"/>
          <w:szCs w:val="32"/>
          <w:highlight w:val="none"/>
        </w:rPr>
        <w:t>前附表</w:t>
      </w:r>
      <w:bookmarkEnd w:id="6"/>
      <w:bookmarkEnd w:id="7"/>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trPr>
        <w:tc>
          <w:tcPr>
            <w:tcW w:w="648" w:type="dxa"/>
            <w:tcBorders>
              <w:top w:val="single" w:color="auto" w:sz="4" w:space="0"/>
              <w:bottom w:val="single" w:color="auto" w:sz="4" w:space="0"/>
              <w:right w:val="single" w:color="auto" w:sz="4" w:space="0"/>
            </w:tcBorders>
            <w:vAlign w:val="center"/>
          </w:tcPr>
          <w:p>
            <w:pPr>
              <w:snapToGrid w:val="0"/>
              <w:jc w:val="center"/>
              <w:rPr>
                <w:rFonts w:ascii="宋体"/>
                <w:color w:val="auto"/>
                <w:szCs w:val="21"/>
                <w:highlight w:val="none"/>
              </w:rPr>
            </w:pPr>
            <w:r>
              <w:rPr>
                <w:rFonts w:hint="eastAsia" w:ascii="宋体" w:hAnsi="宋体"/>
                <w:color w:val="auto"/>
                <w:szCs w:val="21"/>
                <w:highlight w:val="none"/>
              </w:rPr>
              <w:t>序号</w:t>
            </w:r>
          </w:p>
        </w:tc>
        <w:tc>
          <w:tcPr>
            <w:tcW w:w="8640" w:type="dxa"/>
            <w:tcBorders>
              <w:top w:val="single" w:color="auto" w:sz="4" w:space="0"/>
              <w:left w:val="single" w:color="auto" w:sz="4" w:space="0"/>
              <w:bottom w:val="single" w:color="auto" w:sz="4" w:space="0"/>
            </w:tcBorders>
            <w:vAlign w:val="center"/>
          </w:tcPr>
          <w:p>
            <w:pPr>
              <w:snapToGrid w:val="0"/>
              <w:jc w:val="center"/>
              <w:rPr>
                <w:rFonts w:asci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1</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b/>
                <w:color w:val="auto"/>
                <w:szCs w:val="21"/>
                <w:highlight w:val="none"/>
              </w:rPr>
            </w:pPr>
            <w:r>
              <w:rPr>
                <w:rFonts w:hint="eastAsia" w:ascii="宋体" w:hAnsi="宋体"/>
                <w:b/>
                <w:color w:val="auto"/>
                <w:szCs w:val="21"/>
                <w:highlight w:val="none"/>
              </w:rPr>
              <w:t>项目名称：</w:t>
            </w:r>
            <w:r>
              <w:rPr>
                <w:rFonts w:hint="eastAsia" w:ascii="宋体" w:hAnsi="宋体"/>
                <w:color w:val="auto"/>
                <w:spacing w:val="-6"/>
                <w:szCs w:val="21"/>
                <w:highlight w:val="none"/>
              </w:rPr>
              <w:t>青秀区邕江污水直排口专项整治工程（邕江—桥东南排放口2）一体化污水提升泵控制柜采购及安装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2</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b/>
                <w:color w:val="auto"/>
                <w:szCs w:val="21"/>
                <w:highlight w:val="none"/>
              </w:rPr>
            </w:pPr>
            <w:r>
              <w:rPr>
                <w:rFonts w:hint="eastAsia" w:ascii="宋体" w:hAnsi="宋体"/>
                <w:b/>
                <w:color w:val="auto"/>
                <w:szCs w:val="21"/>
                <w:highlight w:val="none"/>
              </w:rPr>
              <w:t>总采购预算：42.84万元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85"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3</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b/>
                <w:color w:val="auto"/>
                <w:szCs w:val="21"/>
                <w:highlight w:val="none"/>
              </w:rPr>
            </w:pPr>
            <w:r>
              <w:rPr>
                <w:rFonts w:hint="eastAsia" w:ascii="宋体" w:hAnsi="宋体"/>
                <w:b/>
                <w:color w:val="auto"/>
                <w:szCs w:val="21"/>
                <w:highlight w:val="none"/>
              </w:rPr>
              <w:t>投标报价：</w:t>
            </w:r>
          </w:p>
          <w:p>
            <w:pPr>
              <w:snapToGrid w:val="0"/>
              <w:spacing w:line="420" w:lineRule="exact"/>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、本项目投标应以人民币报价；</w:t>
            </w:r>
          </w:p>
          <w:p>
            <w:pPr>
              <w:snapToGrid w:val="0"/>
              <w:spacing w:line="420" w:lineRule="exact"/>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、投标报价方式：采用总价包干方式报价。投标报价超出本项目各分标采购预算金额的不予接受，作无效投标；</w:t>
            </w:r>
          </w:p>
          <w:p>
            <w:pPr>
              <w:snapToGrid w:val="0"/>
              <w:spacing w:line="420" w:lineRule="exact"/>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、投标报价应考虑的其他风险：投标人应结合自身能力并综合考虑各种因素和风险进行报价，不论投标结果如何，投标人均应自行承担所有与投标有关的全部费用。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4</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color w:val="auto"/>
                <w:szCs w:val="21"/>
                <w:highlight w:val="none"/>
              </w:rPr>
            </w:pPr>
            <w:r>
              <w:rPr>
                <w:rFonts w:hint="eastAsia" w:ascii="宋体" w:hAnsi="宋体"/>
                <w:b/>
                <w:color w:val="auto"/>
                <w:szCs w:val="21"/>
                <w:highlight w:val="none"/>
              </w:rPr>
              <w:t>投标有效期：</w:t>
            </w:r>
            <w:r>
              <w:rPr>
                <w:rFonts w:hint="eastAsia" w:ascii="宋体" w:hAnsi="宋体"/>
                <w:color w:val="auto"/>
                <w:szCs w:val="21"/>
                <w:highlight w:val="none"/>
              </w:rPr>
              <w:t>投标截止时间之日起</w:t>
            </w:r>
            <w:r>
              <w:rPr>
                <w:rFonts w:ascii="宋体" w:hAnsi="宋体"/>
                <w:color w:val="auto"/>
                <w:szCs w:val="21"/>
                <w:highlight w:val="none"/>
              </w:rPr>
              <w:t>60</w:t>
            </w:r>
            <w:r>
              <w:rPr>
                <w:rFonts w:hint="eastAsia" w:ascii="宋体" w:hAnsi="宋体"/>
                <w:color w:val="auto"/>
                <w:szCs w:val="21"/>
                <w:highlight w:val="none"/>
              </w:rPr>
              <w:t>天，有效期不足的响应文件将被拒绝。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5</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color w:val="auto"/>
                <w:szCs w:val="21"/>
                <w:highlight w:val="none"/>
              </w:rPr>
            </w:pPr>
            <w:r>
              <w:rPr>
                <w:rFonts w:hint="eastAsia" w:ascii="宋体" w:hAnsi="宋体"/>
                <w:b/>
                <w:color w:val="auto"/>
                <w:szCs w:val="21"/>
                <w:highlight w:val="none"/>
              </w:rPr>
              <w:t>现场踏勘</w:t>
            </w:r>
            <w:r>
              <w:rPr>
                <w:rFonts w:hint="eastAsia" w:ascii="宋体" w:hAnsi="宋体"/>
                <w:color w:val="auto"/>
                <w:szCs w:val="21"/>
                <w:highlight w:val="none"/>
              </w:rPr>
              <w:t>（如有）：</w:t>
            </w:r>
            <w:r>
              <w:rPr>
                <w:rFonts w:hint="eastAsia" w:ascii="宋体" w:hAnsi="宋体" w:cs="Arial"/>
                <w:color w:val="auto"/>
                <w:szCs w:val="21"/>
                <w:highlight w:val="none"/>
              </w:rPr>
              <w:t>不组织，由投标人自行踏勘。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65"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6</w:t>
            </w:r>
          </w:p>
        </w:tc>
        <w:tc>
          <w:tcPr>
            <w:tcW w:w="8640" w:type="dxa"/>
            <w:tcBorders>
              <w:top w:val="single" w:color="auto" w:sz="4" w:space="0"/>
              <w:left w:val="single" w:color="auto" w:sz="4" w:space="0"/>
              <w:bottom w:val="single" w:color="auto" w:sz="4" w:space="0"/>
            </w:tcBorders>
            <w:vAlign w:val="center"/>
          </w:tcPr>
          <w:p>
            <w:pPr>
              <w:spacing w:line="420" w:lineRule="exact"/>
              <w:rPr>
                <w:rFonts w:ascii="宋体"/>
                <w:color w:val="auto"/>
                <w:szCs w:val="21"/>
                <w:highlight w:val="none"/>
              </w:rPr>
            </w:pPr>
            <w:r>
              <w:rPr>
                <w:rFonts w:hint="eastAsia" w:ascii="宋体" w:hAnsi="宋体"/>
                <w:b/>
                <w:color w:val="auto"/>
                <w:szCs w:val="21"/>
                <w:highlight w:val="none"/>
              </w:rPr>
              <w:t>答疑、澄清</w:t>
            </w:r>
            <w:r>
              <w:rPr>
                <w:rFonts w:hint="eastAsia" w:ascii="宋体" w:hAnsi="宋体"/>
                <w:color w:val="auto"/>
                <w:szCs w:val="21"/>
                <w:highlight w:val="none"/>
              </w:rPr>
              <w:t>：</w:t>
            </w:r>
          </w:p>
          <w:p>
            <w:pPr>
              <w:spacing w:line="420" w:lineRule="exact"/>
              <w:ind w:firstLine="420" w:firstLineChars="200"/>
              <w:rPr>
                <w:rFonts w:ascii="宋体"/>
                <w:color w:val="auto"/>
                <w:szCs w:val="21"/>
                <w:highlight w:val="none"/>
              </w:rPr>
            </w:pPr>
            <w:r>
              <w:rPr>
                <w:rFonts w:hint="eastAsia" w:ascii="宋体" w:hAnsi="宋体"/>
                <w:bCs/>
                <w:color w:val="auto"/>
                <w:szCs w:val="21"/>
                <w:highlight w:val="none"/>
              </w:rPr>
              <w:t>投标人应认真阅读本招标文件，发现其中有误或有不合理要求的，投标人应当于</w:t>
            </w:r>
            <w:r>
              <w:rPr>
                <w:rFonts w:hint="eastAsia" w:ascii="宋体" w:hAnsi="宋体"/>
                <w:color w:val="auto"/>
                <w:szCs w:val="21"/>
                <w:highlight w:val="none"/>
              </w:rPr>
              <w:t>公告届满之日起</w:t>
            </w:r>
            <w:r>
              <w:rPr>
                <w:rFonts w:ascii="宋体" w:hAnsi="宋体"/>
                <w:color w:val="auto"/>
                <w:szCs w:val="21"/>
                <w:highlight w:val="none"/>
              </w:rPr>
              <w:t>7</w:t>
            </w:r>
            <w:r>
              <w:rPr>
                <w:rFonts w:hint="eastAsia" w:ascii="宋体" w:hAnsi="宋体"/>
                <w:color w:val="auto"/>
                <w:szCs w:val="21"/>
                <w:highlight w:val="none"/>
              </w:rPr>
              <w:t>个工作日</w:t>
            </w:r>
            <w:r>
              <w:rPr>
                <w:rFonts w:hint="eastAsia" w:ascii="宋体" w:hAnsi="宋体"/>
                <w:bCs/>
                <w:color w:val="auto"/>
                <w:szCs w:val="21"/>
                <w:highlight w:val="none"/>
              </w:rPr>
              <w:t>，以书面形式要求招标采购单位澄清</w:t>
            </w:r>
            <w:r>
              <w:rPr>
                <w:rFonts w:hint="eastAsia" w:ascii="宋体" w:hAnsi="宋体"/>
                <w:color w:val="auto"/>
                <w:szCs w:val="21"/>
                <w:highlight w:val="none"/>
              </w:rPr>
              <w:t>。如果澄清、答复、修改或补充的内容可能影响投标文件编制的，采购人或者采购代理机构应当在投标截止时间至少</w:t>
            </w:r>
            <w:r>
              <w:rPr>
                <w:rFonts w:ascii="宋体" w:hAnsi="宋体"/>
                <w:color w:val="auto"/>
                <w:szCs w:val="21"/>
                <w:highlight w:val="none"/>
              </w:rPr>
              <w:t>15</w:t>
            </w:r>
            <w:r>
              <w:rPr>
                <w:rFonts w:hint="eastAsia" w:ascii="宋体" w:hAnsi="宋体"/>
                <w:color w:val="auto"/>
                <w:szCs w:val="21"/>
                <w:highlight w:val="none"/>
              </w:rPr>
              <w:t>日前发出；不足</w:t>
            </w:r>
            <w:r>
              <w:rPr>
                <w:rFonts w:ascii="宋体" w:hAnsi="宋体"/>
                <w:color w:val="auto"/>
                <w:szCs w:val="21"/>
                <w:highlight w:val="none"/>
              </w:rPr>
              <w:t>15</w:t>
            </w:r>
            <w:r>
              <w:rPr>
                <w:rFonts w:hint="eastAsia" w:ascii="宋体" w:hAnsi="宋体"/>
                <w:color w:val="auto"/>
                <w:szCs w:val="21"/>
                <w:highlight w:val="none"/>
              </w:rPr>
              <w:t>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7</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color w:val="auto"/>
                <w:szCs w:val="21"/>
                <w:highlight w:val="none"/>
              </w:rPr>
            </w:pPr>
            <w:r>
              <w:rPr>
                <w:rFonts w:hint="eastAsia" w:ascii="宋体" w:hAnsi="宋体"/>
                <w:b/>
                <w:color w:val="auto"/>
                <w:szCs w:val="21"/>
                <w:highlight w:val="none"/>
              </w:rPr>
              <w:t>投标文件份数</w:t>
            </w:r>
            <w:r>
              <w:rPr>
                <w:rFonts w:hint="eastAsia" w:ascii="宋体" w:hAnsi="宋体"/>
                <w:color w:val="auto"/>
                <w:szCs w:val="21"/>
                <w:highlight w:val="none"/>
              </w:rPr>
              <w:t>：</w:t>
            </w:r>
          </w:p>
          <w:p>
            <w:pPr>
              <w:snapToGrid w:val="0"/>
              <w:spacing w:line="420" w:lineRule="exact"/>
              <w:ind w:firstLine="525" w:firstLineChars="250"/>
              <w:rPr>
                <w:rFonts w:ascii="宋体"/>
                <w:color w:val="auto"/>
                <w:szCs w:val="21"/>
                <w:highlight w:val="none"/>
              </w:rPr>
            </w:pPr>
            <w:r>
              <w:rPr>
                <w:rFonts w:hint="eastAsia" w:ascii="宋体" w:hAnsi="宋体"/>
                <w:color w:val="auto"/>
                <w:szCs w:val="21"/>
                <w:highlight w:val="none"/>
              </w:rPr>
              <w:t>资格审查文件</w:t>
            </w:r>
            <w:r>
              <w:rPr>
                <w:rFonts w:ascii="宋体" w:hAnsi="宋体"/>
                <w:color w:val="auto"/>
                <w:szCs w:val="21"/>
                <w:highlight w:val="none"/>
                <w:u w:val="single"/>
              </w:rPr>
              <w:t xml:space="preserve"> 2 </w:t>
            </w:r>
            <w:r>
              <w:rPr>
                <w:rFonts w:hint="eastAsia" w:ascii="宋体" w:hAnsi="宋体" w:cs="Arial"/>
                <w:color w:val="auto"/>
                <w:szCs w:val="21"/>
                <w:highlight w:val="none"/>
              </w:rPr>
              <w:t>份；投标文件（包括商务文件、技术文件和报价文件）</w:t>
            </w:r>
            <w:r>
              <w:rPr>
                <w:rFonts w:hint="eastAsia" w:ascii="宋体" w:hAnsi="宋体"/>
                <w:color w:val="auto"/>
                <w:szCs w:val="21"/>
                <w:highlight w:val="none"/>
              </w:rPr>
              <w:t>正本</w:t>
            </w:r>
            <w:r>
              <w:rPr>
                <w:rFonts w:ascii="宋体" w:hAnsi="宋体" w:cs="Arial"/>
                <w:color w:val="auto"/>
                <w:szCs w:val="21"/>
                <w:highlight w:val="none"/>
                <w:u w:val="single"/>
              </w:rPr>
              <w:t xml:space="preserve"> 1 </w:t>
            </w:r>
            <w:r>
              <w:rPr>
                <w:rFonts w:hint="eastAsia" w:ascii="宋体" w:hAnsi="宋体"/>
                <w:color w:val="auto"/>
                <w:szCs w:val="21"/>
                <w:highlight w:val="none"/>
              </w:rPr>
              <w:t>份；副本</w:t>
            </w:r>
            <w:r>
              <w:rPr>
                <w:rFonts w:ascii="宋体" w:hAnsi="宋体"/>
                <w:color w:val="auto"/>
                <w:szCs w:val="21"/>
                <w:highlight w:val="none"/>
                <w:u w:val="single"/>
              </w:rPr>
              <w:t xml:space="preserve"> 4</w:t>
            </w:r>
            <w:r>
              <w:rPr>
                <w:rFonts w:hint="eastAsia" w:ascii="宋体" w:hAnsi="宋体"/>
                <w:color w:val="auto"/>
                <w:szCs w:val="21"/>
                <w:highlight w:val="none"/>
              </w:rPr>
              <w:t>份；开标一览表</w:t>
            </w:r>
            <w:r>
              <w:rPr>
                <w:rFonts w:ascii="宋体" w:hAnsi="宋体" w:cs="Arial"/>
                <w:color w:val="auto"/>
                <w:szCs w:val="21"/>
                <w:highlight w:val="none"/>
                <w:u w:val="single"/>
              </w:rPr>
              <w:t xml:space="preserve"> 2  </w:t>
            </w:r>
            <w:r>
              <w:rPr>
                <w:rFonts w:hint="eastAsia" w:ascii="宋体" w:hAnsi="宋体" w:cs="Arial"/>
                <w:color w:val="auto"/>
                <w:szCs w:val="21"/>
                <w:highlight w:val="none"/>
              </w:rPr>
              <w:t>份；</w:t>
            </w:r>
            <w:r>
              <w:rPr>
                <w:rFonts w:hint="eastAsia" w:ascii="宋体" w:hAnsi="宋体"/>
                <w:color w:val="auto"/>
                <w:szCs w:val="21"/>
                <w:highlight w:val="none"/>
              </w:rPr>
              <w:t>投标文件电子版</w:t>
            </w:r>
            <w:r>
              <w:rPr>
                <w:rFonts w:hint="eastAsia" w:ascii="宋体" w:hAnsi="宋体" w:cs="Arial"/>
                <w:color w:val="auto"/>
                <w:szCs w:val="21"/>
                <w:highlight w:val="none"/>
                <w:u w:val="single"/>
              </w:rPr>
              <w:t>壹</w:t>
            </w:r>
            <w:r>
              <w:rPr>
                <w:rFonts w:hint="eastAsia" w:ascii="宋体" w:hAnsi="宋体"/>
                <w:color w:val="auto"/>
                <w:szCs w:val="21"/>
                <w:highlight w:val="none"/>
              </w:rPr>
              <w:t>份（</w:t>
            </w:r>
            <w:r>
              <w:rPr>
                <w:rFonts w:ascii="宋体" w:hAnsi="宋体"/>
                <w:color w:val="auto"/>
                <w:szCs w:val="21"/>
                <w:highlight w:val="none"/>
              </w:rPr>
              <w:t>U</w:t>
            </w:r>
            <w:r>
              <w:rPr>
                <w:rFonts w:hint="eastAsia" w:ascii="宋体" w:hAnsi="宋体"/>
                <w:color w:val="auto"/>
                <w:szCs w:val="21"/>
                <w:highlight w:val="none"/>
              </w:rPr>
              <w:t>盘或光盘）；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6"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8</w:t>
            </w:r>
          </w:p>
        </w:tc>
        <w:tc>
          <w:tcPr>
            <w:tcW w:w="8640" w:type="dxa"/>
            <w:tcBorders>
              <w:top w:val="single" w:color="auto" w:sz="4" w:space="0"/>
              <w:left w:val="single" w:color="auto" w:sz="4" w:space="0"/>
              <w:bottom w:val="single" w:color="auto" w:sz="4" w:space="0"/>
            </w:tcBorders>
            <w:vAlign w:val="center"/>
          </w:tcPr>
          <w:p>
            <w:pPr>
              <w:snapToGrid w:val="0"/>
              <w:spacing w:line="420" w:lineRule="exact"/>
              <w:ind w:left="53" w:hanging="53" w:hangingChars="25"/>
              <w:rPr>
                <w:rFonts w:ascii="宋体"/>
                <w:b/>
                <w:color w:val="auto"/>
                <w:szCs w:val="21"/>
                <w:highlight w:val="none"/>
              </w:rPr>
            </w:pPr>
            <w:r>
              <w:rPr>
                <w:rFonts w:hint="eastAsia" w:ascii="宋体" w:hAnsi="宋体"/>
                <w:b/>
                <w:color w:val="auto"/>
                <w:szCs w:val="21"/>
                <w:highlight w:val="none"/>
              </w:rPr>
              <w:t>投标文件签署：</w:t>
            </w:r>
          </w:p>
          <w:p>
            <w:pPr>
              <w:snapToGrid w:val="0"/>
              <w:spacing w:line="420" w:lineRule="exact"/>
              <w:ind w:left="53" w:firstLine="420" w:firstLineChars="200"/>
              <w:rPr>
                <w:rFonts w:ascii="宋体"/>
                <w:color w:val="auto"/>
                <w:szCs w:val="21"/>
                <w:highlight w:val="none"/>
              </w:rPr>
            </w:pPr>
            <w:r>
              <w:rPr>
                <w:rFonts w:hint="eastAsia" w:ascii="宋体" w:hAnsi="宋体"/>
                <w:color w:val="auto"/>
                <w:szCs w:val="21"/>
                <w:highlight w:val="none"/>
              </w:rPr>
              <w:t>投标文件正本与副本均应由投标人在招标文件规定的相关位置加盖投标人法人单位公章，且经法定代表人签字（或盖章）或其委托代理人本人签字，否则作否决投标处理。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68"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9</w:t>
            </w:r>
          </w:p>
        </w:tc>
        <w:tc>
          <w:tcPr>
            <w:tcW w:w="8640" w:type="dxa"/>
            <w:tcBorders>
              <w:top w:val="single" w:color="auto" w:sz="4" w:space="0"/>
              <w:left w:val="single" w:color="auto" w:sz="4" w:space="0"/>
              <w:bottom w:val="single" w:color="auto" w:sz="4" w:space="0"/>
            </w:tcBorders>
            <w:vAlign w:val="center"/>
          </w:tcPr>
          <w:p>
            <w:pPr>
              <w:spacing w:line="420" w:lineRule="exact"/>
              <w:rPr>
                <w:rFonts w:ascii="宋体"/>
                <w:color w:val="auto"/>
                <w:szCs w:val="21"/>
                <w:highlight w:val="none"/>
                <w:u w:val="single"/>
              </w:rPr>
            </w:pPr>
            <w:r>
              <w:rPr>
                <w:rFonts w:hint="eastAsia" w:ascii="宋体" w:hAnsi="宋体"/>
                <w:b/>
                <w:color w:val="auto"/>
                <w:szCs w:val="21"/>
                <w:highlight w:val="none"/>
              </w:rPr>
              <w:t>装订要求：</w:t>
            </w:r>
            <w:r>
              <w:rPr>
                <w:rFonts w:hint="eastAsia" w:ascii="宋体" w:hAnsi="宋体"/>
                <w:color w:val="auto"/>
                <w:szCs w:val="21"/>
                <w:highlight w:val="none"/>
              </w:rPr>
              <w:t>按照投标人须知第三部分第（一）项规定的投标文件组成内容，投标文件应按以下要求装订：分册装订，共分</w:t>
            </w:r>
            <w:r>
              <w:rPr>
                <w:rFonts w:hint="eastAsia" w:ascii="宋体" w:hAnsi="宋体"/>
                <w:color w:val="auto"/>
                <w:szCs w:val="21"/>
                <w:highlight w:val="none"/>
                <w:u w:val="single"/>
              </w:rPr>
              <w:t>三</w:t>
            </w:r>
            <w:r>
              <w:rPr>
                <w:rFonts w:hint="eastAsia" w:ascii="宋体" w:hAnsi="宋体"/>
                <w:color w:val="auto"/>
                <w:szCs w:val="21"/>
                <w:highlight w:val="none"/>
              </w:rPr>
              <w:t>册，分别为：</w:t>
            </w:r>
            <w:r>
              <w:rPr>
                <w:rFonts w:hint="eastAsia" w:ascii="宋体" w:hAnsi="宋体"/>
                <w:color w:val="auto"/>
                <w:szCs w:val="21"/>
                <w:highlight w:val="none"/>
                <w:u w:val="single"/>
              </w:rPr>
              <w:t>资格审查文件为一册；商务文件、技术文件、报价文件（开标一览表除外）为一册</w:t>
            </w:r>
            <w:r>
              <w:rPr>
                <w:rFonts w:hint="eastAsia" w:ascii="宋体" w:hAnsi="宋体"/>
                <w:color w:val="auto"/>
                <w:szCs w:val="21"/>
                <w:highlight w:val="none"/>
              </w:rPr>
              <w:t>；</w:t>
            </w:r>
            <w:r>
              <w:rPr>
                <w:rFonts w:hint="eastAsia" w:ascii="宋体" w:hAnsi="宋体"/>
                <w:color w:val="auto"/>
                <w:szCs w:val="21"/>
                <w:highlight w:val="none"/>
                <w:u w:val="single"/>
              </w:rPr>
              <w:t>开标一览表为一册</w:t>
            </w:r>
            <w:r>
              <w:rPr>
                <w:rFonts w:hint="eastAsia" w:ascii="宋体" w:hAnsi="宋体"/>
                <w:color w:val="auto"/>
                <w:szCs w:val="21"/>
                <w:highlight w:val="none"/>
              </w:rPr>
              <w:t>，</w:t>
            </w:r>
            <w:r>
              <w:rPr>
                <w:rFonts w:hint="eastAsia" w:ascii="宋体" w:hAnsi="宋体"/>
                <w:color w:val="auto"/>
                <w:szCs w:val="21"/>
                <w:highlight w:val="none"/>
                <w:u w:val="single"/>
              </w:rPr>
              <w:t>同时提供投标文件电子版（</w:t>
            </w:r>
            <w:r>
              <w:rPr>
                <w:rFonts w:ascii="宋体" w:hAnsi="宋体"/>
                <w:color w:val="auto"/>
                <w:szCs w:val="21"/>
                <w:highlight w:val="none"/>
                <w:u w:val="single"/>
              </w:rPr>
              <w:t>U</w:t>
            </w:r>
            <w:r>
              <w:rPr>
                <w:rFonts w:hint="eastAsia" w:ascii="宋体" w:hAnsi="宋体"/>
                <w:color w:val="auto"/>
                <w:szCs w:val="21"/>
                <w:highlight w:val="none"/>
                <w:u w:val="single"/>
              </w:rPr>
              <w:t>盘或光盘）。</w:t>
            </w:r>
          </w:p>
          <w:p>
            <w:pPr>
              <w:snapToGrid w:val="0"/>
              <w:spacing w:line="420" w:lineRule="exact"/>
              <w:ind w:left="53" w:hanging="52" w:hangingChars="25"/>
              <w:rPr>
                <w:rFonts w:ascii="宋体"/>
                <w:color w:val="auto"/>
                <w:szCs w:val="21"/>
                <w:highlight w:val="none"/>
              </w:rPr>
            </w:pPr>
            <w:r>
              <w:rPr>
                <w:rFonts w:hint="eastAsia" w:ascii="宋体" w:hAnsi="宋体"/>
                <w:color w:val="auto"/>
                <w:szCs w:val="21"/>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10</w:t>
            </w:r>
          </w:p>
        </w:tc>
        <w:tc>
          <w:tcPr>
            <w:tcW w:w="8640" w:type="dxa"/>
            <w:tcBorders>
              <w:top w:val="single" w:color="auto" w:sz="4" w:space="0"/>
              <w:left w:val="single" w:color="auto" w:sz="4" w:space="0"/>
              <w:bottom w:val="single" w:color="auto" w:sz="4" w:space="0"/>
            </w:tcBorders>
            <w:vAlign w:val="center"/>
          </w:tcPr>
          <w:p>
            <w:pPr>
              <w:spacing w:line="420" w:lineRule="exact"/>
              <w:rPr>
                <w:rFonts w:ascii="宋体"/>
                <w:b/>
                <w:color w:val="auto"/>
                <w:szCs w:val="21"/>
                <w:highlight w:val="none"/>
              </w:rPr>
            </w:pPr>
            <w:r>
              <w:rPr>
                <w:rFonts w:hint="eastAsia" w:ascii="宋体" w:hAnsi="宋体"/>
                <w:b/>
                <w:color w:val="auto"/>
                <w:szCs w:val="21"/>
                <w:highlight w:val="none"/>
              </w:rPr>
              <w:t>包装、密封：</w:t>
            </w:r>
          </w:p>
          <w:p>
            <w:pPr>
              <w:spacing w:line="420" w:lineRule="exact"/>
              <w:ind w:firstLine="420" w:firstLineChars="200"/>
              <w:rPr>
                <w:rFonts w:ascii="宋体"/>
                <w:color w:val="auto"/>
                <w:szCs w:val="21"/>
                <w:highlight w:val="none"/>
              </w:rPr>
            </w:pPr>
            <w:r>
              <w:rPr>
                <w:rFonts w:hint="eastAsia" w:ascii="宋体" w:hAnsi="宋体"/>
                <w:color w:val="auto"/>
                <w:szCs w:val="21"/>
                <w:highlight w:val="none"/>
              </w:rPr>
              <w:t>投标人应将所有投标文件的</w:t>
            </w:r>
            <w:r>
              <w:rPr>
                <w:rFonts w:hint="eastAsia" w:ascii="宋体" w:hAnsi="宋体"/>
                <w:color w:val="auto"/>
                <w:szCs w:val="21"/>
                <w:highlight w:val="none"/>
                <w:u w:val="single"/>
              </w:rPr>
              <w:t>资格审查文件</w:t>
            </w:r>
            <w:r>
              <w:rPr>
                <w:rFonts w:hint="eastAsia" w:ascii="宋体" w:hAnsi="宋体"/>
                <w:color w:val="auto"/>
                <w:szCs w:val="21"/>
                <w:highlight w:val="none"/>
              </w:rPr>
              <w:t>、</w:t>
            </w:r>
            <w:r>
              <w:rPr>
                <w:rFonts w:hint="eastAsia" w:ascii="宋体" w:hAnsi="宋体"/>
                <w:color w:val="auto"/>
                <w:szCs w:val="21"/>
                <w:highlight w:val="none"/>
                <w:u w:val="single"/>
              </w:rPr>
              <w:t>商务及技术文件、报价文件</w:t>
            </w:r>
            <w:r>
              <w:rPr>
                <w:rFonts w:hint="eastAsia" w:ascii="宋体" w:hAnsi="宋体"/>
                <w:color w:val="auto"/>
                <w:szCs w:val="21"/>
                <w:highlight w:val="none"/>
              </w:rPr>
              <w:t>、</w:t>
            </w:r>
            <w:r>
              <w:rPr>
                <w:rFonts w:hint="eastAsia" w:ascii="宋体" w:hAnsi="宋体"/>
                <w:color w:val="auto"/>
                <w:szCs w:val="21"/>
                <w:highlight w:val="none"/>
                <w:u w:val="single"/>
              </w:rPr>
              <w:t>开标一览表</w:t>
            </w:r>
            <w:r>
              <w:rPr>
                <w:rFonts w:hint="eastAsia" w:ascii="宋体" w:hAnsi="宋体" w:cs="宋体"/>
                <w:b/>
                <w:color w:val="auto"/>
                <w:szCs w:val="21"/>
                <w:highlight w:val="none"/>
              </w:rPr>
              <w:t>、</w:t>
            </w:r>
            <w:r>
              <w:rPr>
                <w:rFonts w:hint="eastAsia" w:ascii="宋体" w:hAnsi="宋体"/>
                <w:color w:val="auto"/>
                <w:szCs w:val="21"/>
                <w:highlight w:val="none"/>
                <w:u w:val="single"/>
              </w:rPr>
              <w:t>投标文件电子版</w:t>
            </w:r>
            <w:r>
              <w:rPr>
                <w:rFonts w:hint="eastAsia" w:ascii="宋体" w:hAnsi="宋体"/>
                <w:color w:val="auto"/>
                <w:szCs w:val="21"/>
                <w:highlight w:val="none"/>
              </w:rPr>
              <w:t>分别密封在</w:t>
            </w:r>
            <w:r>
              <w:rPr>
                <w:rFonts w:hint="eastAsia" w:ascii="宋体" w:hAnsi="宋体"/>
                <w:color w:val="auto"/>
                <w:szCs w:val="21"/>
                <w:highlight w:val="none"/>
                <w:u w:val="single"/>
              </w:rPr>
              <w:t>四</w:t>
            </w:r>
            <w:r>
              <w:rPr>
                <w:rFonts w:hint="eastAsia" w:ascii="宋体" w:hAnsi="宋体"/>
                <w:color w:val="auto"/>
                <w:szCs w:val="21"/>
                <w:highlight w:val="none"/>
              </w:rPr>
              <w:t>个密封袋内，密封袋上清楚地标明</w:t>
            </w:r>
            <w:r>
              <w:rPr>
                <w:rFonts w:hint="eastAsia" w:ascii="宋体"/>
                <w:color w:val="auto"/>
                <w:szCs w:val="21"/>
                <w:highlight w:val="none"/>
              </w:rPr>
              <w:t>“</w:t>
            </w:r>
            <w:r>
              <w:rPr>
                <w:rFonts w:hint="eastAsia" w:ascii="宋体" w:hAnsi="宋体"/>
                <w:color w:val="auto"/>
                <w:szCs w:val="21"/>
                <w:highlight w:val="none"/>
              </w:rPr>
              <w:t>资格审查文件</w:t>
            </w:r>
            <w:r>
              <w:rPr>
                <w:rFonts w:hint="eastAsia" w:ascii="宋体"/>
                <w:color w:val="auto"/>
                <w:szCs w:val="21"/>
                <w:highlight w:val="none"/>
              </w:rPr>
              <w:t>”</w:t>
            </w:r>
            <w:r>
              <w:rPr>
                <w:rFonts w:hint="eastAsia" w:ascii="宋体" w:hAnsi="宋体"/>
                <w:color w:val="auto"/>
                <w:szCs w:val="21"/>
                <w:highlight w:val="none"/>
              </w:rPr>
              <w:t>或</w:t>
            </w:r>
            <w:r>
              <w:rPr>
                <w:rFonts w:hint="eastAsia" w:ascii="宋体"/>
                <w:color w:val="auto"/>
                <w:szCs w:val="21"/>
                <w:highlight w:val="none"/>
              </w:rPr>
              <w:t>“</w:t>
            </w:r>
            <w:r>
              <w:rPr>
                <w:rFonts w:hint="eastAsia" w:ascii="宋体" w:hAnsi="宋体"/>
                <w:color w:val="auto"/>
                <w:szCs w:val="21"/>
                <w:highlight w:val="none"/>
              </w:rPr>
              <w:t>商务及技术文件、报价文件</w:t>
            </w:r>
            <w:r>
              <w:rPr>
                <w:rFonts w:hint="eastAsia" w:ascii="宋体"/>
                <w:color w:val="auto"/>
                <w:szCs w:val="21"/>
                <w:highlight w:val="none"/>
              </w:rPr>
              <w:t>”</w:t>
            </w:r>
            <w:r>
              <w:rPr>
                <w:rFonts w:hint="eastAsia" w:ascii="宋体" w:hAnsi="宋体"/>
                <w:color w:val="auto"/>
                <w:szCs w:val="21"/>
                <w:highlight w:val="none"/>
              </w:rPr>
              <w:t>或“开标一览表”或“投标文件电子版”。</w:t>
            </w:r>
          </w:p>
          <w:p>
            <w:pPr>
              <w:spacing w:line="420" w:lineRule="exact"/>
              <w:rPr>
                <w:rFonts w:ascii="宋体"/>
                <w:color w:val="auto"/>
                <w:szCs w:val="21"/>
                <w:highlight w:val="none"/>
              </w:rPr>
            </w:pPr>
            <w:r>
              <w:rPr>
                <w:rFonts w:hint="eastAsia" w:ascii="宋体" w:hAnsi="宋体"/>
                <w:color w:val="auto"/>
                <w:szCs w:val="21"/>
                <w:highlight w:val="none"/>
              </w:rPr>
              <w:t>提交投标文件时应为</w:t>
            </w:r>
            <w:r>
              <w:rPr>
                <w:rFonts w:hint="eastAsia" w:ascii="宋体" w:hAnsi="宋体"/>
                <w:color w:val="auto"/>
                <w:szCs w:val="21"/>
                <w:highlight w:val="none"/>
                <w:u w:val="single"/>
              </w:rPr>
              <w:t>一</w:t>
            </w:r>
            <w:r>
              <w:rPr>
                <w:rFonts w:hint="eastAsia" w:ascii="宋体" w:hAnsi="宋体"/>
                <w:color w:val="auto"/>
                <w:szCs w:val="21"/>
                <w:highlight w:val="none"/>
              </w:rPr>
              <w:t>个密封袋。</w:t>
            </w:r>
          </w:p>
          <w:p>
            <w:pPr>
              <w:spacing w:line="420" w:lineRule="exact"/>
              <w:rPr>
                <w:rFonts w:ascii="宋体"/>
                <w:color w:val="auto"/>
                <w:szCs w:val="21"/>
                <w:highlight w:val="none"/>
              </w:rPr>
            </w:pPr>
            <w:r>
              <w:rPr>
                <w:rFonts w:hint="eastAsia" w:ascii="宋体" w:hAnsi="宋体"/>
                <w:color w:val="auto"/>
                <w:szCs w:val="21"/>
                <w:highlight w:val="none"/>
              </w:rPr>
              <w:t>投标文件密封袋的封口处应加贴封条并签章（公章、密封章，法定代表人或其委托代理人签名均可）以示密封。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57"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11</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b/>
                <w:color w:val="auto"/>
                <w:szCs w:val="21"/>
                <w:highlight w:val="none"/>
              </w:rPr>
            </w:pPr>
            <w:r>
              <w:rPr>
                <w:rFonts w:hint="eastAsia" w:ascii="宋体" w:hAnsi="宋体"/>
                <w:b/>
                <w:color w:val="auto"/>
                <w:szCs w:val="21"/>
                <w:highlight w:val="none"/>
              </w:rPr>
              <w:t>封套上写明：</w:t>
            </w:r>
          </w:p>
          <w:p>
            <w:pPr>
              <w:snapToGrid w:val="0"/>
              <w:spacing w:line="420" w:lineRule="exact"/>
              <w:ind w:firstLine="1155" w:firstLineChars="550"/>
              <w:rPr>
                <w:rFonts w:ascii="宋体"/>
                <w:color w:val="auto"/>
                <w:szCs w:val="21"/>
                <w:highlight w:val="none"/>
              </w:rPr>
            </w:pPr>
            <w:r>
              <w:rPr>
                <w:rFonts w:hint="eastAsia" w:ascii="宋体" w:hAnsi="宋体"/>
                <w:color w:val="auto"/>
                <w:szCs w:val="21"/>
                <w:highlight w:val="none"/>
              </w:rPr>
              <w:t>投标文件</w:t>
            </w:r>
          </w:p>
          <w:p>
            <w:pPr>
              <w:snapToGrid w:val="0"/>
              <w:spacing w:line="420" w:lineRule="exact"/>
              <w:rPr>
                <w:rFonts w:ascii="宋体"/>
                <w:color w:val="auto"/>
                <w:szCs w:val="21"/>
                <w:highlight w:val="none"/>
              </w:rPr>
            </w:pPr>
            <w:r>
              <w:rPr>
                <w:rFonts w:hint="eastAsia" w:ascii="宋体" w:hAnsi="宋体"/>
                <w:color w:val="auto"/>
                <w:szCs w:val="21"/>
                <w:highlight w:val="none"/>
              </w:rPr>
              <w:t>项目名称：</w:t>
            </w:r>
          </w:p>
          <w:p>
            <w:pPr>
              <w:snapToGrid w:val="0"/>
              <w:spacing w:line="420" w:lineRule="exact"/>
              <w:rPr>
                <w:rFonts w:ascii="宋体"/>
                <w:color w:val="auto"/>
                <w:szCs w:val="21"/>
                <w:highlight w:val="none"/>
              </w:rPr>
            </w:pPr>
            <w:r>
              <w:rPr>
                <w:rFonts w:hint="eastAsia" w:ascii="宋体" w:hAnsi="宋体"/>
                <w:color w:val="auto"/>
                <w:szCs w:val="21"/>
                <w:highlight w:val="none"/>
              </w:rPr>
              <w:t>项目编号：</w:t>
            </w:r>
          </w:p>
          <w:p>
            <w:pPr>
              <w:snapToGrid w:val="0"/>
              <w:spacing w:line="420" w:lineRule="exact"/>
              <w:rPr>
                <w:rFonts w:ascii="宋体"/>
                <w:color w:val="auto"/>
                <w:szCs w:val="21"/>
                <w:highlight w:val="none"/>
              </w:rPr>
            </w:pPr>
            <w:r>
              <w:rPr>
                <w:rFonts w:hint="eastAsia" w:ascii="宋体" w:hAnsi="宋体"/>
                <w:color w:val="auto"/>
                <w:szCs w:val="21"/>
                <w:highlight w:val="none"/>
              </w:rPr>
              <w:t>投标人名称：</w:t>
            </w:r>
          </w:p>
          <w:p>
            <w:pPr>
              <w:snapToGrid w:val="0"/>
              <w:spacing w:line="420" w:lineRule="exact"/>
              <w:rPr>
                <w:rFonts w:ascii="宋体"/>
                <w:color w:val="auto"/>
                <w:szCs w:val="21"/>
                <w:highlight w:val="none"/>
              </w:rPr>
            </w:pPr>
            <w:r>
              <w:rPr>
                <w:rFonts w:hint="eastAsia" w:ascii="宋体" w:hAnsi="宋体"/>
                <w:color w:val="auto"/>
                <w:szCs w:val="21"/>
                <w:highlight w:val="none"/>
              </w:rPr>
              <w:t>投标人地址：</w:t>
            </w:r>
          </w:p>
          <w:p>
            <w:pPr>
              <w:snapToGrid w:val="0"/>
              <w:spacing w:line="420" w:lineRule="exact"/>
              <w:jc w:val="right"/>
              <w:rPr>
                <w:rFonts w:ascii="宋体"/>
                <w:color w:val="auto"/>
                <w:szCs w:val="21"/>
                <w:highlight w:val="none"/>
              </w:rPr>
            </w:pPr>
            <w:r>
              <w:rPr>
                <w:rFonts w:hint="eastAsia" w:ascii="宋体" w:hAnsi="宋体"/>
                <w:color w:val="auto"/>
                <w:szCs w:val="21"/>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7"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12</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color w:val="auto"/>
                <w:szCs w:val="21"/>
                <w:highlight w:val="none"/>
              </w:rPr>
            </w:pPr>
            <w:r>
              <w:rPr>
                <w:rFonts w:hint="eastAsia" w:ascii="宋体" w:hAnsi="宋体"/>
                <w:b/>
                <w:color w:val="auto"/>
                <w:szCs w:val="21"/>
                <w:highlight w:val="none"/>
              </w:rPr>
              <w:t>投标文件递交截止时间</w:t>
            </w:r>
            <w:r>
              <w:rPr>
                <w:rFonts w:hint="eastAsia" w:ascii="宋体" w:hAnsi="宋体"/>
                <w:color w:val="auto"/>
                <w:szCs w:val="21"/>
                <w:highlight w:val="none"/>
              </w:rPr>
              <w:t>：</w:t>
            </w:r>
            <w:r>
              <w:rPr>
                <w:rFonts w:ascii="宋体" w:hAnsi="宋体"/>
                <w:color w:val="auto"/>
                <w:szCs w:val="21"/>
                <w:highlight w:val="none"/>
              </w:rPr>
              <w:t>20</w:t>
            </w:r>
            <w:r>
              <w:rPr>
                <w:rFonts w:hint="eastAsia" w:ascii="宋体" w:hAnsi="宋体"/>
                <w:color w:val="auto"/>
                <w:szCs w:val="21"/>
                <w:highlight w:val="none"/>
              </w:rPr>
              <w:t>20年</w:t>
            </w:r>
            <w:r>
              <w:rPr>
                <w:rFonts w:hint="eastAsia" w:ascii="宋体" w:hAnsi="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 日</w:t>
            </w:r>
            <w:r>
              <w:rPr>
                <w:rFonts w:ascii="宋体" w:hAnsi="宋体"/>
                <w:color w:val="auto"/>
                <w:szCs w:val="21"/>
                <w:highlight w:val="none"/>
              </w:rPr>
              <w:t xml:space="preserve">9 </w:t>
            </w:r>
            <w:r>
              <w:rPr>
                <w:rFonts w:hint="eastAsia" w:ascii="宋体" w:hAnsi="宋体"/>
                <w:color w:val="auto"/>
                <w:szCs w:val="21"/>
                <w:highlight w:val="none"/>
              </w:rPr>
              <w:t>时</w:t>
            </w:r>
            <w:r>
              <w:rPr>
                <w:rFonts w:ascii="宋体" w:hAnsi="宋体"/>
                <w:color w:val="auto"/>
                <w:szCs w:val="21"/>
                <w:highlight w:val="none"/>
              </w:rPr>
              <w:t>30</w:t>
            </w:r>
            <w:r>
              <w:rPr>
                <w:rFonts w:hint="eastAsia" w:ascii="宋体" w:hAnsi="宋体"/>
                <w:color w:val="auto"/>
                <w:szCs w:val="21"/>
                <w:highlight w:val="none"/>
              </w:rPr>
              <w:t>分</w:t>
            </w:r>
          </w:p>
          <w:p>
            <w:pPr>
              <w:snapToGrid w:val="0"/>
              <w:spacing w:line="420" w:lineRule="exact"/>
              <w:rPr>
                <w:rFonts w:ascii="宋体"/>
                <w:color w:val="auto"/>
                <w:szCs w:val="21"/>
                <w:highlight w:val="none"/>
              </w:rPr>
            </w:pPr>
            <w:r>
              <w:rPr>
                <w:rFonts w:hint="eastAsia" w:ascii="宋体" w:hAnsi="宋体"/>
                <w:b/>
                <w:color w:val="auto"/>
                <w:szCs w:val="21"/>
                <w:highlight w:val="none"/>
              </w:rPr>
              <w:t>投标文件递交地点</w:t>
            </w:r>
            <w:r>
              <w:rPr>
                <w:rFonts w:hint="eastAsia" w:ascii="宋体" w:hAnsi="宋体"/>
                <w:color w:val="auto"/>
                <w:szCs w:val="21"/>
                <w:highlight w:val="none"/>
              </w:rPr>
              <w:t>：南宁市良庆区玉洞大道</w:t>
            </w:r>
            <w:r>
              <w:rPr>
                <w:rFonts w:ascii="宋体" w:hAnsi="宋体"/>
                <w:color w:val="auto"/>
                <w:szCs w:val="21"/>
                <w:highlight w:val="none"/>
              </w:rPr>
              <w:t>33</w:t>
            </w:r>
            <w:r>
              <w:rPr>
                <w:rFonts w:hint="eastAsia" w:ascii="宋体" w:hAnsi="宋体"/>
                <w:color w:val="auto"/>
                <w:szCs w:val="21"/>
                <w:highlight w:val="none"/>
              </w:rPr>
              <w:t>号南宁市民中心</w:t>
            </w:r>
            <w:r>
              <w:rPr>
                <w:rFonts w:ascii="宋体" w:hAnsi="宋体"/>
                <w:color w:val="auto"/>
                <w:szCs w:val="21"/>
                <w:highlight w:val="none"/>
              </w:rPr>
              <w:t>9</w:t>
            </w:r>
            <w:r>
              <w:rPr>
                <w:rFonts w:hint="eastAsia" w:ascii="宋体" w:hAnsi="宋体"/>
                <w:color w:val="auto"/>
                <w:szCs w:val="21"/>
                <w:highlight w:val="none"/>
              </w:rPr>
              <w:t>楼（具体安排详见</w:t>
            </w:r>
            <w:r>
              <w:rPr>
                <w:rFonts w:ascii="宋体" w:hAnsi="宋体"/>
                <w:color w:val="auto"/>
                <w:szCs w:val="21"/>
                <w:highlight w:val="none"/>
              </w:rPr>
              <w:t>9</w:t>
            </w:r>
            <w:r>
              <w:rPr>
                <w:rFonts w:hint="eastAsia" w:ascii="宋体" w:hAnsi="宋体"/>
                <w:color w:val="auto"/>
                <w:szCs w:val="21"/>
                <w:highlight w:val="none"/>
              </w:rPr>
              <w:t>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3"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13</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b/>
                <w:bCs/>
                <w:color w:val="auto"/>
                <w:szCs w:val="21"/>
                <w:highlight w:val="none"/>
              </w:rPr>
            </w:pPr>
            <w:r>
              <w:rPr>
                <w:rFonts w:hint="eastAsia" w:ascii="宋体" w:hAnsi="宋体"/>
                <w:b/>
                <w:color w:val="auto"/>
                <w:szCs w:val="21"/>
                <w:highlight w:val="none"/>
              </w:rPr>
              <w:t>开标时间：</w:t>
            </w:r>
            <w:r>
              <w:rPr>
                <w:rFonts w:ascii="宋体" w:hAnsi="宋体"/>
                <w:color w:val="auto"/>
                <w:szCs w:val="21"/>
                <w:highlight w:val="none"/>
              </w:rPr>
              <w:t>20</w:t>
            </w:r>
            <w:r>
              <w:rPr>
                <w:rFonts w:hint="eastAsia" w:ascii="宋体" w:hAnsi="宋体"/>
                <w:color w:val="auto"/>
                <w:szCs w:val="21"/>
                <w:highlight w:val="none"/>
              </w:rPr>
              <w:t xml:space="preserve">20年 </w:t>
            </w:r>
            <w:r>
              <w:rPr>
                <w:rFonts w:hint="eastAsia" w:ascii="宋体" w:hAnsi="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 日</w:t>
            </w:r>
            <w:r>
              <w:rPr>
                <w:rFonts w:ascii="宋体" w:hAnsi="宋体"/>
                <w:color w:val="auto"/>
                <w:szCs w:val="21"/>
                <w:highlight w:val="none"/>
              </w:rPr>
              <w:t xml:space="preserve">9 </w:t>
            </w:r>
            <w:r>
              <w:rPr>
                <w:rFonts w:hint="eastAsia" w:ascii="宋体" w:hAnsi="宋体"/>
                <w:color w:val="auto"/>
                <w:szCs w:val="21"/>
                <w:highlight w:val="none"/>
              </w:rPr>
              <w:t>时</w:t>
            </w:r>
            <w:r>
              <w:rPr>
                <w:rFonts w:ascii="宋体" w:hAnsi="宋体"/>
                <w:color w:val="auto"/>
                <w:szCs w:val="21"/>
                <w:highlight w:val="none"/>
              </w:rPr>
              <w:t>30</w:t>
            </w:r>
            <w:r>
              <w:rPr>
                <w:rFonts w:hint="eastAsia" w:ascii="宋体" w:hAnsi="宋体"/>
                <w:color w:val="auto"/>
                <w:szCs w:val="21"/>
                <w:highlight w:val="none"/>
              </w:rPr>
              <w:t>分</w:t>
            </w:r>
          </w:p>
          <w:p>
            <w:pPr>
              <w:snapToGrid w:val="0"/>
              <w:spacing w:line="420" w:lineRule="exact"/>
              <w:rPr>
                <w:rFonts w:ascii="宋体"/>
                <w:b/>
                <w:color w:val="auto"/>
                <w:szCs w:val="21"/>
                <w:highlight w:val="none"/>
              </w:rPr>
            </w:pPr>
            <w:r>
              <w:rPr>
                <w:rFonts w:hint="eastAsia" w:ascii="宋体" w:hAnsi="宋体"/>
                <w:b/>
                <w:color w:val="auto"/>
                <w:szCs w:val="21"/>
                <w:highlight w:val="none"/>
              </w:rPr>
              <w:t>开标地点：</w:t>
            </w:r>
            <w:r>
              <w:rPr>
                <w:rFonts w:hint="eastAsia" w:ascii="宋体" w:hAnsi="宋体"/>
                <w:bCs/>
                <w:color w:val="auto"/>
                <w:szCs w:val="21"/>
                <w:highlight w:val="none"/>
              </w:rPr>
              <w:t>南宁市良庆区玉洞大道</w:t>
            </w:r>
            <w:r>
              <w:rPr>
                <w:rFonts w:ascii="宋体" w:hAnsi="宋体"/>
                <w:bCs/>
                <w:color w:val="auto"/>
                <w:szCs w:val="21"/>
                <w:highlight w:val="none"/>
              </w:rPr>
              <w:t>33</w:t>
            </w:r>
            <w:r>
              <w:rPr>
                <w:rFonts w:hint="eastAsia" w:ascii="宋体" w:hAnsi="宋体"/>
                <w:bCs/>
                <w:color w:val="auto"/>
                <w:szCs w:val="21"/>
                <w:highlight w:val="none"/>
              </w:rPr>
              <w:t>号南宁市民中心</w:t>
            </w:r>
            <w:r>
              <w:rPr>
                <w:rFonts w:ascii="宋体" w:hAnsi="宋体"/>
                <w:bCs/>
                <w:color w:val="auto"/>
                <w:szCs w:val="21"/>
                <w:highlight w:val="none"/>
              </w:rPr>
              <w:t>9</w:t>
            </w:r>
            <w:r>
              <w:rPr>
                <w:rFonts w:hint="eastAsia" w:ascii="宋体" w:hAnsi="宋体"/>
                <w:bCs/>
                <w:color w:val="auto"/>
                <w:szCs w:val="21"/>
                <w:highlight w:val="none"/>
              </w:rPr>
              <w:t>楼（具体安排详见</w:t>
            </w:r>
            <w:r>
              <w:rPr>
                <w:rFonts w:ascii="宋体" w:hAnsi="宋体"/>
                <w:bCs/>
                <w:color w:val="auto"/>
                <w:szCs w:val="21"/>
                <w:highlight w:val="none"/>
              </w:rPr>
              <w:t>9</w:t>
            </w:r>
            <w:r>
              <w:rPr>
                <w:rFonts w:hint="eastAsia" w:ascii="宋体" w:hAnsi="宋体"/>
                <w:bCs/>
                <w:color w:val="auto"/>
                <w:szCs w:val="21"/>
                <w:highlight w:val="none"/>
              </w:rPr>
              <w:t>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14</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b/>
                <w:color w:val="auto"/>
                <w:szCs w:val="21"/>
                <w:highlight w:val="none"/>
              </w:rPr>
            </w:pPr>
            <w:r>
              <w:rPr>
                <w:rFonts w:hint="eastAsia" w:ascii="宋体" w:hAnsi="宋体"/>
                <w:b/>
                <w:color w:val="auto"/>
                <w:szCs w:val="21"/>
                <w:highlight w:val="none"/>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86"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15</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b/>
                <w:color w:val="auto"/>
                <w:szCs w:val="21"/>
                <w:highlight w:val="none"/>
              </w:rPr>
            </w:pPr>
            <w:r>
              <w:rPr>
                <w:rFonts w:hint="eastAsia" w:ascii="宋体" w:hAnsi="宋体"/>
                <w:b/>
                <w:color w:val="auto"/>
                <w:szCs w:val="21"/>
                <w:highlight w:val="none"/>
              </w:rPr>
              <w:t>信用查询：</w:t>
            </w:r>
          </w:p>
          <w:p>
            <w:pPr>
              <w:snapToGrid w:val="0"/>
              <w:spacing w:line="420" w:lineRule="exact"/>
              <w:ind w:firstLine="420" w:firstLineChars="200"/>
              <w:rPr>
                <w:rFonts w:ascii="宋体"/>
                <w:color w:val="auto"/>
                <w:szCs w:val="21"/>
                <w:highlight w:val="none"/>
              </w:rPr>
            </w:pPr>
            <w:r>
              <w:rPr>
                <w:rFonts w:hint="eastAsia" w:ascii="宋体" w:hAnsi="宋体"/>
                <w:color w:val="auto"/>
                <w:szCs w:val="21"/>
                <w:highlight w:val="none"/>
              </w:rPr>
              <w:t>根据《关于做好政府采购有关信用主体标识码登记及在政府采购活动中查询使用信用记录有关问题的通知》桂财采〔</w:t>
            </w:r>
            <w:r>
              <w:rPr>
                <w:rFonts w:ascii="宋体" w:hAnsi="宋体"/>
                <w:color w:val="auto"/>
                <w:szCs w:val="21"/>
                <w:highlight w:val="none"/>
              </w:rPr>
              <w:t>2016</w:t>
            </w:r>
            <w:r>
              <w:rPr>
                <w:rFonts w:hint="eastAsia" w:ascii="宋体" w:hAnsi="宋体"/>
                <w:color w:val="auto"/>
                <w:szCs w:val="21"/>
                <w:highlight w:val="none"/>
              </w:rPr>
              <w:t>〕</w:t>
            </w:r>
            <w:r>
              <w:rPr>
                <w:rFonts w:ascii="宋体" w:hAnsi="宋体"/>
                <w:color w:val="auto"/>
                <w:szCs w:val="21"/>
                <w:highlight w:val="none"/>
              </w:rPr>
              <w:t>37</w:t>
            </w:r>
            <w:r>
              <w:rPr>
                <w:rFonts w:hint="eastAsia" w:ascii="宋体" w:hAnsi="宋体"/>
                <w:color w:val="auto"/>
                <w:szCs w:val="21"/>
                <w:highlight w:val="none"/>
              </w:rPr>
              <w:t>号的通知，中标通知书发出前，由采购代理机构对第一中标候选人进行信用查询：</w:t>
            </w:r>
          </w:p>
          <w:p>
            <w:pPr>
              <w:snapToGrid w:val="0"/>
              <w:spacing w:line="420" w:lineRule="exact"/>
              <w:ind w:firstLine="420" w:firstLineChars="200"/>
              <w:rPr>
                <w:rFonts w:ascii="宋体"/>
                <w:color w:val="auto"/>
                <w:szCs w:val="21"/>
                <w:highlight w:val="none"/>
              </w:rPr>
            </w:pPr>
            <w:r>
              <w:rPr>
                <w:rFonts w:hint="eastAsia" w:ascii="宋体" w:hAnsi="宋体"/>
                <w:color w:val="auto"/>
                <w:szCs w:val="21"/>
                <w:highlight w:val="none"/>
              </w:rPr>
              <w:t>⑴查询渠道：“信用中国”网站</w:t>
            </w:r>
            <w:r>
              <w:rPr>
                <w:rFonts w:ascii="宋体" w:hAnsi="宋体"/>
                <w:color w:val="auto"/>
                <w:szCs w:val="21"/>
                <w:highlight w:val="none"/>
              </w:rPr>
              <w:t>(www.creditchina.gov.cn)</w:t>
            </w:r>
            <w:r>
              <w:rPr>
                <w:rFonts w:hint="eastAsia" w:ascii="宋体" w:hAnsi="宋体"/>
                <w:color w:val="auto"/>
                <w:szCs w:val="21"/>
                <w:highlight w:val="none"/>
              </w:rPr>
              <w:t>、中国政府采购网</w:t>
            </w:r>
            <w:r>
              <w:rPr>
                <w:rFonts w:ascii="宋体" w:hAnsi="宋体"/>
                <w:color w:val="auto"/>
                <w:szCs w:val="21"/>
                <w:highlight w:val="none"/>
              </w:rPr>
              <w:t>(www.ccgp.gov.cn)</w:t>
            </w:r>
            <w:r>
              <w:rPr>
                <w:rFonts w:hint="eastAsia" w:ascii="宋体" w:hAnsi="宋体"/>
                <w:color w:val="auto"/>
                <w:szCs w:val="21"/>
                <w:highlight w:val="none"/>
              </w:rPr>
              <w:t>等；</w:t>
            </w:r>
          </w:p>
          <w:p>
            <w:pPr>
              <w:snapToGrid w:val="0"/>
              <w:spacing w:line="420" w:lineRule="exact"/>
              <w:ind w:firstLine="420" w:firstLineChars="200"/>
              <w:rPr>
                <w:rFonts w:ascii="宋体"/>
                <w:color w:val="auto"/>
                <w:szCs w:val="21"/>
                <w:highlight w:val="none"/>
              </w:rPr>
            </w:pPr>
            <w:r>
              <w:rPr>
                <w:rFonts w:hint="eastAsia" w:ascii="宋体" w:hAnsi="宋体"/>
                <w:color w:val="auto"/>
                <w:szCs w:val="21"/>
                <w:highlight w:val="none"/>
              </w:rPr>
              <w:t>⑵查询截止时点：中标通知书发出前；</w:t>
            </w:r>
          </w:p>
          <w:p>
            <w:pPr>
              <w:snapToGrid w:val="0"/>
              <w:spacing w:line="420" w:lineRule="exact"/>
              <w:ind w:firstLine="420" w:firstLineChars="200"/>
              <w:rPr>
                <w:rFonts w:ascii="宋体"/>
                <w:color w:val="auto"/>
                <w:szCs w:val="21"/>
                <w:highlight w:val="none"/>
              </w:rPr>
            </w:pPr>
            <w:r>
              <w:rPr>
                <w:rFonts w:hint="eastAsia" w:ascii="宋体" w:hAnsi="宋体"/>
                <w:color w:val="auto"/>
                <w:szCs w:val="21"/>
                <w:highlight w:val="none"/>
              </w:rPr>
              <w:t>⑶信用信息查询记录和证据留存方式：在查询网站中直接打印查询记录，打印材料作为采购活动资料保存。</w:t>
            </w:r>
          </w:p>
          <w:p>
            <w:pPr>
              <w:pStyle w:val="129"/>
              <w:spacing w:line="420" w:lineRule="exact"/>
              <w:ind w:firstLine="420" w:firstLineChars="200"/>
              <w:rPr>
                <w:rFonts w:hAnsi="宋体"/>
                <w:color w:val="auto"/>
                <w:szCs w:val="21"/>
                <w:highlight w:val="none"/>
              </w:rPr>
            </w:pPr>
            <w:r>
              <w:rPr>
                <w:rFonts w:hint="eastAsia" w:hAnsi="宋体"/>
                <w:color w:val="auto"/>
                <w:szCs w:val="21"/>
                <w:highlight w:val="none"/>
              </w:rPr>
              <w:t>⑷信用信息使用规则：对在“信用中国”网站</w:t>
            </w:r>
            <w:r>
              <w:rPr>
                <w:rFonts w:hAnsi="宋体"/>
                <w:color w:val="auto"/>
                <w:szCs w:val="21"/>
                <w:highlight w:val="none"/>
              </w:rPr>
              <w:t>(www.creditchina.gov.cn)</w:t>
            </w:r>
            <w:r>
              <w:rPr>
                <w:rFonts w:hint="eastAsia" w:hAnsi="宋体"/>
                <w:color w:val="auto"/>
                <w:szCs w:val="21"/>
                <w:highlight w:val="none"/>
              </w:rPr>
              <w:t>、中国政府采购网</w:t>
            </w:r>
            <w:r>
              <w:rPr>
                <w:rFonts w:hAnsi="宋体"/>
                <w:color w:val="auto"/>
                <w:szCs w:val="21"/>
                <w:highlight w:val="none"/>
              </w:rPr>
              <w:t>(www.ccgp.gov.cn)</w:t>
            </w:r>
            <w:r>
              <w:rPr>
                <w:rFonts w:hint="eastAsia" w:hAnsi="宋体"/>
                <w:color w:val="auto"/>
                <w:szCs w:val="21"/>
                <w:highlight w:val="none"/>
              </w:rPr>
              <w:t>等渠道列入失信被执行人、重大税收违法案件当事人名单、政府采购严重违法失信行为记录名单及其他不符合《中华人民共和国政府采购法》第二十二条规定条件的供应商，取消其中标候选人资格。</w:t>
            </w:r>
          </w:p>
          <w:p>
            <w:pPr>
              <w:pStyle w:val="22"/>
              <w:spacing w:line="420" w:lineRule="exact"/>
              <w:ind w:firstLine="411" w:firstLineChars="196"/>
              <w:rPr>
                <w:rFonts w:hAnsi="宋体"/>
                <w:b/>
                <w:color w:val="auto"/>
                <w:highlight w:val="none"/>
              </w:rPr>
            </w:pPr>
            <w:r>
              <w:rPr>
                <w:rFonts w:hint="eastAsia" w:hAnsi="宋体"/>
                <w:color w:val="auto"/>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2"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16</w:t>
            </w:r>
          </w:p>
        </w:tc>
        <w:tc>
          <w:tcPr>
            <w:tcW w:w="8640" w:type="dxa"/>
            <w:tcBorders>
              <w:top w:val="single" w:color="auto" w:sz="4" w:space="0"/>
              <w:left w:val="single" w:color="auto" w:sz="4" w:space="0"/>
              <w:bottom w:val="single" w:color="auto" w:sz="4" w:space="0"/>
            </w:tcBorders>
            <w:vAlign w:val="center"/>
          </w:tcPr>
          <w:p>
            <w:pPr>
              <w:snapToGrid w:val="0"/>
              <w:spacing w:line="420" w:lineRule="exact"/>
              <w:jc w:val="left"/>
              <w:rPr>
                <w:rFonts w:ascii="宋体"/>
                <w:b/>
                <w:color w:val="auto"/>
                <w:szCs w:val="21"/>
                <w:highlight w:val="none"/>
              </w:rPr>
            </w:pPr>
            <w:r>
              <w:rPr>
                <w:rFonts w:hint="eastAsia" w:ascii="宋体" w:hAnsi="宋体"/>
                <w:b/>
                <w:color w:val="auto"/>
                <w:szCs w:val="21"/>
                <w:highlight w:val="none"/>
              </w:rPr>
              <w:t>中标公告及中标通知书：</w:t>
            </w:r>
          </w:p>
          <w:p>
            <w:pPr>
              <w:snapToGrid w:val="0"/>
              <w:spacing w:line="420" w:lineRule="exact"/>
              <w:ind w:firstLine="420" w:firstLineChars="200"/>
              <w:jc w:val="left"/>
              <w:rPr>
                <w:rFonts w:ascii="宋体"/>
                <w:color w:val="auto"/>
                <w:szCs w:val="21"/>
                <w:highlight w:val="none"/>
              </w:rPr>
            </w:pPr>
            <w:r>
              <w:rPr>
                <w:rFonts w:hint="eastAsia" w:ascii="宋体" w:hAnsi="宋体"/>
                <w:color w:val="auto"/>
                <w:szCs w:val="21"/>
                <w:highlight w:val="none"/>
              </w:rPr>
              <w:t>本中心在采购人依法确认中标人后</w:t>
            </w:r>
            <w:r>
              <w:rPr>
                <w:rFonts w:ascii="宋体" w:hAnsi="宋体"/>
                <w:color w:val="auto"/>
                <w:szCs w:val="21"/>
                <w:highlight w:val="none"/>
              </w:rPr>
              <w:t>2</w:t>
            </w:r>
            <w:r>
              <w:rPr>
                <w:rFonts w:hint="eastAsia" w:ascii="宋体" w:hAnsi="宋体"/>
                <w:color w:val="auto"/>
                <w:szCs w:val="21"/>
                <w:highlight w:val="none"/>
              </w:rPr>
              <w:t>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9"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17</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color w:val="auto"/>
                <w:szCs w:val="21"/>
                <w:highlight w:val="none"/>
              </w:rPr>
            </w:pPr>
            <w:r>
              <w:rPr>
                <w:rFonts w:hint="eastAsia" w:ascii="宋体" w:hAnsi="宋体"/>
                <w:color w:val="auto"/>
                <w:szCs w:val="21"/>
                <w:highlight w:val="none"/>
              </w:rPr>
              <w:t>本项目招标代理服务费由中标人支付。</w:t>
            </w:r>
          </w:p>
          <w:p>
            <w:pPr>
              <w:snapToGrid w:val="0"/>
              <w:spacing w:line="420" w:lineRule="exact"/>
              <w:ind w:firstLine="420" w:firstLineChars="200"/>
              <w:rPr>
                <w:rFonts w:ascii="宋体"/>
                <w:color w:val="auto"/>
                <w:szCs w:val="21"/>
                <w:highlight w:val="none"/>
              </w:rPr>
            </w:pPr>
            <w:r>
              <w:rPr>
                <w:rFonts w:hint="eastAsia" w:ascii="宋体" w:hAnsi="宋体"/>
                <w:color w:val="auto"/>
                <w:szCs w:val="21"/>
                <w:highlight w:val="none"/>
              </w:rPr>
              <w:t>具体为：根据与采购人签订的《招标代理服务协议书》，参照国家计委《招标代理服务收费管理暂行办法》（计价格</w:t>
            </w:r>
            <w:r>
              <w:rPr>
                <w:rFonts w:ascii="宋体" w:hAnsi="宋体"/>
                <w:color w:val="auto"/>
                <w:szCs w:val="21"/>
                <w:highlight w:val="none"/>
              </w:rPr>
              <w:t>[2002]1980</w:t>
            </w:r>
            <w:r>
              <w:rPr>
                <w:rFonts w:hint="eastAsia" w:ascii="宋体" w:hAnsi="宋体"/>
                <w:color w:val="auto"/>
                <w:szCs w:val="21"/>
                <w:highlight w:val="none"/>
              </w:rPr>
              <w:t>号）规定标准下浮</w:t>
            </w:r>
            <w:r>
              <w:rPr>
                <w:rFonts w:ascii="宋体" w:hAnsi="宋体"/>
                <w:color w:val="auto"/>
                <w:szCs w:val="21"/>
                <w:highlight w:val="none"/>
              </w:rPr>
              <w:t>20%</w:t>
            </w:r>
            <w:r>
              <w:rPr>
                <w:rFonts w:hint="eastAsia" w:ascii="宋体" w:hAnsi="宋体"/>
                <w:color w:val="auto"/>
                <w:szCs w:val="21"/>
                <w:highlight w:val="none"/>
              </w:rPr>
              <w:t>计取，由中标人领取通知书的同时，一次性向招标代理机构支付。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18</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color w:val="auto"/>
                <w:szCs w:val="21"/>
                <w:highlight w:val="none"/>
              </w:rPr>
            </w:pPr>
            <w:r>
              <w:rPr>
                <w:rFonts w:hint="eastAsia" w:ascii="宋体" w:hAnsi="宋体"/>
                <w:b/>
                <w:color w:val="auto"/>
                <w:szCs w:val="21"/>
                <w:highlight w:val="none"/>
              </w:rPr>
              <w:t>签订合同时间：</w:t>
            </w:r>
            <w:r>
              <w:rPr>
                <w:rFonts w:hint="eastAsia" w:ascii="宋体" w:hAnsi="宋体"/>
                <w:color w:val="auto"/>
                <w:szCs w:val="21"/>
                <w:highlight w:val="none"/>
              </w:rPr>
              <w:t>中标通知书发出后</w:t>
            </w:r>
            <w:r>
              <w:rPr>
                <w:rFonts w:ascii="宋体" w:hAnsi="宋体"/>
                <w:color w:val="auto"/>
                <w:szCs w:val="21"/>
                <w:highlight w:val="none"/>
              </w:rPr>
              <w:t xml:space="preserve">30 </w:t>
            </w:r>
            <w:r>
              <w:rPr>
                <w:rFonts w:hint="eastAsia" w:ascii="宋体" w:hAnsi="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19</w:t>
            </w:r>
          </w:p>
        </w:tc>
        <w:tc>
          <w:tcPr>
            <w:tcW w:w="8640" w:type="dxa"/>
            <w:tcBorders>
              <w:top w:val="single" w:color="auto" w:sz="4" w:space="0"/>
              <w:left w:val="single" w:color="auto" w:sz="4" w:space="0"/>
              <w:bottom w:val="single" w:color="auto" w:sz="4" w:space="0"/>
            </w:tcBorders>
            <w:vAlign w:val="center"/>
          </w:tcPr>
          <w:p>
            <w:pPr>
              <w:spacing w:line="420" w:lineRule="exact"/>
              <w:rPr>
                <w:rFonts w:ascii="宋体"/>
                <w:color w:val="auto"/>
                <w:szCs w:val="21"/>
                <w:highlight w:val="none"/>
              </w:rPr>
            </w:pPr>
            <w:r>
              <w:rPr>
                <w:rFonts w:hint="eastAsia" w:ascii="宋体" w:hAnsi="宋体"/>
                <w:color w:val="auto"/>
                <w:szCs w:val="21"/>
                <w:highlight w:val="none"/>
              </w:rPr>
              <w:t>采购资金来源：（预算资金或预算外资金或其他资金等）。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20</w:t>
            </w:r>
          </w:p>
        </w:tc>
        <w:tc>
          <w:tcPr>
            <w:tcW w:w="8640" w:type="dxa"/>
            <w:tcBorders>
              <w:top w:val="single" w:color="auto" w:sz="4" w:space="0"/>
              <w:left w:val="single" w:color="auto" w:sz="4" w:space="0"/>
              <w:bottom w:val="single" w:color="auto" w:sz="4" w:space="0"/>
            </w:tcBorders>
            <w:vAlign w:val="center"/>
          </w:tcPr>
          <w:p>
            <w:pPr>
              <w:spacing w:line="420" w:lineRule="exact"/>
              <w:rPr>
                <w:rFonts w:ascii="宋体"/>
                <w:color w:val="auto"/>
                <w:szCs w:val="21"/>
                <w:highlight w:val="none"/>
              </w:rPr>
            </w:pPr>
            <w:r>
              <w:rPr>
                <w:rFonts w:hint="eastAsia" w:ascii="宋体" w:hAnsi="宋体"/>
                <w:color w:val="auto"/>
                <w:szCs w:val="21"/>
                <w:highlight w:val="none"/>
              </w:rPr>
              <w:t>付款方式：国库集中支付（或采购专户支付、采购人自行支付）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48" w:type="dxa"/>
            <w:tcBorders>
              <w:top w:val="single" w:color="auto" w:sz="4" w:space="0"/>
              <w:bottom w:val="single" w:color="auto" w:sz="4" w:space="0"/>
              <w:right w:val="single" w:color="auto" w:sz="4" w:space="0"/>
            </w:tcBorders>
            <w:vAlign w:val="center"/>
          </w:tcPr>
          <w:p>
            <w:pPr>
              <w:snapToGrid w:val="0"/>
              <w:spacing w:line="420" w:lineRule="exact"/>
              <w:jc w:val="center"/>
              <w:rPr>
                <w:rFonts w:ascii="宋体"/>
                <w:color w:val="auto"/>
                <w:szCs w:val="21"/>
                <w:highlight w:val="none"/>
              </w:rPr>
            </w:pPr>
            <w:r>
              <w:rPr>
                <w:rFonts w:ascii="宋体" w:hAnsi="宋体"/>
                <w:color w:val="auto"/>
                <w:szCs w:val="21"/>
                <w:highlight w:val="none"/>
              </w:rPr>
              <w:t>21</w:t>
            </w:r>
          </w:p>
        </w:tc>
        <w:tc>
          <w:tcPr>
            <w:tcW w:w="8640" w:type="dxa"/>
            <w:tcBorders>
              <w:top w:val="single" w:color="auto" w:sz="4" w:space="0"/>
              <w:left w:val="single" w:color="auto" w:sz="4" w:space="0"/>
              <w:bottom w:val="single" w:color="auto" w:sz="4" w:space="0"/>
            </w:tcBorders>
            <w:vAlign w:val="center"/>
          </w:tcPr>
          <w:p>
            <w:pPr>
              <w:snapToGrid w:val="0"/>
              <w:spacing w:line="420" w:lineRule="exact"/>
              <w:rPr>
                <w:rFonts w:ascii="宋体"/>
                <w:color w:val="auto"/>
                <w:szCs w:val="21"/>
                <w:highlight w:val="none"/>
              </w:rPr>
            </w:pPr>
            <w:r>
              <w:rPr>
                <w:rFonts w:hint="eastAsia" w:ascii="宋体" w:hAnsi="宋体"/>
                <w:color w:val="auto"/>
                <w:szCs w:val="21"/>
                <w:highlight w:val="none"/>
              </w:rPr>
              <w:t>解释：本招标文件的解释权属于招标采购代理机构。</w:t>
            </w:r>
          </w:p>
        </w:tc>
      </w:tr>
    </w:tbl>
    <w:p>
      <w:pPr>
        <w:pStyle w:val="22"/>
        <w:tabs>
          <w:tab w:val="left" w:pos="426"/>
        </w:tabs>
        <w:snapToGrid w:val="0"/>
        <w:jc w:val="center"/>
        <w:rPr>
          <w:rFonts w:hAnsi="宋体"/>
          <w:b/>
          <w:color w:val="auto"/>
          <w:sz w:val="32"/>
          <w:szCs w:val="32"/>
          <w:highlight w:val="none"/>
        </w:rPr>
      </w:pPr>
      <w:r>
        <w:rPr>
          <w:rFonts w:hAnsi="宋体"/>
          <w:b/>
          <w:color w:val="auto"/>
          <w:highlight w:val="none"/>
        </w:rPr>
        <w:br w:type="page"/>
      </w:r>
      <w:r>
        <w:rPr>
          <w:rFonts w:hint="eastAsia" w:hAnsi="宋体"/>
          <w:b/>
          <w:color w:val="auto"/>
          <w:sz w:val="32"/>
          <w:szCs w:val="32"/>
          <w:highlight w:val="none"/>
        </w:rPr>
        <w:t>一、总则</w:t>
      </w:r>
    </w:p>
    <w:p>
      <w:pPr>
        <w:snapToGrid w:val="0"/>
        <w:spacing w:line="360" w:lineRule="auto"/>
        <w:jc w:val="left"/>
        <w:rPr>
          <w:rFonts w:ascii="宋体" w:hAnsi="宋体"/>
          <w:b/>
          <w:color w:val="auto"/>
          <w:szCs w:val="21"/>
          <w:highlight w:val="none"/>
        </w:rPr>
      </w:pPr>
      <w:bookmarkStart w:id="8" w:name="_Toc254970668"/>
      <w:bookmarkStart w:id="9" w:name="_Toc254970527"/>
    </w:p>
    <w:p>
      <w:pPr>
        <w:snapToGrid w:val="0"/>
        <w:spacing w:line="360" w:lineRule="auto"/>
        <w:jc w:val="left"/>
        <w:rPr>
          <w:rFonts w:ascii="宋体"/>
          <w:b/>
          <w:color w:val="auto"/>
          <w:szCs w:val="21"/>
          <w:highlight w:val="none"/>
        </w:rPr>
      </w:pPr>
      <w:r>
        <w:rPr>
          <w:rFonts w:hint="eastAsia" w:ascii="宋体" w:hAnsi="宋体"/>
          <w:b/>
          <w:color w:val="auto"/>
          <w:szCs w:val="21"/>
          <w:highlight w:val="none"/>
        </w:rPr>
        <w:t>（一）适用范围</w:t>
      </w:r>
      <w:bookmarkEnd w:id="8"/>
      <w:bookmarkEnd w:id="9"/>
    </w:p>
    <w:p>
      <w:pPr>
        <w:snapToGrid w:val="0"/>
        <w:spacing w:line="360" w:lineRule="auto"/>
        <w:ind w:firstLine="315" w:firstLineChars="150"/>
        <w:jc w:val="left"/>
        <w:rPr>
          <w:rFonts w:ascii="宋体"/>
          <w:color w:val="auto"/>
          <w:szCs w:val="21"/>
          <w:highlight w:val="none"/>
        </w:rPr>
      </w:pPr>
      <w:r>
        <w:rPr>
          <w:rFonts w:hint="eastAsia" w:ascii="宋体" w:hAnsi="宋体"/>
          <w:color w:val="auto"/>
          <w:szCs w:val="21"/>
          <w:highlight w:val="none"/>
        </w:rPr>
        <w:t>本招标文件适用于南宁市青秀区住房和城乡建设局单位的青秀区邕江污水直排口专项整治工程（邕江—桥东南排放口2）一体化污水提升泵控制柜采购及安装项目的招标、投标、评标、定标、验收、合同履约、付款等行为（法律、法规另有规定的，从其规定）。</w:t>
      </w:r>
    </w:p>
    <w:p>
      <w:pPr>
        <w:snapToGrid w:val="0"/>
        <w:spacing w:line="360" w:lineRule="auto"/>
        <w:jc w:val="left"/>
        <w:rPr>
          <w:rFonts w:ascii="宋体"/>
          <w:b/>
          <w:color w:val="auto"/>
          <w:szCs w:val="21"/>
          <w:highlight w:val="none"/>
        </w:rPr>
      </w:pPr>
      <w:bookmarkStart w:id="10" w:name="_Toc254970528"/>
      <w:bookmarkStart w:id="11" w:name="_Toc254970669"/>
      <w:r>
        <w:rPr>
          <w:rFonts w:hint="eastAsia" w:ascii="宋体" w:hAnsi="宋体"/>
          <w:b/>
          <w:color w:val="auto"/>
          <w:szCs w:val="21"/>
          <w:highlight w:val="none"/>
        </w:rPr>
        <w:t>（二）定义</w:t>
      </w:r>
      <w:bookmarkEnd w:id="10"/>
      <w:bookmarkEnd w:id="11"/>
    </w:p>
    <w:p>
      <w:pPr>
        <w:widowControl/>
        <w:adjustRightInd w:val="0"/>
        <w:spacing w:line="360" w:lineRule="auto"/>
        <w:ind w:firstLine="315" w:firstLineChars="150"/>
        <w:jc w:val="left"/>
        <w:rPr>
          <w:rFonts w:ascii="宋体" w:cs="仿宋_GB2312"/>
          <w:color w:val="auto"/>
          <w:kern w:val="0"/>
          <w:szCs w:val="21"/>
          <w:highlight w:val="none"/>
          <w:lang w:val="zh-CN"/>
        </w:rPr>
      </w:pPr>
      <w:r>
        <w:rPr>
          <w:rFonts w:ascii="宋体" w:hAnsi="宋体" w:cs="仿宋_GB2312"/>
          <w:color w:val="auto"/>
          <w:kern w:val="0"/>
          <w:szCs w:val="21"/>
          <w:highlight w:val="none"/>
          <w:lang w:val="zh-CN"/>
        </w:rPr>
        <w:t>1.</w:t>
      </w:r>
      <w:r>
        <w:rPr>
          <w:rFonts w:hint="eastAsia" w:ascii="宋体" w:hAnsi="宋体" w:cs="仿宋_GB2312"/>
          <w:color w:val="auto"/>
          <w:kern w:val="0"/>
          <w:szCs w:val="21"/>
          <w:highlight w:val="none"/>
          <w:lang w:val="zh-CN"/>
        </w:rPr>
        <w:t>招标采购单位系指组织本次招标的采购人和代理机构。</w:t>
      </w:r>
    </w:p>
    <w:p>
      <w:pPr>
        <w:widowControl/>
        <w:adjustRightInd w:val="0"/>
        <w:spacing w:line="360" w:lineRule="auto"/>
        <w:ind w:firstLine="315" w:firstLineChars="150"/>
        <w:jc w:val="left"/>
        <w:rPr>
          <w:rFonts w:ascii="宋体" w:cs="仿宋_GB2312"/>
          <w:color w:val="auto"/>
          <w:kern w:val="0"/>
          <w:szCs w:val="21"/>
          <w:highlight w:val="none"/>
          <w:lang w:val="zh-CN"/>
        </w:rPr>
      </w:pPr>
      <w:r>
        <w:rPr>
          <w:rFonts w:ascii="宋体" w:hAnsi="宋体" w:cs="仿宋_GB2312"/>
          <w:color w:val="auto"/>
          <w:kern w:val="0"/>
          <w:szCs w:val="21"/>
          <w:highlight w:val="none"/>
          <w:lang w:val="zh-CN"/>
        </w:rPr>
        <w:t>2.</w:t>
      </w:r>
      <w:r>
        <w:rPr>
          <w:rFonts w:hint="eastAsia" w:ascii="宋体" w:hAnsi="宋体" w:cs="仿宋_GB2312"/>
          <w:color w:val="auto"/>
          <w:kern w:val="0"/>
          <w:szCs w:val="21"/>
          <w:highlight w:val="none"/>
          <w:lang w:val="zh-CN"/>
        </w:rPr>
        <w:t>“投标人”系指向招标方提交投标文件的单位或自然人。</w:t>
      </w:r>
    </w:p>
    <w:p>
      <w:pPr>
        <w:widowControl/>
        <w:adjustRightInd w:val="0"/>
        <w:spacing w:line="360" w:lineRule="auto"/>
        <w:ind w:firstLine="315" w:firstLineChars="150"/>
        <w:jc w:val="left"/>
        <w:rPr>
          <w:rFonts w:ascii="宋体" w:cs="仿宋_GB2312"/>
          <w:color w:val="auto"/>
          <w:kern w:val="0"/>
          <w:szCs w:val="21"/>
          <w:highlight w:val="none"/>
          <w:lang w:val="zh-CN"/>
        </w:rPr>
      </w:pPr>
      <w:r>
        <w:rPr>
          <w:rFonts w:ascii="宋体" w:hAnsi="宋体" w:cs="仿宋_GB2312"/>
          <w:color w:val="auto"/>
          <w:kern w:val="0"/>
          <w:szCs w:val="21"/>
          <w:highlight w:val="none"/>
          <w:lang w:val="zh-CN"/>
        </w:rPr>
        <w:t>3.</w:t>
      </w:r>
      <w:r>
        <w:rPr>
          <w:rFonts w:hint="eastAsia" w:ascii="宋体" w:hAnsi="宋体" w:cs="仿宋_GB2312"/>
          <w:color w:val="auto"/>
          <w:kern w:val="0"/>
          <w:szCs w:val="21"/>
          <w:highlight w:val="none"/>
          <w:lang w:val="zh-CN"/>
        </w:rPr>
        <w:t>“产品”系指供方按招标文件规定，须向采购人提供的一切设备、保险、税金、备品备件、工具、手册及其它有关技术资料和材料。</w:t>
      </w:r>
    </w:p>
    <w:p>
      <w:pPr>
        <w:widowControl/>
        <w:adjustRightInd w:val="0"/>
        <w:spacing w:line="360" w:lineRule="auto"/>
        <w:ind w:firstLine="315" w:firstLineChars="150"/>
        <w:jc w:val="left"/>
        <w:rPr>
          <w:rFonts w:ascii="宋体" w:cs="仿宋_GB2312"/>
          <w:color w:val="auto"/>
          <w:kern w:val="0"/>
          <w:szCs w:val="21"/>
          <w:highlight w:val="none"/>
          <w:lang w:val="zh-CN"/>
        </w:rPr>
      </w:pPr>
      <w:r>
        <w:rPr>
          <w:rFonts w:ascii="宋体" w:hAnsi="宋体" w:cs="仿宋_GB2312"/>
          <w:color w:val="auto"/>
          <w:kern w:val="0"/>
          <w:szCs w:val="21"/>
          <w:highlight w:val="none"/>
          <w:lang w:val="zh-CN"/>
        </w:rPr>
        <w:t>4.</w:t>
      </w:r>
      <w:r>
        <w:rPr>
          <w:rFonts w:hint="eastAsia" w:ascii="宋体" w:hAnsi="宋体" w:cs="仿宋_GB2312"/>
          <w:color w:val="auto"/>
          <w:kern w:val="0"/>
          <w:szCs w:val="21"/>
          <w:highlight w:val="none"/>
          <w:lang w:val="zh-CN"/>
        </w:rPr>
        <w:t>“服务”系指招标文件规定投标人须承担的安装、调试、技术协助、校准、培训、技术指导以及其他类似的义务。</w:t>
      </w:r>
    </w:p>
    <w:p>
      <w:pPr>
        <w:widowControl/>
        <w:adjustRightInd w:val="0"/>
        <w:spacing w:line="360" w:lineRule="auto"/>
        <w:ind w:firstLine="315" w:firstLineChars="150"/>
        <w:jc w:val="left"/>
        <w:rPr>
          <w:rFonts w:ascii="宋体" w:cs="仿宋_GB2312"/>
          <w:color w:val="auto"/>
          <w:kern w:val="0"/>
          <w:szCs w:val="21"/>
          <w:highlight w:val="none"/>
          <w:lang w:val="zh-CN"/>
        </w:rPr>
      </w:pPr>
      <w:r>
        <w:rPr>
          <w:rFonts w:ascii="宋体" w:hAnsi="宋体" w:cs="仿宋_GB2312"/>
          <w:color w:val="auto"/>
          <w:kern w:val="0"/>
          <w:szCs w:val="21"/>
          <w:highlight w:val="none"/>
          <w:lang w:val="zh-CN"/>
        </w:rPr>
        <w:t>5.</w:t>
      </w:r>
      <w:r>
        <w:rPr>
          <w:rFonts w:hint="eastAsia" w:ascii="宋体" w:hAnsi="宋体" w:cs="仿宋_GB2312"/>
          <w:color w:val="auto"/>
          <w:kern w:val="0"/>
          <w:szCs w:val="21"/>
          <w:highlight w:val="none"/>
          <w:lang w:val="zh-CN"/>
        </w:rPr>
        <w:t>“项目”系指投标人按招标文件规定向采购人提供的产品和服务。</w:t>
      </w:r>
    </w:p>
    <w:p>
      <w:pPr>
        <w:widowControl/>
        <w:adjustRightInd w:val="0"/>
        <w:spacing w:line="360" w:lineRule="auto"/>
        <w:ind w:firstLine="315" w:firstLineChars="150"/>
        <w:jc w:val="left"/>
        <w:rPr>
          <w:rFonts w:ascii="宋体" w:cs="仿宋_GB2312"/>
          <w:color w:val="auto"/>
          <w:kern w:val="0"/>
          <w:szCs w:val="21"/>
          <w:highlight w:val="none"/>
          <w:lang w:val="zh-CN"/>
        </w:rPr>
      </w:pPr>
      <w:r>
        <w:rPr>
          <w:rFonts w:ascii="宋体" w:hAnsi="宋体" w:cs="仿宋_GB2312"/>
          <w:color w:val="auto"/>
          <w:kern w:val="0"/>
          <w:szCs w:val="21"/>
          <w:highlight w:val="none"/>
          <w:lang w:val="zh-CN"/>
        </w:rPr>
        <w:t>6.</w:t>
      </w:r>
      <w:r>
        <w:rPr>
          <w:rFonts w:hint="eastAsia" w:ascii="宋体" w:hAnsi="宋体" w:cs="仿宋_GB2312"/>
          <w:color w:val="auto"/>
          <w:kern w:val="0"/>
          <w:szCs w:val="21"/>
          <w:highlight w:val="none"/>
          <w:lang w:val="zh-CN"/>
        </w:rPr>
        <w:t>“书面形式”包括信函、传真、电子邮件等。</w:t>
      </w:r>
    </w:p>
    <w:p>
      <w:pPr>
        <w:snapToGrid w:val="0"/>
        <w:spacing w:line="360" w:lineRule="auto"/>
        <w:jc w:val="left"/>
        <w:rPr>
          <w:rFonts w:ascii="宋体"/>
          <w:b/>
          <w:color w:val="auto"/>
          <w:szCs w:val="21"/>
          <w:highlight w:val="none"/>
        </w:rPr>
      </w:pPr>
      <w:bookmarkStart w:id="12" w:name="_Toc254970670"/>
      <w:bookmarkStart w:id="13" w:name="_Toc254970529"/>
      <w:r>
        <w:rPr>
          <w:rFonts w:hint="eastAsia" w:ascii="宋体" w:hAnsi="宋体"/>
          <w:b/>
          <w:color w:val="auto"/>
          <w:szCs w:val="21"/>
          <w:highlight w:val="none"/>
        </w:rPr>
        <w:t>（三）招标方式</w:t>
      </w:r>
      <w:bookmarkEnd w:id="12"/>
      <w:bookmarkEnd w:id="13"/>
    </w:p>
    <w:p>
      <w:pPr>
        <w:snapToGrid w:val="0"/>
        <w:spacing w:line="360" w:lineRule="auto"/>
        <w:ind w:firstLine="315" w:firstLineChars="150"/>
        <w:jc w:val="left"/>
        <w:rPr>
          <w:rFonts w:ascii="宋体"/>
          <w:color w:val="auto"/>
          <w:szCs w:val="21"/>
          <w:highlight w:val="none"/>
        </w:rPr>
      </w:pPr>
      <w:r>
        <w:rPr>
          <w:rFonts w:hint="eastAsia" w:ascii="宋体" w:hAnsi="宋体"/>
          <w:color w:val="auto"/>
          <w:szCs w:val="21"/>
          <w:highlight w:val="none"/>
        </w:rPr>
        <w:t>公开招标方式。</w:t>
      </w:r>
    </w:p>
    <w:p>
      <w:pPr>
        <w:tabs>
          <w:tab w:val="left" w:pos="426"/>
        </w:tabs>
        <w:snapToGrid w:val="0"/>
        <w:spacing w:line="360" w:lineRule="auto"/>
        <w:jc w:val="left"/>
        <w:rPr>
          <w:rFonts w:ascii="宋体"/>
          <w:b/>
          <w:color w:val="auto"/>
          <w:szCs w:val="21"/>
          <w:highlight w:val="none"/>
        </w:rPr>
      </w:pPr>
      <w:bookmarkStart w:id="14" w:name="_Toc254970530"/>
      <w:bookmarkStart w:id="15" w:name="_Toc254970671"/>
      <w:r>
        <w:rPr>
          <w:rFonts w:hint="eastAsia" w:ascii="宋体" w:hAnsi="宋体"/>
          <w:b/>
          <w:color w:val="auto"/>
          <w:szCs w:val="21"/>
          <w:highlight w:val="none"/>
        </w:rPr>
        <w:t>（四）投标委托</w:t>
      </w:r>
      <w:bookmarkEnd w:id="14"/>
      <w:bookmarkEnd w:id="15"/>
    </w:p>
    <w:p>
      <w:pPr>
        <w:pStyle w:val="18"/>
        <w:snapToGrid w:val="0"/>
        <w:spacing w:line="360" w:lineRule="auto"/>
        <w:ind w:firstLine="315" w:firstLineChars="15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auto"/>
        <w:jc w:val="left"/>
        <w:rPr>
          <w:rFonts w:ascii="宋体"/>
          <w:b/>
          <w:color w:val="auto"/>
          <w:szCs w:val="21"/>
          <w:highlight w:val="none"/>
        </w:rPr>
      </w:pPr>
      <w:bookmarkStart w:id="16" w:name="_Toc254970672"/>
      <w:bookmarkStart w:id="17" w:name="_Toc254970531"/>
      <w:r>
        <w:rPr>
          <w:rFonts w:hint="eastAsia" w:ascii="宋体" w:hAnsi="宋体"/>
          <w:b/>
          <w:color w:val="auto"/>
          <w:szCs w:val="21"/>
          <w:highlight w:val="none"/>
        </w:rPr>
        <w:t>（五）投标费用</w:t>
      </w:r>
      <w:bookmarkEnd w:id="16"/>
      <w:bookmarkEnd w:id="17"/>
    </w:p>
    <w:p>
      <w:pPr>
        <w:snapToGrid w:val="0"/>
        <w:spacing w:line="360" w:lineRule="auto"/>
        <w:ind w:firstLine="315" w:firstLineChars="150"/>
        <w:jc w:val="left"/>
        <w:rPr>
          <w:rFonts w:ascii="宋体"/>
          <w:color w:val="auto"/>
          <w:szCs w:val="21"/>
          <w:highlight w:val="none"/>
        </w:rPr>
      </w:pPr>
      <w:r>
        <w:rPr>
          <w:rFonts w:hint="eastAsia" w:ascii="宋体" w:hAnsi="宋体"/>
          <w:color w:val="auto"/>
          <w:szCs w:val="21"/>
          <w:highlight w:val="none"/>
        </w:rPr>
        <w:t>不论投标结果如何，投标人均应自行承担所有与投标有关的全部费用（招标文件有相关的规定除外）。</w:t>
      </w:r>
    </w:p>
    <w:p>
      <w:pPr>
        <w:snapToGrid w:val="0"/>
        <w:spacing w:beforeLines="50" w:line="360" w:lineRule="auto"/>
        <w:jc w:val="left"/>
        <w:rPr>
          <w:rFonts w:ascii="宋体"/>
          <w:b/>
          <w:color w:val="auto"/>
          <w:szCs w:val="21"/>
          <w:highlight w:val="none"/>
        </w:rPr>
      </w:pPr>
      <w:r>
        <w:rPr>
          <w:rFonts w:hint="eastAsia" w:ascii="宋体" w:hAnsi="宋体"/>
          <w:b/>
          <w:color w:val="auto"/>
          <w:szCs w:val="21"/>
          <w:highlight w:val="none"/>
        </w:rPr>
        <w:t>（六）联合体投标</w:t>
      </w:r>
    </w:p>
    <w:p>
      <w:pPr>
        <w:widowControl/>
        <w:shd w:val="clear" w:color="auto" w:fill="FFFFFF"/>
        <w:spacing w:line="360" w:lineRule="auto"/>
        <w:ind w:firstLine="315" w:firstLineChars="150"/>
        <w:jc w:val="left"/>
        <w:rPr>
          <w:rFonts w:ascii="宋体" w:cs="Tahoma"/>
          <w:color w:val="auto"/>
          <w:kern w:val="0"/>
          <w:szCs w:val="21"/>
          <w:highlight w:val="none"/>
        </w:rPr>
      </w:pPr>
      <w:r>
        <w:rPr>
          <w:rFonts w:hint="eastAsia" w:ascii="宋体" w:hAnsi="宋体" w:cs="Tahoma"/>
          <w:color w:val="auto"/>
          <w:kern w:val="0"/>
          <w:szCs w:val="21"/>
          <w:highlight w:val="none"/>
        </w:rPr>
        <w:t>本项目不接受联合体</w:t>
      </w:r>
    </w:p>
    <w:p>
      <w:pPr>
        <w:snapToGrid w:val="0"/>
        <w:spacing w:line="360" w:lineRule="auto"/>
        <w:rPr>
          <w:rFonts w:ascii="宋体" w:cs="宋体"/>
          <w:b/>
          <w:color w:val="auto"/>
          <w:kern w:val="0"/>
          <w:szCs w:val="21"/>
          <w:highlight w:val="none"/>
        </w:rPr>
      </w:pPr>
      <w:r>
        <w:rPr>
          <w:rFonts w:hint="eastAsia" w:ascii="宋体" w:hAnsi="宋体"/>
          <w:b/>
          <w:color w:val="auto"/>
          <w:szCs w:val="21"/>
          <w:highlight w:val="none"/>
        </w:rPr>
        <w:t>（七）</w:t>
      </w:r>
      <w:r>
        <w:rPr>
          <w:rFonts w:hint="eastAsia" w:ascii="宋体" w:hAnsi="宋体" w:cs="宋体"/>
          <w:b/>
          <w:color w:val="auto"/>
          <w:kern w:val="0"/>
          <w:szCs w:val="21"/>
          <w:highlight w:val="none"/>
        </w:rPr>
        <w:t>专业分包：</w:t>
      </w:r>
    </w:p>
    <w:p>
      <w:pPr>
        <w:snapToGrid w:val="0"/>
        <w:spacing w:line="360" w:lineRule="auto"/>
        <w:ind w:firstLine="527" w:firstLineChars="250"/>
        <w:rPr>
          <w:rFonts w:ascii="宋体" w:cs="宋体"/>
          <w:b/>
          <w:color w:val="auto"/>
          <w:kern w:val="0"/>
          <w:szCs w:val="21"/>
          <w:highlight w:val="none"/>
        </w:rPr>
      </w:pPr>
      <w:r>
        <w:rPr>
          <w:rFonts w:hint="eastAsia" w:ascii="宋体" w:hAnsi="宋体" w:cs="宋体"/>
          <w:b/>
          <w:color w:val="auto"/>
          <w:kern w:val="0"/>
          <w:szCs w:val="21"/>
          <w:highlight w:val="none"/>
        </w:rPr>
        <w:t>本项目</w:t>
      </w:r>
      <w:r>
        <w:rPr>
          <w:rFonts w:hint="eastAsia" w:ascii="宋体" w:hAnsi="宋体" w:cs="宋体"/>
          <w:b/>
          <w:color w:val="auto"/>
          <w:kern w:val="0"/>
          <w:szCs w:val="21"/>
          <w:highlight w:val="none"/>
          <w:u w:val="single"/>
        </w:rPr>
        <w:t>不可以</w:t>
      </w:r>
      <w:r>
        <w:rPr>
          <w:rFonts w:hint="eastAsia" w:ascii="宋体" w:hAnsi="宋体" w:cs="宋体"/>
          <w:b/>
          <w:color w:val="auto"/>
          <w:kern w:val="0"/>
          <w:szCs w:val="21"/>
          <w:highlight w:val="none"/>
        </w:rPr>
        <w:t>将</w:t>
      </w:r>
      <w:r>
        <w:rPr>
          <w:rFonts w:hint="eastAsia" w:ascii="宋体" w:hAnsi="宋体" w:cs="宋体"/>
          <w:color w:val="auto"/>
          <w:kern w:val="0"/>
          <w:szCs w:val="21"/>
          <w:highlight w:val="none"/>
        </w:rPr>
        <w:t>非主体、非关键性工作分包。</w:t>
      </w:r>
    </w:p>
    <w:p>
      <w:pPr>
        <w:tabs>
          <w:tab w:val="left" w:pos="426"/>
        </w:tabs>
        <w:snapToGrid w:val="0"/>
        <w:spacing w:line="360" w:lineRule="auto"/>
        <w:jc w:val="left"/>
        <w:rPr>
          <w:rFonts w:ascii="宋体"/>
          <w:b/>
          <w:color w:val="auto"/>
          <w:szCs w:val="21"/>
          <w:highlight w:val="none"/>
        </w:rPr>
      </w:pPr>
      <w:bookmarkStart w:id="18" w:name="_Toc254970532"/>
      <w:bookmarkStart w:id="19" w:name="_Toc254970673"/>
      <w:r>
        <w:rPr>
          <w:rFonts w:hint="eastAsia" w:ascii="宋体" w:hAnsi="宋体"/>
          <w:b/>
          <w:color w:val="auto"/>
          <w:szCs w:val="21"/>
          <w:highlight w:val="none"/>
        </w:rPr>
        <w:t>（八）特别说明：</w:t>
      </w:r>
      <w:bookmarkEnd w:id="18"/>
      <w:bookmarkEnd w:id="19"/>
    </w:p>
    <w:p>
      <w:pPr>
        <w:widowControl/>
        <w:spacing w:line="360" w:lineRule="auto"/>
        <w:ind w:firstLine="315" w:firstLineChars="150"/>
        <w:jc w:val="left"/>
        <w:rPr>
          <w:rFonts w:ascii="宋体" w:cs="宋体"/>
          <w:color w:val="auto"/>
          <w:kern w:val="0"/>
          <w:szCs w:val="21"/>
          <w:highlight w:val="none"/>
        </w:rPr>
      </w:pPr>
      <w:bookmarkStart w:id="20" w:name="_Toc254970533"/>
      <w:bookmarkStart w:id="21" w:name="_Toc254970674"/>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olor w:val="auto"/>
          <w:szCs w:val="21"/>
          <w:highlight w:val="none"/>
        </w:rPr>
        <w:t>投标人投标所使用的资格、信誉、荣誉、业绩与企业认证必须为本法人或授权生产厂商所拥有。投标人投标所使用的采购项目实施人员必须为本法人员工（或必须为本法人或控股公司正式员工）。</w:t>
      </w:r>
    </w:p>
    <w:p>
      <w:pPr>
        <w:widowControl/>
        <w:shd w:val="clear" w:color="auto" w:fill="FFFFFF"/>
        <w:spacing w:line="360" w:lineRule="auto"/>
        <w:ind w:firstLine="315" w:firstLineChars="150"/>
        <w:jc w:val="left"/>
        <w:rPr>
          <w:rFonts w:ascii="宋体" w:cs="宋体"/>
          <w:color w:val="auto"/>
          <w:kern w:val="0"/>
          <w:szCs w:val="21"/>
          <w:highlight w:val="none"/>
        </w:rPr>
      </w:pP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05"/>
        <w:rPr>
          <w:rFonts w:ascii="宋体" w:cs="宋体"/>
          <w:color w:val="auto"/>
          <w:kern w:val="0"/>
          <w:szCs w:val="21"/>
          <w:highlight w:val="none"/>
        </w:rPr>
      </w:pPr>
      <w:r>
        <w:rPr>
          <w:rFonts w:hint="eastAsia" w:ascii="宋体" w:hAnsi="宋体" w:cs="宋体"/>
          <w:color w:val="auto"/>
          <w:kern w:val="0"/>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hd w:val="clear" w:color="auto" w:fill="FFFFFF"/>
        <w:spacing w:line="360" w:lineRule="auto"/>
        <w:ind w:firstLine="420" w:firstLineChars="200"/>
        <w:jc w:val="left"/>
        <w:rPr>
          <w:rFonts w:ascii="宋体" w:cs="Tahoma"/>
          <w:color w:val="auto"/>
          <w:kern w:val="0"/>
          <w:szCs w:val="21"/>
          <w:highlight w:val="none"/>
        </w:rPr>
      </w:pPr>
      <w:r>
        <w:rPr>
          <w:rFonts w:hint="eastAsia" w:ascii="宋体" w:hAnsi="宋体" w:cs="Tahoma"/>
          <w:color w:val="auto"/>
          <w:kern w:val="0"/>
          <w:szCs w:val="21"/>
          <w:highlight w:val="none"/>
        </w:rPr>
        <w:t>非单一产品采购项目中，多家投标人提供的核心产品品牌相同的，视为提供相同品牌产品。</w:t>
      </w:r>
    </w:p>
    <w:p>
      <w:pPr>
        <w:pStyle w:val="22"/>
        <w:snapToGrid w:val="0"/>
        <w:spacing w:line="360" w:lineRule="auto"/>
        <w:ind w:firstLine="420" w:firstLineChars="200"/>
        <w:rPr>
          <w:rFonts w:hAnsi="宋体"/>
          <w:color w:val="auto"/>
          <w:highlight w:val="none"/>
        </w:rPr>
      </w:pPr>
      <w:r>
        <w:rPr>
          <w:rFonts w:hAnsi="宋体"/>
          <w:color w:val="auto"/>
          <w:highlight w:val="none"/>
        </w:rPr>
        <w:t>3.</w:t>
      </w:r>
      <w:r>
        <w:rPr>
          <w:rFonts w:hint="eastAsia" w:hAnsi="宋体"/>
          <w:color w:val="auto"/>
          <w:highlight w:val="none"/>
        </w:rPr>
        <w:t>投标人应仔细阅读招标文件的所有内容，按照招标文件的要求提交投标文件，并对所提供的全部资料的真实性承担法律责任。</w:t>
      </w:r>
    </w:p>
    <w:p>
      <w:pPr>
        <w:pStyle w:val="22"/>
        <w:snapToGrid w:val="0"/>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投标人在投标活动中提供任何虚假材料</w:t>
      </w:r>
      <w:r>
        <w:rPr>
          <w:rFonts w:hAnsi="宋体"/>
          <w:color w:val="auto"/>
          <w:highlight w:val="none"/>
        </w:rPr>
        <w:t>,</w:t>
      </w:r>
      <w:r>
        <w:rPr>
          <w:rFonts w:hint="eastAsia" w:hAnsi="宋体"/>
          <w:color w:val="auto"/>
          <w:highlight w:val="none"/>
        </w:rPr>
        <w:t>其投标无效，并报监管部门查处；中标后发现的</w:t>
      </w:r>
      <w:r>
        <w:rPr>
          <w:rFonts w:hAnsi="宋体"/>
          <w:color w:val="auto"/>
          <w:highlight w:val="none"/>
        </w:rPr>
        <w:t>,</w:t>
      </w:r>
      <w:r>
        <w:rPr>
          <w:rFonts w:hint="eastAsia" w:hAnsi="宋体"/>
          <w:color w:val="auto"/>
          <w:highlight w:val="none"/>
        </w:rPr>
        <w:t>中标人须依照《中华人民共和国消费者权益保护法》第</w:t>
      </w:r>
      <w:r>
        <w:rPr>
          <w:rFonts w:hAnsi="宋体"/>
          <w:color w:val="auto"/>
          <w:highlight w:val="none"/>
        </w:rPr>
        <w:t>49</w:t>
      </w:r>
      <w:r>
        <w:rPr>
          <w:rFonts w:hint="eastAsia" w:hAnsi="宋体"/>
          <w:color w:val="auto"/>
          <w:highlight w:val="none"/>
        </w:rPr>
        <w:t>条之规定双倍赔偿采购人，且民事赔偿并不免除违法投标人的行政与刑事责任。</w:t>
      </w:r>
    </w:p>
    <w:p>
      <w:pPr>
        <w:pStyle w:val="22"/>
        <w:spacing w:line="360" w:lineRule="auto"/>
        <w:ind w:firstLine="420" w:firstLineChars="200"/>
        <w:rPr>
          <w:rFonts w:hAnsi="宋体"/>
          <w:color w:val="auto"/>
          <w:highlight w:val="none"/>
        </w:rPr>
      </w:pPr>
      <w:r>
        <w:rPr>
          <w:rFonts w:hAnsi="宋体"/>
          <w:color w:val="auto"/>
          <w:highlight w:val="none"/>
        </w:rPr>
        <w:t>5.</w:t>
      </w:r>
      <w:r>
        <w:rPr>
          <w:rFonts w:hint="eastAsia" w:hAnsi="宋体"/>
          <w:color w:val="auto"/>
          <w:highlight w:val="none"/>
        </w:rPr>
        <w:t>投标截止时间结束后参加投标的供应商不足三家的</w:t>
      </w:r>
      <w:r>
        <w:rPr>
          <w:rFonts w:hAnsi="宋体"/>
          <w:color w:val="auto"/>
          <w:highlight w:val="none"/>
        </w:rPr>
        <w:t>,</w:t>
      </w:r>
      <w:r>
        <w:rPr>
          <w:rFonts w:hint="eastAsia" w:hAnsi="宋体"/>
          <w:color w:val="auto"/>
          <w:highlight w:val="none"/>
        </w:rPr>
        <w:t>不予开标，此时将按《政府采购货物和服务招标投标管理办法》（中华人民共和国财政部第</w:t>
      </w:r>
      <w:r>
        <w:rPr>
          <w:rFonts w:hAnsi="宋体"/>
          <w:color w:val="auto"/>
          <w:highlight w:val="none"/>
        </w:rPr>
        <w:t>87</w:t>
      </w:r>
      <w:r>
        <w:rPr>
          <w:rFonts w:hint="eastAsia" w:hAnsi="宋体"/>
          <w:color w:val="auto"/>
          <w:highlight w:val="none"/>
        </w:rPr>
        <w:t>号令）第</w:t>
      </w:r>
      <w:r>
        <w:rPr>
          <w:rFonts w:hAnsi="宋体"/>
          <w:color w:val="auto"/>
          <w:highlight w:val="none"/>
        </w:rPr>
        <w:t>43</w:t>
      </w:r>
      <w:r>
        <w:rPr>
          <w:rFonts w:hint="eastAsia" w:hAnsi="宋体"/>
          <w:color w:val="auto"/>
          <w:highlight w:val="none"/>
        </w:rPr>
        <w:t>条的有关规定进行办理。</w:t>
      </w:r>
    </w:p>
    <w:p>
      <w:pPr>
        <w:pStyle w:val="22"/>
        <w:spacing w:line="360" w:lineRule="auto"/>
        <w:ind w:firstLine="420" w:firstLineChars="200"/>
        <w:rPr>
          <w:rFonts w:hAnsi="宋体"/>
          <w:color w:val="auto"/>
          <w:highlight w:val="none"/>
        </w:rPr>
      </w:pPr>
      <w:r>
        <w:rPr>
          <w:rFonts w:hint="eastAsia" w:hAnsi="宋体" w:cs="宋体"/>
          <w:color w:val="auto"/>
          <w:kern w:val="0"/>
          <w:highlight w:val="none"/>
        </w:rPr>
        <w:t>通过资格审查或符合性审查的投标人不足</w:t>
      </w:r>
      <w:r>
        <w:rPr>
          <w:rFonts w:hAnsi="宋体" w:cs="宋体"/>
          <w:color w:val="auto"/>
          <w:kern w:val="0"/>
          <w:highlight w:val="none"/>
        </w:rPr>
        <w:t>3</w:t>
      </w:r>
      <w:r>
        <w:rPr>
          <w:rFonts w:hint="eastAsia" w:hAnsi="宋体" w:cs="宋体"/>
          <w:color w:val="auto"/>
          <w:kern w:val="0"/>
          <w:highlight w:val="none"/>
        </w:rPr>
        <w:t>家的</w:t>
      </w:r>
      <w:r>
        <w:rPr>
          <w:rFonts w:hint="eastAsia" w:hAnsi="宋体"/>
          <w:color w:val="auto"/>
          <w:highlight w:val="none"/>
        </w:rPr>
        <w:t>将按《政府采购货物和服务招标投标管理办法》（中华人民共和国财政部第</w:t>
      </w:r>
      <w:r>
        <w:rPr>
          <w:rFonts w:hAnsi="宋体"/>
          <w:color w:val="auto"/>
          <w:highlight w:val="none"/>
        </w:rPr>
        <w:t>87</w:t>
      </w:r>
      <w:r>
        <w:rPr>
          <w:rFonts w:hint="eastAsia" w:hAnsi="宋体"/>
          <w:color w:val="auto"/>
          <w:highlight w:val="none"/>
        </w:rPr>
        <w:t>号令）第</w:t>
      </w:r>
      <w:r>
        <w:rPr>
          <w:rFonts w:hAnsi="宋体"/>
          <w:color w:val="auto"/>
          <w:highlight w:val="none"/>
        </w:rPr>
        <w:t>43</w:t>
      </w:r>
      <w:r>
        <w:rPr>
          <w:rFonts w:hint="eastAsia" w:hAnsi="宋体"/>
          <w:color w:val="auto"/>
          <w:highlight w:val="none"/>
        </w:rPr>
        <w:t>条的有关规定执行。</w:t>
      </w:r>
    </w:p>
    <w:p>
      <w:pPr>
        <w:widowControl/>
        <w:adjustRightInd w:val="0"/>
        <w:spacing w:line="360" w:lineRule="auto"/>
        <w:ind w:firstLine="420" w:firstLineChars="200"/>
        <w:jc w:val="left"/>
        <w:rPr>
          <w:rFonts w:ascii="宋体" w:cs="仿宋_GB2312"/>
          <w:color w:val="auto"/>
          <w:kern w:val="0"/>
          <w:szCs w:val="21"/>
          <w:highlight w:val="none"/>
          <w:lang w:val="zh-CN"/>
        </w:rPr>
      </w:pPr>
      <w:r>
        <w:rPr>
          <w:rFonts w:ascii="宋体" w:hAnsi="宋体" w:cs="仿宋_GB2312"/>
          <w:color w:val="auto"/>
          <w:kern w:val="0"/>
          <w:szCs w:val="21"/>
          <w:highlight w:val="none"/>
          <w:lang w:val="zh-CN"/>
        </w:rPr>
        <w:t>6.</w:t>
      </w:r>
      <w:r>
        <w:rPr>
          <w:rFonts w:hint="eastAsia" w:ascii="宋体" w:hAnsi="宋体" w:cs="仿宋_GB2312"/>
          <w:color w:val="auto"/>
          <w:kern w:val="0"/>
          <w:szCs w:val="21"/>
          <w:highlight w:val="none"/>
          <w:lang w:val="zh-CN"/>
        </w:rPr>
        <w:t>有下列情形之一的视为投标人相互串通，投标文件将视为无效：</w:t>
      </w:r>
    </w:p>
    <w:p>
      <w:pPr>
        <w:widowControl/>
        <w:shd w:val="clear" w:color="auto" w:fill="FFFFFF"/>
        <w:spacing w:line="360" w:lineRule="auto"/>
        <w:ind w:firstLine="640"/>
        <w:jc w:val="left"/>
        <w:rPr>
          <w:rFonts w:ascii="宋体" w:cs="Tahoma"/>
          <w:color w:val="auto"/>
          <w:kern w:val="0"/>
          <w:szCs w:val="21"/>
          <w:highlight w:val="none"/>
        </w:rPr>
      </w:pPr>
      <w:r>
        <w:rPr>
          <w:rFonts w:hint="eastAsia" w:ascii="宋体" w:hAnsi="宋体" w:cs="Tahoma"/>
          <w:color w:val="auto"/>
          <w:kern w:val="0"/>
          <w:szCs w:val="21"/>
          <w:highlight w:val="none"/>
        </w:rPr>
        <w:t>（</w:t>
      </w:r>
      <w:r>
        <w:rPr>
          <w:rFonts w:ascii="宋体" w:hAnsi="宋体" w:cs="Tahoma"/>
          <w:color w:val="auto"/>
          <w:kern w:val="0"/>
          <w:szCs w:val="21"/>
          <w:highlight w:val="none"/>
        </w:rPr>
        <w:t>1</w:t>
      </w:r>
      <w:r>
        <w:rPr>
          <w:rFonts w:hint="eastAsia" w:ascii="宋体" w:hAnsi="宋体" w:cs="Tahoma"/>
          <w:color w:val="auto"/>
          <w:kern w:val="0"/>
          <w:szCs w:val="21"/>
          <w:highlight w:val="none"/>
        </w:rPr>
        <w:t>）不同投标人的投标文件由同一单位或者个人编制；</w:t>
      </w:r>
    </w:p>
    <w:p>
      <w:pPr>
        <w:widowControl/>
        <w:shd w:val="clear" w:color="auto" w:fill="FFFFFF"/>
        <w:spacing w:line="360" w:lineRule="auto"/>
        <w:ind w:firstLine="640"/>
        <w:jc w:val="left"/>
        <w:rPr>
          <w:rFonts w:ascii="宋体" w:cs="宋体"/>
          <w:color w:val="auto"/>
          <w:kern w:val="0"/>
          <w:szCs w:val="21"/>
          <w:highlight w:val="none"/>
        </w:rPr>
      </w:pPr>
      <w:r>
        <w:rPr>
          <w:rFonts w:hint="eastAsia" w:ascii="宋体" w:hAnsi="宋体" w:cs="Tahoma"/>
          <w:color w:val="auto"/>
          <w:kern w:val="0"/>
          <w:szCs w:val="21"/>
          <w:highlight w:val="none"/>
        </w:rPr>
        <w:t>（</w:t>
      </w:r>
      <w:r>
        <w:rPr>
          <w:rFonts w:ascii="宋体" w:hAnsi="宋体" w:cs="Tahoma"/>
          <w:color w:val="auto"/>
          <w:kern w:val="0"/>
          <w:szCs w:val="21"/>
          <w:highlight w:val="none"/>
        </w:rPr>
        <w:t>2</w:t>
      </w:r>
      <w:r>
        <w:rPr>
          <w:rFonts w:hint="eastAsia" w:ascii="宋体" w:hAnsi="宋体" w:cs="Tahoma"/>
          <w:color w:val="auto"/>
          <w:kern w:val="0"/>
          <w:szCs w:val="21"/>
          <w:highlight w:val="none"/>
        </w:rPr>
        <w:t>）不同投标人委托同一单位或者个人办理投标事宜</w:t>
      </w:r>
      <w:r>
        <w:rPr>
          <w:rFonts w:ascii="宋体" w:hAnsi="宋体" w:cs="Tahoma"/>
          <w:color w:val="auto"/>
          <w:kern w:val="0"/>
          <w:szCs w:val="21"/>
          <w:highlight w:val="none"/>
        </w:rPr>
        <w:t>;</w:t>
      </w:r>
    </w:p>
    <w:p>
      <w:pPr>
        <w:widowControl/>
        <w:shd w:val="clear" w:color="auto" w:fill="FFFFFF"/>
        <w:spacing w:line="360" w:lineRule="auto"/>
        <w:ind w:firstLine="640"/>
        <w:jc w:val="left"/>
        <w:rPr>
          <w:rFonts w:ascii="宋体" w:cs="宋体"/>
          <w:color w:val="auto"/>
          <w:kern w:val="0"/>
          <w:szCs w:val="21"/>
          <w:highlight w:val="none"/>
        </w:rPr>
      </w:pPr>
      <w:r>
        <w:rPr>
          <w:rFonts w:hint="eastAsia" w:ascii="宋体" w:hAnsi="宋体" w:cs="Tahoma"/>
          <w:color w:val="auto"/>
          <w:kern w:val="0"/>
          <w:szCs w:val="21"/>
          <w:highlight w:val="none"/>
        </w:rPr>
        <w:t>（</w:t>
      </w:r>
      <w:r>
        <w:rPr>
          <w:rFonts w:ascii="宋体" w:hAnsi="宋体" w:cs="Tahoma"/>
          <w:color w:val="auto"/>
          <w:kern w:val="0"/>
          <w:szCs w:val="21"/>
          <w:highlight w:val="none"/>
        </w:rPr>
        <w:t>3</w:t>
      </w:r>
      <w:r>
        <w:rPr>
          <w:rFonts w:hint="eastAsia" w:ascii="宋体" w:hAnsi="宋体" w:cs="Tahoma"/>
          <w:color w:val="auto"/>
          <w:kern w:val="0"/>
          <w:szCs w:val="21"/>
          <w:highlight w:val="none"/>
        </w:rPr>
        <w:t>）不同的投标人的投标文件载明的项目管理员为同一个人</w:t>
      </w:r>
      <w:r>
        <w:rPr>
          <w:rFonts w:ascii="宋体" w:hAnsi="宋体" w:cs="Tahoma"/>
          <w:color w:val="auto"/>
          <w:kern w:val="0"/>
          <w:szCs w:val="21"/>
          <w:highlight w:val="none"/>
        </w:rPr>
        <w:t>;</w:t>
      </w:r>
    </w:p>
    <w:p>
      <w:pPr>
        <w:widowControl/>
        <w:shd w:val="clear" w:color="auto" w:fill="FFFFFF"/>
        <w:spacing w:line="360" w:lineRule="auto"/>
        <w:ind w:firstLine="640"/>
        <w:jc w:val="left"/>
        <w:rPr>
          <w:rFonts w:ascii="宋体" w:cs="宋体"/>
          <w:color w:val="auto"/>
          <w:kern w:val="0"/>
          <w:szCs w:val="21"/>
          <w:highlight w:val="none"/>
        </w:rPr>
      </w:pPr>
      <w:r>
        <w:rPr>
          <w:rFonts w:hint="eastAsia" w:ascii="宋体" w:hAnsi="宋体" w:cs="Tahoma"/>
          <w:color w:val="auto"/>
          <w:kern w:val="0"/>
          <w:szCs w:val="21"/>
          <w:highlight w:val="none"/>
        </w:rPr>
        <w:t>（</w:t>
      </w:r>
      <w:r>
        <w:rPr>
          <w:rFonts w:ascii="宋体" w:hAnsi="宋体" w:cs="Tahoma"/>
          <w:color w:val="auto"/>
          <w:kern w:val="0"/>
          <w:szCs w:val="21"/>
          <w:highlight w:val="none"/>
        </w:rPr>
        <w:t>4</w:t>
      </w:r>
      <w:r>
        <w:rPr>
          <w:rFonts w:hint="eastAsia" w:ascii="宋体" w:hAnsi="宋体" w:cs="Tahoma"/>
          <w:color w:val="auto"/>
          <w:kern w:val="0"/>
          <w:szCs w:val="21"/>
          <w:highlight w:val="none"/>
        </w:rPr>
        <w:t>）不同投标人的投标文件异常一致或投标报价呈规律性差异</w:t>
      </w:r>
      <w:r>
        <w:rPr>
          <w:rFonts w:ascii="宋体" w:hAnsi="宋体" w:cs="Tahoma"/>
          <w:color w:val="auto"/>
          <w:kern w:val="0"/>
          <w:szCs w:val="21"/>
          <w:highlight w:val="none"/>
        </w:rPr>
        <w:t>;</w:t>
      </w:r>
    </w:p>
    <w:p>
      <w:pPr>
        <w:widowControl/>
        <w:shd w:val="clear" w:color="auto" w:fill="FFFFFF"/>
        <w:spacing w:line="360" w:lineRule="auto"/>
        <w:ind w:firstLine="640"/>
        <w:jc w:val="left"/>
        <w:rPr>
          <w:rFonts w:ascii="宋体" w:cs="宋体"/>
          <w:color w:val="auto"/>
          <w:kern w:val="0"/>
          <w:szCs w:val="21"/>
          <w:highlight w:val="none"/>
        </w:rPr>
      </w:pPr>
      <w:r>
        <w:rPr>
          <w:rFonts w:hint="eastAsia" w:ascii="宋体" w:hAnsi="宋体" w:cs="Tahoma"/>
          <w:color w:val="auto"/>
          <w:kern w:val="0"/>
          <w:szCs w:val="21"/>
          <w:highlight w:val="none"/>
        </w:rPr>
        <w:t>（</w:t>
      </w:r>
      <w:r>
        <w:rPr>
          <w:rFonts w:ascii="宋体" w:hAnsi="宋体" w:cs="Tahoma"/>
          <w:color w:val="auto"/>
          <w:kern w:val="0"/>
          <w:szCs w:val="21"/>
          <w:highlight w:val="none"/>
        </w:rPr>
        <w:t>5</w:t>
      </w:r>
      <w:r>
        <w:rPr>
          <w:rFonts w:hint="eastAsia" w:ascii="宋体" w:hAnsi="宋体" w:cs="Tahoma"/>
          <w:color w:val="auto"/>
          <w:kern w:val="0"/>
          <w:szCs w:val="21"/>
          <w:highlight w:val="none"/>
        </w:rPr>
        <w:t>）不同投标人的投标文件相互混装</w:t>
      </w:r>
      <w:r>
        <w:rPr>
          <w:rFonts w:ascii="宋体" w:hAnsi="宋体" w:cs="Tahoma"/>
          <w:color w:val="auto"/>
          <w:kern w:val="0"/>
          <w:szCs w:val="21"/>
          <w:highlight w:val="none"/>
        </w:rPr>
        <w:t>;</w:t>
      </w:r>
    </w:p>
    <w:p>
      <w:pPr>
        <w:pStyle w:val="22"/>
        <w:snapToGrid w:val="0"/>
        <w:spacing w:line="360" w:lineRule="auto"/>
        <w:rPr>
          <w:rFonts w:hAnsi="宋体"/>
          <w:b/>
          <w:bCs/>
          <w:color w:val="auto"/>
          <w:highlight w:val="none"/>
        </w:rPr>
      </w:pPr>
      <w:r>
        <w:rPr>
          <w:rFonts w:hint="eastAsia" w:hAnsi="宋体"/>
          <w:b/>
          <w:bCs/>
          <w:color w:val="auto"/>
          <w:highlight w:val="none"/>
        </w:rPr>
        <w:t>（九）质疑和投诉</w:t>
      </w:r>
      <w:bookmarkEnd w:id="20"/>
      <w:bookmarkEnd w:id="21"/>
    </w:p>
    <w:p>
      <w:pPr>
        <w:pStyle w:val="22"/>
        <w:snapToGrid w:val="0"/>
        <w:spacing w:line="360" w:lineRule="auto"/>
        <w:ind w:firstLine="420" w:firstLineChars="200"/>
        <w:rPr>
          <w:rFonts w:hAnsi="宋体"/>
          <w:bCs/>
          <w:color w:val="auto"/>
          <w:highlight w:val="none"/>
        </w:rPr>
      </w:pPr>
      <w:r>
        <w:rPr>
          <w:rFonts w:hAnsi="宋体"/>
          <w:bCs/>
          <w:color w:val="auto"/>
          <w:highlight w:val="none"/>
        </w:rPr>
        <w:t>1.</w:t>
      </w:r>
      <w:r>
        <w:rPr>
          <w:rFonts w:hint="eastAsia" w:hAnsi="宋体"/>
          <w:bCs/>
          <w:color w:val="auto"/>
          <w:highlight w:val="none"/>
        </w:rPr>
        <w:t>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）对可以质疑的招标采购文件提出质疑的，为</w:t>
      </w:r>
      <w:r>
        <w:rPr>
          <w:rFonts w:hint="eastAsia" w:hAnsi="宋体"/>
          <w:color w:val="auto"/>
          <w:highlight w:val="none"/>
        </w:rPr>
        <w:t>公告届满之日</w:t>
      </w:r>
      <w:r>
        <w:rPr>
          <w:rFonts w:hint="eastAsia" w:hAnsi="宋体"/>
          <w:bCs/>
          <w:color w:val="auto"/>
          <w:highlight w:val="none"/>
        </w:rPr>
        <w:t>；</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）对招标采购过程提出质疑的，为各采购程序环节结束之日；</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）对中标结果提出质疑的，为中标结果公告期限届满之日。</w:t>
      </w:r>
    </w:p>
    <w:p>
      <w:pPr>
        <w:adjustRightInd w:val="0"/>
        <w:spacing w:line="360" w:lineRule="auto"/>
        <w:ind w:firstLine="420" w:firstLineChars="200"/>
        <w:rPr>
          <w:rFonts w:ascii="宋体" w:cs="仿宋_GB2312"/>
          <w:color w:val="auto"/>
          <w:kern w:val="0"/>
          <w:szCs w:val="21"/>
          <w:highlight w:val="none"/>
        </w:rPr>
      </w:pPr>
      <w:r>
        <w:rPr>
          <w:rFonts w:ascii="宋体" w:hAnsi="宋体"/>
          <w:bCs/>
          <w:color w:val="auto"/>
          <w:szCs w:val="21"/>
          <w:highlight w:val="none"/>
        </w:rPr>
        <w:t>2.</w:t>
      </w:r>
      <w:r>
        <w:rPr>
          <w:rFonts w:hint="eastAsia" w:ascii="宋体" w:hAnsi="宋体" w:cs="仿宋_GB2312"/>
          <w:color w:val="auto"/>
          <w:kern w:val="0"/>
          <w:szCs w:val="21"/>
          <w:highlight w:val="none"/>
          <w:lang w:val="zh-CN"/>
        </w:rPr>
        <w:t>供应商</w:t>
      </w:r>
      <w:r>
        <w:rPr>
          <w:rFonts w:hint="eastAsia" w:ascii="宋体" w:hAnsi="宋体" w:cs="仿宋_GB2312"/>
          <w:color w:val="auto"/>
          <w:kern w:val="0"/>
          <w:szCs w:val="21"/>
          <w:highlight w:val="none"/>
        </w:rPr>
        <w:t>质疑</w:t>
      </w:r>
      <w:r>
        <w:rPr>
          <w:rFonts w:hint="eastAsia" w:ascii="宋体" w:hAnsi="宋体" w:cs="仿宋_GB2312"/>
          <w:color w:val="auto"/>
          <w:kern w:val="0"/>
          <w:szCs w:val="21"/>
          <w:highlight w:val="none"/>
          <w:lang w:val="zh-CN"/>
        </w:rPr>
        <w:t>时，应当提交</w:t>
      </w:r>
      <w:r>
        <w:rPr>
          <w:rFonts w:hint="eastAsia" w:ascii="宋体" w:hAnsi="宋体" w:cs="仿宋_GB2312"/>
          <w:color w:val="auto"/>
          <w:kern w:val="0"/>
          <w:szCs w:val="21"/>
          <w:highlight w:val="none"/>
        </w:rPr>
        <w:t>质疑</w:t>
      </w:r>
      <w:r>
        <w:rPr>
          <w:rFonts w:hint="eastAsia" w:ascii="宋体" w:hAnsi="宋体" w:cs="仿宋_GB2312"/>
          <w:color w:val="auto"/>
          <w:kern w:val="0"/>
          <w:szCs w:val="21"/>
          <w:highlight w:val="none"/>
          <w:lang w:val="zh-CN"/>
        </w:rPr>
        <w:t>函和必要的证明材料，</w:t>
      </w:r>
      <w:r>
        <w:rPr>
          <w:rFonts w:hint="eastAsia" w:ascii="宋体" w:hAnsi="宋体" w:cs="仿宋_GB2312"/>
          <w:color w:val="auto"/>
          <w:kern w:val="0"/>
          <w:szCs w:val="21"/>
          <w:highlight w:val="none"/>
        </w:rPr>
        <w:t>质疑</w:t>
      </w:r>
      <w:r>
        <w:rPr>
          <w:rFonts w:hint="eastAsia" w:ascii="宋体" w:hAnsi="宋体" w:cs="仿宋_GB2312"/>
          <w:color w:val="auto"/>
          <w:kern w:val="0"/>
          <w:szCs w:val="21"/>
          <w:highlight w:val="none"/>
          <w:lang w:val="zh-CN"/>
        </w:rPr>
        <w:t>函应当包括下列主要内容：</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）供应商的姓名或者名称、地址、邮编、联系人及联系电话；</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）质疑项目的名称、编号；</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）具体、明确的质疑事项和与质疑事项相关的请求；</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4</w:t>
      </w:r>
      <w:r>
        <w:rPr>
          <w:rFonts w:hint="eastAsia" w:hAnsi="宋体"/>
          <w:bCs/>
          <w:color w:val="auto"/>
          <w:highlight w:val="none"/>
        </w:rPr>
        <w:t>）事实依据；</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）必要的法律依据；</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6</w:t>
      </w:r>
      <w:r>
        <w:rPr>
          <w:rFonts w:hint="eastAsia" w:hAnsi="宋体"/>
          <w:bCs/>
          <w:color w:val="auto"/>
          <w:highlight w:val="none"/>
        </w:rPr>
        <w:t>）提出质疑的日期。</w:t>
      </w:r>
    </w:p>
    <w:p>
      <w:pPr>
        <w:spacing w:line="360" w:lineRule="auto"/>
        <w:ind w:firstLine="420" w:firstLineChars="200"/>
        <w:rPr>
          <w:rFonts w:ascii="宋体" w:cs="宋体"/>
          <w:color w:val="auto"/>
          <w:kern w:val="0"/>
          <w:szCs w:val="21"/>
          <w:highlight w:val="none"/>
        </w:rPr>
      </w:pPr>
      <w:r>
        <w:rPr>
          <w:rFonts w:hint="eastAsia" w:ascii="宋体" w:hAnsi="宋体" w:cs="仿宋_GB2312"/>
          <w:color w:val="auto"/>
          <w:kern w:val="0"/>
          <w:szCs w:val="21"/>
          <w:highlight w:val="none"/>
        </w:rPr>
        <w:t>质疑</w:t>
      </w:r>
      <w:r>
        <w:rPr>
          <w:rFonts w:hint="eastAsia" w:ascii="宋体" w:hAnsi="宋体" w:cs="仿宋_GB2312"/>
          <w:color w:val="auto"/>
          <w:kern w:val="0"/>
          <w:szCs w:val="21"/>
          <w:highlight w:val="none"/>
          <w:lang w:val="zh-CN"/>
        </w:rPr>
        <w:t>函应当署名。</w:t>
      </w:r>
      <w:r>
        <w:rPr>
          <w:rFonts w:hint="eastAsia" w:ascii="宋体" w:hAnsi="宋体" w:cs="仿宋_GB2312"/>
          <w:color w:val="auto"/>
          <w:kern w:val="0"/>
          <w:szCs w:val="21"/>
          <w:highlight w:val="none"/>
        </w:rPr>
        <w:t>质疑</w:t>
      </w:r>
      <w:r>
        <w:rPr>
          <w:rFonts w:hint="eastAsia" w:ascii="宋体" w:hAnsi="宋体" w:cs="仿宋_GB2312"/>
          <w:color w:val="auto"/>
          <w:kern w:val="0"/>
          <w:szCs w:val="21"/>
          <w:highlight w:val="none"/>
          <w:lang w:val="zh-CN"/>
        </w:rPr>
        <w:t>供应商为自然人的，应当由本人签字；</w:t>
      </w:r>
      <w:r>
        <w:rPr>
          <w:rFonts w:hint="eastAsia" w:ascii="宋体" w:hAnsi="宋体" w:cs="仿宋_GB2312"/>
          <w:color w:val="auto"/>
          <w:kern w:val="0"/>
          <w:szCs w:val="21"/>
          <w:highlight w:val="none"/>
        </w:rPr>
        <w:t>质疑</w:t>
      </w:r>
      <w:r>
        <w:rPr>
          <w:rFonts w:hint="eastAsia" w:ascii="宋体" w:hAnsi="宋体" w:cs="仿宋_GB2312"/>
          <w:color w:val="auto"/>
          <w:kern w:val="0"/>
          <w:szCs w:val="21"/>
          <w:highlight w:val="none"/>
          <w:lang w:val="zh-CN"/>
        </w:rPr>
        <w:t>供应商为法人或者其他组织的，应当由法定代表人、主要负责人或者其授权代表签字或者盖章，并加盖公章。</w:t>
      </w:r>
      <w:r>
        <w:rPr>
          <w:rFonts w:hint="eastAsia" w:ascii="宋体" w:hAnsi="宋体" w:cs="仿宋_GB2312"/>
          <w:color w:val="auto"/>
          <w:kern w:val="0"/>
          <w:szCs w:val="21"/>
          <w:highlight w:val="none"/>
        </w:rPr>
        <w:t>质疑</w:t>
      </w:r>
      <w:r>
        <w:rPr>
          <w:rFonts w:hint="eastAsia" w:ascii="宋体" w:hAnsi="宋体" w:cs="仿宋_GB2312"/>
          <w:color w:val="auto"/>
          <w:kern w:val="0"/>
          <w:szCs w:val="21"/>
          <w:highlight w:val="none"/>
          <w:lang w:val="zh-CN"/>
        </w:rPr>
        <w:t>供应商可以委托代理人办理</w:t>
      </w:r>
      <w:r>
        <w:rPr>
          <w:rFonts w:hint="eastAsia" w:ascii="宋体" w:hAnsi="宋体" w:cs="仿宋_GB2312"/>
          <w:color w:val="auto"/>
          <w:kern w:val="0"/>
          <w:szCs w:val="21"/>
          <w:highlight w:val="none"/>
        </w:rPr>
        <w:t>质疑</w:t>
      </w:r>
      <w:r>
        <w:rPr>
          <w:rFonts w:hint="eastAsia" w:ascii="宋体" w:hAnsi="宋体" w:cs="仿宋_GB2312"/>
          <w:color w:val="auto"/>
          <w:kern w:val="0"/>
          <w:szCs w:val="21"/>
          <w:highlight w:val="none"/>
          <w:lang w:val="zh-CN"/>
        </w:rPr>
        <w:t>事务。代理人办理</w:t>
      </w:r>
      <w:r>
        <w:rPr>
          <w:rFonts w:hint="eastAsia" w:ascii="宋体" w:hAnsi="宋体" w:cs="仿宋_GB2312"/>
          <w:color w:val="auto"/>
          <w:kern w:val="0"/>
          <w:szCs w:val="21"/>
          <w:highlight w:val="none"/>
        </w:rPr>
        <w:t>质疑</w:t>
      </w:r>
      <w:r>
        <w:rPr>
          <w:rFonts w:hint="eastAsia" w:ascii="宋体" w:hAnsi="宋体" w:cs="仿宋_GB2312"/>
          <w:color w:val="auto"/>
          <w:kern w:val="0"/>
          <w:szCs w:val="21"/>
          <w:highlight w:val="none"/>
          <w:lang w:val="zh-CN"/>
        </w:rPr>
        <w:t>事务时，除提交</w:t>
      </w:r>
      <w:r>
        <w:rPr>
          <w:rFonts w:hint="eastAsia" w:ascii="宋体" w:hAnsi="宋体" w:cs="仿宋_GB2312"/>
          <w:color w:val="auto"/>
          <w:kern w:val="0"/>
          <w:szCs w:val="21"/>
          <w:highlight w:val="none"/>
        </w:rPr>
        <w:t>质疑</w:t>
      </w:r>
      <w:r>
        <w:rPr>
          <w:rFonts w:hint="eastAsia" w:ascii="宋体" w:hAnsi="宋体" w:cs="仿宋_GB2312"/>
          <w:color w:val="auto"/>
          <w:kern w:val="0"/>
          <w:szCs w:val="21"/>
          <w:highlight w:val="none"/>
          <w:lang w:val="zh-CN"/>
        </w:rPr>
        <w:t>函外，还应当提交</w:t>
      </w:r>
      <w:r>
        <w:rPr>
          <w:rFonts w:hint="eastAsia" w:ascii="宋体" w:hAnsi="宋体" w:cs="仿宋_GB2312"/>
          <w:color w:val="auto"/>
          <w:kern w:val="0"/>
          <w:szCs w:val="21"/>
          <w:highlight w:val="none"/>
        </w:rPr>
        <w:t>质疑</w:t>
      </w:r>
      <w:r>
        <w:rPr>
          <w:rFonts w:hint="eastAsia" w:ascii="宋体" w:hAnsi="宋体" w:cs="仿宋_GB2312"/>
          <w:color w:val="auto"/>
          <w:kern w:val="0"/>
          <w:szCs w:val="21"/>
          <w:highlight w:val="none"/>
          <w:lang w:val="zh-CN"/>
        </w:rPr>
        <w:t>供应商的授权委托书原件，</w:t>
      </w:r>
      <w:r>
        <w:rPr>
          <w:rFonts w:hint="eastAsia" w:ascii="宋体" w:hAnsi="宋体" w:cs="宋体"/>
          <w:color w:val="auto"/>
          <w:kern w:val="0"/>
          <w:szCs w:val="21"/>
          <w:highlight w:val="none"/>
        </w:rPr>
        <w:t>授权委托书应载明代理人的姓名或者名称、代理事项、具体权限、期限和相关事项。</w:t>
      </w:r>
    </w:p>
    <w:p>
      <w:pPr>
        <w:spacing w:line="360" w:lineRule="auto"/>
        <w:ind w:firstLine="420" w:firstLineChars="200"/>
        <w:rPr>
          <w:rFonts w:ascii="宋体" w:cs="宋体"/>
          <w:color w:val="auto"/>
          <w:kern w:val="0"/>
          <w:szCs w:val="21"/>
          <w:highlight w:val="none"/>
          <w:lang w:val="zh-CN"/>
        </w:rPr>
      </w:pPr>
      <w:r>
        <w:rPr>
          <w:rFonts w:ascii="宋体" w:hAnsi="宋体" w:cs="宋体"/>
          <w:color w:val="auto"/>
          <w:kern w:val="0"/>
          <w:szCs w:val="21"/>
          <w:highlight w:val="none"/>
        </w:rPr>
        <w:t>3.</w:t>
      </w:r>
      <w:r>
        <w:rPr>
          <w:rFonts w:hint="eastAsia" w:ascii="宋体" w:hAnsi="宋体"/>
          <w:color w:val="auto"/>
          <w:szCs w:val="21"/>
          <w:highlight w:val="none"/>
        </w:rPr>
        <w:t>投标人对招标采购单位的质疑答复不满意或者招标采购单位未在规定时间内做出答复的，可以在答复期满后十五个工作日内向</w:t>
      </w:r>
      <w:r>
        <w:rPr>
          <w:rFonts w:hint="eastAsia" w:ascii="宋体" w:hAnsi="宋体"/>
          <w:bCs/>
          <w:color w:val="auto"/>
          <w:szCs w:val="21"/>
          <w:highlight w:val="none"/>
        </w:rPr>
        <w:t>同级采购监管部门投诉。</w:t>
      </w:r>
    </w:p>
    <w:p>
      <w:pPr>
        <w:pStyle w:val="22"/>
        <w:snapToGrid w:val="0"/>
        <w:spacing w:line="360" w:lineRule="exact"/>
        <w:ind w:firstLine="472" w:firstLineChars="196"/>
        <w:jc w:val="center"/>
        <w:rPr>
          <w:rFonts w:hAnsi="宋体"/>
          <w:b/>
          <w:color w:val="auto"/>
          <w:sz w:val="24"/>
          <w:szCs w:val="24"/>
          <w:highlight w:val="none"/>
        </w:rPr>
      </w:pPr>
      <w:bookmarkStart w:id="22" w:name="_Toc254970534"/>
      <w:bookmarkStart w:id="23" w:name="_Toc254970675"/>
    </w:p>
    <w:p>
      <w:pPr>
        <w:pStyle w:val="22"/>
        <w:snapToGrid w:val="0"/>
        <w:spacing w:line="360" w:lineRule="exact"/>
        <w:ind w:firstLine="630" w:firstLineChars="196"/>
        <w:jc w:val="center"/>
        <w:rPr>
          <w:rFonts w:hAnsi="宋体"/>
          <w:b/>
          <w:color w:val="auto"/>
          <w:sz w:val="32"/>
          <w:szCs w:val="32"/>
          <w:highlight w:val="none"/>
        </w:rPr>
      </w:pPr>
      <w:r>
        <w:rPr>
          <w:rFonts w:hint="eastAsia" w:hAnsi="宋体"/>
          <w:b/>
          <w:color w:val="auto"/>
          <w:sz w:val="32"/>
          <w:szCs w:val="32"/>
          <w:highlight w:val="none"/>
        </w:rPr>
        <w:t>二、招标文件</w:t>
      </w:r>
      <w:bookmarkEnd w:id="22"/>
      <w:bookmarkEnd w:id="23"/>
    </w:p>
    <w:p>
      <w:pPr>
        <w:snapToGrid w:val="0"/>
        <w:spacing w:line="360" w:lineRule="auto"/>
        <w:jc w:val="left"/>
        <w:rPr>
          <w:rFonts w:ascii="宋体"/>
          <w:b/>
          <w:color w:val="auto"/>
          <w:szCs w:val="21"/>
          <w:highlight w:val="none"/>
        </w:rPr>
      </w:pPr>
      <w:r>
        <w:rPr>
          <w:rFonts w:hint="eastAsia" w:ascii="宋体" w:hAnsi="宋体"/>
          <w:b/>
          <w:color w:val="auto"/>
          <w:szCs w:val="21"/>
          <w:highlight w:val="none"/>
        </w:rPr>
        <w:t>（一）招标文件的组成：</w:t>
      </w:r>
    </w:p>
    <w:p>
      <w:pPr>
        <w:widowControl/>
        <w:adjustRightInd w:val="0"/>
        <w:spacing w:line="360" w:lineRule="auto"/>
        <w:ind w:firstLine="315" w:firstLineChars="150"/>
        <w:jc w:val="left"/>
        <w:rPr>
          <w:rFonts w:ascii="宋体" w:cs="仿宋_GB2312"/>
          <w:color w:val="auto"/>
          <w:kern w:val="0"/>
          <w:szCs w:val="21"/>
          <w:highlight w:val="none"/>
          <w:lang w:val="zh-CN"/>
        </w:rPr>
      </w:pPr>
      <w:r>
        <w:rPr>
          <w:rFonts w:ascii="宋体" w:hAnsi="宋体" w:cs="仿宋_GB2312"/>
          <w:color w:val="auto"/>
          <w:kern w:val="0"/>
          <w:szCs w:val="21"/>
          <w:highlight w:val="none"/>
          <w:lang w:val="zh-CN"/>
        </w:rPr>
        <w:t>1</w:t>
      </w:r>
      <w:r>
        <w:rPr>
          <w:rFonts w:hint="eastAsia" w:ascii="宋体" w:hAnsi="宋体" w:cs="仿宋_GB2312"/>
          <w:color w:val="auto"/>
          <w:kern w:val="0"/>
          <w:szCs w:val="21"/>
          <w:highlight w:val="none"/>
          <w:lang w:val="zh-CN"/>
        </w:rPr>
        <w:t>、公开招标公告</w:t>
      </w:r>
    </w:p>
    <w:p>
      <w:pPr>
        <w:widowControl/>
        <w:adjustRightInd w:val="0"/>
        <w:spacing w:line="360" w:lineRule="auto"/>
        <w:ind w:firstLine="315" w:firstLineChars="150"/>
        <w:jc w:val="left"/>
        <w:rPr>
          <w:rFonts w:ascii="宋体" w:cs="仿宋_GB2312"/>
          <w:color w:val="auto"/>
          <w:kern w:val="0"/>
          <w:szCs w:val="21"/>
          <w:highlight w:val="none"/>
          <w:lang w:val="zh-CN"/>
        </w:rPr>
      </w:pPr>
      <w:r>
        <w:rPr>
          <w:rFonts w:ascii="宋体" w:hAnsi="宋体" w:cs="仿宋_GB2312"/>
          <w:color w:val="auto"/>
          <w:kern w:val="0"/>
          <w:szCs w:val="21"/>
          <w:highlight w:val="none"/>
          <w:lang w:val="zh-CN"/>
        </w:rPr>
        <w:t>2</w:t>
      </w:r>
      <w:r>
        <w:rPr>
          <w:rFonts w:hint="eastAsia" w:ascii="宋体" w:hAnsi="宋体" w:cs="仿宋_GB2312"/>
          <w:color w:val="auto"/>
          <w:kern w:val="0"/>
          <w:szCs w:val="21"/>
          <w:highlight w:val="none"/>
          <w:lang w:val="zh-CN"/>
        </w:rPr>
        <w:t>、招标项目采购需求</w:t>
      </w:r>
    </w:p>
    <w:p>
      <w:pPr>
        <w:widowControl/>
        <w:adjustRightInd w:val="0"/>
        <w:spacing w:line="360" w:lineRule="auto"/>
        <w:ind w:firstLine="315" w:firstLineChars="150"/>
        <w:jc w:val="left"/>
        <w:rPr>
          <w:rFonts w:ascii="宋体" w:cs="仿宋_GB2312"/>
          <w:color w:val="auto"/>
          <w:kern w:val="0"/>
          <w:szCs w:val="21"/>
          <w:highlight w:val="none"/>
          <w:lang w:val="zh-CN"/>
        </w:rPr>
      </w:pPr>
      <w:r>
        <w:rPr>
          <w:rFonts w:ascii="宋体" w:hAnsi="宋体" w:cs="仿宋_GB2312"/>
          <w:color w:val="auto"/>
          <w:kern w:val="0"/>
          <w:szCs w:val="21"/>
          <w:highlight w:val="none"/>
          <w:lang w:val="zh-CN"/>
        </w:rPr>
        <w:t>3</w:t>
      </w:r>
      <w:r>
        <w:rPr>
          <w:rFonts w:hint="eastAsia" w:ascii="宋体" w:hAnsi="宋体" w:cs="仿宋_GB2312"/>
          <w:color w:val="auto"/>
          <w:kern w:val="0"/>
          <w:szCs w:val="21"/>
          <w:highlight w:val="none"/>
          <w:lang w:val="zh-CN"/>
        </w:rPr>
        <w:t>、投标人须知</w:t>
      </w:r>
    </w:p>
    <w:p>
      <w:pPr>
        <w:widowControl/>
        <w:adjustRightInd w:val="0"/>
        <w:spacing w:line="360" w:lineRule="auto"/>
        <w:ind w:firstLine="315" w:firstLineChars="150"/>
        <w:jc w:val="left"/>
        <w:rPr>
          <w:rFonts w:ascii="宋体" w:cs="仿宋_GB2312"/>
          <w:color w:val="auto"/>
          <w:kern w:val="0"/>
          <w:szCs w:val="21"/>
          <w:highlight w:val="none"/>
          <w:lang w:val="zh-CN"/>
        </w:rPr>
      </w:pPr>
      <w:r>
        <w:rPr>
          <w:rFonts w:ascii="宋体" w:hAnsi="宋体" w:cs="仿宋_GB2312"/>
          <w:color w:val="auto"/>
          <w:kern w:val="0"/>
          <w:szCs w:val="21"/>
          <w:highlight w:val="none"/>
          <w:lang w:val="zh-CN"/>
        </w:rPr>
        <w:t>4</w:t>
      </w:r>
      <w:r>
        <w:rPr>
          <w:rFonts w:hint="eastAsia" w:ascii="宋体" w:hAnsi="宋体" w:cs="仿宋_GB2312"/>
          <w:color w:val="auto"/>
          <w:kern w:val="0"/>
          <w:szCs w:val="21"/>
          <w:highlight w:val="none"/>
          <w:lang w:val="zh-CN"/>
        </w:rPr>
        <w:t>、评标办法及评分标准</w:t>
      </w:r>
    </w:p>
    <w:p>
      <w:pPr>
        <w:widowControl/>
        <w:adjustRightInd w:val="0"/>
        <w:spacing w:line="360" w:lineRule="auto"/>
        <w:ind w:firstLine="315" w:firstLineChars="150"/>
        <w:jc w:val="left"/>
        <w:rPr>
          <w:rFonts w:ascii="宋体" w:cs="仿宋_GB2312"/>
          <w:color w:val="auto"/>
          <w:kern w:val="0"/>
          <w:szCs w:val="21"/>
          <w:highlight w:val="none"/>
          <w:lang w:val="zh-CN"/>
        </w:rPr>
      </w:pPr>
      <w:r>
        <w:rPr>
          <w:rFonts w:ascii="宋体" w:hAnsi="宋体" w:cs="仿宋_GB2312"/>
          <w:color w:val="auto"/>
          <w:kern w:val="0"/>
          <w:szCs w:val="21"/>
          <w:highlight w:val="none"/>
          <w:lang w:val="zh-CN"/>
        </w:rPr>
        <w:t>5</w:t>
      </w:r>
      <w:r>
        <w:rPr>
          <w:rFonts w:hint="eastAsia" w:ascii="宋体" w:hAnsi="宋体" w:cs="仿宋_GB2312"/>
          <w:color w:val="auto"/>
          <w:kern w:val="0"/>
          <w:szCs w:val="21"/>
          <w:highlight w:val="none"/>
          <w:lang w:val="zh-CN"/>
        </w:rPr>
        <w:t>、合同主要条款格式</w:t>
      </w:r>
    </w:p>
    <w:p>
      <w:pPr>
        <w:widowControl/>
        <w:adjustRightInd w:val="0"/>
        <w:spacing w:line="360" w:lineRule="auto"/>
        <w:ind w:firstLine="315" w:firstLineChars="150"/>
        <w:jc w:val="left"/>
        <w:rPr>
          <w:rFonts w:ascii="宋体" w:cs="仿宋_GB2312"/>
          <w:color w:val="auto"/>
          <w:kern w:val="0"/>
          <w:szCs w:val="21"/>
          <w:highlight w:val="none"/>
          <w:lang w:val="zh-CN"/>
        </w:rPr>
      </w:pPr>
      <w:r>
        <w:rPr>
          <w:rFonts w:ascii="宋体" w:hAnsi="宋体" w:cs="仿宋_GB2312"/>
          <w:color w:val="auto"/>
          <w:kern w:val="0"/>
          <w:szCs w:val="21"/>
          <w:highlight w:val="none"/>
          <w:lang w:val="zh-CN"/>
        </w:rPr>
        <w:t>6</w:t>
      </w:r>
      <w:r>
        <w:rPr>
          <w:rFonts w:hint="eastAsia" w:ascii="宋体" w:hAnsi="宋体" w:cs="仿宋_GB2312"/>
          <w:color w:val="auto"/>
          <w:kern w:val="0"/>
          <w:szCs w:val="21"/>
          <w:highlight w:val="none"/>
          <w:lang w:val="zh-CN"/>
        </w:rPr>
        <w:t>、投标文件格式</w:t>
      </w:r>
    </w:p>
    <w:p>
      <w:pPr>
        <w:snapToGrid w:val="0"/>
        <w:spacing w:line="360" w:lineRule="auto"/>
        <w:jc w:val="left"/>
        <w:rPr>
          <w:rFonts w:ascii="宋体"/>
          <w:b/>
          <w:color w:val="auto"/>
          <w:szCs w:val="21"/>
          <w:highlight w:val="none"/>
        </w:rPr>
      </w:pPr>
      <w:r>
        <w:rPr>
          <w:rFonts w:hint="eastAsia" w:ascii="宋体" w:hAnsi="宋体"/>
          <w:b/>
          <w:color w:val="auto"/>
          <w:szCs w:val="21"/>
          <w:highlight w:val="none"/>
        </w:rPr>
        <w:t>（二）投标人的风险</w:t>
      </w:r>
    </w:p>
    <w:p>
      <w:pPr>
        <w:pStyle w:val="30"/>
        <w:spacing w:after="0" w:line="360" w:lineRule="auto"/>
        <w:ind w:left="0" w:leftChars="0" w:firstLine="420" w:firstLineChars="200"/>
        <w:rPr>
          <w:rFonts w:ascii="宋体"/>
          <w:color w:val="auto"/>
          <w:sz w:val="21"/>
          <w:szCs w:val="21"/>
          <w:highlight w:val="none"/>
        </w:rPr>
      </w:pPr>
      <w:r>
        <w:rPr>
          <w:rFonts w:hint="eastAsia" w:ascii="宋体" w:hAnsi="宋体"/>
          <w:color w:val="auto"/>
          <w:sz w:val="21"/>
          <w:szCs w:val="21"/>
          <w:highlight w:val="none"/>
        </w:rPr>
        <w:t>投标人没有按照招标文件要求提供全部资料，或者投标人没有对招标文件在各方面做出实质性响应是投标人的风险，并可能导致其投标被拒绝。</w:t>
      </w:r>
    </w:p>
    <w:p>
      <w:pPr>
        <w:pStyle w:val="12"/>
        <w:widowControl w:val="0"/>
        <w:tabs>
          <w:tab w:val="clear" w:pos="840"/>
          <w:tab w:val="clear" w:pos="900"/>
        </w:tabs>
        <w:snapToGrid w:val="0"/>
        <w:spacing w:afterLines="0" w:line="360" w:lineRule="auto"/>
        <w:ind w:left="0" w:firstLine="0"/>
        <w:rPr>
          <w:rFonts w:ascii="宋体"/>
          <w:b/>
          <w:color w:val="auto"/>
          <w:sz w:val="21"/>
          <w:szCs w:val="21"/>
          <w:highlight w:val="none"/>
        </w:rPr>
      </w:pPr>
      <w:r>
        <w:rPr>
          <w:rFonts w:hint="eastAsia" w:ascii="宋体" w:hAnsi="宋体"/>
          <w:b/>
          <w:color w:val="auto"/>
          <w:sz w:val="21"/>
          <w:szCs w:val="21"/>
          <w:highlight w:val="none"/>
        </w:rPr>
        <w:t>（三）招标文件的澄清与修改</w:t>
      </w:r>
    </w:p>
    <w:p>
      <w:pPr>
        <w:spacing w:line="360" w:lineRule="auto"/>
        <w:ind w:firstLine="420" w:firstLineChars="200"/>
        <w:rPr>
          <w:rFonts w:ascii="宋体"/>
          <w:color w:val="auto"/>
          <w:szCs w:val="21"/>
          <w:highlight w:val="none"/>
        </w:rPr>
      </w:pPr>
      <w:bookmarkStart w:id="24" w:name="_Toc254970676"/>
      <w:bookmarkStart w:id="25" w:name="_Toc254970535"/>
      <w:r>
        <w:rPr>
          <w:rFonts w:ascii="宋体" w:hAnsi="宋体"/>
          <w:color w:val="auto"/>
          <w:szCs w:val="21"/>
          <w:highlight w:val="none"/>
        </w:rPr>
        <w:t xml:space="preserve">1. </w:t>
      </w:r>
      <w:r>
        <w:rPr>
          <w:rFonts w:hint="eastAsia" w:ascii="宋体" w:hAnsi="宋体"/>
          <w:bCs/>
          <w:color w:val="auto"/>
          <w:szCs w:val="21"/>
          <w:highlight w:val="none"/>
        </w:rPr>
        <w:t>投</w:t>
      </w:r>
      <w:r>
        <w:rPr>
          <w:rFonts w:hint="eastAsia" w:ascii="宋体" w:hAnsi="宋体"/>
          <w:color w:val="auto"/>
          <w:szCs w:val="21"/>
          <w:highlight w:val="none"/>
        </w:rPr>
        <w:t>标人应认真阅读本招标文件，发现其中有误或有不合理要求的，投标人应当于公告届满之日起</w:t>
      </w:r>
      <w:r>
        <w:rPr>
          <w:rFonts w:ascii="宋体" w:hAnsi="宋体"/>
          <w:color w:val="auto"/>
          <w:szCs w:val="21"/>
          <w:highlight w:val="none"/>
        </w:rPr>
        <w:t>7</w:t>
      </w:r>
      <w:r>
        <w:rPr>
          <w:rFonts w:hint="eastAsia" w:ascii="宋体" w:hAnsi="宋体"/>
          <w:color w:val="auto"/>
          <w:szCs w:val="21"/>
          <w:highlight w:val="none"/>
        </w:rPr>
        <w:t>个工作日，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内容可能影响投标文件编制的，采购人或者采购代理机构应当在投标截止时间至少</w:t>
      </w:r>
      <w:r>
        <w:rPr>
          <w:rFonts w:ascii="宋体" w:hAnsi="宋体"/>
          <w:color w:val="auto"/>
          <w:szCs w:val="21"/>
          <w:highlight w:val="none"/>
        </w:rPr>
        <w:t>15</w:t>
      </w:r>
      <w:r>
        <w:rPr>
          <w:rFonts w:hint="eastAsia" w:ascii="宋体" w:hAnsi="宋体"/>
          <w:color w:val="auto"/>
          <w:szCs w:val="21"/>
          <w:highlight w:val="none"/>
        </w:rPr>
        <w:t>日前发出；不足</w:t>
      </w:r>
      <w:r>
        <w:rPr>
          <w:rFonts w:ascii="宋体" w:hAnsi="宋体"/>
          <w:color w:val="auto"/>
          <w:szCs w:val="21"/>
          <w:highlight w:val="none"/>
        </w:rPr>
        <w:t>15</w:t>
      </w:r>
      <w:r>
        <w:rPr>
          <w:rFonts w:hint="eastAsia" w:ascii="宋体" w:hAnsi="宋体"/>
          <w:color w:val="auto"/>
          <w:szCs w:val="21"/>
          <w:highlight w:val="none"/>
        </w:rPr>
        <w:t>日的，采购人或者采购代理机构应当顺延提交投标文件的截止时间。</w:t>
      </w:r>
    </w:p>
    <w:p>
      <w:pPr>
        <w:pStyle w:val="22"/>
        <w:snapToGrid w:val="0"/>
        <w:spacing w:line="360" w:lineRule="auto"/>
        <w:ind w:firstLine="420" w:firstLineChars="200"/>
        <w:rPr>
          <w:rFonts w:hAnsi="宋体"/>
          <w:color w:val="auto"/>
          <w:highlight w:val="none"/>
        </w:rPr>
      </w:pPr>
      <w:r>
        <w:rPr>
          <w:rFonts w:hAnsi="宋体"/>
          <w:color w:val="auto"/>
          <w:highlight w:val="none"/>
        </w:rPr>
        <w:t>2.</w:t>
      </w:r>
      <w:r>
        <w:rPr>
          <w:rFonts w:hint="eastAsia" w:hAnsi="宋体"/>
          <w:color w:val="auto"/>
          <w:highlight w:val="none"/>
        </w:rPr>
        <w:t>招标文件澄清、答复、修改、补充的内容为招标文件的组成部分。当招标文件与招标文件的答复、澄清、修改、补充通知就同一内容的表述不一致时，以最后发出的文件为准。</w:t>
      </w:r>
    </w:p>
    <w:p>
      <w:pPr>
        <w:pStyle w:val="22"/>
        <w:snapToGrid w:val="0"/>
        <w:spacing w:line="360" w:lineRule="exact"/>
        <w:ind w:firstLine="480" w:firstLineChars="200"/>
        <w:rPr>
          <w:rFonts w:hAnsi="宋体"/>
          <w:color w:val="auto"/>
          <w:sz w:val="24"/>
          <w:szCs w:val="24"/>
          <w:highlight w:val="none"/>
        </w:rPr>
      </w:pPr>
    </w:p>
    <w:p>
      <w:pPr>
        <w:pStyle w:val="22"/>
        <w:snapToGrid w:val="0"/>
        <w:spacing w:line="360" w:lineRule="exact"/>
        <w:ind w:firstLine="480" w:firstLineChars="200"/>
        <w:rPr>
          <w:rFonts w:hAnsi="宋体"/>
          <w:color w:val="auto"/>
          <w:sz w:val="24"/>
          <w:szCs w:val="24"/>
          <w:highlight w:val="none"/>
        </w:rPr>
      </w:pPr>
    </w:p>
    <w:p>
      <w:pPr>
        <w:pStyle w:val="22"/>
        <w:snapToGrid w:val="0"/>
        <w:spacing w:line="360" w:lineRule="exact"/>
        <w:ind w:firstLine="630" w:firstLineChars="196"/>
        <w:jc w:val="center"/>
        <w:rPr>
          <w:rFonts w:hAnsi="宋体"/>
          <w:b/>
          <w:color w:val="auto"/>
          <w:sz w:val="32"/>
          <w:szCs w:val="32"/>
          <w:highlight w:val="none"/>
        </w:rPr>
      </w:pPr>
      <w:r>
        <w:rPr>
          <w:rFonts w:hint="eastAsia" w:hAnsi="宋体"/>
          <w:b/>
          <w:color w:val="auto"/>
          <w:sz w:val="32"/>
          <w:szCs w:val="32"/>
          <w:highlight w:val="none"/>
        </w:rPr>
        <w:t>三、投标文件</w:t>
      </w:r>
      <w:bookmarkEnd w:id="24"/>
      <w:bookmarkEnd w:id="25"/>
    </w:p>
    <w:p>
      <w:pPr>
        <w:snapToGrid w:val="0"/>
        <w:spacing w:line="360" w:lineRule="auto"/>
        <w:jc w:val="left"/>
        <w:rPr>
          <w:rFonts w:ascii="宋体"/>
          <w:b/>
          <w:color w:val="auto"/>
          <w:szCs w:val="21"/>
          <w:highlight w:val="none"/>
        </w:rPr>
      </w:pPr>
      <w:bookmarkStart w:id="26" w:name="_Toc254970536"/>
      <w:bookmarkStart w:id="27" w:name="_Toc254970677"/>
    </w:p>
    <w:p>
      <w:pPr>
        <w:snapToGrid w:val="0"/>
        <w:spacing w:line="360" w:lineRule="auto"/>
        <w:jc w:val="left"/>
        <w:rPr>
          <w:rFonts w:ascii="宋体"/>
          <w:b/>
          <w:color w:val="auto"/>
          <w:szCs w:val="21"/>
          <w:highlight w:val="none"/>
        </w:rPr>
      </w:pPr>
      <w:r>
        <w:rPr>
          <w:rFonts w:hint="eastAsia" w:ascii="宋体" w:hAnsi="宋体"/>
          <w:b/>
          <w:color w:val="auto"/>
          <w:szCs w:val="21"/>
          <w:highlight w:val="none"/>
        </w:rPr>
        <w:t>（一）投标文件的组成</w:t>
      </w:r>
      <w:bookmarkEnd w:id="26"/>
      <w:bookmarkEnd w:id="27"/>
    </w:p>
    <w:p>
      <w:pPr>
        <w:tabs>
          <w:tab w:val="left" w:pos="3870"/>
          <w:tab w:val="left" w:pos="4085"/>
        </w:tabs>
        <w:snapToGrid w:val="0"/>
        <w:spacing w:line="360" w:lineRule="auto"/>
        <w:ind w:firstLine="420" w:firstLineChars="200"/>
        <w:jc w:val="left"/>
        <w:rPr>
          <w:rFonts w:ascii="宋体"/>
          <w:b/>
          <w:color w:val="auto"/>
          <w:szCs w:val="21"/>
          <w:highlight w:val="none"/>
        </w:rPr>
      </w:pPr>
      <w:r>
        <w:rPr>
          <w:rFonts w:hint="eastAsia" w:ascii="宋体" w:hAnsi="宋体"/>
          <w:color w:val="auto"/>
          <w:szCs w:val="21"/>
          <w:highlight w:val="none"/>
        </w:rPr>
        <w:t>投标文件由资格审查文件、商务文件、技术文件、投标报价文件、投标文件电子版组成。</w:t>
      </w:r>
    </w:p>
    <w:p>
      <w:pPr>
        <w:spacing w:line="360" w:lineRule="auto"/>
        <w:ind w:left="141" w:leftChars="67"/>
        <w:rPr>
          <w:rFonts w:asci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资格审查文件</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）法人或者其他组织的营业执照等证明文件复印件，（投标人属自然人的提供自然人的身份证明）。</w:t>
      </w:r>
      <w:r>
        <w:rPr>
          <w:rFonts w:hint="eastAsia" w:hAnsi="宋体"/>
          <w:b/>
          <w:color w:val="auto"/>
          <w:highlight w:val="none"/>
        </w:rPr>
        <w:t>（必须提供）</w:t>
      </w:r>
    </w:p>
    <w:p>
      <w:pPr>
        <w:pStyle w:val="22"/>
        <w:snapToGrid w:val="0"/>
        <w:spacing w:line="360" w:lineRule="auto"/>
        <w:ind w:firstLine="310" w:firstLineChars="147"/>
        <w:rPr>
          <w:rFonts w:hAnsi="宋体"/>
          <w:b/>
          <w:bCs/>
          <w:color w:val="auto"/>
          <w:highlight w:val="none"/>
        </w:rPr>
      </w:pPr>
      <w:r>
        <w:rPr>
          <w:rFonts w:hint="eastAsia" w:hAnsi="宋体"/>
          <w:b/>
          <w:bCs/>
          <w:color w:val="auto"/>
          <w:highlight w:val="none"/>
        </w:rPr>
        <w:t>注：</w:t>
      </w:r>
      <w:r>
        <w:rPr>
          <w:rFonts w:hAnsi="宋体"/>
          <w:b/>
          <w:bCs/>
          <w:color w:val="auto"/>
          <w:highlight w:val="none"/>
        </w:rPr>
        <w:fldChar w:fldCharType="begin"/>
      </w:r>
      <w:r>
        <w:rPr>
          <w:rFonts w:hAnsi="宋体"/>
          <w:b/>
          <w:bCs/>
          <w:color w:val="auto"/>
          <w:highlight w:val="none"/>
        </w:rPr>
        <w:instrText xml:space="preserve"> eq \o\ac(</w:instrText>
      </w:r>
      <w:r>
        <w:rPr>
          <w:rFonts w:hint="eastAsia" w:hAnsi="宋体"/>
          <w:b/>
          <w:bCs/>
          <w:color w:val="auto"/>
          <w:highlight w:val="none"/>
        </w:rPr>
        <w:instrText xml:space="preserve">○</w:instrText>
      </w:r>
      <w:r>
        <w:rPr>
          <w:rFonts w:hAnsi="宋体"/>
          <w:b/>
          <w:bCs/>
          <w:color w:val="auto"/>
          <w:highlight w:val="none"/>
        </w:rPr>
        <w:instrText xml:space="preserve">,</w:instrText>
      </w:r>
      <w:r>
        <w:rPr>
          <w:rFonts w:hAnsi="宋体"/>
          <w:b/>
          <w:bCs/>
          <w:color w:val="auto"/>
          <w:position w:val="3"/>
          <w:highlight w:val="none"/>
        </w:rPr>
        <w:instrText xml:space="preserve">1</w:instrText>
      </w:r>
      <w:r>
        <w:rPr>
          <w:rFonts w:hAnsi="宋体"/>
          <w:b/>
          <w:bCs/>
          <w:color w:val="auto"/>
          <w:highlight w:val="none"/>
        </w:rPr>
        <w:instrText xml:space="preserve">)</w:instrText>
      </w:r>
      <w:r>
        <w:rPr>
          <w:rFonts w:hAnsi="宋体"/>
          <w:b/>
          <w:bCs/>
          <w:color w:val="auto"/>
          <w:highlight w:val="none"/>
        </w:rPr>
        <w:fldChar w:fldCharType="end"/>
      </w:r>
      <w:r>
        <w:rPr>
          <w:rFonts w:hint="eastAsia" w:hAnsi="宋体"/>
          <w:b/>
          <w:bCs/>
          <w:color w:val="auto"/>
          <w:highlight w:val="none"/>
        </w:rPr>
        <w:t>法人包括企业法人、机关法人和社会团体法人；其他组织主要包括合伙企业、非企业专业服务机构、个体工商户、农村承包经营户。</w:t>
      </w:r>
      <w:r>
        <w:rPr>
          <w:rFonts w:hAnsi="宋体"/>
          <w:b/>
          <w:bCs/>
          <w:color w:val="auto"/>
          <w:highlight w:val="none"/>
        </w:rPr>
        <w:fldChar w:fldCharType="begin"/>
      </w:r>
      <w:r>
        <w:rPr>
          <w:rFonts w:hAnsi="宋体"/>
          <w:b/>
          <w:bCs/>
          <w:color w:val="auto"/>
          <w:highlight w:val="none"/>
        </w:rPr>
        <w:instrText xml:space="preserve"> eq \o\ac(</w:instrText>
      </w:r>
      <w:r>
        <w:rPr>
          <w:rFonts w:hint="eastAsia" w:hAnsi="宋体"/>
          <w:b/>
          <w:bCs/>
          <w:color w:val="auto"/>
          <w:highlight w:val="none"/>
        </w:rPr>
        <w:instrText xml:space="preserve">○</w:instrText>
      </w:r>
      <w:r>
        <w:rPr>
          <w:rFonts w:hAnsi="宋体"/>
          <w:b/>
          <w:bCs/>
          <w:color w:val="auto"/>
          <w:highlight w:val="none"/>
        </w:rPr>
        <w:instrText xml:space="preserve">,</w:instrText>
      </w:r>
      <w:r>
        <w:rPr>
          <w:rFonts w:hAnsi="宋体"/>
          <w:b/>
          <w:bCs/>
          <w:color w:val="auto"/>
          <w:position w:val="3"/>
          <w:highlight w:val="none"/>
        </w:rPr>
        <w:instrText xml:space="preserve">2</w:instrText>
      </w:r>
      <w:r>
        <w:rPr>
          <w:rFonts w:hAnsi="宋体"/>
          <w:b/>
          <w:bCs/>
          <w:color w:val="auto"/>
          <w:highlight w:val="none"/>
        </w:rPr>
        <w:instrText xml:space="preserve">)</w:instrText>
      </w:r>
      <w:r>
        <w:rPr>
          <w:rFonts w:hAnsi="宋体"/>
          <w:b/>
          <w:bCs/>
          <w:color w:val="auto"/>
          <w:highlight w:val="none"/>
        </w:rPr>
        <w:fldChar w:fldCharType="end"/>
      </w:r>
      <w:r>
        <w:rPr>
          <w:rFonts w:hint="eastAsia" w:hAnsi="宋体"/>
          <w:b/>
          <w:bCs/>
          <w:color w:val="auto"/>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投标人提供2018年11月至2019年1月3个月的依法缴纳税收证明（税费凭证复印件，或者依法缴纳税费或免缴税费的证明，格式自拟）；无纳税记录的，应提供由投标人所在地主管国税或地税部门出具的《依法纳税或依法免税证明》（格式自拟，复印件，原件备查）。</w:t>
      </w:r>
      <w:r>
        <w:rPr>
          <w:rFonts w:hint="eastAsia" w:hAnsi="宋体"/>
          <w:b/>
          <w:color w:val="auto"/>
          <w:highlight w:val="none"/>
        </w:rPr>
        <w:t>（必须提供）</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（3）</w:t>
      </w:r>
      <w:r>
        <w:rPr>
          <w:rFonts w:hint="eastAsia" w:hAnsi="宋体"/>
          <w:bCs/>
          <w:color w:val="auto"/>
          <w:highlight w:val="none"/>
        </w:rPr>
        <w:t>2018年</w:t>
      </w:r>
      <w:r>
        <w:rPr>
          <w:rFonts w:hint="eastAsia" w:hAnsi="宋体"/>
          <w:bCs/>
          <w:color w:val="auto"/>
          <w:highlight w:val="none"/>
        </w:rPr>
        <w:t>财务状况报告（</w:t>
      </w:r>
      <w:r>
        <w:rPr>
          <w:rFonts w:hint="eastAsia" w:hAnsi="宋体"/>
          <w:color w:val="auto"/>
          <w:highlight w:val="none"/>
          <w:u w:val="single"/>
        </w:rPr>
        <w:t>可以是投标人编制的财务报表或第三方审计报告等证明材料，若为新成立的企业，可根据实际情况提供月度财务报表，格式自拟</w:t>
      </w:r>
      <w:r>
        <w:rPr>
          <w:rFonts w:hint="eastAsia" w:hAnsi="宋体"/>
          <w:bCs/>
          <w:color w:val="auto"/>
          <w:highlight w:val="none"/>
        </w:rPr>
        <w:t>）。（如有请提供）</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（4）具备履行合同所必需的设备和专业技术能力的证明材料（提供投标人基本情况表，格式自拟，须反映投标人履行合同所必需的设备和专业技术能力情况）</w:t>
      </w:r>
      <w:r>
        <w:rPr>
          <w:rFonts w:hint="eastAsia" w:hAnsi="宋体"/>
          <w:bCs/>
          <w:color w:val="auto"/>
          <w:highlight w:val="none"/>
          <w:u w:val="single"/>
        </w:rPr>
        <w:t>或承诺函（投标人须明确承诺具有履行合同所必需的设备和专业技术能力情况，格式自拟）。（如有请提供）</w:t>
      </w:r>
    </w:p>
    <w:p>
      <w:pPr>
        <w:pStyle w:val="22"/>
        <w:snapToGrid w:val="0"/>
        <w:spacing w:line="360" w:lineRule="auto"/>
        <w:ind w:firstLine="308" w:firstLineChars="147"/>
        <w:rPr>
          <w:rFonts w:hAnsi="宋体"/>
          <w:bCs/>
          <w:color w:val="auto"/>
          <w:highlight w:val="none"/>
        </w:rPr>
      </w:pPr>
      <w:r>
        <w:rPr>
          <w:rFonts w:hint="eastAsia" w:hAnsi="宋体"/>
          <w:bCs/>
          <w:color w:val="auto"/>
          <w:highlight w:val="none"/>
        </w:rPr>
        <w:t>（5）投标人参加政府采购活动前</w:t>
      </w:r>
      <w:r>
        <w:rPr>
          <w:rFonts w:hAnsi="宋体"/>
          <w:bCs/>
          <w:color w:val="auto"/>
          <w:highlight w:val="none"/>
        </w:rPr>
        <w:t>3</w:t>
      </w:r>
      <w:r>
        <w:rPr>
          <w:rFonts w:hint="eastAsia" w:hAnsi="宋体"/>
          <w:bCs/>
          <w:color w:val="auto"/>
          <w:highlight w:val="none"/>
        </w:rPr>
        <w:t>年内在经营活动中没有重大违法记录的书面声明。</w:t>
      </w:r>
      <w:r>
        <w:rPr>
          <w:rFonts w:hint="eastAsia" w:hAnsi="宋体"/>
          <w:b/>
          <w:color w:val="auto"/>
          <w:highlight w:val="none"/>
        </w:rPr>
        <w:t>（必须提供）</w:t>
      </w:r>
    </w:p>
    <w:p>
      <w:pPr>
        <w:spacing w:line="360" w:lineRule="auto"/>
        <w:ind w:left="141" w:leftChars="67"/>
        <w:rPr>
          <w:rFonts w:asci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商务文件</w:t>
      </w:r>
    </w:p>
    <w:p>
      <w:pPr>
        <w:tabs>
          <w:tab w:val="left" w:pos="1305"/>
        </w:tabs>
        <w:spacing w:line="360" w:lineRule="auto"/>
        <w:ind w:firstLine="210" w:firstLineChars="1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）投标声明书</w:t>
      </w:r>
      <w:r>
        <w:rPr>
          <w:rFonts w:hint="eastAsia" w:ascii="宋体" w:hAnsi="宋体"/>
          <w:b/>
          <w:color w:val="auto"/>
          <w:szCs w:val="21"/>
          <w:highlight w:val="none"/>
        </w:rPr>
        <w:t>（必须提供）</w:t>
      </w:r>
    </w:p>
    <w:p>
      <w:pPr>
        <w:tabs>
          <w:tab w:val="left" w:pos="1305"/>
        </w:tabs>
        <w:spacing w:line="360" w:lineRule="auto"/>
        <w:ind w:firstLine="210" w:firstLineChars="1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）法定代表人身份证明书、相应的法定代表人身份证正反两面复印件</w:t>
      </w:r>
      <w:r>
        <w:rPr>
          <w:rFonts w:hint="eastAsia" w:ascii="宋体" w:hAnsi="宋体"/>
          <w:b/>
          <w:color w:val="auto"/>
          <w:szCs w:val="21"/>
          <w:highlight w:val="none"/>
        </w:rPr>
        <w:t>（必须提供；</w:t>
      </w:r>
      <w:r>
        <w:rPr>
          <w:rFonts w:hint="eastAsia" w:ascii="宋体" w:hAnsi="宋体"/>
          <w:color w:val="auto"/>
          <w:szCs w:val="21"/>
          <w:highlight w:val="none"/>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）授权委托书原件、委托代理人身份证正反面复印件</w:t>
      </w:r>
      <w:r>
        <w:rPr>
          <w:rFonts w:hint="eastAsia" w:ascii="宋体" w:hAnsi="宋体"/>
          <w:b/>
          <w:color w:val="auto"/>
          <w:szCs w:val="21"/>
          <w:highlight w:val="none"/>
        </w:rPr>
        <w:t>（委托代理时必须提供）；</w:t>
      </w:r>
    </w:p>
    <w:p>
      <w:pPr>
        <w:spacing w:line="360" w:lineRule="auto"/>
        <w:ind w:left="141" w:leftChars="67" w:firstLine="105" w:firstLineChars="5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）商务条款偏离表</w:t>
      </w:r>
      <w:r>
        <w:rPr>
          <w:rFonts w:ascii="宋体" w:hAnsi="宋体"/>
          <w:color w:val="auto"/>
          <w:szCs w:val="21"/>
          <w:highlight w:val="none"/>
        </w:rPr>
        <w:t>(</w:t>
      </w:r>
      <w:r>
        <w:rPr>
          <w:rFonts w:hint="eastAsia" w:ascii="宋体" w:hAnsi="宋体"/>
          <w:color w:val="auto"/>
          <w:szCs w:val="21"/>
          <w:highlight w:val="none"/>
        </w:rPr>
        <w:t>格式见附件</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b/>
          <w:color w:val="auto"/>
          <w:szCs w:val="21"/>
          <w:highlight w:val="none"/>
        </w:rPr>
        <w:t>（必须提供）</w:t>
      </w:r>
    </w:p>
    <w:p>
      <w:pPr>
        <w:spacing w:line="360" w:lineRule="auto"/>
        <w:ind w:firstLine="210" w:firstLineChars="1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）招标文件要求投标人必须提供的其他资料；</w:t>
      </w:r>
    </w:p>
    <w:p>
      <w:pPr>
        <w:spacing w:line="360" w:lineRule="auto"/>
        <w:ind w:firstLine="210" w:firstLineChars="1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）其他特殊资质证书</w:t>
      </w:r>
      <w:r>
        <w:rPr>
          <w:rFonts w:ascii="宋体" w:hAnsi="宋体"/>
          <w:color w:val="auto"/>
          <w:szCs w:val="21"/>
          <w:highlight w:val="none"/>
        </w:rPr>
        <w:t>(</w:t>
      </w:r>
      <w:r>
        <w:rPr>
          <w:rFonts w:hint="eastAsia" w:ascii="宋体" w:hAnsi="宋体"/>
          <w:color w:val="auto"/>
          <w:szCs w:val="21"/>
          <w:highlight w:val="none"/>
        </w:rPr>
        <w:t>如本地化服务能力等</w:t>
      </w:r>
      <w:r>
        <w:rPr>
          <w:rFonts w:ascii="宋体" w:hAnsi="宋体"/>
          <w:color w:val="auto"/>
          <w:szCs w:val="21"/>
          <w:highlight w:val="none"/>
        </w:rPr>
        <w:t>);</w:t>
      </w:r>
    </w:p>
    <w:p>
      <w:pPr>
        <w:spacing w:line="360" w:lineRule="auto"/>
        <w:ind w:firstLine="210" w:firstLineChars="1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）节能环保产品认证等方面的证书</w:t>
      </w:r>
      <w:r>
        <w:rPr>
          <w:rFonts w:ascii="宋体" w:hAnsi="宋体"/>
          <w:color w:val="auto"/>
          <w:szCs w:val="21"/>
          <w:highlight w:val="none"/>
        </w:rPr>
        <w:t>;</w:t>
      </w:r>
    </w:p>
    <w:p>
      <w:pPr>
        <w:spacing w:line="360" w:lineRule="auto"/>
        <w:ind w:firstLine="210" w:firstLineChars="100"/>
        <w:rPr>
          <w:color w:val="auto"/>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）质量管理和质量保证体系等方面的认证证书</w:t>
      </w:r>
    </w:p>
    <w:p>
      <w:pPr>
        <w:spacing w:line="360" w:lineRule="auto"/>
        <w:ind w:firstLine="210" w:firstLineChars="100"/>
        <w:rPr>
          <w:rFonts w:ascii="宋体"/>
          <w:color w:val="auto"/>
          <w:szCs w:val="21"/>
          <w:highlight w:val="none"/>
        </w:rPr>
      </w:pPr>
      <w:r>
        <w:rPr>
          <w:rFonts w:hint="eastAsia" w:ascii="宋体" w:hAnsi="宋体"/>
          <w:color w:val="auto"/>
          <w:szCs w:val="21"/>
          <w:highlight w:val="none"/>
        </w:rPr>
        <w:t>（9）投标人认为可以证明其能力或业绩的其他材料</w:t>
      </w:r>
      <w:r>
        <w:rPr>
          <w:rFonts w:ascii="宋体" w:hAnsi="宋体"/>
          <w:color w:val="auto"/>
          <w:szCs w:val="21"/>
          <w:highlight w:val="none"/>
        </w:rPr>
        <w:t>;</w:t>
      </w:r>
    </w:p>
    <w:p>
      <w:pPr>
        <w:spacing w:line="360" w:lineRule="auto"/>
        <w:ind w:left="141" w:leftChars="67" w:firstLine="105" w:firstLineChars="50"/>
        <w:rPr>
          <w:rFonts w:ascii="宋体"/>
          <w:color w:val="auto"/>
          <w:szCs w:val="21"/>
          <w:highlight w:val="none"/>
        </w:rPr>
      </w:pPr>
      <w:r>
        <w:rPr>
          <w:rFonts w:hint="eastAsia" w:ascii="宋体" w:hAnsi="宋体"/>
          <w:color w:val="auto"/>
          <w:szCs w:val="21"/>
          <w:highlight w:val="none"/>
        </w:rPr>
        <w:t>（10）投标人认为有必要提供的其他材料</w:t>
      </w:r>
    </w:p>
    <w:p>
      <w:pPr>
        <w:spacing w:line="360" w:lineRule="auto"/>
        <w:ind w:left="141" w:leftChars="67"/>
        <w:rPr>
          <w:rFonts w:asci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技术文件</w:t>
      </w:r>
    </w:p>
    <w:p>
      <w:pPr>
        <w:spacing w:line="360" w:lineRule="auto"/>
        <w:ind w:left="141" w:leftChars="67"/>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）投标产品技术资料表；</w:t>
      </w:r>
      <w:r>
        <w:rPr>
          <w:rFonts w:hint="eastAsia" w:ascii="宋体" w:hAnsi="宋体"/>
          <w:b/>
          <w:color w:val="auto"/>
          <w:szCs w:val="21"/>
          <w:highlight w:val="none"/>
        </w:rPr>
        <w:t>（必须提供）</w:t>
      </w:r>
    </w:p>
    <w:p>
      <w:pPr>
        <w:spacing w:line="360" w:lineRule="auto"/>
        <w:ind w:left="141" w:leftChars="67"/>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）售后服务承诺书（应据项目实际要求描述</w:t>
      </w:r>
      <w:r>
        <w:rPr>
          <w:rFonts w:ascii="宋体"/>
          <w:color w:val="auto"/>
          <w:szCs w:val="21"/>
          <w:highlight w:val="none"/>
        </w:rPr>
        <w:t>,</w:t>
      </w:r>
      <w:r>
        <w:rPr>
          <w:rFonts w:hint="eastAsia" w:ascii="宋体" w:hAnsi="宋体"/>
          <w:color w:val="auto"/>
          <w:szCs w:val="21"/>
          <w:highlight w:val="none"/>
        </w:rPr>
        <w:t>格式自拟，</w:t>
      </w:r>
      <w:r>
        <w:rPr>
          <w:rFonts w:hint="eastAsia" w:ascii="宋体" w:hAnsi="宋体"/>
          <w:b/>
          <w:color w:val="auto"/>
          <w:szCs w:val="21"/>
          <w:highlight w:val="none"/>
        </w:rPr>
        <w:t>必须提供</w:t>
      </w:r>
      <w:r>
        <w:rPr>
          <w:rFonts w:hint="eastAsia" w:ascii="宋体" w:hAnsi="宋体"/>
          <w:color w:val="auto"/>
          <w:szCs w:val="21"/>
          <w:highlight w:val="none"/>
        </w:rPr>
        <w:t>）</w:t>
      </w:r>
    </w:p>
    <w:p>
      <w:pPr>
        <w:spacing w:line="360" w:lineRule="auto"/>
        <w:ind w:left="141" w:leftChars="67"/>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）投标人建议的调试、验收方法或方案；</w:t>
      </w:r>
    </w:p>
    <w:p>
      <w:pPr>
        <w:spacing w:line="360" w:lineRule="auto"/>
        <w:ind w:left="141" w:leftChars="67"/>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）技术服务、技术培训、售后服务的内容和措施等；</w:t>
      </w:r>
    </w:p>
    <w:p>
      <w:pPr>
        <w:spacing w:line="360" w:lineRule="auto"/>
        <w:ind w:left="141" w:leftChars="67"/>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）投标人认为有必要提供的其他材料</w:t>
      </w:r>
    </w:p>
    <w:p>
      <w:pPr>
        <w:spacing w:line="360" w:lineRule="auto"/>
        <w:ind w:left="141" w:leftChars="67"/>
        <w:rPr>
          <w:rFonts w:asci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报价文件</w:t>
      </w:r>
    </w:p>
    <w:p>
      <w:pPr>
        <w:spacing w:line="360" w:lineRule="auto"/>
        <w:ind w:left="141" w:leftChars="67"/>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投标函</w:t>
      </w:r>
      <w:r>
        <w:rPr>
          <w:rFonts w:ascii="宋体" w:hAnsi="宋体"/>
          <w:color w:val="auto"/>
          <w:szCs w:val="21"/>
          <w:highlight w:val="none"/>
        </w:rPr>
        <w:t>(</w:t>
      </w:r>
      <w:r>
        <w:rPr>
          <w:rFonts w:hint="eastAsia" w:ascii="宋体" w:hAnsi="宋体"/>
          <w:color w:val="auto"/>
          <w:szCs w:val="21"/>
          <w:highlight w:val="none"/>
        </w:rPr>
        <w:t>格式见附件</w:t>
      </w:r>
      <w:r>
        <w:rPr>
          <w:rFonts w:ascii="宋体" w:hAnsi="宋体"/>
          <w:color w:val="auto"/>
          <w:szCs w:val="21"/>
          <w:highlight w:val="none"/>
        </w:rPr>
        <w:t>);</w:t>
      </w:r>
      <w:r>
        <w:rPr>
          <w:rFonts w:hint="eastAsia" w:ascii="宋体" w:hAnsi="宋体"/>
          <w:b/>
          <w:color w:val="auto"/>
          <w:szCs w:val="21"/>
          <w:highlight w:val="none"/>
        </w:rPr>
        <w:t xml:space="preserve"> （必须提供）</w:t>
      </w:r>
    </w:p>
    <w:p>
      <w:pPr>
        <w:spacing w:line="360" w:lineRule="auto"/>
        <w:ind w:left="141" w:leftChars="67"/>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投标报价明细表</w:t>
      </w:r>
      <w:r>
        <w:rPr>
          <w:rFonts w:ascii="宋体" w:hAnsi="宋体"/>
          <w:color w:val="auto"/>
          <w:szCs w:val="21"/>
          <w:highlight w:val="none"/>
        </w:rPr>
        <w:t>(</w:t>
      </w:r>
      <w:r>
        <w:rPr>
          <w:rFonts w:hint="eastAsia" w:ascii="宋体" w:hAnsi="宋体"/>
          <w:color w:val="auto"/>
          <w:szCs w:val="21"/>
          <w:highlight w:val="none"/>
        </w:rPr>
        <w:t>格式见附件</w:t>
      </w:r>
      <w:r>
        <w:rPr>
          <w:rFonts w:ascii="宋体" w:hAnsi="宋体"/>
          <w:color w:val="auto"/>
          <w:szCs w:val="21"/>
          <w:highlight w:val="none"/>
        </w:rPr>
        <w:t>);</w:t>
      </w:r>
      <w:r>
        <w:rPr>
          <w:rFonts w:hint="eastAsia" w:ascii="宋体" w:hAnsi="宋体"/>
          <w:b/>
          <w:color w:val="auto"/>
          <w:szCs w:val="21"/>
          <w:highlight w:val="none"/>
        </w:rPr>
        <w:t xml:space="preserve"> （必须提供）</w:t>
      </w:r>
    </w:p>
    <w:p>
      <w:pPr>
        <w:spacing w:line="360" w:lineRule="auto"/>
        <w:ind w:left="141" w:leftChars="67"/>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投标人针对报价需要说明的其他文件和说明</w:t>
      </w:r>
      <w:r>
        <w:rPr>
          <w:rFonts w:ascii="宋体" w:hAnsi="宋体"/>
          <w:color w:val="auto"/>
          <w:szCs w:val="21"/>
          <w:highlight w:val="none"/>
        </w:rPr>
        <w:t>(</w:t>
      </w:r>
      <w:r>
        <w:rPr>
          <w:rFonts w:hint="eastAsia" w:ascii="宋体" w:hAnsi="宋体"/>
          <w:color w:val="auto"/>
          <w:szCs w:val="21"/>
          <w:highlight w:val="none"/>
        </w:rPr>
        <w:t>格式自拟</w:t>
      </w:r>
      <w:r>
        <w:rPr>
          <w:rFonts w:ascii="宋体" w:hAnsi="宋体"/>
          <w:color w:val="auto"/>
          <w:szCs w:val="21"/>
          <w:highlight w:val="none"/>
        </w:rPr>
        <w:t>);</w:t>
      </w:r>
    </w:p>
    <w:p>
      <w:pPr>
        <w:spacing w:line="360" w:lineRule="auto"/>
        <w:ind w:left="141" w:leftChars="67"/>
        <w:rPr>
          <w:rFonts w:ascii="宋体"/>
          <w:b/>
          <w:color w:val="auto"/>
          <w:szCs w:val="21"/>
          <w:highlight w:val="none"/>
        </w:rPr>
      </w:pPr>
      <w:r>
        <w:rPr>
          <w:rFonts w:ascii="宋体" w:hAnsi="宋体"/>
          <w:b/>
          <w:color w:val="auto"/>
          <w:szCs w:val="21"/>
          <w:highlight w:val="none"/>
        </w:rPr>
        <w:t>5.</w:t>
      </w:r>
      <w:r>
        <w:rPr>
          <w:rFonts w:hint="eastAsia" w:ascii="宋体" w:hAnsi="宋体"/>
          <w:b/>
          <w:color w:val="auto"/>
          <w:szCs w:val="21"/>
          <w:highlight w:val="none"/>
        </w:rPr>
        <w:t>开标一览表</w:t>
      </w:r>
    </w:p>
    <w:p>
      <w:pPr>
        <w:spacing w:line="360" w:lineRule="auto"/>
        <w:ind w:left="141" w:leftChars="67"/>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开标一览表</w:t>
      </w:r>
      <w:r>
        <w:rPr>
          <w:rFonts w:ascii="宋体" w:hAnsi="宋体"/>
          <w:color w:val="auto"/>
          <w:szCs w:val="21"/>
          <w:highlight w:val="none"/>
        </w:rPr>
        <w:t>(</w:t>
      </w:r>
      <w:r>
        <w:rPr>
          <w:rFonts w:hint="eastAsia" w:ascii="宋体" w:hAnsi="宋体"/>
          <w:color w:val="auto"/>
          <w:szCs w:val="21"/>
          <w:highlight w:val="none"/>
        </w:rPr>
        <w:t>单独分册</w:t>
      </w:r>
      <w:r>
        <w:rPr>
          <w:rFonts w:ascii="宋体"/>
          <w:color w:val="auto"/>
          <w:szCs w:val="21"/>
          <w:highlight w:val="none"/>
        </w:rPr>
        <w:t>,</w:t>
      </w:r>
      <w:r>
        <w:rPr>
          <w:rFonts w:hint="eastAsia" w:ascii="宋体" w:hAnsi="宋体"/>
          <w:color w:val="auto"/>
          <w:szCs w:val="21"/>
          <w:highlight w:val="none"/>
        </w:rPr>
        <w:t>格式见附件</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w:t>
      </w:r>
    </w:p>
    <w:p>
      <w:pPr>
        <w:spacing w:line="360" w:lineRule="auto"/>
        <w:ind w:left="141" w:leftChars="67"/>
        <w:rPr>
          <w:rFonts w:ascii="宋体"/>
          <w:b/>
          <w:color w:val="auto"/>
          <w:szCs w:val="21"/>
          <w:highlight w:val="none"/>
        </w:rPr>
      </w:pPr>
      <w:r>
        <w:rPr>
          <w:rFonts w:hint="eastAsia" w:ascii="宋体" w:hAnsi="宋体"/>
          <w:b/>
          <w:color w:val="auto"/>
          <w:szCs w:val="21"/>
          <w:highlight w:val="none"/>
        </w:rPr>
        <w:t>注</w:t>
      </w:r>
      <w:r>
        <w:rPr>
          <w:rFonts w:ascii="宋体" w:hAnsi="宋体"/>
          <w:b/>
          <w:color w:val="auto"/>
          <w:szCs w:val="21"/>
          <w:highlight w:val="none"/>
        </w:rPr>
        <w:t>:</w:t>
      </w:r>
      <w:r>
        <w:rPr>
          <w:rFonts w:hint="eastAsia" w:ascii="宋体" w:hAnsi="宋体"/>
          <w:b/>
          <w:color w:val="auto"/>
          <w:szCs w:val="21"/>
          <w:highlight w:val="none"/>
        </w:rPr>
        <w:t>法定代表人授权委托书必须由法定代表人签名并加盖单位公章；投标声明书、投标函、开标一览表必须由法定代表人或授权代表签名并加盖单位公章。</w:t>
      </w:r>
    </w:p>
    <w:p>
      <w:pPr>
        <w:spacing w:line="360" w:lineRule="auto"/>
        <w:ind w:left="141" w:leftChars="67"/>
        <w:rPr>
          <w:rFonts w:ascii="宋体"/>
          <w:color w:val="auto"/>
          <w:szCs w:val="21"/>
          <w:highlight w:val="none"/>
        </w:rPr>
      </w:pPr>
      <w:r>
        <w:rPr>
          <w:rFonts w:ascii="宋体" w:hAnsi="宋体"/>
          <w:b/>
          <w:color w:val="auto"/>
          <w:szCs w:val="21"/>
          <w:highlight w:val="none"/>
        </w:rPr>
        <w:t>5.</w:t>
      </w:r>
      <w:r>
        <w:rPr>
          <w:rFonts w:hint="eastAsia" w:ascii="宋体" w:hAnsi="宋体"/>
          <w:b/>
          <w:color w:val="auto"/>
          <w:szCs w:val="21"/>
          <w:highlight w:val="none"/>
        </w:rPr>
        <w:t>投标文件电子版（</w:t>
      </w:r>
      <w:r>
        <w:rPr>
          <w:rFonts w:ascii="宋体" w:hAnsi="宋体"/>
          <w:b/>
          <w:color w:val="auto"/>
          <w:szCs w:val="21"/>
          <w:highlight w:val="none"/>
        </w:rPr>
        <w:t>U</w:t>
      </w:r>
      <w:r>
        <w:rPr>
          <w:rFonts w:hint="eastAsia" w:ascii="宋体" w:hAnsi="宋体"/>
          <w:b/>
          <w:color w:val="auto"/>
          <w:szCs w:val="21"/>
          <w:highlight w:val="none"/>
        </w:rPr>
        <w:t>盘或光盘）</w:t>
      </w:r>
    </w:p>
    <w:p>
      <w:pPr>
        <w:snapToGrid w:val="0"/>
        <w:spacing w:line="360" w:lineRule="auto"/>
        <w:jc w:val="left"/>
        <w:rPr>
          <w:rFonts w:ascii="宋体"/>
          <w:b/>
          <w:color w:val="auto"/>
          <w:szCs w:val="21"/>
          <w:highlight w:val="none"/>
        </w:rPr>
      </w:pPr>
      <w:bookmarkStart w:id="28" w:name="_Toc254970678"/>
      <w:bookmarkStart w:id="29" w:name="_Toc254970537"/>
      <w:r>
        <w:rPr>
          <w:rFonts w:hint="eastAsia" w:ascii="宋体" w:hAnsi="宋体"/>
          <w:b/>
          <w:color w:val="auto"/>
          <w:szCs w:val="21"/>
          <w:highlight w:val="none"/>
        </w:rPr>
        <w:t>（二）投标文件的语言及计量</w:t>
      </w:r>
      <w:bookmarkEnd w:id="28"/>
      <w:bookmarkEnd w:id="29"/>
    </w:p>
    <w:p>
      <w:pPr>
        <w:snapToGrid w:val="0"/>
        <w:spacing w:line="360" w:lineRule="auto"/>
        <w:ind w:firstLine="420" w:firstLineChars="200"/>
        <w:jc w:val="left"/>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auto"/>
        <w:jc w:val="left"/>
        <w:rPr>
          <w:rFonts w:ascii="宋体"/>
          <w:b/>
          <w:color w:val="auto"/>
          <w:szCs w:val="21"/>
          <w:highlight w:val="none"/>
        </w:rPr>
      </w:pPr>
      <w:bookmarkStart w:id="30" w:name="_Toc254970679"/>
      <w:bookmarkStart w:id="31" w:name="_Toc254970538"/>
      <w:r>
        <w:rPr>
          <w:rFonts w:hint="eastAsia" w:ascii="宋体" w:hAnsi="宋体"/>
          <w:b/>
          <w:color w:val="auto"/>
          <w:szCs w:val="21"/>
          <w:highlight w:val="none"/>
        </w:rPr>
        <w:t>（三）投标报价</w:t>
      </w:r>
      <w:bookmarkEnd w:id="30"/>
      <w:bookmarkEnd w:id="31"/>
    </w:p>
    <w:p>
      <w:pPr>
        <w:pStyle w:val="22"/>
        <w:snapToGrid w:val="0"/>
        <w:spacing w:line="360" w:lineRule="auto"/>
        <w:ind w:firstLine="420" w:firstLineChars="200"/>
        <w:jc w:val="left"/>
        <w:rPr>
          <w:rFonts w:hAnsi="宋体"/>
          <w:color w:val="auto"/>
          <w:highlight w:val="none"/>
        </w:rPr>
      </w:pPr>
      <w:r>
        <w:rPr>
          <w:rFonts w:hAnsi="宋体"/>
          <w:color w:val="auto"/>
          <w:highlight w:val="none"/>
        </w:rPr>
        <w:t>1.</w:t>
      </w:r>
      <w:r>
        <w:rPr>
          <w:rFonts w:hint="eastAsia" w:hAnsi="宋体"/>
          <w:color w:val="auto"/>
          <w:highlight w:val="none"/>
        </w:rPr>
        <w:t>投标报价应按招标文件中相关附表格式填写。</w:t>
      </w:r>
    </w:p>
    <w:p>
      <w:pPr>
        <w:pStyle w:val="22"/>
        <w:snapToGrid w:val="0"/>
        <w:spacing w:line="360" w:lineRule="auto"/>
        <w:ind w:firstLine="420" w:firstLineChars="200"/>
        <w:jc w:val="left"/>
        <w:rPr>
          <w:rFonts w:hAnsi="宋体"/>
          <w:color w:val="auto"/>
          <w:highlight w:val="none"/>
        </w:rPr>
      </w:pPr>
      <w:r>
        <w:rPr>
          <w:rFonts w:hAnsi="宋体"/>
          <w:color w:val="auto"/>
          <w:highlight w:val="none"/>
        </w:rPr>
        <w:t xml:space="preserve">2. </w:t>
      </w:r>
      <w:r>
        <w:rPr>
          <w:rFonts w:hint="eastAsia" w:hAnsi="宋体"/>
          <w:color w:val="auto"/>
          <w:highlight w:val="none"/>
        </w:rPr>
        <w:t>投标报价是履行合同的最终价格，应包括货款、标准附件、备品备件、专用工具、包装、运输、装卸、保险、税金、货到就位以及安装、调试、培训、保修等一切税金和费用。</w:t>
      </w:r>
    </w:p>
    <w:p>
      <w:pPr>
        <w:pStyle w:val="22"/>
        <w:snapToGrid w:val="0"/>
        <w:spacing w:line="360" w:lineRule="auto"/>
        <w:ind w:firstLine="420" w:firstLineChars="200"/>
        <w:jc w:val="left"/>
        <w:rPr>
          <w:rFonts w:hAnsi="宋体"/>
          <w:color w:val="auto"/>
          <w:highlight w:val="none"/>
        </w:rPr>
      </w:pPr>
      <w:r>
        <w:rPr>
          <w:rFonts w:hAnsi="宋体"/>
          <w:color w:val="auto"/>
          <w:highlight w:val="none"/>
        </w:rPr>
        <w:t xml:space="preserve">3. </w:t>
      </w:r>
      <w:r>
        <w:rPr>
          <w:rFonts w:hint="eastAsia" w:hAnsi="宋体"/>
          <w:color w:val="auto"/>
          <w:highlight w:val="none"/>
        </w:rPr>
        <w:t>投标文件只允许有一个报价，有选择的或有条件的报价将不予接受。</w:t>
      </w:r>
    </w:p>
    <w:p>
      <w:pPr>
        <w:pStyle w:val="12"/>
        <w:widowControl w:val="0"/>
        <w:tabs>
          <w:tab w:val="clear" w:pos="840"/>
          <w:tab w:val="clear" w:pos="900"/>
        </w:tabs>
        <w:snapToGrid w:val="0"/>
        <w:spacing w:afterLines="0" w:line="360" w:lineRule="auto"/>
        <w:ind w:left="0" w:firstLine="0"/>
        <w:rPr>
          <w:rFonts w:ascii="宋体"/>
          <w:b/>
          <w:color w:val="auto"/>
          <w:sz w:val="21"/>
          <w:szCs w:val="21"/>
          <w:highlight w:val="none"/>
        </w:rPr>
      </w:pPr>
      <w:r>
        <w:rPr>
          <w:rFonts w:hint="eastAsia" w:ascii="宋体" w:hAnsi="宋体"/>
          <w:b/>
          <w:color w:val="auto"/>
          <w:sz w:val="21"/>
          <w:szCs w:val="21"/>
          <w:highlight w:val="none"/>
        </w:rPr>
        <w:t>（四）投标文件的有效期</w:t>
      </w:r>
    </w:p>
    <w:p>
      <w:pPr>
        <w:pStyle w:val="12"/>
        <w:widowControl w:val="0"/>
        <w:tabs>
          <w:tab w:val="clear" w:pos="454"/>
        </w:tabs>
        <w:snapToGrid w:val="0"/>
        <w:spacing w:afterLines="0" w:line="360" w:lineRule="auto"/>
        <w:ind w:left="0" w:firstLine="420" w:firstLineChars="200"/>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投标文件有效期按投标人须知前附表规定的时间。有效期不足的投标文件将被拒绝。</w:t>
      </w:r>
    </w:p>
    <w:p>
      <w:pPr>
        <w:pStyle w:val="12"/>
        <w:widowControl w:val="0"/>
        <w:tabs>
          <w:tab w:val="clear" w:pos="454"/>
        </w:tabs>
        <w:snapToGrid w:val="0"/>
        <w:spacing w:afterLines="0" w:line="360" w:lineRule="auto"/>
        <w:ind w:left="0" w:firstLine="420" w:firstLineChars="200"/>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在特殊情况下，招标人可与投标人协商延长投标书的有效期，这种要求和答复均以书面形式进行。</w:t>
      </w:r>
    </w:p>
    <w:p>
      <w:pPr>
        <w:snapToGrid w:val="0"/>
        <w:spacing w:line="360" w:lineRule="auto"/>
        <w:ind w:firstLine="420" w:firstLineChars="200"/>
        <w:jc w:val="left"/>
        <w:rPr>
          <w:rFonts w:ascii="宋体"/>
          <w:b/>
          <w:color w:val="auto"/>
          <w:szCs w:val="21"/>
          <w:highlight w:val="none"/>
        </w:rPr>
      </w:pPr>
      <w:bookmarkStart w:id="32" w:name="_Toc254970680"/>
      <w:bookmarkStart w:id="33" w:name="_Toc254970539"/>
      <w:r>
        <w:rPr>
          <w:rFonts w:ascii="宋体" w:hAnsi="宋体"/>
          <w:color w:val="auto"/>
          <w:szCs w:val="21"/>
          <w:highlight w:val="none"/>
        </w:rPr>
        <w:t>3.</w:t>
      </w:r>
      <w:r>
        <w:rPr>
          <w:rFonts w:hint="eastAsia" w:ascii="宋体" w:hAnsi="宋体"/>
          <w:color w:val="auto"/>
          <w:szCs w:val="21"/>
          <w:highlight w:val="none"/>
        </w:rPr>
        <w:t>投标人可拒绝接受延期要求，但不能修改投标文件。</w:t>
      </w:r>
      <w:bookmarkEnd w:id="32"/>
      <w:bookmarkEnd w:id="33"/>
    </w:p>
    <w:p>
      <w:pPr>
        <w:snapToGrid w:val="0"/>
        <w:spacing w:line="360" w:lineRule="auto"/>
        <w:ind w:firstLine="420" w:firstLineChars="200"/>
        <w:jc w:val="left"/>
        <w:rPr>
          <w:rFonts w:ascii="宋体"/>
          <w:b/>
          <w:color w:val="auto"/>
          <w:szCs w:val="21"/>
          <w:highlight w:val="none"/>
        </w:rPr>
      </w:pPr>
      <w:bookmarkStart w:id="34" w:name="_Toc254970540"/>
      <w:bookmarkStart w:id="35" w:name="_Toc254970681"/>
      <w:r>
        <w:rPr>
          <w:rFonts w:ascii="宋体" w:hAnsi="宋体"/>
          <w:color w:val="auto"/>
          <w:szCs w:val="21"/>
          <w:highlight w:val="none"/>
        </w:rPr>
        <w:t>4.</w:t>
      </w:r>
      <w:r>
        <w:rPr>
          <w:rFonts w:hint="eastAsia" w:ascii="宋体" w:hAnsi="宋体"/>
          <w:color w:val="auto"/>
          <w:szCs w:val="21"/>
          <w:highlight w:val="none"/>
        </w:rPr>
        <w:t>中标人的投标文件自开标之日起至合同履行完毕止均应保持有效。</w:t>
      </w:r>
      <w:bookmarkEnd w:id="34"/>
      <w:bookmarkEnd w:id="35"/>
    </w:p>
    <w:p>
      <w:pPr>
        <w:snapToGrid w:val="0"/>
        <w:spacing w:line="360" w:lineRule="auto"/>
        <w:jc w:val="left"/>
        <w:rPr>
          <w:rFonts w:ascii="宋体"/>
          <w:b/>
          <w:color w:val="auto"/>
          <w:szCs w:val="21"/>
          <w:highlight w:val="none"/>
        </w:rPr>
      </w:pPr>
      <w:r>
        <w:rPr>
          <w:rFonts w:hint="eastAsia" w:ascii="宋体" w:hAnsi="宋体"/>
          <w:b/>
          <w:color w:val="auto"/>
          <w:szCs w:val="21"/>
          <w:highlight w:val="none"/>
        </w:rPr>
        <w:t>（六）投标文件的编制</w:t>
      </w:r>
    </w:p>
    <w:p>
      <w:pPr>
        <w:snapToGrid w:val="0"/>
        <w:spacing w:line="360" w:lineRule="auto"/>
        <w:ind w:firstLine="420" w:firstLineChars="200"/>
        <w:jc w:val="left"/>
        <w:rPr>
          <w:rFonts w:ascii="宋体"/>
          <w:color w:val="auto"/>
          <w:szCs w:val="21"/>
          <w:highlight w:val="none"/>
        </w:rPr>
      </w:pPr>
      <w:bookmarkStart w:id="36" w:name="_Toc254970543"/>
      <w:bookmarkStart w:id="37" w:name="_Toc254970684"/>
      <w:r>
        <w:rPr>
          <w:rFonts w:ascii="宋体" w:hAnsi="宋体"/>
          <w:color w:val="auto"/>
          <w:szCs w:val="21"/>
          <w:highlight w:val="none"/>
        </w:rPr>
        <w:t xml:space="preserve">1. </w:t>
      </w:r>
      <w:r>
        <w:rPr>
          <w:rFonts w:hint="eastAsia" w:ascii="宋体" w:hAnsi="宋体"/>
          <w:color w:val="auto"/>
          <w:szCs w:val="21"/>
          <w:highlight w:val="none"/>
        </w:rPr>
        <w:t>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2"/>
        <w:spacing w:line="360" w:lineRule="auto"/>
        <w:ind w:firstLine="420" w:firstLineChars="200"/>
        <w:rPr>
          <w:rFonts w:hAnsi="宋体"/>
          <w:color w:val="auto"/>
          <w:highlight w:val="none"/>
        </w:rPr>
      </w:pPr>
      <w:r>
        <w:rPr>
          <w:rFonts w:hAnsi="宋体"/>
          <w:color w:val="auto"/>
          <w:highlight w:val="none"/>
        </w:rPr>
        <w:t xml:space="preserve">2. </w:t>
      </w:r>
      <w:r>
        <w:rPr>
          <w:rFonts w:hint="eastAsia" w:hAnsi="宋体"/>
          <w:color w:val="auto"/>
          <w:highlight w:val="none"/>
        </w:rPr>
        <w:t>投标文件正本一份，副本份数见“投标人须知前附表”。正本和副本的封面上应清楚地标记“正本”或“副本”的字样。电子文档或书面投标文件副本与书面投标文件正本不符，以投标文件正本为准。</w:t>
      </w:r>
    </w:p>
    <w:p>
      <w:pPr>
        <w:pStyle w:val="22"/>
        <w:spacing w:line="360" w:lineRule="auto"/>
        <w:ind w:firstLine="420" w:firstLineChars="200"/>
        <w:rPr>
          <w:rFonts w:hAnsi="宋体"/>
          <w:color w:val="auto"/>
          <w:highlight w:val="none"/>
        </w:rPr>
      </w:pPr>
      <w:r>
        <w:rPr>
          <w:rFonts w:hAnsi="宋体"/>
          <w:color w:val="auto"/>
          <w:highlight w:val="none"/>
        </w:rPr>
        <w:t>3.</w:t>
      </w:r>
      <w:r>
        <w:rPr>
          <w:rFonts w:hint="eastAsia" w:hAnsi="宋体"/>
          <w:color w:val="auto"/>
          <w:highlight w:val="none"/>
        </w:rPr>
        <w:t>投标文件的正本需打印或用不褪色的墨水填写，投标文件正本除本投标人须知中规定的可提供复印件外均须提供原件。副本可为正本的复印件。</w:t>
      </w:r>
    </w:p>
    <w:p>
      <w:pPr>
        <w:pStyle w:val="22"/>
        <w:spacing w:line="360" w:lineRule="auto"/>
        <w:ind w:firstLine="420" w:firstLineChars="200"/>
        <w:rPr>
          <w:rFonts w:hAnsi="宋体"/>
          <w:color w:val="auto"/>
          <w:highlight w:val="none"/>
        </w:rPr>
      </w:pPr>
      <w:r>
        <w:rPr>
          <w:rFonts w:hAnsi="宋体"/>
          <w:color w:val="auto"/>
          <w:highlight w:val="none"/>
        </w:rPr>
        <w:t xml:space="preserve">4. </w:t>
      </w:r>
      <w:r>
        <w:rPr>
          <w:rFonts w:hint="eastAsia" w:hAnsi="宋体"/>
          <w:color w:val="auto"/>
          <w:highlight w:val="none"/>
        </w:rPr>
        <w:t>投标文件正本与副本均应由投标人在招标文件规定的相关位置加盖投标人法人单位公章，且经法定代表人签字（或盖章）或其委托代理人本人签字，否则作否决投标处理。</w:t>
      </w:r>
    </w:p>
    <w:p>
      <w:pPr>
        <w:pStyle w:val="22"/>
        <w:spacing w:line="360" w:lineRule="auto"/>
        <w:ind w:firstLine="420" w:firstLineChars="200"/>
        <w:rPr>
          <w:rFonts w:hAnsi="宋体"/>
          <w:color w:val="auto"/>
          <w:highlight w:val="none"/>
        </w:rPr>
      </w:pPr>
      <w:r>
        <w:rPr>
          <w:rFonts w:hAnsi="宋体"/>
          <w:color w:val="auto"/>
          <w:highlight w:val="none"/>
        </w:rPr>
        <w:t>5.</w:t>
      </w:r>
      <w:r>
        <w:rPr>
          <w:rFonts w:hint="eastAsia" w:hAnsi="宋体"/>
          <w:color w:val="auto"/>
          <w:highlight w:val="none"/>
        </w:rPr>
        <w:t>投标文件不得涂改，若有修改错漏处，须加盖单位公章或者法定代表人或授权委托人签字或盖章。投标文件因字迹潦草或表达不清或提供的资料模糊不清所引起的后果由投标人负责。</w:t>
      </w:r>
    </w:p>
    <w:p>
      <w:pPr>
        <w:pStyle w:val="22"/>
        <w:snapToGrid w:val="0"/>
        <w:spacing w:line="360" w:lineRule="exact"/>
        <w:ind w:firstLine="630" w:firstLineChars="196"/>
        <w:jc w:val="center"/>
        <w:rPr>
          <w:rFonts w:hAnsi="宋体"/>
          <w:b/>
          <w:color w:val="auto"/>
          <w:sz w:val="32"/>
          <w:szCs w:val="32"/>
          <w:highlight w:val="none"/>
        </w:rPr>
      </w:pPr>
      <w:r>
        <w:rPr>
          <w:rFonts w:hint="eastAsia" w:hAnsi="宋体"/>
          <w:b/>
          <w:color w:val="auto"/>
          <w:sz w:val="32"/>
          <w:szCs w:val="32"/>
          <w:highlight w:val="none"/>
        </w:rPr>
        <w:t>四、投标</w:t>
      </w:r>
    </w:p>
    <w:p>
      <w:pPr>
        <w:snapToGrid w:val="0"/>
        <w:spacing w:line="360" w:lineRule="auto"/>
        <w:ind w:firstLine="310" w:firstLineChars="147"/>
        <w:jc w:val="left"/>
        <w:rPr>
          <w:rFonts w:ascii="宋体"/>
          <w:b/>
          <w:color w:val="auto"/>
          <w:szCs w:val="21"/>
          <w:highlight w:val="none"/>
        </w:rPr>
      </w:pPr>
      <w:r>
        <w:rPr>
          <w:rFonts w:hint="eastAsia" w:ascii="宋体" w:hAnsi="宋体"/>
          <w:b/>
          <w:color w:val="auto"/>
          <w:szCs w:val="21"/>
          <w:highlight w:val="none"/>
        </w:rPr>
        <w:t>（一）投标文件的密封</w:t>
      </w:r>
    </w:p>
    <w:p>
      <w:pPr>
        <w:pStyle w:val="22"/>
        <w:spacing w:line="360" w:lineRule="auto"/>
        <w:ind w:firstLine="420" w:firstLineChars="200"/>
        <w:rPr>
          <w:rFonts w:hAnsi="宋体"/>
          <w:color w:val="auto"/>
          <w:highlight w:val="none"/>
        </w:rPr>
      </w:pPr>
      <w:r>
        <w:rPr>
          <w:rFonts w:hAnsi="宋体"/>
          <w:color w:val="auto"/>
          <w:highlight w:val="none"/>
        </w:rPr>
        <w:t>1</w:t>
      </w:r>
      <w:r>
        <w:rPr>
          <w:rFonts w:hint="eastAsia" w:hAnsi="宋体"/>
          <w:color w:val="auto"/>
          <w:highlight w:val="none"/>
        </w:rPr>
        <w:t>．投标文件应按“投标人须知前附表”的要求进行包装。</w:t>
      </w:r>
    </w:p>
    <w:p>
      <w:pPr>
        <w:pStyle w:val="22"/>
        <w:spacing w:line="360" w:lineRule="auto"/>
        <w:ind w:firstLine="420" w:firstLineChars="200"/>
        <w:rPr>
          <w:rFonts w:hAnsi="宋体"/>
          <w:color w:val="auto"/>
          <w:highlight w:val="none"/>
        </w:rPr>
      </w:pPr>
      <w:r>
        <w:rPr>
          <w:rFonts w:hAnsi="宋体"/>
          <w:color w:val="auto"/>
          <w:highlight w:val="none"/>
        </w:rPr>
        <w:t>2</w:t>
      </w:r>
      <w:r>
        <w:rPr>
          <w:rFonts w:hint="eastAsia" w:hAnsi="宋体"/>
          <w:color w:val="auto"/>
          <w:highlight w:val="none"/>
        </w:rPr>
        <w:t>．投标文件封套上应写明的其他内容见“投标人须知前附表”。</w:t>
      </w:r>
    </w:p>
    <w:p>
      <w:pPr>
        <w:snapToGrid w:val="0"/>
        <w:spacing w:line="360" w:lineRule="auto"/>
        <w:ind w:firstLine="310" w:firstLineChars="147"/>
        <w:jc w:val="left"/>
        <w:rPr>
          <w:rFonts w:ascii="宋体"/>
          <w:b/>
          <w:color w:val="auto"/>
          <w:szCs w:val="21"/>
          <w:highlight w:val="none"/>
        </w:rPr>
      </w:pPr>
      <w:r>
        <w:rPr>
          <w:rFonts w:hint="eastAsia" w:ascii="宋体" w:hAnsi="宋体"/>
          <w:b/>
          <w:color w:val="auto"/>
          <w:szCs w:val="21"/>
          <w:highlight w:val="none"/>
        </w:rPr>
        <w:t>（二）投标文件的递交</w:t>
      </w:r>
    </w:p>
    <w:p>
      <w:pPr>
        <w:pStyle w:val="22"/>
        <w:spacing w:line="360" w:lineRule="auto"/>
        <w:ind w:firstLine="420" w:firstLineChars="200"/>
        <w:rPr>
          <w:rFonts w:hAnsi="宋体"/>
          <w:color w:val="auto"/>
          <w:highlight w:val="none"/>
        </w:rPr>
      </w:pPr>
      <w:r>
        <w:rPr>
          <w:rFonts w:hAnsi="宋体"/>
          <w:color w:val="auto"/>
          <w:highlight w:val="none"/>
        </w:rPr>
        <w:t xml:space="preserve">1. </w:t>
      </w:r>
      <w:r>
        <w:rPr>
          <w:rFonts w:hint="eastAsia" w:hAnsi="宋体"/>
          <w:color w:val="auto"/>
          <w:highlight w:val="none"/>
        </w:rPr>
        <w:t>投标人应在“投标人须知前附表”规定的投标文件递交截止时间前递交投标文件。</w:t>
      </w:r>
    </w:p>
    <w:p>
      <w:pPr>
        <w:pStyle w:val="22"/>
        <w:spacing w:line="360" w:lineRule="auto"/>
        <w:ind w:firstLine="420" w:firstLineChars="200"/>
        <w:rPr>
          <w:rFonts w:hAnsi="宋体"/>
          <w:color w:val="auto"/>
          <w:highlight w:val="none"/>
        </w:rPr>
      </w:pPr>
      <w:r>
        <w:rPr>
          <w:rFonts w:hAnsi="宋体"/>
          <w:color w:val="auto"/>
          <w:highlight w:val="none"/>
        </w:rPr>
        <w:t xml:space="preserve">2. </w:t>
      </w:r>
      <w:r>
        <w:rPr>
          <w:rFonts w:hint="eastAsia" w:hAnsi="宋体"/>
          <w:color w:val="auto"/>
          <w:highlight w:val="none"/>
        </w:rPr>
        <w:t>投标人递交投标文件的地点：见“投标人须知前附表”。</w:t>
      </w:r>
    </w:p>
    <w:p>
      <w:pPr>
        <w:pStyle w:val="22"/>
        <w:spacing w:line="360" w:lineRule="auto"/>
        <w:ind w:firstLine="420" w:firstLineChars="200"/>
        <w:rPr>
          <w:rFonts w:hAnsi="宋体"/>
          <w:color w:val="auto"/>
          <w:highlight w:val="none"/>
        </w:rPr>
      </w:pPr>
      <w:r>
        <w:rPr>
          <w:rFonts w:hAnsi="宋体"/>
          <w:color w:val="auto"/>
          <w:highlight w:val="none"/>
        </w:rPr>
        <w:t>3.</w:t>
      </w:r>
      <w:r>
        <w:rPr>
          <w:rFonts w:hint="eastAsia" w:hAnsi="宋体"/>
          <w:color w:val="auto"/>
          <w:highlight w:val="none"/>
        </w:rPr>
        <w:t>除“投标人须知前附表”另有规定外，投标人所递交的投标文件不予退还。</w:t>
      </w:r>
    </w:p>
    <w:p>
      <w:pPr>
        <w:pStyle w:val="22"/>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招标人收到投标文件后，向投标人出具签收凭证。</w:t>
      </w:r>
    </w:p>
    <w:p>
      <w:pPr>
        <w:pStyle w:val="22"/>
        <w:spacing w:line="360" w:lineRule="auto"/>
        <w:ind w:firstLine="420" w:firstLineChars="200"/>
        <w:rPr>
          <w:rFonts w:hAnsi="宋体"/>
          <w:color w:val="auto"/>
          <w:highlight w:val="none"/>
        </w:rPr>
      </w:pPr>
      <w:r>
        <w:rPr>
          <w:rFonts w:hAnsi="宋体"/>
          <w:color w:val="auto"/>
          <w:highlight w:val="none"/>
        </w:rPr>
        <w:t>5</w:t>
      </w:r>
      <w:r>
        <w:rPr>
          <w:rFonts w:hint="eastAsia" w:hAnsi="宋体"/>
          <w:color w:val="auto"/>
          <w:highlight w:val="none"/>
        </w:rPr>
        <w:t>．逾期送达的或者未送达指定地点的投标文件，招标人不予受理。</w:t>
      </w:r>
    </w:p>
    <w:p>
      <w:pPr>
        <w:snapToGrid w:val="0"/>
        <w:spacing w:line="360" w:lineRule="auto"/>
        <w:ind w:firstLine="310" w:firstLineChars="147"/>
        <w:jc w:val="left"/>
        <w:rPr>
          <w:rFonts w:ascii="宋体"/>
          <w:b/>
          <w:color w:val="auto"/>
          <w:szCs w:val="21"/>
          <w:highlight w:val="none"/>
        </w:rPr>
      </w:pPr>
      <w:r>
        <w:rPr>
          <w:rFonts w:hint="eastAsia" w:ascii="宋体" w:hAnsi="宋体"/>
          <w:b/>
          <w:color w:val="auto"/>
          <w:szCs w:val="21"/>
          <w:highlight w:val="none"/>
        </w:rPr>
        <w:t>（三）投标文件的修改与撤回</w:t>
      </w:r>
    </w:p>
    <w:p>
      <w:pPr>
        <w:pStyle w:val="22"/>
        <w:spacing w:line="360" w:lineRule="auto"/>
        <w:ind w:firstLine="420" w:firstLineChars="200"/>
        <w:rPr>
          <w:rFonts w:hAnsi="宋体"/>
          <w:color w:val="auto"/>
          <w:highlight w:val="none"/>
        </w:rPr>
      </w:pPr>
      <w:r>
        <w:rPr>
          <w:rFonts w:hAnsi="宋体"/>
          <w:color w:val="auto"/>
          <w:highlight w:val="none"/>
        </w:rPr>
        <w:t>1.</w:t>
      </w:r>
      <w:r>
        <w:rPr>
          <w:rFonts w:hint="eastAsia" w:hAnsi="宋体"/>
          <w:color w:val="auto"/>
          <w:highlight w:val="none"/>
        </w:rPr>
        <w:t>在“投标人须知前附表”规定的投标文件递交截止时间前，投标人可以补充、修改或撤回已递交的投标文件，但应以书面形式通知招标人或者招标代理机构。</w:t>
      </w:r>
    </w:p>
    <w:p>
      <w:pPr>
        <w:pStyle w:val="22"/>
        <w:spacing w:line="360" w:lineRule="auto"/>
        <w:ind w:firstLine="420" w:firstLineChars="200"/>
        <w:rPr>
          <w:rFonts w:hAnsi="宋体"/>
          <w:color w:val="auto"/>
          <w:highlight w:val="none"/>
        </w:rPr>
      </w:pPr>
      <w:r>
        <w:rPr>
          <w:rFonts w:hAnsi="宋体"/>
          <w:color w:val="auto"/>
          <w:highlight w:val="none"/>
        </w:rPr>
        <w:t>2.</w:t>
      </w:r>
      <w:r>
        <w:rPr>
          <w:rFonts w:hint="eastAsia" w:hAnsi="宋体"/>
          <w:color w:val="auto"/>
          <w:highlight w:val="none"/>
        </w:rPr>
        <w:t>投标人补充、修改或撤回已递交投标文件的书面通知，应按照本章第三、投标文件第（六）、投标文件第</w:t>
      </w:r>
      <w:r>
        <w:rPr>
          <w:rFonts w:hAnsi="宋体"/>
          <w:color w:val="auto"/>
          <w:highlight w:val="none"/>
        </w:rPr>
        <w:t>4</w:t>
      </w:r>
      <w:r>
        <w:rPr>
          <w:rFonts w:hint="eastAsia" w:hAnsi="宋体"/>
          <w:color w:val="auto"/>
          <w:highlight w:val="none"/>
        </w:rPr>
        <w:t>款的要求签字和盖章。招标人或招标代理机构收到书面通知后，向投标人出具签收凭证。</w:t>
      </w:r>
    </w:p>
    <w:p>
      <w:pPr>
        <w:pStyle w:val="22"/>
        <w:spacing w:line="360" w:lineRule="auto"/>
        <w:ind w:firstLine="420" w:firstLineChars="200"/>
        <w:rPr>
          <w:rFonts w:hAnsi="宋体"/>
          <w:color w:val="auto"/>
          <w:highlight w:val="none"/>
        </w:rPr>
      </w:pPr>
      <w:r>
        <w:rPr>
          <w:rFonts w:hAnsi="宋体"/>
          <w:color w:val="auto"/>
          <w:highlight w:val="none"/>
        </w:rPr>
        <w:t>3.</w:t>
      </w:r>
      <w:r>
        <w:rPr>
          <w:rFonts w:hint="eastAsia" w:hAnsi="宋体"/>
          <w:color w:val="auto"/>
          <w:highlight w:val="none"/>
        </w:rPr>
        <w:t>修改的内容为投标文件的组成部分。修改的投标文件应按照本章第三、投标文件和第四、投标第（一）投标文件密封规定进行编制、密封、标记和递交，并标明“修改”字样。</w:t>
      </w:r>
    </w:p>
    <w:p>
      <w:pPr>
        <w:pStyle w:val="22"/>
        <w:spacing w:line="360" w:lineRule="exact"/>
        <w:ind w:firstLine="480" w:firstLineChars="200"/>
        <w:rPr>
          <w:rFonts w:hAnsi="宋体"/>
          <w:color w:val="auto"/>
          <w:sz w:val="24"/>
          <w:szCs w:val="24"/>
          <w:highlight w:val="none"/>
        </w:rPr>
      </w:pPr>
    </w:p>
    <w:bookmarkEnd w:id="36"/>
    <w:bookmarkEnd w:id="37"/>
    <w:p>
      <w:pPr>
        <w:pStyle w:val="18"/>
        <w:snapToGrid w:val="0"/>
        <w:spacing w:line="360" w:lineRule="exact"/>
        <w:ind w:firstLine="630" w:firstLineChars="196"/>
        <w:jc w:val="center"/>
        <w:rPr>
          <w:rFonts w:ascii="宋体" w:hAnsi="宋体" w:eastAsia="宋体"/>
          <w:b/>
          <w:snapToGrid w:val="0"/>
          <w:color w:val="auto"/>
          <w:szCs w:val="32"/>
          <w:highlight w:val="none"/>
        </w:rPr>
      </w:pPr>
      <w:bookmarkStart w:id="38" w:name="_Toc254970685"/>
      <w:bookmarkStart w:id="39" w:name="_Toc254970544"/>
      <w:r>
        <w:rPr>
          <w:rFonts w:hint="eastAsia" w:ascii="宋体" w:hAnsi="宋体" w:eastAsia="宋体"/>
          <w:b/>
          <w:color w:val="auto"/>
          <w:szCs w:val="32"/>
          <w:highlight w:val="none"/>
        </w:rPr>
        <w:t>五、开标</w:t>
      </w:r>
      <w:bookmarkEnd w:id="38"/>
      <w:bookmarkEnd w:id="39"/>
    </w:p>
    <w:p>
      <w:pPr>
        <w:pStyle w:val="22"/>
        <w:snapToGrid w:val="0"/>
        <w:spacing w:line="360" w:lineRule="auto"/>
        <w:rPr>
          <w:rFonts w:hAnsi="宋体"/>
          <w:b/>
          <w:color w:val="auto"/>
          <w:highlight w:val="none"/>
        </w:rPr>
      </w:pPr>
      <w:r>
        <w:rPr>
          <w:rFonts w:hint="eastAsia" w:hAnsi="宋体"/>
          <w:b/>
          <w:color w:val="auto"/>
          <w:highlight w:val="none"/>
        </w:rPr>
        <w:t>（一）开标准备</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招标代理机构将在规定的时间和地点进行开标，投标人的法定代表人或其授权代表应参加开标会并签到。采购代理机构在开标会现场登陆开标系统并输入投标供应商全称、社会统一信用代码、联系电话等信息，完成投标签到。投标人可以由法定代表人或委托代理人出席开标会议（携带营业执照副本复印件、本人身份证原件，委托代理人出席应携带单位授权委托书原件）。投标人的法定代表人或其授权代表未按时签到</w:t>
      </w:r>
      <w:r>
        <w:rPr>
          <w:rFonts w:hint="eastAsia" w:ascii="宋体" w:hAnsi="宋体" w:cs="Arial"/>
          <w:color w:val="auto"/>
          <w:szCs w:val="21"/>
          <w:highlight w:val="none"/>
        </w:rPr>
        <w:t>或未携带有效证明出席</w:t>
      </w:r>
      <w:r>
        <w:rPr>
          <w:rFonts w:hint="eastAsia" w:ascii="宋体" w:hAnsi="宋体"/>
          <w:color w:val="auto"/>
          <w:szCs w:val="21"/>
          <w:highlight w:val="none"/>
        </w:rPr>
        <w:t>的，视同放弃开标监督权利、认可开标结果。</w:t>
      </w:r>
    </w:p>
    <w:p>
      <w:pPr>
        <w:pStyle w:val="22"/>
        <w:snapToGrid w:val="0"/>
        <w:spacing w:line="360" w:lineRule="auto"/>
        <w:rPr>
          <w:rFonts w:hAnsi="宋体"/>
          <w:b/>
          <w:color w:val="auto"/>
          <w:highlight w:val="none"/>
        </w:rPr>
      </w:pPr>
      <w:r>
        <w:rPr>
          <w:rFonts w:hint="eastAsia" w:hAnsi="宋体"/>
          <w:b/>
          <w:color w:val="auto"/>
          <w:highlight w:val="none"/>
        </w:rPr>
        <w:t>（二）开标程序：</w:t>
      </w:r>
    </w:p>
    <w:p>
      <w:pPr>
        <w:pStyle w:val="22"/>
        <w:spacing w:line="360" w:lineRule="auto"/>
        <w:ind w:firstLine="420" w:firstLineChars="200"/>
        <w:rPr>
          <w:rFonts w:hAnsi="宋体"/>
          <w:color w:val="auto"/>
          <w:highlight w:val="none"/>
        </w:rPr>
      </w:pPr>
      <w:r>
        <w:rPr>
          <w:rFonts w:hAnsi="宋体"/>
          <w:color w:val="auto"/>
          <w:highlight w:val="none"/>
        </w:rPr>
        <w:t>1.</w:t>
      </w:r>
      <w:r>
        <w:rPr>
          <w:rFonts w:hint="eastAsia" w:hAnsi="宋体"/>
          <w:color w:val="auto"/>
          <w:highlight w:val="none"/>
        </w:rPr>
        <w:t>开标会由招标人人或其委托的招标代理机构主持，主持人宣布开标会议开始；</w:t>
      </w:r>
    </w:p>
    <w:p>
      <w:pPr>
        <w:pStyle w:val="22"/>
        <w:spacing w:line="360" w:lineRule="auto"/>
        <w:ind w:firstLine="420" w:firstLineChars="200"/>
        <w:rPr>
          <w:rFonts w:hAnsi="宋体"/>
          <w:color w:val="auto"/>
          <w:highlight w:val="none"/>
        </w:rPr>
      </w:pPr>
      <w:r>
        <w:rPr>
          <w:rFonts w:hAnsi="宋体"/>
          <w:color w:val="auto"/>
          <w:highlight w:val="none"/>
        </w:rPr>
        <w:t xml:space="preserve">2. </w:t>
      </w:r>
      <w:r>
        <w:rPr>
          <w:rFonts w:hint="eastAsia" w:hAnsi="宋体"/>
          <w:color w:val="auto"/>
          <w:highlight w:val="none"/>
        </w:rPr>
        <w:t>宣布在提交投标文件截止时间前收到的投标文件数量；</w:t>
      </w:r>
    </w:p>
    <w:p>
      <w:pPr>
        <w:pStyle w:val="22"/>
        <w:spacing w:line="360" w:lineRule="auto"/>
        <w:ind w:firstLine="420" w:firstLineChars="200"/>
        <w:rPr>
          <w:rFonts w:hAnsi="宋体"/>
          <w:color w:val="auto"/>
          <w:highlight w:val="none"/>
        </w:rPr>
      </w:pPr>
      <w:r>
        <w:rPr>
          <w:rFonts w:hAnsi="宋体"/>
          <w:color w:val="auto"/>
          <w:highlight w:val="none"/>
        </w:rPr>
        <w:t xml:space="preserve">3. </w:t>
      </w:r>
      <w:r>
        <w:rPr>
          <w:rFonts w:hint="eastAsia" w:hAnsi="宋体"/>
          <w:color w:val="auto"/>
          <w:highlight w:val="none"/>
        </w:rPr>
        <w:t>宣布开标纪律，开标人、唱标人、记录人、监督人等有关人员名单；</w:t>
      </w:r>
    </w:p>
    <w:p>
      <w:pPr>
        <w:pStyle w:val="22"/>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投标人或其推选的代表检查投标文件的密封情况并签字确认；</w:t>
      </w:r>
    </w:p>
    <w:p>
      <w:pPr>
        <w:pStyle w:val="22"/>
        <w:spacing w:line="360" w:lineRule="auto"/>
        <w:ind w:firstLine="420" w:firstLineChars="200"/>
        <w:rPr>
          <w:rFonts w:hAnsi="宋体"/>
          <w:color w:val="auto"/>
          <w:highlight w:val="none"/>
        </w:rPr>
      </w:pPr>
      <w:r>
        <w:rPr>
          <w:rFonts w:hAnsi="宋体"/>
          <w:color w:val="auto"/>
          <w:highlight w:val="none"/>
        </w:rPr>
        <w:t>5.</w:t>
      </w:r>
      <w:r>
        <w:rPr>
          <w:rFonts w:hint="eastAsia" w:hAnsi="宋体"/>
          <w:color w:val="auto"/>
          <w:highlight w:val="none"/>
        </w:rPr>
        <w:t>由招标人或招标代理机构工作人员当众拆封投标文件，宣布投标人名称、投标价格和其他需要宣布的其他内容；</w:t>
      </w:r>
    </w:p>
    <w:p>
      <w:pPr>
        <w:pStyle w:val="22"/>
        <w:spacing w:line="360" w:lineRule="auto"/>
        <w:ind w:firstLine="420" w:firstLineChars="200"/>
        <w:rPr>
          <w:rFonts w:hAnsi="宋体"/>
          <w:color w:val="auto"/>
          <w:highlight w:val="none"/>
        </w:rPr>
      </w:pPr>
      <w:r>
        <w:rPr>
          <w:rFonts w:hAnsi="宋体"/>
          <w:color w:val="auto"/>
          <w:highlight w:val="none"/>
        </w:rPr>
        <w:t>6.</w:t>
      </w:r>
      <w:r>
        <w:rPr>
          <w:rFonts w:hint="eastAsia" w:hAnsi="宋体"/>
          <w:color w:val="auto"/>
          <w:highlight w:val="none"/>
        </w:rPr>
        <w:t>招标人或招标代理机构做开标记录</w:t>
      </w:r>
      <w:r>
        <w:rPr>
          <w:rFonts w:hAnsi="宋体"/>
          <w:color w:val="auto"/>
          <w:highlight w:val="none"/>
        </w:rPr>
        <w:t xml:space="preserve">, </w:t>
      </w:r>
      <w:r>
        <w:rPr>
          <w:rFonts w:hint="eastAsia" w:hAnsi="宋体"/>
          <w:color w:val="auto"/>
          <w:highlight w:val="none"/>
        </w:rPr>
        <w:t>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2"/>
        <w:spacing w:line="360" w:lineRule="auto"/>
        <w:ind w:firstLine="420" w:firstLineChars="200"/>
        <w:rPr>
          <w:rFonts w:hAnsi="宋体"/>
          <w:color w:val="auto"/>
          <w:highlight w:val="none"/>
        </w:rPr>
      </w:pPr>
      <w:r>
        <w:rPr>
          <w:rFonts w:hint="eastAsia" w:hAnsi="宋体"/>
          <w:color w:val="auto"/>
          <w:highlight w:val="none"/>
        </w:rPr>
        <w:t>投标人未参加开标的，视同认可开标结果。</w:t>
      </w:r>
    </w:p>
    <w:p>
      <w:pPr>
        <w:pStyle w:val="22"/>
        <w:spacing w:line="360" w:lineRule="auto"/>
        <w:ind w:firstLine="420" w:firstLineChars="200"/>
        <w:rPr>
          <w:rFonts w:hAnsi="宋体"/>
          <w:color w:val="auto"/>
          <w:highlight w:val="none"/>
        </w:rPr>
      </w:pPr>
      <w:r>
        <w:rPr>
          <w:rFonts w:hAnsi="宋体"/>
          <w:color w:val="auto"/>
          <w:highlight w:val="none"/>
        </w:rPr>
        <w:t>7.</w:t>
      </w:r>
      <w:r>
        <w:rPr>
          <w:rFonts w:hint="eastAsia" w:hAnsi="宋体"/>
          <w:color w:val="auto"/>
          <w:highlight w:val="none"/>
        </w:rPr>
        <w:t>开标会议结束。</w:t>
      </w:r>
    </w:p>
    <w:p>
      <w:pPr>
        <w:pStyle w:val="22"/>
        <w:snapToGrid w:val="0"/>
        <w:spacing w:line="360" w:lineRule="exact"/>
        <w:ind w:left="241" w:hanging="241" w:hangingChars="100"/>
        <w:rPr>
          <w:rFonts w:hAnsi="宋体"/>
          <w:b/>
          <w:color w:val="auto"/>
          <w:sz w:val="24"/>
          <w:szCs w:val="24"/>
          <w:highlight w:val="none"/>
        </w:rPr>
      </w:pPr>
      <w:bookmarkStart w:id="40" w:name="_Toc254970686"/>
      <w:bookmarkStart w:id="41" w:name="_Toc254970545"/>
    </w:p>
    <w:p>
      <w:pPr>
        <w:pStyle w:val="22"/>
        <w:snapToGrid w:val="0"/>
        <w:spacing w:line="360" w:lineRule="exact"/>
        <w:ind w:left="321" w:hanging="321" w:hangingChars="100"/>
        <w:jc w:val="center"/>
        <w:rPr>
          <w:rFonts w:hAnsi="宋体"/>
          <w:b/>
          <w:color w:val="auto"/>
          <w:sz w:val="32"/>
          <w:szCs w:val="32"/>
          <w:highlight w:val="none"/>
        </w:rPr>
      </w:pPr>
      <w:r>
        <w:rPr>
          <w:rFonts w:hint="eastAsia" w:hAnsi="宋体"/>
          <w:b/>
          <w:color w:val="auto"/>
          <w:sz w:val="32"/>
          <w:szCs w:val="32"/>
          <w:highlight w:val="none"/>
        </w:rPr>
        <w:t>六、评标</w:t>
      </w:r>
    </w:p>
    <w:bookmarkEnd w:id="40"/>
    <w:bookmarkEnd w:id="41"/>
    <w:p>
      <w:pPr>
        <w:pStyle w:val="22"/>
        <w:snapToGrid w:val="0"/>
        <w:spacing w:line="360" w:lineRule="auto"/>
        <w:ind w:left="211" w:hanging="211" w:hangingChars="100"/>
        <w:rPr>
          <w:rFonts w:hAnsi="宋体"/>
          <w:b/>
          <w:color w:val="auto"/>
          <w:highlight w:val="none"/>
        </w:rPr>
      </w:pPr>
      <w:r>
        <w:rPr>
          <w:rFonts w:hint="eastAsia" w:hAnsi="宋体"/>
          <w:b/>
          <w:color w:val="auto"/>
          <w:highlight w:val="none"/>
        </w:rPr>
        <w:t>（一）组建评标委员会</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评标委员会由采购人代表和评审专家组成，成员人数应当为</w:t>
      </w:r>
      <w:r>
        <w:rPr>
          <w:rFonts w:ascii="宋体" w:hAnsi="宋体"/>
          <w:color w:val="auto"/>
          <w:szCs w:val="21"/>
          <w:highlight w:val="none"/>
        </w:rPr>
        <w:t>5</w:t>
      </w:r>
      <w:r>
        <w:rPr>
          <w:rFonts w:hint="eastAsia" w:ascii="宋体" w:hAnsi="宋体"/>
          <w:color w:val="auto"/>
          <w:szCs w:val="21"/>
          <w:highlight w:val="none"/>
        </w:rPr>
        <w:t>人以上单数，其中评审专家不得少于成员总数的三分之二。</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采购项目符合下列情形之一的，评标委员会成员人数应当为</w:t>
      </w:r>
      <w:r>
        <w:rPr>
          <w:rFonts w:ascii="宋体" w:hAnsi="宋体"/>
          <w:color w:val="auto"/>
          <w:szCs w:val="21"/>
          <w:highlight w:val="none"/>
        </w:rPr>
        <w:t>7</w:t>
      </w:r>
      <w:r>
        <w:rPr>
          <w:rFonts w:hint="eastAsia" w:ascii="宋体" w:hAnsi="宋体"/>
          <w:color w:val="auto"/>
          <w:szCs w:val="21"/>
          <w:highlight w:val="none"/>
        </w:rPr>
        <w:t>人以上单数：</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．采购预算金额在</w:t>
      </w:r>
      <w:r>
        <w:rPr>
          <w:rFonts w:ascii="宋体" w:hAnsi="宋体"/>
          <w:color w:val="auto"/>
          <w:szCs w:val="21"/>
          <w:highlight w:val="none"/>
        </w:rPr>
        <w:t>1000</w:t>
      </w:r>
      <w:r>
        <w:rPr>
          <w:rFonts w:hint="eastAsia" w:ascii="宋体" w:hAnsi="宋体"/>
          <w:color w:val="auto"/>
          <w:szCs w:val="21"/>
          <w:highlight w:val="none"/>
        </w:rPr>
        <w:t>万元以上；</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．技术复杂；</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．社会影响较大。</w:t>
      </w:r>
    </w:p>
    <w:p>
      <w:pPr>
        <w:pStyle w:val="22"/>
        <w:snapToGrid w:val="0"/>
        <w:spacing w:line="360" w:lineRule="auto"/>
        <w:ind w:left="211" w:hanging="211" w:hangingChars="100"/>
        <w:rPr>
          <w:rFonts w:hAnsi="宋体"/>
          <w:b/>
          <w:color w:val="auto"/>
          <w:highlight w:val="none"/>
        </w:rPr>
      </w:pPr>
      <w:r>
        <w:rPr>
          <w:rFonts w:hint="eastAsia" w:hAnsi="宋体"/>
          <w:b/>
          <w:color w:val="auto"/>
          <w:highlight w:val="none"/>
        </w:rPr>
        <w:t>（二）评标的方式</w:t>
      </w:r>
    </w:p>
    <w:p>
      <w:pPr>
        <w:pStyle w:val="22"/>
        <w:snapToGrid w:val="0"/>
        <w:spacing w:line="360" w:lineRule="auto"/>
        <w:ind w:left="210" w:leftChars="100" w:firstLine="210" w:firstLineChars="100"/>
        <w:rPr>
          <w:rFonts w:hAnsi="宋体"/>
          <w:color w:val="auto"/>
          <w:highlight w:val="none"/>
        </w:rPr>
      </w:pPr>
      <w:r>
        <w:rPr>
          <w:rFonts w:hint="eastAsia" w:hAnsi="宋体"/>
          <w:color w:val="auto"/>
          <w:highlight w:val="none"/>
        </w:rPr>
        <w:t>本项目采用不公开方式评标，评标的依据为招标文件和投标文件。</w:t>
      </w:r>
    </w:p>
    <w:p>
      <w:pPr>
        <w:snapToGrid w:val="0"/>
        <w:spacing w:line="360" w:lineRule="auto"/>
        <w:rPr>
          <w:rFonts w:ascii="宋体"/>
          <w:b/>
          <w:bCs/>
          <w:color w:val="auto"/>
          <w:szCs w:val="21"/>
          <w:highlight w:val="none"/>
        </w:rPr>
      </w:pPr>
      <w:r>
        <w:rPr>
          <w:rFonts w:hint="eastAsia" w:ascii="宋体" w:hAnsi="宋体"/>
          <w:b/>
          <w:bCs/>
          <w:color w:val="auto"/>
          <w:szCs w:val="21"/>
          <w:highlight w:val="none"/>
        </w:rPr>
        <w:t>（三）资格审查</w:t>
      </w:r>
    </w:p>
    <w:p>
      <w:pPr>
        <w:pStyle w:val="22"/>
        <w:snapToGrid w:val="0"/>
        <w:spacing w:line="360" w:lineRule="auto"/>
        <w:ind w:firstLine="420" w:firstLineChars="200"/>
        <w:rPr>
          <w:rFonts w:hAnsi="宋体"/>
          <w:color w:val="auto"/>
          <w:highlight w:val="none"/>
        </w:rPr>
      </w:pPr>
      <w:r>
        <w:rPr>
          <w:rFonts w:hint="eastAsia" w:hAnsi="宋体"/>
          <w:color w:val="auto"/>
          <w:highlight w:val="none"/>
        </w:rPr>
        <w:t>采购人代表对投标人的资格进行审查。合格投标人不足</w:t>
      </w:r>
      <w:r>
        <w:rPr>
          <w:rFonts w:hAnsi="宋体"/>
          <w:color w:val="auto"/>
          <w:highlight w:val="none"/>
        </w:rPr>
        <w:t>3</w:t>
      </w:r>
      <w:r>
        <w:rPr>
          <w:rFonts w:hint="eastAsia" w:hAnsi="宋体"/>
          <w:color w:val="auto"/>
          <w:highlight w:val="none"/>
        </w:rPr>
        <w:t>家的，不得评标。</w:t>
      </w:r>
    </w:p>
    <w:p>
      <w:pPr>
        <w:pStyle w:val="22"/>
        <w:snapToGrid w:val="0"/>
        <w:spacing w:line="360" w:lineRule="auto"/>
        <w:ind w:firstLine="420" w:firstLineChars="200"/>
        <w:rPr>
          <w:rFonts w:hAnsi="宋体"/>
          <w:color w:val="auto"/>
          <w:highlight w:val="none"/>
        </w:rPr>
      </w:pPr>
      <w:r>
        <w:rPr>
          <w:rFonts w:hint="eastAsia" w:hAnsi="宋体"/>
          <w:color w:val="auto"/>
          <w:highlight w:val="none"/>
        </w:rPr>
        <w:t>评标委员会仅对通过资格审查的投标人进行评审。</w:t>
      </w:r>
    </w:p>
    <w:p>
      <w:pPr>
        <w:pStyle w:val="22"/>
        <w:snapToGrid w:val="0"/>
        <w:spacing w:line="360" w:lineRule="auto"/>
        <w:ind w:left="211" w:hanging="211" w:hangingChars="100"/>
        <w:rPr>
          <w:rFonts w:hAnsi="宋体"/>
          <w:b/>
          <w:color w:val="auto"/>
          <w:highlight w:val="none"/>
        </w:rPr>
      </w:pPr>
      <w:r>
        <w:rPr>
          <w:rFonts w:hint="eastAsia" w:hAnsi="宋体"/>
          <w:b/>
          <w:color w:val="auto"/>
          <w:highlight w:val="none"/>
        </w:rPr>
        <w:t>（四）</w:t>
      </w:r>
      <w:r>
        <w:rPr>
          <w:rFonts w:hint="eastAsia" w:hAnsi="宋体"/>
          <w:b/>
          <w:bCs/>
          <w:color w:val="auto"/>
          <w:highlight w:val="none"/>
        </w:rPr>
        <w:t>评标程序</w:t>
      </w:r>
    </w:p>
    <w:p>
      <w:pPr>
        <w:snapToGrid w:val="0"/>
        <w:spacing w:line="360" w:lineRule="auto"/>
        <w:ind w:firstLine="413" w:firstLineChars="196"/>
        <w:rPr>
          <w:rFonts w:asci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实质审查与比较</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）评标委员会对通过资格审查的投标文件进行符合性审查。</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）评标委员会审查投标文件的实质性内容是否符合招标文件的实质性要求。</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）评标委员会将根据投标人的投标文件进行审查、核对</w:t>
      </w:r>
      <w:r>
        <w:rPr>
          <w:rFonts w:ascii="宋体"/>
          <w:color w:val="auto"/>
          <w:szCs w:val="21"/>
          <w:highlight w:val="none"/>
        </w:rPr>
        <w:t>,</w:t>
      </w:r>
      <w:r>
        <w:rPr>
          <w:rFonts w:hint="eastAsia" w:ascii="宋体" w:hAnsi="宋体"/>
          <w:color w:val="auto"/>
          <w:szCs w:val="21"/>
          <w:highlight w:val="none"/>
        </w:rPr>
        <w:t>如有疑问</w:t>
      </w:r>
      <w:r>
        <w:rPr>
          <w:rFonts w:ascii="宋体"/>
          <w:color w:val="auto"/>
          <w:szCs w:val="21"/>
          <w:highlight w:val="none"/>
        </w:rPr>
        <w:t>,</w:t>
      </w:r>
      <w:r>
        <w:rPr>
          <w:rFonts w:hint="eastAsia" w:ascii="宋体" w:hAnsi="宋体"/>
          <w:color w:val="auto"/>
          <w:szCs w:val="21"/>
          <w:highlight w:val="none"/>
        </w:rPr>
        <w:t>将对投标人进行询标</w:t>
      </w:r>
      <w:r>
        <w:rPr>
          <w:rFonts w:ascii="宋体"/>
          <w:color w:val="auto"/>
          <w:szCs w:val="21"/>
          <w:highlight w:val="none"/>
        </w:rPr>
        <w:t>,</w:t>
      </w:r>
      <w:r>
        <w:rPr>
          <w:rFonts w:hint="eastAsia" w:ascii="宋体" w:hAnsi="宋体"/>
          <w:color w:val="auto"/>
          <w:szCs w:val="21"/>
          <w:highlight w:val="none"/>
        </w:rPr>
        <w:t>投标人要向评标委员会澄清有关问题</w:t>
      </w:r>
      <w:r>
        <w:rPr>
          <w:rFonts w:ascii="宋体"/>
          <w:color w:val="auto"/>
          <w:szCs w:val="21"/>
          <w:highlight w:val="none"/>
        </w:rPr>
        <w:t>,</w:t>
      </w:r>
      <w:r>
        <w:rPr>
          <w:rFonts w:hint="eastAsia" w:ascii="宋体" w:hAnsi="宋体"/>
          <w:color w:val="auto"/>
          <w:szCs w:val="21"/>
          <w:highlight w:val="none"/>
        </w:rPr>
        <w:t>并最终以书面形式进行答复。</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投标人代表未到场或者拒绝澄清或者澄清的内容改变了投标文件的实质性内容的，评标委员会有权视该投标文件无效。</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）各投标人的技术得分为所有评委的有效评分的算术平均数，由指定专人进行计算复核。</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）代理机构工作人员协助评标委员会根据本项目的评分标准计算各投标人的商务报价得分。</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）评标委员会完成评标后</w:t>
      </w:r>
      <w:r>
        <w:rPr>
          <w:rFonts w:ascii="宋体"/>
          <w:color w:val="auto"/>
          <w:szCs w:val="21"/>
          <w:highlight w:val="none"/>
        </w:rPr>
        <w:t>,</w:t>
      </w:r>
      <w:r>
        <w:rPr>
          <w:rFonts w:hint="eastAsia" w:ascii="宋体" w:hAnsi="宋体"/>
          <w:color w:val="auto"/>
          <w:szCs w:val="21"/>
          <w:highlight w:val="none"/>
        </w:rPr>
        <w:t>评委对各部分得分汇总</w:t>
      </w:r>
      <w:r>
        <w:rPr>
          <w:rFonts w:ascii="宋体"/>
          <w:color w:val="auto"/>
          <w:szCs w:val="21"/>
          <w:highlight w:val="none"/>
        </w:rPr>
        <w:t>,</w:t>
      </w:r>
      <w:r>
        <w:rPr>
          <w:rFonts w:hint="eastAsia" w:ascii="宋体" w:hAnsi="宋体"/>
          <w:color w:val="auto"/>
          <w:szCs w:val="21"/>
          <w:highlight w:val="none"/>
        </w:rPr>
        <w:t>计算出本项目最终得分。评标委员会按评标原则推荐中标候选人同时起草评标报告。</w:t>
      </w:r>
    </w:p>
    <w:p>
      <w:pPr>
        <w:snapToGrid w:val="0"/>
        <w:spacing w:line="360" w:lineRule="auto"/>
        <w:rPr>
          <w:rFonts w:ascii="宋体"/>
          <w:b/>
          <w:color w:val="auto"/>
          <w:szCs w:val="21"/>
          <w:highlight w:val="none"/>
        </w:rPr>
      </w:pPr>
      <w:r>
        <w:rPr>
          <w:rFonts w:hint="eastAsia" w:ascii="宋体" w:hAnsi="宋体"/>
          <w:b/>
          <w:color w:val="auto"/>
          <w:szCs w:val="21"/>
          <w:highlight w:val="none"/>
        </w:rPr>
        <w:t>（五）澄清问题的形式</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2"/>
        <w:snapToGrid w:val="0"/>
        <w:spacing w:line="360" w:lineRule="auto"/>
        <w:rPr>
          <w:rFonts w:hAnsi="宋体"/>
          <w:b/>
          <w:color w:val="auto"/>
          <w:highlight w:val="none"/>
        </w:rPr>
      </w:pPr>
      <w:r>
        <w:rPr>
          <w:rFonts w:hint="eastAsia" w:hAnsi="宋体"/>
          <w:b/>
          <w:color w:val="auto"/>
          <w:highlight w:val="none"/>
        </w:rPr>
        <w:t>（六）错误修正</w:t>
      </w:r>
    </w:p>
    <w:p>
      <w:pPr>
        <w:pStyle w:val="22"/>
        <w:snapToGrid w:val="0"/>
        <w:spacing w:line="360" w:lineRule="auto"/>
        <w:ind w:firstLine="420" w:firstLineChars="200"/>
        <w:rPr>
          <w:rFonts w:hAnsi="宋体"/>
          <w:color w:val="auto"/>
          <w:highlight w:val="none"/>
        </w:rPr>
      </w:pPr>
      <w:r>
        <w:rPr>
          <w:rFonts w:hint="eastAsia" w:hAnsi="宋体"/>
          <w:color w:val="auto"/>
          <w:highlight w:val="none"/>
        </w:rPr>
        <w:t>投标文件如果出现计算或表达上的错误，修正错误的原则如下：</w:t>
      </w:r>
    </w:p>
    <w:p>
      <w:pPr>
        <w:pStyle w:val="33"/>
        <w:spacing w:before="0" w:beforeAutospacing="0" w:after="0" w:afterAutospacing="0" w:line="360" w:lineRule="auto"/>
        <w:ind w:firstLine="420" w:firstLineChars="200"/>
        <w:rPr>
          <w:rFonts w:cs="Courier New"/>
          <w:color w:val="auto"/>
          <w:kern w:val="2"/>
          <w:sz w:val="21"/>
          <w:szCs w:val="21"/>
          <w:highlight w:val="none"/>
        </w:rPr>
      </w:pPr>
      <w:r>
        <w:rPr>
          <w:rFonts w:cs="Courier New"/>
          <w:color w:val="auto"/>
          <w:kern w:val="2"/>
          <w:sz w:val="21"/>
          <w:szCs w:val="21"/>
          <w:highlight w:val="none"/>
        </w:rPr>
        <w:t>1</w:t>
      </w:r>
      <w:r>
        <w:rPr>
          <w:rFonts w:hint="eastAsia" w:cs="Courier New"/>
          <w:color w:val="auto"/>
          <w:kern w:val="2"/>
          <w:sz w:val="21"/>
          <w:szCs w:val="21"/>
          <w:highlight w:val="none"/>
        </w:rPr>
        <w:t>、投标文件中开标一览表（报价表）内容与投标文件中相应内容不一致的，以开标一览表（报价表）为准；</w:t>
      </w:r>
    </w:p>
    <w:p>
      <w:pPr>
        <w:pStyle w:val="33"/>
        <w:spacing w:before="0" w:beforeAutospacing="0" w:after="0" w:afterAutospacing="0" w:line="360" w:lineRule="auto"/>
        <w:rPr>
          <w:rFonts w:cs="Courier New"/>
          <w:color w:val="auto"/>
          <w:kern w:val="2"/>
          <w:sz w:val="21"/>
          <w:szCs w:val="21"/>
          <w:highlight w:val="none"/>
        </w:rPr>
      </w:pPr>
      <w:r>
        <w:rPr>
          <w:rFonts w:hint="eastAsia" w:cs="Courier New"/>
          <w:color w:val="auto"/>
          <w:kern w:val="2"/>
          <w:sz w:val="21"/>
          <w:szCs w:val="21"/>
          <w:highlight w:val="none"/>
        </w:rPr>
        <w:t>　　</w:t>
      </w:r>
      <w:r>
        <w:rPr>
          <w:rFonts w:cs="Courier New"/>
          <w:color w:val="auto"/>
          <w:kern w:val="2"/>
          <w:sz w:val="21"/>
          <w:szCs w:val="21"/>
          <w:highlight w:val="none"/>
        </w:rPr>
        <w:t>2</w:t>
      </w:r>
      <w:r>
        <w:rPr>
          <w:rFonts w:hint="eastAsia" w:cs="Courier New"/>
          <w:color w:val="auto"/>
          <w:kern w:val="2"/>
          <w:sz w:val="21"/>
          <w:szCs w:val="21"/>
          <w:highlight w:val="none"/>
        </w:rPr>
        <w:t>、大写金额和小写金额不一致的，以大写金额为准；</w:t>
      </w:r>
    </w:p>
    <w:p>
      <w:pPr>
        <w:pStyle w:val="33"/>
        <w:spacing w:before="0" w:beforeAutospacing="0" w:after="0" w:afterAutospacing="0" w:line="360" w:lineRule="auto"/>
        <w:rPr>
          <w:rFonts w:cs="Courier New"/>
          <w:color w:val="auto"/>
          <w:kern w:val="2"/>
          <w:sz w:val="21"/>
          <w:szCs w:val="21"/>
          <w:highlight w:val="none"/>
        </w:rPr>
      </w:pPr>
      <w:r>
        <w:rPr>
          <w:rFonts w:hint="eastAsia" w:cs="Courier New"/>
          <w:color w:val="auto"/>
          <w:kern w:val="2"/>
          <w:sz w:val="21"/>
          <w:szCs w:val="21"/>
          <w:highlight w:val="none"/>
        </w:rPr>
        <w:t>　　</w:t>
      </w:r>
      <w:r>
        <w:rPr>
          <w:rFonts w:cs="Courier New"/>
          <w:color w:val="auto"/>
          <w:kern w:val="2"/>
          <w:sz w:val="21"/>
          <w:szCs w:val="21"/>
          <w:highlight w:val="none"/>
        </w:rPr>
        <w:t>3</w:t>
      </w:r>
      <w:r>
        <w:rPr>
          <w:rFonts w:hint="eastAsia" w:cs="Courier New"/>
          <w:color w:val="auto"/>
          <w:kern w:val="2"/>
          <w:sz w:val="21"/>
          <w:szCs w:val="21"/>
          <w:highlight w:val="none"/>
        </w:rPr>
        <w:t>、单价金额小数点或者百分比有明显错位的，以开标一览表的总价为准，并修改单价；</w:t>
      </w:r>
    </w:p>
    <w:p>
      <w:pPr>
        <w:pStyle w:val="33"/>
        <w:spacing w:before="0" w:beforeAutospacing="0" w:after="0" w:afterAutospacing="0" w:line="360" w:lineRule="auto"/>
        <w:rPr>
          <w:rFonts w:cs="Courier New"/>
          <w:color w:val="auto"/>
          <w:kern w:val="2"/>
          <w:sz w:val="21"/>
          <w:szCs w:val="21"/>
          <w:highlight w:val="none"/>
        </w:rPr>
      </w:pPr>
      <w:r>
        <w:rPr>
          <w:rFonts w:hint="eastAsia" w:cs="Courier New"/>
          <w:color w:val="auto"/>
          <w:kern w:val="2"/>
          <w:sz w:val="21"/>
          <w:szCs w:val="21"/>
          <w:highlight w:val="none"/>
        </w:rPr>
        <w:t>　　</w:t>
      </w:r>
      <w:r>
        <w:rPr>
          <w:rFonts w:cs="Courier New"/>
          <w:color w:val="auto"/>
          <w:kern w:val="2"/>
          <w:sz w:val="21"/>
          <w:szCs w:val="21"/>
          <w:highlight w:val="none"/>
        </w:rPr>
        <w:t>4</w:t>
      </w:r>
      <w:r>
        <w:rPr>
          <w:rFonts w:hint="eastAsia" w:cs="Courier New"/>
          <w:color w:val="auto"/>
          <w:kern w:val="2"/>
          <w:sz w:val="21"/>
          <w:szCs w:val="21"/>
          <w:highlight w:val="none"/>
        </w:rPr>
        <w:t>、总价金额与按单价汇总金额不一致的，以单价金额计算结果为准。</w:t>
      </w:r>
    </w:p>
    <w:p>
      <w:pPr>
        <w:pStyle w:val="22"/>
        <w:tabs>
          <w:tab w:val="left" w:pos="567"/>
        </w:tabs>
        <w:snapToGrid w:val="0"/>
        <w:spacing w:line="360" w:lineRule="auto"/>
        <w:ind w:firstLine="422" w:firstLineChars="200"/>
        <w:rPr>
          <w:rFonts w:hAnsi="宋体"/>
          <w:b/>
          <w:bCs/>
          <w:color w:val="auto"/>
          <w:highlight w:val="none"/>
        </w:rPr>
      </w:pPr>
      <w:r>
        <w:rPr>
          <w:rFonts w:hint="eastAsia" w:hAnsi="宋体"/>
          <w:b/>
          <w:bCs/>
          <w:color w:val="auto"/>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2"/>
        <w:tabs>
          <w:tab w:val="left" w:pos="630"/>
        </w:tabs>
        <w:snapToGrid w:val="0"/>
        <w:spacing w:line="360" w:lineRule="auto"/>
        <w:rPr>
          <w:rFonts w:hAnsi="宋体"/>
          <w:b/>
          <w:color w:val="auto"/>
          <w:highlight w:val="none"/>
        </w:rPr>
      </w:pPr>
      <w:r>
        <w:rPr>
          <w:rFonts w:hint="eastAsia" w:hAnsi="宋体"/>
          <w:b/>
          <w:color w:val="auto"/>
          <w:highlight w:val="none"/>
        </w:rPr>
        <w:t>（七）评标原则和评标办法</w:t>
      </w:r>
    </w:p>
    <w:p>
      <w:pPr>
        <w:pStyle w:val="22"/>
        <w:snapToGrid w:val="0"/>
        <w:spacing w:line="360" w:lineRule="auto"/>
        <w:ind w:firstLine="420" w:firstLineChars="200"/>
        <w:rPr>
          <w:rFonts w:hAnsi="宋体"/>
          <w:color w:val="auto"/>
          <w:highlight w:val="none"/>
        </w:rPr>
      </w:pPr>
      <w:r>
        <w:rPr>
          <w:rFonts w:hAnsi="宋体"/>
          <w:color w:val="auto"/>
          <w:highlight w:val="none"/>
        </w:rPr>
        <w:t>1.</w:t>
      </w:r>
      <w:r>
        <w:rPr>
          <w:rFonts w:hint="eastAsia" w:hAnsi="宋体"/>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360" w:lineRule="auto"/>
        <w:ind w:firstLine="420" w:firstLineChars="200"/>
        <w:rPr>
          <w:rFonts w:hAnsi="宋体"/>
          <w:color w:val="auto"/>
          <w:highlight w:val="none"/>
        </w:rPr>
      </w:pPr>
      <w:r>
        <w:rPr>
          <w:rFonts w:hAnsi="宋体"/>
          <w:color w:val="auto"/>
          <w:highlight w:val="none"/>
        </w:rPr>
        <w:t>2.</w:t>
      </w:r>
      <w:r>
        <w:rPr>
          <w:rFonts w:hint="eastAsia" w:hAnsi="宋体"/>
          <w:color w:val="auto"/>
          <w:highlight w:val="none"/>
        </w:rPr>
        <w:t>评标办法。本项目评标办法是</w:t>
      </w:r>
      <w:r>
        <w:rPr>
          <w:rFonts w:hint="eastAsia" w:hAnsi="宋体"/>
          <w:color w:val="auto"/>
          <w:highlight w:val="none"/>
          <w:u w:val="single"/>
        </w:rPr>
        <w:t>综合评分法</w:t>
      </w:r>
      <w:r>
        <w:rPr>
          <w:rFonts w:hint="eastAsia" w:hAnsi="宋体"/>
          <w:color w:val="auto"/>
          <w:highlight w:val="none"/>
        </w:rPr>
        <w:t>，具体评标内容及评分标准等详见《第四章：评标办法及评分标准》。</w:t>
      </w:r>
    </w:p>
    <w:p>
      <w:pPr>
        <w:snapToGrid w:val="0"/>
        <w:spacing w:line="360" w:lineRule="auto"/>
        <w:rPr>
          <w:rFonts w:ascii="宋体"/>
          <w:b/>
          <w:color w:val="auto"/>
          <w:szCs w:val="21"/>
          <w:highlight w:val="none"/>
        </w:rPr>
      </w:pPr>
      <w:r>
        <w:rPr>
          <w:rFonts w:hint="eastAsia" w:ascii="宋体" w:hAnsi="宋体"/>
          <w:b/>
          <w:color w:val="auto"/>
          <w:szCs w:val="21"/>
          <w:highlight w:val="none"/>
        </w:rPr>
        <w:t>（八）投标无效的情形</w:t>
      </w:r>
    </w:p>
    <w:p>
      <w:pPr>
        <w:spacing w:line="360" w:lineRule="auto"/>
        <w:ind w:firstLine="422" w:firstLineChars="200"/>
        <w:rPr>
          <w:rFonts w:ascii="宋体"/>
          <w:b/>
          <w:color w:val="auto"/>
          <w:szCs w:val="21"/>
          <w:highlight w:val="none"/>
        </w:rPr>
      </w:pPr>
      <w:r>
        <w:rPr>
          <w:rFonts w:hint="eastAsia" w:ascii="宋体" w:hAnsi="宋体"/>
          <w:b/>
          <w:color w:val="auto"/>
          <w:szCs w:val="21"/>
          <w:highlight w:val="none"/>
        </w:rPr>
        <w:t>实质上没有响应招标文件要求的投标将被视为无效投标。投标人不得通过修正或撤销不合要求的偏离或保留从而使其投标成为实质上响应的投标</w:t>
      </w:r>
      <w:r>
        <w:rPr>
          <w:rFonts w:ascii="宋体"/>
          <w:b/>
          <w:color w:val="auto"/>
          <w:szCs w:val="21"/>
          <w:highlight w:val="none"/>
        </w:rPr>
        <w:t>,</w:t>
      </w:r>
      <w:r>
        <w:rPr>
          <w:rFonts w:hint="eastAsia" w:ascii="宋体" w:hAnsi="宋体"/>
          <w:b/>
          <w:color w:val="auto"/>
          <w:szCs w:val="21"/>
          <w:highlight w:val="none"/>
        </w:rPr>
        <w:t>但经评标委员会认定属于投标人疏忽、笔误所造成的差错</w:t>
      </w:r>
      <w:r>
        <w:rPr>
          <w:rFonts w:ascii="宋体"/>
          <w:b/>
          <w:color w:val="auto"/>
          <w:szCs w:val="21"/>
          <w:highlight w:val="none"/>
        </w:rPr>
        <w:t>,</w:t>
      </w:r>
      <w:r>
        <w:rPr>
          <w:rFonts w:hint="eastAsia" w:ascii="宋体" w:hAnsi="宋体"/>
          <w:b/>
          <w:color w:val="auto"/>
          <w:szCs w:val="21"/>
          <w:highlight w:val="none"/>
        </w:rPr>
        <w:t>应当允许其在评标结束之前进行修改或者补正</w:t>
      </w:r>
      <w:r>
        <w:rPr>
          <w:rFonts w:ascii="宋体" w:hAnsi="宋体"/>
          <w:b/>
          <w:color w:val="auto"/>
          <w:szCs w:val="21"/>
          <w:highlight w:val="none"/>
        </w:rPr>
        <w:t>(</w:t>
      </w:r>
      <w:r>
        <w:rPr>
          <w:rFonts w:hint="eastAsia" w:ascii="宋体" w:hAnsi="宋体"/>
          <w:b/>
          <w:color w:val="auto"/>
          <w:szCs w:val="21"/>
          <w:highlight w:val="none"/>
        </w:rPr>
        <w:t>可以是复印件、传真件等</w:t>
      </w:r>
      <w:r>
        <w:rPr>
          <w:rFonts w:ascii="宋体"/>
          <w:b/>
          <w:color w:val="auto"/>
          <w:szCs w:val="21"/>
          <w:highlight w:val="none"/>
        </w:rPr>
        <w:t>,</w:t>
      </w:r>
      <w:r>
        <w:rPr>
          <w:rFonts w:hint="eastAsia" w:ascii="宋体" w:hAnsi="宋体"/>
          <w:b/>
          <w:color w:val="auto"/>
          <w:szCs w:val="21"/>
          <w:highlight w:val="none"/>
        </w:rPr>
        <w:t>原件必须加盖单位公章</w:t>
      </w:r>
      <w:r>
        <w:rPr>
          <w:rFonts w:ascii="宋体" w:hAnsi="宋体"/>
          <w:b/>
          <w:color w:val="auto"/>
          <w:szCs w:val="21"/>
          <w:highlight w:val="none"/>
        </w:rPr>
        <w:t>)</w:t>
      </w:r>
      <w:r>
        <w:rPr>
          <w:rFonts w:hint="eastAsia" w:ascii="宋体" w:hAnsi="宋体"/>
          <w:b/>
          <w:color w:val="auto"/>
          <w:szCs w:val="21"/>
          <w:highlight w:val="none"/>
        </w:rPr>
        <w:t>。修改或者补正投标文件必须以书面形式进行</w:t>
      </w:r>
      <w:r>
        <w:rPr>
          <w:rFonts w:ascii="宋体"/>
          <w:b/>
          <w:color w:val="auto"/>
          <w:szCs w:val="21"/>
          <w:highlight w:val="none"/>
        </w:rPr>
        <w:t>,</w:t>
      </w:r>
      <w:r>
        <w:rPr>
          <w:rFonts w:hint="eastAsia" w:ascii="宋体" w:hAnsi="宋体"/>
          <w:b/>
          <w:color w:val="auto"/>
          <w:szCs w:val="21"/>
          <w:highlight w:val="none"/>
        </w:rPr>
        <w:t>并在中标结果公告之前核查原件。限期内不补正或经补正后仍不符合招标文件要求的</w:t>
      </w:r>
      <w:r>
        <w:rPr>
          <w:rFonts w:ascii="宋体"/>
          <w:b/>
          <w:color w:val="auto"/>
          <w:szCs w:val="21"/>
          <w:highlight w:val="none"/>
        </w:rPr>
        <w:t>,</w:t>
      </w:r>
      <w:r>
        <w:rPr>
          <w:rFonts w:hint="eastAsia" w:ascii="宋体" w:hAnsi="宋体"/>
          <w:b/>
          <w:color w:val="auto"/>
          <w:szCs w:val="21"/>
          <w:highlight w:val="none"/>
        </w:rPr>
        <w:t>应认定其投标无效。投标人修改、补正投标文件后</w:t>
      </w:r>
      <w:r>
        <w:rPr>
          <w:rFonts w:ascii="宋体"/>
          <w:b/>
          <w:color w:val="auto"/>
          <w:szCs w:val="21"/>
          <w:highlight w:val="none"/>
        </w:rPr>
        <w:t>,</w:t>
      </w:r>
      <w:r>
        <w:rPr>
          <w:rFonts w:hint="eastAsia" w:ascii="宋体" w:hAnsi="宋体"/>
          <w:b/>
          <w:color w:val="auto"/>
          <w:szCs w:val="21"/>
          <w:highlight w:val="none"/>
        </w:rPr>
        <w:t>不影响评标委员会对其投标文件所作的评价和评分结果。</w:t>
      </w:r>
    </w:p>
    <w:p>
      <w:pPr>
        <w:snapToGrid w:val="0"/>
        <w:spacing w:line="360" w:lineRule="auto"/>
        <w:ind w:firstLine="413" w:firstLineChars="196"/>
        <w:rPr>
          <w:rFonts w:asci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在资格性审查时，如发现下列情形之一的，投标文件将被视为无效：</w:t>
      </w:r>
    </w:p>
    <w:p>
      <w:pPr>
        <w:snapToGrid w:val="0"/>
        <w:spacing w:line="360" w:lineRule="auto"/>
        <w:ind w:firstLine="413" w:firstLineChars="196"/>
        <w:rPr>
          <w:rFonts w:ascii="宋体" w:cs="Tahoma"/>
          <w:b/>
          <w:color w:val="auto"/>
          <w:kern w:val="0"/>
          <w:szCs w:val="21"/>
          <w:highlight w:val="none"/>
        </w:rPr>
      </w:pPr>
      <w:r>
        <w:rPr>
          <w:rFonts w:hint="eastAsia" w:ascii="宋体" w:hAnsi="宋体" w:cs="Tahoma"/>
          <w:b/>
          <w:color w:val="auto"/>
          <w:kern w:val="0"/>
          <w:szCs w:val="21"/>
          <w:highlight w:val="none"/>
        </w:rPr>
        <w:t>（</w:t>
      </w:r>
      <w:r>
        <w:rPr>
          <w:rFonts w:ascii="宋体" w:hAnsi="宋体" w:cs="Tahoma"/>
          <w:b/>
          <w:color w:val="auto"/>
          <w:kern w:val="0"/>
          <w:szCs w:val="21"/>
          <w:highlight w:val="none"/>
        </w:rPr>
        <w:t>1</w:t>
      </w:r>
      <w:r>
        <w:rPr>
          <w:rFonts w:hint="eastAsia" w:ascii="宋体" w:hAnsi="宋体" w:cs="Tahoma"/>
          <w:b/>
          <w:color w:val="auto"/>
          <w:kern w:val="0"/>
          <w:szCs w:val="21"/>
          <w:highlight w:val="none"/>
        </w:rPr>
        <w:t>）不符合招标公告中对投标人的资格要求的（包括超越了按照法律法规规定必须获得行政许可证或者行政审批的经营范围的）；</w:t>
      </w:r>
    </w:p>
    <w:p>
      <w:pPr>
        <w:snapToGrid w:val="0"/>
        <w:spacing w:line="360" w:lineRule="auto"/>
        <w:ind w:firstLine="413" w:firstLineChars="196"/>
        <w:rPr>
          <w:rFonts w:ascii="宋体" w:cs="Tahoma"/>
          <w:b/>
          <w:color w:val="auto"/>
          <w:kern w:val="0"/>
          <w:szCs w:val="21"/>
          <w:highlight w:val="none"/>
        </w:rPr>
      </w:pPr>
      <w:r>
        <w:rPr>
          <w:rFonts w:hint="eastAsia" w:ascii="宋体" w:hAnsi="宋体" w:cs="Tahoma"/>
          <w:b/>
          <w:color w:val="auto"/>
          <w:kern w:val="0"/>
          <w:szCs w:val="21"/>
          <w:highlight w:val="none"/>
        </w:rPr>
        <w:t>（</w:t>
      </w:r>
      <w:r>
        <w:rPr>
          <w:rFonts w:ascii="宋体" w:hAnsi="宋体" w:cs="Tahoma"/>
          <w:b/>
          <w:color w:val="auto"/>
          <w:kern w:val="0"/>
          <w:szCs w:val="21"/>
          <w:highlight w:val="none"/>
        </w:rPr>
        <w:t>2</w:t>
      </w:r>
      <w:r>
        <w:rPr>
          <w:rFonts w:hint="eastAsia" w:ascii="宋体" w:hAnsi="宋体" w:cs="Tahoma"/>
          <w:b/>
          <w:color w:val="auto"/>
          <w:kern w:val="0"/>
          <w:szCs w:val="21"/>
          <w:highlight w:val="none"/>
        </w:rPr>
        <w:t>）资格证明文件不全或不符合招标文件表明的资格要求的。</w:t>
      </w:r>
    </w:p>
    <w:p>
      <w:pPr>
        <w:snapToGrid w:val="0"/>
        <w:spacing w:line="360" w:lineRule="auto"/>
        <w:ind w:firstLine="413" w:firstLineChars="196"/>
        <w:rPr>
          <w:rFonts w:ascii="宋体"/>
          <w:b/>
          <w:bCs/>
          <w:color w:val="auto"/>
          <w:szCs w:val="21"/>
          <w:highlight w:val="none"/>
        </w:rPr>
      </w:pPr>
      <w:r>
        <w:rPr>
          <w:rFonts w:ascii="宋体" w:hAnsi="宋体"/>
          <w:b/>
          <w:bCs/>
          <w:color w:val="auto"/>
          <w:szCs w:val="21"/>
          <w:highlight w:val="none"/>
        </w:rPr>
        <w:t>2.</w:t>
      </w:r>
      <w:r>
        <w:rPr>
          <w:rFonts w:hint="eastAsia" w:ascii="宋体" w:hAnsi="宋体"/>
          <w:b/>
          <w:bCs/>
          <w:color w:val="auto"/>
          <w:szCs w:val="21"/>
          <w:highlight w:val="none"/>
        </w:rPr>
        <w:t>在符合性审查时，如发现下列情形之一的，投标文件将被视为无效：</w:t>
      </w:r>
    </w:p>
    <w:p>
      <w:pPr>
        <w:snapToGrid w:val="0"/>
        <w:spacing w:line="360" w:lineRule="auto"/>
        <w:ind w:firstLine="413" w:firstLineChars="196"/>
        <w:rPr>
          <w:rFonts w:ascii="宋体"/>
          <w:b/>
          <w:bCs/>
          <w:color w:val="auto"/>
          <w:kern w:val="0"/>
          <w:szCs w:val="21"/>
          <w:highlight w:val="none"/>
        </w:rPr>
      </w:pPr>
      <w:r>
        <w:rPr>
          <w:rFonts w:hint="eastAsia" w:ascii="宋体" w:hAnsi="宋体"/>
          <w:b/>
          <w:color w:val="auto"/>
          <w:szCs w:val="21"/>
          <w:highlight w:val="none"/>
        </w:rPr>
        <w:t>（</w:t>
      </w:r>
      <w:r>
        <w:rPr>
          <w:rFonts w:ascii="宋体" w:hAnsi="宋体"/>
          <w:b/>
          <w:color w:val="auto"/>
          <w:szCs w:val="21"/>
          <w:highlight w:val="none"/>
        </w:rPr>
        <w:t>1</w:t>
      </w:r>
      <w:r>
        <w:rPr>
          <w:rFonts w:hint="eastAsia" w:ascii="宋体" w:hAnsi="宋体"/>
          <w:b/>
          <w:color w:val="auto"/>
          <w:szCs w:val="21"/>
          <w:highlight w:val="none"/>
        </w:rPr>
        <w:t>）投标文件无法定代表人或其授权委托代理人签字</w:t>
      </w:r>
      <w:r>
        <w:rPr>
          <w:rFonts w:ascii="宋体"/>
          <w:b/>
          <w:color w:val="auto"/>
          <w:szCs w:val="21"/>
          <w:highlight w:val="none"/>
        </w:rPr>
        <w:t>,</w:t>
      </w:r>
      <w:r>
        <w:rPr>
          <w:rFonts w:hint="eastAsia" w:ascii="宋体" w:hAnsi="宋体"/>
          <w:b/>
          <w:color w:val="auto"/>
          <w:szCs w:val="21"/>
          <w:highlight w:val="none"/>
        </w:rPr>
        <w:t>或未</w:t>
      </w:r>
      <w:r>
        <w:rPr>
          <w:rFonts w:hint="eastAsia" w:ascii="宋体" w:hAnsi="宋体"/>
          <w:b/>
          <w:bCs/>
          <w:color w:val="auto"/>
          <w:kern w:val="0"/>
          <w:szCs w:val="21"/>
          <w:highlight w:val="none"/>
        </w:rPr>
        <w:t>提供法定代表人授权委托书、声明书或者填写项目不齐全的；</w:t>
      </w:r>
    </w:p>
    <w:p>
      <w:pPr>
        <w:snapToGrid w:val="0"/>
        <w:spacing w:line="360" w:lineRule="auto"/>
        <w:ind w:firstLine="413" w:firstLineChars="196"/>
        <w:rPr>
          <w:rFonts w:asci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）投标代表人未能出具身份证明或与法定代表人授权委托人身份不符的；</w:t>
      </w:r>
    </w:p>
    <w:p>
      <w:pPr>
        <w:pStyle w:val="18"/>
        <w:snapToGrid w:val="0"/>
        <w:spacing w:line="360" w:lineRule="auto"/>
        <w:ind w:firstLine="413" w:firstLineChars="196"/>
        <w:rPr>
          <w:rFonts w:ascii="宋体" w:hAnsi="宋体" w:eastAsia="宋体"/>
          <w:b/>
          <w:snapToGrid w:val="0"/>
          <w:color w:val="auto"/>
          <w:sz w:val="21"/>
          <w:szCs w:val="21"/>
          <w:highlight w:val="none"/>
        </w:rPr>
      </w:pPr>
      <w:r>
        <w:rPr>
          <w:rFonts w:hint="eastAsia" w:ascii="宋体" w:hAnsi="宋体" w:eastAsia="宋体"/>
          <w:b/>
          <w:color w:val="auto"/>
          <w:sz w:val="21"/>
          <w:szCs w:val="21"/>
          <w:highlight w:val="none"/>
        </w:rPr>
        <w:t>（</w:t>
      </w:r>
      <w:r>
        <w:rPr>
          <w:rFonts w:ascii="宋体" w:hAnsi="宋体" w:eastAsia="宋体"/>
          <w:b/>
          <w:snapToGrid w:val="0"/>
          <w:color w:val="auto"/>
          <w:sz w:val="21"/>
          <w:szCs w:val="21"/>
          <w:highlight w:val="none"/>
        </w:rPr>
        <w:t>3</w:t>
      </w:r>
      <w:r>
        <w:rPr>
          <w:rFonts w:hint="eastAsia" w:ascii="宋体" w:hAnsi="宋体" w:eastAsia="宋体"/>
          <w:b/>
          <w:snapToGrid w:val="0"/>
          <w:color w:val="auto"/>
          <w:sz w:val="21"/>
          <w:szCs w:val="21"/>
          <w:highlight w:val="none"/>
        </w:rPr>
        <w:t>）</w:t>
      </w:r>
      <w:r>
        <w:rPr>
          <w:rFonts w:hint="eastAsia" w:ascii="宋体" w:hAnsi="宋体" w:eastAsia="宋体"/>
          <w:b/>
          <w:color w:val="auto"/>
          <w:sz w:val="21"/>
          <w:szCs w:val="21"/>
          <w:highlight w:val="none"/>
        </w:rPr>
        <w:t>项目不齐全或者内容虚假的；</w:t>
      </w:r>
    </w:p>
    <w:p>
      <w:pPr>
        <w:pStyle w:val="18"/>
        <w:snapToGrid w:val="0"/>
        <w:spacing w:line="360" w:lineRule="auto"/>
        <w:ind w:firstLine="413" w:firstLineChars="196"/>
        <w:rPr>
          <w:rFonts w:ascii="宋体" w:hAnsi="宋体" w:eastAsia="宋体"/>
          <w:b/>
          <w:snapToGrid w:val="0"/>
          <w:color w:val="auto"/>
          <w:sz w:val="21"/>
          <w:szCs w:val="21"/>
          <w:highlight w:val="none"/>
        </w:rPr>
      </w:pPr>
      <w:r>
        <w:rPr>
          <w:rFonts w:hint="eastAsia" w:ascii="宋体" w:hAnsi="宋体" w:eastAsia="宋体"/>
          <w:b/>
          <w:color w:val="auto"/>
          <w:sz w:val="21"/>
          <w:szCs w:val="21"/>
          <w:highlight w:val="none"/>
        </w:rPr>
        <w:t>（</w:t>
      </w:r>
      <w:r>
        <w:rPr>
          <w:rFonts w:ascii="宋体" w:hAnsi="宋体" w:eastAsia="宋体"/>
          <w:b/>
          <w:color w:val="auto"/>
          <w:sz w:val="21"/>
          <w:szCs w:val="21"/>
          <w:highlight w:val="none"/>
        </w:rPr>
        <w:t>4</w:t>
      </w:r>
      <w:r>
        <w:rPr>
          <w:rFonts w:hint="eastAsia" w:ascii="宋体" w:hAnsi="宋体" w:eastAsia="宋体"/>
          <w:b/>
          <w:color w:val="auto"/>
          <w:sz w:val="21"/>
          <w:szCs w:val="21"/>
          <w:highlight w:val="none"/>
        </w:rPr>
        <w:t>）投标文件的实质性内容未使用中文表述、意思表述不明确、前后矛盾或者使用计量单位不符合招标文件要求的（经评标委员会认定并允许其当场更正的笔误除外）</w:t>
      </w:r>
    </w:p>
    <w:p>
      <w:pPr>
        <w:pStyle w:val="18"/>
        <w:snapToGrid w:val="0"/>
        <w:spacing w:line="360" w:lineRule="auto"/>
        <w:ind w:firstLine="413" w:firstLineChars="196"/>
        <w:rPr>
          <w:rFonts w:ascii="宋体" w:hAnsi="宋体" w:eastAsia="宋体"/>
          <w:b/>
          <w:snapToGrid w:val="0"/>
          <w:color w:val="auto"/>
          <w:sz w:val="21"/>
          <w:szCs w:val="21"/>
          <w:highlight w:val="none"/>
        </w:rPr>
      </w:pPr>
      <w:r>
        <w:rPr>
          <w:rFonts w:hint="eastAsia" w:ascii="宋体" w:hAnsi="宋体" w:eastAsia="宋体"/>
          <w:b/>
          <w:color w:val="auto"/>
          <w:sz w:val="21"/>
          <w:szCs w:val="21"/>
          <w:highlight w:val="none"/>
        </w:rPr>
        <w:t>（</w:t>
      </w:r>
      <w:r>
        <w:rPr>
          <w:rFonts w:ascii="宋体" w:hAnsi="宋体" w:eastAsia="宋体"/>
          <w:b/>
          <w:snapToGrid w:val="0"/>
          <w:color w:val="auto"/>
          <w:sz w:val="21"/>
          <w:szCs w:val="21"/>
          <w:highlight w:val="none"/>
        </w:rPr>
        <w:t>5</w:t>
      </w:r>
      <w:r>
        <w:rPr>
          <w:rFonts w:hint="eastAsia" w:ascii="宋体" w:hAnsi="宋体" w:eastAsia="宋体"/>
          <w:b/>
          <w:snapToGrid w:val="0"/>
          <w:color w:val="auto"/>
          <w:sz w:val="21"/>
          <w:szCs w:val="21"/>
          <w:highlight w:val="none"/>
        </w:rPr>
        <w:t>）投标有效期、交货时间、质保期等商务条款不能满足招标文件要求的；</w:t>
      </w:r>
    </w:p>
    <w:p>
      <w:pPr>
        <w:pStyle w:val="18"/>
        <w:snapToGrid w:val="0"/>
        <w:spacing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w:t>
      </w:r>
      <w:r>
        <w:rPr>
          <w:rFonts w:ascii="宋体" w:hAnsi="宋体" w:eastAsia="宋体"/>
          <w:b/>
          <w:color w:val="auto"/>
          <w:sz w:val="21"/>
          <w:szCs w:val="21"/>
          <w:highlight w:val="none"/>
        </w:rPr>
        <w:t>6</w:t>
      </w:r>
      <w:r>
        <w:rPr>
          <w:rFonts w:hint="eastAsia" w:ascii="宋体" w:hAnsi="宋体" w:eastAsia="宋体"/>
          <w:b/>
          <w:color w:val="auto"/>
          <w:sz w:val="21"/>
          <w:szCs w:val="21"/>
          <w:highlight w:val="none"/>
        </w:rPr>
        <w:t>）未实质性响应招标文件要求或者投标文件有招标方不能接受的附加条件或者</w:t>
      </w:r>
      <w:r>
        <w:rPr>
          <w:rFonts w:hint="eastAsia" w:ascii="宋体" w:hAnsi="宋体" w:eastAsia="宋体" w:cs="Tahoma"/>
          <w:b/>
          <w:color w:val="auto"/>
          <w:kern w:val="0"/>
          <w:sz w:val="21"/>
          <w:szCs w:val="21"/>
          <w:highlight w:val="none"/>
        </w:rPr>
        <w:t>投标人有相互串通行为</w:t>
      </w:r>
      <w:r>
        <w:rPr>
          <w:rFonts w:hint="eastAsia" w:ascii="宋体" w:hAnsi="宋体" w:eastAsia="宋体"/>
          <w:b/>
          <w:color w:val="auto"/>
          <w:sz w:val="21"/>
          <w:szCs w:val="21"/>
          <w:highlight w:val="none"/>
        </w:rPr>
        <w:t>的；</w:t>
      </w:r>
    </w:p>
    <w:p>
      <w:pPr>
        <w:pStyle w:val="18"/>
        <w:snapToGrid w:val="0"/>
        <w:spacing w:line="360" w:lineRule="auto"/>
        <w:ind w:firstLine="519" w:firstLineChars="246"/>
        <w:rPr>
          <w:rFonts w:ascii="宋体" w:hAnsi="宋体" w:eastAsia="宋体"/>
          <w:b/>
          <w:color w:val="auto"/>
          <w:sz w:val="21"/>
          <w:szCs w:val="21"/>
          <w:highlight w:val="none"/>
        </w:rPr>
      </w:pPr>
      <w:r>
        <w:rPr>
          <w:rFonts w:hint="eastAsia" w:ascii="宋体" w:hAnsi="宋体" w:eastAsia="宋体"/>
          <w:b/>
          <w:snapToGrid w:val="0"/>
          <w:color w:val="auto"/>
          <w:sz w:val="21"/>
          <w:szCs w:val="21"/>
          <w:highlight w:val="none"/>
        </w:rPr>
        <w:t>（</w:t>
      </w:r>
      <w:r>
        <w:rPr>
          <w:rFonts w:ascii="宋体" w:hAnsi="宋体" w:eastAsia="宋体"/>
          <w:b/>
          <w:snapToGrid w:val="0"/>
          <w:color w:val="auto"/>
          <w:sz w:val="21"/>
          <w:szCs w:val="21"/>
          <w:highlight w:val="none"/>
        </w:rPr>
        <w:t>8</w:t>
      </w:r>
      <w:r>
        <w:rPr>
          <w:rFonts w:hint="eastAsia" w:ascii="宋体" w:hAnsi="宋体" w:eastAsia="宋体"/>
          <w:b/>
          <w:snapToGrid w:val="0"/>
          <w:color w:val="auto"/>
          <w:sz w:val="21"/>
          <w:szCs w:val="21"/>
          <w:highlight w:val="none"/>
        </w:rPr>
        <w:t>）</w:t>
      </w:r>
      <w:r>
        <w:rPr>
          <w:rFonts w:hint="eastAsia" w:ascii="宋体" w:hAnsi="宋体" w:eastAsia="宋体"/>
          <w:b/>
          <w:color w:val="auto"/>
          <w:sz w:val="21"/>
          <w:szCs w:val="21"/>
          <w:highlight w:val="none"/>
        </w:rPr>
        <w:t>法律、法规规定“投标无效”或招标文件规定的其他“投标无效”的情形的。</w:t>
      </w:r>
    </w:p>
    <w:p>
      <w:pPr>
        <w:pStyle w:val="18"/>
        <w:snapToGrid w:val="0"/>
        <w:spacing w:line="360" w:lineRule="auto"/>
        <w:ind w:firstLine="413" w:firstLineChars="196"/>
        <w:rPr>
          <w:rFonts w:ascii="宋体" w:hAnsi="宋体" w:eastAsia="宋体"/>
          <w:b/>
          <w:bCs/>
          <w:color w:val="auto"/>
          <w:sz w:val="21"/>
          <w:szCs w:val="21"/>
          <w:highlight w:val="none"/>
        </w:rPr>
      </w:pPr>
      <w:r>
        <w:rPr>
          <w:rFonts w:ascii="宋体" w:hAnsi="宋体" w:eastAsia="宋体"/>
          <w:b/>
          <w:bCs/>
          <w:color w:val="auto"/>
          <w:sz w:val="21"/>
          <w:szCs w:val="21"/>
          <w:highlight w:val="none"/>
        </w:rPr>
        <w:t>3.</w:t>
      </w:r>
      <w:r>
        <w:rPr>
          <w:rFonts w:hint="eastAsia" w:ascii="宋体" w:hAnsi="宋体" w:eastAsia="宋体"/>
          <w:b/>
          <w:bCs/>
          <w:color w:val="auto"/>
          <w:sz w:val="21"/>
          <w:szCs w:val="21"/>
          <w:highlight w:val="none"/>
        </w:rPr>
        <w:t>在技术评审时，如发现下列情形之一的，投标文件将被视为无效：</w:t>
      </w:r>
    </w:p>
    <w:p>
      <w:pPr>
        <w:pStyle w:val="18"/>
        <w:snapToGrid w:val="0"/>
        <w:spacing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w:t>
      </w:r>
      <w:r>
        <w:rPr>
          <w:rFonts w:ascii="宋体" w:hAnsi="宋体" w:eastAsia="宋体"/>
          <w:b/>
          <w:color w:val="auto"/>
          <w:sz w:val="21"/>
          <w:szCs w:val="21"/>
          <w:highlight w:val="none"/>
        </w:rPr>
        <w:t>1</w:t>
      </w:r>
      <w:r>
        <w:rPr>
          <w:rFonts w:hint="eastAsia" w:ascii="宋体" w:hAnsi="宋体" w:eastAsia="宋体"/>
          <w:b/>
          <w:color w:val="auto"/>
          <w:sz w:val="21"/>
          <w:szCs w:val="21"/>
          <w:highlight w:val="none"/>
        </w:rPr>
        <w:t>）未提供或未如实提供投标货物的技术参数，或者投标文件标明的响应或偏离与事实不符或虚假投标的；</w:t>
      </w:r>
    </w:p>
    <w:p>
      <w:pPr>
        <w:pStyle w:val="18"/>
        <w:snapToGrid w:val="0"/>
        <w:spacing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w:t>
      </w:r>
      <w:r>
        <w:rPr>
          <w:rFonts w:ascii="宋体" w:hAnsi="宋体" w:eastAsia="宋体"/>
          <w:b/>
          <w:color w:val="auto"/>
          <w:sz w:val="21"/>
          <w:szCs w:val="21"/>
          <w:highlight w:val="none"/>
        </w:rPr>
        <w:t>2</w:t>
      </w:r>
      <w:r>
        <w:rPr>
          <w:rFonts w:hint="eastAsia" w:ascii="宋体" w:hAnsi="宋体" w:eastAsia="宋体"/>
          <w:b/>
          <w:color w:val="auto"/>
          <w:sz w:val="21"/>
          <w:szCs w:val="21"/>
          <w:highlight w:val="none"/>
        </w:rPr>
        <w:t>）</w:t>
      </w:r>
      <w:r>
        <w:rPr>
          <w:rFonts w:hint="eastAsia" w:ascii="宋体" w:hAnsi="宋体" w:eastAsia="宋体"/>
          <w:b/>
          <w:snapToGrid w:val="0"/>
          <w:color w:val="auto"/>
          <w:sz w:val="21"/>
          <w:szCs w:val="21"/>
          <w:highlight w:val="none"/>
        </w:rPr>
        <w:t>明显不符合招标文件要求的规格尺寸、质量标准，或者与</w:t>
      </w:r>
      <w:r>
        <w:rPr>
          <w:rFonts w:hint="eastAsia" w:ascii="宋体" w:hAnsi="宋体" w:eastAsia="宋体"/>
          <w:b/>
          <w:color w:val="auto"/>
          <w:sz w:val="21"/>
          <w:szCs w:val="21"/>
          <w:highlight w:val="none"/>
        </w:rPr>
        <w:t>招标文件中标“</w:t>
      </w:r>
      <w:r>
        <w:rPr>
          <w:rFonts w:hint="eastAsia" w:ascii="宋体" w:hAnsi="宋体" w:cs="宋体"/>
          <w:color w:val="auto"/>
          <w:highlight w:val="none"/>
        </w:rPr>
        <w:t>★</w:t>
      </w:r>
      <w:r>
        <w:rPr>
          <w:rFonts w:hint="eastAsia" w:ascii="宋体" w:hAnsi="宋体" w:eastAsia="宋体"/>
          <w:b/>
          <w:color w:val="auto"/>
          <w:sz w:val="21"/>
          <w:szCs w:val="21"/>
          <w:highlight w:val="none"/>
        </w:rPr>
        <w:t>”的任何一项技术指标、主要功能项目或技术要求发生实质性负偏离的；</w:t>
      </w:r>
    </w:p>
    <w:p>
      <w:pPr>
        <w:pStyle w:val="18"/>
        <w:snapToGrid w:val="0"/>
        <w:spacing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（3）投标技术方案不明确，存在一个或一个以上备选（替代）投标方案的；</w:t>
      </w:r>
    </w:p>
    <w:p>
      <w:pPr>
        <w:pStyle w:val="18"/>
        <w:snapToGrid w:val="0"/>
        <w:spacing w:line="360" w:lineRule="auto"/>
        <w:ind w:firstLine="413" w:firstLineChars="196"/>
        <w:rPr>
          <w:rFonts w:ascii="宋体" w:hAnsi="宋体" w:eastAsia="宋体"/>
          <w:b/>
          <w:bCs/>
          <w:color w:val="auto"/>
          <w:sz w:val="21"/>
          <w:szCs w:val="21"/>
          <w:highlight w:val="none"/>
        </w:rPr>
      </w:pPr>
      <w:r>
        <w:rPr>
          <w:rFonts w:ascii="宋体" w:hAnsi="宋体" w:eastAsia="宋体"/>
          <w:b/>
          <w:bCs/>
          <w:color w:val="auto"/>
          <w:sz w:val="21"/>
          <w:szCs w:val="21"/>
          <w:highlight w:val="none"/>
        </w:rPr>
        <w:t>4.</w:t>
      </w:r>
      <w:r>
        <w:rPr>
          <w:rFonts w:hint="eastAsia" w:ascii="宋体" w:hAnsi="宋体" w:eastAsia="宋体"/>
          <w:b/>
          <w:bCs/>
          <w:color w:val="auto"/>
          <w:sz w:val="21"/>
          <w:szCs w:val="21"/>
          <w:highlight w:val="none"/>
        </w:rPr>
        <w:t>在报价评审时，如发现下列情形之一的，投标文件将被视为无效：</w:t>
      </w:r>
    </w:p>
    <w:p>
      <w:pPr>
        <w:pStyle w:val="18"/>
        <w:snapToGrid w:val="0"/>
        <w:spacing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w:t>
      </w:r>
      <w:r>
        <w:rPr>
          <w:rFonts w:ascii="宋体" w:hAnsi="宋体" w:eastAsia="宋体"/>
          <w:b/>
          <w:color w:val="auto"/>
          <w:sz w:val="21"/>
          <w:szCs w:val="21"/>
          <w:highlight w:val="none"/>
        </w:rPr>
        <w:t>1</w:t>
      </w:r>
      <w:r>
        <w:rPr>
          <w:rFonts w:hint="eastAsia" w:ascii="宋体" w:hAnsi="宋体" w:eastAsia="宋体"/>
          <w:b/>
          <w:color w:val="auto"/>
          <w:sz w:val="21"/>
          <w:szCs w:val="21"/>
          <w:highlight w:val="none"/>
        </w:rPr>
        <w:t>）未采用人民币报价或者未按照招标文件标明的币种报价的；</w:t>
      </w:r>
    </w:p>
    <w:p>
      <w:pPr>
        <w:pStyle w:val="18"/>
        <w:snapToGrid w:val="0"/>
        <w:spacing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w:t>
      </w:r>
      <w:r>
        <w:rPr>
          <w:rFonts w:ascii="宋体" w:hAnsi="宋体" w:eastAsia="宋体"/>
          <w:b/>
          <w:color w:val="auto"/>
          <w:sz w:val="21"/>
          <w:szCs w:val="21"/>
          <w:highlight w:val="none"/>
        </w:rPr>
        <w:t>2</w:t>
      </w:r>
      <w:r>
        <w:rPr>
          <w:rFonts w:hint="eastAsia" w:ascii="宋体" w:hAnsi="宋体" w:eastAsia="宋体"/>
          <w:b/>
          <w:color w:val="auto"/>
          <w:sz w:val="21"/>
          <w:szCs w:val="21"/>
          <w:highlight w:val="none"/>
        </w:rPr>
        <w:t>）报价超出最高限价，或者超出总采购预算金额或分项采购预算</w:t>
      </w:r>
      <w:r>
        <w:rPr>
          <w:rFonts w:ascii="宋体" w:hAnsi="宋体" w:eastAsia="宋体"/>
          <w:b/>
          <w:color w:val="auto"/>
          <w:sz w:val="21"/>
          <w:szCs w:val="21"/>
          <w:highlight w:val="none"/>
        </w:rPr>
        <w:t>(</w:t>
      </w:r>
      <w:r>
        <w:rPr>
          <w:rFonts w:hint="eastAsia" w:ascii="宋体" w:hAnsi="宋体" w:eastAsia="宋体"/>
          <w:color w:val="auto"/>
          <w:sz w:val="21"/>
          <w:szCs w:val="21"/>
          <w:highlight w:val="none"/>
        </w:rPr>
        <w:t>根据项目增减</w:t>
      </w:r>
      <w:r>
        <w:rPr>
          <w:rFonts w:ascii="宋体" w:hAnsi="宋体" w:eastAsia="宋体"/>
          <w:b/>
          <w:color w:val="auto"/>
          <w:sz w:val="21"/>
          <w:szCs w:val="21"/>
          <w:highlight w:val="none"/>
        </w:rPr>
        <w:t>)</w:t>
      </w:r>
      <w:r>
        <w:rPr>
          <w:rFonts w:hint="eastAsia" w:ascii="宋体" w:hAnsi="宋体" w:eastAsia="宋体"/>
          <w:b/>
          <w:color w:val="auto"/>
          <w:sz w:val="21"/>
          <w:szCs w:val="21"/>
          <w:highlight w:val="none"/>
        </w:rPr>
        <w:t>，采购人不能支付的；</w:t>
      </w:r>
    </w:p>
    <w:p>
      <w:pPr>
        <w:pStyle w:val="18"/>
        <w:snapToGrid w:val="0"/>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w:t>
      </w:r>
      <w:r>
        <w:rPr>
          <w:rFonts w:ascii="宋体" w:hAnsi="宋体" w:eastAsia="宋体"/>
          <w:b/>
          <w:color w:val="auto"/>
          <w:sz w:val="21"/>
          <w:szCs w:val="21"/>
          <w:highlight w:val="none"/>
        </w:rPr>
        <w:t>3</w:t>
      </w:r>
      <w:r>
        <w:rPr>
          <w:rFonts w:hint="eastAsia" w:ascii="宋体" w:hAnsi="宋体" w:eastAsia="宋体"/>
          <w:b/>
          <w:color w:val="auto"/>
          <w:sz w:val="21"/>
          <w:szCs w:val="21"/>
          <w:highlight w:val="none"/>
        </w:rPr>
        <w:t>）投标报价具有选择性，或者开标价格与投标文件承诺的优惠（折扣）价格不一致的；</w:t>
      </w:r>
    </w:p>
    <w:p>
      <w:pPr>
        <w:pStyle w:val="18"/>
        <w:snapToGrid w:val="0"/>
        <w:spacing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w:t>
      </w:r>
      <w:r>
        <w:rPr>
          <w:rFonts w:ascii="宋体" w:hAnsi="宋体" w:eastAsia="宋体"/>
          <w:b/>
          <w:color w:val="auto"/>
          <w:sz w:val="21"/>
          <w:szCs w:val="21"/>
          <w:highlight w:val="none"/>
        </w:rPr>
        <w:t>4</w:t>
      </w:r>
      <w:r>
        <w:rPr>
          <w:rFonts w:hint="eastAsia" w:ascii="宋体" w:hAnsi="宋体" w:eastAsia="宋体"/>
          <w:b/>
          <w:color w:val="auto"/>
          <w:sz w:val="21"/>
          <w:szCs w:val="21"/>
          <w:highlight w:val="none"/>
        </w:rPr>
        <w:t>）</w:t>
      </w:r>
      <w:r>
        <w:rPr>
          <w:rFonts w:hint="eastAsia" w:ascii="宋体" w:hAnsi="宋体" w:eastAsia="宋体" w:cs="宋体"/>
          <w:b/>
          <w:color w:val="auto"/>
          <w:kern w:val="0"/>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napToGrid w:val="0"/>
        <w:spacing w:line="360" w:lineRule="auto"/>
        <w:ind w:firstLine="413" w:firstLineChars="196"/>
        <w:outlineLvl w:val="0"/>
        <w:rPr>
          <w:rFonts w:ascii="宋体" w:hAnsi="宋体" w:eastAsia="宋体"/>
          <w:b/>
          <w:color w:val="auto"/>
          <w:sz w:val="21"/>
          <w:szCs w:val="21"/>
          <w:highlight w:val="none"/>
        </w:rPr>
      </w:pPr>
      <w:r>
        <w:rPr>
          <w:rFonts w:ascii="宋体" w:hAnsi="宋体" w:eastAsia="宋体"/>
          <w:b/>
          <w:color w:val="auto"/>
          <w:sz w:val="21"/>
          <w:szCs w:val="21"/>
          <w:highlight w:val="none"/>
        </w:rPr>
        <w:t>5.</w:t>
      </w:r>
      <w:r>
        <w:rPr>
          <w:rFonts w:hint="eastAsia" w:ascii="宋体" w:hAnsi="宋体" w:eastAsia="宋体"/>
          <w:b/>
          <w:color w:val="auto"/>
          <w:sz w:val="21"/>
          <w:szCs w:val="21"/>
          <w:highlight w:val="none"/>
        </w:rPr>
        <w:t>有下列情形之一的视为关联供应商参加同一合同项下政府采购活动，投标文件将被视为无效</w:t>
      </w:r>
      <w:r>
        <w:rPr>
          <w:rFonts w:ascii="宋体" w:hAnsi="宋体" w:eastAsia="宋体"/>
          <w:b/>
          <w:color w:val="auto"/>
          <w:sz w:val="21"/>
          <w:szCs w:val="21"/>
          <w:highlight w:val="none"/>
        </w:rPr>
        <w:t>:</w:t>
      </w:r>
    </w:p>
    <w:p>
      <w:pPr>
        <w:pStyle w:val="18"/>
        <w:snapToGrid w:val="0"/>
        <w:spacing w:line="360" w:lineRule="auto"/>
        <w:ind w:firstLine="413" w:firstLineChars="196"/>
        <w:outlineLvl w:val="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p>
    <w:p>
      <w:pPr>
        <w:pStyle w:val="18"/>
        <w:snapToGrid w:val="0"/>
        <w:spacing w:line="360" w:lineRule="auto"/>
        <w:ind w:firstLine="413" w:firstLineChars="196"/>
        <w:outlineLvl w:val="0"/>
        <w:rPr>
          <w:rFonts w:ascii="宋体" w:hAnsi="宋体" w:eastAsia="宋体"/>
          <w:b/>
          <w:color w:val="auto"/>
          <w:sz w:val="21"/>
          <w:szCs w:val="21"/>
          <w:highlight w:val="none"/>
        </w:rPr>
      </w:pPr>
      <w:r>
        <w:rPr>
          <w:rFonts w:ascii="宋体" w:hAnsi="宋体" w:eastAsia="宋体"/>
          <w:b/>
          <w:color w:val="auto"/>
          <w:sz w:val="21"/>
          <w:szCs w:val="21"/>
          <w:highlight w:val="none"/>
        </w:rPr>
        <w:t xml:space="preserve">6. </w:t>
      </w:r>
      <w:r>
        <w:rPr>
          <w:rFonts w:hint="eastAsia" w:ascii="宋体" w:hAnsi="宋体" w:eastAsia="宋体"/>
          <w:b/>
          <w:color w:val="auto"/>
          <w:sz w:val="21"/>
          <w:szCs w:val="21"/>
          <w:highlight w:val="none"/>
        </w:rPr>
        <w:t>有本须知总则特别说明（八）第</w:t>
      </w:r>
      <w:r>
        <w:rPr>
          <w:rFonts w:ascii="宋体" w:hAnsi="宋体" w:eastAsia="宋体"/>
          <w:b/>
          <w:color w:val="auto"/>
          <w:sz w:val="21"/>
          <w:szCs w:val="21"/>
          <w:highlight w:val="none"/>
        </w:rPr>
        <w:t>6</w:t>
      </w:r>
      <w:r>
        <w:rPr>
          <w:rFonts w:hint="eastAsia" w:ascii="宋体" w:hAnsi="宋体" w:eastAsia="宋体"/>
          <w:b/>
          <w:color w:val="auto"/>
          <w:sz w:val="21"/>
          <w:szCs w:val="21"/>
          <w:highlight w:val="none"/>
        </w:rPr>
        <w:t>款情形之一的视为投标人相互串通，投标文件将视为无效。</w:t>
      </w:r>
    </w:p>
    <w:p>
      <w:pPr>
        <w:pStyle w:val="18"/>
        <w:snapToGrid w:val="0"/>
        <w:spacing w:line="360" w:lineRule="auto"/>
        <w:ind w:firstLine="413" w:firstLineChars="196"/>
        <w:outlineLvl w:val="0"/>
        <w:rPr>
          <w:rFonts w:ascii="宋体" w:hAnsi="宋体" w:eastAsia="宋体"/>
          <w:b/>
          <w:color w:val="auto"/>
          <w:sz w:val="21"/>
          <w:szCs w:val="21"/>
          <w:highlight w:val="none"/>
        </w:rPr>
      </w:pPr>
      <w:r>
        <w:rPr>
          <w:rFonts w:ascii="宋体" w:hAnsi="宋体" w:eastAsia="宋体"/>
          <w:b/>
          <w:color w:val="auto"/>
          <w:sz w:val="21"/>
          <w:szCs w:val="21"/>
          <w:highlight w:val="none"/>
        </w:rPr>
        <w:t xml:space="preserve">7. </w:t>
      </w:r>
      <w:r>
        <w:rPr>
          <w:rFonts w:hint="eastAsia" w:ascii="宋体" w:hAnsi="宋体" w:eastAsia="宋体"/>
          <w:b/>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8"/>
        <w:snapToGrid w:val="0"/>
        <w:spacing w:line="360" w:lineRule="auto"/>
        <w:ind w:firstLine="413" w:firstLineChars="196"/>
        <w:outlineLvl w:val="0"/>
        <w:rPr>
          <w:rFonts w:ascii="宋体" w:hAnsi="宋体" w:eastAsia="宋体"/>
          <w:b/>
          <w:color w:val="auto"/>
          <w:sz w:val="21"/>
          <w:szCs w:val="21"/>
          <w:highlight w:val="none"/>
        </w:rPr>
      </w:pPr>
      <w:r>
        <w:rPr>
          <w:rFonts w:hint="eastAsia" w:ascii="宋体" w:hAnsi="宋体" w:eastAsia="宋体"/>
          <w:b/>
          <w:color w:val="auto"/>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8"/>
        <w:snapToGrid w:val="0"/>
        <w:spacing w:line="360" w:lineRule="auto"/>
        <w:ind w:firstLine="413" w:firstLineChars="196"/>
        <w:outlineLvl w:val="0"/>
        <w:rPr>
          <w:rFonts w:ascii="宋体" w:hAnsi="宋体" w:eastAsia="宋体"/>
          <w:b/>
          <w:color w:val="auto"/>
          <w:sz w:val="21"/>
          <w:szCs w:val="21"/>
          <w:highlight w:val="none"/>
        </w:rPr>
      </w:pPr>
      <w:r>
        <w:rPr>
          <w:rFonts w:hint="eastAsia" w:ascii="宋体" w:hAnsi="宋体" w:eastAsia="宋体"/>
          <w:b/>
          <w:color w:val="auto"/>
          <w:sz w:val="21"/>
          <w:szCs w:val="21"/>
          <w:highlight w:val="none"/>
        </w:rPr>
        <w:t>非单一产品采购项目中，多家投标人提供的核心产品品牌相同的，视为提供相同品牌产品。</w:t>
      </w:r>
    </w:p>
    <w:p>
      <w:pPr>
        <w:pStyle w:val="18"/>
        <w:snapToGrid w:val="0"/>
        <w:spacing w:line="360" w:lineRule="auto"/>
        <w:ind w:firstLine="413" w:firstLineChars="196"/>
        <w:outlineLvl w:val="0"/>
        <w:rPr>
          <w:rFonts w:ascii="宋体" w:hAnsi="宋体" w:eastAsia="宋体"/>
          <w:b/>
          <w:bCs/>
          <w:color w:val="auto"/>
          <w:sz w:val="21"/>
          <w:szCs w:val="21"/>
          <w:highlight w:val="none"/>
        </w:rPr>
      </w:pPr>
    </w:p>
    <w:p>
      <w:pPr>
        <w:pStyle w:val="22"/>
        <w:snapToGrid w:val="0"/>
        <w:spacing w:line="360" w:lineRule="auto"/>
        <w:rPr>
          <w:rFonts w:hAnsi="宋体"/>
          <w:b/>
          <w:color w:val="auto"/>
          <w:highlight w:val="none"/>
        </w:rPr>
      </w:pPr>
      <w:r>
        <w:rPr>
          <w:rFonts w:hint="eastAsia" w:hAnsi="宋体"/>
          <w:b/>
          <w:color w:val="auto"/>
          <w:highlight w:val="none"/>
        </w:rPr>
        <w:t>（九）评标过程的监控</w:t>
      </w:r>
    </w:p>
    <w:p>
      <w:pPr>
        <w:pStyle w:val="22"/>
        <w:snapToGrid w:val="0"/>
        <w:spacing w:line="360" w:lineRule="auto"/>
        <w:ind w:firstLine="420" w:firstLineChars="200"/>
        <w:rPr>
          <w:rFonts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22"/>
        <w:snapToGrid w:val="0"/>
        <w:spacing w:line="360" w:lineRule="auto"/>
        <w:rPr>
          <w:rFonts w:hAnsi="宋体"/>
          <w:b/>
          <w:color w:val="auto"/>
          <w:highlight w:val="none"/>
        </w:rPr>
      </w:pPr>
      <w:r>
        <w:rPr>
          <w:rFonts w:hint="eastAsia" w:hAnsi="宋体"/>
          <w:b/>
          <w:color w:val="auto"/>
          <w:highlight w:val="none"/>
        </w:rPr>
        <w:t>（十）信用查询</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根据《关于做好政府采购有关信用主体标识码登记及在政府采购活动中查询使用信用记录有关问题的通知》桂财采〔</w:t>
      </w:r>
      <w:r>
        <w:rPr>
          <w:rFonts w:ascii="宋体" w:hAnsi="宋体"/>
          <w:color w:val="auto"/>
          <w:szCs w:val="21"/>
          <w:highlight w:val="none"/>
        </w:rPr>
        <w:t>2016</w:t>
      </w:r>
      <w:r>
        <w:rPr>
          <w:rFonts w:hint="eastAsia" w:ascii="宋体" w:hAnsi="宋体"/>
          <w:color w:val="auto"/>
          <w:szCs w:val="21"/>
          <w:highlight w:val="none"/>
        </w:rPr>
        <w:t>〕</w:t>
      </w:r>
      <w:r>
        <w:rPr>
          <w:rFonts w:ascii="宋体" w:hAnsi="宋体"/>
          <w:color w:val="auto"/>
          <w:szCs w:val="21"/>
          <w:highlight w:val="none"/>
        </w:rPr>
        <w:t>37</w:t>
      </w:r>
      <w:r>
        <w:rPr>
          <w:rFonts w:hint="eastAsia" w:ascii="宋体" w:hAnsi="宋体"/>
          <w:color w:val="auto"/>
          <w:szCs w:val="21"/>
          <w:highlight w:val="none"/>
        </w:rPr>
        <w:t>号的通知，中标通知书发出前，由采购代理机构对第一中标候选人进行信用查询：</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⑴查询渠道：“信用中国”网站</w:t>
      </w:r>
      <w:r>
        <w:rPr>
          <w:rFonts w:ascii="宋体" w:hAnsi="宋体"/>
          <w:color w:val="auto"/>
          <w:szCs w:val="21"/>
          <w:highlight w:val="none"/>
        </w:rPr>
        <w:t>(www.creditchina.gov.cn)</w:t>
      </w:r>
      <w:r>
        <w:rPr>
          <w:rFonts w:hint="eastAsia" w:ascii="宋体" w:hAnsi="宋体"/>
          <w:color w:val="auto"/>
          <w:szCs w:val="21"/>
          <w:highlight w:val="none"/>
        </w:rPr>
        <w:t>、中国政府采购网</w:t>
      </w:r>
      <w:r>
        <w:rPr>
          <w:rFonts w:ascii="宋体" w:hAnsi="宋体"/>
          <w:color w:val="auto"/>
          <w:szCs w:val="21"/>
          <w:highlight w:val="none"/>
        </w:rPr>
        <w:t>(www.ccgp.gov.cn)</w:t>
      </w:r>
      <w:r>
        <w:rPr>
          <w:rFonts w:hint="eastAsia" w:ascii="宋体" w:hAnsi="宋体"/>
          <w:color w:val="auto"/>
          <w:szCs w:val="21"/>
          <w:highlight w:val="none"/>
        </w:rPr>
        <w:t>等；</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⑵查询截止时点：中标通知书发出前；</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⑶信用信息查询记录和证据留存方式：在查询网站中直接打印查询记录，打印材料作为采购活动资料保存。</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⑷信用信息使用规则：对在“信用中国”网站</w:t>
      </w:r>
      <w:r>
        <w:rPr>
          <w:rFonts w:ascii="宋体" w:hAnsi="宋体"/>
          <w:color w:val="auto"/>
          <w:szCs w:val="21"/>
          <w:highlight w:val="none"/>
        </w:rPr>
        <w:t>(www.creditchina.gov.cn)</w:t>
      </w:r>
      <w:r>
        <w:rPr>
          <w:rFonts w:hint="eastAsia" w:ascii="宋体" w:hAnsi="宋体"/>
          <w:color w:val="auto"/>
          <w:szCs w:val="21"/>
          <w:highlight w:val="none"/>
        </w:rPr>
        <w:t>、中国政府采购网</w:t>
      </w:r>
      <w:r>
        <w:rPr>
          <w:rFonts w:ascii="宋体" w:hAnsi="宋体"/>
          <w:color w:val="auto"/>
          <w:szCs w:val="21"/>
          <w:highlight w:val="none"/>
        </w:rPr>
        <w:t>(www.ccgp.gov.cn)</w:t>
      </w:r>
      <w:r>
        <w:rPr>
          <w:rFonts w:hint="eastAsia" w:ascii="宋体" w:hAnsi="宋体"/>
          <w:color w:val="auto"/>
          <w:szCs w:val="21"/>
          <w:highlight w:val="none"/>
        </w:rPr>
        <w:t>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2"/>
        <w:snapToGrid w:val="0"/>
        <w:spacing w:line="360" w:lineRule="auto"/>
        <w:rPr>
          <w:rFonts w:hAnsi="宋体"/>
          <w:b/>
          <w:color w:val="auto"/>
          <w:highlight w:val="none"/>
        </w:rPr>
      </w:pPr>
      <w:bookmarkStart w:id="42" w:name="_Toc254970687"/>
      <w:bookmarkStart w:id="43" w:name="_Toc254970546"/>
      <w:r>
        <w:rPr>
          <w:rFonts w:hint="eastAsia" w:hAnsi="宋体"/>
          <w:b/>
          <w:color w:val="auto"/>
          <w:highlight w:val="none"/>
        </w:rPr>
        <w:t>（十一）、评标结果</w:t>
      </w:r>
    </w:p>
    <w:bookmarkEnd w:id="42"/>
    <w:bookmarkEnd w:id="43"/>
    <w:p>
      <w:pPr>
        <w:snapToGrid w:val="0"/>
        <w:spacing w:line="360" w:lineRule="auto"/>
        <w:ind w:firstLine="420" w:firstLineChars="200"/>
        <w:rPr>
          <w:rFonts w:ascii="宋体"/>
          <w:color w:val="auto"/>
          <w:szCs w:val="21"/>
          <w:highlight w:val="none"/>
        </w:rPr>
      </w:pPr>
      <w:r>
        <w:rPr>
          <w:rFonts w:ascii="宋体" w:hAnsi="宋体"/>
          <w:bCs/>
          <w:color w:val="auto"/>
          <w:szCs w:val="21"/>
          <w:highlight w:val="none"/>
        </w:rPr>
        <w:t>1.</w:t>
      </w:r>
      <w:r>
        <w:rPr>
          <w:rFonts w:hint="eastAsia" w:ascii="宋体" w:hAnsi="宋体"/>
          <w:color w:val="auto"/>
          <w:szCs w:val="21"/>
          <w:highlight w:val="none"/>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auto"/>
        <w:ind w:firstLine="420" w:firstLineChars="200"/>
        <w:rPr>
          <w:rFonts w:ascii="宋体"/>
          <w:bCs/>
          <w:color w:val="auto"/>
          <w:szCs w:val="21"/>
          <w:highlight w:val="none"/>
        </w:rPr>
      </w:pPr>
      <w:r>
        <w:rPr>
          <w:rFonts w:ascii="宋体" w:hAnsi="宋体"/>
          <w:color w:val="auto"/>
          <w:szCs w:val="21"/>
          <w:highlight w:val="none"/>
        </w:rPr>
        <w:t>2.</w:t>
      </w:r>
      <w:r>
        <w:rPr>
          <w:rFonts w:hint="eastAsia" w:ascii="宋体" w:hAnsi="宋体"/>
          <w:color w:val="auto"/>
          <w:szCs w:val="21"/>
          <w:highlight w:val="none"/>
        </w:rPr>
        <w:t>中标供应商确定后，采购代理机构二个工作日内原发布招标公告的</w:t>
      </w:r>
      <w:r>
        <w:rPr>
          <w:rFonts w:hint="eastAsia" w:ascii="宋体" w:hAnsi="宋体" w:cs="Arial"/>
          <w:color w:val="auto"/>
          <w:szCs w:val="21"/>
          <w:highlight w:val="none"/>
        </w:rPr>
        <w:t>网</w:t>
      </w:r>
      <w:r>
        <w:rPr>
          <w:rFonts w:hint="eastAsia" w:ascii="宋体" w:hAnsi="宋体"/>
          <w:bCs/>
          <w:color w:val="auto"/>
          <w:szCs w:val="21"/>
          <w:highlight w:val="none"/>
        </w:rPr>
        <w:t>上发布中标公告。</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发布中标公告的同时，采购代理机构向中标供应商发出中标通知书（格式详见附件）。</w:t>
      </w:r>
    </w:p>
    <w:p>
      <w:pPr>
        <w:pStyle w:val="22"/>
        <w:snapToGrid w:val="0"/>
        <w:spacing w:line="360" w:lineRule="auto"/>
        <w:ind w:firstLine="411" w:firstLineChars="196"/>
        <w:rPr>
          <w:rFonts w:hAnsi="宋体"/>
          <w:color w:val="auto"/>
          <w:highlight w:val="none"/>
        </w:rPr>
      </w:pPr>
      <w:r>
        <w:rPr>
          <w:rFonts w:hAnsi="宋体"/>
          <w:color w:val="auto"/>
          <w:highlight w:val="none"/>
        </w:rPr>
        <w:t>4.</w:t>
      </w:r>
      <w:r>
        <w:rPr>
          <w:rFonts w:hint="eastAsia" w:hAnsi="宋体"/>
          <w:color w:val="auto"/>
          <w:highlight w:val="none"/>
        </w:rPr>
        <w:t>投标人认为招标文件、招标过程或中标结果使自己的权益受到损害的，可以在规定的期限内，以书面形式向采购代理机构提出质疑。并及时索要书面回执。</w:t>
      </w:r>
    </w:p>
    <w:p>
      <w:pPr>
        <w:pStyle w:val="22"/>
        <w:spacing w:line="360" w:lineRule="auto"/>
        <w:ind w:firstLine="420" w:firstLineChars="200"/>
        <w:rPr>
          <w:rFonts w:hAnsi="宋体"/>
          <w:color w:val="auto"/>
          <w:highlight w:val="none"/>
        </w:rPr>
      </w:pPr>
      <w:r>
        <w:rPr>
          <w:rFonts w:hAnsi="宋体"/>
          <w:color w:val="auto"/>
          <w:highlight w:val="none"/>
        </w:rPr>
        <w:t>5.</w:t>
      </w:r>
      <w:r>
        <w:rPr>
          <w:rFonts w:hint="eastAsia" w:hAnsi="宋体"/>
          <w:color w:val="auto"/>
          <w:highlight w:val="none"/>
        </w:rPr>
        <w:t>采购代理机构应当按照有关规定就采购人委托授权范围内的事项</w:t>
      </w:r>
      <w:r>
        <w:rPr>
          <w:rFonts w:hint="eastAsia" w:hAnsi="宋体"/>
          <w:bCs/>
          <w:color w:val="auto"/>
          <w:highlight w:val="none"/>
        </w:rPr>
        <w:t>在收到投标人的书面质疑后七个工作日内做出答复，但答复的内容不得涉及商业秘密。</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采购代理机构无义务向未中标人退还其投标文件。</w:t>
      </w:r>
    </w:p>
    <w:p>
      <w:pPr>
        <w:pStyle w:val="22"/>
        <w:snapToGrid w:val="0"/>
        <w:spacing w:line="360" w:lineRule="auto"/>
        <w:rPr>
          <w:rFonts w:hAnsi="宋体"/>
          <w:b/>
          <w:color w:val="auto"/>
          <w:highlight w:val="none"/>
        </w:rPr>
      </w:pPr>
      <w:r>
        <w:rPr>
          <w:rFonts w:hint="eastAsia" w:hAnsi="宋体"/>
          <w:b/>
          <w:color w:val="auto"/>
          <w:highlight w:val="none"/>
        </w:rPr>
        <w:t>（十二）废标和重新招标</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在招标过程中，出现下列情形之一的，予以废标：</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符合专业条件的供应商或者对招标文件作实质响应的供应商不足三家的；</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出现影响采购公正的违法、违规行为的；</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投标人的报价均超过了总采购预算或分项采购预算</w:t>
      </w:r>
      <w:r>
        <w:rPr>
          <w:rFonts w:ascii="宋体" w:hAnsi="宋体"/>
          <w:color w:val="auto"/>
          <w:szCs w:val="21"/>
          <w:highlight w:val="none"/>
        </w:rPr>
        <w:t>(</w:t>
      </w:r>
      <w:r>
        <w:rPr>
          <w:rFonts w:hint="eastAsia" w:ascii="宋体" w:hAnsi="宋体"/>
          <w:color w:val="auto"/>
          <w:szCs w:val="21"/>
          <w:highlight w:val="none"/>
        </w:rPr>
        <w:t>根据项目增减</w:t>
      </w:r>
      <w:r>
        <w:rPr>
          <w:rFonts w:ascii="宋体" w:hAnsi="宋体"/>
          <w:color w:val="auto"/>
          <w:szCs w:val="21"/>
          <w:highlight w:val="none"/>
        </w:rPr>
        <w:t>)</w:t>
      </w:r>
      <w:r>
        <w:rPr>
          <w:rFonts w:hint="eastAsia" w:ascii="宋体" w:hAnsi="宋体"/>
          <w:color w:val="auto"/>
          <w:szCs w:val="21"/>
          <w:highlight w:val="none"/>
        </w:rPr>
        <w:t>，采购人不能支付的；</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因重大变故，采购任务取消的。</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废标后，采购代理机构将在原政府采购信息发布媒体上公告废标理由，不再另行通知。</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重新招标</w:t>
      </w:r>
    </w:p>
    <w:p>
      <w:pPr>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公开招标数额标准以上的采购项目，投标截止后投标人不足</w:t>
      </w:r>
      <w:r>
        <w:rPr>
          <w:rFonts w:ascii="宋体" w:hAnsi="宋体"/>
          <w:color w:val="auto"/>
          <w:szCs w:val="21"/>
          <w:highlight w:val="none"/>
        </w:rPr>
        <w:t>3</w:t>
      </w:r>
      <w:r>
        <w:rPr>
          <w:rFonts w:hint="eastAsia" w:ascii="宋体" w:hAnsi="宋体"/>
          <w:color w:val="auto"/>
          <w:szCs w:val="21"/>
          <w:highlight w:val="none"/>
        </w:rPr>
        <w:t>家或者通过资格审查或符合性审查的投标人不足</w:t>
      </w:r>
      <w:r>
        <w:rPr>
          <w:rFonts w:ascii="宋体" w:hAnsi="宋体"/>
          <w:color w:val="auto"/>
          <w:szCs w:val="21"/>
          <w:highlight w:val="none"/>
        </w:rPr>
        <w:t>3</w:t>
      </w:r>
      <w:r>
        <w:rPr>
          <w:rFonts w:hint="eastAsia" w:ascii="宋体" w:hAnsi="宋体"/>
          <w:color w:val="auto"/>
          <w:szCs w:val="21"/>
          <w:highlight w:val="none"/>
        </w:rPr>
        <w:t>家的，除采购任务取消情形外，按照以下方式处理：</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招标文件存在不合理条款或者招标程序不符合规定的，采购人、采购代理机构改正后依法重新招标；</w:t>
      </w:r>
    </w:p>
    <w:p>
      <w:pPr>
        <w:snapToGrid w:val="0"/>
        <w:spacing w:line="360" w:lineRule="auto"/>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招标文件没有不合理条款、招标程序符合规定，需要采用其他采购方式采购的，采购人应当依法报同级财政部门批准。</w:t>
      </w:r>
    </w:p>
    <w:p>
      <w:pPr>
        <w:snapToGrid w:val="0"/>
        <w:spacing w:line="360" w:lineRule="exact"/>
        <w:ind w:firstLine="470" w:firstLineChars="196"/>
        <w:rPr>
          <w:rFonts w:ascii="宋体"/>
          <w:color w:val="auto"/>
          <w:sz w:val="24"/>
          <w:highlight w:val="none"/>
        </w:rPr>
      </w:pPr>
    </w:p>
    <w:p>
      <w:pPr>
        <w:snapToGrid w:val="0"/>
        <w:spacing w:line="360" w:lineRule="exact"/>
        <w:ind w:firstLine="470" w:firstLineChars="196"/>
        <w:rPr>
          <w:rFonts w:ascii="宋体"/>
          <w:color w:val="auto"/>
          <w:sz w:val="24"/>
          <w:highlight w:val="none"/>
        </w:rPr>
      </w:pPr>
    </w:p>
    <w:p>
      <w:pPr>
        <w:snapToGrid w:val="0"/>
        <w:spacing w:line="360" w:lineRule="exact"/>
        <w:ind w:firstLine="630" w:firstLineChars="196"/>
        <w:jc w:val="center"/>
        <w:rPr>
          <w:rFonts w:ascii="宋体"/>
          <w:b/>
          <w:bCs/>
          <w:color w:val="auto"/>
          <w:sz w:val="32"/>
          <w:szCs w:val="32"/>
          <w:highlight w:val="none"/>
        </w:rPr>
      </w:pPr>
      <w:r>
        <w:rPr>
          <w:rFonts w:hint="eastAsia" w:ascii="宋体" w:hAnsi="宋体"/>
          <w:b/>
          <w:bCs/>
          <w:color w:val="auto"/>
          <w:sz w:val="32"/>
          <w:szCs w:val="32"/>
          <w:highlight w:val="none"/>
        </w:rPr>
        <w:t>七、签订合同</w:t>
      </w:r>
    </w:p>
    <w:p>
      <w:pPr>
        <w:snapToGrid w:val="0"/>
        <w:spacing w:line="360" w:lineRule="auto"/>
        <w:rPr>
          <w:rFonts w:ascii="宋体"/>
          <w:b/>
          <w:bCs/>
          <w:color w:val="auto"/>
          <w:szCs w:val="21"/>
          <w:highlight w:val="none"/>
        </w:rPr>
      </w:pPr>
      <w:r>
        <w:rPr>
          <w:rFonts w:hint="eastAsia" w:ascii="宋体" w:hAnsi="宋体"/>
          <w:b/>
          <w:bCs/>
          <w:color w:val="auto"/>
          <w:szCs w:val="21"/>
          <w:highlight w:val="none"/>
        </w:rPr>
        <w:t>（一）</w:t>
      </w:r>
      <w:r>
        <w:rPr>
          <w:rFonts w:hint="eastAsia" w:ascii="宋体" w:hAnsi="宋体"/>
          <w:b/>
          <w:color w:val="auto"/>
          <w:szCs w:val="21"/>
          <w:highlight w:val="none"/>
        </w:rPr>
        <w:t>合同授予标准</w:t>
      </w:r>
    </w:p>
    <w:p>
      <w:pPr>
        <w:pStyle w:val="22"/>
        <w:spacing w:line="360" w:lineRule="auto"/>
        <w:ind w:firstLine="420" w:firstLineChars="200"/>
        <w:rPr>
          <w:rFonts w:hAnsi="宋体"/>
          <w:color w:val="auto"/>
          <w:highlight w:val="none"/>
        </w:rPr>
      </w:pPr>
      <w:r>
        <w:rPr>
          <w:rFonts w:hint="eastAsia" w:hAnsi="宋体"/>
          <w:color w:val="auto"/>
          <w:highlight w:val="none"/>
        </w:rPr>
        <w:t>合同将授予被确定为实质上响应招标文件要求，具备履行合同能力，综合评分排名第一的投标人。</w:t>
      </w:r>
    </w:p>
    <w:p>
      <w:pPr>
        <w:pStyle w:val="22"/>
        <w:snapToGrid w:val="0"/>
        <w:spacing w:line="360" w:lineRule="auto"/>
        <w:rPr>
          <w:rFonts w:hAnsi="宋体"/>
          <w:b/>
          <w:bCs/>
          <w:color w:val="auto"/>
          <w:highlight w:val="none"/>
        </w:rPr>
      </w:pPr>
      <w:r>
        <w:rPr>
          <w:rFonts w:hint="eastAsia" w:hAnsi="宋体"/>
          <w:b/>
          <w:color w:val="auto"/>
          <w:highlight w:val="none"/>
        </w:rPr>
        <w:t>（二）</w:t>
      </w:r>
      <w:r>
        <w:rPr>
          <w:rFonts w:hint="eastAsia" w:hAnsi="宋体"/>
          <w:b/>
          <w:bCs/>
          <w:color w:val="auto"/>
          <w:highlight w:val="none"/>
        </w:rPr>
        <w:t>签订合同</w:t>
      </w:r>
    </w:p>
    <w:p>
      <w:pPr>
        <w:pStyle w:val="22"/>
        <w:spacing w:line="360" w:lineRule="auto"/>
        <w:ind w:firstLine="420"/>
        <w:rPr>
          <w:rFonts w:hAnsi="宋体"/>
          <w:color w:val="auto"/>
          <w:highlight w:val="none"/>
        </w:rPr>
      </w:pPr>
      <w:r>
        <w:rPr>
          <w:rFonts w:hAnsi="宋体"/>
          <w:color w:val="auto"/>
          <w:highlight w:val="none"/>
        </w:rPr>
        <w:t>1.</w:t>
      </w:r>
      <w:r>
        <w:rPr>
          <w:rFonts w:hint="eastAsia" w:hAnsi="宋体"/>
          <w:color w:val="auto"/>
          <w:highlight w:val="none"/>
        </w:rPr>
        <w:t>投标人收到中标通知书后，应按中标通知书中规定的时间、地点与采购人签订合同。</w:t>
      </w:r>
    </w:p>
    <w:p>
      <w:pPr>
        <w:pStyle w:val="22"/>
        <w:spacing w:line="360" w:lineRule="auto"/>
        <w:ind w:firstLine="425"/>
        <w:rPr>
          <w:rFonts w:hAnsi="宋体"/>
          <w:color w:val="auto"/>
          <w:highlight w:val="none"/>
        </w:rPr>
      </w:pPr>
      <w:r>
        <w:rPr>
          <w:rFonts w:hAnsi="宋体"/>
          <w:color w:val="auto"/>
          <w:highlight w:val="none"/>
        </w:rPr>
        <w:t>2.</w:t>
      </w:r>
      <w:r>
        <w:rPr>
          <w:rFonts w:hint="eastAsia" w:hAnsi="宋体"/>
          <w:color w:val="auto"/>
          <w:highlight w:val="none"/>
        </w:rPr>
        <w:t>如果中标供应商不按中标通知书中规定签订合同，则按中标供应商违约处理。</w:t>
      </w:r>
    </w:p>
    <w:p>
      <w:pPr>
        <w:pStyle w:val="22"/>
        <w:spacing w:line="360" w:lineRule="auto"/>
        <w:ind w:firstLine="420"/>
        <w:rPr>
          <w:rFonts w:hAnsi="宋体"/>
          <w:bCs/>
          <w:color w:val="auto"/>
          <w:highlight w:val="none"/>
        </w:rPr>
      </w:pPr>
      <w:r>
        <w:rPr>
          <w:rFonts w:hAnsi="宋体"/>
          <w:color w:val="auto"/>
          <w:highlight w:val="none"/>
        </w:rPr>
        <w:t>3.</w:t>
      </w:r>
      <w:r>
        <w:rPr>
          <w:rFonts w:hint="eastAsia" w:hAnsi="宋体"/>
          <w:color w:val="auto"/>
          <w:highlight w:val="none"/>
        </w:rPr>
        <w:t>中标供应商因不可抗力或者自身原因不能履行政府采购合同的，采购人可以与中标供应商之后排名第一的中标候选供应商签订采购合同，以此类推。</w:t>
      </w:r>
      <w:r>
        <w:rPr>
          <w:rFonts w:hint="eastAsia" w:hAnsi="宋体"/>
          <w:bCs/>
          <w:color w:val="auto"/>
          <w:highlight w:val="none"/>
        </w:rPr>
        <w:t>采购人也可以重新开展采购活动。</w:t>
      </w:r>
    </w:p>
    <w:p>
      <w:pPr>
        <w:pStyle w:val="22"/>
        <w:spacing w:line="360" w:lineRule="auto"/>
        <w:ind w:firstLine="420"/>
        <w:rPr>
          <w:rFonts w:hAnsi="宋体"/>
          <w:b/>
          <w:color w:val="auto"/>
          <w:highlight w:val="none"/>
        </w:rPr>
      </w:pPr>
    </w:p>
    <w:p>
      <w:pPr>
        <w:snapToGrid w:val="0"/>
        <w:spacing w:line="360" w:lineRule="exact"/>
        <w:ind w:firstLine="630" w:firstLineChars="196"/>
        <w:jc w:val="center"/>
        <w:rPr>
          <w:rFonts w:ascii="宋体"/>
          <w:b/>
          <w:bCs/>
          <w:color w:val="auto"/>
          <w:sz w:val="32"/>
          <w:szCs w:val="32"/>
          <w:highlight w:val="none"/>
        </w:rPr>
      </w:pPr>
      <w:r>
        <w:rPr>
          <w:rFonts w:hint="eastAsia" w:ascii="宋体" w:hAnsi="宋体"/>
          <w:b/>
          <w:bCs/>
          <w:color w:val="auto"/>
          <w:sz w:val="32"/>
          <w:szCs w:val="32"/>
          <w:highlight w:val="none"/>
        </w:rPr>
        <w:t>八、其他事项</w:t>
      </w:r>
    </w:p>
    <w:p>
      <w:pPr>
        <w:snapToGrid w:val="0"/>
        <w:spacing w:line="360" w:lineRule="exact"/>
        <w:ind w:firstLine="630" w:firstLineChars="196"/>
        <w:jc w:val="center"/>
        <w:rPr>
          <w:rFonts w:ascii="宋体"/>
          <w:b/>
          <w:bCs/>
          <w:color w:val="auto"/>
          <w:sz w:val="32"/>
          <w:szCs w:val="32"/>
          <w:highlight w:val="none"/>
        </w:rPr>
      </w:pPr>
    </w:p>
    <w:p>
      <w:pPr>
        <w:pStyle w:val="22"/>
        <w:snapToGrid w:val="0"/>
        <w:spacing w:line="360" w:lineRule="auto"/>
        <w:outlineLvl w:val="0"/>
        <w:rPr>
          <w:rFonts w:hAnsi="宋体" w:cs="Times New Roman"/>
          <w:b/>
          <w:bCs/>
          <w:color w:val="auto"/>
          <w:highlight w:val="none"/>
        </w:rPr>
      </w:pPr>
      <w:r>
        <w:rPr>
          <w:rFonts w:hint="eastAsia" w:hAnsi="宋体" w:cs="Times New Roman"/>
          <w:b/>
          <w:bCs/>
          <w:color w:val="auto"/>
          <w:highlight w:val="none"/>
        </w:rPr>
        <w:t>（一）招标代理服务费</w:t>
      </w:r>
      <w:bookmarkStart w:id="44" w:name="_Toc254970689"/>
      <w:bookmarkStart w:id="45" w:name="_Toc254970548"/>
    </w:p>
    <w:p>
      <w:pPr>
        <w:pStyle w:val="22"/>
        <w:snapToGrid w:val="0"/>
        <w:spacing w:line="360" w:lineRule="auto"/>
        <w:ind w:firstLine="420" w:firstLineChars="200"/>
        <w:outlineLvl w:val="0"/>
        <w:rPr>
          <w:rFonts w:hAnsi="宋体"/>
          <w:color w:val="auto"/>
          <w:highlight w:val="none"/>
        </w:rPr>
      </w:pPr>
      <w:r>
        <w:rPr>
          <w:rFonts w:hint="eastAsia" w:hAnsi="宋体"/>
          <w:color w:val="auto"/>
          <w:highlight w:val="none"/>
        </w:rPr>
        <w:t>本项目招标代理服务费由中标人支付。</w:t>
      </w:r>
    </w:p>
    <w:p>
      <w:pPr>
        <w:pStyle w:val="22"/>
        <w:snapToGrid w:val="0"/>
        <w:spacing w:line="360" w:lineRule="auto"/>
        <w:ind w:firstLine="420" w:firstLineChars="200"/>
        <w:outlineLvl w:val="0"/>
        <w:rPr>
          <w:rFonts w:hAnsi="宋体"/>
          <w:color w:val="auto"/>
          <w:highlight w:val="none"/>
        </w:rPr>
      </w:pPr>
      <w:r>
        <w:rPr>
          <w:rFonts w:hint="eastAsia" w:hAnsi="宋体"/>
          <w:color w:val="auto"/>
          <w:highlight w:val="none"/>
        </w:rPr>
        <w:t>具体为：根据与采购人签订的《招标代理服务协议书》，参照国家计委《招标代理服务收费管理暂行办法》（计价格</w:t>
      </w:r>
      <w:r>
        <w:rPr>
          <w:rFonts w:hAnsi="宋体"/>
          <w:color w:val="auto"/>
          <w:highlight w:val="none"/>
        </w:rPr>
        <w:t>[2002]1980</w:t>
      </w:r>
      <w:r>
        <w:rPr>
          <w:rFonts w:hint="eastAsia" w:hAnsi="宋体"/>
          <w:color w:val="auto"/>
          <w:highlight w:val="none"/>
        </w:rPr>
        <w:t>号）规定标准下浮</w:t>
      </w:r>
      <w:r>
        <w:rPr>
          <w:rFonts w:hAnsi="宋体"/>
          <w:color w:val="auto"/>
          <w:highlight w:val="none"/>
        </w:rPr>
        <w:t>20%</w:t>
      </w:r>
      <w:r>
        <w:rPr>
          <w:rFonts w:hint="eastAsia" w:hAnsi="宋体"/>
          <w:color w:val="auto"/>
          <w:highlight w:val="none"/>
        </w:rPr>
        <w:t>计取，由中标人领取通知书的同时，一次性向招标代理机构支付。</w:t>
      </w:r>
    </w:p>
    <w:p>
      <w:pPr>
        <w:snapToGrid w:val="0"/>
        <w:spacing w:line="360" w:lineRule="auto"/>
        <w:jc w:val="left"/>
        <w:rPr>
          <w:rFonts w:ascii="宋体"/>
          <w:color w:val="auto"/>
          <w:szCs w:val="21"/>
          <w:highlight w:val="none"/>
        </w:rPr>
      </w:pPr>
      <w:r>
        <w:rPr>
          <w:rFonts w:hint="eastAsia" w:ascii="宋体" w:hAnsi="宋体"/>
          <w:color w:val="auto"/>
          <w:szCs w:val="21"/>
          <w:highlight w:val="none"/>
        </w:rPr>
        <w:t>（二）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pStyle w:val="22"/>
        <w:snapToGrid w:val="0"/>
        <w:spacing w:line="360" w:lineRule="auto"/>
        <w:outlineLvl w:val="0"/>
        <w:rPr>
          <w:rFonts w:hAnsi="宋体"/>
          <w:color w:val="auto"/>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outlineLvl w:val="0"/>
        <w:rPr>
          <w:rFonts w:hAnsi="宋体"/>
          <w:b/>
          <w:color w:val="auto"/>
          <w:sz w:val="30"/>
          <w:szCs w:val="30"/>
          <w:highlight w:val="none"/>
        </w:rPr>
      </w:pPr>
      <w:r>
        <w:rPr>
          <w:rFonts w:hAnsi="宋体"/>
          <w:b/>
          <w:color w:val="auto"/>
          <w:sz w:val="30"/>
          <w:szCs w:val="30"/>
          <w:highlight w:val="none"/>
        </w:rPr>
        <w:br w:type="page"/>
      </w: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30"/>
          <w:szCs w:val="30"/>
          <w:highlight w:val="none"/>
        </w:rPr>
      </w:pPr>
    </w:p>
    <w:p>
      <w:pPr>
        <w:pStyle w:val="22"/>
        <w:snapToGrid w:val="0"/>
        <w:jc w:val="center"/>
        <w:outlineLvl w:val="0"/>
        <w:rPr>
          <w:rFonts w:hAnsi="宋体"/>
          <w:b/>
          <w:color w:val="auto"/>
          <w:sz w:val="44"/>
          <w:szCs w:val="44"/>
          <w:highlight w:val="none"/>
        </w:rPr>
      </w:pPr>
      <w:bookmarkStart w:id="46" w:name="_Toc453061764"/>
      <w:r>
        <w:rPr>
          <w:rFonts w:hint="eastAsia" w:hAnsi="宋体"/>
          <w:b/>
          <w:color w:val="auto"/>
          <w:sz w:val="44"/>
          <w:szCs w:val="44"/>
          <w:highlight w:val="none"/>
        </w:rPr>
        <w:t>第四章评标办法及评分标准</w:t>
      </w:r>
      <w:bookmarkEnd w:id="44"/>
      <w:bookmarkEnd w:id="45"/>
      <w:bookmarkEnd w:id="46"/>
    </w:p>
    <w:p>
      <w:pPr>
        <w:pStyle w:val="22"/>
        <w:outlineLvl w:val="0"/>
        <w:rPr>
          <w:rFonts w:hAnsi="宋体"/>
          <w:b/>
          <w:color w:val="auto"/>
          <w:highlight w:val="none"/>
        </w:rPr>
      </w:pPr>
      <w:bookmarkStart w:id="47" w:name="_Toc254970690"/>
      <w:bookmarkStart w:id="48" w:name="_Toc254970549"/>
    </w:p>
    <w:p>
      <w:pPr>
        <w:spacing w:line="276" w:lineRule="auto"/>
        <w:ind w:firstLine="420" w:firstLineChars="200"/>
        <w:jc w:val="center"/>
        <w:rPr>
          <w:rFonts w:ascii="宋体"/>
          <w:b/>
          <w:color w:val="auto"/>
          <w:sz w:val="32"/>
          <w:highlight w:val="none"/>
        </w:rPr>
      </w:pPr>
      <w:r>
        <w:rPr>
          <w:rFonts w:ascii="宋体"/>
          <w:color w:val="auto"/>
          <w:highlight w:val="none"/>
        </w:rPr>
        <w:br w:type="page"/>
      </w:r>
      <w:bookmarkEnd w:id="47"/>
      <w:bookmarkEnd w:id="48"/>
      <w:r>
        <w:rPr>
          <w:rFonts w:hint="eastAsia" w:ascii="宋体" w:hAnsi="宋体"/>
          <w:b/>
          <w:color w:val="auto"/>
          <w:sz w:val="32"/>
          <w:highlight w:val="none"/>
        </w:rPr>
        <w:t>评标方法和评标标准（综合评分法）</w:t>
      </w:r>
    </w:p>
    <w:p>
      <w:pPr>
        <w:pStyle w:val="22"/>
        <w:spacing w:line="420" w:lineRule="exact"/>
        <w:ind w:firstLine="42" w:firstLineChars="20"/>
        <w:rPr>
          <w:rFonts w:hAnsi="宋体" w:cs="宋体"/>
          <w:b/>
          <w:color w:val="auto"/>
          <w:highlight w:val="none"/>
        </w:rPr>
      </w:pPr>
      <w:r>
        <w:rPr>
          <w:rFonts w:hint="eastAsia" w:hAnsi="宋体" w:cs="宋体"/>
          <w:b/>
          <w:color w:val="auto"/>
          <w:highlight w:val="none"/>
        </w:rPr>
        <w:t>一、评标原则</w:t>
      </w:r>
    </w:p>
    <w:p>
      <w:pPr>
        <w:pStyle w:val="22"/>
        <w:spacing w:line="420" w:lineRule="exact"/>
        <w:ind w:firstLine="525" w:firstLineChars="250"/>
        <w:rPr>
          <w:rFonts w:hAnsi="宋体" w:cs="宋体"/>
          <w:bCs/>
          <w:color w:val="auto"/>
          <w:highlight w:val="none"/>
        </w:rPr>
      </w:pPr>
      <w:r>
        <w:rPr>
          <w:rFonts w:hAnsi="宋体" w:cs="宋体"/>
          <w:bCs/>
          <w:color w:val="auto"/>
          <w:highlight w:val="none"/>
        </w:rPr>
        <w:t>(</w:t>
      </w:r>
      <w:r>
        <w:rPr>
          <w:rFonts w:hint="eastAsia" w:hAnsi="宋体" w:cs="宋体"/>
          <w:bCs/>
          <w:color w:val="auto"/>
          <w:highlight w:val="none"/>
        </w:rPr>
        <w:t>一</w:t>
      </w:r>
      <w:r>
        <w:rPr>
          <w:rFonts w:hAnsi="宋体" w:cs="宋体"/>
          <w:bCs/>
          <w:color w:val="auto"/>
          <w:highlight w:val="none"/>
        </w:rPr>
        <w:t>)</w:t>
      </w:r>
      <w:r>
        <w:rPr>
          <w:rFonts w:hint="eastAsia" w:hAnsi="宋体" w:cs="宋体"/>
          <w:bCs/>
          <w:color w:val="auto"/>
          <w:highlight w:val="none"/>
        </w:rPr>
        <w:t>评委构成：本招标采购项目的评委分别由依法组成的专家、采购单位代表共</w:t>
      </w:r>
      <w:r>
        <w:rPr>
          <w:rFonts w:hAnsi="宋体" w:cs="宋体"/>
          <w:bCs/>
          <w:color w:val="auto"/>
          <w:highlight w:val="none"/>
        </w:rPr>
        <w:t>5</w:t>
      </w:r>
      <w:r>
        <w:rPr>
          <w:rFonts w:hint="eastAsia" w:hAnsi="宋体" w:cs="宋体"/>
          <w:bCs/>
          <w:color w:val="auto"/>
          <w:highlight w:val="none"/>
        </w:rPr>
        <w:t>人以上单数构成，其中专家人数不少于成员总数的三分之二。</w:t>
      </w:r>
    </w:p>
    <w:p>
      <w:pPr>
        <w:pStyle w:val="22"/>
        <w:spacing w:line="420" w:lineRule="exact"/>
        <w:ind w:firstLine="525" w:firstLineChars="250"/>
        <w:rPr>
          <w:rFonts w:hAnsi="宋体" w:cs="宋体"/>
          <w:color w:val="auto"/>
          <w:highlight w:val="none"/>
        </w:rPr>
      </w:pPr>
      <w:r>
        <w:rPr>
          <w:rFonts w:hAnsi="宋体" w:cs="宋体"/>
          <w:bCs/>
          <w:color w:val="auto"/>
          <w:highlight w:val="none"/>
        </w:rPr>
        <w:t>(</w:t>
      </w:r>
      <w:r>
        <w:rPr>
          <w:rFonts w:hint="eastAsia" w:hAnsi="宋体" w:cs="宋体"/>
          <w:bCs/>
          <w:color w:val="auto"/>
          <w:highlight w:val="none"/>
        </w:rPr>
        <w:t>二</w:t>
      </w:r>
      <w:r>
        <w:rPr>
          <w:rFonts w:hAnsi="宋体" w:cs="宋体"/>
          <w:bCs/>
          <w:color w:val="auto"/>
          <w:highlight w:val="none"/>
        </w:rPr>
        <w:t>)</w:t>
      </w:r>
      <w:r>
        <w:rPr>
          <w:rFonts w:hint="eastAsia" w:hAnsi="宋体" w:cs="宋体"/>
          <w:bCs/>
          <w:color w:val="auto"/>
          <w:highlight w:val="none"/>
        </w:rPr>
        <w:t>评标依据：对投标人的投标报价、技术性能及配置、财务状况、业绩、售后服务、政策功能等方面内容按百分制打分。其中</w:t>
      </w:r>
      <w:r>
        <w:rPr>
          <w:rFonts w:hint="eastAsia" w:hAnsi="宋体" w:cs="宋体"/>
          <w:color w:val="auto"/>
          <w:highlight w:val="none"/>
        </w:rPr>
        <w:t>价格分</w:t>
      </w:r>
      <w:r>
        <w:rPr>
          <w:rFonts w:hAnsi="宋体" w:cs="宋体"/>
          <w:color w:val="auto"/>
          <w:highlight w:val="none"/>
          <w:u w:val="single"/>
        </w:rPr>
        <w:t>30</w:t>
      </w:r>
      <w:r>
        <w:rPr>
          <w:rFonts w:hint="eastAsia" w:hAnsi="宋体" w:cs="宋体"/>
          <w:color w:val="auto"/>
          <w:highlight w:val="none"/>
        </w:rPr>
        <w:t>分；技术分</w:t>
      </w:r>
      <w:r>
        <w:rPr>
          <w:rFonts w:hint="eastAsia" w:hAnsi="宋体" w:cs="宋体"/>
          <w:color w:val="auto"/>
          <w:highlight w:val="none"/>
          <w:u w:val="single"/>
        </w:rPr>
        <w:t>65</w:t>
      </w:r>
      <w:r>
        <w:rPr>
          <w:rFonts w:hint="eastAsia" w:hAnsi="宋体" w:cs="宋体"/>
          <w:color w:val="auto"/>
          <w:highlight w:val="none"/>
        </w:rPr>
        <w:t>分；</w:t>
      </w:r>
      <w:r>
        <w:rPr>
          <w:rFonts w:hint="eastAsia" w:hAnsi="宋体" w:cs="宋体"/>
          <w:bCs/>
          <w:color w:val="auto"/>
          <w:highlight w:val="none"/>
        </w:rPr>
        <w:t>商务</w:t>
      </w:r>
      <w:r>
        <w:rPr>
          <w:rFonts w:hint="eastAsia" w:hAnsi="宋体" w:cs="宋体"/>
          <w:bCs/>
          <w:color w:val="auto"/>
          <w:highlight w:val="none"/>
          <w:u w:val="single"/>
        </w:rPr>
        <w:t>5</w:t>
      </w:r>
      <w:r>
        <w:rPr>
          <w:rFonts w:hint="eastAsia" w:hAnsi="宋体" w:cs="宋体"/>
          <w:bCs/>
          <w:color w:val="auto"/>
          <w:highlight w:val="none"/>
        </w:rPr>
        <w:t>分</w:t>
      </w:r>
      <w:r>
        <w:rPr>
          <w:rFonts w:hint="eastAsia" w:hAnsi="宋体" w:cs="宋体"/>
          <w:color w:val="auto"/>
          <w:highlight w:val="none"/>
        </w:rPr>
        <w:t>。</w:t>
      </w:r>
    </w:p>
    <w:p>
      <w:pPr>
        <w:pStyle w:val="22"/>
        <w:spacing w:line="420" w:lineRule="exact"/>
        <w:ind w:firstLine="512" w:firstLineChars="244"/>
        <w:rPr>
          <w:rFonts w:hAnsi="宋体" w:cs="宋体"/>
          <w:bCs/>
          <w:color w:val="auto"/>
          <w:highlight w:val="none"/>
        </w:rPr>
      </w:pPr>
      <w:r>
        <w:rPr>
          <w:rFonts w:hAnsi="宋体" w:cs="宋体"/>
          <w:bCs/>
          <w:color w:val="auto"/>
          <w:highlight w:val="none"/>
        </w:rPr>
        <w:t>(</w:t>
      </w:r>
      <w:r>
        <w:rPr>
          <w:rFonts w:hint="eastAsia" w:hAnsi="宋体" w:cs="宋体"/>
          <w:bCs/>
          <w:color w:val="auto"/>
          <w:highlight w:val="none"/>
        </w:rPr>
        <w:t>三</w:t>
      </w:r>
      <w:r>
        <w:rPr>
          <w:rFonts w:hAnsi="宋体" w:cs="宋体"/>
          <w:bCs/>
          <w:color w:val="auto"/>
          <w:highlight w:val="none"/>
        </w:rPr>
        <w:t>)</w:t>
      </w:r>
      <w:r>
        <w:rPr>
          <w:rFonts w:hint="eastAsia" w:hAnsi="宋体" w:cs="宋体"/>
          <w:bCs/>
          <w:color w:val="auto"/>
          <w:highlight w:val="none"/>
        </w:rPr>
        <w:t>评标方式：以封闭方式进行。</w:t>
      </w:r>
    </w:p>
    <w:p>
      <w:pPr>
        <w:pStyle w:val="22"/>
        <w:spacing w:line="420" w:lineRule="exact"/>
        <w:rPr>
          <w:rFonts w:hAnsi="宋体" w:cs="宋体"/>
          <w:b/>
          <w:color w:val="auto"/>
          <w:highlight w:val="none"/>
        </w:rPr>
      </w:pPr>
      <w:r>
        <w:rPr>
          <w:rFonts w:hint="eastAsia" w:hAnsi="宋体" w:cs="宋体"/>
          <w:b/>
          <w:color w:val="auto"/>
          <w:highlight w:val="none"/>
        </w:rPr>
        <w:t>二、评定方法</w:t>
      </w:r>
    </w:p>
    <w:p>
      <w:pPr>
        <w:pStyle w:val="22"/>
        <w:spacing w:line="420" w:lineRule="exact"/>
        <w:ind w:firstLine="420" w:firstLineChars="200"/>
        <w:rPr>
          <w:rFonts w:hAnsi="宋体" w:cs="宋体"/>
          <w:color w:val="auto"/>
          <w:highlight w:val="none"/>
        </w:rPr>
      </w:pPr>
      <w:r>
        <w:rPr>
          <w:rFonts w:hint="eastAsia" w:hAnsi="宋体" w:cs="宋体"/>
          <w:color w:val="auto"/>
          <w:highlight w:val="none"/>
        </w:rPr>
        <w:t>（一）对进入详评的，采用百分制综合评分法。</w:t>
      </w:r>
    </w:p>
    <w:p>
      <w:pPr>
        <w:pStyle w:val="22"/>
        <w:spacing w:line="420" w:lineRule="exact"/>
        <w:ind w:firstLine="420" w:firstLineChars="200"/>
        <w:rPr>
          <w:rFonts w:hAnsi="宋体" w:cs="宋体"/>
          <w:color w:val="auto"/>
          <w:highlight w:val="none"/>
        </w:rPr>
      </w:pPr>
      <w:r>
        <w:rPr>
          <w:rFonts w:hint="eastAsia" w:hAnsi="宋体" w:cs="宋体"/>
          <w:color w:val="auto"/>
          <w:highlight w:val="none"/>
        </w:rPr>
        <w:t>（二）</w:t>
      </w:r>
      <w:r>
        <w:rPr>
          <w:rFonts w:hint="eastAsia" w:hAnsi="宋体" w:cs="宋体"/>
          <w:color w:val="auto"/>
          <w:kern w:val="0"/>
          <w:highlight w:val="none"/>
        </w:rPr>
        <w:t>根据《政府采购促进中小企业发展暂行办法》（财库</w:t>
      </w:r>
      <w:r>
        <w:rPr>
          <w:rFonts w:hAnsi="宋体" w:cs="宋体"/>
          <w:color w:val="auto"/>
          <w:kern w:val="0"/>
          <w:highlight w:val="none"/>
        </w:rPr>
        <w:t>[2011]181</w:t>
      </w:r>
      <w:r>
        <w:rPr>
          <w:rFonts w:hint="eastAsia" w:hAnsi="宋体" w:cs="宋体"/>
          <w:color w:val="auto"/>
          <w:kern w:val="0"/>
          <w:highlight w:val="none"/>
        </w:rPr>
        <w:t>号）第五条的规定：</w:t>
      </w:r>
    </w:p>
    <w:p>
      <w:pPr>
        <w:pStyle w:val="22"/>
        <w:spacing w:line="420" w:lineRule="exact"/>
        <w:ind w:firstLine="420" w:firstLineChars="200"/>
        <w:rPr>
          <w:rFonts w:hAnsi="宋体" w:cs="宋体"/>
          <w:color w:val="auto"/>
          <w:highlight w:val="none"/>
        </w:rPr>
      </w:pPr>
      <w:r>
        <w:rPr>
          <w:rFonts w:hint="eastAsia" w:hAnsi="宋体" w:cs="宋体"/>
          <w:color w:val="auto"/>
          <w:kern w:val="0"/>
          <w:highlight w:val="none"/>
        </w:rPr>
        <w:t>对小型或微型企业产品的价格给予</w:t>
      </w:r>
      <w:r>
        <w:rPr>
          <w:rFonts w:hAnsi="宋体" w:cs="宋体"/>
          <w:color w:val="auto"/>
          <w:kern w:val="0"/>
          <w:highlight w:val="none"/>
        </w:rPr>
        <w:t>6%</w:t>
      </w:r>
      <w:r>
        <w:rPr>
          <w:rFonts w:hint="eastAsia" w:hAnsi="宋体" w:cs="宋体"/>
          <w:color w:val="auto"/>
          <w:kern w:val="0"/>
          <w:highlight w:val="none"/>
        </w:rPr>
        <w:t>的扣除，用扣除后的价格参与评审，</w:t>
      </w:r>
      <w:r>
        <w:rPr>
          <w:rFonts w:hint="eastAsia" w:hAnsi="宋体" w:cs="宋体"/>
          <w:color w:val="auto"/>
          <w:highlight w:val="none"/>
        </w:rPr>
        <w:t>即：</w:t>
      </w:r>
      <w:r>
        <w:rPr>
          <w:rFonts w:hint="eastAsia" w:hAnsi="宋体" w:cs="宋体"/>
          <w:bCs/>
          <w:color w:val="auto"/>
          <w:spacing w:val="-6"/>
          <w:highlight w:val="none"/>
        </w:rPr>
        <w:t>评标价</w:t>
      </w:r>
      <w:r>
        <w:rPr>
          <w:rFonts w:hAnsi="宋体" w:cs="宋体"/>
          <w:bCs/>
          <w:color w:val="auto"/>
          <w:highlight w:val="none"/>
        </w:rPr>
        <w:t>P</w:t>
      </w:r>
      <w:r>
        <w:rPr>
          <w:rFonts w:hAnsi="宋体" w:cs="宋体"/>
          <w:bCs/>
          <w:color w:val="auto"/>
          <w:highlight w:val="none"/>
          <w:vertAlign w:val="subscript"/>
        </w:rPr>
        <w:t xml:space="preserve">P </w:t>
      </w:r>
      <w:r>
        <w:rPr>
          <w:rFonts w:hAnsi="宋体" w:cs="宋体"/>
          <w:bCs/>
          <w:color w:val="auto"/>
          <w:highlight w:val="none"/>
        </w:rPr>
        <w:t>=</w:t>
      </w:r>
      <w:r>
        <w:rPr>
          <w:rFonts w:hint="eastAsia" w:hAnsi="宋体" w:cs="宋体"/>
          <w:bCs/>
          <w:color w:val="auto"/>
          <w:highlight w:val="none"/>
        </w:rPr>
        <w:t>投标价</w:t>
      </w:r>
      <w:r>
        <w:rPr>
          <w:rFonts w:hAnsi="宋体" w:cs="宋体"/>
          <w:bCs/>
          <w:color w:val="auto"/>
          <w:highlight w:val="none"/>
        </w:rPr>
        <w:t>P</w:t>
      </w:r>
      <w:r>
        <w:rPr>
          <w:rFonts w:hAnsi="宋体" w:cs="宋体"/>
          <w:bCs/>
          <w:color w:val="auto"/>
          <w:highlight w:val="none"/>
          <w:vertAlign w:val="subscript"/>
        </w:rPr>
        <w:t>i</w:t>
      </w:r>
      <w:r>
        <w:rPr>
          <w:rFonts w:hAnsi="宋体" w:cs="宋体"/>
          <w:bCs/>
          <w:color w:val="auto"/>
          <w:highlight w:val="none"/>
        </w:rPr>
        <w:t>-6%</w:t>
      </w:r>
      <w:r>
        <w:rPr>
          <w:rFonts w:hint="eastAsia" w:hAnsi="宋体" w:cs="宋体"/>
          <w:bCs/>
          <w:color w:val="auto"/>
          <w:highlight w:val="none"/>
        </w:rPr>
        <w:t>×投标价</w:t>
      </w:r>
      <w:r>
        <w:rPr>
          <w:rFonts w:hAnsi="宋体" w:cs="宋体"/>
          <w:bCs/>
          <w:color w:val="auto"/>
          <w:highlight w:val="none"/>
        </w:rPr>
        <w:t>P</w:t>
      </w:r>
      <w:r>
        <w:rPr>
          <w:rFonts w:hAnsi="宋体" w:cs="宋体"/>
          <w:bCs/>
          <w:color w:val="auto"/>
          <w:highlight w:val="none"/>
          <w:vertAlign w:val="subscript"/>
        </w:rPr>
        <w:t>i</w:t>
      </w:r>
      <w:r>
        <w:rPr>
          <w:rFonts w:hint="eastAsia" w:hAnsi="宋体" w:cs="宋体"/>
          <w:color w:val="auto"/>
          <w:highlight w:val="none"/>
        </w:rPr>
        <w:t>。（</w:t>
      </w:r>
      <w:r>
        <w:rPr>
          <w:rFonts w:hint="eastAsia" w:hAnsi="宋体" w:cs="宋体"/>
          <w:b/>
          <w:color w:val="auto"/>
          <w:highlight w:val="none"/>
        </w:rPr>
        <w:t>投标人如实填写中小企业声明函，否则不予价格扣除）</w:t>
      </w:r>
      <w:r>
        <w:rPr>
          <w:rFonts w:hint="eastAsia" w:hAnsi="宋体" w:cs="宋体"/>
          <w:color w:val="auto"/>
          <w:highlight w:val="none"/>
        </w:rPr>
        <w:t>。</w:t>
      </w:r>
    </w:p>
    <w:p>
      <w:pPr>
        <w:pStyle w:val="22"/>
        <w:spacing w:line="420" w:lineRule="exact"/>
        <w:ind w:firstLine="480"/>
        <w:rPr>
          <w:rFonts w:hAnsi="宋体" w:cs="宋体"/>
          <w:color w:val="auto"/>
          <w:highlight w:val="none"/>
        </w:rPr>
      </w:pPr>
      <w:r>
        <w:rPr>
          <w:rFonts w:hint="eastAsia" w:hAnsi="宋体" w:cs="宋体"/>
          <w:color w:val="auto"/>
          <w:kern w:val="0"/>
          <w:highlight w:val="none"/>
        </w:rPr>
        <w:t>（1）</w:t>
      </w:r>
      <w:r>
        <w:rPr>
          <w:rFonts w:hint="eastAsia" w:hAnsi="宋体" w:cs="宋体"/>
          <w:color w:val="auto"/>
          <w:highlight w:val="none"/>
        </w:rPr>
        <w:t>大中型企业和其他自然人、法人或者其他组织与小型、微型企业组成联合体，联合体协议中约定小型、微型企业的协议合同金额占到联合体协议合同总金额</w:t>
      </w:r>
      <w:r>
        <w:rPr>
          <w:rFonts w:hAnsi="宋体" w:cs="宋体"/>
          <w:color w:val="auto"/>
          <w:highlight w:val="none"/>
        </w:rPr>
        <w:t>30%</w:t>
      </w:r>
      <w:r>
        <w:rPr>
          <w:rFonts w:hint="eastAsia" w:hAnsi="宋体" w:cs="宋体"/>
          <w:color w:val="auto"/>
          <w:highlight w:val="none"/>
        </w:rPr>
        <w:t>以上的，联合体投标价给予</w:t>
      </w:r>
      <w:r>
        <w:rPr>
          <w:rFonts w:hAnsi="宋体" w:cs="宋体"/>
          <w:color w:val="auto"/>
          <w:highlight w:val="none"/>
        </w:rPr>
        <w:t>2%</w:t>
      </w:r>
      <w:r>
        <w:rPr>
          <w:rFonts w:hint="eastAsia" w:hAnsi="宋体" w:cs="宋体"/>
          <w:color w:val="auto"/>
          <w:highlight w:val="none"/>
        </w:rPr>
        <w:t>的扣除，扣除后的价格为评标价，即：</w:t>
      </w:r>
      <w:r>
        <w:rPr>
          <w:rFonts w:hint="eastAsia" w:hAnsi="宋体" w:cs="宋体"/>
          <w:bCs/>
          <w:color w:val="auto"/>
          <w:spacing w:val="-6"/>
          <w:highlight w:val="none"/>
        </w:rPr>
        <w:t>评标价</w:t>
      </w:r>
      <w:r>
        <w:rPr>
          <w:rFonts w:hAnsi="宋体" w:cs="宋体"/>
          <w:bCs/>
          <w:color w:val="auto"/>
          <w:highlight w:val="none"/>
        </w:rPr>
        <w:t>P</w:t>
      </w:r>
      <w:r>
        <w:rPr>
          <w:rFonts w:hAnsi="宋体" w:cs="宋体"/>
          <w:bCs/>
          <w:color w:val="auto"/>
          <w:highlight w:val="none"/>
          <w:vertAlign w:val="subscript"/>
        </w:rPr>
        <w:t xml:space="preserve">P </w:t>
      </w:r>
      <w:r>
        <w:rPr>
          <w:rFonts w:hAnsi="宋体" w:cs="宋体"/>
          <w:bCs/>
          <w:color w:val="auto"/>
          <w:highlight w:val="none"/>
        </w:rPr>
        <w:t>=</w:t>
      </w:r>
      <w:r>
        <w:rPr>
          <w:rFonts w:hint="eastAsia" w:hAnsi="宋体" w:cs="宋体"/>
          <w:bCs/>
          <w:color w:val="auto"/>
          <w:highlight w:val="none"/>
        </w:rPr>
        <w:t>投标价</w:t>
      </w:r>
      <w:r>
        <w:rPr>
          <w:rFonts w:hAnsi="宋体" w:cs="宋体"/>
          <w:bCs/>
          <w:color w:val="auto"/>
          <w:highlight w:val="none"/>
        </w:rPr>
        <w:t>P</w:t>
      </w:r>
      <w:r>
        <w:rPr>
          <w:rFonts w:hAnsi="宋体" w:cs="宋体"/>
          <w:bCs/>
          <w:color w:val="auto"/>
          <w:highlight w:val="none"/>
          <w:vertAlign w:val="subscript"/>
        </w:rPr>
        <w:t>i</w:t>
      </w:r>
      <w:r>
        <w:rPr>
          <w:rFonts w:hAnsi="宋体" w:cs="宋体"/>
          <w:bCs/>
          <w:color w:val="auto"/>
          <w:highlight w:val="none"/>
        </w:rPr>
        <w:t>-2%</w:t>
      </w:r>
      <w:r>
        <w:rPr>
          <w:rFonts w:hint="eastAsia" w:hAnsi="宋体" w:cs="宋体"/>
          <w:bCs/>
          <w:color w:val="auto"/>
          <w:highlight w:val="none"/>
        </w:rPr>
        <w:t>×投标价</w:t>
      </w:r>
      <w:r>
        <w:rPr>
          <w:rFonts w:hAnsi="宋体" w:cs="宋体"/>
          <w:bCs/>
          <w:color w:val="auto"/>
          <w:highlight w:val="none"/>
        </w:rPr>
        <w:t>P</w:t>
      </w:r>
      <w:r>
        <w:rPr>
          <w:rFonts w:hAnsi="宋体" w:cs="宋体"/>
          <w:bCs/>
          <w:color w:val="auto"/>
          <w:highlight w:val="none"/>
          <w:vertAlign w:val="subscript"/>
        </w:rPr>
        <w:t>i</w:t>
      </w:r>
      <w:r>
        <w:rPr>
          <w:rFonts w:hint="eastAsia" w:hAnsi="宋体" w:cs="宋体"/>
          <w:color w:val="auto"/>
          <w:highlight w:val="none"/>
        </w:rPr>
        <w:t>。</w:t>
      </w:r>
    </w:p>
    <w:p>
      <w:pPr>
        <w:pStyle w:val="22"/>
        <w:spacing w:line="420" w:lineRule="exact"/>
        <w:ind w:firstLine="480"/>
        <w:rPr>
          <w:rFonts w:hAnsi="宋体" w:cs="宋体"/>
          <w:color w:val="auto"/>
          <w:highlight w:val="none"/>
        </w:rPr>
      </w:pPr>
      <w:r>
        <w:rPr>
          <w:rFonts w:hint="eastAsia" w:hAnsi="宋体" w:cs="宋体"/>
          <w:color w:val="auto"/>
          <w:highlight w:val="none"/>
        </w:rPr>
        <w:t>另：根据《关于政府采购支持监狱企业发展有关问题的通知》（财库</w:t>
      </w:r>
      <w:r>
        <w:rPr>
          <w:rFonts w:hAnsi="宋体" w:cs="宋体"/>
          <w:color w:val="auto"/>
          <w:highlight w:val="none"/>
        </w:rPr>
        <w:t>[2014]68</w:t>
      </w:r>
      <w:r>
        <w:rPr>
          <w:rFonts w:hint="eastAsia" w:hAnsi="宋体" w:cs="宋体"/>
          <w:color w:val="auto"/>
          <w:highlight w:val="none"/>
        </w:rPr>
        <w:t>号、桂财采</w:t>
      </w:r>
      <w:r>
        <w:rPr>
          <w:rFonts w:hAnsi="宋体" w:cs="宋体"/>
          <w:color w:val="auto"/>
          <w:highlight w:val="none"/>
        </w:rPr>
        <w:t>[2016]25</w:t>
      </w:r>
      <w:r>
        <w:rPr>
          <w:rFonts w:hint="eastAsia" w:hAnsi="宋体" w:cs="宋体"/>
          <w:color w:val="auto"/>
          <w:highlight w:val="none"/>
        </w:rPr>
        <w:t>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2"/>
        <w:spacing w:line="420" w:lineRule="exact"/>
        <w:ind w:firstLine="480"/>
        <w:rPr>
          <w:rFonts w:hAnsi="宋体" w:cs="宋体"/>
          <w:color w:val="auto"/>
          <w:highlight w:val="none"/>
        </w:rPr>
      </w:pPr>
      <w:r>
        <w:rPr>
          <w:rFonts w:hint="eastAsia" w:hAnsi="宋体" w:cs="宋体"/>
          <w:color w:val="auto"/>
          <w:kern w:val="0"/>
          <w:highlight w:val="none"/>
        </w:rPr>
        <w:t>（2）</w:t>
      </w:r>
      <w:r>
        <w:rPr>
          <w:rFonts w:hint="eastAsia" w:hAnsi="宋体" w:cs="宋体"/>
          <w:color w:val="auto"/>
          <w:highlight w:val="none"/>
        </w:rPr>
        <w:t>根据《关于促进残疾人就业政府采购政策的通知》（财库【</w:t>
      </w:r>
      <w:r>
        <w:rPr>
          <w:rFonts w:hAnsi="宋体" w:cs="宋体"/>
          <w:color w:val="auto"/>
          <w:highlight w:val="none"/>
        </w:rPr>
        <w:t>2017</w:t>
      </w:r>
      <w:r>
        <w:rPr>
          <w:rFonts w:hint="eastAsia" w:hAnsi="宋体" w:cs="宋体"/>
          <w:color w:val="auto"/>
          <w:highlight w:val="none"/>
        </w:rPr>
        <w:t>】</w:t>
      </w:r>
      <w:r>
        <w:rPr>
          <w:rFonts w:hAnsi="宋体" w:cs="宋体"/>
          <w:color w:val="auto"/>
          <w:highlight w:val="none"/>
        </w:rPr>
        <w:t>141</w:t>
      </w:r>
      <w:r>
        <w:rPr>
          <w:rFonts w:hint="eastAsia" w:hAnsi="宋体" w:cs="宋体"/>
          <w:color w:val="auto"/>
          <w:highlight w:val="none"/>
        </w:rPr>
        <w:t>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8"/>
        <w:snapToGrid w:val="0"/>
        <w:spacing w:line="400" w:lineRule="exact"/>
        <w:ind w:firstLine="411" w:firstLineChars="19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为了确保采购项目的完成质量和维护公平的竞争及合同的正常履行，根据《中华人民共和国政府采购法》第七十七条以及《中华人民共和国反不正当竞争法》第十一条，经营者不得以排挤竞争对手为目的，以低于成本的价格销售产品（服务）。评标时，对投标报价明显低于政府采购预算价并且被评委认为有可能“低于成本”或者“明显不合理并有可能影响商品质量或不能诚信履约”的投标文件（即该投标人报价低于采购预算价的百分之八十五），将启动成本评审工作程序。成本评审依据：招标文件中投标人自身出具的产品详细价格构成说明函原件（包括进货成本、管理费用、人员成本构成、物流运输成本、税收等所有成本和利润），非生产厂家投标人同时还须提供全部货物生产厂家出具的详细价格构成说明函原件（包括进货成本、管理费用、人员成本构成、物流运输成本、税收等所有成本和利润）,同时提供（包含但不限于）以下支撑证明材料：</w:t>
      </w:r>
    </w:p>
    <w:p>
      <w:pPr>
        <w:pStyle w:val="18"/>
        <w:snapToGrid w:val="0"/>
        <w:spacing w:line="400" w:lineRule="exact"/>
        <w:ind w:firstLine="621" w:firstLineChars="29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 行政机构税务部门开具的拟投入项目人员的《依法纳税个人所得税或依法免交个人所得税的凭证（与本次投标拟投入项目人员所提供社保同月份）》；</w:t>
      </w:r>
    </w:p>
    <w:p>
      <w:pPr>
        <w:pStyle w:val="18"/>
        <w:snapToGrid w:val="0"/>
        <w:spacing w:line="400" w:lineRule="exact"/>
        <w:ind w:firstLine="621" w:firstLineChars="29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近两年经第三方具备审计资质的机构出具的审计报告[包括其固定资产成本及折旧、管理成本、人工费成本（如人员工资、奖金、福利及差旅等费用、税收等所有成本及利润）]复印件（原件现场核查），同时提供第三方审计机构的资质证书、人员从业证书、委托合同复印件（原件现场核查）；</w:t>
      </w:r>
    </w:p>
    <w:p>
      <w:pPr>
        <w:pStyle w:val="18"/>
        <w:snapToGrid w:val="0"/>
        <w:spacing w:line="400" w:lineRule="exact"/>
        <w:ind w:firstLine="621" w:firstLineChars="29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提供至少3个类似业绩的费用成本组成明细（并提供该业绩合同复印件，原件现场核查），所有货物生产厂商针对本项目的授权书原件和供货保证书原件寄全部货物生产厂家的联系人和固定联系电话以供确认。以上资料必须齐全，如提供不全或不提供或者评标委员会认定其材料不能详尽合理说明其成本的，或者相关资料真实性及合理性不被评标委员会完全接受的，则视为低于成本价报价，报价投标无效；</w:t>
      </w:r>
    </w:p>
    <w:p>
      <w:pPr>
        <w:pStyle w:val="22"/>
        <w:spacing w:line="420" w:lineRule="exact"/>
        <w:ind w:firstLine="480"/>
        <w:rPr>
          <w:rFonts w:hAnsi="宋体" w:cs="宋体"/>
          <w:color w:val="auto"/>
          <w:highlight w:val="none"/>
        </w:rPr>
      </w:pPr>
    </w:p>
    <w:p>
      <w:pPr>
        <w:pStyle w:val="22"/>
        <w:spacing w:line="420" w:lineRule="exact"/>
        <w:ind w:firstLine="539" w:firstLineChars="257"/>
        <w:rPr>
          <w:rFonts w:hAnsi="宋体" w:cs="宋体"/>
          <w:color w:val="auto"/>
          <w:highlight w:val="none"/>
        </w:rPr>
      </w:pPr>
      <w:r>
        <w:rPr>
          <w:rFonts w:hint="eastAsia" w:hAnsi="宋体" w:cs="宋体"/>
          <w:color w:val="auto"/>
          <w:highlight w:val="none"/>
        </w:rPr>
        <w:t>对于不属于以上情形的投标人，其投标报价即为评标价。</w:t>
      </w:r>
    </w:p>
    <w:p>
      <w:pPr>
        <w:pStyle w:val="22"/>
        <w:spacing w:line="420" w:lineRule="exact"/>
        <w:ind w:firstLine="420" w:firstLineChars="200"/>
        <w:rPr>
          <w:rFonts w:hAnsi="宋体" w:cs="宋体"/>
          <w:color w:val="auto"/>
          <w:highlight w:val="none"/>
        </w:rPr>
      </w:pPr>
      <w:r>
        <w:rPr>
          <w:rFonts w:hint="eastAsia" w:hAnsi="宋体" w:cs="宋体"/>
          <w:color w:val="auto"/>
          <w:highlight w:val="none"/>
        </w:rPr>
        <w:t>（三）计分办法（按四舍五入取至百分位）：</w:t>
      </w:r>
    </w:p>
    <w:p>
      <w:pPr>
        <w:pStyle w:val="22"/>
        <w:spacing w:line="420" w:lineRule="exact"/>
        <w:rPr>
          <w:rFonts w:hAnsi="宋体" w:cs="宋体"/>
          <w:b/>
          <w:color w:val="auto"/>
          <w:highlight w:val="none"/>
        </w:rPr>
      </w:pPr>
      <w:r>
        <w:rPr>
          <w:rFonts w:hAnsi="宋体" w:cs="宋体"/>
          <w:b/>
          <w:color w:val="auto"/>
          <w:highlight w:val="none"/>
        </w:rPr>
        <w:t>1</w:t>
      </w:r>
      <w:r>
        <w:rPr>
          <w:rFonts w:hint="eastAsia" w:hAnsi="宋体" w:cs="宋体"/>
          <w:b/>
          <w:color w:val="auto"/>
          <w:highlight w:val="none"/>
        </w:rPr>
        <w:t>、价格分………………………………………………………………………</w:t>
      </w:r>
      <w:r>
        <w:rPr>
          <w:rFonts w:hAnsi="宋体" w:cs="宋体"/>
          <w:b/>
          <w:color w:val="auto"/>
          <w:highlight w:val="none"/>
        </w:rPr>
        <w:t xml:space="preserve"> 30</w:t>
      </w:r>
      <w:r>
        <w:rPr>
          <w:rFonts w:hint="eastAsia" w:hAnsi="宋体" w:cs="宋体"/>
          <w:b/>
          <w:color w:val="auto"/>
          <w:highlight w:val="none"/>
        </w:rPr>
        <w:t>分</w:t>
      </w:r>
    </w:p>
    <w:p>
      <w:pPr>
        <w:pStyle w:val="22"/>
        <w:spacing w:line="420" w:lineRule="exact"/>
        <w:ind w:firstLine="420" w:firstLineChars="200"/>
        <w:rPr>
          <w:rFonts w:hAnsi="宋体" w:cs="宋体"/>
          <w:color w:val="auto"/>
          <w:highlight w:val="none"/>
        </w:rPr>
      </w:pPr>
      <w:r>
        <w:rPr>
          <w:rFonts w:hint="eastAsia" w:hAnsi="宋体" w:cs="宋体"/>
          <w:color w:val="auto"/>
          <w:highlight w:val="none"/>
        </w:rPr>
        <w:t>（</w:t>
      </w:r>
      <w:r>
        <w:rPr>
          <w:rFonts w:hAnsi="宋体" w:cs="宋体"/>
          <w:color w:val="auto"/>
          <w:highlight w:val="none"/>
        </w:rPr>
        <w:t>1</w:t>
      </w:r>
      <w:r>
        <w:rPr>
          <w:rFonts w:hint="eastAsia" w:hAnsi="宋体" w:cs="宋体"/>
          <w:color w:val="auto"/>
          <w:highlight w:val="none"/>
        </w:rPr>
        <w:t>）以进入评标的最低的评标价为</w:t>
      </w:r>
      <w:r>
        <w:rPr>
          <w:rFonts w:hAnsi="宋体" w:cs="宋体"/>
          <w:color w:val="auto"/>
          <w:highlight w:val="none"/>
        </w:rPr>
        <w:t>30</w:t>
      </w:r>
      <w:r>
        <w:rPr>
          <w:rFonts w:hint="eastAsia" w:hAnsi="宋体" w:cs="宋体"/>
          <w:color w:val="auto"/>
          <w:highlight w:val="none"/>
        </w:rPr>
        <w:t>分。</w:t>
      </w:r>
    </w:p>
    <w:p>
      <w:pPr>
        <w:autoSpaceDE w:val="0"/>
        <w:autoSpaceDN w:val="0"/>
        <w:adjustRightInd w:val="0"/>
        <w:spacing w:line="420" w:lineRule="exact"/>
        <w:ind w:firstLine="3045" w:firstLineChars="1450"/>
        <w:rPr>
          <w:rFonts w:ascii="宋体" w:hAnsi="宋体" w:cs="宋体"/>
          <w:color w:val="auto"/>
          <w:szCs w:val="21"/>
          <w:highlight w:val="none"/>
        </w:rPr>
      </w:pPr>
      <w:r>
        <w:rPr>
          <w:rFonts w:hint="eastAsia" w:ascii="宋体" w:hAnsi="宋体" w:cs="宋体"/>
          <w:color w:val="auto"/>
          <w:szCs w:val="21"/>
          <w:highlight w:val="none"/>
        </w:rPr>
        <w:t>投标人最低评标价（金额）</w:t>
      </w:r>
    </w:p>
    <w:p>
      <w:pPr>
        <w:autoSpaceDE w:val="0"/>
        <w:autoSpaceDN w:val="0"/>
        <w:adjustRightIn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）某投标人价格得分</w:t>
      </w:r>
      <w:r>
        <w:rPr>
          <w:rFonts w:ascii="宋体" w:hAnsi="宋体" w:cs="宋体"/>
          <w:color w:val="auto"/>
          <w:szCs w:val="21"/>
          <w:highlight w:val="none"/>
        </w:rPr>
        <w:t>=</w:t>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softHyphen/>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 30</w:t>
      </w:r>
      <w:r>
        <w:rPr>
          <w:rFonts w:hint="eastAsia" w:ascii="宋体" w:hAnsi="宋体" w:cs="宋体"/>
          <w:color w:val="auto"/>
          <w:szCs w:val="21"/>
          <w:highlight w:val="none"/>
        </w:rPr>
        <w:t>分</w:t>
      </w:r>
    </w:p>
    <w:p>
      <w:pPr>
        <w:autoSpaceDE w:val="0"/>
        <w:autoSpaceDN w:val="0"/>
        <w:adjustRightInd w:val="0"/>
        <w:spacing w:line="420" w:lineRule="exact"/>
        <w:ind w:firstLine="3255" w:firstLineChars="1550"/>
        <w:rPr>
          <w:rFonts w:ascii="宋体" w:hAnsi="宋体" w:cs="宋体"/>
          <w:color w:val="auto"/>
          <w:szCs w:val="21"/>
          <w:highlight w:val="none"/>
        </w:rPr>
      </w:pPr>
      <w:r>
        <w:rPr>
          <w:rFonts w:hint="eastAsia" w:ascii="宋体" w:hAnsi="宋体" w:cs="宋体"/>
          <w:color w:val="auto"/>
          <w:szCs w:val="21"/>
          <w:highlight w:val="none"/>
        </w:rPr>
        <w:t>某投标人评标价（金额）</w:t>
      </w:r>
    </w:p>
    <w:p>
      <w:pPr>
        <w:autoSpaceDE w:val="0"/>
        <w:autoSpaceDN w:val="0"/>
        <w:adjustRightInd w:val="0"/>
        <w:spacing w:line="420" w:lineRule="exact"/>
        <w:ind w:firstLine="420" w:firstLineChars="200"/>
        <w:rPr>
          <w:rFonts w:ascii="宋体" w:hAnsi="宋体" w:cs="宋体"/>
          <w:color w:val="auto"/>
          <w:szCs w:val="21"/>
          <w:highlight w:val="none"/>
        </w:rPr>
      </w:pPr>
    </w:p>
    <w:p>
      <w:pPr>
        <w:spacing w:line="420" w:lineRule="exact"/>
        <w:rPr>
          <w:rFonts w:ascii="宋体" w:hAnsi="宋体" w:cs="宋体"/>
          <w:b/>
          <w:bCs/>
          <w:color w:val="auto"/>
          <w:spacing w:val="-4"/>
          <w:szCs w:val="21"/>
          <w:highlight w:val="none"/>
        </w:rPr>
      </w:pPr>
      <w:bookmarkStart w:id="49" w:name="_Toc453061765"/>
      <w:r>
        <w:rPr>
          <w:rFonts w:ascii="宋体" w:hAnsi="宋体" w:cs="宋体"/>
          <w:b/>
          <w:bCs/>
          <w:color w:val="auto"/>
          <w:spacing w:val="-4"/>
          <w:szCs w:val="21"/>
          <w:highlight w:val="none"/>
        </w:rPr>
        <w:t>2</w:t>
      </w:r>
      <w:r>
        <w:rPr>
          <w:rFonts w:hint="eastAsia" w:ascii="宋体" w:hAnsi="宋体" w:cs="宋体"/>
          <w:b/>
          <w:bCs/>
          <w:color w:val="auto"/>
          <w:spacing w:val="-4"/>
          <w:szCs w:val="21"/>
          <w:highlight w:val="none"/>
        </w:rPr>
        <w:t>、技术分</w:t>
      </w:r>
      <w:r>
        <w:rPr>
          <w:rFonts w:hint="eastAsia" w:ascii="宋体" w:hAnsi="宋体" w:cs="宋体"/>
          <w:b/>
          <w:color w:val="auto"/>
          <w:szCs w:val="21"/>
          <w:highlight w:val="none"/>
        </w:rPr>
        <w:t>……………………………………………………………………</w:t>
      </w:r>
      <w:r>
        <w:rPr>
          <w:rFonts w:ascii="宋体" w:hAnsi="宋体" w:cs="宋体"/>
          <w:b/>
          <w:bCs/>
          <w:color w:val="auto"/>
          <w:spacing w:val="-4"/>
          <w:szCs w:val="21"/>
          <w:highlight w:val="none"/>
        </w:rPr>
        <w:t xml:space="preserve"> </w:t>
      </w:r>
      <w:r>
        <w:rPr>
          <w:rFonts w:hint="eastAsia" w:ascii="宋体" w:hAnsi="宋体" w:cs="宋体"/>
          <w:b/>
          <w:bCs/>
          <w:color w:val="auto"/>
          <w:spacing w:val="-4"/>
          <w:szCs w:val="21"/>
          <w:highlight w:val="none"/>
        </w:rPr>
        <w:t>65分</w:t>
      </w:r>
    </w:p>
    <w:p>
      <w:pPr>
        <w:spacing w:line="360" w:lineRule="auto"/>
        <w:rPr>
          <w:rFonts w:ascii="宋体" w:hAnsi="宋体" w:cs="宋体"/>
          <w:b/>
          <w:bCs/>
          <w:color w:val="auto"/>
          <w:spacing w:val="-4"/>
          <w:szCs w:val="21"/>
          <w:highlight w:val="none"/>
        </w:rPr>
      </w:pPr>
      <w:r>
        <w:rPr>
          <w:rFonts w:hint="eastAsia" w:ascii="宋体" w:hAnsi="宋体" w:cs="宋体"/>
          <w:b/>
          <w:bCs/>
          <w:color w:val="auto"/>
          <w:spacing w:val="-4"/>
          <w:szCs w:val="21"/>
          <w:highlight w:val="none"/>
        </w:rPr>
        <w:t>（1）、设备性能分（满分24分）</w:t>
      </w:r>
    </w:p>
    <w:p>
      <w:pPr>
        <w:pStyle w:val="22"/>
        <w:spacing w:line="400" w:lineRule="atLeast"/>
        <w:ind w:firstLine="501" w:firstLineChars="209"/>
        <w:rPr>
          <w:rFonts w:hAnsi="宋体"/>
          <w:color w:val="auto"/>
          <w:sz w:val="24"/>
          <w:szCs w:val="24"/>
          <w:highlight w:val="none"/>
        </w:rPr>
      </w:pPr>
      <w:r>
        <w:rPr>
          <w:rFonts w:hint="eastAsia" w:hAnsi="宋体"/>
          <w:color w:val="auto"/>
          <w:sz w:val="24"/>
          <w:szCs w:val="24"/>
          <w:highlight w:val="none"/>
        </w:rPr>
        <w:t xml:space="preserve">一档（8分）：设备在性能、选型、配置上基本满足采购需求，功能基本完善； </w:t>
      </w:r>
    </w:p>
    <w:p>
      <w:pPr>
        <w:spacing w:line="400" w:lineRule="atLeast"/>
        <w:ind w:firstLine="501" w:firstLineChars="209"/>
        <w:rPr>
          <w:rFonts w:ascii="宋体" w:hAnsi="宋体" w:cs="Courier New"/>
          <w:color w:val="auto"/>
          <w:sz w:val="24"/>
          <w:highlight w:val="none"/>
        </w:rPr>
      </w:pPr>
      <w:r>
        <w:rPr>
          <w:rFonts w:hint="eastAsia" w:ascii="宋体" w:hAnsi="宋体" w:cs="Courier New"/>
          <w:color w:val="auto"/>
          <w:sz w:val="24"/>
          <w:highlight w:val="none"/>
        </w:rPr>
        <w:t>二档（16分）：设备在性能、选型、配置上满足采购需求，功能较完善；</w:t>
      </w:r>
    </w:p>
    <w:p>
      <w:pPr>
        <w:spacing w:line="400" w:lineRule="atLeast"/>
        <w:ind w:firstLine="501" w:firstLineChars="209"/>
        <w:rPr>
          <w:rFonts w:ascii="宋体" w:hAnsi="宋体" w:cs="Courier New"/>
          <w:color w:val="auto"/>
          <w:sz w:val="24"/>
          <w:highlight w:val="none"/>
        </w:rPr>
      </w:pPr>
      <w:r>
        <w:rPr>
          <w:rFonts w:hint="eastAsia" w:ascii="宋体" w:hAnsi="宋体" w:cs="Courier New"/>
          <w:color w:val="auto"/>
          <w:sz w:val="24"/>
          <w:highlight w:val="none"/>
        </w:rPr>
        <w:t>三档（24分）：满足二档要求基础上，设备选型及配置为更好设备，功能更完善。</w:t>
      </w:r>
    </w:p>
    <w:p>
      <w:pPr>
        <w:pStyle w:val="22"/>
        <w:spacing w:line="360" w:lineRule="auto"/>
        <w:rPr>
          <w:rFonts w:hAnsi="宋体" w:cs="宋体"/>
          <w:b/>
          <w:bCs/>
          <w:color w:val="auto"/>
          <w:spacing w:val="-4"/>
          <w:highlight w:val="none"/>
        </w:rPr>
      </w:pPr>
      <w:r>
        <w:rPr>
          <w:rFonts w:hint="eastAsia" w:hAnsi="宋体"/>
          <w:color w:val="auto"/>
          <w:sz w:val="24"/>
          <w:szCs w:val="24"/>
          <w:highlight w:val="none"/>
        </w:rPr>
        <w:t xml:space="preserve"> </w:t>
      </w:r>
      <w:r>
        <w:rPr>
          <w:rFonts w:hint="eastAsia" w:hAnsi="宋体" w:cs="宋体"/>
          <w:b/>
          <w:bCs/>
          <w:color w:val="auto"/>
          <w:spacing w:val="-4"/>
          <w:highlight w:val="none"/>
        </w:rPr>
        <w:t>（2）、项目安装施工方案分（满分24分）</w:t>
      </w:r>
    </w:p>
    <w:p>
      <w:pPr>
        <w:pStyle w:val="22"/>
        <w:spacing w:line="360" w:lineRule="auto"/>
        <w:rPr>
          <w:rFonts w:hAnsi="宋体"/>
          <w:color w:val="auto"/>
          <w:sz w:val="24"/>
          <w:szCs w:val="24"/>
          <w:highlight w:val="none"/>
        </w:rPr>
      </w:pPr>
      <w:r>
        <w:rPr>
          <w:rFonts w:hint="eastAsia" w:hAnsi="宋体"/>
          <w:color w:val="auto"/>
          <w:sz w:val="24"/>
          <w:szCs w:val="24"/>
          <w:highlight w:val="none"/>
        </w:rPr>
        <w:t xml:space="preserve">    一档（8分）：安装施工方案基本合理，方案描述较简单的，评定为一般；</w:t>
      </w:r>
    </w:p>
    <w:p>
      <w:pPr>
        <w:pStyle w:val="22"/>
        <w:spacing w:line="360" w:lineRule="auto"/>
        <w:rPr>
          <w:rFonts w:hAnsi="宋体"/>
          <w:color w:val="auto"/>
          <w:sz w:val="24"/>
          <w:szCs w:val="24"/>
          <w:highlight w:val="none"/>
        </w:rPr>
      </w:pPr>
      <w:r>
        <w:rPr>
          <w:rFonts w:hint="eastAsia" w:hAnsi="宋体"/>
          <w:color w:val="auto"/>
          <w:sz w:val="24"/>
          <w:szCs w:val="24"/>
          <w:highlight w:val="none"/>
        </w:rPr>
        <w:t xml:space="preserve">    二档（16分）：安装施工方案合理可行，方案描述详细的，评定为良好；</w:t>
      </w:r>
    </w:p>
    <w:p>
      <w:pPr>
        <w:spacing w:line="360" w:lineRule="auto"/>
        <w:ind w:firstLine="480" w:firstLineChars="200"/>
        <w:rPr>
          <w:rFonts w:ascii="宋体" w:hAnsi="宋体" w:cs="Courier New"/>
          <w:color w:val="auto"/>
          <w:sz w:val="24"/>
          <w:highlight w:val="none"/>
        </w:rPr>
      </w:pPr>
      <w:r>
        <w:rPr>
          <w:rFonts w:hint="eastAsia" w:ascii="宋体" w:hAnsi="宋体" w:cs="Courier New"/>
          <w:color w:val="auto"/>
          <w:sz w:val="24"/>
          <w:highlight w:val="none"/>
        </w:rPr>
        <w:t>三档（24分）：安装施工方案合理可行，方案描述详细，对项目实施提出较先进的建议的，评定为优秀；</w:t>
      </w:r>
    </w:p>
    <w:p>
      <w:pPr>
        <w:spacing w:line="420" w:lineRule="exact"/>
        <w:ind w:firstLine="203" w:firstLineChars="100"/>
        <w:rPr>
          <w:rFonts w:ascii="宋体" w:hAnsi="宋体" w:cs="宋体"/>
          <w:b/>
          <w:bCs/>
          <w:color w:val="auto"/>
          <w:spacing w:val="-4"/>
          <w:szCs w:val="21"/>
          <w:highlight w:val="none"/>
        </w:rPr>
      </w:pPr>
      <w:r>
        <w:rPr>
          <w:rFonts w:hint="eastAsia" w:ascii="宋体" w:hAnsi="宋体" w:cs="宋体"/>
          <w:b/>
          <w:bCs/>
          <w:color w:val="auto"/>
          <w:spacing w:val="-4"/>
          <w:szCs w:val="21"/>
          <w:highlight w:val="none"/>
        </w:rPr>
        <w:t>（</w:t>
      </w:r>
      <w:r>
        <w:rPr>
          <w:rFonts w:ascii="宋体" w:hAnsi="宋体" w:cs="宋体"/>
          <w:b/>
          <w:bCs/>
          <w:color w:val="auto"/>
          <w:spacing w:val="-4"/>
          <w:szCs w:val="21"/>
          <w:highlight w:val="none"/>
        </w:rPr>
        <w:t>3</w:t>
      </w:r>
      <w:r>
        <w:rPr>
          <w:rFonts w:hint="eastAsia" w:ascii="宋体" w:hAnsi="宋体" w:cs="宋体"/>
          <w:b/>
          <w:bCs/>
          <w:color w:val="auto"/>
          <w:spacing w:val="-4"/>
          <w:szCs w:val="21"/>
          <w:highlight w:val="none"/>
        </w:rPr>
        <w:t>）售后服务方案（17分）</w:t>
      </w:r>
    </w:p>
    <w:p>
      <w:pPr>
        <w:spacing w:line="420" w:lineRule="exact"/>
        <w:ind w:firstLine="404" w:firstLineChars="200"/>
        <w:rPr>
          <w:rFonts w:ascii="宋体" w:hAnsi="宋体" w:cs="宋体"/>
          <w:bCs/>
          <w:color w:val="auto"/>
          <w:spacing w:val="-4"/>
          <w:szCs w:val="21"/>
          <w:highlight w:val="none"/>
        </w:rPr>
      </w:pPr>
      <w:r>
        <w:rPr>
          <w:rFonts w:hint="eastAsia" w:ascii="宋体" w:hAnsi="宋体" w:cs="宋体"/>
          <w:bCs/>
          <w:color w:val="auto"/>
          <w:spacing w:val="-4"/>
          <w:szCs w:val="21"/>
          <w:highlight w:val="none"/>
        </w:rPr>
        <w:t>根据各投标人提供的售后服务承诺（包括但不限于保修期、保修范围、应急维修时间安排、售后服务技术力量、质保期外的维修服务收费标准、其它服务承诺）进行比较：</w:t>
      </w:r>
    </w:p>
    <w:p>
      <w:pPr>
        <w:spacing w:line="420" w:lineRule="exact"/>
        <w:ind w:firstLine="404" w:firstLineChars="200"/>
        <w:rPr>
          <w:rFonts w:ascii="宋体" w:hAnsi="宋体" w:cs="宋体"/>
          <w:bCs/>
          <w:color w:val="auto"/>
          <w:spacing w:val="-4"/>
          <w:szCs w:val="21"/>
          <w:highlight w:val="none"/>
        </w:rPr>
      </w:pPr>
      <w:r>
        <w:rPr>
          <w:rFonts w:hint="eastAsia" w:ascii="宋体" w:hAnsi="宋体" w:cs="宋体"/>
          <w:bCs/>
          <w:color w:val="auto"/>
          <w:spacing w:val="-4"/>
          <w:szCs w:val="21"/>
          <w:highlight w:val="none"/>
        </w:rPr>
        <w:t>一档（17分）：方案完整合理，完全满足且优于招标文件要求，得12分；</w:t>
      </w:r>
    </w:p>
    <w:p>
      <w:pPr>
        <w:spacing w:line="420" w:lineRule="exact"/>
        <w:ind w:firstLine="404" w:firstLineChars="200"/>
        <w:rPr>
          <w:rFonts w:ascii="宋体" w:hAnsi="宋体" w:cs="宋体"/>
          <w:bCs/>
          <w:color w:val="auto"/>
          <w:spacing w:val="-4"/>
          <w:szCs w:val="21"/>
          <w:highlight w:val="none"/>
        </w:rPr>
      </w:pPr>
      <w:r>
        <w:rPr>
          <w:rFonts w:hint="eastAsia" w:ascii="宋体" w:hAnsi="宋体" w:cs="宋体"/>
          <w:bCs/>
          <w:color w:val="auto"/>
          <w:spacing w:val="-4"/>
          <w:szCs w:val="21"/>
          <w:highlight w:val="none"/>
        </w:rPr>
        <w:t>二档（10分）：方案完整合理，仅满足招标文件基本要求，得9分</w:t>
      </w:r>
    </w:p>
    <w:p>
      <w:pPr>
        <w:spacing w:line="420" w:lineRule="exact"/>
        <w:ind w:firstLine="404" w:firstLineChars="200"/>
        <w:rPr>
          <w:rFonts w:ascii="宋体" w:hAnsi="宋体" w:cs="宋体"/>
          <w:bCs/>
          <w:color w:val="auto"/>
          <w:spacing w:val="-4"/>
          <w:szCs w:val="21"/>
          <w:highlight w:val="none"/>
        </w:rPr>
      </w:pPr>
      <w:r>
        <w:rPr>
          <w:rFonts w:hint="eastAsia" w:ascii="宋体" w:hAnsi="宋体" w:cs="宋体"/>
          <w:bCs/>
          <w:color w:val="auto"/>
          <w:spacing w:val="-4"/>
          <w:szCs w:val="21"/>
          <w:highlight w:val="none"/>
        </w:rPr>
        <w:t>一档（</w:t>
      </w:r>
      <w:r>
        <w:rPr>
          <w:rFonts w:ascii="宋体" w:hAnsi="宋体" w:cs="宋体"/>
          <w:bCs/>
          <w:color w:val="auto"/>
          <w:spacing w:val="-4"/>
          <w:szCs w:val="21"/>
          <w:highlight w:val="none"/>
        </w:rPr>
        <w:t>0</w:t>
      </w:r>
      <w:r>
        <w:rPr>
          <w:rFonts w:hint="eastAsia" w:ascii="宋体" w:hAnsi="宋体" w:cs="宋体"/>
          <w:bCs/>
          <w:color w:val="auto"/>
          <w:spacing w:val="-4"/>
          <w:szCs w:val="21"/>
          <w:highlight w:val="none"/>
        </w:rPr>
        <w:t>分）：未提供对应方案不得分。</w:t>
      </w:r>
    </w:p>
    <w:p>
      <w:pPr>
        <w:spacing w:line="420" w:lineRule="exact"/>
        <w:rPr>
          <w:rFonts w:ascii="宋体" w:hAnsi="宋体" w:cs="宋体"/>
          <w:b/>
          <w:bCs/>
          <w:color w:val="auto"/>
          <w:spacing w:val="-4"/>
          <w:szCs w:val="21"/>
          <w:highlight w:val="none"/>
        </w:rPr>
      </w:pPr>
      <w:r>
        <w:rPr>
          <w:rFonts w:ascii="宋体" w:hAnsi="宋体" w:cs="宋体"/>
          <w:b/>
          <w:bCs/>
          <w:color w:val="auto"/>
          <w:spacing w:val="-4"/>
          <w:szCs w:val="21"/>
          <w:highlight w:val="none"/>
        </w:rPr>
        <w:t>3</w:t>
      </w:r>
      <w:r>
        <w:rPr>
          <w:rFonts w:hint="eastAsia" w:ascii="宋体" w:hAnsi="宋体" w:cs="宋体"/>
          <w:b/>
          <w:bCs/>
          <w:color w:val="auto"/>
          <w:spacing w:val="-4"/>
          <w:szCs w:val="21"/>
          <w:highlight w:val="none"/>
        </w:rPr>
        <w:t>、商务分……………………………………………………………………………</w:t>
      </w:r>
      <w:r>
        <w:rPr>
          <w:rFonts w:ascii="宋体" w:hAnsi="宋体" w:cs="宋体"/>
          <w:b/>
          <w:bCs/>
          <w:color w:val="auto"/>
          <w:spacing w:val="-4"/>
          <w:szCs w:val="21"/>
          <w:highlight w:val="none"/>
        </w:rPr>
        <w:t xml:space="preserve"> </w:t>
      </w:r>
      <w:r>
        <w:rPr>
          <w:rFonts w:hint="eastAsia" w:ascii="宋体" w:hAnsi="宋体" w:cs="宋体"/>
          <w:b/>
          <w:bCs/>
          <w:color w:val="auto"/>
          <w:spacing w:val="-4"/>
          <w:szCs w:val="21"/>
          <w:highlight w:val="none"/>
        </w:rPr>
        <w:t>5分</w:t>
      </w:r>
    </w:p>
    <w:p>
      <w:pPr>
        <w:spacing w:line="420" w:lineRule="exact"/>
        <w:rPr>
          <w:rFonts w:ascii="宋体" w:hAnsi="宋体" w:cs="宋体"/>
          <w:b/>
          <w:bCs/>
          <w:color w:val="auto"/>
          <w:spacing w:val="-4"/>
          <w:szCs w:val="21"/>
          <w:highlight w:val="none"/>
        </w:rPr>
      </w:pPr>
      <w:r>
        <w:rPr>
          <w:rFonts w:hint="eastAsia" w:ascii="宋体" w:hAnsi="宋体" w:cs="宋体"/>
          <w:b/>
          <w:bCs/>
          <w:color w:val="auto"/>
          <w:spacing w:val="-4"/>
          <w:szCs w:val="21"/>
          <w:highlight w:val="none"/>
        </w:rPr>
        <w:t>（1）业绩分，投标人近三年2017年1月起完成过类似业绩每个得2.5，满分5分。</w:t>
      </w:r>
    </w:p>
    <w:p>
      <w:pPr>
        <w:spacing w:line="420" w:lineRule="exact"/>
        <w:rPr>
          <w:rFonts w:ascii="宋体" w:hAnsi="宋体" w:cs="宋体"/>
          <w:b/>
          <w:bCs/>
          <w:color w:val="auto"/>
          <w:spacing w:val="-4"/>
          <w:szCs w:val="21"/>
          <w:highlight w:val="none"/>
        </w:rPr>
      </w:pPr>
      <w:r>
        <w:rPr>
          <w:rFonts w:ascii="宋体" w:hAnsi="宋体" w:cs="宋体"/>
          <w:b/>
          <w:bCs/>
          <w:color w:val="auto"/>
          <w:spacing w:val="-4"/>
          <w:szCs w:val="21"/>
          <w:highlight w:val="none"/>
        </w:rPr>
        <w:t>4</w:t>
      </w:r>
      <w:r>
        <w:rPr>
          <w:rFonts w:hint="eastAsia" w:ascii="宋体" w:hAnsi="宋体" w:cs="宋体"/>
          <w:b/>
          <w:bCs/>
          <w:color w:val="auto"/>
          <w:spacing w:val="-4"/>
          <w:szCs w:val="21"/>
          <w:highlight w:val="none"/>
        </w:rPr>
        <w:t>、诚信处罚扣分</w:t>
      </w:r>
    </w:p>
    <w:p>
      <w:pPr>
        <w:spacing w:line="420" w:lineRule="exact"/>
        <w:ind w:firstLine="303" w:firstLineChars="150"/>
        <w:rPr>
          <w:rFonts w:ascii="宋体" w:hAnsi="宋体" w:cs="宋体"/>
          <w:color w:val="auto"/>
          <w:spacing w:val="-4"/>
          <w:szCs w:val="21"/>
          <w:highlight w:val="none"/>
        </w:rPr>
      </w:pPr>
      <w:r>
        <w:rPr>
          <w:rFonts w:hint="eastAsia" w:ascii="宋体" w:hAnsi="宋体" w:cs="宋体"/>
          <w:color w:val="auto"/>
          <w:spacing w:val="-4"/>
          <w:szCs w:val="21"/>
          <w:highlight w:val="none"/>
        </w:rPr>
        <w:t>投标人在截标日前一年内在政府采购活动中存在违约情况的，每次扣除</w:t>
      </w:r>
      <w:r>
        <w:rPr>
          <w:rFonts w:ascii="宋体" w:hAnsi="宋体" w:cs="宋体"/>
          <w:color w:val="auto"/>
          <w:spacing w:val="-4"/>
          <w:szCs w:val="21"/>
          <w:highlight w:val="none"/>
        </w:rPr>
        <w:t>3</w:t>
      </w:r>
      <w:r>
        <w:rPr>
          <w:rFonts w:hint="eastAsia" w:ascii="宋体" w:hAnsi="宋体" w:cs="宋体"/>
          <w:color w:val="auto"/>
          <w:spacing w:val="-4"/>
          <w:szCs w:val="21"/>
          <w:highlight w:val="none"/>
        </w:rPr>
        <w:t>分，最高扣</w:t>
      </w:r>
      <w:r>
        <w:rPr>
          <w:rFonts w:ascii="宋体" w:hAnsi="宋体" w:cs="宋体"/>
          <w:color w:val="auto"/>
          <w:spacing w:val="-4"/>
          <w:szCs w:val="21"/>
          <w:highlight w:val="none"/>
        </w:rPr>
        <w:t>6</w:t>
      </w:r>
      <w:r>
        <w:rPr>
          <w:rFonts w:hint="eastAsia" w:ascii="宋体" w:hAnsi="宋体" w:cs="宋体"/>
          <w:color w:val="auto"/>
          <w:spacing w:val="-4"/>
          <w:szCs w:val="21"/>
          <w:highlight w:val="none"/>
        </w:rPr>
        <w:t>分。（投标人提供出具书面说明或其他有效证明材料作为评分依据，中标后由采购人进行核查，如核查后发现未如实提供的，按提供虚假材料处理。）</w:t>
      </w:r>
    </w:p>
    <w:p>
      <w:pPr>
        <w:spacing w:line="420" w:lineRule="exact"/>
        <w:rPr>
          <w:rFonts w:ascii="宋体" w:hAnsi="宋体" w:cs="宋体"/>
          <w:color w:val="auto"/>
          <w:szCs w:val="21"/>
          <w:highlight w:val="none"/>
        </w:rPr>
      </w:pPr>
    </w:p>
    <w:p>
      <w:pPr>
        <w:spacing w:line="420" w:lineRule="exact"/>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三）总得分</w:t>
      </w:r>
      <w:r>
        <w:rPr>
          <w:rFonts w:ascii="宋体" w:hAnsi="宋体" w:cs="宋体"/>
          <w:b/>
          <w:color w:val="auto"/>
          <w:szCs w:val="21"/>
          <w:highlight w:val="none"/>
        </w:rPr>
        <w:t>=1 + 2 + 3 - 4</w:t>
      </w:r>
      <w:r>
        <w:rPr>
          <w:rFonts w:hint="eastAsia" w:ascii="宋体" w:hAnsi="宋体" w:cs="宋体"/>
          <w:b/>
          <w:color w:val="auto"/>
          <w:szCs w:val="21"/>
          <w:highlight w:val="none"/>
        </w:rPr>
        <w:t>项得分。</w:t>
      </w:r>
    </w:p>
    <w:p>
      <w:pPr>
        <w:pStyle w:val="22"/>
        <w:spacing w:line="420" w:lineRule="exact"/>
        <w:outlineLvl w:val="0"/>
        <w:rPr>
          <w:rFonts w:hAnsi="宋体" w:cs="宋体"/>
          <w:b/>
          <w:color w:val="auto"/>
          <w:highlight w:val="none"/>
        </w:rPr>
      </w:pPr>
    </w:p>
    <w:p>
      <w:pPr>
        <w:pStyle w:val="22"/>
        <w:spacing w:line="420" w:lineRule="exact"/>
        <w:outlineLvl w:val="0"/>
        <w:rPr>
          <w:rFonts w:hAnsi="宋体" w:cs="宋体"/>
          <w:b/>
          <w:color w:val="auto"/>
          <w:highlight w:val="none"/>
        </w:rPr>
      </w:pPr>
    </w:p>
    <w:p>
      <w:pPr>
        <w:pStyle w:val="22"/>
        <w:spacing w:line="420" w:lineRule="exact"/>
        <w:outlineLvl w:val="0"/>
        <w:rPr>
          <w:rFonts w:hAnsi="宋体" w:cs="宋体"/>
          <w:b/>
          <w:color w:val="auto"/>
          <w:highlight w:val="none"/>
        </w:rPr>
      </w:pPr>
      <w:r>
        <w:rPr>
          <w:rFonts w:hint="eastAsia" w:hAnsi="宋体" w:cs="宋体"/>
          <w:b/>
          <w:color w:val="auto"/>
          <w:highlight w:val="none"/>
        </w:rPr>
        <w:t>三、中标候选人推荐原则</w:t>
      </w:r>
      <w:bookmarkEnd w:id="49"/>
    </w:p>
    <w:p>
      <w:pPr>
        <w:pStyle w:val="22"/>
        <w:spacing w:line="420" w:lineRule="exact"/>
        <w:ind w:firstLine="420" w:firstLineChars="200"/>
        <w:rPr>
          <w:rFonts w:hAnsi="宋体" w:cs="宋体"/>
          <w:bCs/>
          <w:color w:val="auto"/>
          <w:highlight w:val="none"/>
        </w:rPr>
      </w:pPr>
      <w:r>
        <w:rPr>
          <w:rFonts w:hint="eastAsia" w:hAnsi="宋体" w:cs="宋体"/>
          <w:color w:val="auto"/>
          <w:highlight w:val="none"/>
        </w:rPr>
        <w:t>评标委员会将根据综合得分由高到低排列次序（得分相同时，以投标报价由低到高顺序排列；得分相同且投标报价相同的，按</w:t>
      </w:r>
      <w:r>
        <w:rPr>
          <w:rFonts w:hint="eastAsia" w:hAnsi="宋体" w:cs="宋体"/>
          <w:color w:val="auto"/>
          <w:highlight w:val="none"/>
          <w:u w:val="single"/>
        </w:rPr>
        <w:t>技术分</w:t>
      </w:r>
      <w:r>
        <w:rPr>
          <w:rFonts w:hint="eastAsia" w:hAnsi="宋体" w:cs="宋体"/>
          <w:color w:val="auto"/>
          <w:highlight w:val="none"/>
        </w:rPr>
        <w:t>顺序排列）并推荐不超过</w:t>
      </w:r>
      <w:r>
        <w:rPr>
          <w:rFonts w:hAnsi="宋体" w:cs="宋体"/>
          <w:color w:val="auto"/>
          <w:highlight w:val="none"/>
        </w:rPr>
        <w:t>3</w:t>
      </w:r>
      <w:r>
        <w:rPr>
          <w:rFonts w:hint="eastAsia" w:hAnsi="宋体" w:cs="宋体"/>
          <w:bCs/>
          <w:color w:val="auto"/>
          <w:highlight w:val="none"/>
        </w:rPr>
        <w:t>名中标候选供应商。招标采购单位应当确定评审委员会推荐排名第一的中标候选人为中标人。</w:t>
      </w:r>
      <w:r>
        <w:rPr>
          <w:rFonts w:hint="eastAsia" w:hAnsi="宋体" w:cs="宋体"/>
          <w:color w:val="auto"/>
          <w:highlight w:val="none"/>
        </w:rPr>
        <w:t>根据桂财采〔</w:t>
      </w:r>
      <w:r>
        <w:rPr>
          <w:rFonts w:hAnsi="宋体" w:cs="宋体"/>
          <w:color w:val="auto"/>
          <w:highlight w:val="none"/>
        </w:rPr>
        <w:t>2016</w:t>
      </w:r>
      <w:r>
        <w:rPr>
          <w:rFonts w:hint="eastAsia" w:hAnsi="宋体" w:cs="宋体"/>
          <w:color w:val="auto"/>
          <w:highlight w:val="none"/>
        </w:rPr>
        <w:t>〕</w:t>
      </w:r>
      <w:r>
        <w:rPr>
          <w:rFonts w:hAnsi="宋体" w:cs="宋体"/>
          <w:color w:val="auto"/>
          <w:highlight w:val="none"/>
        </w:rPr>
        <w:t>37</w:t>
      </w:r>
      <w:r>
        <w:rPr>
          <w:rFonts w:hint="eastAsia" w:hAnsi="宋体" w:cs="宋体"/>
          <w:color w:val="auto"/>
          <w:highlight w:val="none"/>
        </w:rPr>
        <w:t>号《关于做好政府采购有关信用主体标识码登记及在政府采购活动中查询使用信用记录有关问题的通知</w:t>
      </w:r>
      <w:r>
        <w:rPr>
          <w:rFonts w:hint="eastAsia" w:hAnsi="宋体" w:cs="宋体"/>
          <w:color w:val="auto"/>
          <w:highlight w:val="none"/>
          <w:shd w:val="clear" w:color="auto" w:fill="FFFFFF"/>
        </w:rPr>
        <w:t>》相关规定，</w:t>
      </w:r>
      <w:r>
        <w:rPr>
          <w:rFonts w:hint="eastAsia" w:hAnsi="宋体" w:cs="宋体"/>
          <w:bCs/>
          <w:color w:val="auto"/>
          <w:highlight w:val="none"/>
        </w:rPr>
        <w:t>采购代理机构</w:t>
      </w:r>
      <w:r>
        <w:rPr>
          <w:rFonts w:hint="eastAsia" w:hAnsi="宋体" w:cs="宋体"/>
          <w:color w:val="auto"/>
          <w:highlight w:val="none"/>
          <w:shd w:val="clear" w:color="auto" w:fill="FFFFFF"/>
        </w:rPr>
        <w:t>将对</w:t>
      </w:r>
      <w:r>
        <w:rPr>
          <w:rFonts w:hint="eastAsia" w:hAnsi="宋体" w:cs="宋体"/>
          <w:bCs/>
          <w:color w:val="auto"/>
          <w:highlight w:val="none"/>
        </w:rPr>
        <w:t>排名第一的中标候选人进行信用查询</w:t>
      </w:r>
      <w:r>
        <w:rPr>
          <w:rFonts w:hint="eastAsia" w:hAnsi="宋体" w:cs="宋体"/>
          <w:color w:val="auto"/>
          <w:highlight w:val="none"/>
          <w:shd w:val="clear" w:color="auto" w:fill="FFFFFF"/>
        </w:rPr>
        <w:t>，如</w:t>
      </w:r>
      <w:r>
        <w:rPr>
          <w:rFonts w:hint="eastAsia" w:hAnsi="宋体" w:cs="宋体"/>
          <w:bCs/>
          <w:color w:val="auto"/>
          <w:highlight w:val="none"/>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p>
    <w:p>
      <w:pPr>
        <w:pStyle w:val="22"/>
        <w:spacing w:line="360" w:lineRule="auto"/>
        <w:ind w:firstLine="420" w:firstLineChars="200"/>
        <w:rPr>
          <w:rFonts w:hAnsi="宋体"/>
          <w:color w:val="auto"/>
          <w:highlight w:val="none"/>
        </w:rPr>
      </w:pPr>
      <w:r>
        <w:rPr>
          <w:rFonts w:hAnsi="宋体"/>
          <w:color w:val="auto"/>
          <w:highlight w:val="none"/>
        </w:rPr>
        <w:br w:type="page"/>
      </w:r>
    </w:p>
    <w:p>
      <w:pPr>
        <w:ind w:firstLine="883" w:firstLineChars="200"/>
        <w:jc w:val="center"/>
        <w:rPr>
          <w:rFonts w:ascii="宋体"/>
          <w:b/>
          <w:color w:val="auto"/>
          <w:sz w:val="44"/>
          <w:szCs w:val="44"/>
          <w:highlight w:val="none"/>
        </w:rPr>
      </w:pPr>
    </w:p>
    <w:p>
      <w:pPr>
        <w:ind w:firstLine="883" w:firstLineChars="200"/>
        <w:jc w:val="center"/>
        <w:outlineLvl w:val="0"/>
        <w:rPr>
          <w:rFonts w:ascii="宋体"/>
          <w:b/>
          <w:color w:val="auto"/>
          <w:sz w:val="44"/>
          <w:szCs w:val="44"/>
          <w:highlight w:val="none"/>
        </w:rPr>
      </w:pPr>
    </w:p>
    <w:p>
      <w:pPr>
        <w:ind w:firstLine="883" w:firstLineChars="200"/>
        <w:jc w:val="center"/>
        <w:outlineLvl w:val="0"/>
        <w:rPr>
          <w:rFonts w:ascii="宋体"/>
          <w:b/>
          <w:color w:val="auto"/>
          <w:sz w:val="44"/>
          <w:szCs w:val="44"/>
          <w:highlight w:val="none"/>
        </w:rPr>
      </w:pPr>
    </w:p>
    <w:p>
      <w:pPr>
        <w:ind w:firstLine="883" w:firstLineChars="200"/>
        <w:jc w:val="center"/>
        <w:outlineLvl w:val="0"/>
        <w:rPr>
          <w:rFonts w:ascii="宋体"/>
          <w:b/>
          <w:color w:val="auto"/>
          <w:sz w:val="44"/>
          <w:szCs w:val="44"/>
          <w:highlight w:val="none"/>
        </w:rPr>
      </w:pPr>
    </w:p>
    <w:p>
      <w:pPr>
        <w:ind w:firstLine="883" w:firstLineChars="200"/>
        <w:jc w:val="center"/>
        <w:outlineLvl w:val="0"/>
        <w:rPr>
          <w:rFonts w:ascii="宋体"/>
          <w:b/>
          <w:color w:val="auto"/>
          <w:sz w:val="44"/>
          <w:szCs w:val="44"/>
          <w:highlight w:val="none"/>
        </w:rPr>
      </w:pPr>
    </w:p>
    <w:p>
      <w:pPr>
        <w:ind w:firstLine="883" w:firstLineChars="200"/>
        <w:jc w:val="center"/>
        <w:outlineLvl w:val="0"/>
        <w:rPr>
          <w:rFonts w:ascii="宋体"/>
          <w:b/>
          <w:color w:val="auto"/>
          <w:sz w:val="44"/>
          <w:szCs w:val="44"/>
          <w:highlight w:val="none"/>
        </w:rPr>
      </w:pPr>
    </w:p>
    <w:p>
      <w:pPr>
        <w:ind w:firstLine="883" w:firstLineChars="200"/>
        <w:jc w:val="center"/>
        <w:outlineLvl w:val="0"/>
        <w:rPr>
          <w:rFonts w:ascii="宋体"/>
          <w:b/>
          <w:color w:val="auto"/>
          <w:sz w:val="44"/>
          <w:szCs w:val="44"/>
          <w:highlight w:val="none"/>
        </w:rPr>
      </w:pPr>
    </w:p>
    <w:p>
      <w:pPr>
        <w:ind w:firstLine="883" w:firstLineChars="200"/>
        <w:jc w:val="center"/>
        <w:outlineLvl w:val="0"/>
        <w:rPr>
          <w:rFonts w:ascii="宋体"/>
          <w:b/>
          <w:color w:val="auto"/>
          <w:sz w:val="44"/>
          <w:szCs w:val="44"/>
          <w:highlight w:val="none"/>
        </w:rPr>
      </w:pPr>
    </w:p>
    <w:p>
      <w:pPr>
        <w:ind w:firstLine="883" w:firstLineChars="200"/>
        <w:jc w:val="center"/>
        <w:outlineLvl w:val="0"/>
        <w:rPr>
          <w:rFonts w:ascii="宋体"/>
          <w:b/>
          <w:bCs/>
          <w:color w:val="auto"/>
          <w:sz w:val="44"/>
          <w:szCs w:val="44"/>
          <w:highlight w:val="none"/>
        </w:rPr>
      </w:pPr>
      <w:bookmarkStart w:id="50" w:name="_Toc453061766"/>
      <w:r>
        <w:rPr>
          <w:rFonts w:hint="eastAsia" w:ascii="宋体" w:hAnsi="宋体"/>
          <w:b/>
          <w:color w:val="auto"/>
          <w:sz w:val="44"/>
          <w:szCs w:val="44"/>
          <w:highlight w:val="none"/>
        </w:rPr>
        <w:t>第五章</w:t>
      </w:r>
      <w:r>
        <w:rPr>
          <w:rFonts w:hint="eastAsia" w:ascii="宋体" w:hAnsi="宋体"/>
          <w:b/>
          <w:bCs/>
          <w:color w:val="auto"/>
          <w:sz w:val="44"/>
          <w:szCs w:val="44"/>
          <w:highlight w:val="none"/>
        </w:rPr>
        <w:t>合同主要条款格式</w:t>
      </w:r>
      <w:bookmarkEnd w:id="50"/>
    </w:p>
    <w:p>
      <w:pPr>
        <w:snapToGrid w:val="0"/>
        <w:spacing w:line="400" w:lineRule="exact"/>
        <w:jc w:val="center"/>
        <w:rPr>
          <w:rFonts w:ascii="宋体"/>
          <w:b/>
          <w:bCs/>
          <w:color w:val="auto"/>
          <w:sz w:val="32"/>
          <w:szCs w:val="32"/>
          <w:highlight w:val="none"/>
        </w:rPr>
      </w:pPr>
      <w:r>
        <w:rPr>
          <w:rFonts w:ascii="宋体"/>
          <w:b/>
          <w:bCs/>
          <w:color w:val="auto"/>
          <w:sz w:val="44"/>
          <w:szCs w:val="44"/>
          <w:highlight w:val="none"/>
        </w:rPr>
        <w:br w:type="page"/>
      </w:r>
      <w:r>
        <w:rPr>
          <w:rFonts w:hint="eastAsia" w:ascii="宋体" w:hAnsi="宋体"/>
          <w:b/>
          <w:bCs/>
          <w:color w:val="auto"/>
          <w:sz w:val="32"/>
          <w:szCs w:val="32"/>
          <w:highlight w:val="none"/>
        </w:rPr>
        <w:t>政府采购合同</w:t>
      </w:r>
    </w:p>
    <w:p>
      <w:pPr>
        <w:snapToGrid w:val="0"/>
        <w:ind w:firstLine="5250" w:firstLineChars="2500"/>
        <w:rPr>
          <w:rFonts w:ascii="宋体"/>
          <w:bCs/>
          <w:color w:val="auto"/>
          <w:szCs w:val="21"/>
          <w:highlight w:val="none"/>
        </w:rPr>
      </w:pPr>
    </w:p>
    <w:p>
      <w:pPr>
        <w:snapToGrid w:val="0"/>
        <w:ind w:firstLine="5250" w:firstLineChars="2500"/>
        <w:rPr>
          <w:rFonts w:ascii="宋体"/>
          <w:bCs/>
          <w:color w:val="auto"/>
          <w:szCs w:val="21"/>
          <w:highlight w:val="none"/>
          <w:u w:val="single"/>
        </w:rPr>
      </w:pPr>
      <w:r>
        <w:rPr>
          <w:rFonts w:hint="eastAsia" w:ascii="宋体" w:hAnsi="宋体"/>
          <w:bCs/>
          <w:color w:val="auto"/>
          <w:szCs w:val="21"/>
          <w:highlight w:val="none"/>
        </w:rPr>
        <w:t>合同编号：</w:t>
      </w:r>
    </w:p>
    <w:p>
      <w:pPr>
        <w:snapToGrid w:val="0"/>
        <w:spacing w:line="420" w:lineRule="exact"/>
        <w:rPr>
          <w:rFonts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pacing w:val="-20"/>
          <w:szCs w:val="21"/>
          <w:highlight w:val="none"/>
        </w:rPr>
        <w:t>采购计划号</w:t>
      </w:r>
    </w:p>
    <w:p>
      <w:pPr>
        <w:snapToGrid w:val="0"/>
        <w:spacing w:line="420" w:lineRule="exact"/>
        <w:rPr>
          <w:rFonts w:ascii="宋体" w:hAnsi="宋体" w:cs="宋体"/>
          <w:color w:val="auto"/>
          <w:szCs w:val="21"/>
          <w:highlight w:val="none"/>
          <w:u w:val="single"/>
        </w:rPr>
      </w:pPr>
      <w:r>
        <w:rPr>
          <w:rFonts w:hint="eastAsia" w:ascii="宋体" w:hAnsi="宋体" w:cs="宋体"/>
          <w:color w:val="auto"/>
          <w:szCs w:val="21"/>
          <w:highlight w:val="none"/>
        </w:rPr>
        <w:t>供应商（乙方）</w:t>
      </w:r>
      <w:r>
        <w:rPr>
          <w:rFonts w:hint="eastAsia" w:ascii="宋体" w:hAnsi="宋体" w:cs="宋体"/>
          <w:color w:val="auto"/>
          <w:spacing w:val="-20"/>
          <w:szCs w:val="21"/>
          <w:highlight w:val="none"/>
        </w:rPr>
        <w:t>招标编号</w:t>
      </w:r>
    </w:p>
    <w:p>
      <w:pPr>
        <w:snapToGrid w:val="0"/>
        <w:spacing w:line="420" w:lineRule="exact"/>
        <w:rPr>
          <w:rFonts w:ascii="宋体" w:hAnsi="宋体" w:cs="宋体"/>
          <w:color w:val="auto"/>
          <w:szCs w:val="21"/>
          <w:highlight w:val="none"/>
          <w:u w:val="single"/>
        </w:rPr>
      </w:pPr>
      <w:r>
        <w:rPr>
          <w:rFonts w:hint="eastAsia" w:ascii="宋体" w:hAnsi="宋体" w:cs="宋体"/>
          <w:color w:val="auto"/>
          <w:szCs w:val="21"/>
          <w:highlight w:val="none"/>
        </w:rPr>
        <w:t>签订地点签订时间</w:t>
      </w:r>
    </w:p>
    <w:p>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根据《中华人民共和国政府采购法》、《中华人民共和国合同法》等法律、法规规定，按照招投标文件（采购文件）规定条款和中标（成交）供应商承诺，甲乙双方签订本合同。</w:t>
      </w:r>
    </w:p>
    <w:p>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、供货一览表</w:t>
      </w:r>
    </w:p>
    <w:tbl>
      <w:tblPr>
        <w:tblStyle w:val="36"/>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709" w:type="dxa"/>
            <w:vAlign w:val="center"/>
          </w:tcPr>
          <w:p>
            <w:pPr>
              <w:snapToGrid w:val="0"/>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33" w:type="dxa"/>
            <w:vAlign w:val="center"/>
          </w:tcPr>
          <w:p>
            <w:pPr>
              <w:snapToGrid w:val="0"/>
              <w:spacing w:line="420" w:lineRule="exact"/>
              <w:jc w:val="center"/>
              <w:rPr>
                <w:rFonts w:ascii="宋体" w:hAnsi="宋体" w:cs="宋体"/>
                <w:color w:val="auto"/>
                <w:szCs w:val="21"/>
                <w:highlight w:val="none"/>
              </w:rPr>
            </w:pPr>
            <w:r>
              <w:rPr>
                <w:rFonts w:hint="eastAsia" w:ascii="宋体" w:hAnsi="宋体" w:cs="宋体"/>
                <w:color w:val="auto"/>
                <w:szCs w:val="21"/>
                <w:highlight w:val="none"/>
              </w:rPr>
              <w:t>产品名称</w:t>
            </w:r>
          </w:p>
        </w:tc>
        <w:tc>
          <w:tcPr>
            <w:tcW w:w="1059" w:type="dxa"/>
            <w:vAlign w:val="center"/>
          </w:tcPr>
          <w:p>
            <w:pPr>
              <w:snapToGrid w:val="0"/>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商标品牌</w:t>
            </w:r>
          </w:p>
        </w:tc>
        <w:tc>
          <w:tcPr>
            <w:tcW w:w="1233" w:type="dxa"/>
            <w:vAlign w:val="center"/>
          </w:tcPr>
          <w:p>
            <w:pPr>
              <w:snapToGrid w:val="0"/>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1210" w:type="dxa"/>
            <w:vAlign w:val="center"/>
          </w:tcPr>
          <w:p>
            <w:pPr>
              <w:snapToGrid w:val="0"/>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生产厂家</w:t>
            </w:r>
          </w:p>
        </w:tc>
        <w:tc>
          <w:tcPr>
            <w:tcW w:w="908" w:type="dxa"/>
            <w:vAlign w:val="center"/>
          </w:tcPr>
          <w:p>
            <w:pPr>
              <w:snapToGrid w:val="0"/>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68" w:type="dxa"/>
            <w:vAlign w:val="center"/>
          </w:tcPr>
          <w:p>
            <w:pPr>
              <w:snapToGrid w:val="0"/>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947" w:type="dxa"/>
            <w:vAlign w:val="center"/>
          </w:tcPr>
          <w:p>
            <w:pPr>
              <w:snapToGrid w:val="0"/>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单价</w:t>
            </w:r>
          </w:p>
          <w:p>
            <w:pPr>
              <w:snapToGrid w:val="0"/>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189" w:type="dxa"/>
            <w:vAlign w:val="center"/>
          </w:tcPr>
          <w:p>
            <w:pPr>
              <w:snapToGrid w:val="0"/>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金额</w:t>
            </w:r>
          </w:p>
          <w:p>
            <w:pPr>
              <w:snapToGrid w:val="0"/>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snapToGrid w:val="0"/>
              <w:spacing w:line="420" w:lineRule="exact"/>
              <w:jc w:val="center"/>
              <w:rPr>
                <w:rFonts w:ascii="宋体" w:hAnsi="宋体" w:cs="宋体"/>
                <w:color w:val="auto"/>
                <w:szCs w:val="21"/>
                <w:highlight w:val="none"/>
              </w:rPr>
            </w:pPr>
            <w:r>
              <w:rPr>
                <w:rFonts w:ascii="宋体" w:hAnsi="宋体" w:cs="宋体"/>
                <w:color w:val="auto"/>
                <w:szCs w:val="21"/>
                <w:highlight w:val="none"/>
              </w:rPr>
              <w:t>1</w:t>
            </w:r>
          </w:p>
        </w:tc>
        <w:tc>
          <w:tcPr>
            <w:tcW w:w="1233" w:type="dxa"/>
            <w:vAlign w:val="center"/>
          </w:tcPr>
          <w:p>
            <w:pPr>
              <w:snapToGrid w:val="0"/>
              <w:spacing w:line="420" w:lineRule="exact"/>
              <w:jc w:val="center"/>
              <w:rPr>
                <w:rFonts w:ascii="宋体" w:hAnsi="宋体" w:cs="宋体"/>
                <w:color w:val="auto"/>
                <w:szCs w:val="21"/>
                <w:highlight w:val="none"/>
              </w:rPr>
            </w:pPr>
          </w:p>
        </w:tc>
        <w:tc>
          <w:tcPr>
            <w:tcW w:w="1059" w:type="dxa"/>
            <w:vAlign w:val="center"/>
          </w:tcPr>
          <w:p>
            <w:pPr>
              <w:snapToGrid w:val="0"/>
              <w:spacing w:line="420" w:lineRule="exact"/>
              <w:jc w:val="center"/>
              <w:rPr>
                <w:rFonts w:ascii="宋体" w:hAnsi="宋体" w:cs="宋体"/>
                <w:color w:val="auto"/>
                <w:szCs w:val="21"/>
                <w:highlight w:val="none"/>
              </w:rPr>
            </w:pPr>
          </w:p>
        </w:tc>
        <w:tc>
          <w:tcPr>
            <w:tcW w:w="1233" w:type="dxa"/>
            <w:vAlign w:val="center"/>
          </w:tcPr>
          <w:p>
            <w:pPr>
              <w:snapToGrid w:val="0"/>
              <w:spacing w:line="420" w:lineRule="exact"/>
              <w:jc w:val="center"/>
              <w:rPr>
                <w:rFonts w:ascii="宋体" w:hAnsi="宋体" w:cs="宋体"/>
                <w:color w:val="auto"/>
                <w:szCs w:val="21"/>
                <w:highlight w:val="none"/>
              </w:rPr>
            </w:pPr>
          </w:p>
        </w:tc>
        <w:tc>
          <w:tcPr>
            <w:tcW w:w="1210" w:type="dxa"/>
          </w:tcPr>
          <w:p>
            <w:pPr>
              <w:snapToGrid w:val="0"/>
              <w:spacing w:line="420" w:lineRule="exact"/>
              <w:jc w:val="center"/>
              <w:rPr>
                <w:rFonts w:ascii="宋体" w:hAnsi="宋体" w:cs="宋体"/>
                <w:color w:val="auto"/>
                <w:szCs w:val="21"/>
                <w:highlight w:val="none"/>
              </w:rPr>
            </w:pPr>
          </w:p>
        </w:tc>
        <w:tc>
          <w:tcPr>
            <w:tcW w:w="908" w:type="dxa"/>
          </w:tcPr>
          <w:p>
            <w:pPr>
              <w:snapToGrid w:val="0"/>
              <w:spacing w:line="420" w:lineRule="exact"/>
              <w:jc w:val="center"/>
              <w:rPr>
                <w:rFonts w:ascii="宋体" w:hAnsi="宋体" w:cs="宋体"/>
                <w:color w:val="auto"/>
                <w:szCs w:val="21"/>
                <w:highlight w:val="none"/>
              </w:rPr>
            </w:pPr>
          </w:p>
        </w:tc>
        <w:tc>
          <w:tcPr>
            <w:tcW w:w="668" w:type="dxa"/>
          </w:tcPr>
          <w:p>
            <w:pPr>
              <w:snapToGrid w:val="0"/>
              <w:spacing w:line="420" w:lineRule="exact"/>
              <w:jc w:val="center"/>
              <w:rPr>
                <w:rFonts w:ascii="宋体" w:hAnsi="宋体" w:cs="宋体"/>
                <w:color w:val="auto"/>
                <w:szCs w:val="21"/>
                <w:highlight w:val="none"/>
              </w:rPr>
            </w:pPr>
          </w:p>
        </w:tc>
        <w:tc>
          <w:tcPr>
            <w:tcW w:w="947" w:type="dxa"/>
            <w:vAlign w:val="center"/>
          </w:tcPr>
          <w:p>
            <w:pPr>
              <w:snapToGrid w:val="0"/>
              <w:spacing w:line="420" w:lineRule="exact"/>
              <w:jc w:val="center"/>
              <w:rPr>
                <w:rFonts w:ascii="宋体" w:hAnsi="宋体" w:cs="宋体"/>
                <w:color w:val="auto"/>
                <w:szCs w:val="21"/>
                <w:highlight w:val="none"/>
              </w:rPr>
            </w:pPr>
          </w:p>
        </w:tc>
        <w:tc>
          <w:tcPr>
            <w:tcW w:w="1189" w:type="dxa"/>
            <w:vAlign w:val="center"/>
          </w:tcPr>
          <w:p>
            <w:pPr>
              <w:snapToGrid w:val="0"/>
              <w:spacing w:line="4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snapToGrid w:val="0"/>
              <w:spacing w:line="420" w:lineRule="exact"/>
              <w:jc w:val="center"/>
              <w:rPr>
                <w:rFonts w:ascii="宋体" w:hAnsi="宋体" w:cs="宋体"/>
                <w:color w:val="auto"/>
                <w:szCs w:val="21"/>
                <w:highlight w:val="none"/>
              </w:rPr>
            </w:pPr>
            <w:r>
              <w:rPr>
                <w:rFonts w:ascii="宋体" w:hAnsi="宋体" w:cs="宋体"/>
                <w:color w:val="auto"/>
                <w:szCs w:val="21"/>
                <w:highlight w:val="none"/>
              </w:rPr>
              <w:t>2</w:t>
            </w:r>
          </w:p>
        </w:tc>
        <w:tc>
          <w:tcPr>
            <w:tcW w:w="1233" w:type="dxa"/>
            <w:vAlign w:val="center"/>
          </w:tcPr>
          <w:p>
            <w:pPr>
              <w:snapToGrid w:val="0"/>
              <w:spacing w:line="420" w:lineRule="exact"/>
              <w:jc w:val="center"/>
              <w:rPr>
                <w:rFonts w:ascii="宋体" w:hAnsi="宋体" w:cs="宋体"/>
                <w:color w:val="auto"/>
                <w:szCs w:val="21"/>
                <w:highlight w:val="none"/>
              </w:rPr>
            </w:pPr>
          </w:p>
        </w:tc>
        <w:tc>
          <w:tcPr>
            <w:tcW w:w="1059" w:type="dxa"/>
            <w:vAlign w:val="center"/>
          </w:tcPr>
          <w:p>
            <w:pPr>
              <w:snapToGrid w:val="0"/>
              <w:spacing w:line="420" w:lineRule="exact"/>
              <w:jc w:val="center"/>
              <w:rPr>
                <w:rFonts w:ascii="宋体" w:hAnsi="宋体" w:cs="宋体"/>
                <w:color w:val="auto"/>
                <w:szCs w:val="21"/>
                <w:highlight w:val="none"/>
              </w:rPr>
            </w:pPr>
          </w:p>
        </w:tc>
        <w:tc>
          <w:tcPr>
            <w:tcW w:w="1233" w:type="dxa"/>
            <w:vAlign w:val="center"/>
          </w:tcPr>
          <w:p>
            <w:pPr>
              <w:snapToGrid w:val="0"/>
              <w:spacing w:line="420" w:lineRule="exact"/>
              <w:jc w:val="center"/>
              <w:rPr>
                <w:rFonts w:ascii="宋体" w:hAnsi="宋体" w:cs="宋体"/>
                <w:color w:val="auto"/>
                <w:szCs w:val="21"/>
                <w:highlight w:val="none"/>
              </w:rPr>
            </w:pPr>
          </w:p>
        </w:tc>
        <w:tc>
          <w:tcPr>
            <w:tcW w:w="1210" w:type="dxa"/>
          </w:tcPr>
          <w:p>
            <w:pPr>
              <w:snapToGrid w:val="0"/>
              <w:spacing w:line="420" w:lineRule="exact"/>
              <w:jc w:val="center"/>
              <w:rPr>
                <w:rFonts w:ascii="宋体" w:hAnsi="宋体" w:cs="宋体"/>
                <w:color w:val="auto"/>
                <w:szCs w:val="21"/>
                <w:highlight w:val="none"/>
              </w:rPr>
            </w:pPr>
          </w:p>
        </w:tc>
        <w:tc>
          <w:tcPr>
            <w:tcW w:w="908" w:type="dxa"/>
          </w:tcPr>
          <w:p>
            <w:pPr>
              <w:snapToGrid w:val="0"/>
              <w:spacing w:line="420" w:lineRule="exact"/>
              <w:jc w:val="center"/>
              <w:rPr>
                <w:rFonts w:ascii="宋体" w:hAnsi="宋体" w:cs="宋体"/>
                <w:color w:val="auto"/>
                <w:szCs w:val="21"/>
                <w:highlight w:val="none"/>
              </w:rPr>
            </w:pPr>
          </w:p>
        </w:tc>
        <w:tc>
          <w:tcPr>
            <w:tcW w:w="668" w:type="dxa"/>
          </w:tcPr>
          <w:p>
            <w:pPr>
              <w:snapToGrid w:val="0"/>
              <w:spacing w:line="420" w:lineRule="exact"/>
              <w:jc w:val="center"/>
              <w:rPr>
                <w:rFonts w:ascii="宋体" w:hAnsi="宋体" w:cs="宋体"/>
                <w:color w:val="auto"/>
                <w:szCs w:val="21"/>
                <w:highlight w:val="none"/>
              </w:rPr>
            </w:pPr>
          </w:p>
        </w:tc>
        <w:tc>
          <w:tcPr>
            <w:tcW w:w="947" w:type="dxa"/>
            <w:vAlign w:val="center"/>
          </w:tcPr>
          <w:p>
            <w:pPr>
              <w:snapToGrid w:val="0"/>
              <w:spacing w:line="420" w:lineRule="exact"/>
              <w:jc w:val="center"/>
              <w:rPr>
                <w:rFonts w:ascii="宋体" w:hAnsi="宋体" w:cs="宋体"/>
                <w:color w:val="auto"/>
                <w:szCs w:val="21"/>
                <w:highlight w:val="none"/>
              </w:rPr>
            </w:pPr>
          </w:p>
        </w:tc>
        <w:tc>
          <w:tcPr>
            <w:tcW w:w="1189" w:type="dxa"/>
            <w:vAlign w:val="center"/>
          </w:tcPr>
          <w:p>
            <w:pPr>
              <w:snapToGrid w:val="0"/>
              <w:spacing w:line="4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snapToGrid w:val="0"/>
              <w:spacing w:line="420" w:lineRule="exact"/>
              <w:jc w:val="center"/>
              <w:rPr>
                <w:rFonts w:ascii="宋体" w:hAnsi="宋体" w:cs="宋体"/>
                <w:color w:val="auto"/>
                <w:szCs w:val="21"/>
                <w:highlight w:val="none"/>
              </w:rPr>
            </w:pPr>
            <w:r>
              <w:rPr>
                <w:rFonts w:ascii="宋体" w:hAnsi="宋体" w:cs="宋体"/>
                <w:color w:val="auto"/>
                <w:szCs w:val="21"/>
                <w:highlight w:val="none"/>
              </w:rPr>
              <w:t>3</w:t>
            </w:r>
          </w:p>
        </w:tc>
        <w:tc>
          <w:tcPr>
            <w:tcW w:w="1233" w:type="dxa"/>
            <w:vAlign w:val="center"/>
          </w:tcPr>
          <w:p>
            <w:pPr>
              <w:snapToGrid w:val="0"/>
              <w:spacing w:line="420" w:lineRule="exact"/>
              <w:jc w:val="center"/>
              <w:rPr>
                <w:rFonts w:ascii="宋体" w:hAnsi="宋体" w:cs="宋体"/>
                <w:color w:val="auto"/>
                <w:szCs w:val="21"/>
                <w:highlight w:val="none"/>
              </w:rPr>
            </w:pPr>
          </w:p>
        </w:tc>
        <w:tc>
          <w:tcPr>
            <w:tcW w:w="1059" w:type="dxa"/>
            <w:vAlign w:val="center"/>
          </w:tcPr>
          <w:p>
            <w:pPr>
              <w:snapToGrid w:val="0"/>
              <w:spacing w:line="420" w:lineRule="exact"/>
              <w:jc w:val="center"/>
              <w:rPr>
                <w:rFonts w:ascii="宋体" w:hAnsi="宋体" w:cs="宋体"/>
                <w:color w:val="auto"/>
                <w:szCs w:val="21"/>
                <w:highlight w:val="none"/>
              </w:rPr>
            </w:pPr>
          </w:p>
        </w:tc>
        <w:tc>
          <w:tcPr>
            <w:tcW w:w="1233" w:type="dxa"/>
            <w:vAlign w:val="center"/>
          </w:tcPr>
          <w:p>
            <w:pPr>
              <w:snapToGrid w:val="0"/>
              <w:spacing w:line="420" w:lineRule="exact"/>
              <w:jc w:val="center"/>
              <w:rPr>
                <w:rFonts w:ascii="宋体" w:hAnsi="宋体" w:cs="宋体"/>
                <w:color w:val="auto"/>
                <w:szCs w:val="21"/>
                <w:highlight w:val="none"/>
              </w:rPr>
            </w:pPr>
          </w:p>
        </w:tc>
        <w:tc>
          <w:tcPr>
            <w:tcW w:w="1210" w:type="dxa"/>
          </w:tcPr>
          <w:p>
            <w:pPr>
              <w:snapToGrid w:val="0"/>
              <w:spacing w:line="420" w:lineRule="exact"/>
              <w:jc w:val="center"/>
              <w:rPr>
                <w:rFonts w:ascii="宋体" w:hAnsi="宋体" w:cs="宋体"/>
                <w:color w:val="auto"/>
                <w:szCs w:val="21"/>
                <w:highlight w:val="none"/>
              </w:rPr>
            </w:pPr>
          </w:p>
        </w:tc>
        <w:tc>
          <w:tcPr>
            <w:tcW w:w="908" w:type="dxa"/>
          </w:tcPr>
          <w:p>
            <w:pPr>
              <w:snapToGrid w:val="0"/>
              <w:spacing w:line="420" w:lineRule="exact"/>
              <w:jc w:val="center"/>
              <w:rPr>
                <w:rFonts w:ascii="宋体" w:hAnsi="宋体" w:cs="宋体"/>
                <w:color w:val="auto"/>
                <w:szCs w:val="21"/>
                <w:highlight w:val="none"/>
              </w:rPr>
            </w:pPr>
          </w:p>
        </w:tc>
        <w:tc>
          <w:tcPr>
            <w:tcW w:w="668" w:type="dxa"/>
          </w:tcPr>
          <w:p>
            <w:pPr>
              <w:snapToGrid w:val="0"/>
              <w:spacing w:line="420" w:lineRule="exact"/>
              <w:jc w:val="center"/>
              <w:rPr>
                <w:rFonts w:ascii="宋体" w:hAnsi="宋体" w:cs="宋体"/>
                <w:color w:val="auto"/>
                <w:szCs w:val="21"/>
                <w:highlight w:val="none"/>
              </w:rPr>
            </w:pPr>
          </w:p>
        </w:tc>
        <w:tc>
          <w:tcPr>
            <w:tcW w:w="947" w:type="dxa"/>
            <w:vAlign w:val="center"/>
          </w:tcPr>
          <w:p>
            <w:pPr>
              <w:snapToGrid w:val="0"/>
              <w:spacing w:line="420" w:lineRule="exact"/>
              <w:jc w:val="center"/>
              <w:rPr>
                <w:rFonts w:ascii="宋体" w:hAnsi="宋体" w:cs="宋体"/>
                <w:color w:val="auto"/>
                <w:szCs w:val="21"/>
                <w:highlight w:val="none"/>
              </w:rPr>
            </w:pPr>
          </w:p>
        </w:tc>
        <w:tc>
          <w:tcPr>
            <w:tcW w:w="1189" w:type="dxa"/>
            <w:vAlign w:val="center"/>
          </w:tcPr>
          <w:p>
            <w:pPr>
              <w:snapToGrid w:val="0"/>
              <w:spacing w:line="4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156" w:type="dxa"/>
            <w:gridSpan w:val="9"/>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人民币合计金额（大写）（小写）</w:t>
            </w:r>
          </w:p>
        </w:tc>
      </w:tr>
    </w:tbl>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、合同合计金额包括货物价款，备件、专用工具、安装、调试、检验、技术培训及技术资料和包装、运输等全部费用。如招投标文件对其另有规定的，从其规定。</w:t>
      </w:r>
    </w:p>
    <w:p>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第二条</w:t>
      </w:r>
      <w:r>
        <w:rPr>
          <w:rFonts w:hint="eastAsia" w:ascii="宋体" w:hAnsi="宋体" w:cs="宋体"/>
          <w:color w:val="auto"/>
          <w:szCs w:val="21"/>
          <w:highlight w:val="none"/>
        </w:rPr>
        <w:t>　质量保证</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、乙方所提供的货物型号、技术规格、技术参数等质量必须与招投标文件和承诺相一致。</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、乙方所提供的货物必须是全新、未使用的原装产品，且在正常安装、使用和保养条件下，其使用寿命期内各项指标均达到质量要求。</w:t>
      </w:r>
    </w:p>
    <w:p>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w:t>
      </w:r>
      <w:r>
        <w:rPr>
          <w:rFonts w:hint="eastAsia" w:ascii="宋体" w:hAnsi="宋体" w:cs="宋体"/>
          <w:color w:val="auto"/>
          <w:szCs w:val="21"/>
          <w:highlight w:val="none"/>
        </w:rPr>
        <w:t>　权力保证</w:t>
      </w:r>
    </w:p>
    <w:p>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乙方应保证所提供货物在使用时不会侵犯任何第三方的专利权、商标权、工业设计权或其他权利。</w:t>
      </w:r>
    </w:p>
    <w:p>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乙方应按招标文件规定的时间向甲方提供使用货物的有关技术资料。</w:t>
      </w:r>
    </w:p>
    <w:p>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乙方保证所交付的货物的所有权完全属于乙方且无任何抵押、质押、查封等产权瑕疵。</w:t>
      </w:r>
    </w:p>
    <w:p>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w:t>
      </w:r>
      <w:r>
        <w:rPr>
          <w:rFonts w:hint="eastAsia" w:ascii="宋体" w:hAnsi="宋体" w:cs="宋体"/>
          <w:color w:val="auto"/>
          <w:szCs w:val="21"/>
          <w:highlight w:val="none"/>
        </w:rPr>
        <w:t>　包装和运输</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、乙方提供的货物均应按招投标文件要求的包装材料、包装标准、包装方式进行包装，每一包装单元内应附详细的装箱单和质量合格证。</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、货物的运输方式：不限。</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、乙方负责货物运输，货物运输合理损耗及计算方法：本合同交付货物不接受损耗。</w:t>
      </w:r>
    </w:p>
    <w:p>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第五条</w:t>
      </w:r>
      <w:r>
        <w:rPr>
          <w:rFonts w:hint="eastAsia" w:ascii="宋体" w:hAnsi="宋体" w:cs="宋体"/>
          <w:color w:val="auto"/>
          <w:szCs w:val="21"/>
          <w:highlight w:val="none"/>
        </w:rPr>
        <w:t>　交付和验收</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、交货时间：</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交货地点：</w:t>
      </w:r>
      <w:r>
        <w:rPr>
          <w:rFonts w:hint="eastAsia" w:ascii="宋体" w:hAnsi="宋体" w:cs="宋体"/>
          <w:color w:val="auto"/>
          <w:szCs w:val="21"/>
          <w:highlight w:val="none"/>
          <w:u w:val="single"/>
        </w:rPr>
        <w:t>。</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、乙方提供不符合招投标文件和本合同规定的货物，甲方有权拒绝接受。</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、乙方应将所提供货物的装箱清单、用户手册、原厂保修卡、随机资料、工具和备品、备件等交付给甲方，如有缺失应及时补齐，否则视为逾期交货。</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、甲方应当在到货（安装、调试完）后七个工作日内进行验收，逾期不验收的，乙方可视同验收合格。验收合格后由甲乙双方签署货物验收单并加盖采购单位公章，甲乙双方各执一份。</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、甲方对验收有异议的，在验收后五个工作日内以书面形式向乙方提出，乙方应自收到甲方书面异议后五个工作日内及时予以解决。</w:t>
      </w:r>
    </w:p>
    <w:p>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第六条</w:t>
      </w:r>
      <w:r>
        <w:rPr>
          <w:rFonts w:hint="eastAsia" w:ascii="宋体" w:hAnsi="宋体" w:cs="宋体"/>
          <w:color w:val="auto"/>
          <w:szCs w:val="21"/>
          <w:highlight w:val="none"/>
        </w:rPr>
        <w:t>　安装和培训</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、甲方应提供必要安装条件（如场地、电源、水源等）。</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、乙方负责甲方有关人员的培训。培训时间、地点：。</w:t>
      </w:r>
    </w:p>
    <w:p>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第七条</w:t>
      </w:r>
      <w:r>
        <w:rPr>
          <w:rFonts w:hint="eastAsia" w:ascii="宋体" w:hAnsi="宋体" w:cs="宋体"/>
          <w:color w:val="auto"/>
          <w:szCs w:val="21"/>
          <w:highlight w:val="none"/>
        </w:rPr>
        <w:t>售后服务、保修期</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、乙方应按照国家有关法律法规和“三包”规定以及招投标文件和本合同所附的《服务承诺》，为甲方提供售后服务。</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、货物保修期：</w:t>
      </w:r>
      <w:r>
        <w:rPr>
          <w:rFonts w:hint="eastAsia" w:ascii="宋体" w:hAnsi="宋体" w:cs="宋体"/>
          <w:color w:val="auto"/>
          <w:szCs w:val="21"/>
          <w:highlight w:val="none"/>
          <w:u w:val="single"/>
        </w:rPr>
        <w:t>按乙方商务条款偏离表和售后服务方案</w:t>
      </w:r>
      <w:r>
        <w:rPr>
          <w:rFonts w:hint="eastAsia" w:ascii="宋体" w:hAnsi="宋体" w:cs="宋体"/>
          <w:color w:val="auto"/>
          <w:szCs w:val="21"/>
          <w:highlight w:val="none"/>
        </w:rPr>
        <w:t>。</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、乙方提供的服务承诺和售后服务及保修期责任等其它具体约定事项。（见合同附件）</w:t>
      </w:r>
    </w:p>
    <w:p>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第八条</w:t>
      </w:r>
      <w:r>
        <w:rPr>
          <w:rFonts w:hint="eastAsia" w:ascii="宋体" w:hAnsi="宋体" w:cs="宋体"/>
          <w:color w:val="auto"/>
          <w:szCs w:val="21"/>
          <w:highlight w:val="none"/>
        </w:rPr>
        <w:t>　付款方式</w:t>
      </w:r>
    </w:p>
    <w:p>
      <w:pPr>
        <w:pStyle w:val="22"/>
        <w:snapToGrid w:val="0"/>
        <w:spacing w:line="420" w:lineRule="exact"/>
        <w:ind w:firstLine="420" w:firstLineChars="200"/>
        <w:rPr>
          <w:rFonts w:hAnsi="宋体" w:cs="宋体"/>
          <w:color w:val="auto"/>
          <w:highlight w:val="none"/>
        </w:rPr>
      </w:pPr>
      <w:r>
        <w:rPr>
          <w:rFonts w:hAnsi="宋体" w:cs="宋体"/>
          <w:color w:val="auto"/>
          <w:highlight w:val="none"/>
        </w:rPr>
        <w:t>1</w:t>
      </w:r>
      <w:r>
        <w:rPr>
          <w:rFonts w:hint="eastAsia" w:hAnsi="宋体" w:cs="宋体"/>
          <w:color w:val="auto"/>
          <w:highlight w:val="none"/>
        </w:rPr>
        <w:t>、当采购数量与实际使用数量不一致时，乙方应根据实际使用量供货，合同的最终结算金额按实际使用量乘以成交单价进行计算。</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、资金性质：</w:t>
      </w:r>
      <w:r>
        <w:rPr>
          <w:rFonts w:hint="eastAsia" w:ascii="宋体" w:hAnsi="宋体" w:cs="宋体"/>
          <w:color w:val="auto"/>
          <w:szCs w:val="21"/>
          <w:highlight w:val="none"/>
          <w:u w:val="single"/>
        </w:rPr>
        <w:t>。</w:t>
      </w:r>
    </w:p>
    <w:p>
      <w:pPr>
        <w:widowControl/>
        <w:shd w:val="clear" w:color="auto" w:fill="FFFFFF"/>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、付款方式：</w:t>
      </w:r>
      <w:r>
        <w:rPr>
          <w:rFonts w:hint="eastAsia" w:ascii="宋体" w:hAnsi="宋体" w:cs="宋体"/>
          <w:bCs/>
          <w:color w:val="auto"/>
          <w:szCs w:val="21"/>
          <w:highlight w:val="none"/>
        </w:rPr>
        <w:t>本项目无预付款，设备交货合格后支付40%，安装调试完毕并验收合格后支付60%。</w:t>
      </w:r>
    </w:p>
    <w:p>
      <w:pPr>
        <w:snapToGrid w:val="0"/>
        <w:spacing w:line="420" w:lineRule="exact"/>
        <w:ind w:firstLine="514"/>
        <w:rPr>
          <w:rFonts w:ascii="宋体" w:hAnsi="宋体" w:cs="宋体"/>
          <w:color w:val="auto"/>
          <w:szCs w:val="21"/>
          <w:highlight w:val="none"/>
        </w:rPr>
      </w:pPr>
      <w:r>
        <w:rPr>
          <w:rFonts w:hint="eastAsia" w:ascii="宋体" w:hAnsi="宋体" w:cs="宋体"/>
          <w:b/>
          <w:color w:val="auto"/>
          <w:szCs w:val="21"/>
          <w:highlight w:val="none"/>
        </w:rPr>
        <w:t>第九条</w:t>
      </w:r>
      <w:r>
        <w:rPr>
          <w:rFonts w:hint="eastAsia" w:ascii="宋体" w:hAnsi="宋体" w:cs="宋体"/>
          <w:color w:val="auto"/>
          <w:szCs w:val="21"/>
          <w:highlight w:val="none"/>
        </w:rPr>
        <w:t>税费</w:t>
      </w:r>
    </w:p>
    <w:p>
      <w:pPr>
        <w:snapToGrid w:val="0"/>
        <w:spacing w:line="420" w:lineRule="exact"/>
        <w:ind w:firstLine="514"/>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pPr>
        <w:snapToGrid w:val="0"/>
        <w:spacing w:line="420" w:lineRule="exact"/>
        <w:ind w:firstLine="514"/>
        <w:rPr>
          <w:rFonts w:ascii="宋体" w:hAnsi="宋体" w:cs="宋体"/>
          <w:color w:val="auto"/>
          <w:szCs w:val="21"/>
          <w:highlight w:val="none"/>
        </w:rPr>
      </w:pPr>
      <w:r>
        <w:rPr>
          <w:rFonts w:hint="eastAsia" w:ascii="宋体" w:hAnsi="宋体" w:cs="宋体"/>
          <w:b/>
          <w:color w:val="auto"/>
          <w:szCs w:val="21"/>
          <w:highlight w:val="none"/>
        </w:rPr>
        <w:t>第十条</w:t>
      </w:r>
      <w:r>
        <w:rPr>
          <w:rFonts w:hint="eastAsia" w:ascii="宋体" w:hAnsi="宋体" w:cs="宋体"/>
          <w:color w:val="auto"/>
          <w:szCs w:val="21"/>
          <w:highlight w:val="none"/>
        </w:rPr>
        <w:t>、质量保证及售后服务</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乙方应按招标文件规定的货物性能、技术要求、质量标准向甲方提供未经使用的全新产品。不符合要求者，根据实际情况，经双方协商，可按以下办法处理：</w:t>
      </w:r>
    </w:p>
    <w:p>
      <w:pPr>
        <w:pStyle w:val="22"/>
        <w:snapToGrid w:val="0"/>
        <w:spacing w:line="420" w:lineRule="exact"/>
        <w:ind w:firstLine="420" w:firstLineChars="200"/>
        <w:rPr>
          <w:rFonts w:hAnsi="宋体" w:cs="宋体"/>
          <w:color w:val="auto"/>
          <w:highlight w:val="none"/>
        </w:rPr>
      </w:pPr>
      <w:r>
        <w:rPr>
          <w:rFonts w:hint="eastAsia" w:hAnsi="宋体" w:cs="宋体"/>
          <w:color w:val="auto"/>
          <w:highlight w:val="none"/>
        </w:rPr>
        <w:t>⑴更换：由乙方承担所发生的全部费用。</w:t>
      </w:r>
    </w:p>
    <w:p>
      <w:pPr>
        <w:pStyle w:val="22"/>
        <w:snapToGrid w:val="0"/>
        <w:spacing w:line="420" w:lineRule="exact"/>
        <w:ind w:firstLine="420"/>
        <w:rPr>
          <w:rFonts w:hAnsi="宋体" w:cs="宋体"/>
          <w:color w:val="auto"/>
          <w:highlight w:val="none"/>
        </w:rPr>
      </w:pPr>
      <w:r>
        <w:rPr>
          <w:rFonts w:hint="eastAsia" w:hAnsi="宋体" w:cs="宋体"/>
          <w:color w:val="auto"/>
          <w:highlight w:val="none"/>
        </w:rPr>
        <w:t>⑵贬值处理：由甲乙双方合议定价。</w:t>
      </w:r>
    </w:p>
    <w:p>
      <w:pPr>
        <w:pStyle w:val="22"/>
        <w:snapToGrid w:val="0"/>
        <w:spacing w:line="420" w:lineRule="exact"/>
        <w:ind w:left="420" w:leftChars="200"/>
        <w:rPr>
          <w:rFonts w:hAnsi="宋体" w:cs="宋体"/>
          <w:color w:val="auto"/>
          <w:highlight w:val="none"/>
        </w:rPr>
      </w:pPr>
      <w:r>
        <w:rPr>
          <w:rFonts w:hint="eastAsia" w:hAnsi="宋体" w:cs="宋体"/>
          <w:color w:val="auto"/>
          <w:highlight w:val="none"/>
        </w:rPr>
        <w:t>⑶退货处理：乙方应退还甲方支付的合同款，同时应承担该货物的直接费用（运输、保险、检验、货款利息及银行手续费等）。</w:t>
      </w:r>
    </w:p>
    <w:p>
      <w:pPr>
        <w:pStyle w:val="22"/>
        <w:snapToGrid w:val="0"/>
        <w:spacing w:line="420" w:lineRule="exact"/>
        <w:ind w:firstLine="420" w:firstLineChars="200"/>
        <w:rPr>
          <w:rFonts w:hAnsi="宋体" w:cs="宋体"/>
          <w:color w:val="auto"/>
          <w:highlight w:val="none"/>
        </w:rPr>
      </w:pPr>
      <w:r>
        <w:rPr>
          <w:rFonts w:hAnsi="宋体" w:cs="宋体"/>
          <w:color w:val="auto"/>
          <w:highlight w:val="none"/>
        </w:rPr>
        <w:t xml:space="preserve">3. </w:t>
      </w:r>
      <w:r>
        <w:rPr>
          <w:rFonts w:hint="eastAsia" w:hAnsi="宋体" w:cs="宋体"/>
          <w:color w:val="auto"/>
          <w:highlight w:val="none"/>
        </w:rPr>
        <w:t>如在使用过程中发生质量问题，乙方在接到甲方通知后</w:t>
      </w:r>
      <w:r>
        <w:rPr>
          <w:rFonts w:hAnsi="宋体" w:cs="宋体"/>
          <w:color w:val="auto"/>
          <w:highlight w:val="none"/>
        </w:rPr>
        <w:t>48</w:t>
      </w:r>
      <w:r>
        <w:rPr>
          <w:rFonts w:hint="eastAsia" w:hAnsi="宋体" w:cs="宋体"/>
          <w:color w:val="auto"/>
          <w:highlight w:val="none"/>
        </w:rPr>
        <w:t>小时内到达甲方现场处理。</w:t>
      </w:r>
    </w:p>
    <w:p>
      <w:pPr>
        <w:pStyle w:val="22"/>
        <w:snapToGrid w:val="0"/>
        <w:spacing w:line="420" w:lineRule="exact"/>
        <w:ind w:firstLine="420" w:firstLineChars="200"/>
        <w:rPr>
          <w:rFonts w:hAnsi="宋体" w:cs="宋体"/>
          <w:color w:val="auto"/>
          <w:highlight w:val="none"/>
        </w:rPr>
      </w:pPr>
      <w:r>
        <w:rPr>
          <w:rFonts w:hAnsi="宋体" w:cs="宋体"/>
          <w:color w:val="auto"/>
          <w:highlight w:val="none"/>
        </w:rPr>
        <w:t xml:space="preserve">4. </w:t>
      </w:r>
      <w:r>
        <w:rPr>
          <w:rFonts w:hint="eastAsia" w:hAnsi="宋体" w:cs="宋体"/>
          <w:color w:val="auto"/>
          <w:highlight w:val="none"/>
        </w:rPr>
        <w:t>在质保期内，乙方应对货物出现的质量及安全问题负责处理解决并承担一切费用。</w:t>
      </w:r>
    </w:p>
    <w:p>
      <w:pPr>
        <w:snapToGrid w:val="0"/>
        <w:spacing w:line="420" w:lineRule="exact"/>
        <w:ind w:firstLine="514"/>
        <w:rPr>
          <w:rFonts w:ascii="宋体" w:hAnsi="宋体" w:cs="宋体"/>
          <w:color w:val="auto"/>
          <w:szCs w:val="21"/>
          <w:highlight w:val="none"/>
        </w:rPr>
      </w:pPr>
      <w:r>
        <w:rPr>
          <w:rFonts w:ascii="宋体" w:hAnsi="宋体" w:cs="宋体"/>
          <w:color w:val="auto"/>
          <w:szCs w:val="21"/>
          <w:highlight w:val="none"/>
        </w:rPr>
        <w:t xml:space="preserve">5. </w:t>
      </w:r>
      <w:r>
        <w:rPr>
          <w:rFonts w:hint="eastAsia" w:ascii="宋体" w:hAnsi="宋体" w:cs="宋体"/>
          <w:color w:val="auto"/>
          <w:szCs w:val="21"/>
          <w:highlight w:val="none"/>
        </w:rPr>
        <w:t>上述的货物免费保修期为投标文件中承诺的保修期，因人为因素出现的故障不在免费保修范围内。超过保修期的机器设备，终生维修，维修时只收部件成本费。</w:t>
      </w:r>
    </w:p>
    <w:p>
      <w:pPr>
        <w:snapToGrid w:val="0"/>
        <w:spacing w:line="420" w:lineRule="exact"/>
        <w:ind w:firstLine="514"/>
        <w:rPr>
          <w:rFonts w:ascii="宋体" w:hAnsi="宋体" w:cs="宋体"/>
          <w:color w:val="auto"/>
          <w:szCs w:val="21"/>
          <w:highlight w:val="none"/>
        </w:rPr>
      </w:pPr>
      <w:r>
        <w:rPr>
          <w:rFonts w:hint="eastAsia" w:ascii="宋体" w:hAnsi="宋体" w:cs="宋体"/>
          <w:b/>
          <w:color w:val="auto"/>
          <w:szCs w:val="21"/>
          <w:highlight w:val="none"/>
        </w:rPr>
        <w:t>第十一条</w:t>
      </w:r>
      <w:r>
        <w:rPr>
          <w:rFonts w:hint="eastAsia" w:ascii="宋体" w:hAnsi="宋体" w:cs="宋体"/>
          <w:color w:val="auto"/>
          <w:szCs w:val="21"/>
          <w:highlight w:val="none"/>
        </w:rPr>
        <w:t>调试和验收</w:t>
      </w:r>
    </w:p>
    <w:p>
      <w:pPr>
        <w:pStyle w:val="22"/>
        <w:snapToGrid w:val="0"/>
        <w:spacing w:line="420" w:lineRule="exact"/>
        <w:ind w:firstLine="420" w:firstLineChars="200"/>
        <w:jc w:val="left"/>
        <w:rPr>
          <w:rFonts w:hAnsi="宋体" w:cs="宋体"/>
          <w:color w:val="auto"/>
          <w:highlight w:val="none"/>
        </w:rPr>
      </w:pPr>
      <w:r>
        <w:rPr>
          <w:rFonts w:hAnsi="宋体" w:cs="宋体"/>
          <w:color w:val="auto"/>
          <w:highlight w:val="none"/>
        </w:rPr>
        <w:t xml:space="preserve">1. </w:t>
      </w:r>
      <w:r>
        <w:rPr>
          <w:rFonts w:hint="eastAsia" w:hAnsi="宋体" w:cs="宋体"/>
          <w:color w:val="auto"/>
          <w:highlight w:val="none"/>
        </w:rPr>
        <w:t>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22"/>
        <w:snapToGrid w:val="0"/>
        <w:spacing w:line="420" w:lineRule="exact"/>
        <w:ind w:firstLine="420" w:firstLineChars="200"/>
        <w:rPr>
          <w:rFonts w:hAnsi="宋体" w:cs="宋体"/>
          <w:color w:val="auto"/>
          <w:highlight w:val="none"/>
        </w:rPr>
      </w:pPr>
      <w:r>
        <w:rPr>
          <w:rFonts w:hAnsi="宋体" w:cs="宋体"/>
          <w:color w:val="auto"/>
          <w:highlight w:val="none"/>
        </w:rPr>
        <w:t xml:space="preserve">2. </w:t>
      </w:r>
      <w:r>
        <w:rPr>
          <w:rFonts w:hint="eastAsia" w:hAnsi="宋体" w:cs="宋体"/>
          <w:color w:val="auto"/>
          <w:highlight w:val="none"/>
        </w:rPr>
        <w:t>乙方交货前应对产品作出全面检查和对验收文件进行整理，并列出清单，作为甲方收货验收和使用的技术条件依据，检验的结果应随货物交甲方。</w:t>
      </w:r>
    </w:p>
    <w:p>
      <w:pPr>
        <w:pStyle w:val="22"/>
        <w:snapToGrid w:val="0"/>
        <w:spacing w:line="420" w:lineRule="exact"/>
        <w:ind w:firstLine="420" w:firstLineChars="200"/>
        <w:rPr>
          <w:rFonts w:hAnsi="宋体" w:cs="宋体"/>
          <w:color w:val="auto"/>
          <w:highlight w:val="none"/>
        </w:rPr>
      </w:pPr>
      <w:r>
        <w:rPr>
          <w:rFonts w:hAnsi="宋体" w:cs="宋体"/>
          <w:color w:val="auto"/>
          <w:highlight w:val="none"/>
        </w:rPr>
        <w:t xml:space="preserve">3. </w:t>
      </w:r>
      <w:r>
        <w:rPr>
          <w:rFonts w:hint="eastAsia" w:hAnsi="宋体" w:cs="宋体"/>
          <w:color w:val="auto"/>
          <w:highlight w:val="none"/>
        </w:rPr>
        <w:t>甲方对乙方提供的货物在使用前进行调试时，乙方需负责安装并培训甲方的使用操作人员，并协助甲方一起调试，直到符合技术要求，甲方才做最终验收。</w:t>
      </w:r>
    </w:p>
    <w:p>
      <w:pPr>
        <w:pStyle w:val="22"/>
        <w:snapToGrid w:val="0"/>
        <w:spacing w:line="420" w:lineRule="exact"/>
        <w:ind w:firstLine="420" w:firstLineChars="200"/>
        <w:rPr>
          <w:rFonts w:hAnsi="宋体" w:cs="宋体"/>
          <w:color w:val="auto"/>
          <w:highlight w:val="none"/>
        </w:rPr>
      </w:pPr>
      <w:r>
        <w:rPr>
          <w:rFonts w:hAnsi="宋体" w:cs="宋体"/>
          <w:color w:val="auto"/>
          <w:highlight w:val="none"/>
        </w:rPr>
        <w:t xml:space="preserve">4. </w:t>
      </w:r>
      <w:r>
        <w:rPr>
          <w:rFonts w:hint="eastAsia" w:hAnsi="宋体" w:cs="宋体"/>
          <w:color w:val="auto"/>
          <w:highlight w:val="none"/>
        </w:rPr>
        <w:t>对技术复杂的货物，甲方应请国家认可的专业检测机构参与初步验收及最终验收，并由其出具质量检测报告。</w:t>
      </w:r>
    </w:p>
    <w:p>
      <w:pPr>
        <w:snapToGrid w:val="0"/>
        <w:spacing w:line="420" w:lineRule="exact"/>
        <w:ind w:firstLine="514"/>
        <w:rPr>
          <w:rFonts w:ascii="宋体" w:hAnsi="宋体" w:cs="宋体"/>
          <w:color w:val="auto"/>
          <w:szCs w:val="21"/>
          <w:highlight w:val="none"/>
        </w:rPr>
      </w:pPr>
      <w:r>
        <w:rPr>
          <w:rFonts w:ascii="宋体" w:hAnsi="宋体" w:cs="宋体"/>
          <w:color w:val="auto"/>
          <w:szCs w:val="21"/>
          <w:highlight w:val="none"/>
        </w:rPr>
        <w:t xml:space="preserve">5. </w:t>
      </w:r>
      <w:r>
        <w:rPr>
          <w:rFonts w:hint="eastAsia" w:ascii="宋体" w:hAnsi="宋体" w:cs="宋体"/>
          <w:color w:val="auto"/>
          <w:szCs w:val="21"/>
          <w:highlight w:val="none"/>
        </w:rPr>
        <w:t>验收时乙方必须在现场，验收完毕后作出验收结果报告；验收费用由乙方负责。</w:t>
      </w:r>
    </w:p>
    <w:p>
      <w:pPr>
        <w:pStyle w:val="22"/>
        <w:snapToGrid w:val="0"/>
        <w:spacing w:line="420" w:lineRule="exact"/>
        <w:ind w:firstLine="413" w:firstLineChars="196"/>
        <w:rPr>
          <w:rFonts w:hAnsi="宋体" w:cs="宋体"/>
          <w:color w:val="auto"/>
          <w:highlight w:val="none"/>
        </w:rPr>
      </w:pPr>
      <w:r>
        <w:rPr>
          <w:rFonts w:hint="eastAsia" w:hAnsi="宋体" w:cs="宋体"/>
          <w:b/>
          <w:color w:val="auto"/>
          <w:highlight w:val="none"/>
        </w:rPr>
        <w:t>第十二条</w:t>
      </w:r>
      <w:r>
        <w:rPr>
          <w:rFonts w:hint="eastAsia" w:hAnsi="宋体" w:cs="宋体"/>
          <w:color w:val="auto"/>
          <w:highlight w:val="none"/>
        </w:rPr>
        <w:t>、货物包装、发运及运输</w:t>
      </w:r>
    </w:p>
    <w:p>
      <w:pPr>
        <w:pStyle w:val="22"/>
        <w:snapToGrid w:val="0"/>
        <w:spacing w:line="420" w:lineRule="exact"/>
        <w:ind w:left="420" w:leftChars="200"/>
        <w:rPr>
          <w:rFonts w:hAnsi="宋体" w:cs="宋体"/>
          <w:color w:val="auto"/>
          <w:highlight w:val="none"/>
        </w:rPr>
      </w:pPr>
      <w:r>
        <w:rPr>
          <w:rFonts w:hAnsi="宋体" w:cs="宋体"/>
          <w:color w:val="auto"/>
          <w:highlight w:val="none"/>
        </w:rPr>
        <w:t xml:space="preserve">1. </w:t>
      </w:r>
      <w:r>
        <w:rPr>
          <w:rFonts w:hint="eastAsia" w:hAnsi="宋体" w:cs="宋体"/>
          <w:color w:val="auto"/>
          <w:highlight w:val="none"/>
        </w:rPr>
        <w:t>乙方应在货物发运前对其进行满足运输距离、防潮、防震、防锈和防破损装卸等要求包装，以保证货物安全运达甲方指定地点。</w:t>
      </w:r>
    </w:p>
    <w:p>
      <w:pPr>
        <w:pStyle w:val="22"/>
        <w:snapToGrid w:val="0"/>
        <w:spacing w:line="420" w:lineRule="exact"/>
        <w:ind w:left="420" w:leftChars="200"/>
        <w:rPr>
          <w:rFonts w:hAnsi="宋体" w:cs="宋体"/>
          <w:color w:val="auto"/>
          <w:highlight w:val="none"/>
        </w:rPr>
      </w:pPr>
      <w:r>
        <w:rPr>
          <w:rFonts w:hAnsi="宋体" w:cs="宋体"/>
          <w:color w:val="auto"/>
          <w:highlight w:val="none"/>
        </w:rPr>
        <w:t xml:space="preserve">2. </w:t>
      </w:r>
      <w:r>
        <w:rPr>
          <w:rFonts w:hint="eastAsia" w:hAnsi="宋体" w:cs="宋体"/>
          <w:color w:val="auto"/>
          <w:highlight w:val="none"/>
        </w:rPr>
        <w:t>使用说明书、质量检验证明书、随配附件和工具以及清单一并附于货物内。</w:t>
      </w:r>
    </w:p>
    <w:p>
      <w:pPr>
        <w:pStyle w:val="22"/>
        <w:snapToGrid w:val="0"/>
        <w:spacing w:line="420" w:lineRule="exact"/>
        <w:ind w:left="420" w:leftChars="200"/>
        <w:rPr>
          <w:rFonts w:hAnsi="宋体" w:cs="宋体"/>
          <w:color w:val="auto"/>
          <w:highlight w:val="none"/>
        </w:rPr>
      </w:pPr>
      <w:r>
        <w:rPr>
          <w:rFonts w:hAnsi="宋体" w:cs="宋体"/>
          <w:color w:val="auto"/>
          <w:highlight w:val="none"/>
        </w:rPr>
        <w:t xml:space="preserve">3. </w:t>
      </w:r>
      <w:r>
        <w:rPr>
          <w:rFonts w:hint="eastAsia" w:hAnsi="宋体" w:cs="宋体"/>
          <w:color w:val="auto"/>
          <w:highlight w:val="none"/>
        </w:rPr>
        <w:t>乙方在货物发运手续办理完毕后二十四小时内或货到甲方四十八小时前通知甲方，以准备接货。</w:t>
      </w:r>
    </w:p>
    <w:p>
      <w:pPr>
        <w:pStyle w:val="22"/>
        <w:snapToGrid w:val="0"/>
        <w:spacing w:line="420" w:lineRule="exact"/>
        <w:ind w:left="420" w:leftChars="200"/>
        <w:rPr>
          <w:rFonts w:hAnsi="宋体" w:cs="宋体"/>
          <w:color w:val="auto"/>
          <w:highlight w:val="none"/>
        </w:rPr>
      </w:pPr>
      <w:r>
        <w:rPr>
          <w:rFonts w:hAnsi="宋体" w:cs="宋体"/>
          <w:color w:val="auto"/>
          <w:highlight w:val="none"/>
        </w:rPr>
        <w:t xml:space="preserve">4. </w:t>
      </w:r>
      <w:r>
        <w:rPr>
          <w:rFonts w:hint="eastAsia" w:hAnsi="宋体" w:cs="宋体"/>
          <w:color w:val="auto"/>
          <w:highlight w:val="none"/>
        </w:rPr>
        <w:t>货物在交付甲方前发生的风险均由乙方负责。</w:t>
      </w:r>
    </w:p>
    <w:p>
      <w:pPr>
        <w:snapToGrid w:val="0"/>
        <w:spacing w:line="420" w:lineRule="exact"/>
        <w:ind w:firstLine="514"/>
        <w:rPr>
          <w:rFonts w:ascii="宋体" w:hAnsi="宋体" w:cs="宋体"/>
          <w:color w:val="auto"/>
          <w:szCs w:val="21"/>
          <w:highlight w:val="none"/>
        </w:rPr>
      </w:pPr>
      <w:r>
        <w:rPr>
          <w:rFonts w:ascii="宋体" w:hAnsi="宋体" w:cs="宋体"/>
          <w:color w:val="auto"/>
          <w:szCs w:val="21"/>
          <w:highlight w:val="none"/>
        </w:rPr>
        <w:t xml:space="preserve">5. </w:t>
      </w:r>
      <w:r>
        <w:rPr>
          <w:rFonts w:hint="eastAsia" w:ascii="宋体" w:hAnsi="宋体" w:cs="宋体"/>
          <w:color w:val="auto"/>
          <w:szCs w:val="21"/>
          <w:highlight w:val="none"/>
        </w:rPr>
        <w:t>货物在规定的交付期限内由乙方送达甲方指定的地点视为交付，乙方同时需通知甲方货物已送达。</w:t>
      </w:r>
    </w:p>
    <w:p>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第十三条</w:t>
      </w:r>
      <w:r>
        <w:rPr>
          <w:rFonts w:hint="eastAsia" w:ascii="宋体" w:hAnsi="宋体" w:cs="宋体"/>
          <w:color w:val="auto"/>
          <w:szCs w:val="21"/>
          <w:highlight w:val="none"/>
        </w:rPr>
        <w:t>　违约责任</w:t>
      </w:r>
    </w:p>
    <w:p>
      <w:pPr>
        <w:snapToGrid w:val="0"/>
        <w:spacing w:line="420" w:lineRule="exact"/>
        <w:ind w:firstLine="525" w:firstLineChars="25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color w:val="auto"/>
          <w:szCs w:val="21"/>
          <w:highlight w:val="none"/>
          <w:u w:val="single"/>
        </w:rPr>
        <w:t>10%</w:t>
      </w:r>
      <w:r>
        <w:rPr>
          <w:rFonts w:hint="eastAsia" w:ascii="宋体" w:hAnsi="宋体" w:cs="宋体"/>
          <w:color w:val="auto"/>
          <w:szCs w:val="21"/>
          <w:highlight w:val="none"/>
        </w:rPr>
        <w:t>违约金并赔偿甲方经济损失。</w:t>
      </w:r>
    </w:p>
    <w:p>
      <w:pPr>
        <w:snapToGrid w:val="0"/>
        <w:spacing w:line="420" w:lineRule="exact"/>
        <w:ind w:firstLine="472" w:firstLineChars="225"/>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、乙方提供的货物如侵犯了第三方合法权益而引发的任何纠纷或诉讼，均由乙方负责交涉并承担全部责任。</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、因包装、运输引起的货物损坏，按质量不合格处罚。</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、甲方无故延期接收货物、乙方逾期交货的，每天向对方偿付违约货款额</w:t>
      </w:r>
      <w:r>
        <w:rPr>
          <w:rFonts w:ascii="宋体" w:hAnsi="宋体" w:cs="宋体"/>
          <w:color w:val="auto"/>
          <w:szCs w:val="21"/>
          <w:highlight w:val="none"/>
          <w:u w:val="single"/>
        </w:rPr>
        <w:t>3</w:t>
      </w:r>
      <w:r>
        <w:rPr>
          <w:rFonts w:hint="eastAsia" w:ascii="宋体" w:hAnsi="宋体" w:cs="宋体"/>
          <w:color w:val="auto"/>
          <w:szCs w:val="21"/>
          <w:highlight w:val="none"/>
          <w:u w:val="single"/>
        </w:rPr>
        <w:t>‰</w:t>
      </w:r>
      <w:r>
        <w:rPr>
          <w:rFonts w:hint="eastAsia" w:ascii="宋体" w:hAnsi="宋体" w:cs="宋体"/>
          <w:color w:val="auto"/>
          <w:szCs w:val="21"/>
          <w:highlight w:val="none"/>
        </w:rPr>
        <w:t>违约金，但违约金累计不得超过违约货款额</w:t>
      </w:r>
      <w:r>
        <w:rPr>
          <w:rFonts w:ascii="宋体" w:hAnsi="宋体" w:cs="宋体"/>
          <w:color w:val="auto"/>
          <w:szCs w:val="21"/>
          <w:highlight w:val="none"/>
          <w:u w:val="single"/>
        </w:rPr>
        <w:t>5%</w:t>
      </w:r>
      <w:r>
        <w:rPr>
          <w:rFonts w:hint="eastAsia" w:ascii="宋体" w:hAnsi="宋体" w:cs="宋体"/>
          <w:color w:val="auto"/>
          <w:szCs w:val="21"/>
          <w:highlight w:val="none"/>
        </w:rPr>
        <w:t>，超过</w:t>
      </w:r>
      <w:r>
        <w:rPr>
          <w:rFonts w:ascii="宋体" w:hAnsi="宋体" w:cs="宋体"/>
          <w:color w:val="auto"/>
          <w:szCs w:val="21"/>
          <w:highlight w:val="none"/>
          <w:u w:val="single"/>
        </w:rPr>
        <w:t xml:space="preserve"> 10 </w:t>
      </w:r>
      <w:r>
        <w:rPr>
          <w:rFonts w:hint="eastAsia" w:ascii="宋体" w:hAnsi="宋体" w:cs="宋体"/>
          <w:color w:val="auto"/>
          <w:szCs w:val="21"/>
          <w:highlight w:val="none"/>
          <w:u w:val="single"/>
        </w:rPr>
        <w:t>天</w:t>
      </w:r>
      <w:r>
        <w:rPr>
          <w:rFonts w:hint="eastAsia" w:ascii="宋体" w:hAnsi="宋体" w:cs="宋体"/>
          <w:color w:val="auto"/>
          <w:szCs w:val="21"/>
          <w:highlight w:val="none"/>
        </w:rPr>
        <w:t>对方有权解除合同，违约方承担因此给对方造成经济损失；甲方延期付货款的，每天向乙方偿付延期货款额</w:t>
      </w:r>
      <w:r>
        <w:rPr>
          <w:rFonts w:ascii="宋体" w:hAnsi="宋体" w:cs="宋体"/>
          <w:color w:val="auto"/>
          <w:szCs w:val="21"/>
          <w:highlight w:val="none"/>
          <w:u w:val="single"/>
        </w:rPr>
        <w:t>3</w:t>
      </w:r>
      <w:r>
        <w:rPr>
          <w:rFonts w:hint="eastAsia" w:ascii="宋体" w:hAnsi="宋体" w:cs="宋体"/>
          <w:color w:val="auto"/>
          <w:szCs w:val="21"/>
          <w:highlight w:val="none"/>
          <w:u w:val="single"/>
        </w:rPr>
        <w:t>‰</w:t>
      </w:r>
      <w:r>
        <w:rPr>
          <w:rFonts w:hint="eastAsia" w:ascii="宋体" w:hAnsi="宋体" w:cs="宋体"/>
          <w:color w:val="auto"/>
          <w:szCs w:val="21"/>
          <w:highlight w:val="none"/>
        </w:rPr>
        <w:t>滞纳金，但滞纳金累计不得超过延期货款额</w:t>
      </w:r>
      <w:r>
        <w:rPr>
          <w:rFonts w:ascii="宋体" w:hAnsi="宋体" w:cs="宋体"/>
          <w:color w:val="auto"/>
          <w:szCs w:val="21"/>
          <w:highlight w:val="none"/>
          <w:u w:val="single"/>
        </w:rPr>
        <w:t>5%</w:t>
      </w:r>
      <w:r>
        <w:rPr>
          <w:rFonts w:hint="eastAsia" w:ascii="宋体" w:hAnsi="宋体" w:cs="宋体"/>
          <w:color w:val="auto"/>
          <w:szCs w:val="21"/>
          <w:highlight w:val="none"/>
        </w:rPr>
        <w:t>。</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、乙方未按本合同和投标文件中规定的服务承诺提供售后服务的，乙方应按本合同合计金额</w:t>
      </w:r>
      <w:r>
        <w:rPr>
          <w:rFonts w:ascii="宋体" w:hAnsi="宋体" w:cs="宋体"/>
          <w:color w:val="auto"/>
          <w:szCs w:val="21"/>
          <w:highlight w:val="none"/>
        </w:rPr>
        <w:t xml:space="preserve"> 5%</w:t>
      </w:r>
      <w:r>
        <w:rPr>
          <w:rFonts w:hint="eastAsia" w:ascii="宋体" w:hAnsi="宋体" w:cs="宋体"/>
          <w:color w:val="auto"/>
          <w:szCs w:val="21"/>
          <w:highlight w:val="none"/>
        </w:rPr>
        <w:t>向甲方支付违约金。</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、乙方提供的货物在质量保证期内，因设计、工艺或材料的缺陷和其它质量原因造成的问题，由乙方负责。</w:t>
      </w:r>
    </w:p>
    <w:p>
      <w:pPr>
        <w:snapToGrid w:val="0"/>
        <w:spacing w:line="420" w:lineRule="exact"/>
        <w:ind w:firstLine="514"/>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、其它违约行为按违约货款额</w:t>
      </w:r>
      <w:r>
        <w:rPr>
          <w:rFonts w:ascii="宋体" w:hAnsi="宋体" w:cs="宋体"/>
          <w:color w:val="auto"/>
          <w:szCs w:val="21"/>
          <w:highlight w:val="none"/>
          <w:u w:val="single"/>
        </w:rPr>
        <w:t>10%</w:t>
      </w:r>
      <w:r>
        <w:rPr>
          <w:rFonts w:hint="eastAsia" w:ascii="宋体" w:hAnsi="宋体" w:cs="宋体"/>
          <w:color w:val="auto"/>
          <w:szCs w:val="21"/>
          <w:highlight w:val="none"/>
        </w:rPr>
        <w:t>收取违约金并赔偿经济损失。</w:t>
      </w:r>
    </w:p>
    <w:p>
      <w:pPr>
        <w:pStyle w:val="22"/>
        <w:snapToGrid w:val="0"/>
        <w:spacing w:line="420" w:lineRule="exact"/>
        <w:ind w:firstLine="413" w:firstLineChars="196"/>
        <w:rPr>
          <w:rFonts w:hAnsi="宋体" w:cs="宋体"/>
          <w:b/>
          <w:color w:val="auto"/>
          <w:highlight w:val="none"/>
        </w:rPr>
      </w:pPr>
      <w:r>
        <w:rPr>
          <w:rFonts w:hint="eastAsia" w:hAnsi="宋体" w:cs="宋体"/>
          <w:b/>
          <w:color w:val="auto"/>
          <w:highlight w:val="none"/>
        </w:rPr>
        <w:t>第十四条、</w:t>
      </w:r>
      <w:r>
        <w:rPr>
          <w:rFonts w:hint="eastAsia" w:hAnsi="宋体" w:cs="宋体"/>
          <w:color w:val="auto"/>
          <w:highlight w:val="none"/>
        </w:rPr>
        <w:t>不可抗力事件处理</w:t>
      </w:r>
    </w:p>
    <w:p>
      <w:pPr>
        <w:pStyle w:val="22"/>
        <w:snapToGrid w:val="0"/>
        <w:spacing w:line="420" w:lineRule="exact"/>
        <w:ind w:firstLine="420" w:firstLineChars="200"/>
        <w:rPr>
          <w:rFonts w:hAnsi="宋体" w:cs="宋体"/>
          <w:color w:val="auto"/>
          <w:highlight w:val="none"/>
        </w:rPr>
      </w:pPr>
      <w:r>
        <w:rPr>
          <w:rFonts w:hAnsi="宋体" w:cs="宋体"/>
          <w:color w:val="auto"/>
          <w:highlight w:val="none"/>
        </w:rPr>
        <w:t xml:space="preserve">1. </w:t>
      </w:r>
      <w:r>
        <w:rPr>
          <w:rFonts w:hint="eastAsia" w:hAnsi="宋体" w:cs="宋体"/>
          <w:color w:val="auto"/>
          <w:highlight w:val="none"/>
        </w:rPr>
        <w:t>在合同有效期内，任何一方因不可抗力事件导致不能履行合同，则合同履行期可延长，其延长期与不可抗力影响期相同。</w:t>
      </w:r>
    </w:p>
    <w:p>
      <w:pPr>
        <w:pStyle w:val="22"/>
        <w:snapToGrid w:val="0"/>
        <w:spacing w:line="420" w:lineRule="exact"/>
        <w:ind w:firstLine="420" w:firstLineChars="200"/>
        <w:rPr>
          <w:rFonts w:hAnsi="宋体" w:cs="宋体"/>
          <w:color w:val="auto"/>
          <w:highlight w:val="none"/>
        </w:rPr>
      </w:pPr>
      <w:r>
        <w:rPr>
          <w:rFonts w:hAnsi="宋体" w:cs="宋体"/>
          <w:color w:val="auto"/>
          <w:highlight w:val="none"/>
        </w:rPr>
        <w:t xml:space="preserve">2. </w:t>
      </w:r>
      <w:r>
        <w:rPr>
          <w:rFonts w:hint="eastAsia" w:hAnsi="宋体" w:cs="宋体"/>
          <w:color w:val="auto"/>
          <w:highlight w:val="none"/>
        </w:rPr>
        <w:t>不可抗力事件发生后，应立即通知对方，并寄送有关权威机构出具的证明。</w:t>
      </w:r>
    </w:p>
    <w:p>
      <w:pPr>
        <w:snapToGrid w:val="0"/>
        <w:spacing w:line="420" w:lineRule="exact"/>
        <w:ind w:firstLine="514"/>
        <w:rPr>
          <w:rFonts w:ascii="宋体" w:hAns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不可抗力事件延续一百二十天以上，双方应通过友好协商，确定是否继续履行合同。</w:t>
      </w:r>
    </w:p>
    <w:p>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w:t>
      </w:r>
      <w:r>
        <w:rPr>
          <w:rFonts w:hint="eastAsia" w:ascii="宋体" w:hAnsi="宋体" w:cs="宋体"/>
          <w:color w:val="auto"/>
          <w:szCs w:val="21"/>
          <w:highlight w:val="none"/>
        </w:rPr>
        <w:t>合同争议解决</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、因货物质量问题发生争议的，应邀请国家认可的质量检测机构对货物质量进行鉴定。货物符合标准的，鉴定费由甲方承担；货物不符合标准的，鉴定费由乙方承担。</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、因履行本合同引起的或与本合同有关的争议，甲乙双方应首先通过友好协商解决，如果协商不能解决，可向甲方所在地仲裁委员会申请仲裁或向甲方所在地人民法院提起诉讼。</w:t>
      </w:r>
    </w:p>
    <w:p>
      <w:pPr>
        <w:snapToGrid w:val="0"/>
        <w:spacing w:line="420" w:lineRule="exact"/>
        <w:ind w:firstLine="514"/>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、诉讼期间，本合同继续履行。</w:t>
      </w:r>
    </w:p>
    <w:p>
      <w:pPr>
        <w:pStyle w:val="22"/>
        <w:snapToGrid w:val="0"/>
        <w:spacing w:line="420" w:lineRule="exact"/>
        <w:ind w:firstLine="413" w:firstLineChars="196"/>
        <w:rPr>
          <w:rFonts w:hAnsi="宋体" w:cs="宋体"/>
          <w:color w:val="auto"/>
          <w:highlight w:val="none"/>
        </w:rPr>
      </w:pPr>
      <w:r>
        <w:rPr>
          <w:rFonts w:hint="eastAsia" w:hAnsi="宋体" w:cs="宋体"/>
          <w:b/>
          <w:color w:val="auto"/>
          <w:highlight w:val="none"/>
        </w:rPr>
        <w:t>第十六条</w:t>
      </w:r>
      <w:r>
        <w:rPr>
          <w:rFonts w:hint="eastAsia" w:hAnsi="宋体" w:cs="宋体"/>
          <w:color w:val="auto"/>
          <w:highlight w:val="none"/>
        </w:rPr>
        <w:t>、诉讼</w:t>
      </w:r>
    </w:p>
    <w:p>
      <w:pPr>
        <w:snapToGrid w:val="0"/>
        <w:spacing w:line="420" w:lineRule="exact"/>
        <w:ind w:firstLine="514"/>
        <w:rPr>
          <w:rFonts w:ascii="宋体" w:hAnsi="宋体" w:cs="宋体"/>
          <w:color w:val="auto"/>
          <w:szCs w:val="21"/>
          <w:highlight w:val="none"/>
        </w:rPr>
      </w:pPr>
      <w:r>
        <w:rPr>
          <w:rFonts w:hint="eastAsia" w:ascii="宋体" w:hAnsi="宋体" w:cs="宋体"/>
          <w:color w:val="auto"/>
          <w:szCs w:val="21"/>
          <w:highlight w:val="none"/>
        </w:rPr>
        <w:t>双方在执行合同中所发生的一切争议，应通过协商解决。如协商不能解决，可向甲方所在地仲裁委员会申请仲裁或向甲方所在地人民法院提起诉讼。</w:t>
      </w:r>
    </w:p>
    <w:p>
      <w:pPr>
        <w:pStyle w:val="22"/>
        <w:snapToGrid w:val="0"/>
        <w:spacing w:line="420" w:lineRule="exact"/>
        <w:ind w:firstLine="413" w:firstLineChars="196"/>
        <w:rPr>
          <w:rFonts w:hAnsi="宋体" w:cs="宋体"/>
          <w:color w:val="auto"/>
          <w:highlight w:val="none"/>
        </w:rPr>
      </w:pPr>
      <w:r>
        <w:rPr>
          <w:rFonts w:hint="eastAsia" w:hAnsi="宋体" w:cs="宋体"/>
          <w:b/>
          <w:color w:val="auto"/>
          <w:highlight w:val="none"/>
        </w:rPr>
        <w:t>第十七条</w:t>
      </w:r>
      <w:r>
        <w:rPr>
          <w:rFonts w:hint="eastAsia" w:hAnsi="宋体" w:cs="宋体"/>
          <w:color w:val="auto"/>
          <w:highlight w:val="none"/>
        </w:rPr>
        <w:t>、合同生效及其它</w:t>
      </w:r>
    </w:p>
    <w:p>
      <w:pPr>
        <w:pStyle w:val="22"/>
        <w:snapToGrid w:val="0"/>
        <w:spacing w:line="420" w:lineRule="exact"/>
        <w:ind w:firstLine="420" w:firstLineChars="200"/>
        <w:rPr>
          <w:rFonts w:hAnsi="宋体" w:cs="宋体"/>
          <w:color w:val="auto"/>
          <w:highlight w:val="none"/>
        </w:rPr>
      </w:pPr>
      <w:r>
        <w:rPr>
          <w:rFonts w:hAnsi="宋体" w:cs="宋体"/>
          <w:color w:val="auto"/>
          <w:highlight w:val="none"/>
        </w:rPr>
        <w:t xml:space="preserve">1. </w:t>
      </w:r>
      <w:r>
        <w:rPr>
          <w:rFonts w:hint="eastAsia" w:hAnsi="宋体" w:cs="宋体"/>
          <w:color w:val="auto"/>
          <w:highlight w:val="none"/>
        </w:rPr>
        <w:t>合同经双方法定代表人或被授权人签字并加盖单位公章后生效。</w:t>
      </w:r>
    </w:p>
    <w:p>
      <w:pPr>
        <w:pStyle w:val="22"/>
        <w:snapToGrid w:val="0"/>
        <w:spacing w:line="420" w:lineRule="exact"/>
        <w:ind w:firstLine="420" w:firstLineChars="200"/>
        <w:rPr>
          <w:rFonts w:hAnsi="宋体" w:cs="宋体"/>
          <w:color w:val="auto"/>
          <w:highlight w:val="none"/>
        </w:rPr>
      </w:pPr>
      <w:r>
        <w:rPr>
          <w:rFonts w:hAnsi="宋体" w:cs="宋体"/>
          <w:color w:val="auto"/>
          <w:highlight w:val="none"/>
        </w:rPr>
        <w:t>2.</w:t>
      </w:r>
      <w:r>
        <w:rPr>
          <w:rFonts w:hint="eastAsia" w:hAnsi="宋体" w:cs="宋体"/>
          <w:color w:val="auto"/>
          <w:highlight w:val="none"/>
        </w:rPr>
        <w:t>合同执行中涉及采购资金和采购内容修改或补充的，须经财政部门审批，并签书面补充协议报财政部门备案，方可作为主合同不可分割的一部分。</w:t>
      </w:r>
    </w:p>
    <w:p>
      <w:pPr>
        <w:pStyle w:val="22"/>
        <w:snapToGrid w:val="0"/>
        <w:spacing w:line="420" w:lineRule="exact"/>
        <w:ind w:left="420" w:leftChars="200"/>
        <w:rPr>
          <w:rFonts w:hAnsi="宋体" w:cs="宋体"/>
          <w:color w:val="auto"/>
          <w:highlight w:val="none"/>
        </w:rPr>
      </w:pPr>
      <w:r>
        <w:rPr>
          <w:rFonts w:hAnsi="宋体" w:cs="宋体"/>
          <w:color w:val="auto"/>
          <w:highlight w:val="none"/>
        </w:rPr>
        <w:t>3.</w:t>
      </w:r>
      <w:r>
        <w:rPr>
          <w:rFonts w:hint="eastAsia" w:hAnsi="宋体" w:cs="宋体"/>
          <w:color w:val="auto"/>
          <w:highlight w:val="none"/>
        </w:rPr>
        <w:t>本合同未尽事宜，遵照《合同法》有关条文执行。</w:t>
      </w:r>
    </w:p>
    <w:p>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第十八条</w:t>
      </w:r>
      <w:r>
        <w:rPr>
          <w:rFonts w:hint="eastAsia" w:ascii="宋体" w:hAnsi="宋体" w:cs="宋体"/>
          <w:color w:val="auto"/>
          <w:szCs w:val="21"/>
          <w:highlight w:val="none"/>
        </w:rPr>
        <w:t>　合同的变更、终止与转让</w:t>
      </w:r>
    </w:p>
    <w:p>
      <w:pPr>
        <w:snapToGrid w:val="0"/>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、除《中华人民共和国政府采购法》第五十条规定的情形外，本合同一经签订，甲乙双方不得擅自变更、中止或终止。</w:t>
      </w:r>
    </w:p>
    <w:p>
      <w:pPr>
        <w:snapToGrid w:val="0"/>
        <w:spacing w:line="420" w:lineRule="exact"/>
        <w:ind w:firstLine="514"/>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、乙方不得擅自转让（无进口资格的供应商委托进口货物除外）其应履行的合同义务。</w:t>
      </w:r>
    </w:p>
    <w:p>
      <w:pPr>
        <w:snapToGrid w:val="0"/>
        <w:spacing w:line="42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第十九条　</w:t>
      </w:r>
      <w:r>
        <w:rPr>
          <w:rFonts w:hint="eastAsia" w:ascii="宋体" w:hAnsi="宋体" w:cs="宋体"/>
          <w:color w:val="auto"/>
          <w:szCs w:val="21"/>
          <w:highlight w:val="none"/>
        </w:rPr>
        <w:t>签订本合同依据</w:t>
      </w:r>
    </w:p>
    <w:p>
      <w:pPr>
        <w:pStyle w:val="22"/>
        <w:snapToGrid w:val="0"/>
        <w:spacing w:line="420" w:lineRule="exact"/>
        <w:ind w:left="420" w:leftChars="200"/>
        <w:rPr>
          <w:rFonts w:hAnsi="宋体" w:cs="宋体"/>
          <w:color w:val="auto"/>
          <w:highlight w:val="none"/>
        </w:rPr>
      </w:pPr>
      <w:r>
        <w:rPr>
          <w:rFonts w:hAnsi="宋体" w:cs="宋体"/>
          <w:color w:val="auto"/>
          <w:highlight w:val="none"/>
        </w:rPr>
        <w:t>1</w:t>
      </w:r>
      <w:r>
        <w:rPr>
          <w:rFonts w:hint="eastAsia" w:hAnsi="宋体" w:cs="宋体"/>
          <w:color w:val="auto"/>
          <w:highlight w:val="none"/>
        </w:rPr>
        <w:t>、政府采购招标文件；</w:t>
      </w:r>
    </w:p>
    <w:p>
      <w:pPr>
        <w:pStyle w:val="22"/>
        <w:snapToGrid w:val="0"/>
        <w:spacing w:line="420" w:lineRule="exact"/>
        <w:ind w:left="420" w:leftChars="200"/>
        <w:rPr>
          <w:rFonts w:hAnsi="宋体" w:cs="宋体"/>
          <w:color w:val="auto"/>
          <w:highlight w:val="none"/>
        </w:rPr>
      </w:pPr>
      <w:r>
        <w:rPr>
          <w:rFonts w:hAnsi="宋体" w:cs="宋体"/>
          <w:color w:val="auto"/>
          <w:highlight w:val="none"/>
        </w:rPr>
        <w:t>2</w:t>
      </w:r>
      <w:r>
        <w:rPr>
          <w:rFonts w:hint="eastAsia" w:hAnsi="宋体" w:cs="宋体"/>
          <w:color w:val="auto"/>
          <w:highlight w:val="none"/>
        </w:rPr>
        <w:t>、乙方提供的采购投标（或应答）文件；</w:t>
      </w:r>
    </w:p>
    <w:p>
      <w:pPr>
        <w:pStyle w:val="22"/>
        <w:snapToGrid w:val="0"/>
        <w:spacing w:line="420" w:lineRule="exact"/>
        <w:ind w:left="420" w:leftChars="200"/>
        <w:rPr>
          <w:rFonts w:hAnsi="宋体" w:cs="宋体"/>
          <w:color w:val="auto"/>
          <w:highlight w:val="none"/>
        </w:rPr>
      </w:pPr>
      <w:r>
        <w:rPr>
          <w:rFonts w:hAnsi="宋体" w:cs="宋体"/>
          <w:color w:val="auto"/>
          <w:highlight w:val="none"/>
        </w:rPr>
        <w:t>3</w:t>
      </w:r>
      <w:r>
        <w:rPr>
          <w:rFonts w:hint="eastAsia" w:hAnsi="宋体" w:cs="宋体"/>
          <w:color w:val="auto"/>
          <w:highlight w:val="none"/>
        </w:rPr>
        <w:t>、投标承诺书；</w:t>
      </w:r>
    </w:p>
    <w:p>
      <w:pPr>
        <w:pStyle w:val="22"/>
        <w:snapToGrid w:val="0"/>
        <w:spacing w:line="420" w:lineRule="exact"/>
        <w:ind w:left="420" w:leftChars="200"/>
        <w:rPr>
          <w:rFonts w:hAnsi="宋体" w:cs="宋体"/>
          <w:color w:val="auto"/>
          <w:highlight w:val="none"/>
        </w:rPr>
      </w:pPr>
      <w:r>
        <w:rPr>
          <w:rFonts w:hAnsi="宋体" w:cs="宋体"/>
          <w:color w:val="auto"/>
          <w:highlight w:val="none"/>
        </w:rPr>
        <w:t>4</w:t>
      </w:r>
      <w:r>
        <w:rPr>
          <w:rFonts w:hint="eastAsia" w:hAnsi="宋体" w:cs="宋体"/>
          <w:color w:val="auto"/>
          <w:highlight w:val="none"/>
        </w:rPr>
        <w:t>、中标或成交通知书。</w:t>
      </w:r>
    </w:p>
    <w:p>
      <w:pPr>
        <w:snapToGrid w:val="0"/>
        <w:spacing w:line="420" w:lineRule="exact"/>
        <w:ind w:firstLine="514"/>
        <w:rPr>
          <w:rFonts w:ascii="宋体" w:hAnsi="宋体" w:cs="宋体"/>
          <w:color w:val="auto"/>
          <w:szCs w:val="21"/>
          <w:highlight w:val="none"/>
        </w:rPr>
      </w:pPr>
      <w:r>
        <w:rPr>
          <w:rFonts w:hint="eastAsia" w:ascii="宋体" w:hAnsi="宋体" w:cs="宋体"/>
          <w:b/>
          <w:color w:val="auto"/>
          <w:szCs w:val="21"/>
          <w:highlight w:val="none"/>
        </w:rPr>
        <w:t>第二十条</w:t>
      </w:r>
      <w:r>
        <w:rPr>
          <w:rFonts w:hint="eastAsia" w:ascii="宋体" w:hAnsi="宋体" w:cs="宋体"/>
          <w:color w:val="auto"/>
          <w:szCs w:val="21"/>
          <w:highlight w:val="none"/>
        </w:rPr>
        <w:t>　本合同一式六份，具有同等法律效力，甲方三份，乙方两份，采购代理机构一份（可根据需要另增加）。</w:t>
      </w:r>
    </w:p>
    <w:p>
      <w:pPr>
        <w:snapToGrid w:val="0"/>
        <w:spacing w:line="420" w:lineRule="exact"/>
        <w:ind w:firstLine="514"/>
        <w:rPr>
          <w:rFonts w:ascii="宋体" w:hAnsi="宋体" w:cs="宋体"/>
          <w:color w:val="auto"/>
          <w:szCs w:val="21"/>
          <w:highlight w:val="none"/>
        </w:rPr>
      </w:pPr>
      <w:r>
        <w:rPr>
          <w:rFonts w:hint="eastAsia" w:ascii="宋体" w:hAnsi="宋体" w:cs="宋体"/>
          <w:color w:val="auto"/>
          <w:szCs w:val="21"/>
          <w:highlight w:val="none"/>
        </w:rPr>
        <w:t>本合同甲乙双方签字盖章后生效。</w:t>
      </w:r>
    </w:p>
    <w:tbl>
      <w:tblPr>
        <w:tblStyle w:val="36"/>
        <w:tblW w:w="9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甲方（章）</w:t>
            </w:r>
          </w:p>
          <w:p>
            <w:pPr>
              <w:snapToGrid w:val="0"/>
              <w:spacing w:line="420" w:lineRule="exact"/>
              <w:rPr>
                <w:rFonts w:ascii="宋体" w:hAnsi="宋体" w:cs="宋体"/>
                <w:color w:val="auto"/>
                <w:szCs w:val="21"/>
                <w:highlight w:val="none"/>
              </w:rPr>
            </w:pPr>
          </w:p>
          <w:p>
            <w:pPr>
              <w:snapToGrid w:val="0"/>
              <w:spacing w:line="420" w:lineRule="exact"/>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年月日</w:t>
            </w:r>
          </w:p>
        </w:tc>
        <w:tc>
          <w:tcPr>
            <w:tcW w:w="4517"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乙方（章）</w:t>
            </w:r>
          </w:p>
          <w:p>
            <w:pPr>
              <w:snapToGrid w:val="0"/>
              <w:spacing w:line="420" w:lineRule="exact"/>
              <w:rPr>
                <w:rFonts w:ascii="宋体" w:hAnsi="宋体" w:cs="宋体"/>
                <w:color w:val="auto"/>
                <w:szCs w:val="21"/>
                <w:highlight w:val="none"/>
              </w:rPr>
            </w:pPr>
          </w:p>
          <w:p>
            <w:pPr>
              <w:snapToGrid w:val="0"/>
              <w:spacing w:line="420" w:lineRule="exact"/>
              <w:jc w:val="right"/>
              <w:rPr>
                <w:rFonts w:ascii="宋体" w:hAnsi="宋体" w:cs="宋体"/>
                <w:color w:val="auto"/>
                <w:szCs w:val="21"/>
                <w:highlight w:val="none"/>
              </w:rPr>
            </w:pPr>
            <w:r>
              <w:rPr>
                <w:rFonts w:hint="eastAsia" w:ascii="宋体" w:hAnsi="宋体" w:cs="宋体"/>
                <w:color w:val="auto"/>
                <w:szCs w:val="21"/>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单位地址：</w:t>
            </w:r>
          </w:p>
        </w:tc>
        <w:tc>
          <w:tcPr>
            <w:tcW w:w="4517"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法定代表人：</w:t>
            </w:r>
          </w:p>
        </w:tc>
        <w:tc>
          <w:tcPr>
            <w:tcW w:w="4517"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委托代理人：</w:t>
            </w:r>
          </w:p>
        </w:tc>
        <w:tc>
          <w:tcPr>
            <w:tcW w:w="4517"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电话：</w:t>
            </w:r>
          </w:p>
        </w:tc>
        <w:tc>
          <w:tcPr>
            <w:tcW w:w="4517"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电子邮箱：</w:t>
            </w:r>
          </w:p>
        </w:tc>
        <w:tc>
          <w:tcPr>
            <w:tcW w:w="4517"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开户银行：</w:t>
            </w:r>
          </w:p>
        </w:tc>
        <w:tc>
          <w:tcPr>
            <w:tcW w:w="4517"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账号：</w:t>
            </w:r>
          </w:p>
        </w:tc>
        <w:tc>
          <w:tcPr>
            <w:tcW w:w="4517"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邮政编码：</w:t>
            </w:r>
          </w:p>
        </w:tc>
        <w:tc>
          <w:tcPr>
            <w:tcW w:w="4517" w:type="dxa"/>
            <w:vAlign w:val="center"/>
          </w:tcPr>
          <w:p>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邮政编码：</w:t>
            </w:r>
          </w:p>
        </w:tc>
      </w:tr>
    </w:tbl>
    <w:p>
      <w:pPr>
        <w:snapToGrid w:val="0"/>
        <w:jc w:val="center"/>
        <w:rPr>
          <w:rFonts w:ascii="宋体"/>
          <w:b/>
          <w:color w:val="auto"/>
          <w:szCs w:val="21"/>
          <w:highlight w:val="none"/>
        </w:rPr>
      </w:pPr>
      <w:r>
        <w:rPr>
          <w:rFonts w:ascii="宋体"/>
          <w:b/>
          <w:color w:val="auto"/>
          <w:szCs w:val="21"/>
          <w:highlight w:val="none"/>
        </w:rPr>
        <w:br w:type="page"/>
      </w:r>
      <w:r>
        <w:rPr>
          <w:rFonts w:hint="eastAsia" w:ascii="宋体" w:hAnsi="宋体"/>
          <w:b/>
          <w:color w:val="auto"/>
          <w:szCs w:val="21"/>
          <w:highlight w:val="none"/>
        </w:rPr>
        <w:t>合同附件</w:t>
      </w:r>
    </w:p>
    <w:p>
      <w:pPr>
        <w:snapToGrid w:val="0"/>
        <w:rPr>
          <w:rFonts w:ascii="宋体"/>
          <w:color w:val="auto"/>
          <w:szCs w:val="21"/>
          <w:highlight w:val="none"/>
        </w:rPr>
      </w:pPr>
      <w:r>
        <w:rPr>
          <w:rFonts w:hint="eastAsia" w:ascii="宋体" w:hAnsi="宋体"/>
          <w:color w:val="auto"/>
          <w:szCs w:val="21"/>
          <w:highlight w:val="none"/>
        </w:rPr>
        <w:t>一般货物类</w:t>
      </w:r>
    </w:p>
    <w:tbl>
      <w:tblPr>
        <w:tblStyle w:val="36"/>
        <w:tblW w:w="8928" w:type="dxa"/>
        <w:tblInd w:w="468" w:type="dxa"/>
        <w:tblLayout w:type="fixed"/>
        <w:tblCellMar>
          <w:top w:w="0" w:type="dxa"/>
          <w:left w:w="108" w:type="dxa"/>
          <w:bottom w:w="0" w:type="dxa"/>
          <w:right w:w="108" w:type="dxa"/>
        </w:tblCellMar>
      </w:tblPr>
      <w:tblGrid>
        <w:gridCol w:w="4215"/>
        <w:gridCol w:w="4713"/>
      </w:tblGrid>
      <w:tr>
        <w:tblPrEx>
          <w:tblLayout w:type="fixed"/>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22" w:firstLineChars="200"/>
              <w:rPr>
                <w:rFonts w:asci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、供应商承诺具体事项：</w:t>
            </w: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22" w:firstLineChars="200"/>
              <w:rPr>
                <w:rFonts w:asci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、售后服务具体事项：</w:t>
            </w: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22" w:firstLineChars="200"/>
              <w:rPr>
                <w:rFonts w:asci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、保修期责任：</w:t>
            </w: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22" w:firstLineChars="200"/>
              <w:rPr>
                <w:rFonts w:asci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、其他具体事项：</w:t>
            </w: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22" w:firstLineChars="200"/>
              <w:rPr>
                <w:rFonts w:ascii="宋体"/>
                <w:b/>
                <w:color w:val="auto"/>
                <w:szCs w:val="21"/>
                <w:highlight w:val="none"/>
              </w:rPr>
            </w:pPr>
          </w:p>
        </w:tc>
      </w:tr>
      <w:tr>
        <w:tblPrEx>
          <w:tblLayout w:type="fixed"/>
          <w:tblCellMar>
            <w:top w:w="0" w:type="dxa"/>
            <w:left w:w="108" w:type="dxa"/>
            <w:bottom w:w="0" w:type="dxa"/>
            <w:right w:w="108" w:type="dxa"/>
          </w:tblCellMar>
        </w:tblPrEx>
        <w:trPr>
          <w:trHeight w:val="2577" w:hRule="atLeast"/>
        </w:trPr>
        <w:tc>
          <w:tcPr>
            <w:tcW w:w="4215"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rPr>
                <w:rFonts w:ascii="宋体"/>
                <w:b/>
                <w:color w:val="auto"/>
                <w:szCs w:val="21"/>
                <w:highlight w:val="none"/>
              </w:rPr>
            </w:pPr>
            <w:r>
              <w:rPr>
                <w:rFonts w:hint="eastAsia" w:ascii="宋体" w:hAnsi="宋体"/>
                <w:b/>
                <w:color w:val="auto"/>
                <w:szCs w:val="21"/>
                <w:highlight w:val="none"/>
              </w:rPr>
              <w:t>甲方（章）</w:t>
            </w:r>
          </w:p>
          <w:p>
            <w:pPr>
              <w:snapToGrid w:val="0"/>
              <w:ind w:firstLine="422" w:firstLineChars="200"/>
              <w:rPr>
                <w:rFonts w:ascii="宋体"/>
                <w:b/>
                <w:color w:val="auto"/>
                <w:szCs w:val="21"/>
                <w:highlight w:val="none"/>
              </w:rPr>
            </w:pPr>
          </w:p>
          <w:p>
            <w:pPr>
              <w:snapToGrid w:val="0"/>
              <w:ind w:firstLine="422" w:firstLineChars="200"/>
              <w:rPr>
                <w:rFonts w:ascii="宋体"/>
                <w:b/>
                <w:color w:val="auto"/>
                <w:szCs w:val="21"/>
                <w:highlight w:val="none"/>
              </w:rPr>
            </w:pPr>
          </w:p>
          <w:p>
            <w:pPr>
              <w:snapToGrid w:val="0"/>
              <w:ind w:firstLine="422" w:firstLineChars="200"/>
              <w:rPr>
                <w:rFonts w:ascii="宋体"/>
                <w:b/>
                <w:color w:val="auto"/>
                <w:szCs w:val="21"/>
                <w:highlight w:val="none"/>
              </w:rPr>
            </w:pPr>
          </w:p>
          <w:p>
            <w:pPr>
              <w:snapToGrid w:val="0"/>
              <w:ind w:firstLine="422" w:firstLineChars="200"/>
              <w:rPr>
                <w:rFonts w:ascii="宋体"/>
                <w:b/>
                <w:color w:val="auto"/>
                <w:szCs w:val="21"/>
                <w:highlight w:val="none"/>
              </w:rPr>
            </w:pPr>
          </w:p>
          <w:p>
            <w:pPr>
              <w:snapToGrid w:val="0"/>
              <w:ind w:firstLine="422" w:firstLineChars="200"/>
              <w:rPr>
                <w:rFonts w:ascii="宋体"/>
                <w:b/>
                <w:color w:val="auto"/>
                <w:szCs w:val="21"/>
                <w:highlight w:val="none"/>
              </w:rPr>
            </w:pPr>
          </w:p>
          <w:p>
            <w:pPr>
              <w:snapToGrid w:val="0"/>
              <w:ind w:firstLine="422" w:firstLineChars="200"/>
              <w:rPr>
                <w:rFonts w:ascii="宋体"/>
                <w:b/>
                <w:color w:val="auto"/>
                <w:szCs w:val="21"/>
                <w:highlight w:val="none"/>
              </w:rPr>
            </w:pPr>
          </w:p>
          <w:p>
            <w:pPr>
              <w:snapToGrid w:val="0"/>
              <w:ind w:firstLine="422" w:firstLineChars="200"/>
              <w:rPr>
                <w:rFonts w:ascii="宋体"/>
                <w:b/>
                <w:color w:val="auto"/>
                <w:szCs w:val="21"/>
                <w:highlight w:val="none"/>
              </w:rPr>
            </w:pPr>
            <w:r>
              <w:rPr>
                <w:rFonts w:hint="eastAsia" w:ascii="宋体" w:hAnsi="宋体"/>
                <w:b/>
                <w:color w:val="auto"/>
                <w:szCs w:val="21"/>
                <w:highlight w:val="none"/>
              </w:rPr>
              <w:t>年月日</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ind w:firstLine="422" w:firstLineChars="200"/>
              <w:rPr>
                <w:rFonts w:ascii="宋体"/>
                <w:b/>
                <w:color w:val="auto"/>
                <w:szCs w:val="21"/>
                <w:highlight w:val="none"/>
              </w:rPr>
            </w:pPr>
            <w:r>
              <w:rPr>
                <w:rFonts w:hint="eastAsia" w:ascii="宋体" w:hAnsi="宋体"/>
                <w:b/>
                <w:color w:val="auto"/>
                <w:szCs w:val="21"/>
                <w:highlight w:val="none"/>
              </w:rPr>
              <w:t>乙方（章）</w:t>
            </w:r>
          </w:p>
          <w:p>
            <w:pPr>
              <w:snapToGrid w:val="0"/>
              <w:ind w:firstLine="422" w:firstLineChars="200"/>
              <w:rPr>
                <w:rFonts w:ascii="宋体"/>
                <w:b/>
                <w:color w:val="auto"/>
                <w:szCs w:val="21"/>
                <w:highlight w:val="none"/>
              </w:rPr>
            </w:pPr>
          </w:p>
          <w:p>
            <w:pPr>
              <w:snapToGrid w:val="0"/>
              <w:ind w:firstLine="422" w:firstLineChars="200"/>
              <w:rPr>
                <w:rFonts w:ascii="宋体"/>
                <w:b/>
                <w:color w:val="auto"/>
                <w:szCs w:val="21"/>
                <w:highlight w:val="none"/>
              </w:rPr>
            </w:pPr>
          </w:p>
          <w:p>
            <w:pPr>
              <w:snapToGrid w:val="0"/>
              <w:ind w:firstLine="422" w:firstLineChars="200"/>
              <w:rPr>
                <w:rFonts w:ascii="宋体"/>
                <w:b/>
                <w:color w:val="auto"/>
                <w:szCs w:val="21"/>
                <w:highlight w:val="none"/>
              </w:rPr>
            </w:pPr>
          </w:p>
          <w:p>
            <w:pPr>
              <w:snapToGrid w:val="0"/>
              <w:ind w:firstLine="422" w:firstLineChars="200"/>
              <w:rPr>
                <w:rFonts w:ascii="宋体"/>
                <w:b/>
                <w:color w:val="auto"/>
                <w:szCs w:val="21"/>
                <w:highlight w:val="none"/>
              </w:rPr>
            </w:pPr>
          </w:p>
          <w:p>
            <w:pPr>
              <w:snapToGrid w:val="0"/>
              <w:ind w:firstLine="422" w:firstLineChars="200"/>
              <w:rPr>
                <w:rFonts w:ascii="宋体"/>
                <w:b/>
                <w:color w:val="auto"/>
                <w:szCs w:val="21"/>
                <w:highlight w:val="none"/>
              </w:rPr>
            </w:pPr>
          </w:p>
          <w:p>
            <w:pPr>
              <w:snapToGrid w:val="0"/>
              <w:ind w:firstLine="422" w:firstLineChars="200"/>
              <w:rPr>
                <w:rFonts w:ascii="宋体"/>
                <w:b/>
                <w:color w:val="auto"/>
                <w:szCs w:val="21"/>
                <w:highlight w:val="none"/>
              </w:rPr>
            </w:pPr>
          </w:p>
          <w:p>
            <w:pPr>
              <w:snapToGrid w:val="0"/>
              <w:ind w:firstLine="422" w:firstLineChars="200"/>
              <w:rPr>
                <w:rFonts w:ascii="宋体"/>
                <w:b/>
                <w:color w:val="auto"/>
                <w:szCs w:val="21"/>
                <w:highlight w:val="none"/>
              </w:rPr>
            </w:pPr>
            <w:r>
              <w:rPr>
                <w:rFonts w:hint="eastAsia" w:ascii="宋体" w:hAnsi="宋体"/>
                <w:b/>
                <w:color w:val="auto"/>
                <w:szCs w:val="21"/>
                <w:highlight w:val="none"/>
              </w:rPr>
              <w:t>年月日</w:t>
            </w:r>
          </w:p>
        </w:tc>
      </w:tr>
    </w:tbl>
    <w:p>
      <w:pPr>
        <w:snapToGrid w:val="0"/>
        <w:rPr>
          <w:rFonts w:ascii="宋体"/>
          <w:color w:val="auto"/>
          <w:szCs w:val="21"/>
          <w:highlight w:val="none"/>
        </w:rPr>
      </w:pPr>
      <w:r>
        <w:rPr>
          <w:rFonts w:hint="eastAsia" w:ascii="宋体" w:hAnsi="宋体"/>
          <w:color w:val="auto"/>
          <w:szCs w:val="21"/>
          <w:highlight w:val="none"/>
        </w:rPr>
        <w:t>注：售后服务事项填不下时可另加附页</w:t>
      </w:r>
    </w:p>
    <w:p>
      <w:pPr>
        <w:snapToGrid w:val="0"/>
        <w:spacing w:line="400" w:lineRule="exact"/>
        <w:jc w:val="center"/>
        <w:rPr>
          <w:rFonts w:ascii="宋体"/>
          <w:color w:val="auto"/>
          <w:szCs w:val="21"/>
          <w:highlight w:val="none"/>
        </w:rPr>
      </w:pPr>
    </w:p>
    <w:p>
      <w:pPr>
        <w:adjustRightInd w:val="0"/>
        <w:snapToGrid w:val="0"/>
        <w:ind w:firstLine="420" w:firstLineChars="200"/>
        <w:rPr>
          <w:rFonts w:ascii="宋体"/>
          <w:color w:val="auto"/>
          <w:szCs w:val="21"/>
          <w:highlight w:val="none"/>
        </w:rPr>
      </w:pPr>
    </w:p>
    <w:p>
      <w:pPr>
        <w:adjustRightInd w:val="0"/>
        <w:snapToGrid w:val="0"/>
        <w:ind w:firstLine="420" w:firstLineChars="200"/>
        <w:rPr>
          <w:rFonts w:ascii="宋体"/>
          <w:color w:val="auto"/>
          <w:szCs w:val="21"/>
          <w:highlight w:val="none"/>
        </w:rPr>
      </w:pPr>
    </w:p>
    <w:p>
      <w:pPr>
        <w:snapToGrid w:val="0"/>
        <w:ind w:firstLine="420" w:firstLineChars="200"/>
        <w:rPr>
          <w:rFonts w:ascii="宋体"/>
          <w:color w:val="auto"/>
          <w:szCs w:val="21"/>
          <w:highlight w:val="none"/>
          <w:u w:val="single"/>
        </w:rPr>
      </w:pPr>
      <w:r>
        <w:rPr>
          <w:rFonts w:ascii="宋体"/>
          <w:color w:val="auto"/>
          <w:szCs w:val="21"/>
          <w:highlight w:val="none"/>
        </w:rPr>
        <w:br w:type="page"/>
      </w:r>
    </w:p>
    <w:p>
      <w:pPr>
        <w:pStyle w:val="22"/>
        <w:tabs>
          <w:tab w:val="left" w:pos="2472"/>
        </w:tabs>
        <w:snapToGrid w:val="0"/>
        <w:jc w:val="center"/>
        <w:rPr>
          <w:rFonts w:hAnsi="宋体"/>
          <w:color w:val="auto"/>
          <w:highlight w:val="none"/>
        </w:rPr>
      </w:pPr>
    </w:p>
    <w:p>
      <w:pPr>
        <w:pStyle w:val="22"/>
        <w:spacing w:line="360" w:lineRule="auto"/>
        <w:jc w:val="center"/>
        <w:rPr>
          <w:rFonts w:hAnsi="宋体" w:cs="宋体"/>
          <w:b/>
          <w:bCs/>
          <w:color w:val="auto"/>
          <w:highlight w:val="none"/>
        </w:rPr>
      </w:pPr>
      <w:r>
        <w:rPr>
          <w:rFonts w:hint="eastAsia" w:hAnsi="宋体" w:cs="宋体"/>
          <w:color w:val="auto"/>
          <w:highlight w:val="none"/>
        </w:rPr>
        <w:t>政府采购项目合同验收报告（格式）</w:t>
      </w:r>
    </w:p>
    <w:p>
      <w:pPr>
        <w:widowControl/>
        <w:snapToGrid w:val="0"/>
        <w:spacing w:before="100" w:beforeAutospacing="1" w:after="100" w:afterAutospacing="1" w:line="440" w:lineRule="exact"/>
        <w:ind w:firstLine="659"/>
        <w:jc w:val="left"/>
        <w:rPr>
          <w:rFonts w:ascii="宋体"/>
          <w:color w:val="auto"/>
          <w:kern w:val="0"/>
          <w:szCs w:val="21"/>
          <w:highlight w:val="none"/>
        </w:rPr>
      </w:pPr>
      <w:r>
        <w:rPr>
          <w:rFonts w:hint="eastAsia" w:ascii="宋体" w:hAnsi="宋体"/>
          <w:color w:val="auto"/>
          <w:kern w:val="0"/>
          <w:szCs w:val="21"/>
          <w:highlight w:val="none"/>
        </w:rPr>
        <w:t>根据政府采购合同</w:t>
      </w:r>
      <w:r>
        <w:rPr>
          <w:rFonts w:hint="eastAsia" w:ascii="宋体" w:hAnsi="宋体"/>
          <w:color w:val="auto"/>
          <w:kern w:val="0"/>
          <w:szCs w:val="21"/>
          <w:highlight w:val="none"/>
          <w:u w:val="single"/>
        </w:rPr>
        <w:t>（采购合同编号：</w:t>
      </w:r>
      <w:r>
        <w:rPr>
          <w:rFonts w:ascii="宋体"/>
          <w:color w:val="auto"/>
          <w:kern w:val="0"/>
          <w:szCs w:val="21"/>
          <w:highlight w:val="none"/>
          <w:u w:val="single"/>
        </w:rPr>
        <w:t>  </w:t>
      </w:r>
      <w:r>
        <w:rPr>
          <w:rFonts w:hint="eastAsia" w:ascii="宋体" w:hAnsi="宋体"/>
          <w:color w:val="auto"/>
          <w:kern w:val="0"/>
          <w:szCs w:val="21"/>
          <w:highlight w:val="none"/>
          <w:u w:val="single"/>
        </w:rPr>
        <w:t>）的约定，我单位对（项目名称）政府采购项目中标（或成交）供应商（公司名称）</w:t>
      </w:r>
      <w:r>
        <w:rPr>
          <w:rFonts w:hint="eastAsia" w:ascii="宋体" w:hAnsi="宋体"/>
          <w:color w:val="auto"/>
          <w:kern w:val="0"/>
          <w:szCs w:val="21"/>
          <w:highlight w:val="none"/>
        </w:rPr>
        <w:t>提供的货物进行了验收，验收情况如下：</w:t>
      </w:r>
    </w:p>
    <w:tbl>
      <w:tblPr>
        <w:tblStyle w:val="36"/>
        <w:tblW w:w="97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color w:val="auto"/>
                <w:kern w:val="0"/>
                <w:szCs w:val="21"/>
                <w:highlight w:val="none"/>
              </w:rPr>
            </w:pPr>
            <w:r>
              <w:rPr>
                <w:rFonts w:hint="eastAsia" w:ascii="宋体" w:hAnsi="宋体"/>
                <w:color w:val="auto"/>
                <w:kern w:val="0"/>
                <w:szCs w:val="21"/>
                <w:highlight w:val="none"/>
              </w:rPr>
              <w:t>验收方式：</w:t>
            </w:r>
          </w:p>
        </w:tc>
        <w:tc>
          <w:tcPr>
            <w:tcW w:w="6218" w:type="dxa"/>
            <w:gridSpan w:val="5"/>
            <w:vAlign w:val="center"/>
          </w:tcPr>
          <w:p>
            <w:pPr>
              <w:widowControl/>
              <w:snapToGrid w:val="0"/>
              <w:ind w:left="-3"/>
              <w:jc w:val="center"/>
              <w:rPr>
                <w:rFonts w:ascii="宋体"/>
                <w:color w:val="auto"/>
                <w:kern w:val="0"/>
                <w:szCs w:val="21"/>
                <w:highlight w:val="none"/>
              </w:rPr>
            </w:pPr>
            <w:r>
              <w:rPr>
                <w:rFonts w:hint="eastAsia" w:ascii="宋体" w:hAnsi="宋体"/>
                <w:color w:val="auto"/>
                <w:kern w:val="0"/>
                <w:szCs w:val="21"/>
                <w:highlight w:val="none"/>
              </w:rPr>
              <w:t>□自行验收</w:t>
            </w:r>
            <w:r>
              <w:rPr>
                <w:rFonts w:ascii="宋体"/>
                <w:color w:val="auto"/>
                <w:kern w:val="0"/>
                <w:szCs w:val="21"/>
                <w:highlight w:val="none"/>
              </w:rPr>
              <w:t>        </w:t>
            </w:r>
            <w:r>
              <w:rPr>
                <w:rFonts w:hint="eastAsia" w:ascii="宋体" w:hAnsi="宋体"/>
                <w:color w:val="auto"/>
                <w:kern w:val="0"/>
                <w:szCs w:val="21"/>
                <w:highlight w:val="none"/>
              </w:rPr>
              <w:t>□联合验收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color w:val="auto"/>
                <w:kern w:val="0"/>
                <w:szCs w:val="21"/>
                <w:highlight w:val="none"/>
              </w:rPr>
            </w:pPr>
            <w:r>
              <w:rPr>
                <w:rFonts w:hint="eastAsia" w:ascii="宋体" w:hAnsi="宋体"/>
                <w:color w:val="auto"/>
                <w:kern w:val="0"/>
                <w:szCs w:val="21"/>
                <w:highlight w:val="none"/>
              </w:rPr>
              <w:t>序号</w:t>
            </w:r>
          </w:p>
        </w:tc>
        <w:tc>
          <w:tcPr>
            <w:tcW w:w="1963" w:type="dxa"/>
            <w:vAlign w:val="center"/>
          </w:tcPr>
          <w:p>
            <w:pPr>
              <w:widowControl/>
              <w:snapToGrid w:val="0"/>
              <w:ind w:left="-3"/>
              <w:jc w:val="center"/>
              <w:rPr>
                <w:rFonts w:ascii="宋体"/>
                <w:color w:val="auto"/>
                <w:kern w:val="0"/>
                <w:szCs w:val="21"/>
                <w:highlight w:val="none"/>
              </w:rPr>
            </w:pPr>
            <w:r>
              <w:rPr>
                <w:rFonts w:hint="eastAsia" w:ascii="宋体" w:hAnsi="宋体"/>
                <w:color w:val="auto"/>
                <w:kern w:val="0"/>
                <w:szCs w:val="21"/>
                <w:highlight w:val="none"/>
              </w:rPr>
              <w:t>名</w:t>
            </w:r>
            <w:r>
              <w:rPr>
                <w:rFonts w:ascii="宋体"/>
                <w:color w:val="auto"/>
                <w:kern w:val="0"/>
                <w:szCs w:val="21"/>
                <w:highlight w:val="none"/>
              </w:rPr>
              <w:t> </w:t>
            </w:r>
            <w:r>
              <w:rPr>
                <w:rFonts w:hint="eastAsia" w:ascii="宋体" w:hAnsi="宋体"/>
                <w:color w:val="auto"/>
                <w:kern w:val="0"/>
                <w:szCs w:val="21"/>
                <w:highlight w:val="none"/>
              </w:rPr>
              <w:t>称</w:t>
            </w:r>
          </w:p>
        </w:tc>
        <w:tc>
          <w:tcPr>
            <w:tcW w:w="3441" w:type="dxa"/>
            <w:gridSpan w:val="2"/>
            <w:vAlign w:val="center"/>
          </w:tcPr>
          <w:p>
            <w:pPr>
              <w:widowControl/>
              <w:snapToGrid w:val="0"/>
              <w:ind w:left="-3"/>
              <w:jc w:val="center"/>
              <w:rPr>
                <w:rFonts w:ascii="宋体"/>
                <w:color w:val="auto"/>
                <w:kern w:val="0"/>
                <w:szCs w:val="21"/>
                <w:highlight w:val="none"/>
              </w:rPr>
            </w:pPr>
            <w:r>
              <w:rPr>
                <w:rFonts w:hint="eastAsia" w:ascii="宋体" w:hAnsi="宋体"/>
                <w:color w:val="auto"/>
                <w:kern w:val="0"/>
                <w:szCs w:val="21"/>
                <w:highlight w:val="none"/>
              </w:rPr>
              <w:t>货物型号规格、标准及配置</w:t>
            </w:r>
          </w:p>
          <w:p>
            <w:pPr>
              <w:widowControl/>
              <w:snapToGrid w:val="0"/>
              <w:jc w:val="center"/>
              <w:rPr>
                <w:rFonts w:ascii="宋体"/>
                <w:color w:val="auto"/>
                <w:kern w:val="0"/>
                <w:szCs w:val="21"/>
                <w:highlight w:val="none"/>
              </w:rPr>
            </w:pPr>
          </w:p>
        </w:tc>
        <w:tc>
          <w:tcPr>
            <w:tcW w:w="998" w:type="dxa"/>
            <w:gridSpan w:val="2"/>
            <w:vAlign w:val="center"/>
          </w:tcPr>
          <w:p>
            <w:pPr>
              <w:widowControl/>
              <w:snapToGrid w:val="0"/>
              <w:jc w:val="center"/>
              <w:rPr>
                <w:rFonts w:ascii="宋体"/>
                <w:color w:val="auto"/>
                <w:kern w:val="0"/>
                <w:szCs w:val="21"/>
                <w:highlight w:val="none"/>
              </w:rPr>
            </w:pPr>
            <w:r>
              <w:rPr>
                <w:rFonts w:hint="eastAsia" w:ascii="宋体" w:hAnsi="宋体"/>
                <w:color w:val="auto"/>
                <w:kern w:val="0"/>
                <w:szCs w:val="21"/>
                <w:highlight w:val="none"/>
              </w:rPr>
              <w:t>数量</w:t>
            </w:r>
          </w:p>
        </w:tc>
        <w:tc>
          <w:tcPr>
            <w:tcW w:w="1779" w:type="dxa"/>
            <w:vAlign w:val="center"/>
          </w:tcPr>
          <w:p>
            <w:pPr>
              <w:widowControl/>
              <w:snapToGrid w:val="0"/>
              <w:ind w:left="-3"/>
              <w:jc w:val="center"/>
              <w:rPr>
                <w:rFonts w:ascii="宋体"/>
                <w:color w:val="auto"/>
                <w:kern w:val="0"/>
                <w:szCs w:val="21"/>
                <w:highlight w:val="none"/>
              </w:rPr>
            </w:pPr>
            <w:r>
              <w:rPr>
                <w:rFonts w:hint="eastAsia" w:ascii="宋体" w:hAnsi="宋体"/>
                <w:color w:val="auto"/>
                <w:kern w:val="0"/>
                <w:szCs w:val="21"/>
                <w:highlight w:val="none"/>
              </w:rPr>
              <w:t>与合同约定</w:t>
            </w:r>
          </w:p>
          <w:p>
            <w:pPr>
              <w:widowControl/>
              <w:snapToGrid w:val="0"/>
              <w:ind w:left="-3"/>
              <w:jc w:val="center"/>
              <w:rPr>
                <w:rFonts w:ascii="宋体"/>
                <w:color w:val="auto"/>
                <w:kern w:val="0"/>
                <w:szCs w:val="21"/>
                <w:highlight w:val="none"/>
              </w:rPr>
            </w:pPr>
            <w:r>
              <w:rPr>
                <w:rFonts w:hint="eastAsia" w:ascii="宋体" w:hAnsi="宋体"/>
                <w:color w:val="auto"/>
                <w:kern w:val="0"/>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szCs w:val="21"/>
                <w:highlight w:val="none"/>
              </w:rPr>
            </w:pPr>
            <w:r>
              <w:rPr>
                <w:rFonts w:ascii="宋体"/>
                <w:color w:val="auto"/>
                <w:kern w:val="0"/>
                <w:szCs w:val="21"/>
                <w:highlight w:val="none"/>
              </w:rPr>
              <w:t> </w:t>
            </w:r>
          </w:p>
        </w:tc>
        <w:tc>
          <w:tcPr>
            <w:tcW w:w="1963" w:type="dxa"/>
            <w:vAlign w:val="center"/>
          </w:tcPr>
          <w:p>
            <w:pPr>
              <w:widowControl/>
              <w:snapToGrid w:val="0"/>
              <w:ind w:left="-3" w:firstLine="576"/>
              <w:jc w:val="left"/>
              <w:rPr>
                <w:rFonts w:ascii="宋体"/>
                <w:color w:val="auto"/>
                <w:kern w:val="0"/>
                <w:szCs w:val="21"/>
                <w:highlight w:val="none"/>
              </w:rPr>
            </w:pPr>
            <w:r>
              <w:rPr>
                <w:rFonts w:ascii="宋体"/>
                <w:color w:val="auto"/>
                <w:kern w:val="0"/>
                <w:szCs w:val="21"/>
                <w:highlight w:val="none"/>
              </w:rPr>
              <w:t> </w:t>
            </w:r>
          </w:p>
        </w:tc>
        <w:tc>
          <w:tcPr>
            <w:tcW w:w="3441" w:type="dxa"/>
            <w:gridSpan w:val="2"/>
            <w:vAlign w:val="center"/>
          </w:tcPr>
          <w:p>
            <w:pPr>
              <w:widowControl/>
              <w:snapToGrid w:val="0"/>
              <w:ind w:left="-3" w:firstLine="576"/>
              <w:jc w:val="left"/>
              <w:rPr>
                <w:rFonts w:ascii="宋体"/>
                <w:color w:val="auto"/>
                <w:kern w:val="0"/>
                <w:szCs w:val="21"/>
                <w:highlight w:val="none"/>
              </w:rPr>
            </w:pPr>
            <w:r>
              <w:rPr>
                <w:rFonts w:ascii="宋体"/>
                <w:color w:val="auto"/>
                <w:kern w:val="0"/>
                <w:szCs w:val="21"/>
                <w:highlight w:val="none"/>
              </w:rPr>
              <w:t> </w:t>
            </w:r>
          </w:p>
        </w:tc>
        <w:tc>
          <w:tcPr>
            <w:tcW w:w="998" w:type="dxa"/>
            <w:gridSpan w:val="2"/>
            <w:vAlign w:val="center"/>
          </w:tcPr>
          <w:p>
            <w:pPr>
              <w:widowControl/>
              <w:snapToGrid w:val="0"/>
              <w:jc w:val="left"/>
              <w:rPr>
                <w:rFonts w:ascii="宋体"/>
                <w:color w:val="auto"/>
                <w:kern w:val="0"/>
                <w:szCs w:val="21"/>
                <w:highlight w:val="none"/>
              </w:rPr>
            </w:pPr>
            <w:r>
              <w:rPr>
                <w:rFonts w:ascii="宋体"/>
                <w:color w:val="auto"/>
                <w:kern w:val="0"/>
                <w:szCs w:val="21"/>
                <w:highlight w:val="none"/>
              </w:rPr>
              <w:t> </w:t>
            </w:r>
          </w:p>
        </w:tc>
        <w:tc>
          <w:tcPr>
            <w:tcW w:w="1779" w:type="dxa"/>
            <w:vAlign w:val="center"/>
          </w:tcPr>
          <w:p>
            <w:pPr>
              <w:widowControl/>
              <w:snapToGrid w:val="0"/>
              <w:jc w:val="left"/>
              <w:rPr>
                <w:rFonts w:ascii="宋体"/>
                <w:color w:val="auto"/>
                <w:kern w:val="0"/>
                <w:szCs w:val="21"/>
                <w:highlight w:val="none"/>
              </w:rPr>
            </w:pPr>
            <w:r>
              <w:rPr>
                <w:rFonts w:asci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szCs w:val="21"/>
                <w:highlight w:val="none"/>
              </w:rPr>
            </w:pPr>
            <w:r>
              <w:rPr>
                <w:rFonts w:ascii="宋体"/>
                <w:color w:val="auto"/>
                <w:kern w:val="0"/>
                <w:szCs w:val="21"/>
                <w:highlight w:val="none"/>
              </w:rPr>
              <w:t> </w:t>
            </w:r>
          </w:p>
        </w:tc>
        <w:tc>
          <w:tcPr>
            <w:tcW w:w="1963" w:type="dxa"/>
            <w:vAlign w:val="center"/>
          </w:tcPr>
          <w:p>
            <w:pPr>
              <w:widowControl/>
              <w:snapToGrid w:val="0"/>
              <w:ind w:left="-3" w:firstLine="576"/>
              <w:jc w:val="left"/>
              <w:rPr>
                <w:rFonts w:ascii="宋体"/>
                <w:color w:val="auto"/>
                <w:kern w:val="0"/>
                <w:szCs w:val="21"/>
                <w:highlight w:val="none"/>
              </w:rPr>
            </w:pPr>
            <w:r>
              <w:rPr>
                <w:rFonts w:ascii="宋体"/>
                <w:color w:val="auto"/>
                <w:kern w:val="0"/>
                <w:szCs w:val="21"/>
                <w:highlight w:val="none"/>
              </w:rPr>
              <w:t> </w:t>
            </w:r>
          </w:p>
        </w:tc>
        <w:tc>
          <w:tcPr>
            <w:tcW w:w="3441" w:type="dxa"/>
            <w:gridSpan w:val="2"/>
            <w:vAlign w:val="center"/>
          </w:tcPr>
          <w:p>
            <w:pPr>
              <w:widowControl/>
              <w:snapToGrid w:val="0"/>
              <w:ind w:left="-3" w:firstLine="576"/>
              <w:jc w:val="left"/>
              <w:rPr>
                <w:rFonts w:ascii="宋体"/>
                <w:color w:val="auto"/>
                <w:kern w:val="0"/>
                <w:szCs w:val="21"/>
                <w:highlight w:val="none"/>
              </w:rPr>
            </w:pPr>
            <w:r>
              <w:rPr>
                <w:rFonts w:ascii="宋体"/>
                <w:color w:val="auto"/>
                <w:kern w:val="0"/>
                <w:szCs w:val="21"/>
                <w:highlight w:val="none"/>
              </w:rPr>
              <w:t> </w:t>
            </w:r>
          </w:p>
        </w:tc>
        <w:tc>
          <w:tcPr>
            <w:tcW w:w="998" w:type="dxa"/>
            <w:gridSpan w:val="2"/>
            <w:vAlign w:val="center"/>
          </w:tcPr>
          <w:p>
            <w:pPr>
              <w:widowControl/>
              <w:snapToGrid w:val="0"/>
              <w:jc w:val="left"/>
              <w:rPr>
                <w:rFonts w:ascii="宋体"/>
                <w:color w:val="auto"/>
                <w:kern w:val="0"/>
                <w:szCs w:val="21"/>
                <w:highlight w:val="none"/>
              </w:rPr>
            </w:pPr>
            <w:r>
              <w:rPr>
                <w:rFonts w:ascii="宋体"/>
                <w:color w:val="auto"/>
                <w:kern w:val="0"/>
                <w:szCs w:val="21"/>
                <w:highlight w:val="none"/>
              </w:rPr>
              <w:t> </w:t>
            </w:r>
          </w:p>
        </w:tc>
        <w:tc>
          <w:tcPr>
            <w:tcW w:w="1779" w:type="dxa"/>
            <w:vAlign w:val="center"/>
          </w:tcPr>
          <w:p>
            <w:pPr>
              <w:widowControl/>
              <w:snapToGrid w:val="0"/>
              <w:jc w:val="left"/>
              <w:rPr>
                <w:rFonts w:ascii="宋体"/>
                <w:color w:val="auto"/>
                <w:kern w:val="0"/>
                <w:szCs w:val="21"/>
                <w:highlight w:val="none"/>
              </w:rPr>
            </w:pPr>
            <w:r>
              <w:rPr>
                <w:rFonts w:asci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szCs w:val="21"/>
                <w:highlight w:val="none"/>
              </w:rPr>
            </w:pPr>
            <w:r>
              <w:rPr>
                <w:rFonts w:ascii="宋体"/>
                <w:color w:val="auto"/>
                <w:kern w:val="0"/>
                <w:szCs w:val="21"/>
                <w:highlight w:val="none"/>
              </w:rPr>
              <w:t> </w:t>
            </w:r>
          </w:p>
        </w:tc>
        <w:tc>
          <w:tcPr>
            <w:tcW w:w="1963" w:type="dxa"/>
            <w:vAlign w:val="center"/>
          </w:tcPr>
          <w:p>
            <w:pPr>
              <w:widowControl/>
              <w:snapToGrid w:val="0"/>
              <w:ind w:left="-3" w:firstLine="576"/>
              <w:jc w:val="left"/>
              <w:rPr>
                <w:rFonts w:ascii="宋体"/>
                <w:color w:val="auto"/>
                <w:kern w:val="0"/>
                <w:szCs w:val="21"/>
                <w:highlight w:val="none"/>
              </w:rPr>
            </w:pPr>
            <w:r>
              <w:rPr>
                <w:rFonts w:ascii="宋体"/>
                <w:color w:val="auto"/>
                <w:kern w:val="0"/>
                <w:szCs w:val="21"/>
                <w:highlight w:val="none"/>
              </w:rPr>
              <w:t> </w:t>
            </w:r>
          </w:p>
        </w:tc>
        <w:tc>
          <w:tcPr>
            <w:tcW w:w="3441" w:type="dxa"/>
            <w:gridSpan w:val="2"/>
            <w:vAlign w:val="center"/>
          </w:tcPr>
          <w:p>
            <w:pPr>
              <w:widowControl/>
              <w:snapToGrid w:val="0"/>
              <w:ind w:left="-3" w:firstLine="576"/>
              <w:jc w:val="left"/>
              <w:rPr>
                <w:rFonts w:ascii="宋体"/>
                <w:color w:val="auto"/>
                <w:kern w:val="0"/>
                <w:szCs w:val="21"/>
                <w:highlight w:val="none"/>
              </w:rPr>
            </w:pPr>
            <w:r>
              <w:rPr>
                <w:rFonts w:ascii="宋体"/>
                <w:color w:val="auto"/>
                <w:kern w:val="0"/>
                <w:szCs w:val="21"/>
                <w:highlight w:val="none"/>
              </w:rPr>
              <w:t> </w:t>
            </w:r>
          </w:p>
        </w:tc>
        <w:tc>
          <w:tcPr>
            <w:tcW w:w="998" w:type="dxa"/>
            <w:gridSpan w:val="2"/>
            <w:vAlign w:val="center"/>
          </w:tcPr>
          <w:p>
            <w:pPr>
              <w:widowControl/>
              <w:snapToGrid w:val="0"/>
              <w:jc w:val="left"/>
              <w:rPr>
                <w:rFonts w:ascii="宋体"/>
                <w:color w:val="auto"/>
                <w:kern w:val="0"/>
                <w:szCs w:val="21"/>
                <w:highlight w:val="none"/>
              </w:rPr>
            </w:pPr>
            <w:r>
              <w:rPr>
                <w:rFonts w:ascii="宋体"/>
                <w:color w:val="auto"/>
                <w:kern w:val="0"/>
                <w:szCs w:val="21"/>
                <w:highlight w:val="none"/>
              </w:rPr>
              <w:t> </w:t>
            </w:r>
          </w:p>
        </w:tc>
        <w:tc>
          <w:tcPr>
            <w:tcW w:w="1779" w:type="dxa"/>
            <w:vAlign w:val="center"/>
          </w:tcPr>
          <w:p>
            <w:pPr>
              <w:widowControl/>
              <w:snapToGrid w:val="0"/>
              <w:jc w:val="left"/>
              <w:rPr>
                <w:rFonts w:ascii="宋体"/>
                <w:color w:val="auto"/>
                <w:kern w:val="0"/>
                <w:szCs w:val="21"/>
                <w:highlight w:val="none"/>
              </w:rPr>
            </w:pPr>
            <w:r>
              <w:rPr>
                <w:rFonts w:asci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szCs w:val="21"/>
                <w:highlight w:val="none"/>
              </w:rPr>
            </w:pPr>
            <w:r>
              <w:rPr>
                <w:rFonts w:ascii="宋体"/>
                <w:color w:val="auto"/>
                <w:kern w:val="0"/>
                <w:szCs w:val="21"/>
                <w:highlight w:val="none"/>
              </w:rPr>
              <w:t> </w:t>
            </w:r>
          </w:p>
        </w:tc>
        <w:tc>
          <w:tcPr>
            <w:tcW w:w="1963" w:type="dxa"/>
            <w:vAlign w:val="center"/>
          </w:tcPr>
          <w:p>
            <w:pPr>
              <w:widowControl/>
              <w:snapToGrid w:val="0"/>
              <w:ind w:left="-3" w:firstLine="576"/>
              <w:jc w:val="left"/>
              <w:rPr>
                <w:rFonts w:ascii="宋体"/>
                <w:color w:val="auto"/>
                <w:kern w:val="0"/>
                <w:szCs w:val="21"/>
                <w:highlight w:val="none"/>
              </w:rPr>
            </w:pPr>
            <w:r>
              <w:rPr>
                <w:rFonts w:ascii="宋体"/>
                <w:color w:val="auto"/>
                <w:kern w:val="0"/>
                <w:szCs w:val="21"/>
                <w:highlight w:val="none"/>
              </w:rPr>
              <w:t> </w:t>
            </w:r>
          </w:p>
        </w:tc>
        <w:tc>
          <w:tcPr>
            <w:tcW w:w="3441" w:type="dxa"/>
            <w:gridSpan w:val="2"/>
            <w:vAlign w:val="center"/>
          </w:tcPr>
          <w:p>
            <w:pPr>
              <w:widowControl/>
              <w:snapToGrid w:val="0"/>
              <w:ind w:left="-3" w:firstLine="576"/>
              <w:jc w:val="left"/>
              <w:rPr>
                <w:rFonts w:ascii="宋体"/>
                <w:color w:val="auto"/>
                <w:kern w:val="0"/>
                <w:szCs w:val="21"/>
                <w:highlight w:val="none"/>
              </w:rPr>
            </w:pPr>
            <w:r>
              <w:rPr>
                <w:rFonts w:ascii="宋体"/>
                <w:color w:val="auto"/>
                <w:kern w:val="0"/>
                <w:szCs w:val="21"/>
                <w:highlight w:val="none"/>
              </w:rPr>
              <w:t> </w:t>
            </w:r>
          </w:p>
        </w:tc>
        <w:tc>
          <w:tcPr>
            <w:tcW w:w="998" w:type="dxa"/>
            <w:gridSpan w:val="2"/>
            <w:vAlign w:val="center"/>
          </w:tcPr>
          <w:p>
            <w:pPr>
              <w:widowControl/>
              <w:snapToGrid w:val="0"/>
              <w:jc w:val="left"/>
              <w:rPr>
                <w:rFonts w:ascii="宋体"/>
                <w:color w:val="auto"/>
                <w:kern w:val="0"/>
                <w:szCs w:val="21"/>
                <w:highlight w:val="none"/>
              </w:rPr>
            </w:pPr>
            <w:r>
              <w:rPr>
                <w:rFonts w:ascii="宋体"/>
                <w:color w:val="auto"/>
                <w:kern w:val="0"/>
                <w:szCs w:val="21"/>
                <w:highlight w:val="none"/>
              </w:rPr>
              <w:t> </w:t>
            </w:r>
          </w:p>
        </w:tc>
        <w:tc>
          <w:tcPr>
            <w:tcW w:w="1779" w:type="dxa"/>
            <w:vAlign w:val="center"/>
          </w:tcPr>
          <w:p>
            <w:pPr>
              <w:widowControl/>
              <w:snapToGrid w:val="0"/>
              <w:jc w:val="left"/>
              <w:rPr>
                <w:rFonts w:ascii="宋体"/>
                <w:color w:val="auto"/>
                <w:kern w:val="0"/>
                <w:szCs w:val="21"/>
                <w:highlight w:val="none"/>
              </w:rPr>
            </w:pPr>
            <w:r>
              <w:rPr>
                <w:rFonts w:asci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szCs w:val="21"/>
                <w:highlight w:val="none"/>
              </w:rPr>
            </w:pPr>
          </w:p>
        </w:tc>
        <w:tc>
          <w:tcPr>
            <w:tcW w:w="1963" w:type="dxa"/>
            <w:vAlign w:val="center"/>
          </w:tcPr>
          <w:p>
            <w:pPr>
              <w:widowControl/>
              <w:snapToGrid w:val="0"/>
              <w:ind w:left="-3" w:firstLine="576"/>
              <w:jc w:val="left"/>
              <w:rPr>
                <w:rFonts w:ascii="宋体"/>
                <w:color w:val="auto"/>
                <w:kern w:val="0"/>
                <w:szCs w:val="21"/>
                <w:highlight w:val="none"/>
              </w:rPr>
            </w:pPr>
          </w:p>
        </w:tc>
        <w:tc>
          <w:tcPr>
            <w:tcW w:w="3441" w:type="dxa"/>
            <w:gridSpan w:val="2"/>
            <w:vAlign w:val="center"/>
          </w:tcPr>
          <w:p>
            <w:pPr>
              <w:widowControl/>
              <w:snapToGrid w:val="0"/>
              <w:ind w:left="-3" w:firstLine="576"/>
              <w:jc w:val="left"/>
              <w:rPr>
                <w:rFonts w:ascii="宋体"/>
                <w:color w:val="auto"/>
                <w:kern w:val="0"/>
                <w:szCs w:val="21"/>
                <w:highlight w:val="none"/>
              </w:rPr>
            </w:pPr>
          </w:p>
        </w:tc>
        <w:tc>
          <w:tcPr>
            <w:tcW w:w="998" w:type="dxa"/>
            <w:gridSpan w:val="2"/>
            <w:vAlign w:val="center"/>
          </w:tcPr>
          <w:p>
            <w:pPr>
              <w:widowControl/>
              <w:snapToGrid w:val="0"/>
              <w:jc w:val="left"/>
              <w:rPr>
                <w:rFonts w:ascii="宋体"/>
                <w:color w:val="auto"/>
                <w:kern w:val="0"/>
                <w:szCs w:val="21"/>
                <w:highlight w:val="none"/>
              </w:rPr>
            </w:pPr>
          </w:p>
        </w:tc>
        <w:tc>
          <w:tcPr>
            <w:tcW w:w="1779" w:type="dxa"/>
            <w:vAlign w:val="center"/>
          </w:tcPr>
          <w:p>
            <w:pPr>
              <w:widowControl/>
              <w:snapToGrid w:val="0"/>
              <w:jc w:val="left"/>
              <w:rPr>
                <w:rFonts w:asci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szCs w:val="21"/>
                <w:highlight w:val="none"/>
              </w:rPr>
            </w:pPr>
          </w:p>
        </w:tc>
        <w:tc>
          <w:tcPr>
            <w:tcW w:w="1963" w:type="dxa"/>
            <w:vAlign w:val="center"/>
          </w:tcPr>
          <w:p>
            <w:pPr>
              <w:widowControl/>
              <w:snapToGrid w:val="0"/>
              <w:ind w:left="-3" w:firstLine="576"/>
              <w:jc w:val="left"/>
              <w:rPr>
                <w:rFonts w:ascii="宋体"/>
                <w:color w:val="auto"/>
                <w:kern w:val="0"/>
                <w:szCs w:val="21"/>
                <w:highlight w:val="none"/>
              </w:rPr>
            </w:pPr>
          </w:p>
        </w:tc>
        <w:tc>
          <w:tcPr>
            <w:tcW w:w="3441" w:type="dxa"/>
            <w:gridSpan w:val="2"/>
            <w:vAlign w:val="center"/>
          </w:tcPr>
          <w:p>
            <w:pPr>
              <w:widowControl/>
              <w:snapToGrid w:val="0"/>
              <w:ind w:left="-3" w:firstLine="576"/>
              <w:jc w:val="left"/>
              <w:rPr>
                <w:rFonts w:ascii="宋体"/>
                <w:color w:val="auto"/>
                <w:kern w:val="0"/>
                <w:szCs w:val="21"/>
                <w:highlight w:val="none"/>
              </w:rPr>
            </w:pPr>
          </w:p>
        </w:tc>
        <w:tc>
          <w:tcPr>
            <w:tcW w:w="998" w:type="dxa"/>
            <w:gridSpan w:val="2"/>
            <w:vAlign w:val="center"/>
          </w:tcPr>
          <w:p>
            <w:pPr>
              <w:widowControl/>
              <w:snapToGrid w:val="0"/>
              <w:jc w:val="left"/>
              <w:rPr>
                <w:rFonts w:ascii="宋体"/>
                <w:color w:val="auto"/>
                <w:kern w:val="0"/>
                <w:szCs w:val="21"/>
                <w:highlight w:val="none"/>
              </w:rPr>
            </w:pPr>
          </w:p>
        </w:tc>
        <w:tc>
          <w:tcPr>
            <w:tcW w:w="1779" w:type="dxa"/>
            <w:vAlign w:val="center"/>
          </w:tcPr>
          <w:p>
            <w:pPr>
              <w:widowControl/>
              <w:snapToGrid w:val="0"/>
              <w:jc w:val="left"/>
              <w:rPr>
                <w:rFonts w:asci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szCs w:val="21"/>
                <w:highlight w:val="none"/>
              </w:rPr>
            </w:pPr>
          </w:p>
        </w:tc>
        <w:tc>
          <w:tcPr>
            <w:tcW w:w="1963" w:type="dxa"/>
            <w:vAlign w:val="center"/>
          </w:tcPr>
          <w:p>
            <w:pPr>
              <w:widowControl/>
              <w:snapToGrid w:val="0"/>
              <w:ind w:left="-3" w:firstLine="576"/>
              <w:jc w:val="left"/>
              <w:rPr>
                <w:rFonts w:ascii="宋体"/>
                <w:color w:val="auto"/>
                <w:kern w:val="0"/>
                <w:szCs w:val="21"/>
                <w:highlight w:val="none"/>
              </w:rPr>
            </w:pPr>
          </w:p>
        </w:tc>
        <w:tc>
          <w:tcPr>
            <w:tcW w:w="3441" w:type="dxa"/>
            <w:gridSpan w:val="2"/>
            <w:vAlign w:val="center"/>
          </w:tcPr>
          <w:p>
            <w:pPr>
              <w:widowControl/>
              <w:snapToGrid w:val="0"/>
              <w:ind w:left="-3" w:firstLine="576"/>
              <w:jc w:val="left"/>
              <w:rPr>
                <w:rFonts w:ascii="宋体"/>
                <w:color w:val="auto"/>
                <w:kern w:val="0"/>
                <w:szCs w:val="21"/>
                <w:highlight w:val="none"/>
              </w:rPr>
            </w:pPr>
          </w:p>
        </w:tc>
        <w:tc>
          <w:tcPr>
            <w:tcW w:w="998" w:type="dxa"/>
            <w:gridSpan w:val="2"/>
            <w:vAlign w:val="center"/>
          </w:tcPr>
          <w:p>
            <w:pPr>
              <w:widowControl/>
              <w:snapToGrid w:val="0"/>
              <w:jc w:val="left"/>
              <w:rPr>
                <w:rFonts w:ascii="宋体"/>
                <w:color w:val="auto"/>
                <w:kern w:val="0"/>
                <w:szCs w:val="21"/>
                <w:highlight w:val="none"/>
              </w:rPr>
            </w:pPr>
          </w:p>
        </w:tc>
        <w:tc>
          <w:tcPr>
            <w:tcW w:w="1779" w:type="dxa"/>
            <w:vAlign w:val="center"/>
          </w:tcPr>
          <w:p>
            <w:pPr>
              <w:widowControl/>
              <w:snapToGrid w:val="0"/>
              <w:jc w:val="left"/>
              <w:rPr>
                <w:rFonts w:asci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color w:val="auto"/>
                <w:kern w:val="0"/>
                <w:szCs w:val="21"/>
                <w:highlight w:val="none"/>
              </w:rPr>
            </w:pPr>
            <w:r>
              <w:rPr>
                <w:rFonts w:hint="eastAsia" w:ascii="宋体" w:hAnsi="宋体"/>
                <w:color w:val="auto"/>
                <w:kern w:val="0"/>
                <w:szCs w:val="21"/>
                <w:highlight w:val="none"/>
              </w:rPr>
              <w:t>实际供货日期</w:t>
            </w:r>
          </w:p>
        </w:tc>
        <w:tc>
          <w:tcPr>
            <w:tcW w:w="3542" w:type="dxa"/>
            <w:gridSpan w:val="2"/>
            <w:vAlign w:val="center"/>
          </w:tcPr>
          <w:p>
            <w:pPr>
              <w:snapToGrid w:val="0"/>
              <w:jc w:val="left"/>
              <w:rPr>
                <w:rFonts w:ascii="宋体"/>
                <w:color w:val="auto"/>
                <w:kern w:val="0"/>
                <w:szCs w:val="21"/>
                <w:highlight w:val="none"/>
              </w:rPr>
            </w:pPr>
          </w:p>
        </w:tc>
        <w:tc>
          <w:tcPr>
            <w:tcW w:w="2522" w:type="dxa"/>
            <w:gridSpan w:val="2"/>
            <w:vAlign w:val="center"/>
          </w:tcPr>
          <w:p>
            <w:pPr>
              <w:snapToGrid w:val="0"/>
              <w:ind w:left="590"/>
              <w:jc w:val="left"/>
              <w:rPr>
                <w:rFonts w:ascii="宋体"/>
                <w:color w:val="auto"/>
                <w:kern w:val="0"/>
                <w:szCs w:val="21"/>
                <w:highlight w:val="none"/>
              </w:rPr>
            </w:pPr>
            <w:r>
              <w:rPr>
                <w:rFonts w:hint="eastAsia" w:ascii="宋体" w:hAnsi="宋体"/>
                <w:color w:val="auto"/>
                <w:kern w:val="0"/>
                <w:szCs w:val="21"/>
                <w:highlight w:val="none"/>
              </w:rPr>
              <w:t>合同交货验收日期</w:t>
            </w:r>
          </w:p>
        </w:tc>
        <w:tc>
          <w:tcPr>
            <w:tcW w:w="2117" w:type="dxa"/>
            <w:gridSpan w:val="2"/>
            <w:vAlign w:val="center"/>
          </w:tcPr>
          <w:p>
            <w:pPr>
              <w:snapToGrid w:val="0"/>
              <w:jc w:val="left"/>
              <w:rPr>
                <w:rFonts w:asci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color w:val="auto"/>
                <w:kern w:val="0"/>
                <w:szCs w:val="21"/>
                <w:highlight w:val="none"/>
              </w:rPr>
            </w:pPr>
            <w:r>
              <w:rPr>
                <w:rFonts w:hint="eastAsia" w:ascii="宋体" w:hAnsi="宋体"/>
                <w:color w:val="auto"/>
                <w:kern w:val="0"/>
                <w:szCs w:val="21"/>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color w:val="auto"/>
                <w:kern w:val="0"/>
                <w:szCs w:val="21"/>
                <w:highlight w:val="none"/>
              </w:rPr>
            </w:pPr>
            <w:r>
              <w:rPr>
                <w:rFonts w:ascii="宋体"/>
                <w:color w:val="auto"/>
                <w:kern w:val="0"/>
                <w:szCs w:val="21"/>
                <w:highlight w:val="none"/>
              </w:rPr>
              <w:t> </w:t>
            </w:r>
            <w:r>
              <w:rPr>
                <w:rFonts w:ascii="宋体" w:hAnsi="宋体"/>
                <w:color w:val="auto"/>
                <w:kern w:val="0"/>
                <w:szCs w:val="21"/>
                <w:highlight w:val="none"/>
              </w:rPr>
              <w:t>(</w:t>
            </w:r>
            <w:r>
              <w:rPr>
                <w:rFonts w:hint="eastAsia" w:ascii="宋体" w:hAnsi="宋体"/>
                <w:color w:val="auto"/>
                <w:kern w:val="0"/>
                <w:szCs w:val="21"/>
                <w:highlight w:val="none"/>
              </w:rPr>
              <w:t>按招标采购文件、竞标响应文件及验收方案等。可附件</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color w:val="auto"/>
                <w:kern w:val="0"/>
                <w:szCs w:val="21"/>
                <w:highlight w:val="none"/>
              </w:rPr>
            </w:pPr>
            <w:r>
              <w:rPr>
                <w:rFonts w:hint="eastAsia" w:ascii="宋体" w:hAnsi="宋体"/>
                <w:color w:val="auto"/>
                <w:kern w:val="0"/>
                <w:szCs w:val="21"/>
                <w:highlight w:val="none"/>
              </w:rPr>
              <w:t>验收小组意见</w:t>
            </w:r>
          </w:p>
        </w:tc>
        <w:tc>
          <w:tcPr>
            <w:tcW w:w="8181" w:type="dxa"/>
            <w:gridSpan w:val="6"/>
            <w:vAlign w:val="center"/>
          </w:tcPr>
          <w:p>
            <w:pPr>
              <w:widowControl/>
              <w:jc w:val="left"/>
              <w:rPr>
                <w:rFonts w:ascii="宋体"/>
                <w:color w:val="auto"/>
                <w:kern w:val="0"/>
                <w:szCs w:val="21"/>
                <w:highlight w:val="none"/>
              </w:rPr>
            </w:pPr>
            <w:r>
              <w:rPr>
                <w:rFonts w:ascii="宋体"/>
                <w:color w:val="auto"/>
                <w:kern w:val="0"/>
                <w:szCs w:val="21"/>
                <w:highlight w:val="none"/>
              </w:rPr>
              <w:t> </w:t>
            </w:r>
          </w:p>
          <w:p>
            <w:pPr>
              <w:widowControl/>
              <w:jc w:val="left"/>
              <w:rPr>
                <w:rFonts w:ascii="宋体"/>
                <w:color w:val="auto"/>
                <w:kern w:val="0"/>
                <w:szCs w:val="21"/>
                <w:highlight w:val="none"/>
              </w:rPr>
            </w:pPr>
            <w:r>
              <w:rPr>
                <w:rFonts w:asci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color w:val="auto"/>
                <w:kern w:val="0"/>
                <w:szCs w:val="21"/>
                <w:highlight w:val="none"/>
              </w:rPr>
            </w:pPr>
            <w:r>
              <w:rPr>
                <w:rFonts w:hint="eastAsia" w:ascii="宋体" w:hAnsi="宋体"/>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color w:val="auto"/>
                <w:kern w:val="0"/>
                <w:szCs w:val="21"/>
                <w:highlight w:val="none"/>
              </w:rPr>
            </w:pPr>
            <w:r>
              <w:rPr>
                <w:rFonts w:hint="eastAsia" w:ascii="宋体" w:hAnsi="宋体"/>
                <w:color w:val="auto"/>
                <w:kern w:val="0"/>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color w:val="auto"/>
                <w:kern w:val="0"/>
                <w:szCs w:val="21"/>
                <w:highlight w:val="none"/>
              </w:rPr>
            </w:pPr>
            <w:r>
              <w:rPr>
                <w:rFonts w:hint="eastAsia" w:ascii="宋体" w:hAnsi="宋体"/>
                <w:color w:val="auto"/>
                <w:kern w:val="0"/>
                <w:szCs w:val="21"/>
                <w:highlight w:val="none"/>
              </w:rPr>
              <w:t>供应商签字或盖章：</w:t>
            </w:r>
          </w:p>
          <w:p>
            <w:pPr>
              <w:widowControl/>
              <w:jc w:val="left"/>
              <w:rPr>
                <w:rFonts w:ascii="宋体"/>
                <w:color w:val="auto"/>
                <w:kern w:val="0"/>
                <w:szCs w:val="21"/>
                <w:highlight w:val="none"/>
              </w:rPr>
            </w:pPr>
            <w:r>
              <w:rPr>
                <w:rFonts w:hint="eastAsia" w:ascii="宋体" w:hAnsi="宋体"/>
                <w:color w:val="auto"/>
                <w:kern w:val="0"/>
                <w:szCs w:val="21"/>
                <w:highlight w:val="none"/>
              </w:rPr>
              <w:t>联系方式：</w:t>
            </w:r>
            <w:r>
              <w:rPr>
                <w:rFonts w:ascii="宋体"/>
                <w:color w:val="auto"/>
                <w:kern w:val="0"/>
                <w:szCs w:val="21"/>
                <w:highlight w:val="none"/>
              </w:rPr>
              <w:t>      </w:t>
            </w:r>
            <w:r>
              <w:rPr>
                <w:rFonts w:ascii="宋体" w:hAnsi="宋体"/>
                <w:color w:val="auto"/>
                <w:kern w:val="0"/>
                <w:szCs w:val="21"/>
                <w:highlight w:val="none"/>
              </w:rPr>
              <w:t xml:space="preserve">   </w:t>
            </w:r>
            <w:r>
              <w:rPr>
                <w:rFonts w:hint="eastAsia" w:ascii="宋体" w:hAnsi="宋体"/>
                <w:color w:val="auto"/>
                <w:kern w:val="0"/>
                <w:szCs w:val="21"/>
                <w:highlight w:val="none"/>
              </w:rPr>
              <w:t>年</w:t>
            </w:r>
            <w:r>
              <w:rPr>
                <w:rFonts w:ascii="宋体"/>
                <w:color w:val="auto"/>
                <w:kern w:val="0"/>
                <w:szCs w:val="21"/>
                <w:highlight w:val="none"/>
              </w:rPr>
              <w:t> </w:t>
            </w:r>
            <w:r>
              <w:rPr>
                <w:rFonts w:hint="eastAsia" w:ascii="宋体" w:hAnsi="宋体"/>
                <w:color w:val="auto"/>
                <w:kern w:val="0"/>
                <w:szCs w:val="21"/>
                <w:highlight w:val="none"/>
              </w:rPr>
              <w:t>月</w:t>
            </w:r>
            <w:r>
              <w:rPr>
                <w:rFonts w:ascii="宋体"/>
                <w:color w:val="auto"/>
                <w:kern w:val="0"/>
                <w:szCs w:val="21"/>
                <w:highlight w:val="none"/>
              </w:rPr>
              <w:t> </w:t>
            </w:r>
            <w:r>
              <w:rPr>
                <w:rFonts w:hint="eastAsia" w:ascii="宋体" w:hAnsi="宋体"/>
                <w:color w:val="auto"/>
                <w:kern w:val="0"/>
                <w:szCs w:val="21"/>
                <w:highlight w:val="none"/>
              </w:rPr>
              <w:t>日</w:t>
            </w:r>
          </w:p>
        </w:tc>
        <w:tc>
          <w:tcPr>
            <w:tcW w:w="4639" w:type="dxa"/>
            <w:gridSpan w:val="4"/>
            <w:vAlign w:val="center"/>
          </w:tcPr>
          <w:p>
            <w:pPr>
              <w:widowControl/>
              <w:jc w:val="left"/>
              <w:rPr>
                <w:rFonts w:ascii="宋体"/>
                <w:color w:val="auto"/>
                <w:kern w:val="0"/>
                <w:szCs w:val="21"/>
                <w:highlight w:val="none"/>
              </w:rPr>
            </w:pPr>
            <w:r>
              <w:rPr>
                <w:rFonts w:ascii="宋体"/>
                <w:color w:val="auto"/>
                <w:kern w:val="0"/>
                <w:szCs w:val="21"/>
                <w:highlight w:val="none"/>
              </w:rPr>
              <w:t> </w:t>
            </w:r>
            <w:r>
              <w:rPr>
                <w:rFonts w:hint="eastAsia" w:ascii="宋体" w:hAnsi="宋体"/>
                <w:color w:val="auto"/>
                <w:kern w:val="0"/>
                <w:szCs w:val="21"/>
                <w:highlight w:val="none"/>
              </w:rPr>
              <w:t>采购单位盖章：</w:t>
            </w:r>
          </w:p>
          <w:p>
            <w:pPr>
              <w:widowControl/>
              <w:ind w:firstLine="2119"/>
              <w:jc w:val="left"/>
              <w:rPr>
                <w:rFonts w:ascii="宋体"/>
                <w:color w:val="auto"/>
                <w:kern w:val="0"/>
                <w:szCs w:val="21"/>
                <w:highlight w:val="none"/>
              </w:rPr>
            </w:pPr>
            <w:r>
              <w:rPr>
                <w:rFonts w:hint="eastAsia" w:ascii="宋体" w:hAnsi="宋体"/>
                <w:color w:val="auto"/>
                <w:kern w:val="0"/>
                <w:szCs w:val="21"/>
                <w:highlight w:val="none"/>
              </w:rPr>
              <w:t>年</w:t>
            </w:r>
            <w:r>
              <w:rPr>
                <w:rFonts w:ascii="宋体"/>
                <w:color w:val="auto"/>
                <w:kern w:val="0"/>
                <w:szCs w:val="21"/>
                <w:highlight w:val="none"/>
              </w:rPr>
              <w:t> </w:t>
            </w:r>
            <w:r>
              <w:rPr>
                <w:rFonts w:hint="eastAsia" w:ascii="宋体" w:hAnsi="宋体"/>
                <w:color w:val="auto"/>
                <w:kern w:val="0"/>
                <w:szCs w:val="21"/>
                <w:highlight w:val="none"/>
              </w:rPr>
              <w:t>月</w:t>
            </w:r>
            <w:r>
              <w:rPr>
                <w:rFonts w:ascii="宋体"/>
                <w:color w:val="auto"/>
                <w:kern w:val="0"/>
                <w:szCs w:val="21"/>
                <w:highlight w:val="none"/>
              </w:rPr>
              <w:t> </w:t>
            </w:r>
            <w:r>
              <w:rPr>
                <w:rFonts w:hint="eastAsia" w:ascii="宋体" w:hAnsi="宋体"/>
                <w:color w:val="auto"/>
                <w:kern w:val="0"/>
                <w:szCs w:val="21"/>
                <w:highlight w:val="none"/>
              </w:rPr>
              <w:t>日</w:t>
            </w:r>
          </w:p>
        </w:tc>
      </w:tr>
    </w:tbl>
    <w:p>
      <w:pPr>
        <w:widowControl/>
        <w:jc w:val="left"/>
        <w:rPr>
          <w:rFonts w:ascii="宋体" w:cs="宋体"/>
          <w:color w:val="auto"/>
          <w:kern w:val="0"/>
          <w:szCs w:val="21"/>
          <w:highlight w:val="none"/>
        </w:rPr>
      </w:pPr>
      <w:r>
        <w:rPr>
          <w:rFonts w:hint="eastAsia" w:ascii="宋体" w:hAnsi="宋体" w:cs="宋体"/>
          <w:color w:val="auto"/>
          <w:spacing w:val="-20"/>
          <w:kern w:val="0"/>
          <w:szCs w:val="21"/>
          <w:highlight w:val="none"/>
        </w:rPr>
        <w:t>备注：本报告单一式</w:t>
      </w:r>
      <w:r>
        <w:rPr>
          <w:rFonts w:ascii="宋体" w:hAnsi="宋体" w:cs="宋体"/>
          <w:color w:val="auto"/>
          <w:spacing w:val="-20"/>
          <w:kern w:val="0"/>
          <w:szCs w:val="21"/>
          <w:highlight w:val="none"/>
        </w:rPr>
        <w:t xml:space="preserve"> 4 </w:t>
      </w:r>
      <w:r>
        <w:rPr>
          <w:rFonts w:hint="eastAsia" w:ascii="宋体" w:hAnsi="宋体" w:cs="宋体"/>
          <w:color w:val="auto"/>
          <w:spacing w:val="-20"/>
          <w:kern w:val="0"/>
          <w:szCs w:val="21"/>
          <w:highlight w:val="none"/>
        </w:rPr>
        <w:t>份（采购单位</w:t>
      </w:r>
      <w:r>
        <w:rPr>
          <w:rFonts w:ascii="宋体" w:hAnsi="宋体" w:cs="宋体"/>
          <w:color w:val="auto"/>
          <w:spacing w:val="-20"/>
          <w:kern w:val="0"/>
          <w:szCs w:val="21"/>
          <w:highlight w:val="none"/>
        </w:rPr>
        <w:t xml:space="preserve"> 1 </w:t>
      </w:r>
      <w:r>
        <w:rPr>
          <w:rFonts w:hint="eastAsia" w:ascii="宋体" w:hAnsi="宋体" w:cs="宋体"/>
          <w:color w:val="auto"/>
          <w:spacing w:val="-20"/>
          <w:kern w:val="0"/>
          <w:szCs w:val="21"/>
          <w:highlight w:val="none"/>
        </w:rPr>
        <w:t>份、供应商</w:t>
      </w:r>
      <w:r>
        <w:rPr>
          <w:rFonts w:ascii="宋体" w:hAnsi="宋体" w:cs="宋体"/>
          <w:color w:val="auto"/>
          <w:spacing w:val="-20"/>
          <w:kern w:val="0"/>
          <w:szCs w:val="21"/>
          <w:highlight w:val="none"/>
        </w:rPr>
        <w:t xml:space="preserve"> 1 </w:t>
      </w:r>
      <w:r>
        <w:rPr>
          <w:rFonts w:hint="eastAsia" w:ascii="宋体" w:hAnsi="宋体" w:cs="宋体"/>
          <w:color w:val="auto"/>
          <w:spacing w:val="-20"/>
          <w:kern w:val="0"/>
          <w:szCs w:val="21"/>
          <w:highlight w:val="none"/>
        </w:rPr>
        <w:t>份、采购监督部门备案</w:t>
      </w:r>
      <w:r>
        <w:rPr>
          <w:rFonts w:ascii="宋体" w:hAnsi="宋体" w:cs="宋体"/>
          <w:color w:val="auto"/>
          <w:spacing w:val="-20"/>
          <w:kern w:val="0"/>
          <w:szCs w:val="21"/>
          <w:highlight w:val="none"/>
        </w:rPr>
        <w:t xml:space="preserve"> 1 </w:t>
      </w:r>
      <w:r>
        <w:rPr>
          <w:rFonts w:hint="eastAsia" w:ascii="宋体" w:hAnsi="宋体" w:cs="宋体"/>
          <w:color w:val="auto"/>
          <w:spacing w:val="-20"/>
          <w:kern w:val="0"/>
          <w:szCs w:val="21"/>
          <w:highlight w:val="none"/>
        </w:rPr>
        <w:t>份、采购代理机构</w:t>
      </w:r>
      <w:r>
        <w:rPr>
          <w:rFonts w:ascii="宋体" w:hAnsi="宋体" w:cs="宋体"/>
          <w:color w:val="auto"/>
          <w:spacing w:val="-20"/>
          <w:kern w:val="0"/>
          <w:szCs w:val="21"/>
          <w:highlight w:val="none"/>
        </w:rPr>
        <w:t xml:space="preserve"> 1 </w:t>
      </w:r>
      <w:r>
        <w:rPr>
          <w:rFonts w:hint="eastAsia" w:ascii="宋体" w:hAnsi="宋体" w:cs="宋体"/>
          <w:color w:val="auto"/>
          <w:spacing w:val="-20"/>
          <w:kern w:val="0"/>
          <w:szCs w:val="21"/>
          <w:highlight w:val="none"/>
        </w:rPr>
        <w:t>份</w:t>
      </w:r>
      <w:r>
        <w:rPr>
          <w:rFonts w:hint="eastAsia" w:ascii="宋体" w:hAnsi="宋体" w:cs="宋体"/>
          <w:color w:val="auto"/>
          <w:kern w:val="0"/>
          <w:szCs w:val="21"/>
          <w:highlight w:val="none"/>
        </w:rPr>
        <w:t>）。</w:t>
      </w:r>
    </w:p>
    <w:p>
      <w:pPr>
        <w:jc w:val="left"/>
        <w:rPr>
          <w:rFonts w:ascii="宋体"/>
          <w:color w:val="auto"/>
          <w:szCs w:val="21"/>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outlineLvl w:val="0"/>
        <w:rPr>
          <w:rFonts w:hAnsi="宋体"/>
          <w:b/>
          <w:color w:val="auto"/>
          <w:sz w:val="44"/>
          <w:szCs w:val="44"/>
          <w:highlight w:val="none"/>
        </w:rPr>
      </w:pPr>
      <w:bookmarkStart w:id="51" w:name="_Toc453061767"/>
      <w:r>
        <w:rPr>
          <w:rFonts w:hint="eastAsia" w:hAnsi="宋体"/>
          <w:b/>
          <w:color w:val="auto"/>
          <w:sz w:val="44"/>
          <w:szCs w:val="44"/>
          <w:highlight w:val="none"/>
        </w:rPr>
        <w:t>第六章投标文件格式</w:t>
      </w:r>
      <w:bookmarkEnd w:id="51"/>
    </w:p>
    <w:p>
      <w:pPr>
        <w:spacing w:line="440" w:lineRule="atLeast"/>
        <w:jc w:val="center"/>
        <w:rPr>
          <w:rFonts w:ascii="宋体"/>
          <w:b/>
          <w:color w:val="auto"/>
          <w:sz w:val="32"/>
          <w:szCs w:val="32"/>
          <w:highlight w:val="none"/>
        </w:rPr>
      </w:pPr>
      <w:r>
        <w:rPr>
          <w:rFonts w:hint="eastAsia" w:ascii="宋体" w:hAnsi="宋体"/>
          <w:b/>
          <w:color w:val="auto"/>
          <w:sz w:val="32"/>
          <w:szCs w:val="32"/>
          <w:highlight w:val="none"/>
        </w:rPr>
        <w:t>（应根据项目的实际要求进行增减）</w:t>
      </w:r>
    </w:p>
    <w:p>
      <w:pPr>
        <w:snapToGrid w:val="0"/>
        <w:rPr>
          <w:rFonts w:ascii="宋体"/>
          <w:b/>
          <w:color w:val="auto"/>
          <w:sz w:val="24"/>
          <w:highlight w:val="none"/>
        </w:rPr>
      </w:pPr>
      <w:r>
        <w:rPr>
          <w:rFonts w:ascii="宋体"/>
          <w:color w:val="auto"/>
          <w:highlight w:val="none"/>
        </w:rPr>
        <w:br w:type="page"/>
      </w:r>
      <w:r>
        <w:rPr>
          <w:rFonts w:hint="eastAsia" w:ascii="宋体" w:hAnsi="宋体"/>
          <w:b/>
          <w:color w:val="auto"/>
          <w:sz w:val="24"/>
          <w:highlight w:val="none"/>
        </w:rPr>
        <w:t>开标一览表信封封面格式（可以手写，密封）：</w:t>
      </w:r>
    </w:p>
    <w:p>
      <w:pPr>
        <w:snapToGrid w:val="0"/>
        <w:rPr>
          <w:rFonts w:ascii="宋体"/>
          <w:color w:val="auto"/>
          <w:sz w:val="24"/>
          <w:highlight w:val="none"/>
        </w:rPr>
      </w:pPr>
    </w:p>
    <w:p>
      <w:pPr>
        <w:snapToGrid w:val="0"/>
        <w:rPr>
          <w:rFonts w:ascii="宋体"/>
          <w:color w:val="auto"/>
          <w:sz w:val="24"/>
          <w:highlight w:val="none"/>
        </w:rPr>
      </w:pPr>
    </w:p>
    <w:p>
      <w:pPr>
        <w:pStyle w:val="22"/>
        <w:snapToGrid w:val="0"/>
        <w:jc w:val="center"/>
        <w:rPr>
          <w:rFonts w:hAnsi="宋体"/>
          <w:color w:val="auto"/>
          <w:sz w:val="24"/>
          <w:szCs w:val="24"/>
          <w:highlight w:val="none"/>
        </w:rPr>
      </w:pPr>
      <w:r>
        <w:rPr>
          <w:rFonts w:hint="eastAsia" w:hAnsi="宋体"/>
          <w:color w:val="auto"/>
          <w:sz w:val="24"/>
          <w:szCs w:val="24"/>
          <w:highlight w:val="none"/>
        </w:rPr>
        <w:t>开标一览表</w:t>
      </w:r>
    </w:p>
    <w:p>
      <w:pPr>
        <w:snapToGrid w:val="0"/>
        <w:rPr>
          <w:rFonts w:ascii="宋体"/>
          <w:color w:val="auto"/>
          <w:sz w:val="24"/>
          <w:highlight w:val="none"/>
        </w:rPr>
      </w:pPr>
    </w:p>
    <w:p>
      <w:pPr>
        <w:snapToGrid w:val="0"/>
        <w:rPr>
          <w:rFonts w:ascii="宋体"/>
          <w:color w:val="auto"/>
          <w:sz w:val="24"/>
          <w:highlight w:val="none"/>
        </w:rPr>
      </w:pPr>
    </w:p>
    <w:p>
      <w:pPr>
        <w:snapToGrid w:val="0"/>
        <w:rPr>
          <w:rFonts w:ascii="宋体"/>
          <w:bCs/>
          <w:color w:val="auto"/>
          <w:sz w:val="24"/>
          <w:highlight w:val="none"/>
        </w:rPr>
      </w:pPr>
      <w:r>
        <w:rPr>
          <w:rFonts w:hint="eastAsia" w:ascii="宋体" w:hAnsi="宋体"/>
          <w:bCs/>
          <w:color w:val="auto"/>
          <w:sz w:val="24"/>
          <w:highlight w:val="none"/>
        </w:rPr>
        <w:t>项目名称：</w:t>
      </w:r>
    </w:p>
    <w:p>
      <w:pPr>
        <w:snapToGrid w:val="0"/>
        <w:rPr>
          <w:rFonts w:ascii="宋体"/>
          <w:color w:val="auto"/>
          <w:sz w:val="24"/>
          <w:highlight w:val="none"/>
        </w:rPr>
      </w:pPr>
    </w:p>
    <w:p>
      <w:pPr>
        <w:snapToGrid w:val="0"/>
        <w:rPr>
          <w:rFonts w:asci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编号：</w:t>
      </w:r>
    </w:p>
    <w:p>
      <w:pPr>
        <w:snapToGrid w:val="0"/>
        <w:rPr>
          <w:rFonts w:ascii="宋体"/>
          <w:color w:val="auto"/>
          <w:sz w:val="24"/>
          <w:highlight w:val="none"/>
        </w:rPr>
      </w:pPr>
    </w:p>
    <w:p>
      <w:pPr>
        <w:snapToGrid w:val="0"/>
        <w:rPr>
          <w:rFonts w:ascii="宋体"/>
          <w:color w:val="auto"/>
          <w:sz w:val="24"/>
          <w:highlight w:val="none"/>
        </w:rPr>
      </w:pPr>
    </w:p>
    <w:p>
      <w:pPr>
        <w:snapToGrid w:val="0"/>
        <w:rPr>
          <w:rFonts w:ascii="宋体"/>
          <w:color w:val="auto"/>
          <w:sz w:val="24"/>
          <w:highlight w:val="none"/>
        </w:rPr>
      </w:pPr>
      <w:r>
        <w:rPr>
          <w:rFonts w:hint="eastAsia" w:ascii="宋体" w:hAnsi="宋体"/>
          <w:color w:val="auto"/>
          <w:sz w:val="24"/>
          <w:highlight w:val="none"/>
        </w:rPr>
        <w:t>投标人名称：</w:t>
      </w:r>
    </w:p>
    <w:p>
      <w:pPr>
        <w:pStyle w:val="22"/>
        <w:snapToGrid w:val="0"/>
        <w:jc w:val="center"/>
        <w:rPr>
          <w:rFonts w:hAnsi="宋体"/>
          <w:color w:val="auto"/>
          <w:sz w:val="24"/>
          <w:szCs w:val="24"/>
          <w:highlight w:val="none"/>
        </w:rPr>
      </w:pPr>
    </w:p>
    <w:p>
      <w:pPr>
        <w:pStyle w:val="22"/>
        <w:snapToGrid w:val="0"/>
        <w:jc w:val="center"/>
        <w:rPr>
          <w:rFonts w:hAnsi="宋体"/>
          <w:color w:val="auto"/>
          <w:sz w:val="24"/>
          <w:szCs w:val="24"/>
          <w:highlight w:val="none"/>
        </w:rPr>
      </w:pPr>
    </w:p>
    <w:p>
      <w:pPr>
        <w:rPr>
          <w:rFonts w:ascii="宋体"/>
          <w:color w:val="auto"/>
          <w:sz w:val="24"/>
          <w:highlight w:val="none"/>
        </w:rPr>
      </w:pPr>
    </w:p>
    <w:p>
      <w:pPr>
        <w:pStyle w:val="2"/>
        <w:snapToGrid w:val="0"/>
        <w:ind w:firstLine="3960" w:firstLineChars="1650"/>
        <w:rPr>
          <w:rFonts w:ascii="宋体"/>
          <w:color w:val="auto"/>
          <w:sz w:val="24"/>
          <w:szCs w:val="24"/>
          <w:highlight w:val="none"/>
        </w:rPr>
      </w:pPr>
      <w:r>
        <w:rPr>
          <w:rFonts w:hint="eastAsia" w:ascii="宋体" w:hAnsi="宋体"/>
          <w:color w:val="auto"/>
          <w:sz w:val="24"/>
          <w:szCs w:val="24"/>
          <w:highlight w:val="none"/>
        </w:rPr>
        <w:t>在开标时间之前不得启封</w:t>
      </w:r>
    </w:p>
    <w:p>
      <w:pPr>
        <w:pStyle w:val="2"/>
        <w:snapToGrid w:val="0"/>
        <w:ind w:firstLine="998" w:firstLineChars="416"/>
        <w:rPr>
          <w:rFonts w:ascii="宋体"/>
          <w:color w:val="auto"/>
          <w:sz w:val="24"/>
          <w:szCs w:val="24"/>
          <w:highlight w:val="none"/>
        </w:rPr>
      </w:pPr>
    </w:p>
    <w:p>
      <w:pPr>
        <w:snapToGrid w:val="0"/>
        <w:ind w:firstLine="645"/>
        <w:jc w:val="center"/>
        <w:rPr>
          <w:rFonts w:ascii="宋体"/>
          <w:color w:val="auto"/>
          <w:sz w:val="24"/>
          <w:highlight w:val="none"/>
        </w:rPr>
      </w:pPr>
      <w:r>
        <w:rPr>
          <w:rFonts w:hint="eastAsia" w:ascii="宋体" w:hAnsi="宋体"/>
          <w:color w:val="auto"/>
          <w:sz w:val="24"/>
          <w:highlight w:val="none"/>
        </w:rPr>
        <w:t>年月日</w:t>
      </w:r>
    </w:p>
    <w:p>
      <w:pPr>
        <w:snapToGrid w:val="0"/>
        <w:rPr>
          <w:rFonts w:ascii="宋体"/>
          <w:b/>
          <w:color w:val="auto"/>
          <w:sz w:val="24"/>
          <w:highlight w:val="none"/>
        </w:rPr>
      </w:pPr>
      <w:r>
        <w:rPr>
          <w:rFonts w:ascii="宋体"/>
          <w:color w:val="auto"/>
          <w:sz w:val="24"/>
          <w:highlight w:val="none"/>
        </w:rPr>
        <w:br w:type="page"/>
      </w:r>
      <w:r>
        <w:rPr>
          <w:rFonts w:hint="eastAsia" w:ascii="宋体" w:hAnsi="宋体"/>
          <w:b/>
          <w:color w:val="auto"/>
          <w:sz w:val="24"/>
          <w:highlight w:val="none"/>
        </w:rPr>
        <w:t>开标一览表（格式）</w:t>
      </w:r>
    </w:p>
    <w:p>
      <w:pPr>
        <w:snapToGrid w:val="0"/>
        <w:jc w:val="center"/>
        <w:rPr>
          <w:rFonts w:ascii="宋体"/>
          <w:b/>
          <w:color w:val="auto"/>
          <w:sz w:val="32"/>
          <w:szCs w:val="32"/>
          <w:highlight w:val="none"/>
        </w:rPr>
      </w:pPr>
    </w:p>
    <w:p>
      <w:pPr>
        <w:snapToGrid w:val="0"/>
        <w:jc w:val="center"/>
        <w:rPr>
          <w:rFonts w:ascii="宋体"/>
          <w:b/>
          <w:color w:val="auto"/>
          <w:sz w:val="32"/>
          <w:szCs w:val="32"/>
          <w:highlight w:val="none"/>
        </w:rPr>
      </w:pPr>
      <w:r>
        <w:rPr>
          <w:rFonts w:hint="eastAsia" w:ascii="宋体" w:hAnsi="宋体"/>
          <w:b/>
          <w:color w:val="auto"/>
          <w:sz w:val="32"/>
          <w:szCs w:val="32"/>
          <w:highlight w:val="none"/>
        </w:rPr>
        <w:t>开标一览表</w:t>
      </w:r>
    </w:p>
    <w:p>
      <w:pPr>
        <w:snapToGrid w:val="0"/>
        <w:jc w:val="center"/>
        <w:rPr>
          <w:rFonts w:ascii="宋体"/>
          <w:b/>
          <w:color w:val="auto"/>
          <w:sz w:val="24"/>
          <w:highlight w:val="none"/>
        </w:rPr>
      </w:pPr>
    </w:p>
    <w:p>
      <w:pPr>
        <w:snapToGrid w:val="0"/>
        <w:rPr>
          <w:rFonts w:asci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编号：</w:t>
      </w:r>
    </w:p>
    <w:p>
      <w:pPr>
        <w:snapToGrid w:val="0"/>
        <w:rPr>
          <w:rFonts w:ascii="宋体"/>
          <w:color w:val="auto"/>
          <w:sz w:val="24"/>
          <w:highlight w:val="none"/>
        </w:rPr>
      </w:pPr>
      <w:r>
        <w:rPr>
          <w:rFonts w:hint="eastAsia" w:ascii="宋体" w:hAnsi="宋体"/>
          <w:color w:val="auto"/>
          <w:sz w:val="24"/>
          <w:highlight w:val="none"/>
        </w:rPr>
        <w:t>投标人名称：</w:t>
      </w:r>
    </w:p>
    <w:tbl>
      <w:tblPr>
        <w:tblStyle w:val="36"/>
        <w:tblpPr w:leftFromText="180" w:rightFromText="180" w:vertAnchor="text" w:horzAnchor="margin" w:tblpY="251"/>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17"/>
        <w:gridCol w:w="848"/>
        <w:gridCol w:w="1695"/>
        <w:gridCol w:w="1017"/>
        <w:gridCol w:w="1187"/>
        <w:gridCol w:w="142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678" w:type="dxa"/>
            <w:vAlign w:val="center"/>
          </w:tcPr>
          <w:p>
            <w:pPr>
              <w:rPr>
                <w:rFonts w:ascii="宋体"/>
                <w:color w:val="auto"/>
                <w:szCs w:val="21"/>
                <w:highlight w:val="none"/>
              </w:rPr>
            </w:pPr>
            <w:r>
              <w:rPr>
                <w:rFonts w:hint="eastAsia" w:ascii="宋体" w:hAnsi="宋体"/>
                <w:color w:val="auto"/>
                <w:szCs w:val="21"/>
                <w:highlight w:val="none"/>
              </w:rPr>
              <w:t>序号</w:t>
            </w:r>
          </w:p>
        </w:tc>
        <w:tc>
          <w:tcPr>
            <w:tcW w:w="1017" w:type="dxa"/>
            <w:vAlign w:val="center"/>
          </w:tcPr>
          <w:p>
            <w:pPr>
              <w:rPr>
                <w:rFonts w:ascii="宋体"/>
                <w:color w:val="auto"/>
                <w:szCs w:val="21"/>
                <w:highlight w:val="none"/>
              </w:rPr>
            </w:pPr>
            <w:r>
              <w:rPr>
                <w:rFonts w:hint="eastAsia" w:ascii="宋体" w:hAnsi="宋体"/>
                <w:color w:val="auto"/>
                <w:szCs w:val="21"/>
                <w:highlight w:val="none"/>
              </w:rPr>
              <w:t>货物名称</w:t>
            </w:r>
          </w:p>
        </w:tc>
        <w:tc>
          <w:tcPr>
            <w:tcW w:w="848" w:type="dxa"/>
            <w:vAlign w:val="center"/>
          </w:tcPr>
          <w:p>
            <w:pPr>
              <w:rPr>
                <w:rFonts w:ascii="宋体"/>
                <w:color w:val="auto"/>
                <w:szCs w:val="21"/>
                <w:highlight w:val="none"/>
              </w:rPr>
            </w:pPr>
            <w:r>
              <w:rPr>
                <w:rFonts w:hint="eastAsia" w:ascii="宋体" w:hAnsi="宋体"/>
                <w:color w:val="auto"/>
                <w:szCs w:val="21"/>
                <w:highlight w:val="none"/>
              </w:rPr>
              <w:t>数量</w:t>
            </w:r>
            <w:r>
              <w:rPr>
                <w:rFonts w:hint="eastAsia" w:ascii="宋体"/>
                <w:color w:val="auto"/>
                <w:szCs w:val="21"/>
                <w:highlight w:val="none"/>
              </w:rPr>
              <w:t>①</w:t>
            </w:r>
          </w:p>
        </w:tc>
        <w:tc>
          <w:tcPr>
            <w:tcW w:w="1695" w:type="dxa"/>
            <w:vAlign w:val="center"/>
          </w:tcPr>
          <w:p>
            <w:pPr>
              <w:rPr>
                <w:rFonts w:ascii="宋体"/>
                <w:color w:val="auto"/>
                <w:szCs w:val="21"/>
                <w:highlight w:val="none"/>
              </w:rPr>
            </w:pPr>
            <w:r>
              <w:rPr>
                <w:rFonts w:hint="eastAsia" w:ascii="宋体" w:hAnsi="宋体"/>
                <w:color w:val="auto"/>
                <w:szCs w:val="21"/>
                <w:highlight w:val="none"/>
              </w:rPr>
              <w:t>货物全称、品牌、生产厂家及国别</w:t>
            </w:r>
          </w:p>
        </w:tc>
        <w:tc>
          <w:tcPr>
            <w:tcW w:w="1017" w:type="dxa"/>
            <w:vAlign w:val="center"/>
          </w:tcPr>
          <w:p>
            <w:pPr>
              <w:rPr>
                <w:rFonts w:ascii="宋体"/>
                <w:color w:val="auto"/>
                <w:szCs w:val="21"/>
                <w:highlight w:val="none"/>
              </w:rPr>
            </w:pPr>
            <w:r>
              <w:rPr>
                <w:rFonts w:hint="eastAsia" w:ascii="宋体" w:hAnsi="宋体"/>
                <w:color w:val="auto"/>
                <w:szCs w:val="21"/>
                <w:highlight w:val="none"/>
              </w:rPr>
              <w:t>规格型号</w:t>
            </w:r>
          </w:p>
        </w:tc>
        <w:tc>
          <w:tcPr>
            <w:tcW w:w="1187" w:type="dxa"/>
            <w:vAlign w:val="center"/>
          </w:tcPr>
          <w:p>
            <w:pPr>
              <w:rPr>
                <w:rFonts w:ascii="宋体"/>
                <w:color w:val="auto"/>
                <w:szCs w:val="21"/>
                <w:highlight w:val="none"/>
              </w:rPr>
            </w:pPr>
            <w:r>
              <w:rPr>
                <w:rFonts w:hint="eastAsia" w:ascii="宋体" w:hAnsi="宋体"/>
                <w:color w:val="auto"/>
                <w:szCs w:val="21"/>
                <w:highlight w:val="none"/>
              </w:rPr>
              <w:t>单价</w:t>
            </w:r>
            <w:r>
              <w:rPr>
                <w:rFonts w:ascii="宋体" w:hAnsi="宋体"/>
                <w:color w:val="auto"/>
                <w:szCs w:val="21"/>
                <w:highlight w:val="none"/>
              </w:rPr>
              <w:t>(</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②</w:t>
            </w:r>
          </w:p>
        </w:tc>
        <w:tc>
          <w:tcPr>
            <w:tcW w:w="1429" w:type="dxa"/>
            <w:vAlign w:val="center"/>
          </w:tcPr>
          <w:p>
            <w:pPr>
              <w:rPr>
                <w:rFonts w:ascii="宋体"/>
                <w:color w:val="auto"/>
                <w:szCs w:val="21"/>
                <w:highlight w:val="none"/>
              </w:rPr>
            </w:pPr>
            <w:r>
              <w:rPr>
                <w:rFonts w:hint="eastAsia" w:ascii="宋体" w:hAnsi="宋体"/>
                <w:color w:val="auto"/>
                <w:szCs w:val="21"/>
                <w:highlight w:val="none"/>
              </w:rPr>
              <w:t>单项合价（元）</w:t>
            </w:r>
          </w:p>
          <w:p>
            <w:pPr>
              <w:rPr>
                <w:rFonts w:ascii="宋体"/>
                <w:color w:val="auto"/>
                <w:szCs w:val="21"/>
                <w:highlight w:val="none"/>
              </w:rPr>
            </w:pPr>
            <w:r>
              <w:rPr>
                <w:rFonts w:hint="eastAsia" w:ascii="宋体"/>
                <w:color w:val="auto"/>
                <w:szCs w:val="21"/>
                <w:highlight w:val="none"/>
              </w:rPr>
              <w:t>③</w:t>
            </w:r>
            <w:r>
              <w:rPr>
                <w:rFonts w:hint="eastAsia" w:ascii="宋体" w:hAnsi="宋体"/>
                <w:color w:val="auto"/>
                <w:szCs w:val="21"/>
                <w:highlight w:val="none"/>
              </w:rPr>
              <w:t>＝</w:t>
            </w:r>
            <w:r>
              <w:rPr>
                <w:rFonts w:hint="eastAsia" w:ascii="宋体"/>
                <w:color w:val="auto"/>
                <w:szCs w:val="21"/>
                <w:highlight w:val="none"/>
              </w:rPr>
              <w:t>①×②</w:t>
            </w:r>
          </w:p>
        </w:tc>
        <w:tc>
          <w:tcPr>
            <w:tcW w:w="902" w:type="dxa"/>
            <w:vAlign w:val="center"/>
          </w:tcPr>
          <w:p>
            <w:pPr>
              <w:rPr>
                <w:rFonts w:asci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678" w:type="dxa"/>
            <w:vAlign w:val="center"/>
          </w:tcPr>
          <w:p>
            <w:pPr>
              <w:rPr>
                <w:rFonts w:ascii="宋体"/>
                <w:color w:val="auto"/>
                <w:szCs w:val="21"/>
                <w:highlight w:val="none"/>
              </w:rPr>
            </w:pPr>
            <w:r>
              <w:rPr>
                <w:rFonts w:ascii="宋体" w:hAnsi="宋体"/>
                <w:color w:val="auto"/>
                <w:szCs w:val="21"/>
                <w:highlight w:val="none"/>
              </w:rPr>
              <w:t>1</w:t>
            </w:r>
          </w:p>
        </w:tc>
        <w:tc>
          <w:tcPr>
            <w:tcW w:w="1017" w:type="dxa"/>
            <w:vAlign w:val="center"/>
          </w:tcPr>
          <w:p>
            <w:pPr>
              <w:rPr>
                <w:rFonts w:ascii="宋体"/>
                <w:color w:val="auto"/>
                <w:szCs w:val="21"/>
                <w:highlight w:val="none"/>
              </w:rPr>
            </w:pPr>
          </w:p>
        </w:tc>
        <w:tc>
          <w:tcPr>
            <w:tcW w:w="848" w:type="dxa"/>
            <w:vAlign w:val="center"/>
          </w:tcPr>
          <w:p>
            <w:pPr>
              <w:rPr>
                <w:rFonts w:ascii="宋体"/>
                <w:color w:val="auto"/>
                <w:szCs w:val="21"/>
                <w:highlight w:val="none"/>
              </w:rPr>
            </w:pPr>
          </w:p>
        </w:tc>
        <w:tc>
          <w:tcPr>
            <w:tcW w:w="1695" w:type="dxa"/>
            <w:vAlign w:val="center"/>
          </w:tcPr>
          <w:p>
            <w:pPr>
              <w:rPr>
                <w:rFonts w:ascii="宋体"/>
                <w:color w:val="auto"/>
                <w:szCs w:val="21"/>
                <w:highlight w:val="none"/>
              </w:rPr>
            </w:pPr>
          </w:p>
        </w:tc>
        <w:tc>
          <w:tcPr>
            <w:tcW w:w="1017" w:type="dxa"/>
            <w:vAlign w:val="center"/>
          </w:tcPr>
          <w:p>
            <w:pPr>
              <w:rPr>
                <w:rFonts w:ascii="宋体"/>
                <w:color w:val="auto"/>
                <w:szCs w:val="21"/>
                <w:highlight w:val="none"/>
              </w:rPr>
            </w:pPr>
          </w:p>
        </w:tc>
        <w:tc>
          <w:tcPr>
            <w:tcW w:w="1187" w:type="dxa"/>
            <w:vAlign w:val="center"/>
          </w:tcPr>
          <w:p>
            <w:pPr>
              <w:rPr>
                <w:rFonts w:ascii="宋体"/>
                <w:color w:val="auto"/>
                <w:szCs w:val="21"/>
                <w:highlight w:val="none"/>
              </w:rPr>
            </w:pPr>
          </w:p>
        </w:tc>
        <w:tc>
          <w:tcPr>
            <w:tcW w:w="1429" w:type="dxa"/>
            <w:vAlign w:val="center"/>
          </w:tcPr>
          <w:p>
            <w:pPr>
              <w:rPr>
                <w:rFonts w:ascii="宋体"/>
                <w:color w:val="auto"/>
                <w:szCs w:val="21"/>
                <w:highlight w:val="none"/>
              </w:rPr>
            </w:pPr>
          </w:p>
        </w:tc>
        <w:tc>
          <w:tcPr>
            <w:tcW w:w="902"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678" w:type="dxa"/>
            <w:vAlign w:val="center"/>
          </w:tcPr>
          <w:p>
            <w:pPr>
              <w:rPr>
                <w:rFonts w:ascii="宋体"/>
                <w:color w:val="auto"/>
                <w:szCs w:val="21"/>
                <w:highlight w:val="none"/>
              </w:rPr>
            </w:pPr>
            <w:r>
              <w:rPr>
                <w:rFonts w:ascii="宋体" w:hAnsi="宋体"/>
                <w:color w:val="auto"/>
                <w:szCs w:val="21"/>
                <w:highlight w:val="none"/>
              </w:rPr>
              <w:t>2</w:t>
            </w:r>
          </w:p>
        </w:tc>
        <w:tc>
          <w:tcPr>
            <w:tcW w:w="1017" w:type="dxa"/>
            <w:vAlign w:val="center"/>
          </w:tcPr>
          <w:p>
            <w:pPr>
              <w:rPr>
                <w:rFonts w:ascii="宋体"/>
                <w:color w:val="auto"/>
                <w:szCs w:val="21"/>
                <w:highlight w:val="none"/>
              </w:rPr>
            </w:pPr>
          </w:p>
        </w:tc>
        <w:tc>
          <w:tcPr>
            <w:tcW w:w="848" w:type="dxa"/>
            <w:vAlign w:val="center"/>
          </w:tcPr>
          <w:p>
            <w:pPr>
              <w:rPr>
                <w:rFonts w:ascii="宋体"/>
                <w:color w:val="auto"/>
                <w:szCs w:val="21"/>
                <w:highlight w:val="none"/>
              </w:rPr>
            </w:pPr>
          </w:p>
        </w:tc>
        <w:tc>
          <w:tcPr>
            <w:tcW w:w="1695" w:type="dxa"/>
            <w:vAlign w:val="center"/>
          </w:tcPr>
          <w:p>
            <w:pPr>
              <w:rPr>
                <w:rFonts w:ascii="宋体"/>
                <w:color w:val="auto"/>
                <w:szCs w:val="21"/>
                <w:highlight w:val="none"/>
              </w:rPr>
            </w:pPr>
          </w:p>
        </w:tc>
        <w:tc>
          <w:tcPr>
            <w:tcW w:w="1017" w:type="dxa"/>
            <w:vAlign w:val="center"/>
          </w:tcPr>
          <w:p>
            <w:pPr>
              <w:rPr>
                <w:rFonts w:ascii="宋体"/>
                <w:color w:val="auto"/>
                <w:szCs w:val="21"/>
                <w:highlight w:val="none"/>
              </w:rPr>
            </w:pPr>
          </w:p>
        </w:tc>
        <w:tc>
          <w:tcPr>
            <w:tcW w:w="1187" w:type="dxa"/>
            <w:vAlign w:val="center"/>
          </w:tcPr>
          <w:p>
            <w:pPr>
              <w:rPr>
                <w:rFonts w:ascii="宋体"/>
                <w:color w:val="auto"/>
                <w:szCs w:val="21"/>
                <w:highlight w:val="none"/>
              </w:rPr>
            </w:pPr>
          </w:p>
        </w:tc>
        <w:tc>
          <w:tcPr>
            <w:tcW w:w="1429" w:type="dxa"/>
            <w:vAlign w:val="center"/>
          </w:tcPr>
          <w:p>
            <w:pPr>
              <w:rPr>
                <w:rFonts w:ascii="宋体"/>
                <w:color w:val="auto"/>
                <w:szCs w:val="21"/>
                <w:highlight w:val="none"/>
              </w:rPr>
            </w:pPr>
          </w:p>
        </w:tc>
        <w:tc>
          <w:tcPr>
            <w:tcW w:w="902"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678" w:type="dxa"/>
            <w:vAlign w:val="center"/>
          </w:tcPr>
          <w:p>
            <w:pPr>
              <w:rPr>
                <w:rFonts w:ascii="宋体"/>
                <w:color w:val="auto"/>
                <w:szCs w:val="21"/>
                <w:highlight w:val="none"/>
              </w:rPr>
            </w:pPr>
            <w:r>
              <w:rPr>
                <w:rFonts w:ascii="宋体"/>
                <w:color w:val="auto"/>
                <w:szCs w:val="21"/>
                <w:highlight w:val="none"/>
              </w:rPr>
              <w:t>...</w:t>
            </w:r>
          </w:p>
        </w:tc>
        <w:tc>
          <w:tcPr>
            <w:tcW w:w="1017" w:type="dxa"/>
            <w:vAlign w:val="center"/>
          </w:tcPr>
          <w:p>
            <w:pPr>
              <w:rPr>
                <w:rFonts w:ascii="宋体"/>
                <w:color w:val="auto"/>
                <w:szCs w:val="21"/>
                <w:highlight w:val="none"/>
              </w:rPr>
            </w:pPr>
          </w:p>
        </w:tc>
        <w:tc>
          <w:tcPr>
            <w:tcW w:w="848" w:type="dxa"/>
            <w:vAlign w:val="center"/>
          </w:tcPr>
          <w:p>
            <w:pPr>
              <w:rPr>
                <w:rFonts w:ascii="宋体"/>
                <w:color w:val="auto"/>
                <w:szCs w:val="21"/>
                <w:highlight w:val="none"/>
              </w:rPr>
            </w:pPr>
          </w:p>
        </w:tc>
        <w:tc>
          <w:tcPr>
            <w:tcW w:w="1695" w:type="dxa"/>
            <w:vAlign w:val="center"/>
          </w:tcPr>
          <w:p>
            <w:pPr>
              <w:rPr>
                <w:rFonts w:ascii="宋体"/>
                <w:color w:val="auto"/>
                <w:szCs w:val="21"/>
                <w:highlight w:val="none"/>
              </w:rPr>
            </w:pPr>
          </w:p>
        </w:tc>
        <w:tc>
          <w:tcPr>
            <w:tcW w:w="1017" w:type="dxa"/>
            <w:vAlign w:val="center"/>
          </w:tcPr>
          <w:p>
            <w:pPr>
              <w:rPr>
                <w:rFonts w:ascii="宋体"/>
                <w:color w:val="auto"/>
                <w:szCs w:val="21"/>
                <w:highlight w:val="none"/>
              </w:rPr>
            </w:pPr>
          </w:p>
        </w:tc>
        <w:tc>
          <w:tcPr>
            <w:tcW w:w="1187" w:type="dxa"/>
            <w:vAlign w:val="center"/>
          </w:tcPr>
          <w:p>
            <w:pPr>
              <w:rPr>
                <w:rFonts w:ascii="宋体"/>
                <w:color w:val="auto"/>
                <w:szCs w:val="21"/>
                <w:highlight w:val="none"/>
              </w:rPr>
            </w:pPr>
          </w:p>
        </w:tc>
        <w:tc>
          <w:tcPr>
            <w:tcW w:w="1429" w:type="dxa"/>
            <w:vAlign w:val="center"/>
          </w:tcPr>
          <w:p>
            <w:pPr>
              <w:rPr>
                <w:rFonts w:ascii="宋体"/>
                <w:color w:val="auto"/>
                <w:szCs w:val="21"/>
                <w:highlight w:val="none"/>
              </w:rPr>
            </w:pPr>
          </w:p>
        </w:tc>
        <w:tc>
          <w:tcPr>
            <w:tcW w:w="902"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773" w:type="dxa"/>
            <w:gridSpan w:val="8"/>
            <w:vAlign w:val="center"/>
          </w:tcPr>
          <w:p>
            <w:pPr>
              <w:rPr>
                <w:rFonts w:ascii="宋体"/>
                <w:color w:val="auto"/>
                <w:szCs w:val="21"/>
                <w:highlight w:val="none"/>
              </w:rPr>
            </w:pPr>
            <w:r>
              <w:rPr>
                <w:rFonts w:hint="eastAsia" w:ascii="宋体" w:hAnsi="宋体"/>
                <w:color w:val="auto"/>
                <w:szCs w:val="21"/>
                <w:highlight w:val="none"/>
              </w:rPr>
              <w:t>报价合计（包含装卸、运输等所有费用）：（大写）人民币（￥元）</w:t>
            </w:r>
          </w:p>
          <w:p>
            <w:pPr>
              <w:rPr>
                <w:rFonts w:ascii="宋体"/>
                <w:color w:val="auto"/>
                <w:szCs w:val="21"/>
                <w:highlight w:val="none"/>
              </w:rPr>
            </w:pPr>
            <w:r>
              <w:rPr>
                <w:rFonts w:hint="eastAsia" w:ascii="宋体" w:hAnsi="宋体"/>
                <w:color w:val="auto"/>
                <w:szCs w:val="21"/>
                <w:highlight w:val="none"/>
              </w:rPr>
              <w:t>投标货物中，属于小微企业生产的产品总值为￥元，占本投标报价的比例为</w:t>
            </w:r>
            <w:r>
              <w:rPr>
                <w:rFonts w:ascii="宋体" w:hAnsi="宋体"/>
                <w:color w:val="auto"/>
                <w:szCs w:val="21"/>
                <w:highlight w:val="none"/>
              </w:rPr>
              <w:t xml:space="preserve">   %</w:t>
            </w:r>
            <w:r>
              <w:rPr>
                <w:rFonts w:hint="eastAsia" w:ascii="宋体" w:hAnsi="宋体"/>
                <w:color w:val="auto"/>
                <w:szCs w:val="21"/>
                <w:highlight w:val="none"/>
              </w:rPr>
              <w:t>；属于优先采购节能产品总值为￥元，占本投标报价的比例为</w:t>
            </w:r>
            <w:r>
              <w:rPr>
                <w:rFonts w:ascii="宋体" w:hAnsi="宋体"/>
                <w:color w:val="auto"/>
                <w:szCs w:val="21"/>
                <w:highlight w:val="none"/>
              </w:rPr>
              <w:t xml:space="preserve">      %</w:t>
            </w:r>
            <w:r>
              <w:rPr>
                <w:rFonts w:hint="eastAsia" w:ascii="宋体" w:hAnsi="宋体"/>
                <w:color w:val="auto"/>
                <w:szCs w:val="21"/>
                <w:highlight w:val="none"/>
              </w:rPr>
              <w:t>；属于优先采购环境标志产品总值为￥元，占本投标报价的比例为</w:t>
            </w:r>
            <w:r>
              <w:rPr>
                <w:rFonts w:ascii="宋体" w:hAnsi="宋体"/>
                <w:color w:val="auto"/>
                <w:szCs w:val="21"/>
                <w:highlight w:val="none"/>
              </w:rPr>
              <w:t xml:space="preserve">  %</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773" w:type="dxa"/>
            <w:gridSpan w:val="8"/>
            <w:vAlign w:val="center"/>
          </w:tcPr>
          <w:p>
            <w:pPr>
              <w:rPr>
                <w:rFonts w:ascii="宋体"/>
                <w:color w:val="auto"/>
                <w:szCs w:val="21"/>
                <w:highlight w:val="none"/>
              </w:rPr>
            </w:pPr>
            <w:r>
              <w:rPr>
                <w:rFonts w:hint="eastAsia" w:ascii="宋体" w:hAnsi="宋体"/>
                <w:color w:val="auto"/>
                <w:szCs w:val="21"/>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773" w:type="dxa"/>
            <w:gridSpan w:val="8"/>
            <w:vAlign w:val="center"/>
          </w:tcPr>
          <w:p>
            <w:pPr>
              <w:rPr>
                <w:rFonts w:asci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w:t>
            </w:r>
            <w:r>
              <w:rPr>
                <w:rFonts w:hint="eastAsia" w:ascii="宋体"/>
                <w:color w:val="auto"/>
                <w:szCs w:val="21"/>
                <w:highlight w:val="none"/>
              </w:rPr>
              <w:t>“</w:t>
            </w:r>
            <w:r>
              <w:rPr>
                <w:rFonts w:hint="eastAsia" w:ascii="宋体" w:hAnsi="宋体"/>
                <w:color w:val="auto"/>
                <w:szCs w:val="21"/>
                <w:highlight w:val="none"/>
              </w:rPr>
              <w:t>无</w:t>
            </w:r>
            <w:r>
              <w:rPr>
                <w:rFonts w:hint="eastAsia" w:ascii="宋体"/>
                <w:color w:val="auto"/>
                <w:szCs w:val="21"/>
                <w:highlight w:val="none"/>
              </w:rPr>
              <w:t>”</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773" w:type="dxa"/>
            <w:gridSpan w:val="8"/>
            <w:vAlign w:val="center"/>
          </w:tcPr>
          <w:p>
            <w:pPr>
              <w:rPr>
                <w:rFonts w:ascii="宋体"/>
                <w:color w:val="auto"/>
                <w:szCs w:val="21"/>
                <w:highlight w:val="none"/>
              </w:rPr>
            </w:pPr>
            <w:r>
              <w:rPr>
                <w:rFonts w:hint="eastAsia" w:ascii="宋体" w:hAnsi="宋体"/>
                <w:color w:val="auto"/>
                <w:szCs w:val="21"/>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773" w:type="dxa"/>
            <w:gridSpan w:val="8"/>
            <w:vAlign w:val="center"/>
          </w:tcPr>
          <w:p>
            <w:pPr>
              <w:rPr>
                <w:rFonts w:ascii="宋体"/>
                <w:color w:val="auto"/>
                <w:szCs w:val="21"/>
                <w:highlight w:val="none"/>
              </w:rPr>
            </w:pPr>
            <w:r>
              <w:rPr>
                <w:rFonts w:hint="eastAsia" w:ascii="宋体" w:hAnsi="宋体"/>
                <w:color w:val="auto"/>
                <w:szCs w:val="21"/>
                <w:highlight w:val="none"/>
              </w:rPr>
              <w:t>法定代表人或其委托代理人（签字或盖章）：</w:t>
            </w:r>
          </w:p>
          <w:p>
            <w:pPr>
              <w:rPr>
                <w:rFonts w:ascii="宋体"/>
                <w:color w:val="auto"/>
                <w:szCs w:val="21"/>
                <w:highlight w:val="none"/>
              </w:rPr>
            </w:pPr>
            <w:r>
              <w:rPr>
                <w:rFonts w:hint="eastAsia" w:ascii="宋体" w:hAnsi="宋体"/>
                <w:color w:val="auto"/>
                <w:szCs w:val="21"/>
                <w:highlight w:val="none"/>
              </w:rPr>
              <w:t>（投标人属自然人的应由自然人签字并加盖指印，投标人若为其他组织形式无法定代表人的应由机构负责人签字或盖章）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773" w:type="dxa"/>
            <w:gridSpan w:val="8"/>
            <w:vAlign w:val="center"/>
          </w:tcPr>
          <w:p>
            <w:pPr>
              <w:rPr>
                <w:rFonts w:ascii="宋体"/>
                <w:color w:val="auto"/>
                <w:szCs w:val="21"/>
                <w:highlight w:val="none"/>
              </w:rPr>
            </w:pPr>
            <w:r>
              <w:rPr>
                <w:rFonts w:hint="eastAsia" w:ascii="宋体" w:hAnsi="宋体"/>
                <w:color w:val="auto"/>
                <w:szCs w:val="21"/>
                <w:highlight w:val="none"/>
              </w:rPr>
              <w:t>日期：年月日</w:t>
            </w:r>
          </w:p>
        </w:tc>
      </w:tr>
    </w:tbl>
    <w:p>
      <w:pPr>
        <w:snapToGrid w:val="0"/>
        <w:ind w:firstLine="480" w:firstLineChars="200"/>
        <w:jc w:val="left"/>
        <w:rPr>
          <w:rFonts w:asci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、表格内容均需按要求填写并盖章，不得留空</w:t>
      </w:r>
      <w:r>
        <w:rPr>
          <w:rFonts w:ascii="宋体" w:hAnsi="宋体"/>
          <w:color w:val="auto"/>
          <w:sz w:val="24"/>
          <w:highlight w:val="none"/>
        </w:rPr>
        <w:t xml:space="preserve">, </w:t>
      </w:r>
      <w:r>
        <w:rPr>
          <w:rFonts w:hint="eastAsia" w:ascii="宋体" w:hAnsi="宋体"/>
          <w:color w:val="auto"/>
          <w:sz w:val="24"/>
          <w:highlight w:val="none"/>
        </w:rPr>
        <w:t>否则按投标无效处理。</w:t>
      </w:r>
    </w:p>
    <w:p>
      <w:pPr>
        <w:snapToGrid w:val="0"/>
        <w:ind w:firstLine="480" w:firstLineChars="200"/>
        <w:jc w:val="left"/>
        <w:rPr>
          <w:rFonts w:asci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、以上“报价合计”应与“投标报价明细表”中的“报价合计”相一致。</w:t>
      </w:r>
    </w:p>
    <w:p>
      <w:pPr>
        <w:pStyle w:val="2"/>
        <w:snapToGrid w:val="0"/>
        <w:ind w:firstLine="960" w:firstLineChars="400"/>
        <w:jc w:val="left"/>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、此表请单独用信封封装，信封封面请注明招标编号、标项、投标人名称及“开标一览表”字样。如有多个标段的，每表须分别单独用信封密封。</w:t>
      </w:r>
    </w:p>
    <w:p>
      <w:pPr>
        <w:snapToGrid w:val="0"/>
        <w:ind w:firstLine="480" w:firstLineChars="200"/>
        <w:jc w:val="left"/>
        <w:rPr>
          <w:rFonts w:ascii="宋体"/>
          <w:color w:val="auto"/>
          <w:sz w:val="24"/>
          <w:highlight w:val="none"/>
        </w:rPr>
      </w:pPr>
    </w:p>
    <w:p>
      <w:pPr>
        <w:snapToGrid w:val="0"/>
        <w:rPr>
          <w:rFonts w:ascii="宋体"/>
          <w:color w:val="auto"/>
          <w:sz w:val="24"/>
          <w:highlight w:val="none"/>
        </w:rPr>
      </w:pPr>
    </w:p>
    <w:p>
      <w:pPr>
        <w:snapToGrid w:val="0"/>
        <w:rPr>
          <w:rFonts w:ascii="宋体"/>
          <w:color w:val="auto"/>
          <w:sz w:val="24"/>
          <w:highlight w:val="none"/>
        </w:rPr>
      </w:pPr>
    </w:p>
    <w:p>
      <w:pPr>
        <w:snapToGrid w:val="0"/>
        <w:rPr>
          <w:rFonts w:ascii="宋体"/>
          <w:b/>
          <w:bCs/>
          <w:color w:val="auto"/>
          <w:sz w:val="24"/>
          <w:highlight w:val="none"/>
        </w:rPr>
      </w:pPr>
      <w:r>
        <w:rPr>
          <w:rFonts w:ascii="宋体"/>
          <w:b/>
          <w:bCs/>
          <w:color w:val="auto"/>
          <w:sz w:val="32"/>
          <w:szCs w:val="32"/>
          <w:highlight w:val="none"/>
        </w:rPr>
        <w:br w:type="page"/>
      </w:r>
      <w:r>
        <w:rPr>
          <w:rFonts w:ascii="宋体" w:hAnsi="宋体"/>
          <w:b/>
          <w:color w:val="auto"/>
          <w:sz w:val="24"/>
          <w:highlight w:val="none"/>
        </w:rPr>
        <w:t>1.</w:t>
      </w:r>
      <w:r>
        <w:rPr>
          <w:rFonts w:hint="eastAsia" w:ascii="宋体" w:hAnsi="宋体"/>
          <w:b/>
          <w:color w:val="auto"/>
          <w:sz w:val="24"/>
          <w:highlight w:val="none"/>
        </w:rPr>
        <w:t>封套</w:t>
      </w:r>
      <w:r>
        <w:rPr>
          <w:rFonts w:hint="eastAsia" w:ascii="宋体" w:hAnsi="宋体"/>
          <w:b/>
          <w:bCs/>
          <w:color w:val="auto"/>
          <w:sz w:val="24"/>
          <w:highlight w:val="none"/>
        </w:rPr>
        <w:t>格式：</w:t>
      </w:r>
    </w:p>
    <w:p>
      <w:pPr>
        <w:snapToGrid w:val="0"/>
        <w:rPr>
          <w:rFonts w:ascii="宋体"/>
          <w:bCs/>
          <w:color w:val="auto"/>
          <w:sz w:val="2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r>
        <w:rPr>
          <w:rFonts w:hint="eastAsia" w:ascii="宋体" w:hAnsi="宋体"/>
          <w:b/>
          <w:bCs/>
          <w:color w:val="auto"/>
          <w:sz w:val="44"/>
          <w:szCs w:val="44"/>
          <w:highlight w:val="none"/>
        </w:rPr>
        <w:t>投标文件</w:t>
      </w:r>
    </w:p>
    <w:p>
      <w:pPr>
        <w:snapToGrid w:val="0"/>
        <w:ind w:firstLine="1424" w:firstLineChars="445"/>
        <w:rPr>
          <w:rFonts w:ascii="宋体"/>
          <w:bCs/>
          <w:color w:val="auto"/>
          <w:sz w:val="32"/>
          <w:szCs w:val="32"/>
          <w:highlight w:val="none"/>
        </w:rPr>
      </w:pPr>
    </w:p>
    <w:p>
      <w:pPr>
        <w:snapToGrid w:val="0"/>
        <w:ind w:firstLine="1424" w:firstLineChars="445"/>
        <w:rPr>
          <w:rFonts w:ascii="宋体"/>
          <w:bCs/>
          <w:color w:val="auto"/>
          <w:sz w:val="32"/>
          <w:szCs w:val="32"/>
          <w:highlight w:val="none"/>
        </w:rPr>
      </w:pPr>
    </w:p>
    <w:p>
      <w:pPr>
        <w:snapToGrid w:val="0"/>
        <w:ind w:firstLine="1430" w:firstLineChars="445"/>
        <w:rPr>
          <w:rFonts w:asci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b/>
          <w:bCs/>
          <w:color w:val="auto"/>
          <w:sz w:val="32"/>
          <w:szCs w:val="32"/>
          <w:highlight w:val="none"/>
        </w:rPr>
      </w:pPr>
      <w:r>
        <w:rPr>
          <w:rFonts w:hint="eastAsia" w:ascii="宋体" w:hAnsi="宋体"/>
          <w:b/>
          <w:bCs/>
          <w:color w:val="auto"/>
          <w:sz w:val="32"/>
          <w:szCs w:val="32"/>
          <w:highlight w:val="none"/>
        </w:rPr>
        <w:t>项目编号：</w:t>
      </w:r>
    </w:p>
    <w:p>
      <w:pPr>
        <w:snapToGrid w:val="0"/>
        <w:ind w:firstLine="643" w:firstLineChars="200"/>
        <w:rPr>
          <w:rFonts w:ascii="宋体"/>
          <w:b/>
          <w:bCs/>
          <w:color w:val="auto"/>
          <w:sz w:val="32"/>
          <w:szCs w:val="32"/>
          <w:highlight w:val="none"/>
        </w:rPr>
      </w:pPr>
      <w:r>
        <w:rPr>
          <w:rFonts w:hint="eastAsia" w:ascii="宋体" w:hAnsi="宋体"/>
          <w:b/>
          <w:bCs/>
          <w:color w:val="auto"/>
          <w:sz w:val="32"/>
          <w:szCs w:val="32"/>
          <w:highlight w:val="none"/>
        </w:rPr>
        <w:t>标项（如有）：</w:t>
      </w: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r>
        <w:rPr>
          <w:rFonts w:hint="eastAsia" w:ascii="宋体" w:hAnsi="宋体"/>
          <w:b/>
          <w:bCs/>
          <w:color w:val="auto"/>
          <w:sz w:val="32"/>
          <w:szCs w:val="32"/>
          <w:highlight w:val="none"/>
        </w:rPr>
        <w:t>投标人名称：</w:t>
      </w:r>
    </w:p>
    <w:p>
      <w:pPr>
        <w:pStyle w:val="2"/>
        <w:snapToGrid w:val="0"/>
        <w:ind w:firstLine="1336" w:firstLineChars="416"/>
        <w:rPr>
          <w:rFonts w:ascii="宋体"/>
          <w:b/>
          <w:bCs/>
          <w:color w:val="auto"/>
          <w:sz w:val="32"/>
          <w:szCs w:val="32"/>
          <w:highlight w:val="none"/>
        </w:rPr>
      </w:pPr>
      <w:r>
        <w:rPr>
          <w:rFonts w:hint="eastAsia" w:ascii="宋体" w:hAnsi="宋体"/>
          <w:b/>
          <w:bCs/>
          <w:color w:val="auto"/>
          <w:sz w:val="32"/>
          <w:szCs w:val="32"/>
          <w:highlight w:val="none"/>
        </w:rPr>
        <w:t>投标人地址：</w:t>
      </w:r>
    </w:p>
    <w:p>
      <w:pPr>
        <w:pStyle w:val="2"/>
        <w:snapToGrid w:val="0"/>
        <w:ind w:firstLine="1336" w:firstLineChars="416"/>
        <w:rPr>
          <w:rFonts w:ascii="宋体"/>
          <w:b/>
          <w:bCs/>
          <w:color w:val="auto"/>
          <w:sz w:val="32"/>
          <w:szCs w:val="32"/>
          <w:highlight w:val="none"/>
        </w:rPr>
      </w:pPr>
    </w:p>
    <w:p>
      <w:pPr>
        <w:pStyle w:val="2"/>
        <w:snapToGrid w:val="0"/>
        <w:ind w:firstLine="1336" w:firstLineChars="416"/>
        <w:rPr>
          <w:rFonts w:ascii="宋体"/>
          <w:b/>
          <w:bCs/>
          <w:color w:val="auto"/>
          <w:sz w:val="32"/>
          <w:szCs w:val="32"/>
          <w:highlight w:val="none"/>
        </w:rPr>
      </w:pPr>
    </w:p>
    <w:p>
      <w:pPr>
        <w:snapToGrid w:val="0"/>
        <w:ind w:firstLine="645"/>
        <w:jc w:val="center"/>
        <w:rPr>
          <w:rFonts w:ascii="宋体"/>
          <w:b/>
          <w:color w:val="auto"/>
          <w:sz w:val="32"/>
          <w:szCs w:val="32"/>
          <w:highlight w:val="none"/>
        </w:rPr>
      </w:pPr>
      <w:r>
        <w:rPr>
          <w:rFonts w:hint="eastAsia" w:ascii="宋体" w:hAnsi="宋体"/>
          <w:b/>
          <w:color w:val="auto"/>
          <w:sz w:val="32"/>
          <w:szCs w:val="32"/>
          <w:highlight w:val="none"/>
        </w:rPr>
        <w:t>在年月日时分前不得开启日</w:t>
      </w:r>
    </w:p>
    <w:p>
      <w:pPr>
        <w:snapToGrid w:val="0"/>
        <w:rPr>
          <w:rFonts w:ascii="宋体"/>
          <w:b/>
          <w:color w:val="auto"/>
          <w:sz w:val="24"/>
          <w:highlight w:val="none"/>
        </w:rPr>
      </w:pPr>
    </w:p>
    <w:p>
      <w:pPr>
        <w:snapToGrid w:val="0"/>
        <w:rPr>
          <w:rFonts w:ascii="宋体"/>
          <w:b/>
          <w:color w:val="auto"/>
          <w:sz w:val="24"/>
          <w:highlight w:val="none"/>
        </w:rPr>
      </w:pPr>
      <w:r>
        <w:rPr>
          <w:rFonts w:ascii="宋体"/>
          <w:b/>
          <w:color w:val="auto"/>
          <w:sz w:val="24"/>
          <w:highlight w:val="none"/>
        </w:rPr>
        <w:br w:type="textWrapping"/>
      </w:r>
      <w:r>
        <w:rPr>
          <w:rFonts w:ascii="宋体"/>
          <w:b/>
          <w:color w:val="auto"/>
          <w:sz w:val="24"/>
          <w:highlight w:val="none"/>
        </w:rPr>
        <w:br w:type="page"/>
      </w:r>
      <w:r>
        <w:rPr>
          <w:rFonts w:ascii="宋体" w:hAnsi="宋体"/>
          <w:b/>
          <w:color w:val="auto"/>
          <w:sz w:val="24"/>
          <w:highlight w:val="none"/>
        </w:rPr>
        <w:t>2.</w:t>
      </w:r>
      <w:r>
        <w:rPr>
          <w:rFonts w:hint="eastAsia" w:ascii="宋体" w:hAnsi="宋体"/>
          <w:b/>
          <w:color w:val="auto"/>
          <w:sz w:val="24"/>
          <w:highlight w:val="none"/>
        </w:rPr>
        <w:t>投标文件封面格式：</w:t>
      </w:r>
    </w:p>
    <w:p>
      <w:pPr>
        <w:snapToGrid w:val="0"/>
        <w:rPr>
          <w:rFonts w:ascii="宋体"/>
          <w:b/>
          <w:bCs/>
          <w:color w:val="auto"/>
          <w:sz w:val="44"/>
          <w:szCs w:val="44"/>
          <w:highlight w:val="none"/>
        </w:rPr>
      </w:pPr>
      <w:r>
        <w:rPr>
          <w:rFonts w:hint="eastAsia" w:ascii="宋体" w:hAnsi="宋体"/>
          <w:b/>
          <w:bCs/>
          <w:color w:val="auto"/>
          <w:sz w:val="44"/>
          <w:szCs w:val="44"/>
          <w:highlight w:val="none"/>
        </w:rPr>
        <w:t>正本</w:t>
      </w:r>
      <w:r>
        <w:rPr>
          <w:rFonts w:ascii="宋体" w:hAnsi="宋体"/>
          <w:b/>
          <w:bCs/>
          <w:color w:val="auto"/>
          <w:sz w:val="44"/>
          <w:szCs w:val="44"/>
          <w:highlight w:val="none"/>
        </w:rPr>
        <w:t>/</w:t>
      </w:r>
      <w:r>
        <w:rPr>
          <w:rFonts w:hint="eastAsia" w:ascii="宋体" w:hAnsi="宋体"/>
          <w:b/>
          <w:bCs/>
          <w:color w:val="auto"/>
          <w:sz w:val="44"/>
          <w:szCs w:val="44"/>
          <w:highlight w:val="none"/>
        </w:rPr>
        <w:t>或副本</w:t>
      </w:r>
    </w:p>
    <w:p>
      <w:pPr>
        <w:snapToGrid w:val="0"/>
        <w:rPr>
          <w:rFonts w:ascii="宋体"/>
          <w:b/>
          <w:color w:val="auto"/>
          <w:sz w:val="44"/>
          <w:szCs w:val="44"/>
          <w:highlight w:val="none"/>
        </w:rPr>
      </w:pPr>
    </w:p>
    <w:p>
      <w:pPr>
        <w:snapToGrid w:val="0"/>
        <w:jc w:val="center"/>
        <w:rPr>
          <w:rFonts w:ascii="宋体"/>
          <w:b/>
          <w:bCs/>
          <w:color w:val="auto"/>
          <w:sz w:val="44"/>
          <w:szCs w:val="44"/>
          <w:highlight w:val="none"/>
        </w:rPr>
      </w:pPr>
      <w:r>
        <w:rPr>
          <w:rFonts w:hint="eastAsia" w:ascii="宋体" w:hAnsi="宋体"/>
          <w:b/>
          <w:bCs/>
          <w:color w:val="auto"/>
          <w:sz w:val="44"/>
          <w:szCs w:val="44"/>
          <w:highlight w:val="none"/>
        </w:rPr>
        <w:t>投标文件</w:t>
      </w:r>
    </w:p>
    <w:p>
      <w:pPr>
        <w:snapToGrid w:val="0"/>
        <w:rPr>
          <w:rFonts w:ascii="宋体"/>
          <w:bCs/>
          <w:color w:val="auto"/>
          <w:sz w:val="24"/>
          <w:highlight w:val="none"/>
        </w:rPr>
      </w:pPr>
    </w:p>
    <w:p>
      <w:pPr>
        <w:snapToGrid w:val="0"/>
        <w:ind w:firstLine="1424" w:firstLineChars="445"/>
        <w:rPr>
          <w:rFonts w:ascii="宋体"/>
          <w:bCs/>
          <w:color w:val="auto"/>
          <w:sz w:val="32"/>
          <w:szCs w:val="32"/>
          <w:highlight w:val="none"/>
        </w:rPr>
      </w:pPr>
    </w:p>
    <w:p>
      <w:pPr>
        <w:snapToGrid w:val="0"/>
        <w:ind w:firstLine="1424" w:firstLineChars="445"/>
        <w:rPr>
          <w:rFonts w:ascii="宋体"/>
          <w:bCs/>
          <w:color w:val="auto"/>
          <w:sz w:val="32"/>
          <w:szCs w:val="32"/>
          <w:highlight w:val="none"/>
        </w:rPr>
      </w:pPr>
    </w:p>
    <w:p>
      <w:pPr>
        <w:snapToGrid w:val="0"/>
        <w:ind w:firstLine="1430" w:firstLineChars="445"/>
        <w:rPr>
          <w:rFonts w:asci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b/>
          <w:bCs/>
          <w:color w:val="auto"/>
          <w:sz w:val="32"/>
          <w:szCs w:val="32"/>
          <w:highlight w:val="none"/>
        </w:rPr>
      </w:pPr>
    </w:p>
    <w:p>
      <w:pPr>
        <w:snapToGrid w:val="0"/>
        <w:ind w:firstLine="1446" w:firstLineChars="450"/>
        <w:rPr>
          <w:rFonts w:ascii="宋体"/>
          <w:b/>
          <w:bCs/>
          <w:color w:val="auto"/>
          <w:sz w:val="32"/>
          <w:szCs w:val="32"/>
          <w:highlight w:val="none"/>
        </w:rPr>
      </w:pPr>
      <w:r>
        <w:rPr>
          <w:rFonts w:hint="eastAsia" w:ascii="宋体" w:hAnsi="宋体"/>
          <w:b/>
          <w:bCs/>
          <w:color w:val="auto"/>
          <w:sz w:val="32"/>
          <w:szCs w:val="32"/>
          <w:highlight w:val="none"/>
        </w:rPr>
        <w:t>项目编号：</w:t>
      </w:r>
    </w:p>
    <w:p>
      <w:pPr>
        <w:snapToGrid w:val="0"/>
        <w:ind w:firstLine="643" w:firstLineChars="200"/>
        <w:rPr>
          <w:rFonts w:ascii="宋体"/>
          <w:b/>
          <w:bCs/>
          <w:color w:val="auto"/>
          <w:sz w:val="32"/>
          <w:szCs w:val="32"/>
          <w:highlight w:val="none"/>
        </w:rPr>
      </w:pPr>
    </w:p>
    <w:p>
      <w:pPr>
        <w:snapToGrid w:val="0"/>
        <w:ind w:firstLine="1446" w:firstLineChars="450"/>
        <w:rPr>
          <w:rFonts w:ascii="宋体"/>
          <w:b/>
          <w:bCs/>
          <w:color w:val="auto"/>
          <w:sz w:val="32"/>
          <w:szCs w:val="32"/>
          <w:highlight w:val="none"/>
        </w:rPr>
      </w:pPr>
      <w:r>
        <w:rPr>
          <w:rFonts w:hint="eastAsia" w:ascii="宋体" w:hAnsi="宋体"/>
          <w:b/>
          <w:bCs/>
          <w:color w:val="auto"/>
          <w:sz w:val="32"/>
          <w:szCs w:val="32"/>
          <w:highlight w:val="none"/>
        </w:rPr>
        <w:t>标项：</w:t>
      </w:r>
    </w:p>
    <w:p>
      <w:pPr>
        <w:snapToGrid w:val="0"/>
        <w:ind w:firstLine="643" w:firstLineChars="200"/>
        <w:rPr>
          <w:rFonts w:ascii="宋体"/>
          <w:b/>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1" w:firstLineChars="416"/>
        <w:rPr>
          <w:rFonts w:ascii="宋体"/>
          <w:bCs/>
          <w:color w:val="auto"/>
          <w:sz w:val="32"/>
          <w:szCs w:val="32"/>
          <w:highlight w:val="none"/>
        </w:rPr>
      </w:pPr>
    </w:p>
    <w:p>
      <w:pPr>
        <w:pStyle w:val="2"/>
        <w:snapToGrid w:val="0"/>
        <w:ind w:firstLine="1336" w:firstLineChars="416"/>
        <w:rPr>
          <w:rFonts w:ascii="宋体"/>
          <w:b/>
          <w:bCs/>
          <w:color w:val="auto"/>
          <w:sz w:val="32"/>
          <w:szCs w:val="32"/>
          <w:highlight w:val="none"/>
        </w:rPr>
      </w:pPr>
      <w:r>
        <w:rPr>
          <w:rFonts w:hint="eastAsia" w:ascii="宋体" w:hAnsi="宋体"/>
          <w:b/>
          <w:bCs/>
          <w:color w:val="auto"/>
          <w:sz w:val="32"/>
          <w:szCs w:val="32"/>
          <w:highlight w:val="none"/>
        </w:rPr>
        <w:t>投标人名称：</w:t>
      </w:r>
    </w:p>
    <w:p>
      <w:pPr>
        <w:pStyle w:val="2"/>
        <w:snapToGrid w:val="0"/>
        <w:ind w:firstLine="1336" w:firstLineChars="416"/>
        <w:rPr>
          <w:rFonts w:ascii="宋体"/>
          <w:b/>
          <w:bCs/>
          <w:color w:val="auto"/>
          <w:sz w:val="32"/>
          <w:szCs w:val="32"/>
          <w:highlight w:val="none"/>
        </w:rPr>
      </w:pPr>
      <w:r>
        <w:rPr>
          <w:rFonts w:hint="eastAsia" w:ascii="宋体" w:hAnsi="宋体"/>
          <w:b/>
          <w:bCs/>
          <w:color w:val="auto"/>
          <w:sz w:val="32"/>
          <w:szCs w:val="32"/>
          <w:highlight w:val="none"/>
        </w:rPr>
        <w:t>投标人地址：</w:t>
      </w:r>
    </w:p>
    <w:p>
      <w:pPr>
        <w:pStyle w:val="2"/>
        <w:snapToGrid w:val="0"/>
        <w:ind w:firstLine="1285" w:firstLineChars="400"/>
        <w:rPr>
          <w:rFonts w:ascii="宋体"/>
          <w:b/>
          <w:bCs/>
          <w:color w:val="auto"/>
          <w:sz w:val="32"/>
          <w:szCs w:val="32"/>
          <w:highlight w:val="none"/>
        </w:rPr>
      </w:pPr>
    </w:p>
    <w:p>
      <w:pPr>
        <w:snapToGrid w:val="0"/>
        <w:ind w:firstLine="645"/>
        <w:jc w:val="center"/>
        <w:rPr>
          <w:rFonts w:ascii="宋体"/>
          <w:b/>
          <w:color w:val="auto"/>
          <w:sz w:val="32"/>
          <w:szCs w:val="32"/>
          <w:highlight w:val="none"/>
        </w:rPr>
      </w:pPr>
      <w:r>
        <w:rPr>
          <w:rFonts w:hint="eastAsia" w:ascii="宋体" w:hAnsi="宋体"/>
          <w:b/>
          <w:color w:val="auto"/>
          <w:sz w:val="32"/>
          <w:szCs w:val="32"/>
          <w:highlight w:val="none"/>
        </w:rPr>
        <w:t>年月日</w:t>
      </w:r>
    </w:p>
    <w:p>
      <w:pPr>
        <w:snapToGrid w:val="0"/>
        <w:rPr>
          <w:rFonts w:ascii="宋体"/>
          <w:color w:val="auto"/>
          <w:sz w:val="24"/>
          <w:highlight w:val="none"/>
        </w:rPr>
      </w:pPr>
      <w:r>
        <w:rPr>
          <w:rFonts w:ascii="宋体"/>
          <w:color w:val="auto"/>
          <w:sz w:val="24"/>
          <w:highlight w:val="none"/>
        </w:rPr>
        <w:br w:type="page"/>
      </w:r>
      <w:r>
        <w:rPr>
          <w:rFonts w:ascii="宋体" w:hAnsi="宋体"/>
          <w:color w:val="auto"/>
          <w:sz w:val="24"/>
          <w:highlight w:val="none"/>
        </w:rPr>
        <w:t>3.</w:t>
      </w:r>
      <w:r>
        <w:rPr>
          <w:rFonts w:hint="eastAsia" w:ascii="宋体" w:hAnsi="宋体"/>
          <w:b/>
          <w:bCs/>
          <w:color w:val="auto"/>
          <w:sz w:val="24"/>
          <w:highlight w:val="none"/>
        </w:rPr>
        <w:t>投标文件目录</w:t>
      </w:r>
    </w:p>
    <w:p>
      <w:pPr>
        <w:snapToGrid w:val="0"/>
        <w:rPr>
          <w:rFonts w:ascii="宋体"/>
          <w:color w:val="auto"/>
          <w:sz w:val="24"/>
          <w:highlight w:val="none"/>
        </w:rPr>
      </w:pPr>
    </w:p>
    <w:p>
      <w:pPr>
        <w:snapToGrid w:val="0"/>
        <w:jc w:val="left"/>
        <w:rPr>
          <w:rFonts w:ascii="宋体"/>
          <w:color w:val="auto"/>
          <w:sz w:val="24"/>
          <w:highlight w:val="none"/>
        </w:rPr>
      </w:pPr>
      <w:r>
        <w:rPr>
          <w:rFonts w:hint="eastAsia" w:ascii="宋体" w:hAnsi="宋体"/>
          <w:color w:val="auto"/>
          <w:sz w:val="24"/>
          <w:highlight w:val="none"/>
        </w:rPr>
        <w:t>按照招标文件第三章“投标人须知”中“三之（一）投标文件的组成”的顺序编排</w:t>
      </w:r>
    </w:p>
    <w:p>
      <w:pPr>
        <w:snapToGrid w:val="0"/>
        <w:rPr>
          <w:rFonts w:ascii="宋体"/>
          <w:b/>
          <w:color w:val="auto"/>
          <w:sz w:val="24"/>
          <w:highlight w:val="none"/>
        </w:rPr>
      </w:pPr>
      <w:r>
        <w:rPr>
          <w:rFonts w:ascii="宋体"/>
          <w:b/>
          <w:color w:val="auto"/>
          <w:sz w:val="24"/>
          <w:highlight w:val="none"/>
        </w:rPr>
        <w:br w:type="page"/>
      </w:r>
      <w:r>
        <w:rPr>
          <w:rFonts w:hint="eastAsia" w:ascii="宋体" w:hAnsi="宋体"/>
          <w:b/>
          <w:color w:val="auto"/>
          <w:sz w:val="24"/>
          <w:highlight w:val="none"/>
        </w:rPr>
        <w:t>投标函格式：</w:t>
      </w:r>
    </w:p>
    <w:p>
      <w:pPr>
        <w:snapToGrid w:val="0"/>
        <w:jc w:val="center"/>
        <w:rPr>
          <w:rFonts w:ascii="宋体"/>
          <w:b/>
          <w:color w:val="auto"/>
          <w:sz w:val="32"/>
          <w:szCs w:val="32"/>
          <w:highlight w:val="none"/>
        </w:rPr>
      </w:pPr>
      <w:r>
        <w:rPr>
          <w:rFonts w:hint="eastAsia" w:ascii="宋体" w:hAnsi="宋体"/>
          <w:b/>
          <w:color w:val="auto"/>
          <w:sz w:val="32"/>
          <w:szCs w:val="32"/>
          <w:highlight w:val="none"/>
        </w:rPr>
        <w:t>投标函</w:t>
      </w:r>
    </w:p>
    <w:p>
      <w:pPr>
        <w:snapToGrid w:val="0"/>
        <w:jc w:val="center"/>
        <w:rPr>
          <w:rFonts w:ascii="宋体"/>
          <w:b/>
          <w:color w:val="auto"/>
          <w:sz w:val="24"/>
          <w:highlight w:val="none"/>
        </w:rPr>
      </w:pPr>
    </w:p>
    <w:p>
      <w:pPr>
        <w:snapToGrid w:val="0"/>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rPr>
        <w:t>______</w:t>
      </w:r>
      <w:r>
        <w:rPr>
          <w:rFonts w:ascii="宋体" w:hAnsi="宋体"/>
          <w:color w:val="auto"/>
          <w:szCs w:val="21"/>
          <w:highlight w:val="none"/>
          <w:u w:val="single"/>
        </w:rPr>
        <w:t>_     _</w:t>
      </w:r>
      <w:r>
        <w:rPr>
          <w:rFonts w:ascii="宋体" w:hAnsi="宋体"/>
          <w:color w:val="auto"/>
          <w:szCs w:val="21"/>
          <w:highlight w:val="none"/>
        </w:rPr>
        <w:t>_</w:t>
      </w:r>
      <w:r>
        <w:rPr>
          <w:rFonts w:hint="eastAsia" w:ascii="宋体" w:hAnsi="宋体"/>
          <w:color w:val="auto"/>
          <w:szCs w:val="21"/>
          <w:highlight w:val="none"/>
        </w:rPr>
        <w:t>（招标采购单位名称）：</w:t>
      </w:r>
    </w:p>
    <w:p>
      <w:pPr>
        <w:snapToGrid w:val="0"/>
        <w:spacing w:line="400" w:lineRule="exact"/>
        <w:ind w:firstLine="480"/>
        <w:rPr>
          <w:rFonts w:ascii="宋体"/>
          <w:color w:val="auto"/>
          <w:szCs w:val="21"/>
          <w:highlight w:val="none"/>
        </w:rPr>
      </w:pPr>
      <w:r>
        <w:rPr>
          <w:rFonts w:hint="eastAsia" w:ascii="宋体" w:hAnsi="宋体"/>
          <w:color w:val="auto"/>
          <w:szCs w:val="21"/>
          <w:highlight w:val="none"/>
        </w:rPr>
        <w:t>根据贵方为项目的招标公告（项目编号：</w:t>
      </w:r>
      <w:r>
        <w:rPr>
          <w:rFonts w:ascii="宋体" w:hAnsi="宋体"/>
          <w:color w:val="auto"/>
          <w:szCs w:val="21"/>
          <w:highlight w:val="none"/>
        </w:rPr>
        <w:t>____</w:t>
      </w:r>
      <w:r>
        <w:rPr>
          <w:rFonts w:hint="eastAsia" w:ascii="宋体" w:hAnsi="宋体"/>
          <w:color w:val="auto"/>
          <w:szCs w:val="21"/>
          <w:highlight w:val="none"/>
        </w:rPr>
        <w:t>），签字代表（全名）经正式授权并代表投标人（投标人名称）提交投标文件正本份、副本份。</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据此函，签字代表宣布同意如下：</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pStyle w:val="22"/>
        <w:snapToGrid w:val="0"/>
        <w:spacing w:line="400" w:lineRule="exact"/>
        <w:ind w:firstLine="420" w:firstLineChars="200"/>
        <w:rPr>
          <w:rFonts w:hAnsi="宋体" w:cs="Times New Roman"/>
          <w:color w:val="auto"/>
          <w:highlight w:val="none"/>
        </w:rPr>
      </w:pPr>
      <w:r>
        <w:rPr>
          <w:rFonts w:hAnsi="宋体"/>
          <w:color w:val="auto"/>
          <w:highlight w:val="none"/>
        </w:rPr>
        <w:t>2</w:t>
      </w:r>
      <w:r>
        <w:rPr>
          <w:rFonts w:hint="eastAsia" w:hAnsi="宋体" w:cs="Times New Roman"/>
          <w:color w:val="auto"/>
          <w:highlight w:val="none"/>
        </w:rPr>
        <w:t>、按投标报价明细表报价。</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本项目投标有效期为天</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投标人同意按照贵方要求提供与投标有关的一切数据或资料。</w:t>
      </w:r>
    </w:p>
    <w:p>
      <w:pPr>
        <w:snapToGrid w:val="0"/>
        <w:spacing w:line="400" w:lineRule="exact"/>
        <w:ind w:firstLine="420" w:firstLineChars="200"/>
        <w:rPr>
          <w:rFonts w:asci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与本投标有关的一切正式往来信函请寄：</w:t>
      </w: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____________</w:t>
      </w:r>
      <w:r>
        <w:rPr>
          <w:rFonts w:hint="eastAsia" w:ascii="宋体" w:hAnsi="宋体"/>
          <w:color w:val="auto"/>
          <w:szCs w:val="21"/>
          <w:highlight w:val="none"/>
        </w:rPr>
        <w:t>邮编：</w:t>
      </w:r>
      <w:r>
        <w:rPr>
          <w:rFonts w:ascii="宋体" w:hAnsi="宋体"/>
          <w:color w:val="auto"/>
          <w:szCs w:val="21"/>
          <w:highlight w:val="none"/>
        </w:rPr>
        <w:t xml:space="preserve">__________   </w:t>
      </w:r>
      <w:r>
        <w:rPr>
          <w:rFonts w:hint="eastAsia" w:ascii="宋体" w:hAnsi="宋体"/>
          <w:color w:val="auto"/>
          <w:szCs w:val="21"/>
          <w:highlight w:val="none"/>
        </w:rPr>
        <w:t>电话：</w:t>
      </w:r>
      <w:r>
        <w:rPr>
          <w:rFonts w:ascii="宋体" w:hAnsi="宋体"/>
          <w:color w:val="auto"/>
          <w:szCs w:val="21"/>
          <w:highlight w:val="none"/>
        </w:rPr>
        <w:t>_____________</w:t>
      </w:r>
    </w:p>
    <w:p>
      <w:pPr>
        <w:snapToGrid w:val="0"/>
        <w:spacing w:line="400" w:lineRule="exact"/>
        <w:ind w:firstLine="420" w:firstLineChars="200"/>
        <w:rPr>
          <w:rFonts w:ascii="宋体"/>
          <w:color w:val="auto"/>
          <w:szCs w:val="21"/>
          <w:highlight w:val="none"/>
        </w:rPr>
      </w:pPr>
    </w:p>
    <w:p>
      <w:pPr>
        <w:snapToGrid w:val="0"/>
        <w:spacing w:line="400" w:lineRule="exact"/>
        <w:ind w:firstLine="420" w:firstLineChars="200"/>
        <w:rPr>
          <w:rFonts w:ascii="宋体"/>
          <w:color w:val="auto"/>
          <w:szCs w:val="21"/>
          <w:highlight w:val="none"/>
        </w:rPr>
      </w:pPr>
      <w:r>
        <w:rPr>
          <w:rFonts w:hint="eastAsia" w:ascii="宋体" w:hAnsi="宋体"/>
          <w:color w:val="auto"/>
          <w:szCs w:val="21"/>
          <w:highlight w:val="none"/>
        </w:rPr>
        <w:t>传真：</w:t>
      </w:r>
      <w:r>
        <w:rPr>
          <w:rFonts w:ascii="宋体" w:hAnsi="宋体"/>
          <w:color w:val="auto"/>
          <w:szCs w:val="21"/>
          <w:highlight w:val="none"/>
        </w:rPr>
        <w:t xml:space="preserve">___________   </w:t>
      </w:r>
      <w:r>
        <w:rPr>
          <w:rFonts w:hint="eastAsia" w:ascii="宋体" w:hAnsi="宋体"/>
          <w:color w:val="auto"/>
          <w:szCs w:val="21"/>
          <w:highlight w:val="none"/>
        </w:rPr>
        <w:t>投标人代表姓名</w:t>
      </w:r>
      <w:r>
        <w:rPr>
          <w:rFonts w:ascii="宋体" w:hAnsi="宋体"/>
          <w:color w:val="auto"/>
          <w:szCs w:val="21"/>
          <w:highlight w:val="none"/>
        </w:rPr>
        <w:t xml:space="preserve"> _________ </w:t>
      </w:r>
      <w:r>
        <w:rPr>
          <w:rFonts w:hint="eastAsia" w:ascii="宋体" w:hAnsi="宋体"/>
          <w:color w:val="auto"/>
          <w:szCs w:val="21"/>
          <w:highlight w:val="none"/>
        </w:rPr>
        <w:t>职务：</w:t>
      </w:r>
      <w:r>
        <w:rPr>
          <w:rFonts w:ascii="宋体" w:hAnsi="宋体"/>
          <w:color w:val="auto"/>
          <w:szCs w:val="21"/>
          <w:highlight w:val="none"/>
        </w:rPr>
        <w:t>_____________</w:t>
      </w:r>
    </w:p>
    <w:p>
      <w:pPr>
        <w:snapToGrid w:val="0"/>
        <w:spacing w:line="400" w:lineRule="exact"/>
        <w:rPr>
          <w:rFonts w:ascii="宋体"/>
          <w:color w:val="auto"/>
          <w:szCs w:val="21"/>
          <w:highlight w:val="none"/>
        </w:rPr>
      </w:pPr>
    </w:p>
    <w:p>
      <w:pPr>
        <w:snapToGrid w:val="0"/>
        <w:spacing w:line="400" w:lineRule="exact"/>
        <w:ind w:firstLine="315" w:firstLineChars="150"/>
        <w:rPr>
          <w:rFonts w:asci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:_________________</w:t>
      </w:r>
    </w:p>
    <w:p>
      <w:pPr>
        <w:snapToGrid w:val="0"/>
        <w:spacing w:line="400" w:lineRule="exact"/>
        <w:ind w:firstLine="315" w:firstLineChars="150"/>
        <w:rPr>
          <w:rFonts w:ascii="宋体"/>
          <w:color w:val="auto"/>
          <w:szCs w:val="21"/>
          <w:highlight w:val="none"/>
        </w:rPr>
      </w:pPr>
      <w:r>
        <w:rPr>
          <w:rFonts w:hint="eastAsia" w:ascii="宋体" w:hAnsi="宋体"/>
          <w:color w:val="auto"/>
          <w:szCs w:val="21"/>
          <w:highlight w:val="none"/>
        </w:rPr>
        <w:t>开户银行：银行帐号：</w:t>
      </w:r>
    </w:p>
    <w:p>
      <w:pPr>
        <w:snapToGrid w:val="0"/>
        <w:spacing w:line="400" w:lineRule="exact"/>
        <w:jc w:val="center"/>
        <w:rPr>
          <w:rFonts w:ascii="宋体"/>
          <w:color w:val="auto"/>
          <w:szCs w:val="21"/>
          <w:highlight w:val="none"/>
        </w:rPr>
      </w:pPr>
    </w:p>
    <w:p>
      <w:pPr>
        <w:snapToGrid w:val="0"/>
        <w:spacing w:line="400" w:lineRule="exact"/>
        <w:jc w:val="center"/>
        <w:rPr>
          <w:rFonts w:ascii="宋体"/>
          <w:color w:val="auto"/>
          <w:szCs w:val="21"/>
          <w:highlight w:val="none"/>
        </w:rPr>
      </w:pPr>
    </w:p>
    <w:p>
      <w:pPr>
        <w:snapToGrid w:val="0"/>
        <w:spacing w:line="400" w:lineRule="exact"/>
        <w:ind w:firstLine="4410" w:firstLineChars="2100"/>
        <w:rPr>
          <w:rFonts w:ascii="宋体"/>
          <w:color w:val="auto"/>
          <w:szCs w:val="21"/>
          <w:highlight w:val="none"/>
        </w:rPr>
      </w:pPr>
    </w:p>
    <w:p>
      <w:pPr>
        <w:snapToGrid w:val="0"/>
        <w:spacing w:line="400" w:lineRule="exact"/>
        <w:ind w:firstLine="1680" w:firstLineChars="800"/>
        <w:rPr>
          <w:rFonts w:ascii="宋体"/>
          <w:color w:val="auto"/>
          <w:szCs w:val="21"/>
          <w:highlight w:val="none"/>
        </w:rPr>
      </w:pPr>
    </w:p>
    <w:p>
      <w:pPr>
        <w:snapToGrid w:val="0"/>
        <w:spacing w:line="400" w:lineRule="exact"/>
        <w:ind w:left="130" w:hanging="130" w:hangingChars="62"/>
        <w:rPr>
          <w:rFonts w:ascii="宋体"/>
          <w:color w:val="auto"/>
          <w:szCs w:val="21"/>
          <w:highlight w:val="none"/>
        </w:rPr>
      </w:pPr>
      <w:r>
        <w:rPr>
          <w:rFonts w:hint="eastAsia" w:ascii="宋体" w:hAnsi="宋体"/>
          <w:color w:val="auto"/>
          <w:szCs w:val="21"/>
          <w:highlight w:val="none"/>
        </w:rPr>
        <w:t>投标人（盖单位公章，自然人除外）：</w:t>
      </w:r>
    </w:p>
    <w:p>
      <w:pPr>
        <w:snapToGrid w:val="0"/>
        <w:spacing w:line="400" w:lineRule="exact"/>
        <w:ind w:firstLine="1680" w:firstLineChars="800"/>
        <w:rPr>
          <w:rFonts w:ascii="宋体"/>
          <w:color w:val="auto"/>
          <w:szCs w:val="21"/>
          <w:highlight w:val="none"/>
        </w:rPr>
      </w:pPr>
    </w:p>
    <w:p>
      <w:pPr>
        <w:spacing w:line="400" w:lineRule="exact"/>
        <w:rPr>
          <w:rFonts w:ascii="宋体"/>
          <w:color w:val="auto"/>
          <w:szCs w:val="21"/>
          <w:highlight w:val="none"/>
        </w:rPr>
      </w:pPr>
      <w:r>
        <w:rPr>
          <w:rFonts w:hint="eastAsia" w:ascii="宋体" w:hAnsi="宋体"/>
          <w:color w:val="auto"/>
          <w:szCs w:val="21"/>
          <w:highlight w:val="none"/>
        </w:rPr>
        <w:t>法定代表人及其委托代理人（签字或盖章）：</w:t>
      </w:r>
    </w:p>
    <w:p>
      <w:pPr>
        <w:snapToGrid w:val="0"/>
        <w:spacing w:line="400" w:lineRule="exact"/>
        <w:rPr>
          <w:rFonts w:ascii="宋体"/>
          <w:color w:val="auto"/>
          <w:szCs w:val="21"/>
          <w:highlight w:val="none"/>
        </w:rPr>
      </w:pPr>
      <w:r>
        <w:rPr>
          <w:rFonts w:hint="eastAsia" w:ascii="宋体" w:hAnsi="宋体"/>
          <w:color w:val="auto"/>
          <w:szCs w:val="21"/>
          <w:highlight w:val="none"/>
        </w:rPr>
        <w:t>（投标人属自然人的应由自然人签字并加盖指印，投标人若为其他组织形式无法定代表人的应由机构负责人签字或盖章）</w:t>
      </w:r>
    </w:p>
    <w:p>
      <w:pPr>
        <w:snapToGrid w:val="0"/>
        <w:spacing w:line="400" w:lineRule="exact"/>
        <w:ind w:firstLine="1995" w:firstLineChars="950"/>
        <w:rPr>
          <w:rFonts w:ascii="宋体"/>
          <w:color w:val="auto"/>
          <w:szCs w:val="21"/>
          <w:highlight w:val="none"/>
        </w:rPr>
      </w:pPr>
    </w:p>
    <w:p>
      <w:pPr>
        <w:snapToGrid w:val="0"/>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:_____</w:t>
      </w:r>
      <w:r>
        <w:rPr>
          <w:rFonts w:hint="eastAsia" w:ascii="宋体" w:hAnsi="宋体"/>
          <w:color w:val="auto"/>
          <w:szCs w:val="21"/>
          <w:highlight w:val="none"/>
        </w:rPr>
        <w:t>年</w:t>
      </w:r>
      <w:r>
        <w:rPr>
          <w:rFonts w:ascii="宋体" w:hAnsi="宋体"/>
          <w:color w:val="auto"/>
          <w:szCs w:val="21"/>
          <w:highlight w:val="none"/>
        </w:rPr>
        <w:t>_____</w:t>
      </w:r>
      <w:r>
        <w:rPr>
          <w:rFonts w:hint="eastAsia" w:ascii="宋体" w:hAnsi="宋体"/>
          <w:color w:val="auto"/>
          <w:szCs w:val="21"/>
          <w:highlight w:val="none"/>
        </w:rPr>
        <w:t>月</w:t>
      </w:r>
      <w:r>
        <w:rPr>
          <w:rFonts w:ascii="宋体" w:hAnsi="宋体"/>
          <w:color w:val="auto"/>
          <w:szCs w:val="21"/>
          <w:highlight w:val="none"/>
        </w:rPr>
        <w:t>_____</w:t>
      </w:r>
      <w:r>
        <w:rPr>
          <w:rFonts w:hint="eastAsia" w:ascii="宋体" w:hAnsi="宋体"/>
          <w:color w:val="auto"/>
          <w:szCs w:val="21"/>
          <w:highlight w:val="none"/>
        </w:rPr>
        <w:t>日</w:t>
      </w:r>
    </w:p>
    <w:p>
      <w:pPr>
        <w:widowControl/>
        <w:jc w:val="left"/>
        <w:rPr>
          <w:rFonts w:ascii="宋体"/>
          <w:color w:val="auto"/>
          <w:highlight w:val="none"/>
        </w:rPr>
      </w:pPr>
      <w:r>
        <w:rPr>
          <w:rFonts w:ascii="宋体"/>
          <w:color w:val="auto"/>
          <w:highlight w:val="none"/>
        </w:rPr>
        <w:br w:type="page"/>
      </w:r>
    </w:p>
    <w:p>
      <w:pPr>
        <w:snapToGrid w:val="0"/>
        <w:ind w:firstLine="2289" w:firstLineChars="950"/>
        <w:rPr>
          <w:rFonts w:ascii="宋体"/>
          <w:b/>
          <w:color w:val="auto"/>
          <w:sz w:val="24"/>
          <w:highlight w:val="none"/>
        </w:rPr>
      </w:pPr>
    </w:p>
    <w:p>
      <w:pPr>
        <w:snapToGrid w:val="0"/>
        <w:rPr>
          <w:rFonts w:ascii="宋体"/>
          <w:b/>
          <w:color w:val="auto"/>
          <w:sz w:val="24"/>
          <w:highlight w:val="none"/>
        </w:rPr>
      </w:pPr>
      <w:r>
        <w:rPr>
          <w:rFonts w:hint="eastAsia" w:ascii="宋体" w:hAnsi="宋体"/>
          <w:b/>
          <w:color w:val="auto"/>
          <w:sz w:val="24"/>
          <w:highlight w:val="none"/>
        </w:rPr>
        <w:t>投标报价明细表格式：</w:t>
      </w:r>
    </w:p>
    <w:p>
      <w:pPr>
        <w:pStyle w:val="22"/>
        <w:snapToGrid w:val="0"/>
        <w:jc w:val="center"/>
        <w:rPr>
          <w:rFonts w:hAnsi="宋体"/>
          <w:b/>
          <w:color w:val="auto"/>
          <w:sz w:val="32"/>
          <w:szCs w:val="32"/>
          <w:highlight w:val="none"/>
        </w:rPr>
      </w:pPr>
    </w:p>
    <w:p>
      <w:pPr>
        <w:pStyle w:val="22"/>
        <w:snapToGrid w:val="0"/>
        <w:jc w:val="center"/>
        <w:rPr>
          <w:rFonts w:hAnsi="宋体"/>
          <w:b/>
          <w:color w:val="auto"/>
          <w:sz w:val="32"/>
          <w:szCs w:val="32"/>
          <w:highlight w:val="none"/>
        </w:rPr>
      </w:pPr>
      <w:r>
        <w:rPr>
          <w:rFonts w:hint="eastAsia" w:hAnsi="宋体"/>
          <w:b/>
          <w:color w:val="auto"/>
          <w:sz w:val="32"/>
          <w:szCs w:val="32"/>
          <w:highlight w:val="none"/>
        </w:rPr>
        <w:t>投标报价明细表</w:t>
      </w:r>
    </w:p>
    <w:p>
      <w:pPr>
        <w:snapToGrid w:val="0"/>
        <w:rPr>
          <w:rFonts w:ascii="宋体"/>
          <w:b/>
          <w:color w:val="auto"/>
          <w:sz w:val="24"/>
          <w:highlight w:val="none"/>
        </w:rPr>
      </w:pPr>
    </w:p>
    <w:tbl>
      <w:tblPr>
        <w:tblStyle w:val="36"/>
        <w:tblpPr w:leftFromText="180" w:rightFromText="180" w:vertAnchor="text" w:horzAnchor="margin" w:tblpY="251"/>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17"/>
        <w:gridCol w:w="848"/>
        <w:gridCol w:w="1695"/>
        <w:gridCol w:w="1017"/>
        <w:gridCol w:w="1187"/>
        <w:gridCol w:w="142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678"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序号</w:t>
            </w:r>
          </w:p>
        </w:tc>
        <w:tc>
          <w:tcPr>
            <w:tcW w:w="1017"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货物名称</w:t>
            </w:r>
          </w:p>
        </w:tc>
        <w:tc>
          <w:tcPr>
            <w:tcW w:w="848"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数量①</w:t>
            </w:r>
          </w:p>
        </w:tc>
        <w:tc>
          <w:tcPr>
            <w:tcW w:w="169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货物全称、品牌、生产厂家及国别</w:t>
            </w:r>
          </w:p>
        </w:tc>
        <w:tc>
          <w:tcPr>
            <w:tcW w:w="1017"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规格型号</w:t>
            </w:r>
          </w:p>
        </w:tc>
        <w:tc>
          <w:tcPr>
            <w:tcW w:w="1187"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单价</w:t>
            </w:r>
            <w:r>
              <w:rPr>
                <w:rFonts w:ascii="宋体" w:hAnsi="宋体" w:cs="宋体"/>
                <w:color w:val="auto"/>
                <w:szCs w:val="21"/>
                <w:highlight w:val="none"/>
              </w:rPr>
              <w:t>(</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②</w:t>
            </w:r>
          </w:p>
        </w:tc>
        <w:tc>
          <w:tcPr>
            <w:tcW w:w="1429"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单项合价（元）</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③＝①×②</w:t>
            </w:r>
          </w:p>
        </w:tc>
        <w:tc>
          <w:tcPr>
            <w:tcW w:w="902"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678" w:type="dxa"/>
            <w:vAlign w:val="center"/>
          </w:tcPr>
          <w:p>
            <w:pPr>
              <w:spacing w:line="400" w:lineRule="exact"/>
              <w:rPr>
                <w:rFonts w:ascii="宋体" w:hAnsi="宋体" w:cs="宋体"/>
                <w:color w:val="auto"/>
                <w:szCs w:val="21"/>
                <w:highlight w:val="none"/>
              </w:rPr>
            </w:pPr>
            <w:r>
              <w:rPr>
                <w:rFonts w:ascii="宋体" w:hAnsi="宋体" w:cs="宋体"/>
                <w:color w:val="auto"/>
                <w:szCs w:val="21"/>
                <w:highlight w:val="none"/>
              </w:rPr>
              <w:t>1</w:t>
            </w:r>
          </w:p>
        </w:tc>
        <w:tc>
          <w:tcPr>
            <w:tcW w:w="1017" w:type="dxa"/>
            <w:vAlign w:val="center"/>
          </w:tcPr>
          <w:p>
            <w:pPr>
              <w:spacing w:line="400" w:lineRule="exact"/>
              <w:rPr>
                <w:rFonts w:ascii="宋体" w:hAnsi="宋体" w:cs="宋体"/>
                <w:color w:val="auto"/>
                <w:szCs w:val="21"/>
                <w:highlight w:val="none"/>
              </w:rPr>
            </w:pPr>
          </w:p>
        </w:tc>
        <w:tc>
          <w:tcPr>
            <w:tcW w:w="848" w:type="dxa"/>
            <w:vAlign w:val="center"/>
          </w:tcPr>
          <w:p>
            <w:pPr>
              <w:spacing w:line="400" w:lineRule="exact"/>
              <w:rPr>
                <w:rFonts w:ascii="宋体" w:hAnsi="宋体" w:cs="宋体"/>
                <w:color w:val="auto"/>
                <w:szCs w:val="21"/>
                <w:highlight w:val="none"/>
              </w:rPr>
            </w:pPr>
          </w:p>
        </w:tc>
        <w:tc>
          <w:tcPr>
            <w:tcW w:w="1695" w:type="dxa"/>
            <w:vAlign w:val="center"/>
          </w:tcPr>
          <w:p>
            <w:pPr>
              <w:spacing w:line="400" w:lineRule="exact"/>
              <w:rPr>
                <w:rFonts w:ascii="宋体" w:hAnsi="宋体" w:cs="宋体"/>
                <w:color w:val="auto"/>
                <w:szCs w:val="21"/>
                <w:highlight w:val="none"/>
              </w:rPr>
            </w:pPr>
          </w:p>
        </w:tc>
        <w:tc>
          <w:tcPr>
            <w:tcW w:w="1017" w:type="dxa"/>
            <w:vAlign w:val="center"/>
          </w:tcPr>
          <w:p>
            <w:pPr>
              <w:spacing w:line="400" w:lineRule="exact"/>
              <w:rPr>
                <w:rFonts w:ascii="宋体" w:hAnsi="宋体" w:cs="宋体"/>
                <w:color w:val="auto"/>
                <w:szCs w:val="21"/>
                <w:highlight w:val="none"/>
              </w:rPr>
            </w:pPr>
          </w:p>
        </w:tc>
        <w:tc>
          <w:tcPr>
            <w:tcW w:w="1187" w:type="dxa"/>
            <w:vAlign w:val="center"/>
          </w:tcPr>
          <w:p>
            <w:pPr>
              <w:spacing w:line="400" w:lineRule="exact"/>
              <w:rPr>
                <w:rFonts w:ascii="宋体" w:hAnsi="宋体" w:cs="宋体"/>
                <w:color w:val="auto"/>
                <w:szCs w:val="21"/>
                <w:highlight w:val="none"/>
              </w:rPr>
            </w:pPr>
          </w:p>
        </w:tc>
        <w:tc>
          <w:tcPr>
            <w:tcW w:w="1429" w:type="dxa"/>
            <w:vAlign w:val="center"/>
          </w:tcPr>
          <w:p>
            <w:pPr>
              <w:spacing w:line="400" w:lineRule="exact"/>
              <w:rPr>
                <w:rFonts w:ascii="宋体" w:hAnsi="宋体" w:cs="宋体"/>
                <w:color w:val="auto"/>
                <w:szCs w:val="21"/>
                <w:highlight w:val="none"/>
              </w:rPr>
            </w:pPr>
          </w:p>
        </w:tc>
        <w:tc>
          <w:tcPr>
            <w:tcW w:w="902" w:type="dxa"/>
            <w:vAlign w:val="center"/>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678" w:type="dxa"/>
            <w:vAlign w:val="center"/>
          </w:tcPr>
          <w:p>
            <w:pPr>
              <w:spacing w:line="400" w:lineRule="exact"/>
              <w:rPr>
                <w:rFonts w:ascii="宋体" w:hAnsi="宋体" w:cs="宋体"/>
                <w:color w:val="auto"/>
                <w:szCs w:val="21"/>
                <w:highlight w:val="none"/>
              </w:rPr>
            </w:pPr>
            <w:r>
              <w:rPr>
                <w:rFonts w:ascii="宋体" w:hAnsi="宋体" w:cs="宋体"/>
                <w:color w:val="auto"/>
                <w:szCs w:val="21"/>
                <w:highlight w:val="none"/>
              </w:rPr>
              <w:t>2</w:t>
            </w:r>
          </w:p>
        </w:tc>
        <w:tc>
          <w:tcPr>
            <w:tcW w:w="1017" w:type="dxa"/>
            <w:vAlign w:val="center"/>
          </w:tcPr>
          <w:p>
            <w:pPr>
              <w:spacing w:line="400" w:lineRule="exact"/>
              <w:rPr>
                <w:rFonts w:ascii="宋体" w:hAnsi="宋体" w:cs="宋体"/>
                <w:color w:val="auto"/>
                <w:szCs w:val="21"/>
                <w:highlight w:val="none"/>
              </w:rPr>
            </w:pPr>
          </w:p>
        </w:tc>
        <w:tc>
          <w:tcPr>
            <w:tcW w:w="848" w:type="dxa"/>
            <w:vAlign w:val="center"/>
          </w:tcPr>
          <w:p>
            <w:pPr>
              <w:spacing w:line="400" w:lineRule="exact"/>
              <w:rPr>
                <w:rFonts w:ascii="宋体" w:hAnsi="宋体" w:cs="宋体"/>
                <w:color w:val="auto"/>
                <w:szCs w:val="21"/>
                <w:highlight w:val="none"/>
              </w:rPr>
            </w:pPr>
          </w:p>
        </w:tc>
        <w:tc>
          <w:tcPr>
            <w:tcW w:w="1695" w:type="dxa"/>
            <w:vAlign w:val="center"/>
          </w:tcPr>
          <w:p>
            <w:pPr>
              <w:spacing w:line="400" w:lineRule="exact"/>
              <w:rPr>
                <w:rFonts w:ascii="宋体" w:hAnsi="宋体" w:cs="宋体"/>
                <w:color w:val="auto"/>
                <w:szCs w:val="21"/>
                <w:highlight w:val="none"/>
              </w:rPr>
            </w:pPr>
          </w:p>
        </w:tc>
        <w:tc>
          <w:tcPr>
            <w:tcW w:w="1017" w:type="dxa"/>
            <w:vAlign w:val="center"/>
          </w:tcPr>
          <w:p>
            <w:pPr>
              <w:spacing w:line="400" w:lineRule="exact"/>
              <w:rPr>
                <w:rFonts w:ascii="宋体" w:hAnsi="宋体" w:cs="宋体"/>
                <w:color w:val="auto"/>
                <w:szCs w:val="21"/>
                <w:highlight w:val="none"/>
              </w:rPr>
            </w:pPr>
          </w:p>
        </w:tc>
        <w:tc>
          <w:tcPr>
            <w:tcW w:w="1187" w:type="dxa"/>
            <w:vAlign w:val="center"/>
          </w:tcPr>
          <w:p>
            <w:pPr>
              <w:spacing w:line="400" w:lineRule="exact"/>
              <w:rPr>
                <w:rFonts w:ascii="宋体" w:hAnsi="宋体" w:cs="宋体"/>
                <w:color w:val="auto"/>
                <w:szCs w:val="21"/>
                <w:highlight w:val="none"/>
              </w:rPr>
            </w:pPr>
          </w:p>
        </w:tc>
        <w:tc>
          <w:tcPr>
            <w:tcW w:w="1429" w:type="dxa"/>
            <w:vAlign w:val="center"/>
          </w:tcPr>
          <w:p>
            <w:pPr>
              <w:spacing w:line="400" w:lineRule="exact"/>
              <w:rPr>
                <w:rFonts w:ascii="宋体" w:hAnsi="宋体" w:cs="宋体"/>
                <w:color w:val="auto"/>
                <w:szCs w:val="21"/>
                <w:highlight w:val="none"/>
              </w:rPr>
            </w:pPr>
          </w:p>
        </w:tc>
        <w:tc>
          <w:tcPr>
            <w:tcW w:w="902" w:type="dxa"/>
            <w:vAlign w:val="center"/>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678" w:type="dxa"/>
            <w:vAlign w:val="center"/>
          </w:tcPr>
          <w:p>
            <w:pPr>
              <w:spacing w:line="400" w:lineRule="exact"/>
              <w:rPr>
                <w:rFonts w:ascii="宋体" w:hAnsi="宋体" w:cs="宋体"/>
                <w:color w:val="auto"/>
                <w:szCs w:val="21"/>
                <w:highlight w:val="none"/>
              </w:rPr>
            </w:pPr>
            <w:r>
              <w:rPr>
                <w:rFonts w:ascii="宋体" w:hAnsi="宋体" w:cs="宋体"/>
                <w:color w:val="auto"/>
                <w:szCs w:val="21"/>
                <w:highlight w:val="none"/>
              </w:rPr>
              <w:t>...</w:t>
            </w:r>
          </w:p>
        </w:tc>
        <w:tc>
          <w:tcPr>
            <w:tcW w:w="1017" w:type="dxa"/>
            <w:vAlign w:val="center"/>
          </w:tcPr>
          <w:p>
            <w:pPr>
              <w:spacing w:line="400" w:lineRule="exact"/>
              <w:rPr>
                <w:rFonts w:ascii="宋体" w:hAnsi="宋体" w:cs="宋体"/>
                <w:color w:val="auto"/>
                <w:szCs w:val="21"/>
                <w:highlight w:val="none"/>
              </w:rPr>
            </w:pPr>
          </w:p>
        </w:tc>
        <w:tc>
          <w:tcPr>
            <w:tcW w:w="848" w:type="dxa"/>
            <w:vAlign w:val="center"/>
          </w:tcPr>
          <w:p>
            <w:pPr>
              <w:spacing w:line="400" w:lineRule="exact"/>
              <w:rPr>
                <w:rFonts w:ascii="宋体" w:hAnsi="宋体" w:cs="宋体"/>
                <w:color w:val="auto"/>
                <w:szCs w:val="21"/>
                <w:highlight w:val="none"/>
              </w:rPr>
            </w:pPr>
          </w:p>
        </w:tc>
        <w:tc>
          <w:tcPr>
            <w:tcW w:w="1695" w:type="dxa"/>
            <w:vAlign w:val="center"/>
          </w:tcPr>
          <w:p>
            <w:pPr>
              <w:spacing w:line="400" w:lineRule="exact"/>
              <w:rPr>
                <w:rFonts w:ascii="宋体" w:hAnsi="宋体" w:cs="宋体"/>
                <w:color w:val="auto"/>
                <w:szCs w:val="21"/>
                <w:highlight w:val="none"/>
              </w:rPr>
            </w:pPr>
          </w:p>
        </w:tc>
        <w:tc>
          <w:tcPr>
            <w:tcW w:w="1017" w:type="dxa"/>
            <w:vAlign w:val="center"/>
          </w:tcPr>
          <w:p>
            <w:pPr>
              <w:spacing w:line="400" w:lineRule="exact"/>
              <w:rPr>
                <w:rFonts w:ascii="宋体" w:hAnsi="宋体" w:cs="宋体"/>
                <w:color w:val="auto"/>
                <w:szCs w:val="21"/>
                <w:highlight w:val="none"/>
              </w:rPr>
            </w:pPr>
          </w:p>
        </w:tc>
        <w:tc>
          <w:tcPr>
            <w:tcW w:w="1187" w:type="dxa"/>
            <w:vAlign w:val="center"/>
          </w:tcPr>
          <w:p>
            <w:pPr>
              <w:spacing w:line="400" w:lineRule="exact"/>
              <w:rPr>
                <w:rFonts w:ascii="宋体" w:hAnsi="宋体" w:cs="宋体"/>
                <w:color w:val="auto"/>
                <w:szCs w:val="21"/>
                <w:highlight w:val="none"/>
              </w:rPr>
            </w:pPr>
          </w:p>
        </w:tc>
        <w:tc>
          <w:tcPr>
            <w:tcW w:w="1429" w:type="dxa"/>
            <w:vAlign w:val="center"/>
          </w:tcPr>
          <w:p>
            <w:pPr>
              <w:spacing w:line="400" w:lineRule="exact"/>
              <w:rPr>
                <w:rFonts w:ascii="宋体" w:hAnsi="宋体" w:cs="宋体"/>
                <w:color w:val="auto"/>
                <w:szCs w:val="21"/>
                <w:highlight w:val="none"/>
              </w:rPr>
            </w:pPr>
          </w:p>
        </w:tc>
        <w:tc>
          <w:tcPr>
            <w:tcW w:w="902" w:type="dxa"/>
            <w:vAlign w:val="center"/>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773" w:type="dxa"/>
            <w:gridSpan w:val="8"/>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报价合计（包含装卸、运输等所有费用）：（大写）人民币（￥元）</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投标货物中，属于小微企业生产的产品总值为￥元，占本投标报价的比例为</w:t>
            </w:r>
            <w:r>
              <w:rPr>
                <w:rFonts w:ascii="宋体" w:hAnsi="宋体" w:cs="宋体"/>
                <w:color w:val="auto"/>
                <w:szCs w:val="21"/>
                <w:highlight w:val="none"/>
              </w:rPr>
              <w:t xml:space="preserve">   %</w:t>
            </w:r>
            <w:r>
              <w:rPr>
                <w:rFonts w:hint="eastAsia" w:ascii="宋体" w:hAnsi="宋体" w:cs="宋体"/>
                <w:color w:val="auto"/>
                <w:szCs w:val="21"/>
                <w:highlight w:val="none"/>
              </w:rPr>
              <w:t>；属于优先采购节能产品总值为￥元，占本投标报价的比例为</w:t>
            </w:r>
            <w:r>
              <w:rPr>
                <w:rFonts w:ascii="宋体" w:hAnsi="宋体" w:cs="宋体"/>
                <w:color w:val="auto"/>
                <w:szCs w:val="21"/>
                <w:highlight w:val="none"/>
              </w:rPr>
              <w:t xml:space="preserve">      %</w:t>
            </w:r>
            <w:r>
              <w:rPr>
                <w:rFonts w:hint="eastAsia" w:ascii="宋体" w:hAnsi="宋体" w:cs="宋体"/>
                <w:color w:val="auto"/>
                <w:szCs w:val="21"/>
                <w:highlight w:val="none"/>
              </w:rPr>
              <w:t>；属于优先采购环境标志产品总值为￥元，占本投标报价的比例为</w:t>
            </w:r>
            <w:r>
              <w:rPr>
                <w:rFonts w:ascii="宋体" w:hAnsi="宋体" w:cs="宋体"/>
                <w:color w:val="auto"/>
                <w:szCs w:val="21"/>
                <w:highlight w:val="none"/>
              </w:rPr>
              <w:t xml:space="preserve">  %</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773" w:type="dxa"/>
            <w:gridSpan w:val="8"/>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773" w:type="dxa"/>
            <w:gridSpan w:val="8"/>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773" w:type="dxa"/>
            <w:gridSpan w:val="8"/>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法定代表人或其委托代理人（签字或盖章）：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（投标人属自然人的应由自然人签字并加盖指印，投标人若为其他组织形式无法定代表人的应由机构负责人签字或盖章）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773" w:type="dxa"/>
            <w:gridSpan w:val="8"/>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日期：年月日</w:t>
            </w:r>
          </w:p>
        </w:tc>
      </w:tr>
    </w:tbl>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color w:val="auto"/>
          <w:sz w:val="24"/>
          <w:highlight w:val="none"/>
        </w:rPr>
      </w:pPr>
      <w:r>
        <w:rPr>
          <w:rFonts w:hint="eastAsia" w:ascii="宋体" w:hAnsi="宋体" w:cs="宋体"/>
          <w:color w:val="auto"/>
          <w:szCs w:val="21"/>
          <w:highlight w:val="none"/>
        </w:rPr>
        <w:t>注：表格内容均需按要求填写并盖章，不得留空</w:t>
      </w:r>
      <w:r>
        <w:rPr>
          <w:rFonts w:ascii="宋体" w:hAnsi="宋体" w:cs="宋体"/>
          <w:color w:val="auto"/>
          <w:szCs w:val="21"/>
          <w:highlight w:val="none"/>
        </w:rPr>
        <w:t>,</w:t>
      </w:r>
      <w:r>
        <w:rPr>
          <w:rFonts w:hint="eastAsia" w:ascii="宋体" w:hAnsi="宋体" w:cs="宋体"/>
          <w:bCs/>
          <w:color w:val="auto"/>
          <w:szCs w:val="21"/>
          <w:highlight w:val="none"/>
        </w:rPr>
        <w:t>否则按投标无效处理</w:t>
      </w:r>
      <w:r>
        <w:rPr>
          <w:rFonts w:hint="eastAsia" w:ascii="宋体" w:hAnsi="宋体"/>
          <w:color w:val="auto"/>
          <w:sz w:val="24"/>
          <w:highlight w:val="none"/>
        </w:rPr>
        <w:t>。</w:t>
      </w:r>
    </w:p>
    <w:p>
      <w:pPr>
        <w:snapToGrid w:val="0"/>
        <w:rPr>
          <w:rFonts w:ascii="宋体"/>
          <w:color w:val="auto"/>
          <w:spacing w:val="20"/>
          <w:sz w:val="24"/>
          <w:highlight w:val="none"/>
        </w:rPr>
      </w:pPr>
    </w:p>
    <w:p>
      <w:pPr>
        <w:snapToGrid w:val="0"/>
        <w:rPr>
          <w:rFonts w:ascii="宋体"/>
          <w:color w:val="auto"/>
          <w:spacing w:val="20"/>
          <w:sz w:val="24"/>
          <w:highlight w:val="none"/>
        </w:rPr>
      </w:pPr>
    </w:p>
    <w:p>
      <w:pPr>
        <w:snapToGrid w:val="0"/>
        <w:rPr>
          <w:rFonts w:ascii="宋体"/>
          <w:color w:val="auto"/>
          <w:spacing w:val="20"/>
          <w:sz w:val="24"/>
          <w:highlight w:val="none"/>
        </w:rPr>
      </w:pPr>
    </w:p>
    <w:p>
      <w:pPr>
        <w:pStyle w:val="22"/>
        <w:ind w:firstLine="602" w:firstLineChars="250"/>
        <w:rPr>
          <w:rFonts w:hAnsi="宋体"/>
          <w:b/>
          <w:bCs/>
          <w:color w:val="auto"/>
          <w:sz w:val="24"/>
          <w:szCs w:val="24"/>
          <w:highlight w:val="none"/>
        </w:rPr>
      </w:pPr>
    </w:p>
    <w:p>
      <w:pPr>
        <w:tabs>
          <w:tab w:val="left" w:pos="3870"/>
          <w:tab w:val="left" w:pos="4085"/>
        </w:tabs>
        <w:snapToGrid w:val="0"/>
        <w:ind w:firstLine="480" w:firstLineChars="200"/>
        <w:rPr>
          <w:rFonts w:ascii="宋体"/>
          <w:color w:val="auto"/>
          <w:highlight w:val="none"/>
        </w:rPr>
      </w:pPr>
      <w:r>
        <w:rPr>
          <w:rFonts w:ascii="宋体"/>
          <w:color w:val="auto"/>
          <w:sz w:val="24"/>
          <w:highlight w:val="none"/>
        </w:rPr>
        <w:br w:type="page"/>
      </w:r>
    </w:p>
    <w:p>
      <w:pPr>
        <w:rPr>
          <w:rFonts w:ascii="宋体"/>
          <w:color w:val="auto"/>
          <w:highlight w:val="none"/>
        </w:rPr>
      </w:pPr>
    </w:p>
    <w:p>
      <w:pPr>
        <w:tabs>
          <w:tab w:val="left" w:pos="3870"/>
          <w:tab w:val="left" w:pos="4085"/>
        </w:tabs>
        <w:snapToGrid w:val="0"/>
        <w:ind w:firstLine="482" w:firstLineChars="200"/>
        <w:rPr>
          <w:rFonts w:ascii="宋体"/>
          <w:b/>
          <w:color w:val="auto"/>
          <w:sz w:val="24"/>
          <w:highlight w:val="none"/>
        </w:rPr>
      </w:pPr>
      <w:r>
        <w:rPr>
          <w:rFonts w:hint="eastAsia" w:ascii="宋体" w:hAnsi="宋体"/>
          <w:b/>
          <w:color w:val="auto"/>
          <w:sz w:val="24"/>
          <w:highlight w:val="none"/>
        </w:rPr>
        <w:t>投标声明书格式：</w:t>
      </w:r>
    </w:p>
    <w:p>
      <w:pPr>
        <w:snapToGrid w:val="0"/>
        <w:jc w:val="left"/>
        <w:rPr>
          <w:rFonts w:ascii="宋体"/>
          <w:color w:val="auto"/>
          <w:sz w:val="24"/>
          <w:highlight w:val="none"/>
        </w:rPr>
      </w:pPr>
    </w:p>
    <w:p>
      <w:pPr>
        <w:snapToGrid w:val="0"/>
        <w:jc w:val="center"/>
        <w:rPr>
          <w:rFonts w:ascii="宋体"/>
          <w:b/>
          <w:color w:val="auto"/>
          <w:sz w:val="32"/>
          <w:szCs w:val="32"/>
          <w:highlight w:val="none"/>
        </w:rPr>
      </w:pPr>
      <w:r>
        <w:rPr>
          <w:rFonts w:hint="eastAsia" w:ascii="宋体" w:hAnsi="宋体"/>
          <w:b/>
          <w:color w:val="auto"/>
          <w:sz w:val="32"/>
          <w:szCs w:val="32"/>
          <w:highlight w:val="none"/>
        </w:rPr>
        <w:t>投标声明书</w:t>
      </w:r>
    </w:p>
    <w:p>
      <w:pPr>
        <w:snapToGrid w:val="0"/>
        <w:rPr>
          <w:rFonts w:ascii="宋体"/>
          <w:color w:val="auto"/>
          <w:sz w:val="24"/>
          <w:highlight w:val="none"/>
        </w:rPr>
      </w:pPr>
    </w:p>
    <w:p>
      <w:pPr>
        <w:snapToGrid w:val="0"/>
        <w:rPr>
          <w:rFonts w:ascii="宋体"/>
          <w:color w:val="auto"/>
          <w:sz w:val="24"/>
          <w:highlight w:val="none"/>
        </w:rPr>
      </w:pPr>
    </w:p>
    <w:p>
      <w:pPr>
        <w:snapToGrid w:val="0"/>
        <w:spacing w:line="460" w:lineRule="exact"/>
        <w:rPr>
          <w:rFonts w:ascii="宋体"/>
          <w:color w:val="auto"/>
          <w:szCs w:val="21"/>
          <w:highlight w:val="none"/>
        </w:rPr>
      </w:pPr>
      <w:r>
        <w:rPr>
          <w:rFonts w:hint="eastAsia" w:ascii="宋体" w:hAnsi="宋体"/>
          <w:color w:val="auto"/>
          <w:szCs w:val="21"/>
          <w:highlight w:val="none"/>
        </w:rPr>
        <w:t>致：（招标采购单位名称）：</w:t>
      </w:r>
    </w:p>
    <w:p>
      <w:pPr>
        <w:snapToGrid w:val="0"/>
        <w:spacing w:line="460" w:lineRule="exact"/>
        <w:ind w:firstLine="630" w:firstLineChars="300"/>
        <w:rPr>
          <w:rFonts w:ascii="宋体"/>
          <w:color w:val="auto"/>
          <w:szCs w:val="21"/>
          <w:highlight w:val="none"/>
        </w:rPr>
      </w:pPr>
      <w:r>
        <w:rPr>
          <w:rFonts w:ascii="宋体" w:hAnsi="宋体"/>
          <w:color w:val="auto"/>
          <w:szCs w:val="21"/>
          <w:highlight w:val="none"/>
        </w:rPr>
        <w:t>______</w:t>
      </w:r>
      <w:r>
        <w:rPr>
          <w:rFonts w:hint="eastAsia" w:ascii="宋体" w:hAnsi="宋体"/>
          <w:color w:val="auto"/>
          <w:szCs w:val="21"/>
          <w:highlight w:val="none"/>
        </w:rPr>
        <w:t>（投标人名称）系中华人民共和国合法企业，经营地址。</w:t>
      </w:r>
    </w:p>
    <w:p>
      <w:pPr>
        <w:snapToGrid w:val="0"/>
        <w:spacing w:line="460" w:lineRule="exact"/>
        <w:ind w:firstLine="645"/>
        <w:rPr>
          <w:rFonts w:ascii="宋体"/>
          <w:color w:val="auto"/>
          <w:szCs w:val="21"/>
          <w:highlight w:val="none"/>
        </w:rPr>
      </w:pPr>
      <w:r>
        <w:rPr>
          <w:rFonts w:hint="eastAsia" w:ascii="宋体" w:hAnsi="宋体"/>
          <w:color w:val="auto"/>
          <w:szCs w:val="21"/>
          <w:highlight w:val="none"/>
        </w:rPr>
        <w:t>我方愿意参加贵方组织的项目的投标，为便于贵方公正、择优地确定中标人及其投标产品和服务，我方就本次投标有关事项郑重声明如下：</w:t>
      </w:r>
    </w:p>
    <w:p>
      <w:pPr>
        <w:snapToGrid w:val="0"/>
        <w:spacing w:line="46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我方向贵方提交的所有投标文件、资料都是准确的和真实的。</w:t>
      </w:r>
    </w:p>
    <w:p>
      <w:pPr>
        <w:snapToGrid w:val="0"/>
        <w:spacing w:line="46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我方在参加政府采购活动前</w:t>
      </w:r>
      <w:r>
        <w:rPr>
          <w:rFonts w:ascii="宋体" w:hAnsi="宋体"/>
          <w:color w:val="auto"/>
          <w:szCs w:val="21"/>
          <w:highlight w:val="none"/>
        </w:rPr>
        <w:t>3</w:t>
      </w:r>
      <w:r>
        <w:rPr>
          <w:rFonts w:hint="eastAsia" w:ascii="宋体" w:hAnsi="宋体"/>
          <w:color w:val="auto"/>
          <w:szCs w:val="21"/>
          <w:highlight w:val="none"/>
        </w:rPr>
        <w:t>年内在经营活动中</w:t>
      </w:r>
      <w:r>
        <w:rPr>
          <w:rFonts w:hint="eastAsia" w:ascii="宋体" w:hAnsi="宋体" w:cs="Arial"/>
          <w:bCs/>
          <w:color w:val="auto"/>
          <w:szCs w:val="21"/>
          <w:highlight w:val="none"/>
          <w:u w:val="single"/>
        </w:rPr>
        <w:t>（填</w:t>
      </w:r>
      <w:r>
        <w:rPr>
          <w:rFonts w:hint="eastAsia" w:ascii="宋体" w:hAnsi="宋体"/>
          <w:color w:val="auto"/>
          <w:szCs w:val="21"/>
          <w:highlight w:val="none"/>
          <w:u w:val="single"/>
        </w:rPr>
        <w:t>没有或有</w:t>
      </w:r>
      <w:r>
        <w:rPr>
          <w:rFonts w:hint="eastAsia" w:ascii="宋体" w:hAnsi="宋体" w:cs="Arial"/>
          <w:bCs/>
          <w:color w:val="auto"/>
          <w:szCs w:val="21"/>
          <w:highlight w:val="none"/>
          <w:u w:val="single"/>
        </w:rPr>
        <w:t>）</w:t>
      </w:r>
      <w:r>
        <w:rPr>
          <w:rFonts w:hint="eastAsia" w:ascii="宋体" w:hAnsi="宋体"/>
          <w:color w:val="auto"/>
          <w:szCs w:val="21"/>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、我方在“信用中国”或“中国政府采购网”的被列为失信被执行人、重大税收违法案件当事人名单、政府采购严重违法失信行为记录名单情况：</w:t>
      </w:r>
      <w:r>
        <w:rPr>
          <w:rFonts w:hint="eastAsia" w:ascii="宋体" w:hAnsi="宋体" w:cs="Arial"/>
          <w:bCs/>
          <w:color w:val="auto"/>
          <w:szCs w:val="21"/>
          <w:highlight w:val="none"/>
        </w:rPr>
        <w:t>。</w:t>
      </w:r>
    </w:p>
    <w:p>
      <w:pPr>
        <w:snapToGrid w:val="0"/>
        <w:spacing w:line="460" w:lineRule="exact"/>
        <w:ind w:firstLine="420" w:firstLineChars="20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以上事项如有虚假或隐瞒，我方愿意承担一切后果，并不再寻求任何旨在减轻或免除法律责任的辩解。</w:t>
      </w:r>
    </w:p>
    <w:p>
      <w:pPr>
        <w:pStyle w:val="20"/>
        <w:tabs>
          <w:tab w:val="left" w:pos="939"/>
        </w:tabs>
        <w:snapToGrid w:val="0"/>
        <w:spacing w:line="460" w:lineRule="exact"/>
        <w:ind w:left="401" w:leftChars="0" w:hanging="401" w:hangingChars="191"/>
        <w:rPr>
          <w:rFonts w:ascii="宋体"/>
          <w:color w:val="auto"/>
          <w:sz w:val="21"/>
          <w:szCs w:val="21"/>
          <w:highlight w:val="none"/>
        </w:rPr>
      </w:pPr>
    </w:p>
    <w:p>
      <w:pPr>
        <w:pStyle w:val="20"/>
        <w:tabs>
          <w:tab w:val="left" w:pos="939"/>
        </w:tabs>
        <w:snapToGrid w:val="0"/>
        <w:spacing w:line="420" w:lineRule="exact"/>
        <w:ind w:left="401" w:leftChars="0" w:hanging="401" w:hangingChars="191"/>
        <w:rPr>
          <w:rFonts w:ascii="宋体"/>
          <w:color w:val="auto"/>
          <w:sz w:val="21"/>
          <w:szCs w:val="21"/>
          <w:highlight w:val="none"/>
        </w:rPr>
      </w:pPr>
    </w:p>
    <w:p>
      <w:pPr>
        <w:pStyle w:val="20"/>
        <w:tabs>
          <w:tab w:val="left" w:pos="939"/>
        </w:tabs>
        <w:snapToGrid w:val="0"/>
        <w:spacing w:line="420" w:lineRule="exact"/>
        <w:ind w:left="401" w:leftChars="0" w:hanging="401" w:hangingChars="191"/>
        <w:rPr>
          <w:rFonts w:ascii="宋体"/>
          <w:color w:val="auto"/>
          <w:sz w:val="21"/>
          <w:szCs w:val="21"/>
          <w:highlight w:val="none"/>
        </w:rPr>
      </w:pPr>
    </w:p>
    <w:p>
      <w:pPr>
        <w:pStyle w:val="20"/>
        <w:tabs>
          <w:tab w:val="left" w:pos="939"/>
        </w:tabs>
        <w:snapToGrid w:val="0"/>
        <w:spacing w:line="420" w:lineRule="exact"/>
        <w:ind w:left="401" w:leftChars="0" w:hanging="401" w:hangingChars="191"/>
        <w:rPr>
          <w:rFonts w:ascii="宋体"/>
          <w:color w:val="auto"/>
          <w:sz w:val="21"/>
          <w:szCs w:val="21"/>
          <w:highlight w:val="none"/>
        </w:rPr>
      </w:pPr>
    </w:p>
    <w:p>
      <w:pPr>
        <w:pStyle w:val="119"/>
        <w:snapToGrid w:val="0"/>
        <w:spacing w:line="420" w:lineRule="exact"/>
        <w:ind w:firstLine="200"/>
        <w:rPr>
          <w:rFonts w:ascii="宋体"/>
          <w:color w:val="auto"/>
          <w:sz w:val="21"/>
          <w:szCs w:val="21"/>
          <w:highlight w:val="none"/>
        </w:rPr>
      </w:pPr>
    </w:p>
    <w:p>
      <w:pPr>
        <w:snapToGrid w:val="0"/>
        <w:ind w:left="149" w:hanging="148" w:hangingChars="62"/>
        <w:rPr>
          <w:rFonts w:ascii="宋体"/>
          <w:color w:val="auto"/>
          <w:sz w:val="24"/>
          <w:highlight w:val="none"/>
        </w:rPr>
      </w:pPr>
      <w:r>
        <w:rPr>
          <w:rFonts w:hint="eastAsia" w:ascii="宋体" w:hAnsi="宋体"/>
          <w:color w:val="auto"/>
          <w:sz w:val="24"/>
          <w:highlight w:val="none"/>
        </w:rPr>
        <w:t>投标人（盖单位公章，自然人除外）：</w:t>
      </w:r>
    </w:p>
    <w:p>
      <w:pPr>
        <w:snapToGrid w:val="0"/>
        <w:ind w:firstLine="1920" w:firstLineChars="800"/>
        <w:rPr>
          <w:rFonts w:ascii="宋体"/>
          <w:color w:val="auto"/>
          <w:sz w:val="24"/>
          <w:highlight w:val="none"/>
        </w:rPr>
      </w:pPr>
    </w:p>
    <w:p>
      <w:pPr>
        <w:rPr>
          <w:rFonts w:ascii="宋体"/>
          <w:color w:val="auto"/>
          <w:sz w:val="24"/>
          <w:highlight w:val="none"/>
        </w:rPr>
      </w:pPr>
      <w:r>
        <w:rPr>
          <w:rFonts w:hint="eastAsia" w:ascii="宋体" w:hAnsi="宋体"/>
          <w:color w:val="auto"/>
          <w:sz w:val="24"/>
          <w:highlight w:val="none"/>
        </w:rPr>
        <w:t>法定代表人或其委托代理人（签字或盖章）：</w:t>
      </w:r>
    </w:p>
    <w:p>
      <w:pPr>
        <w:snapToGrid w:val="0"/>
        <w:rPr>
          <w:rFonts w:ascii="宋体"/>
          <w:color w:val="auto"/>
          <w:sz w:val="24"/>
          <w:highlight w:val="none"/>
        </w:rPr>
      </w:pPr>
      <w:r>
        <w:rPr>
          <w:rFonts w:hint="eastAsia" w:ascii="宋体" w:hAnsi="宋体"/>
          <w:color w:val="auto"/>
          <w:sz w:val="24"/>
          <w:highlight w:val="none"/>
        </w:rPr>
        <w:t>（投标人属自然人的应由自然人签字并加盖指印，投标人若为其他组织形式无法定代表人的应由机构负责人签字或盖章）</w:t>
      </w:r>
    </w:p>
    <w:p>
      <w:pPr>
        <w:snapToGrid w:val="0"/>
        <w:ind w:firstLine="2280" w:firstLineChars="950"/>
        <w:rPr>
          <w:rFonts w:ascii="宋体"/>
          <w:color w:val="auto"/>
          <w:sz w:val="24"/>
          <w:highlight w:val="none"/>
        </w:rPr>
      </w:pPr>
    </w:p>
    <w:p>
      <w:pPr>
        <w:snapToGrid w:val="0"/>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_____</w:t>
      </w:r>
      <w:r>
        <w:rPr>
          <w:rFonts w:hint="eastAsia" w:ascii="宋体" w:hAnsi="宋体"/>
          <w:color w:val="auto"/>
          <w:sz w:val="24"/>
          <w:highlight w:val="none"/>
        </w:rPr>
        <w:t>月</w:t>
      </w:r>
      <w:r>
        <w:rPr>
          <w:rFonts w:ascii="宋体" w:hAnsi="宋体"/>
          <w:color w:val="auto"/>
          <w:sz w:val="24"/>
          <w:highlight w:val="none"/>
        </w:rPr>
        <w:t>_____</w:t>
      </w:r>
      <w:r>
        <w:rPr>
          <w:rFonts w:hint="eastAsia" w:ascii="宋体" w:hAnsi="宋体"/>
          <w:color w:val="auto"/>
          <w:sz w:val="24"/>
          <w:highlight w:val="none"/>
        </w:rPr>
        <w:t>日</w:t>
      </w:r>
    </w:p>
    <w:p>
      <w:pPr>
        <w:rPr>
          <w:rFonts w:ascii="宋体"/>
          <w:color w:val="auto"/>
          <w:highlight w:val="none"/>
        </w:rPr>
      </w:pPr>
    </w:p>
    <w:p>
      <w:pPr>
        <w:snapToGrid w:val="0"/>
        <w:jc w:val="left"/>
        <w:rPr>
          <w:rFonts w:ascii="宋体"/>
          <w:color w:val="auto"/>
          <w:highlight w:val="none"/>
        </w:rPr>
      </w:pPr>
    </w:p>
    <w:p>
      <w:pPr>
        <w:widowControl/>
        <w:jc w:val="left"/>
        <w:rPr>
          <w:rFonts w:ascii="宋体" w:cs="宋体"/>
          <w:b/>
          <w:color w:val="auto"/>
          <w:kern w:val="0"/>
          <w:sz w:val="36"/>
          <w:szCs w:val="36"/>
          <w:highlight w:val="none"/>
        </w:rPr>
      </w:pPr>
      <w:r>
        <w:rPr>
          <w:rFonts w:ascii="宋体" w:cs="宋体"/>
          <w:b/>
          <w:color w:val="auto"/>
          <w:kern w:val="0"/>
          <w:sz w:val="36"/>
          <w:szCs w:val="36"/>
          <w:highlight w:val="none"/>
        </w:rPr>
        <w:br w:type="page"/>
      </w:r>
    </w:p>
    <w:p>
      <w:pPr>
        <w:widowControl/>
        <w:shd w:val="clear" w:color="auto" w:fill="FFFFFF"/>
        <w:spacing w:line="360" w:lineRule="auto"/>
        <w:ind w:firstLine="480"/>
        <w:jc w:val="center"/>
        <w:rPr>
          <w:rFonts w:ascii="宋体" w:cs="宋体"/>
          <w:b/>
          <w:color w:val="auto"/>
          <w:kern w:val="0"/>
          <w:sz w:val="36"/>
          <w:szCs w:val="36"/>
          <w:highlight w:val="none"/>
        </w:rPr>
      </w:pPr>
      <w:r>
        <w:rPr>
          <w:rFonts w:hint="eastAsia" w:ascii="宋体" w:hAnsi="宋体" w:cs="宋体"/>
          <w:b/>
          <w:color w:val="auto"/>
          <w:kern w:val="0"/>
          <w:sz w:val="36"/>
          <w:szCs w:val="36"/>
          <w:highlight w:val="none"/>
        </w:rPr>
        <w:t>投标人参加政府采购活动前</w:t>
      </w:r>
      <w:r>
        <w:rPr>
          <w:rFonts w:ascii="宋体" w:hAnsi="宋体" w:cs="宋体"/>
          <w:b/>
          <w:color w:val="auto"/>
          <w:kern w:val="0"/>
          <w:sz w:val="36"/>
          <w:szCs w:val="36"/>
          <w:highlight w:val="none"/>
        </w:rPr>
        <w:t>3</w:t>
      </w:r>
      <w:r>
        <w:rPr>
          <w:rFonts w:hint="eastAsia" w:ascii="宋体" w:hAnsi="宋体" w:cs="宋体"/>
          <w:b/>
          <w:color w:val="auto"/>
          <w:kern w:val="0"/>
          <w:sz w:val="36"/>
          <w:szCs w:val="36"/>
          <w:highlight w:val="none"/>
        </w:rPr>
        <w:t>年内在经营活动中没有重大违法记录的声明</w:t>
      </w:r>
    </w:p>
    <w:p>
      <w:pPr>
        <w:widowControl/>
        <w:shd w:val="clear" w:color="auto" w:fill="FFFFFF"/>
        <w:spacing w:line="360" w:lineRule="auto"/>
        <w:jc w:val="left"/>
        <w:rPr>
          <w:rFonts w:ascii="宋体" w:cs="宋体"/>
          <w:color w:val="auto"/>
          <w:kern w:val="0"/>
          <w:sz w:val="24"/>
          <w:highlight w:val="none"/>
        </w:rPr>
      </w:pPr>
    </w:p>
    <w:p>
      <w:pPr>
        <w:widowControl/>
        <w:shd w:val="clear" w:color="auto" w:fill="FFFFFF"/>
        <w:spacing w:line="360" w:lineRule="auto"/>
        <w:jc w:val="left"/>
        <w:rPr>
          <w:rFonts w:ascii="宋体" w:cs="宋体"/>
          <w:color w:val="auto"/>
          <w:kern w:val="0"/>
          <w:sz w:val="24"/>
          <w:highlight w:val="none"/>
        </w:rPr>
      </w:pPr>
    </w:p>
    <w:p>
      <w:pPr>
        <w:widowControl/>
        <w:shd w:val="clear" w:color="auto" w:fill="FFFFFF"/>
        <w:spacing w:line="360" w:lineRule="auto"/>
        <w:jc w:val="left"/>
        <w:rPr>
          <w:rFonts w:ascii="宋体" w:cs="宋体"/>
          <w:color w:val="auto"/>
          <w:kern w:val="0"/>
          <w:sz w:val="24"/>
          <w:highlight w:val="none"/>
        </w:rPr>
      </w:pPr>
      <w:r>
        <w:rPr>
          <w:rFonts w:hint="eastAsia" w:ascii="宋体" w:hAnsi="宋体" w:cs="宋体"/>
          <w:color w:val="auto"/>
          <w:kern w:val="0"/>
          <w:sz w:val="24"/>
          <w:highlight w:val="none"/>
        </w:rPr>
        <w:t>致：广西建设工程机电设备招标中心有限公司</w:t>
      </w:r>
    </w:p>
    <w:p>
      <w:pPr>
        <w:widowControl/>
        <w:shd w:val="clear" w:color="auto" w:fill="FFFFFF"/>
        <w:spacing w:line="360" w:lineRule="auto"/>
        <w:ind w:firstLine="480"/>
        <w:jc w:val="left"/>
        <w:rPr>
          <w:rFonts w:ascii="宋体" w:cs="宋体"/>
          <w:color w:val="auto"/>
          <w:kern w:val="0"/>
          <w:sz w:val="24"/>
          <w:highlight w:val="none"/>
        </w:rPr>
      </w:pPr>
      <w:r>
        <w:rPr>
          <w:rFonts w:hint="eastAsia" w:ascii="宋体" w:hAnsi="宋体" w:cs="宋体"/>
          <w:color w:val="auto"/>
          <w:kern w:val="0"/>
          <w:sz w:val="24"/>
          <w:highlight w:val="none"/>
        </w:rPr>
        <w:t>本公司郑重声明，在参加投标人参加政府采购活动前</w:t>
      </w:r>
      <w:r>
        <w:rPr>
          <w:rFonts w:ascii="宋体" w:hAnsi="宋体" w:cs="宋体"/>
          <w:color w:val="auto"/>
          <w:kern w:val="0"/>
          <w:sz w:val="24"/>
          <w:highlight w:val="none"/>
        </w:rPr>
        <w:t>3</w:t>
      </w:r>
      <w:r>
        <w:rPr>
          <w:rFonts w:hint="eastAsia" w:ascii="宋体" w:hAnsi="宋体" w:cs="宋体"/>
          <w:color w:val="auto"/>
          <w:kern w:val="0"/>
          <w:sz w:val="24"/>
          <w:highlight w:val="none"/>
        </w:rPr>
        <w:t>年内在经营活动中没有重大违法记录（重大违法记录指因违法经营收到刑事处罚或者责令停产停业、吊销许可证或者执照、较大数额罚</w:t>
      </w:r>
      <w:r>
        <w:rPr>
          <w:rFonts w:hint="eastAsia" w:ascii="宋体" w:hAnsi="宋体"/>
          <w:color w:val="auto"/>
          <w:sz w:val="24"/>
          <w:highlight w:val="none"/>
        </w:rPr>
        <w:t>款等行政处</w:t>
      </w:r>
      <w:r>
        <w:rPr>
          <w:rFonts w:hint="eastAsia" w:ascii="宋体" w:hAnsi="宋体" w:cs="宋体"/>
          <w:color w:val="auto"/>
          <w:kern w:val="0"/>
          <w:sz w:val="24"/>
          <w:highlight w:val="none"/>
        </w:rPr>
        <w:t>罚）</w:t>
      </w:r>
    </w:p>
    <w:p>
      <w:pPr>
        <w:widowControl/>
        <w:shd w:val="clear" w:color="auto" w:fill="FFFFFF"/>
        <w:spacing w:line="360" w:lineRule="auto"/>
        <w:ind w:firstLine="480"/>
        <w:jc w:val="left"/>
        <w:rPr>
          <w:rFonts w:ascii="宋体" w:cs="宋体"/>
          <w:color w:val="auto"/>
          <w:kern w:val="0"/>
          <w:sz w:val="24"/>
          <w:highlight w:val="none"/>
        </w:rPr>
      </w:pPr>
    </w:p>
    <w:p>
      <w:pPr>
        <w:widowControl/>
        <w:shd w:val="clear" w:color="auto" w:fill="FFFFFF"/>
        <w:spacing w:line="360" w:lineRule="auto"/>
        <w:ind w:firstLine="480"/>
        <w:jc w:val="left"/>
        <w:rPr>
          <w:rFonts w:ascii="宋体" w:cs="宋体"/>
          <w:color w:val="auto"/>
          <w:kern w:val="0"/>
          <w:sz w:val="24"/>
          <w:highlight w:val="none"/>
        </w:rPr>
      </w:pPr>
    </w:p>
    <w:p>
      <w:pPr>
        <w:widowControl/>
        <w:shd w:val="clear" w:color="auto" w:fill="FFFFFF"/>
        <w:spacing w:line="360" w:lineRule="auto"/>
        <w:ind w:firstLine="480"/>
        <w:jc w:val="left"/>
        <w:rPr>
          <w:rFonts w:ascii="宋体" w:cs="宋体"/>
          <w:color w:val="auto"/>
          <w:kern w:val="0"/>
          <w:sz w:val="24"/>
          <w:highlight w:val="none"/>
        </w:rPr>
      </w:pPr>
    </w:p>
    <w:p>
      <w:pPr>
        <w:snapToGrid w:val="0"/>
        <w:ind w:left="149" w:hanging="148" w:hangingChars="62"/>
        <w:rPr>
          <w:rFonts w:ascii="宋体"/>
          <w:color w:val="auto"/>
          <w:sz w:val="24"/>
          <w:highlight w:val="none"/>
        </w:rPr>
      </w:pPr>
      <w:r>
        <w:rPr>
          <w:rFonts w:hint="eastAsia" w:ascii="宋体" w:hAnsi="宋体"/>
          <w:color w:val="auto"/>
          <w:sz w:val="24"/>
          <w:highlight w:val="none"/>
        </w:rPr>
        <w:t>投标人（盖单位公章，自然人除外）：</w:t>
      </w:r>
    </w:p>
    <w:p>
      <w:pPr>
        <w:snapToGrid w:val="0"/>
        <w:ind w:firstLine="1920" w:firstLineChars="800"/>
        <w:rPr>
          <w:rFonts w:ascii="宋体"/>
          <w:color w:val="auto"/>
          <w:sz w:val="24"/>
          <w:highlight w:val="none"/>
        </w:rPr>
      </w:pPr>
    </w:p>
    <w:p>
      <w:pPr>
        <w:rPr>
          <w:rFonts w:ascii="宋体"/>
          <w:color w:val="auto"/>
          <w:sz w:val="24"/>
          <w:highlight w:val="none"/>
        </w:rPr>
      </w:pPr>
      <w:r>
        <w:rPr>
          <w:rFonts w:hint="eastAsia" w:ascii="宋体" w:hAnsi="宋体"/>
          <w:color w:val="auto"/>
          <w:sz w:val="24"/>
          <w:highlight w:val="none"/>
        </w:rPr>
        <w:t>法定代表人或其委托代理人（签字或盖章）：</w:t>
      </w:r>
    </w:p>
    <w:p>
      <w:pPr>
        <w:snapToGrid w:val="0"/>
        <w:rPr>
          <w:rFonts w:ascii="宋体"/>
          <w:color w:val="auto"/>
          <w:sz w:val="24"/>
          <w:highlight w:val="none"/>
        </w:rPr>
      </w:pPr>
      <w:r>
        <w:rPr>
          <w:rFonts w:hint="eastAsia" w:ascii="宋体" w:hAnsi="宋体"/>
          <w:color w:val="auto"/>
          <w:sz w:val="24"/>
          <w:highlight w:val="none"/>
        </w:rPr>
        <w:t>（投标人属自然人的应由自然人签字并加盖指印，投标人若为其他组织形式无法定代表人的应由机构负责人签字或盖章）</w:t>
      </w:r>
    </w:p>
    <w:p>
      <w:pPr>
        <w:snapToGrid w:val="0"/>
        <w:ind w:firstLine="2280" w:firstLineChars="950"/>
        <w:rPr>
          <w:rFonts w:ascii="宋体"/>
          <w:color w:val="auto"/>
          <w:sz w:val="24"/>
          <w:highlight w:val="none"/>
        </w:rPr>
      </w:pPr>
    </w:p>
    <w:p>
      <w:pPr>
        <w:snapToGrid w:val="0"/>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_____</w:t>
      </w:r>
      <w:r>
        <w:rPr>
          <w:rFonts w:hint="eastAsia" w:ascii="宋体" w:hAnsi="宋体"/>
          <w:color w:val="auto"/>
          <w:sz w:val="24"/>
          <w:highlight w:val="none"/>
        </w:rPr>
        <w:t>月</w:t>
      </w:r>
      <w:r>
        <w:rPr>
          <w:rFonts w:ascii="宋体" w:hAnsi="宋体"/>
          <w:color w:val="auto"/>
          <w:sz w:val="24"/>
          <w:highlight w:val="none"/>
        </w:rPr>
        <w:t>_____</w:t>
      </w:r>
      <w:r>
        <w:rPr>
          <w:rFonts w:hint="eastAsia" w:ascii="宋体" w:hAnsi="宋体"/>
          <w:color w:val="auto"/>
          <w:sz w:val="24"/>
          <w:highlight w:val="none"/>
        </w:rPr>
        <w:t>日</w:t>
      </w:r>
    </w:p>
    <w:p>
      <w:pPr>
        <w:rPr>
          <w:rFonts w:ascii="宋体"/>
          <w:b/>
          <w:color w:val="auto"/>
          <w:sz w:val="24"/>
          <w:highlight w:val="none"/>
        </w:rPr>
      </w:pPr>
      <w:r>
        <w:rPr>
          <w:rFonts w:ascii="宋体"/>
          <w:b/>
          <w:color w:val="auto"/>
          <w:sz w:val="24"/>
          <w:highlight w:val="none"/>
        </w:rPr>
        <w:br w:type="page"/>
      </w:r>
      <w:r>
        <w:rPr>
          <w:rFonts w:hint="eastAsia" w:ascii="宋体" w:hAnsi="宋体"/>
          <w:b/>
          <w:color w:val="auto"/>
          <w:sz w:val="24"/>
          <w:highlight w:val="none"/>
        </w:rPr>
        <w:t>法定代表人身份证明书格式：</w:t>
      </w:r>
    </w:p>
    <w:p>
      <w:pPr>
        <w:jc w:val="center"/>
        <w:rPr>
          <w:rFonts w:ascii="宋体"/>
          <w:b/>
          <w:color w:val="auto"/>
          <w:sz w:val="32"/>
          <w:highlight w:val="none"/>
        </w:rPr>
      </w:pPr>
      <w:r>
        <w:rPr>
          <w:rFonts w:hint="eastAsia" w:ascii="宋体" w:hAnsi="宋体"/>
          <w:b/>
          <w:color w:val="auto"/>
          <w:sz w:val="32"/>
          <w:highlight w:val="none"/>
        </w:rPr>
        <w:t>法定代表人身份证明书</w:t>
      </w:r>
    </w:p>
    <w:p>
      <w:pPr>
        <w:ind w:firstLine="840" w:firstLineChars="400"/>
        <w:rPr>
          <w:rFonts w:ascii="宋体"/>
          <w:color w:val="auto"/>
          <w:highlight w:val="none"/>
          <w:u w:val="single"/>
        </w:rPr>
      </w:pPr>
    </w:p>
    <w:p>
      <w:pPr>
        <w:ind w:firstLine="960" w:firstLineChars="400"/>
        <w:rPr>
          <w:rFonts w:ascii="宋体"/>
          <w:color w:val="auto"/>
          <w:sz w:val="24"/>
          <w:highlight w:val="none"/>
        </w:rPr>
      </w:pPr>
      <w:r>
        <w:rPr>
          <w:rFonts w:hint="eastAsia" w:ascii="宋体" w:hAnsi="宋体"/>
          <w:color w:val="auto"/>
          <w:sz w:val="24"/>
          <w:highlight w:val="none"/>
          <w:u w:val="single"/>
        </w:rPr>
        <w:t>（法定代表人名字）</w:t>
      </w:r>
      <w:r>
        <w:rPr>
          <w:rFonts w:hint="eastAsia" w:ascii="宋体" w:hAnsi="宋体"/>
          <w:color w:val="auto"/>
          <w:sz w:val="24"/>
          <w:highlight w:val="none"/>
        </w:rPr>
        <w:t>在</w:t>
      </w:r>
      <w:r>
        <w:rPr>
          <w:rFonts w:hint="eastAsia" w:ascii="宋体" w:hAnsi="宋体"/>
          <w:color w:val="auto"/>
          <w:sz w:val="24"/>
          <w:highlight w:val="none"/>
          <w:u w:val="single"/>
        </w:rPr>
        <w:t>（单位名称）</w:t>
      </w:r>
      <w:r>
        <w:rPr>
          <w:rFonts w:hint="eastAsia" w:ascii="宋体" w:hAnsi="宋体"/>
          <w:color w:val="auto"/>
          <w:sz w:val="24"/>
          <w:highlight w:val="none"/>
        </w:rPr>
        <w:t>任职务，是</w:t>
      </w:r>
      <w:r>
        <w:rPr>
          <w:rFonts w:hint="eastAsia" w:ascii="宋体" w:hAnsi="宋体"/>
          <w:color w:val="auto"/>
          <w:sz w:val="24"/>
          <w:highlight w:val="none"/>
          <w:u w:val="single"/>
        </w:rPr>
        <w:t>（单位名称）</w:t>
      </w:r>
      <w:r>
        <w:rPr>
          <w:rFonts w:hint="eastAsia" w:ascii="宋体" w:hAnsi="宋体"/>
          <w:color w:val="auto"/>
          <w:sz w:val="24"/>
          <w:highlight w:val="none"/>
        </w:rPr>
        <w:t>的法定代表人。</w:t>
      </w:r>
    </w:p>
    <w:p>
      <w:pPr>
        <w:ind w:firstLine="840" w:firstLineChars="350"/>
        <w:rPr>
          <w:rFonts w:ascii="宋体"/>
          <w:color w:val="auto"/>
          <w:sz w:val="24"/>
          <w:highlight w:val="none"/>
        </w:rPr>
      </w:pPr>
      <w:r>
        <w:rPr>
          <w:rFonts w:hint="eastAsia" w:ascii="宋体" w:hAnsi="宋体"/>
          <w:color w:val="auto"/>
          <w:sz w:val="24"/>
          <w:highlight w:val="none"/>
        </w:rPr>
        <w:t>特此证明。</w:t>
      </w:r>
    </w:p>
    <w:p>
      <w:pPr>
        <w:rPr>
          <w:rFonts w:ascii="宋体"/>
          <w:color w:val="auto"/>
          <w:sz w:val="24"/>
          <w:highlight w:val="none"/>
        </w:rPr>
      </w:pPr>
    </w:p>
    <w:p>
      <w:pPr>
        <w:rPr>
          <w:rFonts w:ascii="宋体"/>
          <w:color w:val="auto"/>
          <w:sz w:val="24"/>
          <w:highlight w:val="none"/>
        </w:rPr>
      </w:pPr>
    </w:p>
    <w:p>
      <w:pPr>
        <w:rPr>
          <w:rFonts w:ascii="宋体"/>
          <w:color w:val="auto"/>
          <w:sz w:val="24"/>
          <w:highlight w:val="none"/>
          <w:u w:val="single"/>
        </w:rPr>
      </w:pPr>
      <w:r>
        <w:rPr>
          <w:rFonts w:hint="eastAsia" w:ascii="宋体" w:hAnsi="宋体"/>
          <w:color w:val="auto"/>
          <w:sz w:val="24"/>
          <w:highlight w:val="none"/>
        </w:rPr>
        <w:t>单位名称：</w:t>
      </w:r>
    </w:p>
    <w:p>
      <w:pPr>
        <w:rPr>
          <w:rFonts w:ascii="宋体"/>
          <w:color w:val="auto"/>
          <w:sz w:val="24"/>
          <w:highlight w:val="none"/>
        </w:rPr>
      </w:pPr>
      <w:r>
        <w:rPr>
          <w:rFonts w:hint="eastAsia" w:ascii="宋体" w:hAnsi="宋体"/>
          <w:color w:val="auto"/>
          <w:sz w:val="24"/>
          <w:highlight w:val="none"/>
        </w:rPr>
        <w:t>（单位公章）</w:t>
      </w:r>
    </w:p>
    <w:p>
      <w:pPr>
        <w:rPr>
          <w:rFonts w:ascii="宋体"/>
          <w:color w:val="auto"/>
          <w:sz w:val="24"/>
          <w:highlight w:val="none"/>
        </w:rPr>
      </w:pPr>
      <w:r>
        <w:rPr>
          <w:rFonts w:hint="eastAsia" w:ascii="宋体" w:hAnsi="宋体"/>
          <w:color w:val="auto"/>
          <w:sz w:val="24"/>
          <w:highlight w:val="none"/>
        </w:rPr>
        <w:t>年月日</w:t>
      </w:r>
    </w:p>
    <w:p>
      <w:pPr>
        <w:rPr>
          <w:rFonts w:ascii="宋体"/>
          <w:color w:val="auto"/>
          <w:sz w:val="24"/>
          <w:highlight w:val="none"/>
        </w:rPr>
      </w:pPr>
    </w:p>
    <w:p>
      <w:pPr>
        <w:ind w:firstLine="360" w:firstLineChars="150"/>
        <w:rPr>
          <w:rFonts w:ascii="宋体"/>
          <w:color w:val="auto"/>
          <w:sz w:val="24"/>
          <w:highlight w:val="none"/>
        </w:rPr>
      </w:pPr>
      <w:r>
        <w:rPr>
          <w:rFonts w:hint="eastAsia" w:ascii="宋体" w:hAnsi="宋体"/>
          <w:color w:val="auto"/>
          <w:sz w:val="24"/>
          <w:highlight w:val="none"/>
        </w:rPr>
        <w:t>法定代表人身份证号码：</w:t>
      </w:r>
    </w:p>
    <w:p>
      <w:pPr>
        <w:ind w:firstLine="360" w:firstLineChars="150"/>
        <w:rPr>
          <w:rFonts w:ascii="宋体"/>
          <w:color w:val="auto"/>
          <w:sz w:val="24"/>
          <w:highlight w:val="none"/>
        </w:rPr>
      </w:pPr>
    </w:p>
    <w:p>
      <w:pPr>
        <w:ind w:firstLine="360" w:firstLineChars="150"/>
        <w:rPr>
          <w:rFonts w:ascii="宋体"/>
          <w:color w:val="auto"/>
          <w:sz w:val="24"/>
          <w:highlight w:val="none"/>
        </w:rPr>
      </w:pPr>
      <w:r>
        <w:rPr>
          <w:rFonts w:hint="eastAsia" w:ascii="宋体" w:hAnsi="宋体"/>
          <w:color w:val="auto"/>
          <w:sz w:val="24"/>
          <w:highlight w:val="none"/>
        </w:rPr>
        <w:t>住址：</w:t>
      </w:r>
    </w:p>
    <w:p>
      <w:pPr>
        <w:pStyle w:val="22"/>
        <w:jc w:val="center"/>
        <w:rPr>
          <w:rFonts w:hAnsi="宋体"/>
          <w:color w:val="auto"/>
          <w:sz w:val="24"/>
          <w:szCs w:val="24"/>
          <w:highlight w:val="none"/>
        </w:rPr>
      </w:pPr>
    </w:p>
    <w:p>
      <w:pPr>
        <w:snapToGrid w:val="0"/>
        <w:ind w:firstLine="470" w:firstLineChars="196"/>
        <w:jc w:val="center"/>
        <w:rPr>
          <w:rFonts w:ascii="宋体"/>
          <w:b/>
          <w:color w:val="auto"/>
          <w:sz w:val="24"/>
          <w:highlight w:val="none"/>
        </w:rPr>
      </w:pPr>
      <w:r>
        <w:rPr>
          <w:rFonts w:ascii="宋体"/>
          <w:color w:val="auto"/>
          <w:sz w:val="24"/>
          <w:highlight w:val="none"/>
        </w:rPr>
        <w:br w:type="page"/>
      </w:r>
      <w:r>
        <w:rPr>
          <w:rFonts w:hint="eastAsia" w:ascii="宋体" w:hAnsi="宋体"/>
          <w:b/>
          <w:color w:val="auto"/>
          <w:sz w:val="24"/>
          <w:highlight w:val="none"/>
        </w:rPr>
        <w:t>投标人法定代表人身份证复印件</w:t>
      </w:r>
    </w:p>
    <w:p>
      <w:pPr>
        <w:rPr>
          <w:rFonts w:ascii="宋体"/>
          <w:color w:val="auto"/>
          <w:szCs w:val="21"/>
          <w:highlight w:val="none"/>
        </w:rPr>
      </w:pPr>
    </w:p>
    <w:p>
      <w:pPr>
        <w:rPr>
          <w:rFonts w:ascii="宋体"/>
          <w:color w:val="auto"/>
          <w:szCs w:val="21"/>
          <w:highlight w:val="none"/>
        </w:rPr>
      </w:pPr>
      <w:r>
        <w:rPr>
          <w:rFonts w:hint="eastAsia" w:ascii="宋体" w:hAnsi="宋体"/>
          <w:color w:val="auto"/>
          <w:szCs w:val="21"/>
          <w:highlight w:val="none"/>
        </w:rPr>
        <w:t>投标人法定代表人身份证复印件：</w:t>
      </w:r>
    </w:p>
    <w:p>
      <w:pPr>
        <w:rPr>
          <w:rFonts w:asci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6948" w:type="dxa"/>
            <w:vAlign w:val="center"/>
          </w:tcPr>
          <w:p>
            <w:pPr>
              <w:jc w:val="center"/>
              <w:rPr>
                <w:rFonts w:ascii="宋体"/>
                <w:color w:val="auto"/>
                <w:szCs w:val="21"/>
                <w:highlight w:val="none"/>
              </w:rPr>
            </w:pPr>
            <w:r>
              <w:rPr>
                <w:rFonts w:hint="eastAsia" w:ascii="宋体" w:hAnsi="宋体"/>
                <w:color w:val="auto"/>
                <w:szCs w:val="21"/>
                <w:highlight w:val="none"/>
              </w:rPr>
              <w:t>身份证（正面）</w:t>
            </w:r>
          </w:p>
        </w:tc>
      </w:tr>
    </w:tbl>
    <w:p>
      <w:pPr>
        <w:rPr>
          <w:rFonts w:asci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7" w:hRule="atLeast"/>
        </w:trPr>
        <w:tc>
          <w:tcPr>
            <w:tcW w:w="6948" w:type="dxa"/>
            <w:vAlign w:val="center"/>
          </w:tcPr>
          <w:p>
            <w:pPr>
              <w:jc w:val="center"/>
              <w:rPr>
                <w:rFonts w:ascii="宋体"/>
                <w:color w:val="auto"/>
                <w:szCs w:val="21"/>
                <w:highlight w:val="none"/>
              </w:rPr>
            </w:pPr>
            <w:r>
              <w:rPr>
                <w:rFonts w:hint="eastAsia" w:ascii="宋体" w:hAnsi="宋体"/>
                <w:color w:val="auto"/>
                <w:szCs w:val="21"/>
                <w:highlight w:val="none"/>
              </w:rPr>
              <w:t>身份证（反面）</w:t>
            </w:r>
          </w:p>
          <w:p>
            <w:pPr>
              <w:jc w:val="center"/>
              <w:rPr>
                <w:rFonts w:ascii="宋体"/>
                <w:color w:val="auto"/>
                <w:szCs w:val="21"/>
                <w:highlight w:val="none"/>
              </w:rPr>
            </w:pPr>
          </w:p>
        </w:tc>
      </w:tr>
    </w:tbl>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r>
        <w:rPr>
          <w:rFonts w:hint="eastAsia" w:ascii="宋体" w:hAnsi="宋体"/>
          <w:color w:val="auto"/>
          <w:szCs w:val="21"/>
          <w:highlight w:val="none"/>
        </w:rPr>
        <w:t>法定代表人签名：</w:t>
      </w:r>
    </w:p>
    <w:p>
      <w:pPr>
        <w:rPr>
          <w:rFonts w:ascii="宋体"/>
          <w:color w:val="auto"/>
          <w:szCs w:val="21"/>
          <w:highlight w:val="none"/>
        </w:rPr>
      </w:pPr>
    </w:p>
    <w:p>
      <w:pPr>
        <w:rPr>
          <w:rFonts w:ascii="宋体"/>
          <w:color w:val="auto"/>
          <w:szCs w:val="21"/>
          <w:highlight w:val="none"/>
        </w:rPr>
      </w:pPr>
      <w:r>
        <w:rPr>
          <w:rFonts w:hint="eastAsia" w:ascii="宋体" w:hAnsi="宋体"/>
          <w:color w:val="auto"/>
          <w:szCs w:val="21"/>
          <w:highlight w:val="none"/>
        </w:rPr>
        <w:t>投标单位（公章）：</w:t>
      </w:r>
    </w:p>
    <w:p>
      <w:pPr>
        <w:rPr>
          <w:rFonts w:ascii="宋体"/>
          <w:color w:val="auto"/>
          <w:highlight w:val="none"/>
        </w:rPr>
      </w:pPr>
    </w:p>
    <w:p>
      <w:pPr>
        <w:ind w:firstLine="735" w:firstLineChars="350"/>
        <w:rPr>
          <w:rFonts w:ascii="宋体"/>
          <w:b/>
          <w:color w:val="auto"/>
          <w:sz w:val="24"/>
          <w:highlight w:val="none"/>
        </w:rPr>
      </w:pPr>
      <w:r>
        <w:rPr>
          <w:rFonts w:hint="eastAsia" w:ascii="宋体" w:hAnsi="宋体"/>
          <w:color w:val="auto"/>
          <w:highlight w:val="none"/>
        </w:rPr>
        <w:t>年月日</w:t>
      </w:r>
      <w:r>
        <w:rPr>
          <w:rFonts w:ascii="宋体"/>
          <w:color w:val="auto"/>
          <w:highlight w:val="none"/>
        </w:rPr>
        <w:br w:type="page"/>
      </w:r>
      <w:r>
        <w:rPr>
          <w:rFonts w:hint="eastAsia" w:ascii="宋体" w:hAnsi="宋体"/>
          <w:b/>
          <w:color w:val="auto"/>
          <w:sz w:val="24"/>
          <w:highlight w:val="none"/>
        </w:rPr>
        <w:t>授权委托书格式：</w:t>
      </w:r>
    </w:p>
    <w:p>
      <w:pPr>
        <w:jc w:val="center"/>
        <w:rPr>
          <w:rFonts w:ascii="宋体"/>
          <w:b/>
          <w:color w:val="auto"/>
          <w:sz w:val="32"/>
          <w:szCs w:val="32"/>
          <w:highlight w:val="none"/>
        </w:rPr>
      </w:pPr>
      <w:r>
        <w:rPr>
          <w:rFonts w:hint="eastAsia" w:ascii="宋体" w:hAnsi="宋体"/>
          <w:b/>
          <w:color w:val="auto"/>
          <w:sz w:val="32"/>
          <w:szCs w:val="32"/>
          <w:highlight w:val="none"/>
        </w:rPr>
        <w:t>授权委托书（格式一）</w:t>
      </w:r>
    </w:p>
    <w:p>
      <w:pPr>
        <w:snapToGrid w:val="0"/>
        <w:rPr>
          <w:rFonts w:ascii="宋体"/>
          <w:bCs/>
          <w:color w:val="auto"/>
          <w:sz w:val="24"/>
          <w:highlight w:val="none"/>
        </w:rPr>
      </w:pPr>
    </w:p>
    <w:p>
      <w:pPr>
        <w:snapToGrid w:val="0"/>
        <w:spacing w:line="400" w:lineRule="exact"/>
        <w:rPr>
          <w:rFonts w:asci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（招标采购单位名称）：</w:t>
      </w:r>
    </w:p>
    <w:p>
      <w:pPr>
        <w:snapToGrid w:val="0"/>
        <w:spacing w:line="400" w:lineRule="exact"/>
        <w:ind w:firstLine="630" w:firstLineChars="300"/>
        <w:rPr>
          <w:rFonts w:ascii="宋体"/>
          <w:color w:val="auto"/>
          <w:szCs w:val="21"/>
          <w:highlight w:val="none"/>
        </w:rPr>
      </w:pPr>
      <w:r>
        <w:rPr>
          <w:rFonts w:hint="eastAsia" w:ascii="宋体" w:hAnsi="宋体"/>
          <w:color w:val="auto"/>
          <w:szCs w:val="21"/>
          <w:highlight w:val="none"/>
        </w:rPr>
        <w:t>我（姓名）系（投标人名称）的法定代表人（投标人若为其他组织形式无法定代表人的应为机构负责人），现授权委托本单位在职职工（姓名）以我方的名义参加</w:t>
      </w:r>
      <w:r>
        <w:rPr>
          <w:rFonts w:hint="eastAsia" w:ascii="宋体" w:hAnsi="宋体"/>
          <w:color w:val="auto"/>
          <w:szCs w:val="21"/>
          <w:highlight w:val="none"/>
          <w:u w:val="single"/>
        </w:rPr>
        <w:t>（项目名称和编号）</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line="400" w:lineRule="exact"/>
        <w:rPr>
          <w:rFonts w:ascii="宋体"/>
          <w:color w:val="auto"/>
          <w:szCs w:val="21"/>
          <w:highlight w:val="none"/>
        </w:rPr>
      </w:pPr>
      <w:r>
        <w:rPr>
          <w:rFonts w:hint="eastAsia" w:ascii="宋体" w:hAnsi="宋体"/>
          <w:color w:val="auto"/>
          <w:szCs w:val="21"/>
          <w:highlight w:val="none"/>
        </w:rPr>
        <w:t>我方对被授权人的签名事项负全部责任。</w:t>
      </w:r>
    </w:p>
    <w:p>
      <w:pPr>
        <w:snapToGrid w:val="0"/>
        <w:spacing w:line="400" w:lineRule="exact"/>
        <w:ind w:firstLine="480"/>
        <w:rPr>
          <w:rFonts w:asci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line="400" w:lineRule="exact"/>
        <w:ind w:firstLine="480"/>
        <w:rPr>
          <w:rFonts w:ascii="宋体"/>
          <w:color w:val="auto"/>
          <w:szCs w:val="21"/>
          <w:highlight w:val="none"/>
        </w:rPr>
      </w:pPr>
      <w:r>
        <w:rPr>
          <w:rFonts w:hint="eastAsia" w:ascii="宋体" w:hAnsi="宋体"/>
          <w:color w:val="auto"/>
          <w:szCs w:val="21"/>
          <w:highlight w:val="none"/>
        </w:rPr>
        <w:t>被授权人无转委托权，特此委托。</w:t>
      </w:r>
    </w:p>
    <w:p>
      <w:pPr>
        <w:snapToGrid w:val="0"/>
        <w:spacing w:line="400" w:lineRule="exact"/>
        <w:rPr>
          <w:rFonts w:ascii="宋体"/>
          <w:color w:val="auto"/>
          <w:szCs w:val="21"/>
          <w:highlight w:val="none"/>
        </w:rPr>
      </w:pPr>
    </w:p>
    <w:p>
      <w:pPr>
        <w:snapToGrid w:val="0"/>
        <w:spacing w:line="400" w:lineRule="exact"/>
        <w:rPr>
          <w:rFonts w:ascii="宋体"/>
          <w:color w:val="auto"/>
          <w:szCs w:val="21"/>
          <w:highlight w:val="none"/>
          <w:u w:val="single"/>
        </w:rPr>
      </w:pPr>
      <w:r>
        <w:rPr>
          <w:rFonts w:hint="eastAsia" w:ascii="宋体" w:hAnsi="宋体"/>
          <w:color w:val="auto"/>
          <w:szCs w:val="21"/>
          <w:highlight w:val="none"/>
        </w:rPr>
        <w:t>被授权人签名：</w:t>
      </w:r>
    </w:p>
    <w:p>
      <w:pPr>
        <w:snapToGrid w:val="0"/>
        <w:spacing w:line="400" w:lineRule="exact"/>
        <w:rPr>
          <w:rFonts w:ascii="宋体"/>
          <w:color w:val="auto"/>
          <w:szCs w:val="21"/>
          <w:highlight w:val="none"/>
        </w:rPr>
      </w:pPr>
      <w:r>
        <w:rPr>
          <w:rFonts w:hint="eastAsia" w:ascii="宋体" w:hAnsi="宋体"/>
          <w:color w:val="auto"/>
          <w:szCs w:val="21"/>
          <w:highlight w:val="none"/>
        </w:rPr>
        <w:t>所在部门：</w:t>
      </w:r>
    </w:p>
    <w:p>
      <w:pPr>
        <w:snapToGrid w:val="0"/>
        <w:spacing w:line="400" w:lineRule="exact"/>
        <w:rPr>
          <w:rFonts w:ascii="宋体"/>
          <w:color w:val="auto"/>
          <w:szCs w:val="21"/>
          <w:highlight w:val="none"/>
        </w:rPr>
      </w:pPr>
      <w:r>
        <w:rPr>
          <w:rFonts w:hint="eastAsia" w:ascii="宋体" w:hAnsi="宋体"/>
          <w:color w:val="auto"/>
          <w:szCs w:val="21"/>
          <w:highlight w:val="none"/>
        </w:rPr>
        <w:t>职务：</w:t>
      </w:r>
    </w:p>
    <w:p>
      <w:pPr>
        <w:snapToGrid w:val="0"/>
        <w:spacing w:line="400" w:lineRule="exact"/>
        <w:rPr>
          <w:rFonts w:ascii="宋体"/>
          <w:color w:val="auto"/>
          <w:szCs w:val="21"/>
          <w:highlight w:val="none"/>
        </w:rPr>
      </w:pPr>
      <w:r>
        <w:rPr>
          <w:rFonts w:hint="eastAsia" w:ascii="宋体" w:hAnsi="宋体"/>
          <w:color w:val="auto"/>
          <w:szCs w:val="21"/>
          <w:highlight w:val="none"/>
        </w:rPr>
        <w:t>被授权人身份证号码：</w:t>
      </w:r>
    </w:p>
    <w:p>
      <w:pPr>
        <w:snapToGrid w:val="0"/>
        <w:spacing w:line="400" w:lineRule="exact"/>
        <w:rPr>
          <w:rFonts w:ascii="宋体"/>
          <w:color w:val="auto"/>
          <w:szCs w:val="21"/>
          <w:highlight w:val="none"/>
        </w:rPr>
      </w:pPr>
    </w:p>
    <w:p>
      <w:pPr>
        <w:snapToGrid w:val="0"/>
        <w:spacing w:line="400" w:lineRule="exact"/>
        <w:ind w:firstLine="4725" w:firstLineChars="2250"/>
        <w:rPr>
          <w:rFonts w:ascii="宋体"/>
          <w:color w:val="auto"/>
          <w:szCs w:val="21"/>
          <w:highlight w:val="none"/>
        </w:rPr>
      </w:pPr>
      <w:r>
        <w:rPr>
          <w:rFonts w:hint="eastAsia" w:ascii="宋体" w:hAnsi="宋体"/>
          <w:color w:val="auto"/>
          <w:szCs w:val="21"/>
          <w:highlight w:val="none"/>
        </w:rPr>
        <w:t>法定代表人签名：</w:t>
      </w:r>
    </w:p>
    <w:p>
      <w:pPr>
        <w:snapToGrid w:val="0"/>
        <w:spacing w:line="400" w:lineRule="exact"/>
        <w:ind w:left="4830" w:leftChars="2250" w:hanging="105" w:hangingChars="50"/>
        <w:rPr>
          <w:rFonts w:ascii="宋体"/>
          <w:color w:val="auto"/>
          <w:szCs w:val="21"/>
          <w:highlight w:val="none"/>
        </w:rPr>
      </w:pPr>
      <w:r>
        <w:rPr>
          <w:rFonts w:hint="eastAsia" w:ascii="宋体" w:hAnsi="宋体"/>
          <w:color w:val="auto"/>
          <w:szCs w:val="21"/>
          <w:highlight w:val="none"/>
        </w:rPr>
        <w:t>（投标人若为其他组织形式无法定代表人的应由机构负责人签名）</w:t>
      </w:r>
    </w:p>
    <w:p>
      <w:pPr>
        <w:snapToGrid w:val="0"/>
        <w:spacing w:line="400" w:lineRule="exact"/>
        <w:ind w:firstLine="4725" w:firstLineChars="2250"/>
        <w:rPr>
          <w:rFonts w:ascii="宋体"/>
          <w:color w:val="auto"/>
          <w:szCs w:val="21"/>
          <w:highlight w:val="none"/>
        </w:rPr>
      </w:pPr>
      <w:r>
        <w:rPr>
          <w:rFonts w:hint="eastAsia" w:ascii="宋体" w:hAnsi="宋体"/>
          <w:color w:val="auto"/>
          <w:szCs w:val="21"/>
          <w:highlight w:val="none"/>
        </w:rPr>
        <w:t>投标人公章：</w:t>
      </w:r>
    </w:p>
    <w:p>
      <w:pPr>
        <w:snapToGrid w:val="0"/>
        <w:spacing w:line="400" w:lineRule="exact"/>
        <w:ind w:firstLine="411" w:firstLineChars="196"/>
        <w:jc w:val="lef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:_____</w:t>
      </w:r>
      <w:r>
        <w:rPr>
          <w:rFonts w:hint="eastAsia" w:ascii="宋体" w:hAnsi="宋体"/>
          <w:color w:val="auto"/>
          <w:szCs w:val="21"/>
          <w:highlight w:val="none"/>
        </w:rPr>
        <w:t>年</w:t>
      </w:r>
      <w:r>
        <w:rPr>
          <w:rFonts w:ascii="宋体" w:hAnsi="宋体"/>
          <w:color w:val="auto"/>
          <w:szCs w:val="21"/>
          <w:highlight w:val="none"/>
        </w:rPr>
        <w:t>_____</w:t>
      </w:r>
      <w:r>
        <w:rPr>
          <w:rFonts w:hint="eastAsia" w:ascii="宋体" w:hAnsi="宋体"/>
          <w:color w:val="auto"/>
          <w:szCs w:val="21"/>
          <w:highlight w:val="none"/>
        </w:rPr>
        <w:t>月</w:t>
      </w:r>
      <w:r>
        <w:rPr>
          <w:rFonts w:ascii="宋体" w:hAnsi="宋体"/>
          <w:color w:val="auto"/>
          <w:szCs w:val="21"/>
          <w:highlight w:val="none"/>
        </w:rPr>
        <w:t>_____</w:t>
      </w:r>
      <w:r>
        <w:rPr>
          <w:rFonts w:hint="eastAsia" w:ascii="宋体" w:hAnsi="宋体"/>
          <w:color w:val="auto"/>
          <w:szCs w:val="21"/>
          <w:highlight w:val="none"/>
        </w:rPr>
        <w:t>日</w:t>
      </w:r>
    </w:p>
    <w:p>
      <w:pPr>
        <w:spacing w:line="400" w:lineRule="exact"/>
        <w:rPr>
          <w:rFonts w:ascii="宋体"/>
          <w:color w:val="auto"/>
          <w:szCs w:val="21"/>
          <w:highlight w:val="none"/>
        </w:rPr>
      </w:pPr>
    </w:p>
    <w:p>
      <w:pPr>
        <w:spacing w:line="400" w:lineRule="exact"/>
        <w:rPr>
          <w:rFonts w:ascii="宋体"/>
          <w:color w:val="auto"/>
          <w:szCs w:val="21"/>
          <w:highlight w:val="none"/>
        </w:rPr>
      </w:pPr>
    </w:p>
    <w:p>
      <w:pPr>
        <w:spacing w:line="400" w:lineRule="exact"/>
        <w:rPr>
          <w:rFonts w:ascii="宋体"/>
          <w:color w:val="auto"/>
          <w:szCs w:val="21"/>
          <w:highlight w:val="none"/>
        </w:rPr>
      </w:pPr>
    </w:p>
    <w:p>
      <w:pPr>
        <w:spacing w:line="400" w:lineRule="exact"/>
        <w:jc w:val="center"/>
        <w:rPr>
          <w:rFonts w:ascii="宋体"/>
          <w:b/>
          <w:color w:val="auto"/>
          <w:szCs w:val="21"/>
          <w:highlight w:val="none"/>
        </w:rPr>
      </w:pPr>
      <w:r>
        <w:rPr>
          <w:rFonts w:hint="eastAsia" w:ascii="宋体" w:hAnsi="宋体"/>
          <w:b/>
          <w:color w:val="auto"/>
          <w:szCs w:val="21"/>
          <w:highlight w:val="none"/>
        </w:rPr>
        <w:t>授权委托书（格式二）</w:t>
      </w:r>
    </w:p>
    <w:p>
      <w:pPr>
        <w:snapToGrid w:val="0"/>
        <w:spacing w:line="400" w:lineRule="exact"/>
        <w:rPr>
          <w:rFonts w:ascii="宋体"/>
          <w:bCs/>
          <w:color w:val="auto"/>
          <w:szCs w:val="21"/>
          <w:highlight w:val="none"/>
        </w:rPr>
      </w:pPr>
    </w:p>
    <w:p>
      <w:pPr>
        <w:snapToGrid w:val="0"/>
        <w:spacing w:line="400" w:lineRule="exact"/>
        <w:rPr>
          <w:rFonts w:asci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（招标采购单位名称）：</w:t>
      </w:r>
    </w:p>
    <w:p>
      <w:pPr>
        <w:snapToGrid w:val="0"/>
        <w:spacing w:line="400" w:lineRule="exact"/>
        <w:ind w:firstLine="630" w:firstLineChars="300"/>
        <w:rPr>
          <w:rFonts w:ascii="宋体"/>
          <w:color w:val="auto"/>
          <w:szCs w:val="21"/>
          <w:highlight w:val="none"/>
        </w:rPr>
      </w:pPr>
      <w:r>
        <w:rPr>
          <w:rFonts w:hint="eastAsia" w:ascii="宋体" w:hAnsi="宋体"/>
          <w:color w:val="auto"/>
          <w:szCs w:val="21"/>
          <w:highlight w:val="none"/>
        </w:rPr>
        <w:t>我（姓名）系自然人，现授权委托（姓名）以本人名义参加</w:t>
      </w:r>
      <w:r>
        <w:rPr>
          <w:rFonts w:hint="eastAsia" w:ascii="宋体" w:hAnsi="宋体"/>
          <w:color w:val="auto"/>
          <w:szCs w:val="21"/>
          <w:highlight w:val="none"/>
          <w:u w:val="single"/>
        </w:rPr>
        <w:t>（项目名称和编号）</w:t>
      </w:r>
      <w:r>
        <w:rPr>
          <w:rFonts w:hint="eastAsia" w:ascii="宋体" w:hAnsi="宋体"/>
          <w:color w:val="auto"/>
          <w:szCs w:val="21"/>
          <w:highlight w:val="none"/>
        </w:rPr>
        <w:t>项目的投标活动，并代表本人全权办理针对上述项目的投标、开标、评标、签约等具体事务和签署相关文件。</w:t>
      </w:r>
    </w:p>
    <w:p>
      <w:pPr>
        <w:snapToGrid w:val="0"/>
        <w:spacing w:line="400" w:lineRule="exact"/>
        <w:rPr>
          <w:rFonts w:ascii="宋体"/>
          <w:color w:val="auto"/>
          <w:szCs w:val="21"/>
          <w:highlight w:val="none"/>
        </w:rPr>
      </w:pPr>
      <w:r>
        <w:rPr>
          <w:rFonts w:hint="eastAsia" w:ascii="宋体" w:hAnsi="宋体"/>
          <w:color w:val="auto"/>
          <w:szCs w:val="21"/>
          <w:highlight w:val="none"/>
        </w:rPr>
        <w:t>本人对被授权人的签名事项负全部责任。</w:t>
      </w:r>
    </w:p>
    <w:p>
      <w:pPr>
        <w:snapToGrid w:val="0"/>
        <w:spacing w:line="400" w:lineRule="exact"/>
        <w:ind w:firstLine="480"/>
        <w:rPr>
          <w:rFonts w:asci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line="400" w:lineRule="exact"/>
        <w:ind w:firstLine="480"/>
        <w:rPr>
          <w:rFonts w:ascii="宋体"/>
          <w:color w:val="auto"/>
          <w:szCs w:val="21"/>
          <w:highlight w:val="none"/>
        </w:rPr>
      </w:pPr>
      <w:r>
        <w:rPr>
          <w:rFonts w:hint="eastAsia" w:ascii="宋体" w:hAnsi="宋体"/>
          <w:color w:val="auto"/>
          <w:szCs w:val="21"/>
          <w:highlight w:val="none"/>
        </w:rPr>
        <w:t>被授权人无转委托权，特此委托。</w:t>
      </w:r>
    </w:p>
    <w:p>
      <w:pPr>
        <w:snapToGrid w:val="0"/>
        <w:spacing w:line="400" w:lineRule="exact"/>
        <w:rPr>
          <w:rFonts w:ascii="宋体"/>
          <w:color w:val="auto"/>
          <w:szCs w:val="21"/>
          <w:highlight w:val="none"/>
        </w:rPr>
      </w:pPr>
    </w:p>
    <w:p>
      <w:pPr>
        <w:snapToGrid w:val="0"/>
        <w:spacing w:line="400" w:lineRule="exact"/>
        <w:rPr>
          <w:rFonts w:ascii="宋体"/>
          <w:color w:val="auto"/>
          <w:szCs w:val="21"/>
          <w:highlight w:val="none"/>
          <w:u w:val="single"/>
        </w:rPr>
      </w:pPr>
      <w:r>
        <w:rPr>
          <w:rFonts w:hint="eastAsia" w:ascii="宋体" w:hAnsi="宋体"/>
          <w:color w:val="auto"/>
          <w:szCs w:val="21"/>
          <w:highlight w:val="none"/>
        </w:rPr>
        <w:t>被授权人签名：</w:t>
      </w:r>
    </w:p>
    <w:p>
      <w:pPr>
        <w:snapToGrid w:val="0"/>
        <w:spacing w:line="400" w:lineRule="exact"/>
        <w:rPr>
          <w:rFonts w:ascii="宋体"/>
          <w:color w:val="auto"/>
          <w:szCs w:val="21"/>
          <w:highlight w:val="none"/>
        </w:rPr>
      </w:pPr>
      <w:r>
        <w:rPr>
          <w:rFonts w:hint="eastAsia" w:ascii="宋体" w:hAnsi="宋体"/>
          <w:color w:val="auto"/>
          <w:szCs w:val="21"/>
          <w:highlight w:val="none"/>
        </w:rPr>
        <w:t>被授权人身份证号码：</w:t>
      </w:r>
    </w:p>
    <w:p>
      <w:pPr>
        <w:snapToGrid w:val="0"/>
        <w:spacing w:line="400" w:lineRule="exact"/>
        <w:rPr>
          <w:rFonts w:ascii="宋体"/>
          <w:color w:val="auto"/>
          <w:szCs w:val="21"/>
          <w:highlight w:val="none"/>
        </w:rPr>
      </w:pPr>
    </w:p>
    <w:p>
      <w:pPr>
        <w:snapToGrid w:val="0"/>
        <w:spacing w:line="400" w:lineRule="exact"/>
        <w:ind w:firstLine="2625" w:firstLineChars="1250"/>
        <w:rPr>
          <w:rFonts w:ascii="宋体"/>
          <w:color w:val="auto"/>
          <w:szCs w:val="21"/>
          <w:highlight w:val="none"/>
        </w:rPr>
      </w:pPr>
      <w:r>
        <w:rPr>
          <w:rFonts w:hint="eastAsia" w:ascii="宋体" w:hAnsi="宋体"/>
          <w:color w:val="auto"/>
          <w:szCs w:val="21"/>
          <w:highlight w:val="none"/>
        </w:rPr>
        <w:t>自然人签名并在签名处加盖指印：</w:t>
      </w:r>
    </w:p>
    <w:p>
      <w:pPr>
        <w:snapToGrid w:val="0"/>
        <w:spacing w:line="400" w:lineRule="exact"/>
        <w:ind w:firstLine="4725" w:firstLineChars="2250"/>
        <w:rPr>
          <w:rFonts w:ascii="宋体"/>
          <w:color w:val="auto"/>
          <w:szCs w:val="21"/>
          <w:highlight w:val="none"/>
        </w:rPr>
      </w:pPr>
    </w:p>
    <w:p>
      <w:pPr>
        <w:snapToGrid w:val="0"/>
        <w:spacing w:line="400" w:lineRule="exact"/>
        <w:ind w:firstLine="411" w:firstLineChars="196"/>
        <w:jc w:val="left"/>
        <w:rPr>
          <w:rFonts w:ascii="宋体"/>
          <w:color w:val="auto"/>
          <w:szCs w:val="21"/>
          <w:highlight w:val="none"/>
        </w:rPr>
      </w:pPr>
      <w:r>
        <w:rPr>
          <w:rFonts w:hint="eastAsia" w:ascii="宋体" w:hAnsi="宋体"/>
          <w:color w:val="auto"/>
          <w:szCs w:val="21"/>
          <w:highlight w:val="none"/>
        </w:rPr>
        <w:t>年月日</w:t>
      </w:r>
    </w:p>
    <w:p>
      <w:pPr>
        <w:spacing w:line="400" w:lineRule="exact"/>
        <w:rPr>
          <w:rFonts w:ascii="宋体"/>
          <w:color w:val="auto"/>
          <w:szCs w:val="21"/>
          <w:highlight w:val="none"/>
        </w:rPr>
      </w:pPr>
      <w:r>
        <w:rPr>
          <w:rFonts w:ascii="宋体"/>
          <w:color w:val="auto"/>
          <w:szCs w:val="21"/>
          <w:highlight w:val="none"/>
        </w:rPr>
        <w:br w:type="page"/>
      </w:r>
      <w:r>
        <w:rPr>
          <w:rFonts w:hint="eastAsia" w:ascii="宋体" w:hAnsi="宋体"/>
          <w:color w:val="auto"/>
          <w:szCs w:val="21"/>
          <w:highlight w:val="none"/>
        </w:rPr>
        <w:t>委托代理人身份证复印件：</w:t>
      </w:r>
    </w:p>
    <w:p>
      <w:pPr>
        <w:spacing w:line="400" w:lineRule="exact"/>
        <w:rPr>
          <w:rFonts w:asci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6948" w:type="dxa"/>
            <w:vAlign w:val="center"/>
          </w:tcPr>
          <w:p>
            <w:pPr>
              <w:spacing w:line="400" w:lineRule="exact"/>
              <w:jc w:val="center"/>
              <w:rPr>
                <w:rFonts w:ascii="宋体"/>
                <w:color w:val="auto"/>
                <w:szCs w:val="21"/>
                <w:highlight w:val="none"/>
              </w:rPr>
            </w:pPr>
            <w:r>
              <w:rPr>
                <w:rFonts w:hint="eastAsia" w:ascii="宋体" w:hAnsi="宋体"/>
                <w:color w:val="auto"/>
                <w:szCs w:val="21"/>
                <w:highlight w:val="none"/>
              </w:rPr>
              <w:t>身份证（正面）</w:t>
            </w:r>
          </w:p>
        </w:tc>
      </w:tr>
    </w:tbl>
    <w:p>
      <w:pPr>
        <w:spacing w:line="400" w:lineRule="exact"/>
        <w:rPr>
          <w:rFonts w:asci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7" w:hRule="atLeast"/>
        </w:trPr>
        <w:tc>
          <w:tcPr>
            <w:tcW w:w="6948" w:type="dxa"/>
            <w:vAlign w:val="center"/>
          </w:tcPr>
          <w:p>
            <w:pPr>
              <w:spacing w:line="400" w:lineRule="exact"/>
              <w:jc w:val="center"/>
              <w:rPr>
                <w:rFonts w:ascii="宋体"/>
                <w:color w:val="auto"/>
                <w:szCs w:val="21"/>
                <w:highlight w:val="none"/>
              </w:rPr>
            </w:pPr>
            <w:r>
              <w:rPr>
                <w:rFonts w:hint="eastAsia" w:ascii="宋体" w:hAnsi="宋体"/>
                <w:color w:val="auto"/>
                <w:szCs w:val="21"/>
                <w:highlight w:val="none"/>
              </w:rPr>
              <w:t>身份证（反面）</w:t>
            </w:r>
          </w:p>
        </w:tc>
      </w:tr>
    </w:tbl>
    <w:p>
      <w:pPr>
        <w:spacing w:line="400" w:lineRule="exact"/>
        <w:rPr>
          <w:rFonts w:ascii="宋体"/>
          <w:color w:val="auto"/>
          <w:szCs w:val="21"/>
          <w:highlight w:val="none"/>
        </w:rPr>
      </w:pPr>
    </w:p>
    <w:p>
      <w:pPr>
        <w:spacing w:line="400" w:lineRule="exact"/>
        <w:rPr>
          <w:rFonts w:ascii="宋体"/>
          <w:color w:val="auto"/>
          <w:szCs w:val="21"/>
          <w:highlight w:val="none"/>
        </w:rPr>
      </w:pPr>
    </w:p>
    <w:p>
      <w:pPr>
        <w:spacing w:line="400" w:lineRule="exact"/>
        <w:rPr>
          <w:rFonts w:ascii="宋体"/>
          <w:color w:val="auto"/>
          <w:szCs w:val="21"/>
          <w:highlight w:val="none"/>
        </w:rPr>
      </w:pPr>
      <w:r>
        <w:rPr>
          <w:rFonts w:hint="eastAsia" w:ascii="宋体" w:hAnsi="宋体"/>
          <w:color w:val="auto"/>
          <w:szCs w:val="21"/>
          <w:highlight w:val="none"/>
        </w:rPr>
        <w:t>委托代理人签名：</w:t>
      </w:r>
    </w:p>
    <w:p>
      <w:pPr>
        <w:spacing w:line="400" w:lineRule="exact"/>
        <w:rPr>
          <w:rFonts w:ascii="宋体"/>
          <w:color w:val="auto"/>
          <w:szCs w:val="21"/>
          <w:highlight w:val="none"/>
        </w:rPr>
      </w:pPr>
    </w:p>
    <w:p>
      <w:pPr>
        <w:spacing w:line="400" w:lineRule="exact"/>
        <w:rPr>
          <w:rFonts w:ascii="宋体"/>
          <w:color w:val="auto"/>
          <w:szCs w:val="21"/>
          <w:highlight w:val="none"/>
        </w:rPr>
      </w:pPr>
      <w:r>
        <w:rPr>
          <w:rFonts w:hint="eastAsia" w:ascii="宋体" w:hAnsi="宋体"/>
          <w:color w:val="auto"/>
          <w:szCs w:val="21"/>
          <w:highlight w:val="none"/>
        </w:rPr>
        <w:t>委托单位（公章，自然人除外）：</w:t>
      </w:r>
    </w:p>
    <w:p>
      <w:pPr>
        <w:widowControl/>
        <w:spacing w:line="400" w:lineRule="exact"/>
        <w:jc w:val="left"/>
        <w:rPr>
          <w:rFonts w:ascii="宋体"/>
          <w:b/>
          <w:color w:val="auto"/>
          <w:szCs w:val="21"/>
          <w:highlight w:val="none"/>
        </w:rPr>
      </w:pPr>
      <w:r>
        <w:rPr>
          <w:rFonts w:ascii="宋体"/>
          <w:b/>
          <w:color w:val="auto"/>
          <w:szCs w:val="21"/>
          <w:highlight w:val="none"/>
        </w:rPr>
        <w:br w:type="page"/>
      </w:r>
    </w:p>
    <w:p>
      <w:pPr>
        <w:widowControl/>
        <w:jc w:val="left"/>
        <w:rPr>
          <w:rFonts w:ascii="宋体"/>
          <w:b/>
          <w:color w:val="auto"/>
          <w:sz w:val="24"/>
          <w:highlight w:val="none"/>
        </w:rPr>
      </w:pPr>
    </w:p>
    <w:p>
      <w:pPr>
        <w:snapToGrid w:val="0"/>
        <w:jc w:val="left"/>
        <w:rPr>
          <w:rFonts w:ascii="宋体"/>
          <w:b/>
          <w:color w:val="auto"/>
          <w:sz w:val="24"/>
          <w:highlight w:val="none"/>
        </w:rPr>
      </w:pPr>
      <w:r>
        <w:rPr>
          <w:rFonts w:hint="eastAsia" w:ascii="宋体" w:hAnsi="宋体"/>
          <w:b/>
          <w:color w:val="auto"/>
          <w:sz w:val="24"/>
          <w:highlight w:val="none"/>
        </w:rPr>
        <w:t>商务条款偏离表格式：</w:t>
      </w:r>
    </w:p>
    <w:p>
      <w:pPr>
        <w:snapToGrid w:val="0"/>
        <w:jc w:val="center"/>
        <w:rPr>
          <w:rFonts w:ascii="宋体"/>
          <w:b/>
          <w:color w:val="auto"/>
          <w:sz w:val="32"/>
          <w:szCs w:val="32"/>
          <w:highlight w:val="none"/>
        </w:rPr>
      </w:pPr>
      <w:r>
        <w:rPr>
          <w:rFonts w:hint="eastAsia" w:ascii="宋体" w:hAnsi="宋体"/>
          <w:b/>
          <w:color w:val="auto"/>
          <w:sz w:val="32"/>
          <w:szCs w:val="32"/>
          <w:highlight w:val="none"/>
        </w:rPr>
        <w:t>商务条款偏离表</w:t>
      </w:r>
    </w:p>
    <w:p>
      <w:pPr>
        <w:pStyle w:val="22"/>
        <w:spacing w:line="400" w:lineRule="exact"/>
        <w:ind w:firstLine="420" w:firstLineChars="200"/>
        <w:rPr>
          <w:rFonts w:hAnsi="宋体" w:cs="宋体"/>
          <w:color w:val="auto"/>
          <w:highlight w:val="none"/>
        </w:rPr>
      </w:pPr>
      <w:r>
        <w:rPr>
          <w:rFonts w:hint="eastAsia" w:hAnsi="宋体" w:cs="宋体"/>
          <w:color w:val="auto"/>
          <w:highlight w:val="none"/>
        </w:rPr>
        <w:t>请逐条对应本项目招标文件第二章“货物需求一览表”中“商务条款”的要求，详细填写相应的具体内容。“偏离说明”一栏应当选择“正偏离”、“负偏离”或“无偏离”进行填写。</w:t>
      </w:r>
    </w:p>
    <w:p>
      <w:pPr>
        <w:pStyle w:val="22"/>
        <w:spacing w:line="400" w:lineRule="exact"/>
        <w:ind w:firstLine="420" w:firstLineChars="200"/>
        <w:rPr>
          <w:rFonts w:hAnsi="宋体" w:cs="宋体"/>
          <w:color w:val="auto"/>
          <w:highlight w:val="none"/>
        </w:rPr>
      </w:pPr>
    </w:p>
    <w:tbl>
      <w:tblPr>
        <w:tblStyle w:val="36"/>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Align w:val="center"/>
          </w:tcPr>
          <w:p>
            <w:pPr>
              <w:pStyle w:val="22"/>
              <w:spacing w:line="400" w:lineRule="exact"/>
              <w:jc w:val="center"/>
              <w:rPr>
                <w:rFonts w:hAnsi="宋体" w:cs="宋体"/>
                <w:color w:val="auto"/>
                <w:highlight w:val="none"/>
              </w:rPr>
            </w:pPr>
            <w:r>
              <w:rPr>
                <w:rFonts w:hint="eastAsia" w:hAnsi="宋体" w:cs="宋体"/>
                <w:color w:val="auto"/>
                <w:highlight w:val="none"/>
              </w:rPr>
              <w:t>项号</w:t>
            </w:r>
          </w:p>
        </w:tc>
        <w:tc>
          <w:tcPr>
            <w:tcW w:w="4071" w:type="dxa"/>
            <w:vAlign w:val="center"/>
          </w:tcPr>
          <w:p>
            <w:pPr>
              <w:pStyle w:val="22"/>
              <w:spacing w:line="400" w:lineRule="exact"/>
              <w:jc w:val="center"/>
              <w:rPr>
                <w:rFonts w:hAnsi="宋体" w:cs="宋体"/>
                <w:color w:val="auto"/>
                <w:highlight w:val="none"/>
              </w:rPr>
            </w:pPr>
            <w:r>
              <w:rPr>
                <w:rFonts w:hint="eastAsia" w:hAnsi="宋体" w:cs="宋体"/>
                <w:color w:val="auto"/>
                <w:highlight w:val="none"/>
              </w:rPr>
              <w:t>招标文件的商务需求</w:t>
            </w:r>
          </w:p>
        </w:tc>
        <w:tc>
          <w:tcPr>
            <w:tcW w:w="3720" w:type="dxa"/>
            <w:vAlign w:val="center"/>
          </w:tcPr>
          <w:p>
            <w:pPr>
              <w:pStyle w:val="22"/>
              <w:spacing w:line="400" w:lineRule="exact"/>
              <w:jc w:val="center"/>
              <w:rPr>
                <w:rFonts w:hAnsi="宋体" w:cs="宋体"/>
                <w:color w:val="auto"/>
                <w:highlight w:val="none"/>
              </w:rPr>
            </w:pPr>
            <w:r>
              <w:rPr>
                <w:rFonts w:hint="eastAsia" w:hAnsi="宋体" w:cs="宋体"/>
                <w:color w:val="auto"/>
                <w:highlight w:val="none"/>
              </w:rPr>
              <w:t>投标文件承诺的商务条款</w:t>
            </w:r>
          </w:p>
        </w:tc>
        <w:tc>
          <w:tcPr>
            <w:tcW w:w="1320" w:type="dxa"/>
            <w:vAlign w:val="center"/>
          </w:tcPr>
          <w:p>
            <w:pPr>
              <w:pStyle w:val="22"/>
              <w:spacing w:line="400" w:lineRule="exact"/>
              <w:jc w:val="center"/>
              <w:rPr>
                <w:rFonts w:hAnsi="宋体" w:cs="宋体"/>
                <w:color w:val="auto"/>
                <w:highlight w:val="none"/>
              </w:rPr>
            </w:pPr>
            <w:r>
              <w:rPr>
                <w:rFonts w:hint="eastAsia" w:hAnsi="宋体" w:cs="宋体"/>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22"/>
              <w:spacing w:line="400" w:lineRule="exact"/>
              <w:rPr>
                <w:rFonts w:hAnsi="宋体" w:cs="宋体"/>
                <w:color w:val="auto"/>
                <w:highlight w:val="none"/>
              </w:rPr>
            </w:pPr>
            <w:r>
              <w:rPr>
                <w:rFonts w:hint="eastAsia" w:hAnsi="宋体" w:cs="宋体"/>
                <w:color w:val="auto"/>
                <w:highlight w:val="none"/>
              </w:rPr>
              <w:t>一</w:t>
            </w:r>
          </w:p>
        </w:tc>
        <w:tc>
          <w:tcPr>
            <w:tcW w:w="4071" w:type="dxa"/>
          </w:tcPr>
          <w:p>
            <w:pPr>
              <w:spacing w:line="400" w:lineRule="exact"/>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w:t>
            </w:r>
          </w:p>
          <w:p>
            <w:pPr>
              <w:pStyle w:val="22"/>
              <w:spacing w:line="400" w:lineRule="exact"/>
              <w:rPr>
                <w:rFonts w:hAnsi="宋体" w:cs="宋体"/>
                <w:color w:val="auto"/>
                <w:highlight w:val="none"/>
              </w:rPr>
            </w:pPr>
            <w:r>
              <w:rPr>
                <w:rFonts w:hint="eastAsia" w:hAnsi="宋体" w:cs="宋体"/>
                <w:color w:val="auto"/>
                <w:highlight w:val="none"/>
              </w:rPr>
              <w:t>……</w:t>
            </w:r>
          </w:p>
        </w:tc>
        <w:tc>
          <w:tcPr>
            <w:tcW w:w="3720" w:type="dxa"/>
          </w:tcPr>
          <w:p>
            <w:pPr>
              <w:spacing w:line="400" w:lineRule="exact"/>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w:t>
            </w:r>
          </w:p>
          <w:p>
            <w:pPr>
              <w:pStyle w:val="22"/>
              <w:spacing w:line="400" w:lineRule="exact"/>
              <w:rPr>
                <w:rFonts w:hAnsi="宋体" w:cs="宋体"/>
                <w:color w:val="auto"/>
                <w:highlight w:val="none"/>
              </w:rPr>
            </w:pPr>
            <w:r>
              <w:rPr>
                <w:rFonts w:hint="eastAsia" w:hAnsi="宋体" w:cs="宋体"/>
                <w:color w:val="auto"/>
                <w:highlight w:val="none"/>
              </w:rPr>
              <w:t>……</w:t>
            </w:r>
          </w:p>
        </w:tc>
        <w:tc>
          <w:tcPr>
            <w:tcW w:w="1320" w:type="dxa"/>
          </w:tcPr>
          <w:p>
            <w:pPr>
              <w:pStyle w:val="22"/>
              <w:spacing w:line="400" w:lineRule="exact"/>
              <w:rPr>
                <w:rFonts w:hAnsi="宋体" w:cs="宋体"/>
                <w:color w:val="auto"/>
                <w:highlight w:val="none"/>
              </w:rPr>
            </w:pPr>
            <w:r>
              <w:rPr>
                <w:rFonts w:hint="eastAsia" w:hAnsi="宋体" w:cs="宋体"/>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22"/>
              <w:spacing w:line="400" w:lineRule="exact"/>
              <w:rPr>
                <w:rFonts w:hAnsi="宋体" w:cs="宋体"/>
                <w:color w:val="auto"/>
                <w:highlight w:val="none"/>
              </w:rPr>
            </w:pPr>
            <w:r>
              <w:rPr>
                <w:rFonts w:hint="eastAsia" w:hAnsi="宋体" w:cs="宋体"/>
                <w:color w:val="auto"/>
                <w:highlight w:val="none"/>
              </w:rPr>
              <w:t>二</w:t>
            </w:r>
          </w:p>
        </w:tc>
        <w:tc>
          <w:tcPr>
            <w:tcW w:w="4071" w:type="dxa"/>
          </w:tcPr>
          <w:p>
            <w:pPr>
              <w:spacing w:line="400" w:lineRule="exact"/>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w:t>
            </w:r>
          </w:p>
          <w:p>
            <w:pPr>
              <w:pStyle w:val="22"/>
              <w:spacing w:line="400" w:lineRule="exact"/>
              <w:rPr>
                <w:rFonts w:hAnsi="宋体" w:cs="宋体"/>
                <w:color w:val="auto"/>
                <w:highlight w:val="none"/>
              </w:rPr>
            </w:pPr>
            <w:r>
              <w:rPr>
                <w:rFonts w:hint="eastAsia" w:hAnsi="宋体" w:cs="宋体"/>
                <w:color w:val="auto"/>
                <w:highlight w:val="none"/>
              </w:rPr>
              <w:t>……</w:t>
            </w:r>
          </w:p>
        </w:tc>
        <w:tc>
          <w:tcPr>
            <w:tcW w:w="3720" w:type="dxa"/>
          </w:tcPr>
          <w:p>
            <w:pPr>
              <w:spacing w:line="400" w:lineRule="exact"/>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w:t>
            </w:r>
          </w:p>
          <w:p>
            <w:pPr>
              <w:pStyle w:val="22"/>
              <w:spacing w:line="400" w:lineRule="exact"/>
              <w:rPr>
                <w:rFonts w:hAnsi="宋体" w:cs="宋体"/>
                <w:color w:val="auto"/>
                <w:highlight w:val="none"/>
              </w:rPr>
            </w:pPr>
            <w:r>
              <w:rPr>
                <w:rFonts w:hint="eastAsia" w:hAnsi="宋体" w:cs="宋体"/>
                <w:color w:val="auto"/>
                <w:highlight w:val="none"/>
              </w:rPr>
              <w:t>……</w:t>
            </w:r>
          </w:p>
        </w:tc>
        <w:tc>
          <w:tcPr>
            <w:tcW w:w="1320" w:type="dxa"/>
          </w:tcPr>
          <w:p>
            <w:pPr>
              <w:pStyle w:val="22"/>
              <w:spacing w:line="400" w:lineRule="exact"/>
              <w:rPr>
                <w:rFonts w:hAnsi="宋体" w:cs="宋体"/>
                <w:color w:val="auto"/>
                <w:highlight w:val="none"/>
              </w:rPr>
            </w:pPr>
            <w:r>
              <w:rPr>
                <w:rFonts w:hint="eastAsia" w:hAnsi="宋体" w:cs="宋体"/>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22"/>
              <w:spacing w:line="400" w:lineRule="exact"/>
              <w:rPr>
                <w:rFonts w:hAnsi="宋体" w:cs="宋体"/>
                <w:color w:val="auto"/>
                <w:highlight w:val="none"/>
              </w:rPr>
            </w:pPr>
            <w:r>
              <w:rPr>
                <w:rFonts w:hAnsi="宋体" w:cs="宋体"/>
                <w:color w:val="auto"/>
                <w:highlight w:val="none"/>
              </w:rPr>
              <w:t>...</w:t>
            </w:r>
          </w:p>
        </w:tc>
        <w:tc>
          <w:tcPr>
            <w:tcW w:w="4071" w:type="dxa"/>
          </w:tcPr>
          <w:p>
            <w:pPr>
              <w:pStyle w:val="22"/>
              <w:spacing w:line="400" w:lineRule="exact"/>
              <w:rPr>
                <w:rFonts w:hAnsi="宋体" w:cs="宋体"/>
                <w:color w:val="auto"/>
                <w:highlight w:val="none"/>
              </w:rPr>
            </w:pPr>
            <w:r>
              <w:rPr>
                <w:rFonts w:hAnsi="宋体" w:cs="宋体"/>
                <w:color w:val="auto"/>
                <w:highlight w:val="none"/>
              </w:rPr>
              <w:t xml:space="preserve">1 </w:t>
            </w:r>
            <w:r>
              <w:rPr>
                <w:rFonts w:hint="eastAsia" w:hAnsi="宋体" w:cs="宋体"/>
                <w:color w:val="auto"/>
                <w:highlight w:val="none"/>
              </w:rPr>
              <w:t>……</w:t>
            </w:r>
          </w:p>
          <w:p>
            <w:pPr>
              <w:pStyle w:val="22"/>
              <w:spacing w:line="400" w:lineRule="exact"/>
              <w:rPr>
                <w:rFonts w:hAnsi="宋体" w:cs="宋体"/>
                <w:color w:val="auto"/>
                <w:highlight w:val="none"/>
              </w:rPr>
            </w:pPr>
            <w:r>
              <w:rPr>
                <w:rFonts w:hAnsi="宋体" w:cs="宋体"/>
                <w:color w:val="auto"/>
                <w:highlight w:val="none"/>
              </w:rPr>
              <w:t>2.</w:t>
            </w:r>
            <w:r>
              <w:rPr>
                <w:rFonts w:hint="eastAsia" w:hAnsi="宋体" w:cs="宋体"/>
                <w:color w:val="auto"/>
                <w:highlight w:val="none"/>
              </w:rPr>
              <w:t>合同签订日期：……</w:t>
            </w:r>
          </w:p>
          <w:p>
            <w:pPr>
              <w:pStyle w:val="22"/>
              <w:spacing w:line="400" w:lineRule="exact"/>
              <w:rPr>
                <w:rFonts w:hAnsi="宋体" w:cs="宋体"/>
                <w:color w:val="auto"/>
                <w:highlight w:val="none"/>
              </w:rPr>
            </w:pPr>
            <w:r>
              <w:rPr>
                <w:rFonts w:hAnsi="宋体" w:cs="宋体"/>
                <w:color w:val="auto"/>
                <w:highlight w:val="none"/>
              </w:rPr>
              <w:t>3.</w:t>
            </w:r>
            <w:r>
              <w:rPr>
                <w:rFonts w:hint="eastAsia" w:hAnsi="宋体" w:cs="宋体"/>
                <w:color w:val="auto"/>
                <w:highlight w:val="none"/>
              </w:rPr>
              <w:t>交货期：年月日前</w:t>
            </w:r>
          </w:p>
          <w:p>
            <w:pPr>
              <w:pStyle w:val="22"/>
              <w:spacing w:line="400" w:lineRule="exact"/>
              <w:rPr>
                <w:rFonts w:hAnsi="宋体" w:cs="宋体"/>
                <w:color w:val="auto"/>
                <w:highlight w:val="none"/>
              </w:rPr>
            </w:pPr>
            <w:r>
              <w:rPr>
                <w:rFonts w:hAnsi="宋体" w:cs="宋体"/>
                <w:color w:val="auto"/>
                <w:highlight w:val="none"/>
              </w:rPr>
              <w:t>4.</w:t>
            </w:r>
            <w:r>
              <w:rPr>
                <w:rFonts w:hint="eastAsia" w:hAnsi="宋体" w:cs="宋体"/>
                <w:color w:val="auto"/>
                <w:highlight w:val="none"/>
              </w:rPr>
              <w:t>交货地点：南宁市路号</w:t>
            </w:r>
          </w:p>
          <w:p>
            <w:pPr>
              <w:pStyle w:val="22"/>
              <w:spacing w:line="400" w:lineRule="exact"/>
              <w:rPr>
                <w:rFonts w:hAnsi="宋体" w:cs="宋体"/>
                <w:color w:val="auto"/>
                <w:highlight w:val="none"/>
              </w:rPr>
            </w:pPr>
            <w:r>
              <w:rPr>
                <w:rFonts w:hAnsi="宋体" w:cs="宋体"/>
                <w:color w:val="auto"/>
                <w:highlight w:val="none"/>
              </w:rPr>
              <w:t xml:space="preserve">5 </w:t>
            </w:r>
            <w:r>
              <w:rPr>
                <w:rFonts w:hint="eastAsia" w:hAnsi="宋体" w:cs="宋体"/>
                <w:color w:val="auto"/>
                <w:highlight w:val="none"/>
              </w:rPr>
              <w:t>……</w:t>
            </w:r>
          </w:p>
        </w:tc>
        <w:tc>
          <w:tcPr>
            <w:tcW w:w="3720" w:type="dxa"/>
          </w:tcPr>
          <w:p>
            <w:pPr>
              <w:pStyle w:val="22"/>
              <w:spacing w:line="400" w:lineRule="exact"/>
              <w:rPr>
                <w:rFonts w:hAnsi="宋体" w:cs="宋体"/>
                <w:color w:val="auto"/>
                <w:highlight w:val="none"/>
              </w:rPr>
            </w:pPr>
            <w:r>
              <w:rPr>
                <w:rFonts w:hAnsi="宋体" w:cs="宋体"/>
                <w:color w:val="auto"/>
                <w:highlight w:val="none"/>
              </w:rPr>
              <w:t xml:space="preserve">1 </w:t>
            </w:r>
            <w:r>
              <w:rPr>
                <w:rFonts w:hint="eastAsia" w:hAnsi="宋体" w:cs="宋体"/>
                <w:color w:val="auto"/>
                <w:highlight w:val="none"/>
              </w:rPr>
              <w:t>……</w:t>
            </w:r>
          </w:p>
          <w:p>
            <w:pPr>
              <w:pStyle w:val="22"/>
              <w:spacing w:line="400" w:lineRule="exact"/>
              <w:rPr>
                <w:rFonts w:hAnsi="宋体" w:cs="宋体"/>
                <w:color w:val="auto"/>
                <w:highlight w:val="none"/>
              </w:rPr>
            </w:pPr>
            <w:r>
              <w:rPr>
                <w:rFonts w:hAnsi="宋体" w:cs="宋体"/>
                <w:color w:val="auto"/>
                <w:highlight w:val="none"/>
              </w:rPr>
              <w:t>2.</w:t>
            </w:r>
            <w:r>
              <w:rPr>
                <w:rFonts w:hint="eastAsia" w:hAnsi="宋体" w:cs="宋体"/>
                <w:color w:val="auto"/>
                <w:highlight w:val="none"/>
              </w:rPr>
              <w:t>合同签订日期：……</w:t>
            </w:r>
          </w:p>
          <w:p>
            <w:pPr>
              <w:pStyle w:val="22"/>
              <w:spacing w:line="400" w:lineRule="exact"/>
              <w:rPr>
                <w:rFonts w:hAnsi="宋体" w:cs="宋体"/>
                <w:color w:val="auto"/>
                <w:highlight w:val="none"/>
              </w:rPr>
            </w:pPr>
            <w:r>
              <w:rPr>
                <w:rFonts w:hAnsi="宋体" w:cs="宋体"/>
                <w:color w:val="auto"/>
                <w:highlight w:val="none"/>
              </w:rPr>
              <w:t>3.</w:t>
            </w:r>
            <w:r>
              <w:rPr>
                <w:rFonts w:hint="eastAsia" w:hAnsi="宋体" w:cs="宋体"/>
                <w:color w:val="auto"/>
                <w:highlight w:val="none"/>
              </w:rPr>
              <w:t>交货期：年月日前</w:t>
            </w:r>
          </w:p>
          <w:p>
            <w:pPr>
              <w:pStyle w:val="22"/>
              <w:spacing w:line="400" w:lineRule="exact"/>
              <w:rPr>
                <w:rFonts w:hAnsi="宋体" w:cs="宋体"/>
                <w:color w:val="auto"/>
                <w:highlight w:val="none"/>
              </w:rPr>
            </w:pPr>
            <w:r>
              <w:rPr>
                <w:rFonts w:hAnsi="宋体" w:cs="宋体"/>
                <w:color w:val="auto"/>
                <w:highlight w:val="none"/>
              </w:rPr>
              <w:t>4.</w:t>
            </w:r>
            <w:r>
              <w:rPr>
                <w:rFonts w:hint="eastAsia" w:hAnsi="宋体" w:cs="宋体"/>
                <w:color w:val="auto"/>
                <w:highlight w:val="none"/>
              </w:rPr>
              <w:t>交货地点：南宁市路号</w:t>
            </w:r>
          </w:p>
          <w:p>
            <w:pPr>
              <w:pStyle w:val="22"/>
              <w:spacing w:line="400" w:lineRule="exact"/>
              <w:rPr>
                <w:rFonts w:hAnsi="宋体" w:cs="宋体"/>
                <w:color w:val="auto"/>
                <w:highlight w:val="none"/>
              </w:rPr>
            </w:pPr>
            <w:r>
              <w:rPr>
                <w:rFonts w:hAnsi="宋体" w:cs="宋体"/>
                <w:color w:val="auto"/>
                <w:highlight w:val="none"/>
              </w:rPr>
              <w:t xml:space="preserve">5 </w:t>
            </w:r>
            <w:r>
              <w:rPr>
                <w:rFonts w:hint="eastAsia" w:hAnsi="宋体" w:cs="宋体"/>
                <w:color w:val="auto"/>
                <w:highlight w:val="none"/>
              </w:rPr>
              <w:t>……</w:t>
            </w:r>
          </w:p>
        </w:tc>
        <w:tc>
          <w:tcPr>
            <w:tcW w:w="1320" w:type="dxa"/>
          </w:tcPr>
          <w:p>
            <w:pPr>
              <w:pStyle w:val="22"/>
              <w:spacing w:line="400" w:lineRule="exact"/>
              <w:rPr>
                <w:rFonts w:hAnsi="宋体" w:cs="宋体"/>
                <w:color w:val="auto"/>
                <w:highlight w:val="none"/>
              </w:rPr>
            </w:pPr>
          </w:p>
          <w:p>
            <w:pPr>
              <w:pStyle w:val="22"/>
              <w:spacing w:line="400" w:lineRule="exact"/>
              <w:rPr>
                <w:rFonts w:hAnsi="宋体" w:cs="宋体"/>
                <w:color w:val="auto"/>
                <w:highlight w:val="none"/>
              </w:rPr>
            </w:pPr>
            <w:r>
              <w:rPr>
                <w:rFonts w:hint="eastAsia" w:hAnsi="宋体" w:cs="宋体"/>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Pr>
          <w:p>
            <w:pPr>
              <w:pStyle w:val="22"/>
              <w:spacing w:line="400" w:lineRule="exact"/>
              <w:rPr>
                <w:rFonts w:hAnsi="宋体" w:cs="宋体"/>
                <w:color w:val="auto"/>
                <w:highlight w:val="none"/>
              </w:rPr>
            </w:pPr>
            <w:r>
              <w:rPr>
                <w:rFonts w:hint="eastAsia" w:hAnsi="宋体" w:cs="宋体"/>
                <w:color w:val="auto"/>
                <w:highlight w:val="none"/>
                <w:u w:val="single"/>
              </w:rPr>
              <w:t>　　</w:t>
            </w:r>
            <w:r>
              <w:rPr>
                <w:rFonts w:hint="eastAsia" w:hAnsi="宋体" w:cs="宋体"/>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法定代表人或其委托代理人（签字或盖章）：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（投标人属自然人的应由自然人签字并加盖指印，投标人若为其他组织形式无法定代表人的应由机构负责人签字或盖章）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日期：年月日</w:t>
            </w:r>
          </w:p>
        </w:tc>
      </w:tr>
    </w:tbl>
    <w:p>
      <w:pPr>
        <w:pStyle w:val="22"/>
        <w:spacing w:line="400" w:lineRule="exact"/>
        <w:rPr>
          <w:rFonts w:hAnsi="宋体" w:cs="宋体"/>
          <w:color w:val="auto"/>
          <w:highlight w:val="none"/>
        </w:rPr>
      </w:pPr>
      <w:r>
        <w:rPr>
          <w:rFonts w:hint="eastAsia" w:hAnsi="宋体" w:cs="宋体"/>
          <w:color w:val="auto"/>
          <w:highlight w:val="none"/>
        </w:rPr>
        <w:t>注：⑴表格内容均需按要求填写并盖章，不得留空，</w:t>
      </w:r>
      <w:r>
        <w:rPr>
          <w:rFonts w:hint="eastAsia" w:hAnsi="宋体" w:cs="宋体"/>
          <w:bCs/>
          <w:color w:val="auto"/>
          <w:highlight w:val="none"/>
        </w:rPr>
        <w:t>否则按投标无效处理</w:t>
      </w:r>
      <w:r>
        <w:rPr>
          <w:rFonts w:hint="eastAsia" w:hAnsi="宋体" w:cs="宋体"/>
          <w:color w:val="auto"/>
          <w:highlight w:val="none"/>
        </w:rPr>
        <w:t>。</w:t>
      </w:r>
    </w:p>
    <w:p>
      <w:pPr>
        <w:pStyle w:val="22"/>
        <w:spacing w:line="400" w:lineRule="exact"/>
        <w:ind w:left="689" w:leftChars="228" w:hanging="210" w:hangingChars="100"/>
        <w:rPr>
          <w:rFonts w:hAnsi="宋体" w:cs="宋体"/>
          <w:bCs/>
          <w:color w:val="auto"/>
          <w:highlight w:val="none"/>
        </w:rPr>
      </w:pPr>
      <w:r>
        <w:rPr>
          <w:rFonts w:hint="eastAsia" w:hAnsi="宋体" w:cs="宋体"/>
          <w:bCs/>
          <w:color w:val="auto"/>
          <w:highlight w:val="none"/>
        </w:rPr>
        <w:t>⑵如果投标文件需求小于或大于招标文件某个数值标准时，投标文件不得直接复制招标文件需求，投标文件对应内容应当写明投标货物具体参数或商务响应的实际数值，否则按投标无效处理。</w:t>
      </w:r>
    </w:p>
    <w:p>
      <w:pPr>
        <w:pStyle w:val="22"/>
        <w:spacing w:line="400" w:lineRule="exact"/>
        <w:ind w:left="689" w:leftChars="228" w:hanging="210" w:hangingChars="100"/>
        <w:rPr>
          <w:rFonts w:hAnsi="宋体" w:cs="宋体"/>
          <w:bCs/>
          <w:color w:val="auto"/>
          <w:highlight w:val="none"/>
        </w:rPr>
      </w:pPr>
      <w:r>
        <w:rPr>
          <w:rFonts w:hint="eastAsia" w:hAnsi="宋体" w:cs="宋体"/>
          <w:bCs/>
          <w:color w:val="auto"/>
          <w:highlight w:val="none"/>
        </w:rPr>
        <w:t>⑶当投标文件的技术参数或商务内容低于招标文件要求时，投标人应当如实写明“负偏离”，否则视为虚假应标。</w:t>
      </w:r>
    </w:p>
    <w:p>
      <w:pPr>
        <w:widowControl/>
        <w:jc w:val="left"/>
        <w:rPr>
          <w:rFonts w:ascii="宋体" w:cs="Courier New"/>
          <w:b/>
          <w:color w:val="auto"/>
          <w:sz w:val="32"/>
          <w:szCs w:val="32"/>
          <w:highlight w:val="none"/>
        </w:rPr>
      </w:pPr>
      <w:r>
        <w:rPr>
          <w:rFonts w:ascii="宋体"/>
          <w:b/>
          <w:color w:val="auto"/>
          <w:sz w:val="32"/>
          <w:szCs w:val="32"/>
          <w:highlight w:val="none"/>
        </w:rPr>
        <w:br w:type="page"/>
      </w:r>
    </w:p>
    <w:p>
      <w:pPr>
        <w:pStyle w:val="22"/>
        <w:ind w:firstLine="380"/>
        <w:jc w:val="center"/>
        <w:rPr>
          <w:rFonts w:hAnsi="宋体"/>
          <w:b/>
          <w:color w:val="auto"/>
          <w:sz w:val="32"/>
          <w:szCs w:val="32"/>
          <w:highlight w:val="none"/>
        </w:rPr>
      </w:pPr>
      <w:r>
        <w:rPr>
          <w:rFonts w:hint="eastAsia" w:hAnsi="宋体"/>
          <w:b/>
          <w:color w:val="auto"/>
          <w:sz w:val="32"/>
          <w:szCs w:val="32"/>
          <w:highlight w:val="none"/>
        </w:rPr>
        <w:t>售后服务承诺书</w:t>
      </w:r>
    </w:p>
    <w:p>
      <w:pPr>
        <w:snapToGrid w:val="0"/>
        <w:jc w:val="center"/>
        <w:rPr>
          <w:rFonts w:ascii="宋体"/>
          <w:color w:val="auto"/>
          <w:sz w:val="24"/>
          <w:highlight w:val="none"/>
        </w:rPr>
      </w:pPr>
      <w:r>
        <w:rPr>
          <w:rFonts w:ascii="宋体" w:hAnsi="宋体"/>
          <w:color w:val="auto"/>
          <w:sz w:val="24"/>
          <w:highlight w:val="none"/>
        </w:rPr>
        <w:t>(</w:t>
      </w:r>
      <w:r>
        <w:rPr>
          <w:rFonts w:hint="eastAsia" w:ascii="宋体" w:hAnsi="宋体"/>
          <w:color w:val="auto"/>
          <w:sz w:val="24"/>
          <w:highlight w:val="none"/>
        </w:rPr>
        <w:t>由投标人按《招标需求》及评分办法的要求自行分别填写</w:t>
      </w:r>
      <w:r>
        <w:rPr>
          <w:rFonts w:ascii="宋体" w:hAnsi="宋体"/>
          <w:color w:val="auto"/>
          <w:sz w:val="24"/>
          <w:highlight w:val="none"/>
        </w:rPr>
        <w:t>)</w:t>
      </w:r>
    </w:p>
    <w:p>
      <w:pPr>
        <w:rPr>
          <w:rFonts w:ascii="宋体"/>
          <w:color w:val="auto"/>
          <w:szCs w:val="21"/>
          <w:highlight w:val="none"/>
        </w:rPr>
      </w:pPr>
      <w:r>
        <w:rPr>
          <w:rFonts w:ascii="宋体"/>
          <w:b/>
          <w:color w:val="auto"/>
          <w:sz w:val="24"/>
          <w:highlight w:val="none"/>
        </w:rPr>
        <w:br w:type="page"/>
      </w:r>
    </w:p>
    <w:p>
      <w:pPr>
        <w:snapToGrid w:val="0"/>
        <w:ind w:firstLine="472" w:firstLineChars="196"/>
        <w:jc w:val="center"/>
        <w:rPr>
          <w:rFonts w:ascii="宋体"/>
          <w:b/>
          <w:color w:val="auto"/>
          <w:sz w:val="24"/>
          <w:highlight w:val="none"/>
        </w:rPr>
      </w:pPr>
    </w:p>
    <w:p>
      <w:pPr>
        <w:snapToGrid w:val="0"/>
        <w:rPr>
          <w:rFonts w:ascii="宋体"/>
          <w:b/>
          <w:color w:val="auto"/>
          <w:highlight w:val="none"/>
        </w:rPr>
      </w:pPr>
      <w:r>
        <w:rPr>
          <w:rFonts w:hint="eastAsia" w:ascii="宋体" w:hAnsi="宋体"/>
          <w:b/>
          <w:color w:val="auto"/>
          <w:sz w:val="24"/>
          <w:highlight w:val="none"/>
        </w:rPr>
        <w:t>投标人类似项目业绩情况一览表格式：</w:t>
      </w:r>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080"/>
        <w:gridCol w:w="144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30" w:hRule="atLeast"/>
        </w:trPr>
        <w:tc>
          <w:tcPr>
            <w:tcW w:w="2107" w:type="dxa"/>
            <w:tcBorders>
              <w:top w:val="single" w:color="auto" w:sz="4" w:space="0"/>
              <w:bottom w:val="single" w:color="auto" w:sz="4" w:space="0"/>
              <w:right w:val="single" w:color="auto" w:sz="4" w:space="0"/>
            </w:tcBorders>
            <w:vAlign w:val="center"/>
          </w:tcPr>
          <w:p>
            <w:pPr>
              <w:snapToGrid w:val="0"/>
              <w:jc w:val="center"/>
              <w:rPr>
                <w:rFonts w:ascii="宋体"/>
                <w:color w:val="auto"/>
                <w:sz w:val="24"/>
                <w:highlight w:val="none"/>
              </w:rPr>
            </w:pPr>
            <w:r>
              <w:rPr>
                <w:rFonts w:hint="eastAsia" w:ascii="宋体" w:hAnsi="宋体"/>
                <w:color w:val="auto"/>
                <w:sz w:val="24"/>
                <w:highlight w:val="none"/>
              </w:rPr>
              <w:t>采购单位名称</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highlight w:val="none"/>
              </w:rPr>
            </w:pPr>
            <w:r>
              <w:rPr>
                <w:rFonts w:hint="eastAsia" w:ascii="宋体" w:hAnsi="宋体"/>
                <w:color w:val="auto"/>
                <w:sz w:val="24"/>
                <w:highlight w:val="none"/>
              </w:rPr>
              <w:t>设备名称、型号</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highlight w:val="none"/>
              </w:rPr>
            </w:pPr>
            <w:r>
              <w:rPr>
                <w:rFonts w:hint="eastAsia" w:ascii="宋体" w:hAnsi="宋体"/>
                <w:color w:val="auto"/>
                <w:sz w:val="24"/>
                <w:highlight w:val="none"/>
              </w:rPr>
              <w:t>采购</w:t>
            </w:r>
          </w:p>
          <w:p>
            <w:pPr>
              <w:snapToGrid w:val="0"/>
              <w:jc w:val="center"/>
              <w:rPr>
                <w:rFonts w:ascii="宋体"/>
                <w:color w:val="auto"/>
                <w:sz w:val="24"/>
                <w:highlight w:val="none"/>
              </w:rPr>
            </w:pPr>
            <w:r>
              <w:rPr>
                <w:rFonts w:hint="eastAsia" w:ascii="宋体" w:hAnsi="宋体"/>
                <w:color w:val="auto"/>
                <w:sz w:val="24"/>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highlight w:val="none"/>
              </w:rPr>
            </w:pPr>
            <w:r>
              <w:rPr>
                <w:rFonts w:hint="eastAsia" w:ascii="宋体" w:hAnsi="宋体"/>
                <w:color w:val="auto"/>
                <w:sz w:val="24"/>
                <w:highlight w:val="none"/>
              </w:rPr>
              <w:t>单价（元）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highlight w:val="none"/>
              </w:rPr>
            </w:pPr>
            <w:r>
              <w:rPr>
                <w:rFonts w:hint="eastAsia" w:ascii="宋体" w:hAnsi="宋体"/>
                <w:color w:val="auto"/>
                <w:sz w:val="24"/>
                <w:highlight w:val="none"/>
              </w:rPr>
              <w:t>合同</w:t>
            </w:r>
          </w:p>
          <w:p>
            <w:pPr>
              <w:snapToGrid w:val="0"/>
              <w:jc w:val="center"/>
              <w:rPr>
                <w:rFonts w:ascii="宋体"/>
                <w:color w:val="auto"/>
                <w:sz w:val="24"/>
                <w:highlight w:val="none"/>
              </w:rPr>
            </w:pPr>
            <w:r>
              <w:rPr>
                <w:rFonts w:hint="eastAsia" w:ascii="宋体" w:hAnsi="宋体"/>
                <w:color w:val="auto"/>
                <w:sz w:val="24"/>
                <w:highlight w:val="none"/>
              </w:rPr>
              <w:t>金额</w:t>
            </w:r>
          </w:p>
          <w:p>
            <w:pPr>
              <w:snapToGrid w:val="0"/>
              <w:jc w:val="center"/>
              <w:rPr>
                <w:rFonts w:ascii="宋体"/>
                <w:color w:val="auto"/>
                <w:sz w:val="24"/>
                <w:highlight w:val="none"/>
              </w:rPr>
            </w:pPr>
            <w:r>
              <w:rPr>
                <w:rFonts w:hint="eastAsia" w:ascii="宋体" w:hAnsi="宋体"/>
                <w:color w:val="auto"/>
                <w:sz w:val="24"/>
                <w:highlight w:val="none"/>
              </w:rPr>
              <w:t>（万元）</w:t>
            </w:r>
          </w:p>
        </w:tc>
        <w:tc>
          <w:tcPr>
            <w:tcW w:w="1080" w:type="dxa"/>
            <w:tcBorders>
              <w:top w:val="single" w:color="auto" w:sz="4" w:space="0"/>
              <w:left w:val="single" w:color="auto" w:sz="4" w:space="0"/>
            </w:tcBorders>
          </w:tcPr>
          <w:p>
            <w:pPr>
              <w:snapToGrid w:val="0"/>
              <w:jc w:val="center"/>
              <w:rPr>
                <w:rFonts w:ascii="宋体"/>
                <w:color w:val="auto"/>
                <w:sz w:val="24"/>
                <w:highlight w:val="none"/>
              </w:rPr>
            </w:pPr>
          </w:p>
          <w:p>
            <w:pPr>
              <w:snapToGrid w:val="0"/>
              <w:jc w:val="center"/>
              <w:rPr>
                <w:rFonts w:ascii="宋体"/>
                <w:color w:val="auto"/>
                <w:sz w:val="24"/>
                <w:highlight w:val="none"/>
              </w:rPr>
            </w:pPr>
          </w:p>
          <w:p>
            <w:pPr>
              <w:snapToGrid w:val="0"/>
              <w:jc w:val="center"/>
              <w:rPr>
                <w:rFonts w:ascii="宋体"/>
                <w:color w:val="auto"/>
                <w:sz w:val="24"/>
                <w:highlight w:val="none"/>
              </w:rPr>
            </w:pPr>
            <w:r>
              <w:rPr>
                <w:rFonts w:hint="eastAsia" w:ascii="宋体" w:hAnsi="宋体"/>
                <w:color w:val="auto"/>
                <w:sz w:val="24"/>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tcBorders>
          </w:tcPr>
          <w:p>
            <w:pPr>
              <w:snapToGrid w:val="0"/>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tcBorders>
          </w:tcPr>
          <w:p>
            <w:pPr>
              <w:snapToGrid w:val="0"/>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tcBorders>
          </w:tcPr>
          <w:p>
            <w:pPr>
              <w:snapToGrid w:val="0"/>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tcBorders>
          </w:tcPr>
          <w:p>
            <w:pPr>
              <w:snapToGrid w:val="0"/>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tcBorders>
          </w:tcPr>
          <w:p>
            <w:pPr>
              <w:snapToGrid w:val="0"/>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tcBorders>
          </w:tcPr>
          <w:p>
            <w:pPr>
              <w:snapToGrid w:val="0"/>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tcBorders>
          </w:tcPr>
          <w:p>
            <w:pPr>
              <w:snapToGrid w:val="0"/>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tcBorders>
          </w:tcPr>
          <w:p>
            <w:pPr>
              <w:snapToGrid w:val="0"/>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tcBorders>
          </w:tcPr>
          <w:p>
            <w:pPr>
              <w:snapToGrid w:val="0"/>
              <w:jc w:val="lef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highlight w:val="none"/>
              </w:rPr>
            </w:pPr>
          </w:p>
        </w:tc>
        <w:tc>
          <w:tcPr>
            <w:tcW w:w="1080" w:type="dxa"/>
            <w:tcBorders>
              <w:top w:val="single" w:color="auto" w:sz="4" w:space="0"/>
              <w:left w:val="single" w:color="auto" w:sz="4" w:space="0"/>
              <w:bottom w:val="single" w:color="auto" w:sz="4" w:space="0"/>
            </w:tcBorders>
          </w:tcPr>
          <w:p>
            <w:pPr>
              <w:snapToGrid w:val="0"/>
              <w:jc w:val="left"/>
              <w:rPr>
                <w:rFonts w:ascii="宋体"/>
                <w:color w:val="auto"/>
                <w:sz w:val="24"/>
                <w:highlight w:val="none"/>
              </w:rPr>
            </w:pPr>
          </w:p>
        </w:tc>
      </w:tr>
    </w:tbl>
    <w:p>
      <w:pPr>
        <w:snapToGrid w:val="0"/>
        <w:rPr>
          <w:rFonts w:ascii="宋体"/>
          <w:color w:val="auto"/>
          <w:sz w:val="24"/>
          <w:highlight w:val="none"/>
        </w:rPr>
      </w:pPr>
      <w:r>
        <w:rPr>
          <w:rFonts w:hint="eastAsia" w:ascii="宋体" w:hAnsi="宋体"/>
          <w:color w:val="auto"/>
          <w:sz w:val="24"/>
          <w:highlight w:val="none"/>
        </w:rPr>
        <w:t>附：销售合同等其他证明复印件</w:t>
      </w:r>
    </w:p>
    <w:p>
      <w:pPr>
        <w:snapToGrid w:val="0"/>
        <w:rPr>
          <w:rFonts w:ascii="宋体"/>
          <w:color w:val="auto"/>
          <w:spacing w:val="20"/>
          <w:sz w:val="24"/>
          <w:highlight w:val="none"/>
        </w:rPr>
      </w:pPr>
    </w:p>
    <w:p>
      <w:pPr>
        <w:snapToGrid w:val="0"/>
        <w:rPr>
          <w:rFonts w:ascii="宋体"/>
          <w:color w:val="auto"/>
          <w:spacing w:val="20"/>
          <w:sz w:val="24"/>
          <w:highlight w:val="none"/>
        </w:rPr>
      </w:pPr>
    </w:p>
    <w:p>
      <w:pPr>
        <w:snapToGrid w:val="0"/>
        <w:rPr>
          <w:rFonts w:ascii="宋体"/>
          <w:color w:val="auto"/>
          <w:spacing w:val="20"/>
          <w:sz w:val="24"/>
          <w:highlight w:val="none"/>
        </w:rPr>
      </w:pPr>
    </w:p>
    <w:p>
      <w:pPr>
        <w:snapToGrid w:val="0"/>
        <w:rPr>
          <w:rFonts w:ascii="宋体"/>
          <w:color w:val="auto"/>
          <w:spacing w:val="20"/>
          <w:sz w:val="24"/>
          <w:highlight w:val="none"/>
        </w:rPr>
      </w:pPr>
    </w:p>
    <w:p>
      <w:pPr>
        <w:snapToGrid w:val="0"/>
        <w:rPr>
          <w:rFonts w:ascii="宋体"/>
          <w:color w:val="auto"/>
          <w:spacing w:val="20"/>
          <w:sz w:val="24"/>
          <w:highlight w:val="none"/>
        </w:rPr>
      </w:pPr>
    </w:p>
    <w:p>
      <w:pPr>
        <w:snapToGrid w:val="0"/>
        <w:rPr>
          <w:rFonts w:ascii="宋体"/>
          <w:color w:val="auto"/>
          <w:spacing w:val="20"/>
          <w:sz w:val="24"/>
          <w:highlight w:val="none"/>
        </w:rPr>
      </w:pPr>
    </w:p>
    <w:p>
      <w:pPr>
        <w:snapToGrid w:val="0"/>
        <w:rPr>
          <w:rFonts w:ascii="宋体"/>
          <w:color w:val="auto"/>
          <w:spacing w:val="20"/>
          <w:sz w:val="24"/>
          <w:highlight w:val="none"/>
        </w:rPr>
      </w:pPr>
    </w:p>
    <w:p>
      <w:pPr>
        <w:snapToGrid w:val="0"/>
        <w:rPr>
          <w:rFonts w:ascii="宋体"/>
          <w:color w:val="auto"/>
          <w:spacing w:val="20"/>
          <w:sz w:val="24"/>
          <w:highlight w:val="none"/>
        </w:rPr>
      </w:pPr>
    </w:p>
    <w:p>
      <w:pPr>
        <w:snapToGrid w:val="0"/>
        <w:rPr>
          <w:rFonts w:ascii="宋体"/>
          <w:color w:val="auto"/>
          <w:spacing w:val="20"/>
          <w:sz w:val="24"/>
          <w:highlight w:val="none"/>
        </w:rPr>
      </w:pPr>
    </w:p>
    <w:p>
      <w:pPr>
        <w:snapToGrid w:val="0"/>
        <w:rPr>
          <w:rFonts w:ascii="宋体"/>
          <w:color w:val="auto"/>
          <w:spacing w:val="20"/>
          <w:sz w:val="24"/>
          <w:highlight w:val="none"/>
        </w:rPr>
      </w:pPr>
    </w:p>
    <w:p>
      <w:pPr>
        <w:widowControl/>
        <w:shd w:val="clear" w:color="auto" w:fill="FFFFFF"/>
        <w:spacing w:line="360" w:lineRule="auto"/>
        <w:ind w:firstLine="480"/>
        <w:jc w:val="left"/>
        <w:rPr>
          <w:rFonts w:ascii="宋体" w:cs="宋体"/>
          <w:color w:val="auto"/>
          <w:kern w:val="0"/>
          <w:sz w:val="24"/>
          <w:highlight w:val="none"/>
        </w:rPr>
      </w:pPr>
    </w:p>
    <w:p>
      <w:pPr>
        <w:snapToGrid w:val="0"/>
        <w:ind w:left="149" w:hanging="148" w:hangingChars="62"/>
        <w:rPr>
          <w:rFonts w:ascii="宋体"/>
          <w:color w:val="auto"/>
          <w:sz w:val="24"/>
          <w:highlight w:val="none"/>
        </w:rPr>
      </w:pPr>
      <w:r>
        <w:rPr>
          <w:rFonts w:hint="eastAsia" w:ascii="宋体" w:hAnsi="宋体"/>
          <w:color w:val="auto"/>
          <w:sz w:val="24"/>
          <w:highlight w:val="none"/>
        </w:rPr>
        <w:t>投标人（盖单位公章，自然人除外）：</w:t>
      </w:r>
    </w:p>
    <w:p>
      <w:pPr>
        <w:snapToGrid w:val="0"/>
        <w:ind w:firstLine="1920" w:firstLineChars="800"/>
        <w:rPr>
          <w:rFonts w:ascii="宋体"/>
          <w:color w:val="auto"/>
          <w:sz w:val="24"/>
          <w:highlight w:val="none"/>
        </w:rPr>
      </w:pPr>
    </w:p>
    <w:p>
      <w:pPr>
        <w:rPr>
          <w:rFonts w:ascii="宋体"/>
          <w:color w:val="auto"/>
          <w:sz w:val="24"/>
          <w:highlight w:val="none"/>
        </w:rPr>
      </w:pPr>
      <w:r>
        <w:rPr>
          <w:rFonts w:hint="eastAsia" w:ascii="宋体" w:hAnsi="宋体"/>
          <w:color w:val="auto"/>
          <w:sz w:val="24"/>
          <w:highlight w:val="none"/>
        </w:rPr>
        <w:t>法定代表人或其委托代理人（签字或盖章）：</w:t>
      </w:r>
    </w:p>
    <w:p>
      <w:pPr>
        <w:snapToGrid w:val="0"/>
        <w:rPr>
          <w:rFonts w:ascii="宋体"/>
          <w:color w:val="auto"/>
          <w:sz w:val="24"/>
          <w:highlight w:val="none"/>
        </w:rPr>
      </w:pPr>
      <w:r>
        <w:rPr>
          <w:rFonts w:hint="eastAsia" w:ascii="宋体" w:hAnsi="宋体"/>
          <w:color w:val="auto"/>
          <w:sz w:val="24"/>
          <w:highlight w:val="none"/>
        </w:rPr>
        <w:t>（投标人属自然人的应由自然人签字并加盖指印，投标人若为其他组织形式无法定代表人的应由机构负责人签字或盖章）</w:t>
      </w:r>
    </w:p>
    <w:p>
      <w:pPr>
        <w:snapToGrid w:val="0"/>
        <w:ind w:firstLine="1995" w:firstLineChars="950"/>
        <w:rPr>
          <w:rFonts w:ascii="宋体"/>
          <w:color w:val="auto"/>
          <w:highlight w:val="none"/>
        </w:rPr>
      </w:pPr>
    </w:p>
    <w:p>
      <w:pPr>
        <w:snapToGrid w:val="0"/>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_____</w:t>
      </w:r>
      <w:r>
        <w:rPr>
          <w:rFonts w:hint="eastAsia" w:ascii="宋体" w:hAnsi="宋体"/>
          <w:color w:val="auto"/>
          <w:sz w:val="24"/>
          <w:highlight w:val="none"/>
        </w:rPr>
        <w:t>月</w:t>
      </w:r>
      <w:r>
        <w:rPr>
          <w:rFonts w:ascii="宋体" w:hAnsi="宋体"/>
          <w:color w:val="auto"/>
          <w:sz w:val="24"/>
          <w:highlight w:val="none"/>
        </w:rPr>
        <w:t>_____</w:t>
      </w:r>
      <w:r>
        <w:rPr>
          <w:rFonts w:hint="eastAsia" w:ascii="宋体" w:hAnsi="宋体"/>
          <w:color w:val="auto"/>
          <w:sz w:val="24"/>
          <w:highlight w:val="none"/>
        </w:rPr>
        <w:t>日</w:t>
      </w:r>
    </w:p>
    <w:p>
      <w:pPr>
        <w:snapToGrid w:val="0"/>
        <w:jc w:val="center"/>
        <w:rPr>
          <w:rFonts w:ascii="宋体"/>
          <w:color w:val="auto"/>
          <w:sz w:val="24"/>
          <w:highlight w:val="none"/>
        </w:rPr>
      </w:pPr>
    </w:p>
    <w:p>
      <w:pPr>
        <w:jc w:val="center"/>
        <w:rPr>
          <w:rFonts w:ascii="宋体"/>
          <w:b/>
          <w:color w:val="auto"/>
          <w:sz w:val="28"/>
          <w:szCs w:val="28"/>
          <w:highlight w:val="none"/>
        </w:rPr>
      </w:pPr>
      <w:r>
        <w:rPr>
          <w:rFonts w:ascii="宋体"/>
          <w:b/>
          <w:color w:val="auto"/>
          <w:sz w:val="24"/>
          <w:highlight w:val="none"/>
        </w:rPr>
        <w:br w:type="page"/>
      </w:r>
      <w:r>
        <w:rPr>
          <w:rFonts w:hint="eastAsia" w:ascii="宋体" w:hAnsi="宋体"/>
          <w:b/>
          <w:color w:val="auto"/>
          <w:sz w:val="28"/>
          <w:szCs w:val="28"/>
          <w:highlight w:val="none"/>
        </w:rPr>
        <w:t>投标产品技术资料表</w:t>
      </w:r>
    </w:p>
    <w:p>
      <w:pPr>
        <w:pStyle w:val="22"/>
        <w:spacing w:line="400" w:lineRule="exact"/>
        <w:ind w:firstLine="420" w:firstLineChars="200"/>
        <w:rPr>
          <w:rFonts w:hAnsi="宋体" w:cs="宋体"/>
          <w:color w:val="auto"/>
          <w:highlight w:val="none"/>
        </w:rPr>
      </w:pPr>
      <w:r>
        <w:rPr>
          <w:rFonts w:hint="eastAsia" w:hAnsi="宋体" w:cs="宋体"/>
          <w:color w:val="auto"/>
          <w:highlight w:val="none"/>
        </w:rPr>
        <w:t>请根据所投产品的实际技术参数，逐条对应本项目招标文件第二章“货物需求一览表”中的技术参数要求详细填写相应的具体内容。“偏离说明”一栏应当选择“正偏离”、“负偏离”或“无偏离”进行填写。</w:t>
      </w:r>
    </w:p>
    <w:p>
      <w:pPr>
        <w:pStyle w:val="22"/>
        <w:spacing w:line="400" w:lineRule="exact"/>
        <w:ind w:firstLine="693" w:firstLineChars="330"/>
        <w:rPr>
          <w:rFonts w:hAnsi="宋体" w:cs="宋体"/>
          <w:color w:val="auto"/>
          <w:highlight w:val="none"/>
        </w:rPr>
      </w:pPr>
    </w:p>
    <w:tbl>
      <w:tblPr>
        <w:tblStyle w:val="36"/>
        <w:tblW w:w="9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76"/>
        <w:gridCol w:w="686"/>
        <w:gridCol w:w="1471"/>
        <w:gridCol w:w="949"/>
        <w:gridCol w:w="686"/>
        <w:gridCol w:w="1555"/>
        <w:gridCol w:w="130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592" w:type="dxa"/>
            <w:vMerge w:val="restart"/>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项号</w:t>
            </w:r>
          </w:p>
        </w:tc>
        <w:tc>
          <w:tcPr>
            <w:tcW w:w="3333" w:type="dxa"/>
            <w:gridSpan w:val="3"/>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493" w:type="dxa"/>
            <w:gridSpan w:val="4"/>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090" w:type="dxa"/>
            <w:vMerge w:val="restart"/>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592" w:type="dxa"/>
            <w:vMerge w:val="continue"/>
            <w:vAlign w:val="center"/>
          </w:tcPr>
          <w:p>
            <w:pPr>
              <w:widowControl/>
              <w:spacing w:line="400" w:lineRule="exact"/>
              <w:jc w:val="left"/>
              <w:rPr>
                <w:rFonts w:ascii="宋体" w:hAnsi="宋体" w:cs="宋体"/>
                <w:color w:val="auto"/>
                <w:szCs w:val="21"/>
                <w:highlight w:val="none"/>
              </w:rPr>
            </w:pPr>
          </w:p>
        </w:tc>
        <w:tc>
          <w:tcPr>
            <w:tcW w:w="1176"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货物名称</w:t>
            </w:r>
          </w:p>
        </w:tc>
        <w:tc>
          <w:tcPr>
            <w:tcW w:w="686"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数量</w:t>
            </w:r>
          </w:p>
        </w:tc>
        <w:tc>
          <w:tcPr>
            <w:tcW w:w="1471"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技术参数要求</w:t>
            </w:r>
          </w:p>
        </w:tc>
        <w:tc>
          <w:tcPr>
            <w:tcW w:w="949"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货物名称</w:t>
            </w:r>
          </w:p>
        </w:tc>
        <w:tc>
          <w:tcPr>
            <w:tcW w:w="686"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数量</w:t>
            </w:r>
          </w:p>
        </w:tc>
        <w:tc>
          <w:tcPr>
            <w:tcW w:w="155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品牌、厂家、规格型号</w:t>
            </w:r>
          </w:p>
        </w:tc>
        <w:tc>
          <w:tcPr>
            <w:tcW w:w="1303"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技术参数</w:t>
            </w:r>
          </w:p>
        </w:tc>
        <w:tc>
          <w:tcPr>
            <w:tcW w:w="1090" w:type="dxa"/>
            <w:vMerge w:val="continue"/>
            <w:vAlign w:val="center"/>
          </w:tcPr>
          <w:p>
            <w:pPr>
              <w:widowControl/>
              <w:spacing w:line="400" w:lineRule="exact"/>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592" w:type="dxa"/>
            <w:vAlign w:val="center"/>
          </w:tcPr>
          <w:p>
            <w:pPr>
              <w:spacing w:line="400" w:lineRule="exact"/>
              <w:rPr>
                <w:rFonts w:ascii="宋体" w:hAnsi="宋体" w:cs="宋体"/>
                <w:color w:val="auto"/>
                <w:szCs w:val="21"/>
                <w:highlight w:val="none"/>
              </w:rPr>
            </w:pPr>
            <w:r>
              <w:rPr>
                <w:rFonts w:ascii="宋体" w:hAnsi="宋体" w:cs="宋体"/>
                <w:color w:val="auto"/>
                <w:szCs w:val="21"/>
                <w:highlight w:val="none"/>
              </w:rPr>
              <w:t>1</w:t>
            </w:r>
          </w:p>
        </w:tc>
        <w:tc>
          <w:tcPr>
            <w:tcW w:w="1176"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686"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471" w:type="dxa"/>
            <w:vAlign w:val="center"/>
          </w:tcPr>
          <w:p>
            <w:pPr>
              <w:spacing w:line="400" w:lineRule="exact"/>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949"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686"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55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303" w:type="dxa"/>
            <w:vAlign w:val="center"/>
          </w:tcPr>
          <w:p>
            <w:pPr>
              <w:spacing w:line="400" w:lineRule="exact"/>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090"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592" w:type="dxa"/>
            <w:vAlign w:val="center"/>
          </w:tcPr>
          <w:p>
            <w:pPr>
              <w:spacing w:line="400" w:lineRule="exact"/>
              <w:rPr>
                <w:rFonts w:ascii="宋体" w:hAnsi="宋体" w:cs="宋体"/>
                <w:color w:val="auto"/>
                <w:szCs w:val="21"/>
                <w:highlight w:val="none"/>
              </w:rPr>
            </w:pPr>
            <w:r>
              <w:rPr>
                <w:rFonts w:ascii="宋体" w:hAnsi="宋体" w:cs="宋体"/>
                <w:color w:val="auto"/>
                <w:szCs w:val="21"/>
                <w:highlight w:val="none"/>
              </w:rPr>
              <w:t>2</w:t>
            </w:r>
          </w:p>
        </w:tc>
        <w:tc>
          <w:tcPr>
            <w:tcW w:w="1176"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686"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471" w:type="dxa"/>
            <w:vAlign w:val="center"/>
          </w:tcPr>
          <w:p>
            <w:pPr>
              <w:spacing w:line="400" w:lineRule="exact"/>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949"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686"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55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303" w:type="dxa"/>
            <w:vAlign w:val="center"/>
          </w:tcPr>
          <w:p>
            <w:pPr>
              <w:spacing w:line="400" w:lineRule="exact"/>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090"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592" w:type="dxa"/>
            <w:vAlign w:val="center"/>
          </w:tcPr>
          <w:p>
            <w:pPr>
              <w:spacing w:line="400" w:lineRule="exact"/>
              <w:rPr>
                <w:rFonts w:ascii="宋体" w:hAnsi="宋体" w:cs="宋体"/>
                <w:color w:val="auto"/>
                <w:szCs w:val="21"/>
                <w:highlight w:val="none"/>
              </w:rPr>
            </w:pPr>
            <w:r>
              <w:rPr>
                <w:rFonts w:ascii="宋体" w:hAnsi="宋体" w:cs="宋体"/>
                <w:color w:val="auto"/>
                <w:szCs w:val="21"/>
                <w:highlight w:val="none"/>
              </w:rPr>
              <w:t>...</w:t>
            </w:r>
          </w:p>
        </w:tc>
        <w:tc>
          <w:tcPr>
            <w:tcW w:w="1176" w:type="dxa"/>
            <w:vAlign w:val="center"/>
          </w:tcPr>
          <w:p>
            <w:pPr>
              <w:spacing w:line="400" w:lineRule="exact"/>
              <w:rPr>
                <w:rFonts w:ascii="宋体" w:hAnsi="宋体" w:cs="宋体"/>
                <w:color w:val="auto"/>
                <w:szCs w:val="21"/>
                <w:highlight w:val="none"/>
              </w:rPr>
            </w:pPr>
          </w:p>
        </w:tc>
        <w:tc>
          <w:tcPr>
            <w:tcW w:w="686" w:type="dxa"/>
            <w:vAlign w:val="center"/>
          </w:tcPr>
          <w:p>
            <w:pPr>
              <w:spacing w:line="400" w:lineRule="exact"/>
              <w:rPr>
                <w:rFonts w:ascii="宋体" w:hAnsi="宋体" w:cs="宋体"/>
                <w:color w:val="auto"/>
                <w:szCs w:val="21"/>
                <w:highlight w:val="none"/>
              </w:rPr>
            </w:pPr>
          </w:p>
        </w:tc>
        <w:tc>
          <w:tcPr>
            <w:tcW w:w="1471" w:type="dxa"/>
            <w:vAlign w:val="center"/>
          </w:tcPr>
          <w:p>
            <w:pPr>
              <w:spacing w:line="400" w:lineRule="exact"/>
              <w:rPr>
                <w:rFonts w:ascii="宋体" w:hAnsi="宋体" w:cs="宋体"/>
                <w:color w:val="auto"/>
                <w:szCs w:val="21"/>
                <w:highlight w:val="none"/>
              </w:rPr>
            </w:pPr>
          </w:p>
        </w:tc>
        <w:tc>
          <w:tcPr>
            <w:tcW w:w="949" w:type="dxa"/>
            <w:vAlign w:val="center"/>
          </w:tcPr>
          <w:p>
            <w:pPr>
              <w:spacing w:line="400" w:lineRule="exact"/>
              <w:rPr>
                <w:rFonts w:ascii="宋体" w:hAnsi="宋体" w:cs="宋体"/>
                <w:color w:val="auto"/>
                <w:szCs w:val="21"/>
                <w:highlight w:val="none"/>
              </w:rPr>
            </w:pPr>
          </w:p>
        </w:tc>
        <w:tc>
          <w:tcPr>
            <w:tcW w:w="686" w:type="dxa"/>
            <w:vAlign w:val="center"/>
          </w:tcPr>
          <w:p>
            <w:pPr>
              <w:spacing w:line="400" w:lineRule="exact"/>
              <w:rPr>
                <w:rFonts w:ascii="宋体" w:hAnsi="宋体" w:cs="宋体"/>
                <w:color w:val="auto"/>
                <w:szCs w:val="21"/>
                <w:highlight w:val="none"/>
              </w:rPr>
            </w:pPr>
          </w:p>
        </w:tc>
        <w:tc>
          <w:tcPr>
            <w:tcW w:w="1555" w:type="dxa"/>
            <w:vAlign w:val="center"/>
          </w:tcPr>
          <w:p>
            <w:pPr>
              <w:spacing w:line="400" w:lineRule="exact"/>
              <w:rPr>
                <w:rFonts w:ascii="宋体" w:hAnsi="宋体" w:cs="宋体"/>
                <w:color w:val="auto"/>
                <w:szCs w:val="21"/>
                <w:highlight w:val="none"/>
              </w:rPr>
            </w:pPr>
          </w:p>
        </w:tc>
        <w:tc>
          <w:tcPr>
            <w:tcW w:w="1303" w:type="dxa"/>
            <w:vAlign w:val="center"/>
          </w:tcPr>
          <w:p>
            <w:pPr>
              <w:spacing w:line="400" w:lineRule="exact"/>
              <w:rPr>
                <w:rFonts w:ascii="宋体" w:hAnsi="宋体" w:cs="宋体"/>
                <w:color w:val="auto"/>
                <w:szCs w:val="21"/>
                <w:highlight w:val="none"/>
              </w:rPr>
            </w:pPr>
          </w:p>
        </w:tc>
        <w:tc>
          <w:tcPr>
            <w:tcW w:w="1090" w:type="dxa"/>
            <w:vAlign w:val="center"/>
          </w:tcPr>
          <w:p>
            <w:pPr>
              <w:spacing w:line="4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508" w:type="dxa"/>
            <w:gridSpan w:val="9"/>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9508" w:type="dxa"/>
            <w:gridSpan w:val="9"/>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9508" w:type="dxa"/>
            <w:gridSpan w:val="9"/>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法定代表人或其委托代理人（签字或盖章）：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（投标人属自然人的应由自然人签字并加盖指印，投标人若为其他组织形式无法定代表人的应由机构负责人签字或盖章）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508" w:type="dxa"/>
            <w:gridSpan w:val="9"/>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日期：年月日</w:t>
            </w:r>
          </w:p>
        </w:tc>
      </w:tr>
    </w:tbl>
    <w:p>
      <w:pPr>
        <w:pStyle w:val="22"/>
        <w:spacing w:line="400" w:lineRule="exact"/>
        <w:rPr>
          <w:rFonts w:hAnsi="宋体" w:cs="宋体"/>
          <w:color w:val="auto"/>
          <w:highlight w:val="none"/>
        </w:rPr>
      </w:pPr>
      <w:r>
        <w:rPr>
          <w:rFonts w:hint="eastAsia" w:hAnsi="宋体" w:cs="宋体"/>
          <w:color w:val="auto"/>
          <w:highlight w:val="none"/>
        </w:rPr>
        <w:t>注：⑴表格内容均需按要求填写并盖章，不得留空，</w:t>
      </w:r>
      <w:r>
        <w:rPr>
          <w:rFonts w:hint="eastAsia" w:hAnsi="宋体" w:cs="宋体"/>
          <w:bCs/>
          <w:color w:val="auto"/>
          <w:highlight w:val="none"/>
        </w:rPr>
        <w:t>否则按投标无效处理</w:t>
      </w:r>
      <w:r>
        <w:rPr>
          <w:rFonts w:hint="eastAsia" w:hAnsi="宋体" w:cs="宋体"/>
          <w:color w:val="auto"/>
          <w:highlight w:val="none"/>
        </w:rPr>
        <w:t>。</w:t>
      </w:r>
    </w:p>
    <w:p>
      <w:pPr>
        <w:pStyle w:val="22"/>
        <w:spacing w:line="400" w:lineRule="exact"/>
        <w:ind w:left="689" w:leftChars="228" w:hanging="210" w:hangingChars="100"/>
        <w:rPr>
          <w:rFonts w:hAnsi="宋体" w:cs="宋体"/>
          <w:bCs/>
          <w:color w:val="auto"/>
          <w:highlight w:val="none"/>
        </w:rPr>
      </w:pPr>
      <w:r>
        <w:rPr>
          <w:rFonts w:hint="eastAsia" w:hAnsi="宋体" w:cs="宋体"/>
          <w:bCs/>
          <w:color w:val="auto"/>
          <w:highlight w:val="none"/>
        </w:rPr>
        <w:t>⑵如果投标文件需求小于或大于招标文件某个数值标准时，投标文件不得直接复制招标文件需求，投标文件对应内容应当写明投标货物具体参数或商务响应的实际数值，否则按投标无效处理。</w:t>
      </w:r>
    </w:p>
    <w:p>
      <w:pPr>
        <w:pStyle w:val="22"/>
        <w:spacing w:line="400" w:lineRule="exact"/>
        <w:ind w:left="689" w:leftChars="228" w:hanging="210" w:hangingChars="100"/>
        <w:rPr>
          <w:rFonts w:hAnsi="宋体" w:cs="宋体"/>
          <w:bCs/>
          <w:color w:val="auto"/>
          <w:highlight w:val="none"/>
        </w:rPr>
      </w:pPr>
      <w:r>
        <w:rPr>
          <w:rFonts w:hint="eastAsia" w:hAnsi="宋体" w:cs="宋体"/>
          <w:bCs/>
          <w:color w:val="auto"/>
          <w:highlight w:val="none"/>
        </w:rPr>
        <w:t>⑶当投标文件的技术参数或商务内容低于招标文件要求时，投标人应当如实写明“负偏离”，否则视为虚假应标。</w:t>
      </w:r>
    </w:p>
    <w:p>
      <w:pPr>
        <w:snapToGrid w:val="0"/>
        <w:spacing w:line="400" w:lineRule="exact"/>
        <w:jc w:val="center"/>
        <w:rPr>
          <w:rFonts w:ascii="宋体" w:hAnsi="宋体" w:cs="宋体"/>
          <w:color w:val="auto"/>
          <w:szCs w:val="21"/>
          <w:highlight w:val="none"/>
        </w:rPr>
      </w:pPr>
    </w:p>
    <w:p>
      <w:pPr>
        <w:widowControl/>
        <w:shd w:val="clear" w:color="auto" w:fill="FFFFFF"/>
        <w:spacing w:after="240" w:line="400" w:lineRule="exact"/>
        <w:ind w:firstLine="480"/>
        <w:jc w:val="center"/>
        <w:rPr>
          <w:rFonts w:ascii="宋体" w:cs="宋体"/>
          <w:b/>
          <w:color w:val="auto"/>
          <w:kern w:val="0"/>
          <w:sz w:val="28"/>
          <w:szCs w:val="28"/>
          <w:highlight w:val="none"/>
        </w:rPr>
      </w:pPr>
      <w:r>
        <w:rPr>
          <w:rFonts w:ascii="宋体" w:hAnsi="宋体" w:cs="宋体"/>
          <w:color w:val="auto"/>
          <w:szCs w:val="21"/>
          <w:highlight w:val="none"/>
        </w:rPr>
        <w:br w:type="page"/>
      </w:r>
      <w:r>
        <w:rPr>
          <w:rFonts w:hint="eastAsia" w:ascii="宋体" w:hAnsi="宋体" w:cs="宋体"/>
          <w:b/>
          <w:color w:val="auto"/>
          <w:kern w:val="0"/>
          <w:sz w:val="28"/>
          <w:szCs w:val="28"/>
          <w:highlight w:val="none"/>
        </w:rPr>
        <w:t>中小企业声明函</w:t>
      </w:r>
    </w:p>
    <w:p>
      <w:pPr>
        <w:widowControl/>
        <w:shd w:val="clear" w:color="auto" w:fill="FFFFFF"/>
        <w:spacing w:line="360" w:lineRule="auto"/>
        <w:ind w:firstLine="480"/>
        <w:jc w:val="left"/>
        <w:rPr>
          <w:rFonts w:ascii="宋体" w:cs="宋体"/>
          <w:color w:val="auto"/>
          <w:kern w:val="0"/>
          <w:sz w:val="24"/>
          <w:highlight w:val="none"/>
        </w:rPr>
      </w:pPr>
      <w:r>
        <w:rPr>
          <w:rFonts w:ascii="宋体" w:cs="宋体"/>
          <w:color w:val="auto"/>
          <w:kern w:val="0"/>
          <w:sz w:val="24"/>
          <w:highlight w:val="none"/>
        </w:rPr>
        <w:t> </w:t>
      </w:r>
      <w:r>
        <w:rPr>
          <w:rFonts w:hint="eastAsia" w:ascii="宋体" w:hAnsi="宋体" w:cs="宋体"/>
          <w:color w:val="auto"/>
          <w:kern w:val="0"/>
          <w:sz w:val="24"/>
          <w:highlight w:val="none"/>
        </w:rPr>
        <w:t>本公司郑重声明，根据《政府采购促进中小企业发展暂行办法》（财库</w:t>
      </w:r>
      <w:r>
        <w:rPr>
          <w:rFonts w:ascii="宋体" w:hAnsi="宋体" w:cs="宋体"/>
          <w:color w:val="auto"/>
          <w:kern w:val="0"/>
          <w:sz w:val="24"/>
          <w:highlight w:val="none"/>
        </w:rPr>
        <w:t>[2011]181</w:t>
      </w:r>
      <w:r>
        <w:rPr>
          <w:rFonts w:hint="eastAsia" w:ascii="宋体" w:hAnsi="宋体" w:cs="宋体"/>
          <w:color w:val="auto"/>
          <w:kern w:val="0"/>
          <w:sz w:val="24"/>
          <w:highlight w:val="none"/>
        </w:rPr>
        <w:t>号）的规定，本公司为</w:t>
      </w:r>
      <w:r>
        <w:rPr>
          <w:rFonts w:ascii="宋体" w:hAnsi="宋体" w:cs="宋体"/>
          <w:color w:val="auto"/>
          <w:kern w:val="0"/>
          <w:sz w:val="24"/>
          <w:highlight w:val="none"/>
        </w:rPr>
        <w:t>______</w:t>
      </w:r>
      <w:r>
        <w:rPr>
          <w:rFonts w:hint="eastAsia" w:ascii="宋体" w:hAnsi="宋体" w:cs="宋体"/>
          <w:color w:val="auto"/>
          <w:kern w:val="0"/>
          <w:sz w:val="24"/>
          <w:highlight w:val="none"/>
        </w:rPr>
        <w:t>（请填写：中型、小型、微型）企业。即，本公司同时满足以下条件：</w:t>
      </w:r>
    </w:p>
    <w:p>
      <w:pPr>
        <w:widowControl/>
        <w:shd w:val="clear" w:color="auto" w:fill="FFFFFF"/>
        <w:spacing w:line="360" w:lineRule="auto"/>
        <w:ind w:firstLine="48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根据《工业和信息化部、国家统计局、国家发展和改革委员会、财政部关于印发中小企业划型标准规定的通知》（工信部联企业</w:t>
      </w:r>
      <w:r>
        <w:rPr>
          <w:rFonts w:ascii="宋体" w:hAnsi="宋体" w:cs="宋体"/>
          <w:color w:val="auto"/>
          <w:kern w:val="0"/>
          <w:sz w:val="24"/>
          <w:highlight w:val="none"/>
        </w:rPr>
        <w:t>[2011]300</w:t>
      </w:r>
      <w:r>
        <w:rPr>
          <w:rFonts w:hint="eastAsia" w:ascii="宋体" w:hAnsi="宋体" w:cs="宋体"/>
          <w:color w:val="auto"/>
          <w:kern w:val="0"/>
          <w:sz w:val="24"/>
          <w:highlight w:val="none"/>
        </w:rPr>
        <w:t>号）规定的划分标准，本公司为</w:t>
      </w:r>
      <w:r>
        <w:rPr>
          <w:rFonts w:ascii="宋体" w:hAnsi="宋体" w:cs="宋体"/>
          <w:color w:val="auto"/>
          <w:kern w:val="0"/>
          <w:sz w:val="24"/>
          <w:highlight w:val="none"/>
        </w:rPr>
        <w:t>______</w:t>
      </w:r>
      <w:r>
        <w:rPr>
          <w:rFonts w:hint="eastAsia" w:ascii="宋体" w:hAnsi="宋体" w:cs="宋体"/>
          <w:color w:val="auto"/>
          <w:kern w:val="0"/>
          <w:sz w:val="24"/>
          <w:highlight w:val="none"/>
        </w:rPr>
        <w:t>（请填写：中型、小型、微型）企业。</w:t>
      </w:r>
    </w:p>
    <w:p>
      <w:pPr>
        <w:widowControl/>
        <w:shd w:val="clear" w:color="auto" w:fill="FFFFFF"/>
        <w:spacing w:line="360" w:lineRule="auto"/>
        <w:ind w:firstLine="480"/>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本公司参加</w:t>
      </w:r>
      <w:r>
        <w:rPr>
          <w:rFonts w:ascii="宋体" w:hAnsi="宋体" w:cs="宋体"/>
          <w:color w:val="auto"/>
          <w:kern w:val="0"/>
          <w:sz w:val="24"/>
          <w:highlight w:val="none"/>
        </w:rPr>
        <w:t>______</w:t>
      </w:r>
      <w:r>
        <w:rPr>
          <w:rFonts w:hint="eastAsia" w:ascii="宋体" w:hAnsi="宋体" w:cs="宋体"/>
          <w:color w:val="auto"/>
          <w:kern w:val="0"/>
          <w:sz w:val="24"/>
          <w:highlight w:val="none"/>
        </w:rPr>
        <w:t>单位的</w:t>
      </w:r>
      <w:r>
        <w:rPr>
          <w:rFonts w:ascii="宋体" w:hAnsi="宋体" w:cs="宋体"/>
          <w:color w:val="auto"/>
          <w:kern w:val="0"/>
          <w:sz w:val="24"/>
          <w:highlight w:val="none"/>
        </w:rPr>
        <w:t>______</w:t>
      </w:r>
      <w:r>
        <w:rPr>
          <w:rFonts w:hint="eastAsia" w:ascii="宋体" w:hAnsi="宋体" w:cs="宋体"/>
          <w:color w:val="auto"/>
          <w:kern w:val="0"/>
          <w:sz w:val="24"/>
          <w:highlight w:val="none"/>
        </w:rPr>
        <w:t>项目采购活动提供本企业制造的货物，由本企业承担工程、提供服务，或者提供其他</w:t>
      </w:r>
      <w:r>
        <w:rPr>
          <w:rFonts w:ascii="宋体" w:hAnsi="宋体" w:cs="宋体"/>
          <w:color w:val="auto"/>
          <w:kern w:val="0"/>
          <w:sz w:val="24"/>
          <w:highlight w:val="none"/>
        </w:rPr>
        <w:t>______</w:t>
      </w:r>
      <w:r>
        <w:rPr>
          <w:rFonts w:hint="eastAsia" w:ascii="宋体" w:hAnsi="宋体" w:cs="宋体"/>
          <w:color w:val="auto"/>
          <w:kern w:val="0"/>
          <w:sz w:val="24"/>
          <w:highlight w:val="none"/>
        </w:rPr>
        <w:t>（请填写：中型、小型、微型）企业制造的货物。本条所称货物不包括使用大型企业注册商标的货物。</w:t>
      </w:r>
    </w:p>
    <w:p>
      <w:pPr>
        <w:widowControl/>
        <w:shd w:val="clear" w:color="auto" w:fill="FFFFFF"/>
        <w:spacing w:line="360" w:lineRule="auto"/>
        <w:ind w:firstLine="480"/>
        <w:jc w:val="left"/>
        <w:rPr>
          <w:rFonts w:ascii="宋体" w:cs="宋体"/>
          <w:color w:val="auto"/>
          <w:kern w:val="0"/>
          <w:sz w:val="24"/>
          <w:highlight w:val="none"/>
        </w:rPr>
      </w:pPr>
      <w:r>
        <w:rPr>
          <w:rFonts w:hint="eastAsia" w:ascii="宋体" w:hAnsi="宋体" w:cs="宋体"/>
          <w:color w:val="auto"/>
          <w:kern w:val="0"/>
          <w:sz w:val="24"/>
          <w:highlight w:val="none"/>
        </w:rPr>
        <w:t>本公司对上述声明的真实性负责。如有虚假，将依法承担相应责任。</w:t>
      </w:r>
    </w:p>
    <w:p>
      <w:pPr>
        <w:widowControl/>
        <w:shd w:val="clear" w:color="auto" w:fill="FFFFFF"/>
        <w:spacing w:line="360" w:lineRule="auto"/>
        <w:ind w:firstLine="480"/>
        <w:jc w:val="left"/>
        <w:rPr>
          <w:rFonts w:ascii="宋体" w:cs="宋体"/>
          <w:color w:val="auto"/>
          <w:kern w:val="0"/>
          <w:sz w:val="24"/>
          <w:highlight w:val="none"/>
        </w:rPr>
      </w:pPr>
      <w:r>
        <w:rPr>
          <w:rFonts w:ascii="宋体" w:cs="宋体"/>
          <w:color w:val="auto"/>
          <w:kern w:val="0"/>
          <w:sz w:val="24"/>
          <w:highlight w:val="none"/>
        </w:rPr>
        <w:t> </w:t>
      </w:r>
    </w:p>
    <w:p>
      <w:pPr>
        <w:widowControl/>
        <w:shd w:val="clear" w:color="auto" w:fill="FFFFFF"/>
        <w:spacing w:line="360" w:lineRule="auto"/>
        <w:ind w:firstLine="480"/>
        <w:jc w:val="left"/>
        <w:rPr>
          <w:rFonts w:ascii="宋体" w:cs="宋体"/>
          <w:color w:val="auto"/>
          <w:kern w:val="0"/>
          <w:sz w:val="24"/>
          <w:highlight w:val="none"/>
        </w:rPr>
      </w:pPr>
      <w:r>
        <w:rPr>
          <w:rFonts w:hint="eastAsia" w:ascii="宋体" w:hAnsi="宋体" w:cs="宋体"/>
          <w:color w:val="auto"/>
          <w:kern w:val="0"/>
          <w:sz w:val="24"/>
          <w:highlight w:val="none"/>
        </w:rPr>
        <w:t>　　　　　　　　　　　　　　　　　　　　企业名称（盖章）：</w:t>
      </w:r>
    </w:p>
    <w:p>
      <w:pPr>
        <w:widowControl/>
        <w:shd w:val="clear" w:color="auto" w:fill="FFFFFF"/>
        <w:spacing w:line="360" w:lineRule="auto"/>
        <w:ind w:firstLine="480"/>
        <w:jc w:val="left"/>
        <w:rPr>
          <w:rFonts w:ascii="宋体" w:cs="宋体"/>
          <w:color w:val="auto"/>
          <w:kern w:val="0"/>
          <w:sz w:val="24"/>
          <w:highlight w:val="none"/>
        </w:rPr>
      </w:pPr>
      <w:r>
        <w:rPr>
          <w:rFonts w:ascii="宋体" w:cs="宋体"/>
          <w:color w:val="auto"/>
          <w:kern w:val="0"/>
          <w:sz w:val="24"/>
          <w:highlight w:val="none"/>
        </w:rPr>
        <w:t> </w:t>
      </w:r>
    </w:p>
    <w:p>
      <w:pPr>
        <w:widowControl/>
        <w:shd w:val="clear" w:color="auto" w:fill="FFFFFF"/>
        <w:spacing w:line="360" w:lineRule="auto"/>
        <w:ind w:firstLine="480"/>
        <w:jc w:val="left"/>
        <w:rPr>
          <w:rFonts w:ascii="宋体" w:cs="宋体"/>
          <w:color w:val="auto"/>
          <w:kern w:val="0"/>
          <w:sz w:val="24"/>
          <w:highlight w:val="none"/>
        </w:rPr>
      </w:pPr>
      <w:r>
        <w:rPr>
          <w:rFonts w:hint="eastAsia" w:ascii="宋体" w:hAnsi="宋体" w:cs="宋体"/>
          <w:color w:val="auto"/>
          <w:kern w:val="0"/>
          <w:sz w:val="24"/>
          <w:highlight w:val="none"/>
        </w:rPr>
        <w:t>　　　　　　　　　　　　　　　　　　　　日期：年月日</w:t>
      </w: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588" w:lineRule="exact"/>
        <w:jc w:val="center"/>
        <w:rPr>
          <w:rFonts w:ascii="宋体"/>
          <w:b/>
          <w:color w:val="auto"/>
          <w:spacing w:val="6"/>
          <w:sz w:val="24"/>
          <w:highlight w:val="none"/>
        </w:rPr>
      </w:pPr>
      <w:bookmarkStart w:id="52" w:name="OLE_LINK14"/>
      <w:bookmarkStart w:id="53" w:name="OLE_LINK13"/>
      <w:r>
        <w:rPr>
          <w:rFonts w:hint="eastAsia" w:ascii="宋体" w:hAnsi="宋体"/>
          <w:b/>
          <w:color w:val="auto"/>
          <w:spacing w:val="6"/>
          <w:sz w:val="24"/>
          <w:highlight w:val="none"/>
        </w:rPr>
        <w:t>残疾人福利性单位声明函</w:t>
      </w:r>
    </w:p>
    <w:bookmarkEnd w:id="52"/>
    <w:bookmarkEnd w:id="53"/>
    <w:p>
      <w:pPr>
        <w:spacing w:line="588" w:lineRule="exact"/>
        <w:rPr>
          <w:rFonts w:ascii="宋体"/>
          <w:b/>
          <w:color w:val="auto"/>
          <w:spacing w:val="6"/>
          <w:sz w:val="24"/>
          <w:highlight w:val="none"/>
        </w:rPr>
      </w:pPr>
    </w:p>
    <w:p>
      <w:pPr>
        <w:spacing w:line="588" w:lineRule="exact"/>
        <w:ind w:firstLine="504" w:firstLineChars="200"/>
        <w:rPr>
          <w:rFonts w:ascii="宋体"/>
          <w:color w:val="auto"/>
          <w:spacing w:val="6"/>
          <w:sz w:val="24"/>
          <w:highlight w:val="none"/>
        </w:rPr>
      </w:pPr>
      <w:r>
        <w:rPr>
          <w:rFonts w:hint="eastAsia" w:ascii="宋体" w:hAnsi="宋体"/>
          <w:color w:val="auto"/>
          <w:spacing w:val="6"/>
          <w:sz w:val="24"/>
          <w:highlight w:val="none"/>
        </w:rPr>
        <w:t>本单位郑重声明，根据《财政部民政部中国残疾人联合会关于促进残疾人就业政府采购政策的通知》（财库</w:t>
      </w:r>
      <w:r>
        <w:rPr>
          <w:rFonts w:hint="eastAsia" w:ascii="宋体" w:hAnsi="宋体"/>
          <w:color w:val="auto"/>
          <w:sz w:val="24"/>
          <w:highlight w:val="none"/>
        </w:rPr>
        <w:t>〔</w:t>
      </w:r>
      <w:r>
        <w:rPr>
          <w:rFonts w:ascii="宋体" w:hAnsi="宋体"/>
          <w:color w:val="auto"/>
          <w:sz w:val="24"/>
          <w:highlight w:val="none"/>
        </w:rPr>
        <w:t>2017</w:t>
      </w:r>
      <w:r>
        <w:rPr>
          <w:rFonts w:hint="eastAsia" w:ascii="宋体" w:hAnsi="宋体"/>
          <w:color w:val="auto"/>
          <w:sz w:val="24"/>
          <w:highlight w:val="none"/>
        </w:rPr>
        <w:t>〕</w:t>
      </w:r>
      <w:r>
        <w:rPr>
          <w:rFonts w:ascii="宋体" w:hAnsi="宋体"/>
          <w:color w:val="auto"/>
          <w:sz w:val="24"/>
          <w:highlight w:val="none"/>
        </w:rPr>
        <w:t xml:space="preserve"> 141</w:t>
      </w:r>
      <w:r>
        <w:rPr>
          <w:rFonts w:hint="eastAsia" w:ascii="宋体" w:hAnsi="宋体"/>
          <w:color w:val="auto"/>
          <w:spacing w:val="6"/>
          <w:sz w:val="24"/>
          <w:highlight w:val="none"/>
        </w:rPr>
        <w:t>号）的规定，本单位为符合条件的残疾人福利性单位，且本单位参加</w:t>
      </w:r>
      <w:r>
        <w:rPr>
          <w:rFonts w:ascii="宋体" w:hAnsi="宋体"/>
          <w:color w:val="auto"/>
          <w:spacing w:val="6"/>
          <w:sz w:val="24"/>
          <w:highlight w:val="none"/>
        </w:rPr>
        <w:t>______</w:t>
      </w:r>
      <w:r>
        <w:rPr>
          <w:rFonts w:hint="eastAsia" w:ascii="宋体" w:hAnsi="宋体"/>
          <w:color w:val="auto"/>
          <w:spacing w:val="6"/>
          <w:sz w:val="24"/>
          <w:highlight w:val="none"/>
        </w:rPr>
        <w:t>单位的</w:t>
      </w:r>
      <w:r>
        <w:rPr>
          <w:rFonts w:ascii="宋体" w:hAnsi="宋体"/>
          <w:color w:val="auto"/>
          <w:spacing w:val="6"/>
          <w:sz w:val="24"/>
          <w:highlight w:val="none"/>
        </w:rPr>
        <w:t>______</w:t>
      </w:r>
      <w:r>
        <w:rPr>
          <w:rFonts w:hint="eastAsia" w:ascii="宋体" w:hAnsi="宋体"/>
          <w:color w:val="auto"/>
          <w:spacing w:val="6"/>
          <w:sz w:val="24"/>
          <w:highlight w:val="none"/>
        </w:rPr>
        <w:t>项目采购活动提供本单位制造的货物（由本单位承担工程</w:t>
      </w:r>
      <w:r>
        <w:rPr>
          <w:rFonts w:ascii="宋体" w:hAnsi="宋体"/>
          <w:color w:val="auto"/>
          <w:spacing w:val="6"/>
          <w:sz w:val="24"/>
          <w:highlight w:val="none"/>
        </w:rPr>
        <w:t>/</w:t>
      </w:r>
      <w:r>
        <w:rPr>
          <w:rFonts w:hint="eastAsia" w:ascii="宋体" w:hAnsi="宋体"/>
          <w:color w:val="auto"/>
          <w:spacing w:val="6"/>
          <w:sz w:val="24"/>
          <w:highlight w:val="none"/>
        </w:rPr>
        <w:t>提供服务），或者提供其他残疾人福利性单位制造的货物（不包括使用非残疾人福利性单位注册商标的货物）。</w:t>
      </w:r>
    </w:p>
    <w:p>
      <w:pPr>
        <w:spacing w:line="588" w:lineRule="exact"/>
        <w:ind w:firstLine="504" w:firstLineChars="200"/>
        <w:rPr>
          <w:rFonts w:asci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color w:val="auto"/>
          <w:spacing w:val="6"/>
          <w:sz w:val="24"/>
          <w:highlight w:val="none"/>
        </w:rPr>
      </w:pPr>
    </w:p>
    <w:p>
      <w:pPr>
        <w:spacing w:line="588" w:lineRule="exact"/>
        <w:ind w:firstLine="504" w:firstLineChars="200"/>
        <w:rPr>
          <w:rFonts w:ascii="宋体"/>
          <w:color w:val="auto"/>
          <w:spacing w:val="6"/>
          <w:sz w:val="24"/>
          <w:highlight w:val="none"/>
        </w:rPr>
      </w:pPr>
    </w:p>
    <w:p>
      <w:pPr>
        <w:tabs>
          <w:tab w:val="left" w:pos="4860"/>
        </w:tabs>
        <w:spacing w:line="588" w:lineRule="exact"/>
        <w:ind w:right="1560" w:firstLine="504" w:firstLineChars="200"/>
        <w:jc w:val="center"/>
        <w:rPr>
          <w:rFonts w:ascii="宋体"/>
          <w:color w:val="auto"/>
          <w:spacing w:val="6"/>
          <w:sz w:val="24"/>
          <w:highlight w:val="none"/>
        </w:rPr>
      </w:pPr>
      <w:r>
        <w:rPr>
          <w:rFonts w:hint="eastAsia" w:ascii="宋体" w:hAnsi="宋体"/>
          <w:color w:val="auto"/>
          <w:spacing w:val="6"/>
          <w:sz w:val="24"/>
          <w:highlight w:val="none"/>
        </w:rPr>
        <w:t>单位名称（盖章）：</w:t>
      </w:r>
    </w:p>
    <w:p>
      <w:pPr>
        <w:tabs>
          <w:tab w:val="left" w:pos="4860"/>
        </w:tabs>
        <w:spacing w:line="588" w:lineRule="exact"/>
        <w:ind w:right="1560" w:firstLine="504" w:firstLineChars="200"/>
        <w:jc w:val="center"/>
        <w:rPr>
          <w:rFonts w:ascii="宋体"/>
          <w:color w:val="auto"/>
          <w:spacing w:val="6"/>
          <w:sz w:val="24"/>
          <w:highlight w:val="none"/>
        </w:rPr>
      </w:pPr>
      <w:r>
        <w:rPr>
          <w:rFonts w:hint="eastAsia" w:ascii="宋体" w:hAnsi="宋体"/>
          <w:color w:val="auto"/>
          <w:spacing w:val="6"/>
          <w:sz w:val="24"/>
          <w:highlight w:val="none"/>
        </w:rPr>
        <w:t>日期：</w:t>
      </w:r>
      <w:r>
        <w:rPr>
          <w:rFonts w:hint="eastAsia" w:ascii="宋体" w:hAnsi="宋体" w:cs="宋体"/>
          <w:color w:val="auto"/>
          <w:kern w:val="0"/>
          <w:sz w:val="24"/>
          <w:highlight w:val="none"/>
        </w:rPr>
        <w:t>年月日</w:t>
      </w: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widowControl/>
        <w:shd w:val="clear" w:color="auto" w:fill="FFFFFF"/>
        <w:spacing w:line="360" w:lineRule="auto"/>
        <w:ind w:firstLine="480"/>
        <w:jc w:val="center"/>
        <w:rPr>
          <w:rFonts w:ascii="宋体" w:cs="宋体"/>
          <w:b/>
          <w:color w:val="auto"/>
          <w:kern w:val="0"/>
          <w:sz w:val="36"/>
          <w:szCs w:val="36"/>
          <w:highlight w:val="none"/>
        </w:rPr>
      </w:pPr>
      <w:r>
        <w:rPr>
          <w:rFonts w:hint="eastAsia" w:ascii="宋体" w:hAnsi="宋体" w:cs="宋体"/>
          <w:b/>
          <w:color w:val="auto"/>
          <w:kern w:val="0"/>
          <w:sz w:val="36"/>
          <w:szCs w:val="36"/>
          <w:highlight w:val="none"/>
        </w:rPr>
        <w:t>第七章质疑函及投诉书格式</w:t>
      </w:r>
    </w:p>
    <w:p>
      <w:pPr>
        <w:spacing w:line="360" w:lineRule="exact"/>
        <w:jc w:val="center"/>
        <w:rPr>
          <w:rFonts w:ascii="宋体" w:cs="仿宋"/>
          <w:b/>
          <w:bCs/>
          <w:color w:val="auto"/>
          <w:sz w:val="28"/>
          <w:szCs w:val="28"/>
          <w:highlight w:val="none"/>
        </w:rPr>
      </w:pPr>
      <w:r>
        <w:rPr>
          <w:rFonts w:hint="eastAsia" w:ascii="宋体" w:hAnsi="宋体" w:cs="仿宋"/>
          <w:b/>
          <w:bCs/>
          <w:color w:val="auto"/>
          <w:sz w:val="28"/>
          <w:szCs w:val="28"/>
          <w:highlight w:val="none"/>
        </w:rPr>
        <w:t>质疑函</w:t>
      </w:r>
    </w:p>
    <w:p>
      <w:pPr>
        <w:tabs>
          <w:tab w:val="left" w:pos="606"/>
        </w:tabs>
        <w:rPr>
          <w:rFonts w:ascii="宋体" w:cs="仿宋"/>
          <w:bCs/>
          <w:color w:val="auto"/>
          <w:sz w:val="24"/>
          <w:highlight w:val="none"/>
        </w:rPr>
      </w:pPr>
      <w:r>
        <w:rPr>
          <w:rFonts w:hint="eastAsia" w:ascii="宋体" w:hAnsi="宋体" w:cs="仿宋"/>
          <w:bCs/>
          <w:color w:val="auto"/>
          <w:sz w:val="24"/>
          <w:highlight w:val="none"/>
        </w:rPr>
        <w:t>一、质疑供应商基本信息</w:t>
      </w:r>
    </w:p>
    <w:p>
      <w:pPr>
        <w:adjustRightInd w:val="0"/>
        <w:snapToGrid w:val="0"/>
        <w:spacing w:line="360" w:lineRule="exact"/>
        <w:rPr>
          <w:rFonts w:ascii="宋体" w:cs="仿宋"/>
          <w:color w:val="auto"/>
          <w:sz w:val="24"/>
          <w:highlight w:val="none"/>
          <w:u w:val="dotted"/>
        </w:rPr>
      </w:pPr>
      <w:r>
        <w:rPr>
          <w:rFonts w:hint="eastAsia" w:ascii="宋体" w:hAnsi="宋体" w:cs="仿宋"/>
          <w:color w:val="auto"/>
          <w:sz w:val="24"/>
          <w:highlight w:val="none"/>
        </w:rPr>
        <w:t>质疑供应商：</w:t>
      </w:r>
    </w:p>
    <w:p>
      <w:pPr>
        <w:adjustRightInd w:val="0"/>
        <w:snapToGrid w:val="0"/>
        <w:spacing w:line="360" w:lineRule="exact"/>
        <w:rPr>
          <w:rFonts w:ascii="宋体" w:cs="仿宋"/>
          <w:color w:val="auto"/>
          <w:sz w:val="24"/>
          <w:highlight w:val="none"/>
        </w:rPr>
      </w:pPr>
      <w:r>
        <w:rPr>
          <w:rFonts w:hint="eastAsia" w:ascii="宋体" w:hAnsi="宋体" w:cs="仿宋"/>
          <w:color w:val="auto"/>
          <w:sz w:val="24"/>
          <w:highlight w:val="none"/>
        </w:rPr>
        <w:t>地址：邮编：</w:t>
      </w:r>
    </w:p>
    <w:p>
      <w:pPr>
        <w:adjustRightInd w:val="0"/>
        <w:snapToGrid w:val="0"/>
        <w:spacing w:line="360" w:lineRule="exact"/>
        <w:rPr>
          <w:rFonts w:ascii="宋体" w:cs="仿宋"/>
          <w:color w:val="auto"/>
          <w:sz w:val="24"/>
          <w:highlight w:val="none"/>
        </w:rPr>
      </w:pPr>
      <w:r>
        <w:rPr>
          <w:rFonts w:hint="eastAsia" w:ascii="宋体" w:hAnsi="宋体" w:cs="仿宋"/>
          <w:color w:val="auto"/>
          <w:sz w:val="24"/>
          <w:highlight w:val="none"/>
        </w:rPr>
        <w:t>联系人：联系电话：</w:t>
      </w:r>
    </w:p>
    <w:p>
      <w:pPr>
        <w:adjustRightInd w:val="0"/>
        <w:snapToGrid w:val="0"/>
        <w:spacing w:line="360" w:lineRule="exact"/>
        <w:rPr>
          <w:rFonts w:ascii="宋体" w:cs="仿宋"/>
          <w:color w:val="auto"/>
          <w:sz w:val="24"/>
          <w:highlight w:val="none"/>
          <w:u w:val="dotted"/>
        </w:rPr>
      </w:pPr>
      <w:r>
        <w:rPr>
          <w:rFonts w:hint="eastAsia" w:ascii="宋体" w:hAnsi="宋体" w:cs="仿宋"/>
          <w:color w:val="auto"/>
          <w:sz w:val="24"/>
          <w:highlight w:val="none"/>
        </w:rPr>
        <w:t>授权代表：</w:t>
      </w:r>
    </w:p>
    <w:p>
      <w:pPr>
        <w:adjustRightInd w:val="0"/>
        <w:snapToGrid w:val="0"/>
        <w:spacing w:line="360" w:lineRule="exact"/>
        <w:rPr>
          <w:rFonts w:ascii="宋体" w:cs="仿宋"/>
          <w:color w:val="auto"/>
          <w:sz w:val="24"/>
          <w:highlight w:val="none"/>
        </w:rPr>
      </w:pPr>
      <w:r>
        <w:rPr>
          <w:rFonts w:hint="eastAsia" w:ascii="宋体" w:hAnsi="宋体" w:cs="仿宋"/>
          <w:color w:val="auto"/>
          <w:sz w:val="24"/>
          <w:highlight w:val="none"/>
        </w:rPr>
        <w:t>联系电话：</w:t>
      </w:r>
    </w:p>
    <w:p>
      <w:pPr>
        <w:adjustRightInd w:val="0"/>
        <w:snapToGrid w:val="0"/>
        <w:spacing w:line="360" w:lineRule="exact"/>
        <w:rPr>
          <w:rFonts w:ascii="宋体" w:cs="仿宋"/>
          <w:color w:val="auto"/>
          <w:sz w:val="24"/>
          <w:highlight w:val="none"/>
        </w:rPr>
      </w:pPr>
      <w:r>
        <w:rPr>
          <w:rFonts w:hint="eastAsia" w:ascii="宋体" w:hAnsi="宋体" w:cs="仿宋"/>
          <w:color w:val="auto"/>
          <w:sz w:val="24"/>
          <w:highlight w:val="none"/>
        </w:rPr>
        <w:t>地址：邮编：</w:t>
      </w:r>
    </w:p>
    <w:p>
      <w:pPr>
        <w:adjustRightInd w:val="0"/>
        <w:snapToGrid w:val="0"/>
        <w:spacing w:line="360" w:lineRule="exact"/>
        <w:rPr>
          <w:rFonts w:ascii="宋体" w:cs="仿宋"/>
          <w:bCs/>
          <w:color w:val="auto"/>
          <w:sz w:val="24"/>
          <w:highlight w:val="none"/>
        </w:rPr>
      </w:pPr>
      <w:r>
        <w:rPr>
          <w:rFonts w:hint="eastAsia" w:ascii="宋体" w:hAnsi="宋体" w:cs="仿宋"/>
          <w:bCs/>
          <w:color w:val="auto"/>
          <w:sz w:val="24"/>
          <w:highlight w:val="none"/>
        </w:rPr>
        <w:t>二、质疑项目基本情况</w:t>
      </w:r>
    </w:p>
    <w:p>
      <w:pPr>
        <w:adjustRightInd w:val="0"/>
        <w:snapToGrid w:val="0"/>
        <w:spacing w:line="360" w:lineRule="exact"/>
        <w:rPr>
          <w:rFonts w:ascii="宋体" w:cs="仿宋"/>
          <w:color w:val="auto"/>
          <w:sz w:val="24"/>
          <w:highlight w:val="none"/>
        </w:rPr>
      </w:pPr>
      <w:r>
        <w:rPr>
          <w:rFonts w:hint="eastAsia" w:ascii="宋体" w:hAnsi="宋体" w:cs="仿宋"/>
          <w:color w:val="auto"/>
          <w:sz w:val="24"/>
          <w:highlight w:val="none"/>
        </w:rPr>
        <w:t>质疑项目的名称：</w:t>
      </w:r>
    </w:p>
    <w:p>
      <w:pPr>
        <w:adjustRightInd w:val="0"/>
        <w:snapToGrid w:val="0"/>
        <w:spacing w:line="360" w:lineRule="exact"/>
        <w:rPr>
          <w:rFonts w:ascii="宋体" w:cs="仿宋"/>
          <w:color w:val="auto"/>
          <w:sz w:val="24"/>
          <w:highlight w:val="none"/>
        </w:rPr>
      </w:pPr>
      <w:r>
        <w:rPr>
          <w:rFonts w:hint="eastAsia" w:ascii="宋体" w:hAnsi="宋体" w:cs="仿宋"/>
          <w:color w:val="auto"/>
          <w:sz w:val="24"/>
          <w:highlight w:val="none"/>
        </w:rPr>
        <w:t>质疑项目的编号：包号：</w:t>
      </w:r>
    </w:p>
    <w:p>
      <w:pPr>
        <w:adjustRightInd w:val="0"/>
        <w:snapToGrid w:val="0"/>
        <w:spacing w:line="360" w:lineRule="exact"/>
        <w:rPr>
          <w:rFonts w:ascii="宋体" w:cs="仿宋"/>
          <w:color w:val="auto"/>
          <w:sz w:val="24"/>
          <w:highlight w:val="none"/>
          <w:u w:val="dotted"/>
        </w:rPr>
      </w:pPr>
      <w:r>
        <w:rPr>
          <w:rFonts w:hint="eastAsia" w:ascii="宋体" w:hAnsi="宋体" w:cs="仿宋"/>
          <w:color w:val="auto"/>
          <w:sz w:val="24"/>
          <w:highlight w:val="none"/>
        </w:rPr>
        <w:t>采购人名称：</w:t>
      </w:r>
    </w:p>
    <w:p>
      <w:pPr>
        <w:adjustRightInd w:val="0"/>
        <w:snapToGrid w:val="0"/>
        <w:spacing w:line="360" w:lineRule="exact"/>
        <w:rPr>
          <w:rFonts w:ascii="宋体" w:cs="仿宋"/>
          <w:color w:val="auto"/>
          <w:sz w:val="24"/>
          <w:highlight w:val="none"/>
        </w:rPr>
      </w:pPr>
      <w:r>
        <w:rPr>
          <w:rFonts w:hint="eastAsia" w:ascii="宋体" w:hAnsi="宋体" w:cs="仿宋"/>
          <w:color w:val="auto"/>
          <w:sz w:val="24"/>
          <w:highlight w:val="none"/>
        </w:rPr>
        <w:t>采购文件获取日期：</w:t>
      </w:r>
    </w:p>
    <w:p>
      <w:pPr>
        <w:adjustRightInd w:val="0"/>
        <w:snapToGrid w:val="0"/>
        <w:spacing w:line="360" w:lineRule="exact"/>
        <w:rPr>
          <w:rFonts w:ascii="宋体" w:cs="仿宋"/>
          <w:bCs/>
          <w:color w:val="auto"/>
          <w:sz w:val="24"/>
          <w:highlight w:val="none"/>
        </w:rPr>
      </w:pPr>
      <w:r>
        <w:rPr>
          <w:rFonts w:hint="eastAsia" w:ascii="宋体" w:hAnsi="宋体" w:cs="仿宋"/>
          <w:bCs/>
          <w:color w:val="auto"/>
          <w:sz w:val="24"/>
          <w:highlight w:val="none"/>
        </w:rPr>
        <w:t>三、质疑事项具体内容</w:t>
      </w:r>
    </w:p>
    <w:p>
      <w:pPr>
        <w:adjustRightInd w:val="0"/>
        <w:snapToGrid w:val="0"/>
        <w:spacing w:line="360" w:lineRule="exact"/>
        <w:rPr>
          <w:rFonts w:ascii="宋体" w:cs="仿宋"/>
          <w:color w:val="auto"/>
          <w:sz w:val="24"/>
          <w:highlight w:val="none"/>
          <w:u w:val="dotted"/>
        </w:rPr>
      </w:pPr>
      <w:r>
        <w:rPr>
          <w:rFonts w:hint="eastAsia" w:ascii="宋体" w:hAnsi="宋体" w:cs="仿宋"/>
          <w:color w:val="auto"/>
          <w:sz w:val="24"/>
          <w:highlight w:val="none"/>
        </w:rPr>
        <w:t>质疑事项</w:t>
      </w:r>
      <w:r>
        <w:rPr>
          <w:rFonts w:ascii="宋体" w:hAnsi="宋体" w:cs="仿宋"/>
          <w:color w:val="auto"/>
          <w:sz w:val="24"/>
          <w:highlight w:val="none"/>
        </w:rPr>
        <w:t>1</w:t>
      </w:r>
      <w:r>
        <w:rPr>
          <w:rFonts w:hint="eastAsia" w:ascii="宋体" w:hAnsi="宋体" w:cs="仿宋"/>
          <w:color w:val="auto"/>
          <w:sz w:val="24"/>
          <w:highlight w:val="none"/>
        </w:rPr>
        <w:t>：</w:t>
      </w:r>
    </w:p>
    <w:p>
      <w:pPr>
        <w:adjustRightInd w:val="0"/>
        <w:snapToGrid w:val="0"/>
        <w:spacing w:line="360" w:lineRule="exact"/>
        <w:rPr>
          <w:rFonts w:ascii="宋体" w:cs="仿宋"/>
          <w:color w:val="auto"/>
          <w:sz w:val="24"/>
          <w:highlight w:val="none"/>
          <w:u w:val="dotted"/>
        </w:rPr>
      </w:pPr>
      <w:r>
        <w:rPr>
          <w:rFonts w:hint="eastAsia" w:ascii="宋体" w:hAnsi="宋体" w:cs="仿宋"/>
          <w:color w:val="auto"/>
          <w:sz w:val="24"/>
          <w:highlight w:val="none"/>
        </w:rPr>
        <w:t>事实依据：</w:t>
      </w:r>
    </w:p>
    <w:p>
      <w:pPr>
        <w:adjustRightInd w:val="0"/>
        <w:snapToGrid w:val="0"/>
        <w:spacing w:line="360" w:lineRule="exact"/>
        <w:rPr>
          <w:rFonts w:ascii="宋体" w:cs="仿宋"/>
          <w:color w:val="auto"/>
          <w:sz w:val="24"/>
          <w:highlight w:val="none"/>
        </w:rPr>
      </w:pPr>
    </w:p>
    <w:p>
      <w:pPr>
        <w:adjustRightInd w:val="0"/>
        <w:snapToGrid w:val="0"/>
        <w:spacing w:line="360" w:lineRule="exact"/>
        <w:rPr>
          <w:rFonts w:ascii="宋体" w:cs="仿宋"/>
          <w:color w:val="auto"/>
          <w:sz w:val="24"/>
          <w:highlight w:val="none"/>
          <w:u w:val="dotted"/>
        </w:rPr>
      </w:pPr>
      <w:r>
        <w:rPr>
          <w:rFonts w:hint="eastAsia" w:ascii="宋体" w:hAnsi="宋体" w:cs="仿宋"/>
          <w:color w:val="auto"/>
          <w:sz w:val="24"/>
          <w:highlight w:val="none"/>
        </w:rPr>
        <w:t>法律依据：</w:t>
      </w:r>
    </w:p>
    <w:p>
      <w:pPr>
        <w:adjustRightInd w:val="0"/>
        <w:snapToGrid w:val="0"/>
        <w:spacing w:line="360" w:lineRule="exact"/>
        <w:rPr>
          <w:rFonts w:ascii="宋体" w:cs="仿宋"/>
          <w:color w:val="auto"/>
          <w:sz w:val="24"/>
          <w:highlight w:val="none"/>
          <w:u w:val="dotted"/>
        </w:rPr>
      </w:pPr>
    </w:p>
    <w:p>
      <w:pPr>
        <w:adjustRightInd w:val="0"/>
        <w:snapToGrid w:val="0"/>
        <w:spacing w:line="360" w:lineRule="exact"/>
        <w:rPr>
          <w:rFonts w:ascii="宋体" w:cs="仿宋"/>
          <w:color w:val="auto"/>
          <w:sz w:val="24"/>
          <w:highlight w:val="none"/>
          <w:u w:val="dotted"/>
        </w:rPr>
      </w:pPr>
      <w:r>
        <w:rPr>
          <w:rFonts w:hint="eastAsia" w:ascii="宋体" w:hAnsi="宋体" w:cs="仿宋"/>
          <w:color w:val="auto"/>
          <w:sz w:val="24"/>
          <w:highlight w:val="none"/>
        </w:rPr>
        <w:t>质疑事项</w:t>
      </w:r>
      <w:r>
        <w:rPr>
          <w:rFonts w:ascii="宋体" w:hAnsi="宋体" w:cs="仿宋"/>
          <w:color w:val="auto"/>
          <w:sz w:val="24"/>
          <w:highlight w:val="none"/>
        </w:rPr>
        <w:t>2</w:t>
      </w:r>
    </w:p>
    <w:p>
      <w:pPr>
        <w:adjustRightInd w:val="0"/>
        <w:snapToGrid w:val="0"/>
        <w:spacing w:line="360" w:lineRule="exact"/>
        <w:rPr>
          <w:rFonts w:ascii="宋体" w:cs="仿宋"/>
          <w:color w:val="auto"/>
          <w:sz w:val="24"/>
          <w:highlight w:val="none"/>
        </w:rPr>
      </w:pPr>
      <w:r>
        <w:rPr>
          <w:rFonts w:hint="eastAsia" w:ascii="宋体" w:hAnsi="宋体" w:cs="仿宋"/>
          <w:color w:val="auto"/>
          <w:sz w:val="24"/>
          <w:highlight w:val="none"/>
        </w:rPr>
        <w:t>……</w:t>
      </w:r>
    </w:p>
    <w:p>
      <w:pPr>
        <w:adjustRightInd w:val="0"/>
        <w:snapToGrid w:val="0"/>
        <w:spacing w:line="360" w:lineRule="exact"/>
        <w:rPr>
          <w:rFonts w:ascii="宋体" w:cs="仿宋"/>
          <w:bCs/>
          <w:color w:val="auto"/>
          <w:sz w:val="24"/>
          <w:highlight w:val="none"/>
        </w:rPr>
      </w:pPr>
      <w:r>
        <w:rPr>
          <w:rFonts w:hint="eastAsia" w:ascii="宋体" w:hAnsi="宋体" w:cs="仿宋"/>
          <w:bCs/>
          <w:color w:val="auto"/>
          <w:sz w:val="24"/>
          <w:highlight w:val="none"/>
        </w:rPr>
        <w:t>四、与质疑事项相关的质疑请求</w:t>
      </w:r>
    </w:p>
    <w:p>
      <w:pPr>
        <w:adjustRightInd w:val="0"/>
        <w:snapToGrid w:val="0"/>
        <w:spacing w:line="360" w:lineRule="exact"/>
        <w:rPr>
          <w:rFonts w:ascii="宋体" w:cs="仿宋"/>
          <w:color w:val="auto"/>
          <w:sz w:val="24"/>
          <w:highlight w:val="none"/>
          <w:u w:val="dotted"/>
        </w:rPr>
      </w:pPr>
      <w:r>
        <w:rPr>
          <w:rFonts w:hint="eastAsia" w:ascii="宋体" w:hAnsi="宋体" w:cs="仿宋"/>
          <w:color w:val="auto"/>
          <w:sz w:val="24"/>
          <w:highlight w:val="none"/>
        </w:rPr>
        <w:t>请求：</w:t>
      </w:r>
    </w:p>
    <w:p>
      <w:pPr>
        <w:spacing w:line="360" w:lineRule="exact"/>
        <w:rPr>
          <w:rFonts w:ascii="宋体"/>
          <w:color w:val="auto"/>
          <w:sz w:val="24"/>
          <w:highlight w:val="none"/>
        </w:rPr>
      </w:pPr>
      <w:r>
        <w:rPr>
          <w:rFonts w:hint="eastAsia" w:ascii="宋体" w:hAnsi="宋体"/>
          <w:color w:val="auto"/>
          <w:sz w:val="24"/>
          <w:highlight w:val="none"/>
        </w:rPr>
        <w:t>签字</w:t>
      </w:r>
      <w:r>
        <w:rPr>
          <w:rFonts w:ascii="宋体" w:hAnsi="宋体"/>
          <w:color w:val="auto"/>
          <w:sz w:val="24"/>
          <w:highlight w:val="none"/>
        </w:rPr>
        <w:t>(</w:t>
      </w:r>
      <w:r>
        <w:rPr>
          <w:rFonts w:hint="eastAsia" w:ascii="宋体" w:hAnsi="宋体"/>
          <w:color w:val="auto"/>
          <w:sz w:val="24"/>
          <w:highlight w:val="none"/>
        </w:rPr>
        <w:t>签章</w:t>
      </w:r>
      <w:r>
        <w:rPr>
          <w:rFonts w:ascii="宋体" w:hAnsi="宋体"/>
          <w:color w:val="auto"/>
          <w:sz w:val="24"/>
          <w:highlight w:val="none"/>
        </w:rPr>
        <w:t>)</w:t>
      </w:r>
      <w:r>
        <w:rPr>
          <w:rFonts w:hint="eastAsia" w:ascii="宋体" w:hAnsi="宋体"/>
          <w:color w:val="auto"/>
          <w:sz w:val="24"/>
          <w:highlight w:val="none"/>
        </w:rPr>
        <w:t>：公章：</w:t>
      </w:r>
    </w:p>
    <w:p>
      <w:pPr>
        <w:spacing w:line="360" w:lineRule="exact"/>
        <w:rPr>
          <w:rFonts w:ascii="宋体"/>
          <w:color w:val="auto"/>
          <w:sz w:val="24"/>
          <w:highlight w:val="none"/>
        </w:rPr>
      </w:pPr>
      <w:r>
        <w:rPr>
          <w:rFonts w:hint="eastAsia" w:ascii="宋体" w:hAnsi="宋体"/>
          <w:color w:val="auto"/>
          <w:sz w:val="24"/>
          <w:highlight w:val="none"/>
        </w:rPr>
        <w:t>日期：</w:t>
      </w:r>
    </w:p>
    <w:p>
      <w:pPr>
        <w:adjustRightInd w:val="0"/>
        <w:snapToGrid w:val="0"/>
        <w:spacing w:line="360" w:lineRule="exact"/>
        <w:rPr>
          <w:rFonts w:ascii="宋体" w:cs="仿宋"/>
          <w:color w:val="auto"/>
          <w:sz w:val="24"/>
          <w:highlight w:val="none"/>
        </w:rPr>
      </w:pPr>
    </w:p>
    <w:p>
      <w:pPr>
        <w:spacing w:line="360" w:lineRule="exact"/>
        <w:rPr>
          <w:rFonts w:ascii="宋体"/>
          <w:b/>
          <w:color w:val="auto"/>
          <w:sz w:val="24"/>
          <w:highlight w:val="none"/>
        </w:rPr>
      </w:pPr>
      <w:r>
        <w:rPr>
          <w:rFonts w:hint="eastAsia" w:ascii="宋体" w:hAnsi="宋体"/>
          <w:b/>
          <w:color w:val="auto"/>
          <w:sz w:val="24"/>
          <w:highlight w:val="none"/>
        </w:rPr>
        <w:t>质疑函制作说明：</w:t>
      </w:r>
    </w:p>
    <w:p>
      <w:pPr>
        <w:widowControl/>
        <w:spacing w:line="360" w:lineRule="exact"/>
        <w:ind w:firstLine="480" w:firstLineChars="200"/>
        <w:jc w:val="left"/>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供应商提出质疑时，应提交质疑函和必要的证明材料。</w:t>
      </w:r>
    </w:p>
    <w:p>
      <w:pPr>
        <w:widowControl/>
        <w:spacing w:line="360" w:lineRule="exact"/>
        <w:ind w:firstLine="480" w:firstLineChars="200"/>
        <w:jc w:val="left"/>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exact"/>
        <w:ind w:firstLine="480" w:firstLineChars="200"/>
        <w:jc w:val="left"/>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质疑供应商若对项目的某一分包进行质疑，质疑函中应列明具体分包号。</w:t>
      </w:r>
    </w:p>
    <w:p>
      <w:pPr>
        <w:widowControl/>
        <w:spacing w:line="360" w:lineRule="exact"/>
        <w:ind w:firstLine="480" w:firstLineChars="200"/>
        <w:jc w:val="left"/>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质疑函的质疑事项应具体、明确，并有必要的事实依据和法律依据。</w:t>
      </w:r>
    </w:p>
    <w:p>
      <w:pPr>
        <w:widowControl/>
        <w:spacing w:line="360" w:lineRule="exact"/>
        <w:ind w:firstLine="480" w:firstLineChars="200"/>
        <w:jc w:val="left"/>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质疑函的质疑请求应与质疑事项相关。</w:t>
      </w:r>
    </w:p>
    <w:p>
      <w:pPr>
        <w:spacing w:line="360" w:lineRule="exact"/>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质疑供应商为自然人的，质疑函应由本人签字；质疑供应商为法人或者其他组织的，质疑函应由法定代表人、主要负责人，或者其授权代表签字或者盖章，并加盖公章。</w:t>
      </w:r>
    </w:p>
    <w:p>
      <w:pPr>
        <w:spacing w:line="360" w:lineRule="exact"/>
        <w:rPr>
          <w:rFonts w:ascii="宋体"/>
          <w:color w:val="auto"/>
          <w:sz w:val="28"/>
          <w:szCs w:val="28"/>
          <w:highlight w:val="none"/>
        </w:rPr>
      </w:pPr>
    </w:p>
    <w:p>
      <w:pPr>
        <w:widowControl/>
        <w:jc w:val="left"/>
        <w:rPr>
          <w:rFonts w:ascii="宋体"/>
          <w:color w:val="auto"/>
          <w:kern w:val="0"/>
          <w:sz w:val="24"/>
          <w:highlight w:val="none"/>
        </w:rPr>
      </w:pPr>
    </w:p>
    <w:p>
      <w:pPr>
        <w:pStyle w:val="128"/>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宋体"/>
          <w:color w:val="auto"/>
          <w:sz w:val="24"/>
          <w:szCs w:val="24"/>
          <w:highlight w:val="none"/>
        </w:rPr>
      </w:pPr>
    </w:p>
    <w:p>
      <w:pPr>
        <w:spacing w:line="360" w:lineRule="exact"/>
        <w:jc w:val="center"/>
        <w:rPr>
          <w:rFonts w:ascii="宋体"/>
          <w:b/>
          <w:color w:val="auto"/>
          <w:sz w:val="28"/>
          <w:szCs w:val="28"/>
          <w:highlight w:val="none"/>
        </w:rPr>
      </w:pPr>
      <w:bookmarkStart w:id="54" w:name="page2"/>
      <w:bookmarkEnd w:id="54"/>
      <w:r>
        <w:rPr>
          <w:rFonts w:hint="eastAsia" w:ascii="宋体" w:hAnsi="宋体"/>
          <w:b/>
          <w:color w:val="auto"/>
          <w:sz w:val="28"/>
          <w:szCs w:val="28"/>
          <w:highlight w:val="none"/>
        </w:rPr>
        <w:t>投诉书</w:t>
      </w:r>
    </w:p>
    <w:p>
      <w:pPr>
        <w:spacing w:line="360" w:lineRule="exact"/>
        <w:rPr>
          <w:rFonts w:ascii="宋体"/>
          <w:color w:val="auto"/>
          <w:sz w:val="24"/>
          <w:highlight w:val="none"/>
        </w:rPr>
      </w:pPr>
      <w:r>
        <w:rPr>
          <w:rFonts w:hint="eastAsia" w:ascii="宋体" w:hAnsi="宋体"/>
          <w:color w:val="auto"/>
          <w:sz w:val="24"/>
          <w:highlight w:val="none"/>
        </w:rPr>
        <w:t>一、投诉相关主体基本情况</w:t>
      </w:r>
    </w:p>
    <w:p>
      <w:pPr>
        <w:spacing w:line="360" w:lineRule="exact"/>
        <w:rPr>
          <w:rFonts w:ascii="宋体"/>
          <w:color w:val="auto"/>
          <w:sz w:val="24"/>
          <w:highlight w:val="none"/>
          <w:u w:val="dotted"/>
        </w:rPr>
      </w:pPr>
      <w:r>
        <w:rPr>
          <w:rFonts w:hint="eastAsia" w:ascii="宋体" w:hAnsi="宋体"/>
          <w:color w:val="auto"/>
          <w:sz w:val="24"/>
          <w:highlight w:val="none"/>
        </w:rPr>
        <w:t>投诉人：</w:t>
      </w:r>
    </w:p>
    <w:p>
      <w:pPr>
        <w:spacing w:line="360" w:lineRule="exact"/>
        <w:rPr>
          <w:rFonts w:ascii="宋体"/>
          <w:color w:val="auto"/>
          <w:sz w:val="24"/>
          <w:highlight w:val="none"/>
          <w:u w:val="single"/>
        </w:rPr>
      </w:pPr>
      <w:r>
        <w:rPr>
          <w:rFonts w:hint="eastAsia" w:ascii="宋体" w:hAnsi="宋体"/>
          <w:color w:val="auto"/>
          <w:sz w:val="24"/>
          <w:highlight w:val="none"/>
        </w:rPr>
        <w:t>地址：邮编：</w:t>
      </w:r>
    </w:p>
    <w:p>
      <w:pPr>
        <w:tabs>
          <w:tab w:val="left" w:pos="6510"/>
        </w:tabs>
        <w:spacing w:line="360" w:lineRule="exact"/>
        <w:jc w:val="left"/>
        <w:rPr>
          <w:rFonts w:asci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rPr>
        <w:t>/</w:t>
      </w:r>
      <w:r>
        <w:rPr>
          <w:rFonts w:hint="eastAsia" w:ascii="宋体" w:hAnsi="宋体"/>
          <w:color w:val="auto"/>
          <w:sz w:val="24"/>
          <w:highlight w:val="none"/>
        </w:rPr>
        <w:t>主要负责人：</w:t>
      </w:r>
    </w:p>
    <w:p>
      <w:pPr>
        <w:tabs>
          <w:tab w:val="left" w:pos="6510"/>
        </w:tabs>
        <w:spacing w:line="360" w:lineRule="exact"/>
        <w:rPr>
          <w:rFonts w:ascii="宋体"/>
          <w:color w:val="auto"/>
          <w:sz w:val="24"/>
          <w:highlight w:val="none"/>
          <w:u w:val="dotted"/>
        </w:rPr>
      </w:pPr>
      <w:r>
        <w:rPr>
          <w:rFonts w:hint="eastAsia" w:ascii="宋体" w:hAnsi="宋体"/>
          <w:color w:val="auto"/>
          <w:sz w:val="24"/>
          <w:highlight w:val="none"/>
        </w:rPr>
        <w:t>联系电话：</w:t>
      </w:r>
    </w:p>
    <w:p>
      <w:pPr>
        <w:spacing w:line="360" w:lineRule="exact"/>
        <w:rPr>
          <w:rFonts w:ascii="宋体"/>
          <w:color w:val="auto"/>
          <w:sz w:val="24"/>
          <w:highlight w:val="none"/>
          <w:u w:val="dotted"/>
        </w:rPr>
      </w:pPr>
      <w:r>
        <w:rPr>
          <w:rFonts w:hint="eastAsia" w:ascii="宋体" w:hAnsi="宋体"/>
          <w:color w:val="auto"/>
          <w:sz w:val="24"/>
          <w:highlight w:val="none"/>
        </w:rPr>
        <w:t>授权代表：联系电话</w:t>
      </w:r>
      <w:r>
        <w:rPr>
          <w:rFonts w:hint="eastAsia" w:ascii="宋体" w:hAnsi="宋体"/>
          <w:color w:val="auto"/>
          <w:sz w:val="24"/>
          <w:highlight w:val="none"/>
          <w:u w:val="dotted"/>
        </w:rPr>
        <w:t>：</w:t>
      </w:r>
    </w:p>
    <w:p>
      <w:pPr>
        <w:spacing w:line="360" w:lineRule="exact"/>
        <w:rPr>
          <w:rFonts w:ascii="宋体"/>
          <w:color w:val="auto"/>
          <w:sz w:val="24"/>
          <w:highlight w:val="none"/>
          <w:u w:val="dotted"/>
        </w:rPr>
      </w:pPr>
      <w:r>
        <w:rPr>
          <w:rFonts w:hint="eastAsia" w:ascii="宋体" w:hAnsi="宋体"/>
          <w:color w:val="auto"/>
          <w:sz w:val="24"/>
          <w:highlight w:val="none"/>
        </w:rPr>
        <w:t>地址：邮编：</w:t>
      </w:r>
    </w:p>
    <w:p>
      <w:pPr>
        <w:spacing w:line="360" w:lineRule="exact"/>
        <w:rPr>
          <w:rFonts w:ascii="宋体"/>
          <w:color w:val="auto"/>
          <w:sz w:val="24"/>
          <w:highlight w:val="none"/>
          <w:u w:val="single"/>
        </w:rPr>
      </w:pPr>
      <w:r>
        <w:rPr>
          <w:rFonts w:hint="eastAsia" w:ascii="宋体" w:hAnsi="宋体"/>
          <w:color w:val="auto"/>
          <w:sz w:val="24"/>
          <w:highlight w:val="none"/>
        </w:rPr>
        <w:t>被投诉人</w:t>
      </w:r>
      <w:r>
        <w:rPr>
          <w:rFonts w:ascii="宋体" w:hAnsi="宋体"/>
          <w:color w:val="auto"/>
          <w:sz w:val="24"/>
          <w:highlight w:val="none"/>
        </w:rPr>
        <w:t>1</w:t>
      </w:r>
      <w:r>
        <w:rPr>
          <w:rFonts w:hint="eastAsia" w:ascii="宋体" w:hAnsi="宋体"/>
          <w:color w:val="auto"/>
          <w:sz w:val="24"/>
          <w:highlight w:val="none"/>
        </w:rPr>
        <w:t>：</w:t>
      </w:r>
    </w:p>
    <w:p>
      <w:pPr>
        <w:spacing w:line="360" w:lineRule="exact"/>
        <w:rPr>
          <w:rFonts w:ascii="宋体"/>
          <w:color w:val="auto"/>
          <w:sz w:val="24"/>
          <w:highlight w:val="none"/>
          <w:u w:val="single"/>
        </w:rPr>
      </w:pPr>
      <w:r>
        <w:rPr>
          <w:rFonts w:hint="eastAsia" w:ascii="宋体" w:hAnsi="宋体"/>
          <w:color w:val="auto"/>
          <w:sz w:val="24"/>
          <w:highlight w:val="none"/>
        </w:rPr>
        <w:t>地址：邮编：</w:t>
      </w:r>
    </w:p>
    <w:p>
      <w:pPr>
        <w:spacing w:line="360" w:lineRule="exact"/>
        <w:rPr>
          <w:rFonts w:ascii="宋体"/>
          <w:color w:val="auto"/>
          <w:sz w:val="24"/>
          <w:highlight w:val="none"/>
          <w:u w:val="single"/>
        </w:rPr>
      </w:pPr>
      <w:r>
        <w:rPr>
          <w:rFonts w:hint="eastAsia" w:ascii="宋体" w:hAnsi="宋体"/>
          <w:color w:val="auto"/>
          <w:sz w:val="24"/>
          <w:highlight w:val="none"/>
        </w:rPr>
        <w:t>联系人：联系电话：</w:t>
      </w:r>
    </w:p>
    <w:p>
      <w:pPr>
        <w:spacing w:line="360" w:lineRule="exact"/>
        <w:rPr>
          <w:rFonts w:ascii="宋体"/>
          <w:color w:val="auto"/>
          <w:sz w:val="24"/>
          <w:highlight w:val="none"/>
        </w:rPr>
      </w:pPr>
      <w:r>
        <w:rPr>
          <w:rFonts w:hint="eastAsia" w:ascii="宋体" w:hAnsi="宋体"/>
          <w:color w:val="auto"/>
          <w:sz w:val="24"/>
          <w:highlight w:val="none"/>
        </w:rPr>
        <w:t>被投诉人</w:t>
      </w:r>
      <w:r>
        <w:rPr>
          <w:rFonts w:ascii="宋体" w:hAnsi="宋体"/>
          <w:color w:val="auto"/>
          <w:sz w:val="24"/>
          <w:highlight w:val="none"/>
        </w:rPr>
        <w:t>2</w:t>
      </w:r>
    </w:p>
    <w:p>
      <w:pPr>
        <w:spacing w:line="360" w:lineRule="exact"/>
        <w:rPr>
          <w:rFonts w:ascii="宋体"/>
          <w:color w:val="auto"/>
          <w:sz w:val="24"/>
          <w:highlight w:val="none"/>
          <w:u w:val="dotted"/>
        </w:rPr>
      </w:pPr>
      <w:r>
        <w:rPr>
          <w:rFonts w:hint="eastAsia" w:ascii="宋体" w:hAnsi="宋体"/>
          <w:color w:val="auto"/>
          <w:sz w:val="24"/>
          <w:highlight w:val="none"/>
        </w:rPr>
        <w:t>……</w:t>
      </w:r>
    </w:p>
    <w:p>
      <w:pPr>
        <w:spacing w:line="360" w:lineRule="exact"/>
        <w:rPr>
          <w:rFonts w:ascii="宋体"/>
          <w:color w:val="auto"/>
          <w:sz w:val="24"/>
          <w:highlight w:val="none"/>
          <w:u w:val="single"/>
        </w:rPr>
      </w:pPr>
      <w:r>
        <w:rPr>
          <w:rFonts w:hint="eastAsia" w:ascii="宋体" w:hAnsi="宋体"/>
          <w:color w:val="auto"/>
          <w:sz w:val="24"/>
          <w:highlight w:val="none"/>
        </w:rPr>
        <w:t>相关供应商：</w:t>
      </w:r>
    </w:p>
    <w:p>
      <w:pPr>
        <w:spacing w:line="360" w:lineRule="exact"/>
        <w:rPr>
          <w:rFonts w:ascii="宋体"/>
          <w:color w:val="auto"/>
          <w:sz w:val="24"/>
          <w:highlight w:val="none"/>
          <w:u w:val="single"/>
        </w:rPr>
      </w:pPr>
      <w:r>
        <w:rPr>
          <w:rFonts w:hint="eastAsia" w:ascii="宋体" w:hAnsi="宋体"/>
          <w:color w:val="auto"/>
          <w:sz w:val="24"/>
          <w:highlight w:val="none"/>
        </w:rPr>
        <w:t>地址：邮编：</w:t>
      </w:r>
    </w:p>
    <w:p>
      <w:pPr>
        <w:spacing w:line="360" w:lineRule="exact"/>
        <w:rPr>
          <w:rFonts w:ascii="宋体"/>
          <w:color w:val="auto"/>
          <w:sz w:val="24"/>
          <w:highlight w:val="none"/>
          <w:u w:val="single"/>
        </w:rPr>
      </w:pPr>
      <w:r>
        <w:rPr>
          <w:rFonts w:hint="eastAsia" w:ascii="宋体" w:hAnsi="宋体"/>
          <w:color w:val="auto"/>
          <w:sz w:val="24"/>
          <w:highlight w:val="none"/>
        </w:rPr>
        <w:t>联系人：联系电话：</w:t>
      </w:r>
    </w:p>
    <w:p>
      <w:pPr>
        <w:spacing w:line="360" w:lineRule="exact"/>
        <w:rPr>
          <w:rFonts w:ascii="宋体"/>
          <w:color w:val="auto"/>
          <w:sz w:val="24"/>
          <w:highlight w:val="none"/>
        </w:rPr>
      </w:pPr>
      <w:r>
        <w:rPr>
          <w:rFonts w:hint="eastAsia" w:ascii="宋体" w:hAnsi="宋体"/>
          <w:color w:val="auto"/>
          <w:sz w:val="24"/>
          <w:highlight w:val="none"/>
        </w:rPr>
        <w:t>二、投诉项目基本情况</w:t>
      </w:r>
    </w:p>
    <w:p>
      <w:pPr>
        <w:spacing w:line="360" w:lineRule="exact"/>
        <w:rPr>
          <w:rFonts w:ascii="宋体"/>
          <w:color w:val="auto"/>
          <w:sz w:val="24"/>
          <w:highlight w:val="none"/>
          <w:u w:val="dotted"/>
        </w:rPr>
      </w:pPr>
      <w:r>
        <w:rPr>
          <w:rFonts w:hint="eastAsia" w:ascii="宋体" w:hAnsi="宋体"/>
          <w:color w:val="auto"/>
          <w:sz w:val="24"/>
          <w:highlight w:val="none"/>
        </w:rPr>
        <w:t>采购项目名称：</w:t>
      </w:r>
    </w:p>
    <w:p>
      <w:pPr>
        <w:spacing w:line="360" w:lineRule="exact"/>
        <w:rPr>
          <w:rFonts w:ascii="宋体"/>
          <w:color w:val="auto"/>
          <w:sz w:val="24"/>
          <w:highlight w:val="none"/>
          <w:u w:val="single"/>
        </w:rPr>
      </w:pPr>
      <w:r>
        <w:rPr>
          <w:rFonts w:hint="eastAsia" w:ascii="宋体" w:hAnsi="宋体"/>
          <w:color w:val="auto"/>
          <w:sz w:val="24"/>
          <w:highlight w:val="none"/>
        </w:rPr>
        <w:t>采购项目编号：包号：</w:t>
      </w:r>
    </w:p>
    <w:p>
      <w:pPr>
        <w:spacing w:line="360" w:lineRule="exact"/>
        <w:rPr>
          <w:rFonts w:ascii="宋体"/>
          <w:color w:val="auto"/>
          <w:sz w:val="24"/>
          <w:highlight w:val="none"/>
        </w:rPr>
      </w:pPr>
      <w:r>
        <w:rPr>
          <w:rFonts w:hint="eastAsia" w:ascii="宋体" w:hAnsi="宋体"/>
          <w:color w:val="auto"/>
          <w:sz w:val="24"/>
          <w:highlight w:val="none"/>
        </w:rPr>
        <w:t>采购人名称：</w:t>
      </w:r>
    </w:p>
    <w:p>
      <w:pPr>
        <w:spacing w:line="360" w:lineRule="exact"/>
        <w:rPr>
          <w:rFonts w:ascii="宋体"/>
          <w:color w:val="auto"/>
          <w:sz w:val="24"/>
          <w:highlight w:val="none"/>
          <w:u w:val="single"/>
        </w:rPr>
      </w:pPr>
      <w:r>
        <w:rPr>
          <w:rFonts w:hint="eastAsia" w:ascii="宋体" w:hAnsi="宋体"/>
          <w:color w:val="auto"/>
          <w:sz w:val="24"/>
          <w:highlight w:val="none"/>
        </w:rPr>
        <w:t>代理机构名称：</w:t>
      </w:r>
    </w:p>
    <w:p>
      <w:pPr>
        <w:spacing w:line="360" w:lineRule="exact"/>
        <w:rPr>
          <w:rFonts w:ascii="宋体"/>
          <w:color w:val="auto"/>
          <w:sz w:val="24"/>
          <w:highlight w:val="none"/>
          <w:u w:val="dotted"/>
        </w:rPr>
      </w:pPr>
      <w:r>
        <w:rPr>
          <w:rFonts w:hint="eastAsia" w:ascii="宋体" w:hAnsi="宋体"/>
          <w:color w:val="auto"/>
          <w:sz w:val="24"/>
          <w:highlight w:val="none"/>
        </w:rPr>
        <w:t>采购文件公告</w:t>
      </w:r>
      <w:r>
        <w:rPr>
          <w:rFonts w:ascii="宋体" w:hAnsi="宋体"/>
          <w:color w:val="auto"/>
          <w:sz w:val="24"/>
          <w:highlight w:val="none"/>
        </w:rPr>
        <w:t>:</w:t>
      </w:r>
      <w:r>
        <w:rPr>
          <w:rFonts w:hint="eastAsia" w:ascii="宋体" w:hAnsi="宋体"/>
          <w:color w:val="auto"/>
          <w:sz w:val="24"/>
          <w:highlight w:val="none"/>
          <w:u w:val="dotted"/>
        </w:rPr>
        <w:t>是</w:t>
      </w:r>
      <w:r>
        <w:rPr>
          <w:rFonts w:ascii="宋体" w:hAnsi="宋体"/>
          <w:color w:val="auto"/>
          <w:sz w:val="24"/>
          <w:highlight w:val="none"/>
          <w:u w:val="dotted"/>
        </w:rPr>
        <w:t>/</w:t>
      </w:r>
      <w:r>
        <w:rPr>
          <w:rFonts w:hint="eastAsia" w:ascii="宋体" w:hAnsi="宋体"/>
          <w:color w:val="auto"/>
          <w:sz w:val="24"/>
          <w:highlight w:val="none"/>
          <w:u w:val="dotted"/>
        </w:rPr>
        <w:t>否</w:t>
      </w:r>
      <w:r>
        <w:rPr>
          <w:rFonts w:hint="eastAsia" w:ascii="宋体" w:hAnsi="宋体"/>
          <w:color w:val="auto"/>
          <w:sz w:val="24"/>
          <w:highlight w:val="none"/>
        </w:rPr>
        <w:t>公告期限：</w:t>
      </w:r>
    </w:p>
    <w:p>
      <w:pPr>
        <w:spacing w:line="360" w:lineRule="exact"/>
        <w:rPr>
          <w:rFonts w:ascii="宋体"/>
          <w:color w:val="auto"/>
          <w:sz w:val="24"/>
          <w:highlight w:val="none"/>
          <w:u w:val="single"/>
        </w:rPr>
      </w:pPr>
      <w:r>
        <w:rPr>
          <w:rFonts w:hint="eastAsia" w:ascii="宋体" w:hAnsi="宋体"/>
          <w:color w:val="auto"/>
          <w:sz w:val="24"/>
          <w:highlight w:val="none"/>
        </w:rPr>
        <w:t>采购结果公告</w:t>
      </w:r>
      <w:r>
        <w:rPr>
          <w:rFonts w:ascii="宋体" w:hAnsi="宋体"/>
          <w:color w:val="auto"/>
          <w:sz w:val="24"/>
          <w:highlight w:val="none"/>
        </w:rPr>
        <w:t>:</w:t>
      </w:r>
      <w:r>
        <w:rPr>
          <w:rFonts w:hint="eastAsia" w:ascii="宋体" w:hAnsi="宋体"/>
          <w:color w:val="auto"/>
          <w:sz w:val="24"/>
          <w:highlight w:val="none"/>
          <w:u w:val="dotted"/>
        </w:rPr>
        <w:t>是</w:t>
      </w:r>
      <w:r>
        <w:rPr>
          <w:rFonts w:ascii="宋体" w:hAnsi="宋体"/>
          <w:color w:val="auto"/>
          <w:sz w:val="24"/>
          <w:highlight w:val="none"/>
          <w:u w:val="dotted"/>
        </w:rPr>
        <w:t>/</w:t>
      </w:r>
      <w:r>
        <w:rPr>
          <w:rFonts w:hint="eastAsia" w:ascii="宋体" w:hAnsi="宋体"/>
          <w:color w:val="auto"/>
          <w:sz w:val="24"/>
          <w:highlight w:val="none"/>
          <w:u w:val="dotted"/>
        </w:rPr>
        <w:t>否</w:t>
      </w:r>
      <w:r>
        <w:rPr>
          <w:rFonts w:hint="eastAsia" w:ascii="宋体" w:hAnsi="宋体"/>
          <w:color w:val="auto"/>
          <w:sz w:val="24"/>
          <w:highlight w:val="none"/>
        </w:rPr>
        <w:t>公告期限：</w:t>
      </w:r>
    </w:p>
    <w:p>
      <w:pPr>
        <w:spacing w:line="360" w:lineRule="exact"/>
        <w:rPr>
          <w:rFonts w:ascii="宋体"/>
          <w:color w:val="auto"/>
          <w:sz w:val="24"/>
          <w:highlight w:val="none"/>
        </w:rPr>
      </w:pPr>
      <w:r>
        <w:rPr>
          <w:rFonts w:hint="eastAsia" w:ascii="宋体" w:hAnsi="宋体"/>
          <w:color w:val="auto"/>
          <w:sz w:val="24"/>
          <w:highlight w:val="none"/>
        </w:rPr>
        <w:t>三、质疑基本情况</w:t>
      </w:r>
    </w:p>
    <w:p>
      <w:pPr>
        <w:spacing w:line="360" w:lineRule="exact"/>
        <w:ind w:firstLine="480" w:firstLineChars="200"/>
        <w:rPr>
          <w:rFonts w:ascii="宋体"/>
          <w:color w:val="auto"/>
          <w:sz w:val="24"/>
          <w:highlight w:val="none"/>
          <w:u w:val="dotted"/>
        </w:rPr>
      </w:pPr>
      <w:r>
        <w:rPr>
          <w:rFonts w:hint="eastAsia" w:ascii="宋体" w:hAnsi="宋体"/>
          <w:color w:val="auto"/>
          <w:sz w:val="24"/>
          <w:highlight w:val="none"/>
        </w:rPr>
        <w:t>投诉人于年月日</w:t>
      </w:r>
      <w:r>
        <w:rPr>
          <w:rFonts w:ascii="宋体"/>
          <w:color w:val="auto"/>
          <w:sz w:val="24"/>
          <w:highlight w:val="none"/>
        </w:rPr>
        <w:t>,</w:t>
      </w:r>
      <w:r>
        <w:rPr>
          <w:rFonts w:hint="eastAsia" w:ascii="宋体" w:hAnsi="宋体"/>
          <w:color w:val="auto"/>
          <w:sz w:val="24"/>
          <w:highlight w:val="none"/>
        </w:rPr>
        <w:t>向提出质疑，质疑事项为：</w:t>
      </w:r>
    </w:p>
    <w:p>
      <w:pPr>
        <w:spacing w:line="360" w:lineRule="exact"/>
        <w:rPr>
          <w:rFonts w:ascii="宋体"/>
          <w:color w:val="auto"/>
          <w:sz w:val="24"/>
          <w:highlight w:val="none"/>
          <w:u w:val="dotted"/>
        </w:rPr>
      </w:pPr>
    </w:p>
    <w:p>
      <w:pPr>
        <w:spacing w:line="360" w:lineRule="exact"/>
        <w:ind w:firstLine="360" w:firstLineChars="150"/>
        <w:rPr>
          <w:rFonts w:ascii="宋体"/>
          <w:color w:val="auto"/>
          <w:sz w:val="24"/>
          <w:highlight w:val="none"/>
        </w:rPr>
      </w:pPr>
      <w:r>
        <w:rPr>
          <w:rFonts w:hint="eastAsia" w:ascii="宋体" w:hAnsi="宋体"/>
          <w:color w:val="auto"/>
          <w:sz w:val="24"/>
          <w:highlight w:val="none"/>
          <w:u w:val="dotted"/>
        </w:rPr>
        <w:t>采购人</w:t>
      </w:r>
      <w:r>
        <w:rPr>
          <w:rFonts w:ascii="宋体" w:hAnsi="宋体"/>
          <w:color w:val="auto"/>
          <w:sz w:val="24"/>
          <w:highlight w:val="none"/>
          <w:u w:val="dotted"/>
        </w:rPr>
        <w:t>/</w:t>
      </w:r>
      <w:r>
        <w:rPr>
          <w:rFonts w:hint="eastAsia" w:ascii="宋体" w:hAnsi="宋体"/>
          <w:color w:val="auto"/>
          <w:sz w:val="24"/>
          <w:highlight w:val="none"/>
          <w:u w:val="dotted"/>
        </w:rPr>
        <w:t>代理机构</w:t>
      </w:r>
      <w:r>
        <w:rPr>
          <w:rFonts w:hint="eastAsia" w:ascii="宋体" w:hAnsi="宋体"/>
          <w:color w:val="auto"/>
          <w:sz w:val="24"/>
          <w:highlight w:val="none"/>
        </w:rPr>
        <w:t>于年月日</w:t>
      </w:r>
      <w:r>
        <w:rPr>
          <w:rFonts w:ascii="宋体"/>
          <w:color w:val="auto"/>
          <w:sz w:val="24"/>
          <w:highlight w:val="none"/>
        </w:rPr>
        <w:t>,</w:t>
      </w:r>
      <w:r>
        <w:rPr>
          <w:rFonts w:hint="eastAsia" w:ascii="宋体" w:hAnsi="宋体"/>
          <w:color w:val="auto"/>
          <w:sz w:val="24"/>
          <w:highlight w:val="none"/>
        </w:rPr>
        <w:t>就质疑事项作出了答复</w:t>
      </w:r>
      <w:r>
        <w:rPr>
          <w:rFonts w:ascii="宋体" w:hAnsi="宋体"/>
          <w:color w:val="auto"/>
          <w:sz w:val="24"/>
          <w:highlight w:val="none"/>
        </w:rPr>
        <w:t>/</w:t>
      </w:r>
      <w:r>
        <w:rPr>
          <w:rFonts w:hint="eastAsia" w:ascii="宋体" w:hAnsi="宋体"/>
          <w:color w:val="auto"/>
          <w:sz w:val="24"/>
          <w:highlight w:val="none"/>
        </w:rPr>
        <w:t>没有在法定期限内作出答复。</w:t>
      </w:r>
    </w:p>
    <w:p>
      <w:pPr>
        <w:spacing w:line="360" w:lineRule="exact"/>
        <w:rPr>
          <w:rFonts w:ascii="宋体"/>
          <w:color w:val="auto"/>
          <w:sz w:val="24"/>
          <w:highlight w:val="none"/>
        </w:rPr>
      </w:pPr>
      <w:r>
        <w:rPr>
          <w:rFonts w:hint="eastAsia" w:ascii="宋体" w:hAnsi="宋体"/>
          <w:color w:val="auto"/>
          <w:sz w:val="24"/>
          <w:highlight w:val="none"/>
        </w:rPr>
        <w:t>四、投诉事项具体内容</w:t>
      </w:r>
    </w:p>
    <w:p>
      <w:pPr>
        <w:spacing w:line="360" w:lineRule="exact"/>
        <w:rPr>
          <w:rFonts w:ascii="宋体"/>
          <w:color w:val="auto"/>
          <w:sz w:val="24"/>
          <w:highlight w:val="none"/>
          <w:u w:val="single"/>
        </w:rPr>
      </w:pPr>
      <w:r>
        <w:rPr>
          <w:rFonts w:hint="eastAsia" w:ascii="宋体" w:hAnsi="宋体"/>
          <w:color w:val="auto"/>
          <w:sz w:val="24"/>
          <w:highlight w:val="none"/>
        </w:rPr>
        <w:t>投诉事项</w:t>
      </w:r>
      <w:r>
        <w:rPr>
          <w:rFonts w:ascii="宋体" w:hAnsi="宋体"/>
          <w:color w:val="auto"/>
          <w:sz w:val="24"/>
          <w:highlight w:val="none"/>
        </w:rPr>
        <w:t xml:space="preserve"> 1</w:t>
      </w:r>
      <w:r>
        <w:rPr>
          <w:rFonts w:hint="eastAsia" w:ascii="宋体" w:hAnsi="宋体"/>
          <w:color w:val="auto"/>
          <w:sz w:val="24"/>
          <w:highlight w:val="none"/>
        </w:rPr>
        <w:t>：</w:t>
      </w:r>
    </w:p>
    <w:p>
      <w:pPr>
        <w:spacing w:line="360" w:lineRule="exact"/>
        <w:rPr>
          <w:rFonts w:ascii="宋体"/>
          <w:color w:val="auto"/>
          <w:sz w:val="24"/>
          <w:highlight w:val="none"/>
        </w:rPr>
      </w:pPr>
      <w:r>
        <w:rPr>
          <w:rFonts w:hint="eastAsia" w:ascii="宋体" w:hAnsi="宋体"/>
          <w:color w:val="auto"/>
          <w:sz w:val="24"/>
          <w:highlight w:val="none"/>
        </w:rPr>
        <w:t>事实依据：</w:t>
      </w:r>
    </w:p>
    <w:p>
      <w:pPr>
        <w:spacing w:line="360" w:lineRule="exact"/>
        <w:rPr>
          <w:rFonts w:ascii="宋体"/>
          <w:color w:val="auto"/>
          <w:sz w:val="24"/>
          <w:highlight w:val="none"/>
          <w:u w:val="dotted"/>
        </w:rPr>
      </w:pPr>
    </w:p>
    <w:p>
      <w:pPr>
        <w:spacing w:line="360" w:lineRule="exact"/>
        <w:rPr>
          <w:rFonts w:ascii="宋体"/>
          <w:color w:val="auto"/>
          <w:sz w:val="24"/>
          <w:highlight w:val="none"/>
          <w:u w:val="single"/>
        </w:rPr>
      </w:pPr>
      <w:r>
        <w:rPr>
          <w:rFonts w:hint="eastAsia" w:ascii="宋体" w:hAnsi="宋体"/>
          <w:color w:val="auto"/>
          <w:sz w:val="24"/>
          <w:highlight w:val="none"/>
        </w:rPr>
        <w:t>法律依据：</w:t>
      </w:r>
    </w:p>
    <w:p>
      <w:pPr>
        <w:spacing w:line="360" w:lineRule="exact"/>
        <w:rPr>
          <w:rFonts w:ascii="宋体"/>
          <w:color w:val="auto"/>
          <w:sz w:val="24"/>
          <w:highlight w:val="none"/>
          <w:u w:val="dotted"/>
        </w:rPr>
      </w:pPr>
    </w:p>
    <w:p>
      <w:pPr>
        <w:spacing w:line="360" w:lineRule="exact"/>
        <w:rPr>
          <w:rFonts w:ascii="宋体"/>
          <w:color w:val="auto"/>
          <w:sz w:val="24"/>
          <w:highlight w:val="none"/>
        </w:rPr>
      </w:pPr>
      <w:r>
        <w:rPr>
          <w:rFonts w:hint="eastAsia" w:ascii="宋体" w:hAnsi="宋体"/>
          <w:color w:val="auto"/>
          <w:sz w:val="24"/>
          <w:highlight w:val="none"/>
        </w:rPr>
        <w:t>投诉事项</w:t>
      </w:r>
      <w:r>
        <w:rPr>
          <w:rFonts w:ascii="宋体" w:hAnsi="宋体"/>
          <w:color w:val="auto"/>
          <w:sz w:val="24"/>
          <w:highlight w:val="none"/>
        </w:rPr>
        <w:t>2</w:t>
      </w:r>
    </w:p>
    <w:p>
      <w:pPr>
        <w:spacing w:line="360" w:lineRule="exact"/>
        <w:rPr>
          <w:rFonts w:ascii="宋体"/>
          <w:color w:val="auto"/>
          <w:sz w:val="24"/>
          <w:highlight w:val="none"/>
          <w:u w:val="dotted"/>
        </w:rPr>
      </w:pPr>
      <w:r>
        <w:rPr>
          <w:rFonts w:hint="eastAsia" w:ascii="宋体" w:hAnsi="宋体"/>
          <w:color w:val="auto"/>
          <w:sz w:val="24"/>
          <w:highlight w:val="none"/>
        </w:rPr>
        <w:t>……</w:t>
      </w:r>
    </w:p>
    <w:p>
      <w:pPr>
        <w:spacing w:line="360" w:lineRule="exact"/>
        <w:rPr>
          <w:rFonts w:ascii="宋体"/>
          <w:color w:val="auto"/>
          <w:sz w:val="24"/>
          <w:highlight w:val="none"/>
        </w:rPr>
      </w:pPr>
      <w:r>
        <w:rPr>
          <w:rFonts w:hint="eastAsia" w:ascii="宋体" w:hAnsi="宋体"/>
          <w:color w:val="auto"/>
          <w:sz w:val="24"/>
          <w:highlight w:val="none"/>
        </w:rPr>
        <w:t>五、与投诉事项相关的投诉请求</w:t>
      </w:r>
    </w:p>
    <w:p>
      <w:pPr>
        <w:spacing w:line="360" w:lineRule="exact"/>
        <w:rPr>
          <w:rFonts w:ascii="宋体"/>
          <w:color w:val="auto"/>
          <w:sz w:val="24"/>
          <w:highlight w:val="none"/>
        </w:rPr>
      </w:pPr>
      <w:r>
        <w:rPr>
          <w:rFonts w:hint="eastAsia" w:ascii="宋体" w:hAnsi="宋体"/>
          <w:color w:val="auto"/>
          <w:sz w:val="24"/>
          <w:highlight w:val="none"/>
        </w:rPr>
        <w:t>请求：</w:t>
      </w:r>
    </w:p>
    <w:p>
      <w:pPr>
        <w:spacing w:line="360" w:lineRule="exact"/>
        <w:rPr>
          <w:rFonts w:ascii="宋体"/>
          <w:color w:val="auto"/>
          <w:sz w:val="24"/>
          <w:highlight w:val="none"/>
          <w:u w:val="single"/>
        </w:rPr>
      </w:pPr>
    </w:p>
    <w:p>
      <w:pPr>
        <w:spacing w:line="360" w:lineRule="exact"/>
        <w:rPr>
          <w:rFonts w:ascii="宋体"/>
          <w:color w:val="auto"/>
          <w:sz w:val="24"/>
          <w:highlight w:val="none"/>
        </w:rPr>
      </w:pPr>
      <w:r>
        <w:rPr>
          <w:rFonts w:hint="eastAsia" w:ascii="宋体" w:hAnsi="宋体"/>
          <w:color w:val="auto"/>
          <w:sz w:val="24"/>
          <w:highlight w:val="none"/>
        </w:rPr>
        <w:t>签字</w:t>
      </w:r>
      <w:r>
        <w:rPr>
          <w:rFonts w:ascii="宋体" w:hAnsi="宋体"/>
          <w:color w:val="auto"/>
          <w:sz w:val="24"/>
          <w:highlight w:val="none"/>
        </w:rPr>
        <w:t>(</w:t>
      </w:r>
      <w:r>
        <w:rPr>
          <w:rFonts w:hint="eastAsia" w:ascii="宋体" w:hAnsi="宋体"/>
          <w:color w:val="auto"/>
          <w:sz w:val="24"/>
          <w:highlight w:val="none"/>
        </w:rPr>
        <w:t>签章</w:t>
      </w:r>
      <w:r>
        <w:rPr>
          <w:rFonts w:ascii="宋体" w:hAnsi="宋体"/>
          <w:color w:val="auto"/>
          <w:sz w:val="24"/>
          <w:highlight w:val="none"/>
        </w:rPr>
        <w:t>)</w:t>
      </w:r>
      <w:r>
        <w:rPr>
          <w:rFonts w:hint="eastAsia" w:ascii="宋体" w:hAnsi="宋体"/>
          <w:color w:val="auto"/>
          <w:sz w:val="24"/>
          <w:highlight w:val="none"/>
        </w:rPr>
        <w:t>：公章：</w:t>
      </w:r>
    </w:p>
    <w:p>
      <w:pPr>
        <w:spacing w:line="360" w:lineRule="exact"/>
        <w:rPr>
          <w:rFonts w:ascii="宋体"/>
          <w:color w:val="auto"/>
          <w:sz w:val="24"/>
          <w:highlight w:val="none"/>
        </w:rPr>
      </w:pPr>
      <w:r>
        <w:rPr>
          <w:rFonts w:hint="eastAsia" w:ascii="宋体" w:hAnsi="宋体"/>
          <w:color w:val="auto"/>
          <w:sz w:val="24"/>
          <w:highlight w:val="none"/>
        </w:rPr>
        <w:t>日期：</w:t>
      </w:r>
    </w:p>
    <w:p>
      <w:pPr>
        <w:spacing w:line="360" w:lineRule="exact"/>
        <w:rPr>
          <w:rFonts w:ascii="宋体"/>
          <w:b/>
          <w:color w:val="auto"/>
          <w:sz w:val="24"/>
          <w:highlight w:val="none"/>
        </w:rPr>
      </w:pPr>
    </w:p>
    <w:p>
      <w:pPr>
        <w:spacing w:line="360" w:lineRule="exact"/>
        <w:rPr>
          <w:rFonts w:ascii="宋体"/>
          <w:b/>
          <w:color w:val="auto"/>
          <w:sz w:val="24"/>
          <w:highlight w:val="none"/>
        </w:rPr>
      </w:pPr>
    </w:p>
    <w:p>
      <w:pPr>
        <w:spacing w:line="360" w:lineRule="exact"/>
        <w:rPr>
          <w:rFonts w:ascii="宋体"/>
          <w:b/>
          <w:color w:val="auto"/>
          <w:sz w:val="24"/>
          <w:highlight w:val="none"/>
        </w:rPr>
      </w:pPr>
      <w:r>
        <w:rPr>
          <w:rFonts w:hint="eastAsia" w:ascii="宋体" w:hAnsi="宋体"/>
          <w:b/>
          <w:color w:val="auto"/>
          <w:sz w:val="24"/>
          <w:highlight w:val="none"/>
        </w:rPr>
        <w:t>投诉书制作说明：</w:t>
      </w:r>
    </w:p>
    <w:p>
      <w:pPr>
        <w:widowControl/>
        <w:spacing w:line="360" w:lineRule="exact"/>
        <w:ind w:firstLine="480" w:firstLineChars="200"/>
        <w:rPr>
          <w:rFonts w:ascii="宋体" w:cs="宋体"/>
          <w:color w:val="auto"/>
          <w:kern w:val="0"/>
          <w:sz w:val="24"/>
          <w:highlight w:val="none"/>
        </w:rPr>
      </w:pPr>
      <w:r>
        <w:rPr>
          <w:rFonts w:ascii="宋体" w:hAnsi="宋体"/>
          <w:color w:val="auto"/>
          <w:sz w:val="24"/>
          <w:highlight w:val="none"/>
        </w:rPr>
        <w:t>1.</w:t>
      </w:r>
      <w:r>
        <w:rPr>
          <w:rFonts w:hint="eastAsia" w:ascii="宋体" w:hAnsi="宋体"/>
          <w:color w:val="auto"/>
          <w:sz w:val="24"/>
          <w:highlight w:val="none"/>
        </w:rPr>
        <w:t>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ascii="宋体" w:cs="宋体"/>
          <w:color w:val="auto"/>
          <w:kern w:val="0"/>
          <w:sz w:val="24"/>
          <w:highlight w:val="none"/>
        </w:rPr>
      </w:pPr>
      <w:r>
        <w:rPr>
          <w:rFonts w:ascii="宋体" w:hAnsi="宋体"/>
          <w:color w:val="auto"/>
          <w:sz w:val="24"/>
          <w:highlight w:val="none"/>
        </w:rPr>
        <w:t>2.</w:t>
      </w:r>
      <w:r>
        <w:rPr>
          <w:rFonts w:hint="eastAsia" w:ascii="宋体" w:hAnsi="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exact"/>
        <w:ind w:firstLine="480" w:firstLineChars="200"/>
        <w:jc w:val="left"/>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投诉人若对项目的某一分包进行投诉，投诉书应列明具体分包号。</w:t>
      </w:r>
    </w:p>
    <w:p>
      <w:pPr>
        <w:widowControl/>
        <w:spacing w:line="360" w:lineRule="exact"/>
        <w:ind w:firstLine="480" w:firstLineChars="200"/>
        <w:jc w:val="left"/>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投诉书应简要列明质疑事项，质疑函、质疑答复等作为附件材料提供。</w:t>
      </w:r>
    </w:p>
    <w:p>
      <w:pPr>
        <w:widowControl/>
        <w:spacing w:line="360" w:lineRule="exact"/>
        <w:ind w:firstLine="480" w:firstLineChars="200"/>
        <w:jc w:val="left"/>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投诉书的投诉事项应具体、明确，并有必要的事实依据和法律依据。</w:t>
      </w:r>
    </w:p>
    <w:p>
      <w:pPr>
        <w:widowControl/>
        <w:spacing w:line="360" w:lineRule="exact"/>
        <w:ind w:firstLine="480" w:firstLineChars="200"/>
        <w:jc w:val="left"/>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投诉书的投诉请求应与投诉事项相关。</w:t>
      </w:r>
    </w:p>
    <w:p>
      <w:pPr>
        <w:spacing w:line="360" w:lineRule="exact"/>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投诉人为自然人的，投诉书应当由本人签字；投诉人为法人或者其他组织的，投诉书应当由法定代表人、主要负责人，或者其授权代表签字或者盖章，并加盖公章。</w:t>
      </w:r>
    </w:p>
    <w:p>
      <w:pPr>
        <w:spacing w:line="360" w:lineRule="exact"/>
        <w:rPr>
          <w:rFonts w:ascii="宋体"/>
          <w:color w:val="auto"/>
          <w:sz w:val="28"/>
          <w:szCs w:val="28"/>
          <w:highlight w:val="none"/>
        </w:rPr>
      </w:pPr>
    </w:p>
    <w:p>
      <w:pPr>
        <w:tabs>
          <w:tab w:val="left" w:pos="1087"/>
        </w:tabs>
        <w:spacing w:line="360" w:lineRule="auto"/>
        <w:rPr>
          <w:rFonts w:ascii="宋体"/>
          <w:color w:val="auto"/>
          <w:sz w:val="24"/>
          <w:highlight w:val="none"/>
        </w:rPr>
      </w:pPr>
      <w:r>
        <w:rPr>
          <w:rFonts w:ascii="宋体"/>
          <w:color w:val="auto"/>
          <w:sz w:val="24"/>
          <w:highlight w:val="none"/>
        </w:rPr>
        <w:tab/>
      </w:r>
    </w:p>
    <w:p>
      <w:pPr>
        <w:spacing w:line="360" w:lineRule="auto"/>
        <w:rPr>
          <w:rFonts w:ascii="宋体"/>
          <w:color w:val="auto"/>
          <w:sz w:val="24"/>
          <w:highlight w:val="none"/>
        </w:rPr>
      </w:pPr>
    </w:p>
    <w:p>
      <w:pPr>
        <w:spacing w:line="360" w:lineRule="auto"/>
        <w:rPr>
          <w:rFonts w:ascii="宋体"/>
          <w:color w:val="auto"/>
          <w:sz w:val="24"/>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rPr>
          <w:rFonts w:ascii="宋体"/>
          <w:color w:val="auto"/>
          <w:highlight w:val="none"/>
        </w:rPr>
      </w:pPr>
    </w:p>
    <w:p>
      <w:pPr>
        <w:tabs>
          <w:tab w:val="left" w:pos="606"/>
        </w:tabs>
        <w:spacing w:line="440" w:lineRule="exact"/>
        <w:rPr>
          <w:rFonts w:ascii="宋体"/>
          <w:color w:val="auto"/>
          <w:sz w:val="24"/>
          <w:highlight w:val="none"/>
        </w:rPr>
      </w:pPr>
      <w:r>
        <w:rPr>
          <w:rFonts w:hint="eastAsia" w:ascii="宋体" w:hAnsi="宋体" w:cs="宋体"/>
          <w:b/>
          <w:color w:val="auto"/>
          <w:kern w:val="0"/>
          <w:sz w:val="24"/>
          <w:highlight w:val="none"/>
        </w:rPr>
        <w:t>附件</w:t>
      </w:r>
    </w:p>
    <w:p>
      <w:pPr>
        <w:tabs>
          <w:tab w:val="left" w:pos="606"/>
        </w:tabs>
        <w:spacing w:line="440" w:lineRule="exact"/>
        <w:rPr>
          <w:rFonts w:ascii="宋体"/>
          <w:color w:val="auto"/>
          <w:sz w:val="24"/>
          <w:highlight w:val="none"/>
        </w:rPr>
      </w:pPr>
    </w:p>
    <w:p>
      <w:pPr>
        <w:widowControl/>
        <w:shd w:val="clear" w:color="auto" w:fill="FFFFFF"/>
        <w:spacing w:line="440" w:lineRule="exact"/>
        <w:ind w:firstLine="48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中标通知书</w:t>
      </w:r>
    </w:p>
    <w:p>
      <w:pPr>
        <w:tabs>
          <w:tab w:val="left" w:pos="606"/>
        </w:tabs>
        <w:spacing w:line="440" w:lineRule="exact"/>
        <w:rPr>
          <w:rFonts w:ascii="宋体"/>
          <w:color w:val="auto"/>
          <w:sz w:val="24"/>
          <w:highlight w:val="none"/>
        </w:rPr>
      </w:pPr>
    </w:p>
    <w:p>
      <w:pPr>
        <w:tabs>
          <w:tab w:val="left" w:pos="606"/>
        </w:tabs>
        <w:spacing w:line="440" w:lineRule="exact"/>
        <w:ind w:firstLine="600" w:firstLineChars="250"/>
        <w:rPr>
          <w:rFonts w:ascii="宋体"/>
          <w:color w:val="auto"/>
          <w:sz w:val="24"/>
          <w:highlight w:val="none"/>
        </w:rPr>
      </w:pPr>
      <w:r>
        <w:rPr>
          <w:rFonts w:hint="eastAsia" w:ascii="宋体" w:hAnsi="宋体"/>
          <w:color w:val="auto"/>
          <w:sz w:val="24"/>
          <w:highlight w:val="none"/>
        </w:rPr>
        <w:t>公司：</w:t>
      </w:r>
    </w:p>
    <w:p>
      <w:pPr>
        <w:tabs>
          <w:tab w:val="left" w:pos="606"/>
        </w:tabs>
        <w:spacing w:line="440" w:lineRule="exact"/>
        <w:ind w:firstLine="420"/>
        <w:rPr>
          <w:rFonts w:ascii="宋体"/>
          <w:color w:val="auto"/>
          <w:sz w:val="24"/>
          <w:highlight w:val="none"/>
        </w:rPr>
      </w:pPr>
      <w:r>
        <w:rPr>
          <w:rFonts w:hint="eastAsia" w:ascii="宋体" w:hAnsi="宋体"/>
          <w:color w:val="auto"/>
          <w:sz w:val="24"/>
          <w:highlight w:val="none"/>
          <w:u w:val="single"/>
        </w:rPr>
        <w:t>（代理机构名称）</w:t>
      </w:r>
      <w:r>
        <w:rPr>
          <w:rFonts w:hint="eastAsia" w:ascii="宋体" w:hAnsi="宋体"/>
          <w:color w:val="auto"/>
          <w:sz w:val="24"/>
          <w:highlight w:val="none"/>
        </w:rPr>
        <w:t>受</w:t>
      </w:r>
      <w:r>
        <w:rPr>
          <w:rFonts w:hint="eastAsia" w:ascii="宋体" w:hAnsi="宋体"/>
          <w:color w:val="auto"/>
          <w:sz w:val="24"/>
          <w:highlight w:val="none"/>
          <w:u w:val="single"/>
        </w:rPr>
        <w:t>（采购单位名称）</w:t>
      </w:r>
      <w:r>
        <w:rPr>
          <w:rFonts w:hint="eastAsia" w:ascii="宋体" w:hAnsi="宋体"/>
          <w:color w:val="auto"/>
          <w:sz w:val="24"/>
          <w:highlight w:val="none"/>
        </w:rPr>
        <w:t>的委托，就</w:t>
      </w:r>
      <w:r>
        <w:rPr>
          <w:rFonts w:hint="eastAsia" w:ascii="宋体" w:hAnsi="宋体"/>
          <w:color w:val="auto"/>
          <w:sz w:val="24"/>
          <w:highlight w:val="none"/>
          <w:u w:val="single"/>
        </w:rPr>
        <w:t>项目</w:t>
      </w:r>
      <w:r>
        <w:rPr>
          <w:rFonts w:hint="eastAsia" w:ascii="宋体" w:hAnsi="宋体"/>
          <w:color w:val="auto"/>
          <w:sz w:val="24"/>
          <w:highlight w:val="none"/>
        </w:rPr>
        <w:t>（项目编号：；审批编号：）采用方式进行采购。经采购人确认，贵单位为项目的中标单位，具体内容如下：</w:t>
      </w:r>
    </w:p>
    <w:p>
      <w:pPr>
        <w:tabs>
          <w:tab w:val="left" w:pos="606"/>
        </w:tabs>
        <w:spacing w:line="440" w:lineRule="exact"/>
        <w:ind w:firstLine="420"/>
        <w:rPr>
          <w:rFonts w:ascii="宋体"/>
          <w:color w:val="auto"/>
          <w:sz w:val="24"/>
          <w:highlight w:val="none"/>
        </w:rPr>
      </w:pPr>
    </w:p>
    <w:p>
      <w:pPr>
        <w:tabs>
          <w:tab w:val="left" w:pos="606"/>
        </w:tabs>
        <w:spacing w:line="440" w:lineRule="exact"/>
        <w:ind w:firstLine="420"/>
        <w:rPr>
          <w:rFonts w:ascii="宋体"/>
          <w:color w:val="auto"/>
          <w:sz w:val="24"/>
          <w:highlight w:val="none"/>
        </w:rPr>
      </w:pPr>
    </w:p>
    <w:p>
      <w:pPr>
        <w:tabs>
          <w:tab w:val="left" w:pos="606"/>
        </w:tabs>
        <w:spacing w:line="440" w:lineRule="exact"/>
        <w:ind w:firstLine="420"/>
        <w:rPr>
          <w:rFonts w:ascii="宋体"/>
          <w:color w:val="auto"/>
          <w:sz w:val="24"/>
          <w:highlight w:val="none"/>
        </w:rPr>
      </w:pPr>
      <w:r>
        <w:rPr>
          <w:rFonts w:hint="eastAsia" w:ascii="宋体" w:hAnsi="宋体"/>
          <w:color w:val="auto"/>
          <w:sz w:val="24"/>
          <w:highlight w:val="none"/>
        </w:rPr>
        <w:t>中标单位：公司</w:t>
      </w:r>
    </w:p>
    <w:p>
      <w:pPr>
        <w:tabs>
          <w:tab w:val="left" w:pos="606"/>
        </w:tabs>
        <w:spacing w:line="440" w:lineRule="exact"/>
        <w:ind w:firstLine="420"/>
        <w:rPr>
          <w:rFonts w:ascii="宋体"/>
          <w:color w:val="auto"/>
          <w:sz w:val="24"/>
          <w:highlight w:val="none"/>
        </w:rPr>
      </w:pPr>
      <w:r>
        <w:rPr>
          <w:rFonts w:hint="eastAsia" w:ascii="宋体" w:hAnsi="宋体"/>
          <w:color w:val="auto"/>
          <w:sz w:val="24"/>
          <w:highlight w:val="none"/>
        </w:rPr>
        <w:t>企业规模：□中型□小型□微型□其他</w:t>
      </w:r>
    </w:p>
    <w:p>
      <w:pPr>
        <w:tabs>
          <w:tab w:val="left" w:pos="606"/>
        </w:tabs>
        <w:spacing w:line="440" w:lineRule="exact"/>
        <w:ind w:firstLine="420"/>
        <w:rPr>
          <w:rFonts w:ascii="宋体"/>
          <w:color w:val="auto"/>
          <w:sz w:val="24"/>
          <w:highlight w:val="none"/>
        </w:rPr>
      </w:pPr>
      <w:r>
        <w:rPr>
          <w:rFonts w:hint="eastAsia" w:ascii="宋体" w:hAnsi="宋体"/>
          <w:color w:val="auto"/>
          <w:sz w:val="24"/>
          <w:highlight w:val="none"/>
        </w:rPr>
        <w:t>中标金额：（￥元）</w:t>
      </w:r>
    </w:p>
    <w:p>
      <w:pPr>
        <w:tabs>
          <w:tab w:val="left" w:pos="606"/>
        </w:tabs>
        <w:spacing w:line="440" w:lineRule="exact"/>
        <w:ind w:firstLine="420"/>
        <w:rPr>
          <w:rFonts w:ascii="宋体"/>
          <w:color w:val="auto"/>
          <w:sz w:val="24"/>
          <w:highlight w:val="none"/>
        </w:rPr>
      </w:pPr>
      <w:r>
        <w:rPr>
          <w:rFonts w:hint="eastAsia" w:ascii="宋体" w:hAnsi="宋体"/>
          <w:color w:val="auto"/>
          <w:sz w:val="24"/>
          <w:highlight w:val="none"/>
        </w:rPr>
        <w:t>交货时间：自合同签定之日起天内</w:t>
      </w:r>
    </w:p>
    <w:p>
      <w:pPr>
        <w:tabs>
          <w:tab w:val="left" w:pos="606"/>
        </w:tabs>
        <w:spacing w:line="440" w:lineRule="exact"/>
        <w:ind w:firstLine="420"/>
        <w:rPr>
          <w:rFonts w:ascii="宋体"/>
          <w:color w:val="auto"/>
          <w:sz w:val="24"/>
          <w:highlight w:val="none"/>
        </w:rPr>
      </w:pPr>
    </w:p>
    <w:p>
      <w:pPr>
        <w:tabs>
          <w:tab w:val="left" w:pos="606"/>
        </w:tabs>
        <w:spacing w:line="440" w:lineRule="exact"/>
        <w:ind w:firstLine="420"/>
        <w:rPr>
          <w:rFonts w:ascii="宋体"/>
          <w:color w:val="auto"/>
          <w:sz w:val="24"/>
          <w:highlight w:val="none"/>
        </w:rPr>
      </w:pPr>
      <w:r>
        <w:rPr>
          <w:rFonts w:hint="eastAsia" w:ascii="宋体" w:hAnsi="宋体"/>
          <w:color w:val="auto"/>
          <w:sz w:val="24"/>
          <w:highlight w:val="none"/>
        </w:rPr>
        <w:t>请贵单位接此通知书后日内尽快与采购人签订合同，并按采购文件要求和投标文件的承诺履行合同。</w:t>
      </w:r>
    </w:p>
    <w:p>
      <w:pPr>
        <w:tabs>
          <w:tab w:val="left" w:pos="606"/>
        </w:tabs>
        <w:spacing w:line="440" w:lineRule="exact"/>
        <w:ind w:firstLine="420"/>
        <w:rPr>
          <w:rFonts w:ascii="宋体"/>
          <w:color w:val="auto"/>
          <w:sz w:val="24"/>
          <w:highlight w:val="none"/>
        </w:rPr>
      </w:pPr>
      <w:r>
        <w:rPr>
          <w:rFonts w:hint="eastAsia" w:ascii="宋体" w:hAnsi="宋体"/>
          <w:color w:val="auto"/>
          <w:sz w:val="24"/>
          <w:highlight w:val="none"/>
        </w:rPr>
        <w:t>特此通知！</w:t>
      </w:r>
    </w:p>
    <w:p>
      <w:pPr>
        <w:tabs>
          <w:tab w:val="left" w:pos="606"/>
        </w:tabs>
        <w:spacing w:line="440" w:lineRule="exact"/>
        <w:rPr>
          <w:rFonts w:ascii="宋体"/>
          <w:color w:val="auto"/>
          <w:sz w:val="24"/>
          <w:highlight w:val="none"/>
        </w:rPr>
      </w:pPr>
    </w:p>
    <w:p>
      <w:pPr>
        <w:tabs>
          <w:tab w:val="left" w:pos="606"/>
        </w:tabs>
        <w:spacing w:line="440" w:lineRule="exact"/>
        <w:ind w:firstLine="3840" w:firstLineChars="1600"/>
        <w:rPr>
          <w:rFonts w:ascii="宋体"/>
          <w:color w:val="auto"/>
          <w:sz w:val="24"/>
          <w:highlight w:val="none"/>
        </w:rPr>
      </w:pPr>
      <w:r>
        <w:rPr>
          <w:rFonts w:hint="eastAsia" w:ascii="宋体" w:hAnsi="宋体"/>
          <w:color w:val="auto"/>
          <w:sz w:val="24"/>
          <w:highlight w:val="none"/>
        </w:rPr>
        <w:t>采购单位（盖章）：</w:t>
      </w:r>
    </w:p>
    <w:p>
      <w:pPr>
        <w:tabs>
          <w:tab w:val="left" w:pos="606"/>
        </w:tabs>
        <w:spacing w:line="440" w:lineRule="exact"/>
        <w:ind w:firstLine="3840" w:firstLineChars="1600"/>
        <w:rPr>
          <w:rFonts w:ascii="宋体"/>
          <w:color w:val="auto"/>
          <w:sz w:val="24"/>
          <w:highlight w:val="none"/>
        </w:rPr>
      </w:pPr>
      <w:r>
        <w:rPr>
          <w:rFonts w:hint="eastAsia" w:ascii="宋体" w:hAnsi="宋体"/>
          <w:color w:val="auto"/>
          <w:sz w:val="24"/>
          <w:highlight w:val="none"/>
        </w:rPr>
        <w:t>代理机构（盖章）：</w:t>
      </w:r>
    </w:p>
    <w:p>
      <w:pPr>
        <w:tabs>
          <w:tab w:val="left" w:pos="606"/>
        </w:tabs>
        <w:spacing w:line="440" w:lineRule="exact"/>
        <w:ind w:firstLine="3840" w:firstLineChars="1600"/>
        <w:rPr>
          <w:rFonts w:ascii="宋体"/>
          <w:color w:val="auto"/>
          <w:sz w:val="24"/>
          <w:highlight w:val="none"/>
        </w:rPr>
      </w:pPr>
      <w:r>
        <w:rPr>
          <w:rFonts w:hint="eastAsia" w:ascii="宋体" w:hAnsi="宋体"/>
          <w:color w:val="auto"/>
          <w:sz w:val="24"/>
          <w:highlight w:val="none"/>
        </w:rPr>
        <w:t>日期：年月日</w:t>
      </w:r>
    </w:p>
    <w:bookmarkEnd w:id="55"/>
    <w:sectPr>
      <w:headerReference r:id="rId3" w:type="default"/>
      <w:footerReference r:id="rId4" w:type="default"/>
      <w:footerReference r:id="rId5" w:type="even"/>
      <w:pgSz w:w="11906" w:h="16838"/>
      <w:pgMar w:top="1134" w:right="1418" w:bottom="1134" w:left="141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9837" w:y="120"/>
      <w:rPr>
        <w:rStyle w:val="40"/>
        <w:rFonts w:ascii="仿宋" w:hAnsi="仿宋" w:eastAsia="仿宋"/>
        <w:sz w:val="28"/>
        <w:szCs w:val="28"/>
      </w:rPr>
    </w:pPr>
    <w:r>
      <w:rPr>
        <w:rStyle w:val="40"/>
        <w:rFonts w:ascii="仿宋" w:hAnsi="仿宋" w:eastAsia="仿宋"/>
        <w:sz w:val="28"/>
        <w:szCs w:val="28"/>
      </w:rPr>
      <w:fldChar w:fldCharType="begin"/>
    </w:r>
    <w:r>
      <w:rPr>
        <w:rStyle w:val="40"/>
        <w:rFonts w:ascii="仿宋" w:hAnsi="仿宋" w:eastAsia="仿宋"/>
        <w:sz w:val="28"/>
        <w:szCs w:val="28"/>
      </w:rPr>
      <w:instrText xml:space="preserve">PAGE  </w:instrText>
    </w:r>
    <w:r>
      <w:rPr>
        <w:rStyle w:val="40"/>
        <w:rFonts w:ascii="仿宋" w:hAnsi="仿宋" w:eastAsia="仿宋"/>
        <w:sz w:val="28"/>
        <w:szCs w:val="28"/>
      </w:rPr>
      <w:fldChar w:fldCharType="separate"/>
    </w:r>
    <w:r>
      <w:rPr>
        <w:rStyle w:val="40"/>
        <w:rFonts w:ascii="仿宋" w:hAnsi="仿宋" w:eastAsia="仿宋"/>
        <w:sz w:val="28"/>
        <w:szCs w:val="28"/>
      </w:rPr>
      <w:t>- 17 -</w:t>
    </w:r>
    <w:r>
      <w:rPr>
        <w:rStyle w:val="40"/>
        <w:rFonts w:ascii="仿宋" w:hAnsi="仿宋" w:eastAsia="仿宋"/>
        <w:sz w:val="28"/>
        <w:szCs w:val="28"/>
      </w:rPr>
      <w:fldChar w:fldCharType="end"/>
    </w:r>
  </w:p>
  <w:p>
    <w:pPr>
      <w:pStyle w:val="26"/>
      <w:wordWrap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5</w:t>
    </w:r>
    <w:r>
      <w:rPr>
        <w:rStyle w:val="40"/>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311D0"/>
    <w:multiLevelType w:val="singleLevel"/>
    <w:tmpl w:val="5CF311D0"/>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8B2"/>
    <w:rsid w:val="00002412"/>
    <w:rsid w:val="00003B77"/>
    <w:rsid w:val="00003BBB"/>
    <w:rsid w:val="00004144"/>
    <w:rsid w:val="000047E1"/>
    <w:rsid w:val="000051DB"/>
    <w:rsid w:val="00005459"/>
    <w:rsid w:val="0000610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914"/>
    <w:rsid w:val="00042EAA"/>
    <w:rsid w:val="00043BC4"/>
    <w:rsid w:val="00044292"/>
    <w:rsid w:val="0004471C"/>
    <w:rsid w:val="00044AFC"/>
    <w:rsid w:val="00045544"/>
    <w:rsid w:val="00047850"/>
    <w:rsid w:val="00047B43"/>
    <w:rsid w:val="00047DE2"/>
    <w:rsid w:val="00051654"/>
    <w:rsid w:val="00051AB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83D"/>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6217"/>
    <w:rsid w:val="000970AC"/>
    <w:rsid w:val="00097C11"/>
    <w:rsid w:val="000A039F"/>
    <w:rsid w:val="000A0C3A"/>
    <w:rsid w:val="000A0D4E"/>
    <w:rsid w:val="000A43CD"/>
    <w:rsid w:val="000A47E9"/>
    <w:rsid w:val="000A5E1E"/>
    <w:rsid w:val="000A628D"/>
    <w:rsid w:val="000A65CE"/>
    <w:rsid w:val="000A6742"/>
    <w:rsid w:val="000A7022"/>
    <w:rsid w:val="000B1DBC"/>
    <w:rsid w:val="000B28F9"/>
    <w:rsid w:val="000B39E5"/>
    <w:rsid w:val="000B44FD"/>
    <w:rsid w:val="000B4781"/>
    <w:rsid w:val="000B4F8C"/>
    <w:rsid w:val="000B5175"/>
    <w:rsid w:val="000B5395"/>
    <w:rsid w:val="000B6604"/>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5D7"/>
    <w:rsid w:val="000E09E7"/>
    <w:rsid w:val="000E13DA"/>
    <w:rsid w:val="000E2BF2"/>
    <w:rsid w:val="000E53BC"/>
    <w:rsid w:val="000E5B3D"/>
    <w:rsid w:val="000E5F87"/>
    <w:rsid w:val="000E6095"/>
    <w:rsid w:val="000E69EB"/>
    <w:rsid w:val="000E7233"/>
    <w:rsid w:val="000E7768"/>
    <w:rsid w:val="000F07AD"/>
    <w:rsid w:val="000F08E9"/>
    <w:rsid w:val="000F09AE"/>
    <w:rsid w:val="000F11D7"/>
    <w:rsid w:val="000F165B"/>
    <w:rsid w:val="000F2036"/>
    <w:rsid w:val="000F3DA3"/>
    <w:rsid w:val="000F6442"/>
    <w:rsid w:val="000F6D2F"/>
    <w:rsid w:val="00103631"/>
    <w:rsid w:val="0010495C"/>
    <w:rsid w:val="00105882"/>
    <w:rsid w:val="00107D65"/>
    <w:rsid w:val="00111699"/>
    <w:rsid w:val="00112461"/>
    <w:rsid w:val="001125BB"/>
    <w:rsid w:val="00112DA4"/>
    <w:rsid w:val="001134AC"/>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616C"/>
    <w:rsid w:val="001363C7"/>
    <w:rsid w:val="00136755"/>
    <w:rsid w:val="001373D9"/>
    <w:rsid w:val="00137A35"/>
    <w:rsid w:val="001417E2"/>
    <w:rsid w:val="00141869"/>
    <w:rsid w:val="001421B0"/>
    <w:rsid w:val="001431A2"/>
    <w:rsid w:val="00143F6C"/>
    <w:rsid w:val="00145F39"/>
    <w:rsid w:val="00146229"/>
    <w:rsid w:val="0015130F"/>
    <w:rsid w:val="00152112"/>
    <w:rsid w:val="00152A00"/>
    <w:rsid w:val="00152F44"/>
    <w:rsid w:val="00153268"/>
    <w:rsid w:val="001539F5"/>
    <w:rsid w:val="00153C62"/>
    <w:rsid w:val="0015431C"/>
    <w:rsid w:val="00154774"/>
    <w:rsid w:val="0015551D"/>
    <w:rsid w:val="00157B5E"/>
    <w:rsid w:val="001602D5"/>
    <w:rsid w:val="001610A9"/>
    <w:rsid w:val="00161318"/>
    <w:rsid w:val="00162436"/>
    <w:rsid w:val="00162933"/>
    <w:rsid w:val="00163720"/>
    <w:rsid w:val="00163AC9"/>
    <w:rsid w:val="00163E3E"/>
    <w:rsid w:val="0016411D"/>
    <w:rsid w:val="001651AC"/>
    <w:rsid w:val="0016544B"/>
    <w:rsid w:val="00165540"/>
    <w:rsid w:val="00165BE5"/>
    <w:rsid w:val="001661C8"/>
    <w:rsid w:val="00166B37"/>
    <w:rsid w:val="001673D1"/>
    <w:rsid w:val="001708A0"/>
    <w:rsid w:val="001718A3"/>
    <w:rsid w:val="001719D7"/>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87C5E"/>
    <w:rsid w:val="00191828"/>
    <w:rsid w:val="00191EE3"/>
    <w:rsid w:val="001925D6"/>
    <w:rsid w:val="001929B1"/>
    <w:rsid w:val="00192BB1"/>
    <w:rsid w:val="00192EAE"/>
    <w:rsid w:val="0019336D"/>
    <w:rsid w:val="001936FC"/>
    <w:rsid w:val="00194697"/>
    <w:rsid w:val="001946BA"/>
    <w:rsid w:val="00194935"/>
    <w:rsid w:val="00194C6C"/>
    <w:rsid w:val="00195FAD"/>
    <w:rsid w:val="001A04E3"/>
    <w:rsid w:val="001A1890"/>
    <w:rsid w:val="001A2D19"/>
    <w:rsid w:val="001A3C11"/>
    <w:rsid w:val="001A4663"/>
    <w:rsid w:val="001A4A4E"/>
    <w:rsid w:val="001A4B8D"/>
    <w:rsid w:val="001A4C0D"/>
    <w:rsid w:val="001A4F50"/>
    <w:rsid w:val="001A5A2D"/>
    <w:rsid w:val="001A7307"/>
    <w:rsid w:val="001A76BF"/>
    <w:rsid w:val="001A78AC"/>
    <w:rsid w:val="001A7A8C"/>
    <w:rsid w:val="001B0343"/>
    <w:rsid w:val="001B04A8"/>
    <w:rsid w:val="001B0DB9"/>
    <w:rsid w:val="001B14EF"/>
    <w:rsid w:val="001B170C"/>
    <w:rsid w:val="001B26C9"/>
    <w:rsid w:val="001B2961"/>
    <w:rsid w:val="001B367C"/>
    <w:rsid w:val="001B390C"/>
    <w:rsid w:val="001B54BF"/>
    <w:rsid w:val="001C0E03"/>
    <w:rsid w:val="001C1415"/>
    <w:rsid w:val="001C19A3"/>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077EF"/>
    <w:rsid w:val="0021008A"/>
    <w:rsid w:val="0021061A"/>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2D85"/>
    <w:rsid w:val="00235232"/>
    <w:rsid w:val="002359C0"/>
    <w:rsid w:val="00236031"/>
    <w:rsid w:val="002376BA"/>
    <w:rsid w:val="00237AD9"/>
    <w:rsid w:val="00242B54"/>
    <w:rsid w:val="002432EE"/>
    <w:rsid w:val="0024404A"/>
    <w:rsid w:val="00244BA6"/>
    <w:rsid w:val="00245CB1"/>
    <w:rsid w:val="0024629D"/>
    <w:rsid w:val="00246BFE"/>
    <w:rsid w:val="002500C2"/>
    <w:rsid w:val="002507FB"/>
    <w:rsid w:val="002509AC"/>
    <w:rsid w:val="00250B90"/>
    <w:rsid w:val="00250C56"/>
    <w:rsid w:val="00251501"/>
    <w:rsid w:val="00252AA1"/>
    <w:rsid w:val="002544B1"/>
    <w:rsid w:val="0025574B"/>
    <w:rsid w:val="002559FD"/>
    <w:rsid w:val="00255ED5"/>
    <w:rsid w:val="00257011"/>
    <w:rsid w:val="00257E53"/>
    <w:rsid w:val="0026139F"/>
    <w:rsid w:val="0026191E"/>
    <w:rsid w:val="002628A3"/>
    <w:rsid w:val="00262C22"/>
    <w:rsid w:val="0026391E"/>
    <w:rsid w:val="00263CDF"/>
    <w:rsid w:val="00265F19"/>
    <w:rsid w:val="00265FA8"/>
    <w:rsid w:val="00266ACD"/>
    <w:rsid w:val="00271260"/>
    <w:rsid w:val="0027586C"/>
    <w:rsid w:val="002760F5"/>
    <w:rsid w:val="002801F1"/>
    <w:rsid w:val="0028067B"/>
    <w:rsid w:val="002809AB"/>
    <w:rsid w:val="00282766"/>
    <w:rsid w:val="0028501D"/>
    <w:rsid w:val="002872DF"/>
    <w:rsid w:val="0029198C"/>
    <w:rsid w:val="00291A75"/>
    <w:rsid w:val="0029402C"/>
    <w:rsid w:val="002944A1"/>
    <w:rsid w:val="00296843"/>
    <w:rsid w:val="002969C5"/>
    <w:rsid w:val="00297897"/>
    <w:rsid w:val="00297B4E"/>
    <w:rsid w:val="002A0A45"/>
    <w:rsid w:val="002A0BA5"/>
    <w:rsid w:val="002A21AC"/>
    <w:rsid w:val="002A2320"/>
    <w:rsid w:val="002A5011"/>
    <w:rsid w:val="002A56B5"/>
    <w:rsid w:val="002B1210"/>
    <w:rsid w:val="002B1227"/>
    <w:rsid w:val="002B184E"/>
    <w:rsid w:val="002B47C9"/>
    <w:rsid w:val="002B48AC"/>
    <w:rsid w:val="002B6F4C"/>
    <w:rsid w:val="002B7383"/>
    <w:rsid w:val="002B760E"/>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41A7"/>
    <w:rsid w:val="002D49AA"/>
    <w:rsid w:val="002D4AE8"/>
    <w:rsid w:val="002D5288"/>
    <w:rsid w:val="002D7055"/>
    <w:rsid w:val="002D71CB"/>
    <w:rsid w:val="002D72CD"/>
    <w:rsid w:val="002D7370"/>
    <w:rsid w:val="002D7920"/>
    <w:rsid w:val="002D7A45"/>
    <w:rsid w:val="002D7D66"/>
    <w:rsid w:val="002E1235"/>
    <w:rsid w:val="002E31E0"/>
    <w:rsid w:val="002E3300"/>
    <w:rsid w:val="002E409D"/>
    <w:rsid w:val="002E44B9"/>
    <w:rsid w:val="002E4869"/>
    <w:rsid w:val="002E4A87"/>
    <w:rsid w:val="002E5932"/>
    <w:rsid w:val="002F1032"/>
    <w:rsid w:val="002F1CB1"/>
    <w:rsid w:val="002F477C"/>
    <w:rsid w:val="002F603B"/>
    <w:rsid w:val="003007B7"/>
    <w:rsid w:val="00301578"/>
    <w:rsid w:val="003020F2"/>
    <w:rsid w:val="00302E13"/>
    <w:rsid w:val="003067E9"/>
    <w:rsid w:val="0031025B"/>
    <w:rsid w:val="003110B1"/>
    <w:rsid w:val="00311184"/>
    <w:rsid w:val="0031579B"/>
    <w:rsid w:val="003162BD"/>
    <w:rsid w:val="003178A8"/>
    <w:rsid w:val="00320301"/>
    <w:rsid w:val="00321D89"/>
    <w:rsid w:val="00321E4E"/>
    <w:rsid w:val="0032217D"/>
    <w:rsid w:val="00322397"/>
    <w:rsid w:val="00322E72"/>
    <w:rsid w:val="003249B8"/>
    <w:rsid w:val="0032588B"/>
    <w:rsid w:val="00325C4C"/>
    <w:rsid w:val="00326F66"/>
    <w:rsid w:val="00327D3C"/>
    <w:rsid w:val="00330B45"/>
    <w:rsid w:val="00332F5C"/>
    <w:rsid w:val="0033511A"/>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583"/>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1B2F"/>
    <w:rsid w:val="003721CD"/>
    <w:rsid w:val="00372B87"/>
    <w:rsid w:val="00372BCF"/>
    <w:rsid w:val="00372D52"/>
    <w:rsid w:val="00376050"/>
    <w:rsid w:val="00376387"/>
    <w:rsid w:val="003765F5"/>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87F0A"/>
    <w:rsid w:val="00390A14"/>
    <w:rsid w:val="00390E69"/>
    <w:rsid w:val="0039277D"/>
    <w:rsid w:val="003939BE"/>
    <w:rsid w:val="00394B7D"/>
    <w:rsid w:val="003962CA"/>
    <w:rsid w:val="0039659F"/>
    <w:rsid w:val="00396C3F"/>
    <w:rsid w:val="003A0600"/>
    <w:rsid w:val="003A0FBC"/>
    <w:rsid w:val="003A1395"/>
    <w:rsid w:val="003A17E0"/>
    <w:rsid w:val="003A1C4F"/>
    <w:rsid w:val="003A1EA5"/>
    <w:rsid w:val="003A2C33"/>
    <w:rsid w:val="003A50FF"/>
    <w:rsid w:val="003A6122"/>
    <w:rsid w:val="003A6291"/>
    <w:rsid w:val="003B158D"/>
    <w:rsid w:val="003B172E"/>
    <w:rsid w:val="003B2091"/>
    <w:rsid w:val="003B28E9"/>
    <w:rsid w:val="003B29BB"/>
    <w:rsid w:val="003B2D44"/>
    <w:rsid w:val="003B3CBC"/>
    <w:rsid w:val="003B6B52"/>
    <w:rsid w:val="003C0AA7"/>
    <w:rsid w:val="003C2E53"/>
    <w:rsid w:val="003C35DC"/>
    <w:rsid w:val="003C420B"/>
    <w:rsid w:val="003C49CE"/>
    <w:rsid w:val="003C53DD"/>
    <w:rsid w:val="003C5C87"/>
    <w:rsid w:val="003C5FB8"/>
    <w:rsid w:val="003C62EC"/>
    <w:rsid w:val="003D0073"/>
    <w:rsid w:val="003D10B0"/>
    <w:rsid w:val="003D23ED"/>
    <w:rsid w:val="003D4925"/>
    <w:rsid w:val="003D4EBD"/>
    <w:rsid w:val="003D5203"/>
    <w:rsid w:val="003D5428"/>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36CF"/>
    <w:rsid w:val="003F4C6D"/>
    <w:rsid w:val="003F4C74"/>
    <w:rsid w:val="003F4D4F"/>
    <w:rsid w:val="003F53B5"/>
    <w:rsid w:val="003F65CB"/>
    <w:rsid w:val="003F6F61"/>
    <w:rsid w:val="003F6FF6"/>
    <w:rsid w:val="00401B66"/>
    <w:rsid w:val="00401DEF"/>
    <w:rsid w:val="004023C3"/>
    <w:rsid w:val="00402447"/>
    <w:rsid w:val="00403F3A"/>
    <w:rsid w:val="00404FD6"/>
    <w:rsid w:val="00405031"/>
    <w:rsid w:val="0040529F"/>
    <w:rsid w:val="0040602B"/>
    <w:rsid w:val="00406FA3"/>
    <w:rsid w:val="0040775C"/>
    <w:rsid w:val="00411515"/>
    <w:rsid w:val="00411E75"/>
    <w:rsid w:val="00412F0F"/>
    <w:rsid w:val="00413375"/>
    <w:rsid w:val="00413D1B"/>
    <w:rsid w:val="004141E9"/>
    <w:rsid w:val="004146F9"/>
    <w:rsid w:val="00415157"/>
    <w:rsid w:val="00415C48"/>
    <w:rsid w:val="0041616B"/>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7EF"/>
    <w:rsid w:val="004339AC"/>
    <w:rsid w:val="00433C3C"/>
    <w:rsid w:val="00434D0D"/>
    <w:rsid w:val="00436580"/>
    <w:rsid w:val="004410C9"/>
    <w:rsid w:val="00441232"/>
    <w:rsid w:val="00442B01"/>
    <w:rsid w:val="0044363C"/>
    <w:rsid w:val="00444098"/>
    <w:rsid w:val="004443CB"/>
    <w:rsid w:val="00444717"/>
    <w:rsid w:val="0044538B"/>
    <w:rsid w:val="0044649C"/>
    <w:rsid w:val="00446637"/>
    <w:rsid w:val="00446896"/>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4F0"/>
    <w:rsid w:val="00456E98"/>
    <w:rsid w:val="0046029F"/>
    <w:rsid w:val="004645C7"/>
    <w:rsid w:val="00464C9F"/>
    <w:rsid w:val="00465802"/>
    <w:rsid w:val="004673E2"/>
    <w:rsid w:val="00467751"/>
    <w:rsid w:val="00467B09"/>
    <w:rsid w:val="004734AB"/>
    <w:rsid w:val="00474A5F"/>
    <w:rsid w:val="00476484"/>
    <w:rsid w:val="0047703F"/>
    <w:rsid w:val="0047716C"/>
    <w:rsid w:val="004776B6"/>
    <w:rsid w:val="0047776A"/>
    <w:rsid w:val="0048029F"/>
    <w:rsid w:val="0048083B"/>
    <w:rsid w:val="00480E49"/>
    <w:rsid w:val="00481766"/>
    <w:rsid w:val="00481B0F"/>
    <w:rsid w:val="00482922"/>
    <w:rsid w:val="004832E5"/>
    <w:rsid w:val="004836BA"/>
    <w:rsid w:val="00483943"/>
    <w:rsid w:val="00484809"/>
    <w:rsid w:val="004848CF"/>
    <w:rsid w:val="00484D66"/>
    <w:rsid w:val="00485ADE"/>
    <w:rsid w:val="00485D4F"/>
    <w:rsid w:val="00486292"/>
    <w:rsid w:val="004903AA"/>
    <w:rsid w:val="00491072"/>
    <w:rsid w:val="00492196"/>
    <w:rsid w:val="0049378B"/>
    <w:rsid w:val="00493CA0"/>
    <w:rsid w:val="00494271"/>
    <w:rsid w:val="0049537D"/>
    <w:rsid w:val="004954A4"/>
    <w:rsid w:val="0049559F"/>
    <w:rsid w:val="004960A8"/>
    <w:rsid w:val="00496DEE"/>
    <w:rsid w:val="004975B4"/>
    <w:rsid w:val="004A1815"/>
    <w:rsid w:val="004A1E34"/>
    <w:rsid w:val="004A250B"/>
    <w:rsid w:val="004A34ED"/>
    <w:rsid w:val="004A3558"/>
    <w:rsid w:val="004A496D"/>
    <w:rsid w:val="004A52E4"/>
    <w:rsid w:val="004A7021"/>
    <w:rsid w:val="004A777C"/>
    <w:rsid w:val="004A7E51"/>
    <w:rsid w:val="004B0462"/>
    <w:rsid w:val="004B30A6"/>
    <w:rsid w:val="004B40E0"/>
    <w:rsid w:val="004B4808"/>
    <w:rsid w:val="004B4DAD"/>
    <w:rsid w:val="004B5134"/>
    <w:rsid w:val="004B5D46"/>
    <w:rsid w:val="004B5DBB"/>
    <w:rsid w:val="004B63EC"/>
    <w:rsid w:val="004B7B43"/>
    <w:rsid w:val="004B7C1C"/>
    <w:rsid w:val="004C005A"/>
    <w:rsid w:val="004C0099"/>
    <w:rsid w:val="004C02EC"/>
    <w:rsid w:val="004C09CC"/>
    <w:rsid w:val="004C0D91"/>
    <w:rsid w:val="004C10FF"/>
    <w:rsid w:val="004C1478"/>
    <w:rsid w:val="004C1D09"/>
    <w:rsid w:val="004C2E4E"/>
    <w:rsid w:val="004C348C"/>
    <w:rsid w:val="004C3D14"/>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4870"/>
    <w:rsid w:val="004F6021"/>
    <w:rsid w:val="004F610A"/>
    <w:rsid w:val="004F65BD"/>
    <w:rsid w:val="00500947"/>
    <w:rsid w:val="00500E1F"/>
    <w:rsid w:val="005011CA"/>
    <w:rsid w:val="00504FFD"/>
    <w:rsid w:val="005051D7"/>
    <w:rsid w:val="00505388"/>
    <w:rsid w:val="00506B15"/>
    <w:rsid w:val="0050711B"/>
    <w:rsid w:val="00507A2F"/>
    <w:rsid w:val="00510671"/>
    <w:rsid w:val="00513936"/>
    <w:rsid w:val="0051507B"/>
    <w:rsid w:val="005157EB"/>
    <w:rsid w:val="005174BB"/>
    <w:rsid w:val="00517F2A"/>
    <w:rsid w:val="00520845"/>
    <w:rsid w:val="005213EF"/>
    <w:rsid w:val="005216A0"/>
    <w:rsid w:val="00521FBB"/>
    <w:rsid w:val="0052482B"/>
    <w:rsid w:val="00524854"/>
    <w:rsid w:val="00525368"/>
    <w:rsid w:val="005264E9"/>
    <w:rsid w:val="005270AB"/>
    <w:rsid w:val="00527C88"/>
    <w:rsid w:val="00527D53"/>
    <w:rsid w:val="00531E69"/>
    <w:rsid w:val="00531F67"/>
    <w:rsid w:val="00532049"/>
    <w:rsid w:val="005345A0"/>
    <w:rsid w:val="0053487F"/>
    <w:rsid w:val="00535B41"/>
    <w:rsid w:val="00535CC5"/>
    <w:rsid w:val="005373A1"/>
    <w:rsid w:val="005406A3"/>
    <w:rsid w:val="00540A3D"/>
    <w:rsid w:val="00541329"/>
    <w:rsid w:val="0054478E"/>
    <w:rsid w:val="00544BC0"/>
    <w:rsid w:val="00544E50"/>
    <w:rsid w:val="0054515D"/>
    <w:rsid w:val="00545492"/>
    <w:rsid w:val="00545F0A"/>
    <w:rsid w:val="005471AD"/>
    <w:rsid w:val="00550A5D"/>
    <w:rsid w:val="00550AD3"/>
    <w:rsid w:val="00550F28"/>
    <w:rsid w:val="00551787"/>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55DC"/>
    <w:rsid w:val="00566148"/>
    <w:rsid w:val="00566309"/>
    <w:rsid w:val="00566B9B"/>
    <w:rsid w:val="00566CD5"/>
    <w:rsid w:val="00566F2F"/>
    <w:rsid w:val="0056740F"/>
    <w:rsid w:val="005679F4"/>
    <w:rsid w:val="00570D0A"/>
    <w:rsid w:val="005712B6"/>
    <w:rsid w:val="00571BA2"/>
    <w:rsid w:val="00572470"/>
    <w:rsid w:val="00574645"/>
    <w:rsid w:val="00574FD3"/>
    <w:rsid w:val="00575B5B"/>
    <w:rsid w:val="005766F7"/>
    <w:rsid w:val="00576BC9"/>
    <w:rsid w:val="00577328"/>
    <w:rsid w:val="0058035B"/>
    <w:rsid w:val="005830C6"/>
    <w:rsid w:val="00583FB7"/>
    <w:rsid w:val="00584693"/>
    <w:rsid w:val="005850AF"/>
    <w:rsid w:val="00585411"/>
    <w:rsid w:val="00585F41"/>
    <w:rsid w:val="0058601D"/>
    <w:rsid w:val="005862D1"/>
    <w:rsid w:val="00586A85"/>
    <w:rsid w:val="00586D1F"/>
    <w:rsid w:val="00591091"/>
    <w:rsid w:val="005911C7"/>
    <w:rsid w:val="00591964"/>
    <w:rsid w:val="00591AAC"/>
    <w:rsid w:val="005928E3"/>
    <w:rsid w:val="00593792"/>
    <w:rsid w:val="005939B2"/>
    <w:rsid w:val="00593BDA"/>
    <w:rsid w:val="0059489C"/>
    <w:rsid w:val="00597889"/>
    <w:rsid w:val="005A0014"/>
    <w:rsid w:val="005A049C"/>
    <w:rsid w:val="005A08E5"/>
    <w:rsid w:val="005A0B11"/>
    <w:rsid w:val="005A18DF"/>
    <w:rsid w:val="005A2030"/>
    <w:rsid w:val="005A4453"/>
    <w:rsid w:val="005A4C93"/>
    <w:rsid w:val="005A5137"/>
    <w:rsid w:val="005A5528"/>
    <w:rsid w:val="005A5F07"/>
    <w:rsid w:val="005A662A"/>
    <w:rsid w:val="005A6755"/>
    <w:rsid w:val="005A7403"/>
    <w:rsid w:val="005A7793"/>
    <w:rsid w:val="005B02E3"/>
    <w:rsid w:val="005B0C26"/>
    <w:rsid w:val="005B0CBC"/>
    <w:rsid w:val="005B14F7"/>
    <w:rsid w:val="005B16C1"/>
    <w:rsid w:val="005B1B28"/>
    <w:rsid w:val="005B2600"/>
    <w:rsid w:val="005B29CA"/>
    <w:rsid w:val="005B2CF7"/>
    <w:rsid w:val="005B305B"/>
    <w:rsid w:val="005B30AD"/>
    <w:rsid w:val="005B413A"/>
    <w:rsid w:val="005B4296"/>
    <w:rsid w:val="005B5996"/>
    <w:rsid w:val="005B7B28"/>
    <w:rsid w:val="005C08FA"/>
    <w:rsid w:val="005C0CAE"/>
    <w:rsid w:val="005C18A3"/>
    <w:rsid w:val="005C1B38"/>
    <w:rsid w:val="005C325C"/>
    <w:rsid w:val="005C49AE"/>
    <w:rsid w:val="005C5048"/>
    <w:rsid w:val="005C60E9"/>
    <w:rsid w:val="005C736C"/>
    <w:rsid w:val="005C7F46"/>
    <w:rsid w:val="005D1088"/>
    <w:rsid w:val="005D1768"/>
    <w:rsid w:val="005D2219"/>
    <w:rsid w:val="005D23EA"/>
    <w:rsid w:val="005D287B"/>
    <w:rsid w:val="005D365E"/>
    <w:rsid w:val="005D529C"/>
    <w:rsid w:val="005E024A"/>
    <w:rsid w:val="005E0387"/>
    <w:rsid w:val="005E04C2"/>
    <w:rsid w:val="005E09FC"/>
    <w:rsid w:val="005E24ED"/>
    <w:rsid w:val="005E311F"/>
    <w:rsid w:val="005E3449"/>
    <w:rsid w:val="005E73ED"/>
    <w:rsid w:val="005E7429"/>
    <w:rsid w:val="005F1538"/>
    <w:rsid w:val="005F18ED"/>
    <w:rsid w:val="005F2607"/>
    <w:rsid w:val="005F3A52"/>
    <w:rsid w:val="005F416A"/>
    <w:rsid w:val="005F66D9"/>
    <w:rsid w:val="006006DA"/>
    <w:rsid w:val="0060092E"/>
    <w:rsid w:val="0060140C"/>
    <w:rsid w:val="00602084"/>
    <w:rsid w:val="00602D6E"/>
    <w:rsid w:val="00602D7D"/>
    <w:rsid w:val="0060389B"/>
    <w:rsid w:val="00603DDF"/>
    <w:rsid w:val="00604996"/>
    <w:rsid w:val="00605B27"/>
    <w:rsid w:val="006066D8"/>
    <w:rsid w:val="006067B9"/>
    <w:rsid w:val="00606AE0"/>
    <w:rsid w:val="006071E6"/>
    <w:rsid w:val="0060727A"/>
    <w:rsid w:val="00607424"/>
    <w:rsid w:val="006108AC"/>
    <w:rsid w:val="00611FE0"/>
    <w:rsid w:val="00613019"/>
    <w:rsid w:val="00613C5A"/>
    <w:rsid w:val="006143D7"/>
    <w:rsid w:val="006144FE"/>
    <w:rsid w:val="00614586"/>
    <w:rsid w:val="00614FA8"/>
    <w:rsid w:val="0061619C"/>
    <w:rsid w:val="0061711B"/>
    <w:rsid w:val="00620E19"/>
    <w:rsid w:val="00621D99"/>
    <w:rsid w:val="00622AE9"/>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2F11"/>
    <w:rsid w:val="006434CB"/>
    <w:rsid w:val="006439C6"/>
    <w:rsid w:val="00644E33"/>
    <w:rsid w:val="00644E78"/>
    <w:rsid w:val="00644F73"/>
    <w:rsid w:val="00644FC0"/>
    <w:rsid w:val="00646352"/>
    <w:rsid w:val="00646C96"/>
    <w:rsid w:val="006476AD"/>
    <w:rsid w:val="0065010E"/>
    <w:rsid w:val="00650D96"/>
    <w:rsid w:val="00651D59"/>
    <w:rsid w:val="00652332"/>
    <w:rsid w:val="00652A8D"/>
    <w:rsid w:val="00652C05"/>
    <w:rsid w:val="00652D76"/>
    <w:rsid w:val="00652FEE"/>
    <w:rsid w:val="00653B2F"/>
    <w:rsid w:val="00653FC1"/>
    <w:rsid w:val="006542C4"/>
    <w:rsid w:val="006543C9"/>
    <w:rsid w:val="006568ED"/>
    <w:rsid w:val="00656C5A"/>
    <w:rsid w:val="00656E78"/>
    <w:rsid w:val="006571BD"/>
    <w:rsid w:val="006573CA"/>
    <w:rsid w:val="00657C59"/>
    <w:rsid w:val="00660C25"/>
    <w:rsid w:val="00661794"/>
    <w:rsid w:val="006625AC"/>
    <w:rsid w:val="00663640"/>
    <w:rsid w:val="00663E5B"/>
    <w:rsid w:val="00665EE2"/>
    <w:rsid w:val="00666E90"/>
    <w:rsid w:val="0067114C"/>
    <w:rsid w:val="006711B2"/>
    <w:rsid w:val="0067202E"/>
    <w:rsid w:val="0067307A"/>
    <w:rsid w:val="00673A13"/>
    <w:rsid w:val="00675616"/>
    <w:rsid w:val="006758B8"/>
    <w:rsid w:val="00676634"/>
    <w:rsid w:val="006812F0"/>
    <w:rsid w:val="006813F1"/>
    <w:rsid w:val="00681B0C"/>
    <w:rsid w:val="0068257E"/>
    <w:rsid w:val="006828FB"/>
    <w:rsid w:val="00682E9E"/>
    <w:rsid w:val="00683108"/>
    <w:rsid w:val="00683348"/>
    <w:rsid w:val="006838E5"/>
    <w:rsid w:val="00686764"/>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5F94"/>
    <w:rsid w:val="006A6AC6"/>
    <w:rsid w:val="006B0382"/>
    <w:rsid w:val="006B3042"/>
    <w:rsid w:val="006B3599"/>
    <w:rsid w:val="006B3F10"/>
    <w:rsid w:val="006B4A80"/>
    <w:rsid w:val="006B5B24"/>
    <w:rsid w:val="006B5BE7"/>
    <w:rsid w:val="006B6523"/>
    <w:rsid w:val="006C03AA"/>
    <w:rsid w:val="006C0AB1"/>
    <w:rsid w:val="006C0B18"/>
    <w:rsid w:val="006C36CE"/>
    <w:rsid w:val="006C39A1"/>
    <w:rsid w:val="006C3D05"/>
    <w:rsid w:val="006C3D23"/>
    <w:rsid w:val="006C40AA"/>
    <w:rsid w:val="006C568C"/>
    <w:rsid w:val="006C5C99"/>
    <w:rsid w:val="006C6448"/>
    <w:rsid w:val="006C75F5"/>
    <w:rsid w:val="006C7E4C"/>
    <w:rsid w:val="006D1030"/>
    <w:rsid w:val="006D1282"/>
    <w:rsid w:val="006D2143"/>
    <w:rsid w:val="006D272A"/>
    <w:rsid w:val="006D2C45"/>
    <w:rsid w:val="006D42B5"/>
    <w:rsid w:val="006D5E49"/>
    <w:rsid w:val="006D6E63"/>
    <w:rsid w:val="006D74D3"/>
    <w:rsid w:val="006D75A8"/>
    <w:rsid w:val="006D7B1C"/>
    <w:rsid w:val="006E093E"/>
    <w:rsid w:val="006E1492"/>
    <w:rsid w:val="006E2980"/>
    <w:rsid w:val="006E38B4"/>
    <w:rsid w:val="006E3D5B"/>
    <w:rsid w:val="006E4CE4"/>
    <w:rsid w:val="006E5300"/>
    <w:rsid w:val="006E713C"/>
    <w:rsid w:val="006E7BEF"/>
    <w:rsid w:val="006E7FAE"/>
    <w:rsid w:val="006F04A4"/>
    <w:rsid w:val="006F0E50"/>
    <w:rsid w:val="006F1260"/>
    <w:rsid w:val="006F32D2"/>
    <w:rsid w:val="006F3FC3"/>
    <w:rsid w:val="006F47E5"/>
    <w:rsid w:val="006F6B1B"/>
    <w:rsid w:val="006F6CED"/>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AE1"/>
    <w:rsid w:val="00727C3E"/>
    <w:rsid w:val="00727E43"/>
    <w:rsid w:val="00731C80"/>
    <w:rsid w:val="00732CA0"/>
    <w:rsid w:val="007342EA"/>
    <w:rsid w:val="00734411"/>
    <w:rsid w:val="00735EB9"/>
    <w:rsid w:val="007360CA"/>
    <w:rsid w:val="00736D48"/>
    <w:rsid w:val="007414E5"/>
    <w:rsid w:val="00741518"/>
    <w:rsid w:val="00743835"/>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341"/>
    <w:rsid w:val="007604ED"/>
    <w:rsid w:val="007607CD"/>
    <w:rsid w:val="007633BD"/>
    <w:rsid w:val="00764AC7"/>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97801"/>
    <w:rsid w:val="007A0C70"/>
    <w:rsid w:val="007A1126"/>
    <w:rsid w:val="007A144A"/>
    <w:rsid w:val="007A18AE"/>
    <w:rsid w:val="007A1AD0"/>
    <w:rsid w:val="007A25E7"/>
    <w:rsid w:val="007A28C1"/>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CC3"/>
    <w:rsid w:val="007C7DFD"/>
    <w:rsid w:val="007D000F"/>
    <w:rsid w:val="007D15BC"/>
    <w:rsid w:val="007D1895"/>
    <w:rsid w:val="007D199A"/>
    <w:rsid w:val="007D28DC"/>
    <w:rsid w:val="007D2CA3"/>
    <w:rsid w:val="007D2FB0"/>
    <w:rsid w:val="007D3E61"/>
    <w:rsid w:val="007D468D"/>
    <w:rsid w:val="007D51D2"/>
    <w:rsid w:val="007D552F"/>
    <w:rsid w:val="007D5BD2"/>
    <w:rsid w:val="007D5CCA"/>
    <w:rsid w:val="007D5FED"/>
    <w:rsid w:val="007E146D"/>
    <w:rsid w:val="007E14EB"/>
    <w:rsid w:val="007E2903"/>
    <w:rsid w:val="007E292B"/>
    <w:rsid w:val="007E303F"/>
    <w:rsid w:val="007E34F9"/>
    <w:rsid w:val="007E52AC"/>
    <w:rsid w:val="007E6678"/>
    <w:rsid w:val="007E6725"/>
    <w:rsid w:val="007E7E5D"/>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15975"/>
    <w:rsid w:val="0081798E"/>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44B1"/>
    <w:rsid w:val="008364BD"/>
    <w:rsid w:val="0083740A"/>
    <w:rsid w:val="0083749A"/>
    <w:rsid w:val="0083750A"/>
    <w:rsid w:val="00837F42"/>
    <w:rsid w:val="00842202"/>
    <w:rsid w:val="008422B7"/>
    <w:rsid w:val="0084262D"/>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EFC"/>
    <w:rsid w:val="0085425E"/>
    <w:rsid w:val="008551FF"/>
    <w:rsid w:val="00855916"/>
    <w:rsid w:val="00856703"/>
    <w:rsid w:val="00856A75"/>
    <w:rsid w:val="00857925"/>
    <w:rsid w:val="0086035F"/>
    <w:rsid w:val="00861C03"/>
    <w:rsid w:val="00864153"/>
    <w:rsid w:val="008642D1"/>
    <w:rsid w:val="00864CD7"/>
    <w:rsid w:val="00865E52"/>
    <w:rsid w:val="00866379"/>
    <w:rsid w:val="0087022D"/>
    <w:rsid w:val="00870AE9"/>
    <w:rsid w:val="00870C14"/>
    <w:rsid w:val="00872669"/>
    <w:rsid w:val="008733E5"/>
    <w:rsid w:val="00874E61"/>
    <w:rsid w:val="00875A02"/>
    <w:rsid w:val="00876D70"/>
    <w:rsid w:val="00876E3A"/>
    <w:rsid w:val="00877417"/>
    <w:rsid w:val="00877EFC"/>
    <w:rsid w:val="0088051A"/>
    <w:rsid w:val="0088176B"/>
    <w:rsid w:val="00881DD3"/>
    <w:rsid w:val="00883410"/>
    <w:rsid w:val="008834CB"/>
    <w:rsid w:val="008836ED"/>
    <w:rsid w:val="008839C7"/>
    <w:rsid w:val="00884CC9"/>
    <w:rsid w:val="00885437"/>
    <w:rsid w:val="00890687"/>
    <w:rsid w:val="00891385"/>
    <w:rsid w:val="008916EF"/>
    <w:rsid w:val="00892E46"/>
    <w:rsid w:val="008933EB"/>
    <w:rsid w:val="00893AEC"/>
    <w:rsid w:val="00894ABA"/>
    <w:rsid w:val="00896B8C"/>
    <w:rsid w:val="008A0589"/>
    <w:rsid w:val="008A0D3F"/>
    <w:rsid w:val="008A155E"/>
    <w:rsid w:val="008A52DB"/>
    <w:rsid w:val="008B0339"/>
    <w:rsid w:val="008B09A0"/>
    <w:rsid w:val="008B39B4"/>
    <w:rsid w:val="008B3CC4"/>
    <w:rsid w:val="008B4AA4"/>
    <w:rsid w:val="008B507A"/>
    <w:rsid w:val="008B5473"/>
    <w:rsid w:val="008B5608"/>
    <w:rsid w:val="008B70EB"/>
    <w:rsid w:val="008C0028"/>
    <w:rsid w:val="008C0F2D"/>
    <w:rsid w:val="008C1A4D"/>
    <w:rsid w:val="008C41DF"/>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52CC"/>
    <w:rsid w:val="008F573A"/>
    <w:rsid w:val="008F7244"/>
    <w:rsid w:val="00900E91"/>
    <w:rsid w:val="00902A0B"/>
    <w:rsid w:val="009031D1"/>
    <w:rsid w:val="00903CF7"/>
    <w:rsid w:val="009046F7"/>
    <w:rsid w:val="00905C23"/>
    <w:rsid w:val="00905F95"/>
    <w:rsid w:val="00906B2A"/>
    <w:rsid w:val="009078E4"/>
    <w:rsid w:val="00910919"/>
    <w:rsid w:val="00910DF3"/>
    <w:rsid w:val="009112B6"/>
    <w:rsid w:val="009117B4"/>
    <w:rsid w:val="0091395E"/>
    <w:rsid w:val="00914544"/>
    <w:rsid w:val="00915213"/>
    <w:rsid w:val="00917405"/>
    <w:rsid w:val="00917E2E"/>
    <w:rsid w:val="009205D0"/>
    <w:rsid w:val="00920632"/>
    <w:rsid w:val="00920FB9"/>
    <w:rsid w:val="00922AA9"/>
    <w:rsid w:val="00924E64"/>
    <w:rsid w:val="00925228"/>
    <w:rsid w:val="0092572B"/>
    <w:rsid w:val="00927264"/>
    <w:rsid w:val="00931510"/>
    <w:rsid w:val="00932DA7"/>
    <w:rsid w:val="00932F80"/>
    <w:rsid w:val="00933D97"/>
    <w:rsid w:val="00934871"/>
    <w:rsid w:val="00934A4A"/>
    <w:rsid w:val="0093641C"/>
    <w:rsid w:val="00936BD7"/>
    <w:rsid w:val="009379FF"/>
    <w:rsid w:val="00937B69"/>
    <w:rsid w:val="00942AB3"/>
    <w:rsid w:val="009440A1"/>
    <w:rsid w:val="00944DB0"/>
    <w:rsid w:val="00944E8C"/>
    <w:rsid w:val="009467EC"/>
    <w:rsid w:val="00947271"/>
    <w:rsid w:val="00947FFD"/>
    <w:rsid w:val="00950438"/>
    <w:rsid w:val="009505A8"/>
    <w:rsid w:val="00950A79"/>
    <w:rsid w:val="00950E17"/>
    <w:rsid w:val="00950EA2"/>
    <w:rsid w:val="00953B2C"/>
    <w:rsid w:val="00955CD4"/>
    <w:rsid w:val="00955F16"/>
    <w:rsid w:val="0095661E"/>
    <w:rsid w:val="00957C43"/>
    <w:rsid w:val="0096095A"/>
    <w:rsid w:val="00960BED"/>
    <w:rsid w:val="00960CF9"/>
    <w:rsid w:val="00961629"/>
    <w:rsid w:val="00961750"/>
    <w:rsid w:val="00961DCC"/>
    <w:rsid w:val="00961DE7"/>
    <w:rsid w:val="00963145"/>
    <w:rsid w:val="0096383D"/>
    <w:rsid w:val="00964738"/>
    <w:rsid w:val="0096786D"/>
    <w:rsid w:val="00972443"/>
    <w:rsid w:val="00974659"/>
    <w:rsid w:val="00975E20"/>
    <w:rsid w:val="00976358"/>
    <w:rsid w:val="00976621"/>
    <w:rsid w:val="00976653"/>
    <w:rsid w:val="00977091"/>
    <w:rsid w:val="00982F54"/>
    <w:rsid w:val="009842CD"/>
    <w:rsid w:val="0098431C"/>
    <w:rsid w:val="009857A2"/>
    <w:rsid w:val="00985A8B"/>
    <w:rsid w:val="00985D3C"/>
    <w:rsid w:val="00985F7B"/>
    <w:rsid w:val="009909C0"/>
    <w:rsid w:val="0099112E"/>
    <w:rsid w:val="00992773"/>
    <w:rsid w:val="00993DD0"/>
    <w:rsid w:val="0099591E"/>
    <w:rsid w:val="0099632E"/>
    <w:rsid w:val="00997B6F"/>
    <w:rsid w:val="009A0032"/>
    <w:rsid w:val="009A05A7"/>
    <w:rsid w:val="009A0A43"/>
    <w:rsid w:val="009A0EB5"/>
    <w:rsid w:val="009A446F"/>
    <w:rsid w:val="009A58A1"/>
    <w:rsid w:val="009A7F56"/>
    <w:rsid w:val="009B3048"/>
    <w:rsid w:val="009B3C87"/>
    <w:rsid w:val="009B3EC3"/>
    <w:rsid w:val="009B43B8"/>
    <w:rsid w:val="009B482B"/>
    <w:rsid w:val="009B5293"/>
    <w:rsid w:val="009B798F"/>
    <w:rsid w:val="009C09C7"/>
    <w:rsid w:val="009C0F8D"/>
    <w:rsid w:val="009C147B"/>
    <w:rsid w:val="009C17AA"/>
    <w:rsid w:val="009C1A38"/>
    <w:rsid w:val="009C202F"/>
    <w:rsid w:val="009C3412"/>
    <w:rsid w:val="009C38D7"/>
    <w:rsid w:val="009C3900"/>
    <w:rsid w:val="009C4308"/>
    <w:rsid w:val="009C46AB"/>
    <w:rsid w:val="009C599B"/>
    <w:rsid w:val="009C59E4"/>
    <w:rsid w:val="009C7B8A"/>
    <w:rsid w:val="009D000A"/>
    <w:rsid w:val="009D142B"/>
    <w:rsid w:val="009D205F"/>
    <w:rsid w:val="009D3DBD"/>
    <w:rsid w:val="009D51AC"/>
    <w:rsid w:val="009D5A52"/>
    <w:rsid w:val="009D6014"/>
    <w:rsid w:val="009D6361"/>
    <w:rsid w:val="009E0D00"/>
    <w:rsid w:val="009E1699"/>
    <w:rsid w:val="009E355A"/>
    <w:rsid w:val="009E41E3"/>
    <w:rsid w:val="009E7397"/>
    <w:rsid w:val="009F1EEF"/>
    <w:rsid w:val="009F464A"/>
    <w:rsid w:val="009F4AD9"/>
    <w:rsid w:val="009F59B6"/>
    <w:rsid w:val="009F5EDC"/>
    <w:rsid w:val="00A0284F"/>
    <w:rsid w:val="00A0313E"/>
    <w:rsid w:val="00A03541"/>
    <w:rsid w:val="00A0383B"/>
    <w:rsid w:val="00A03908"/>
    <w:rsid w:val="00A03CC5"/>
    <w:rsid w:val="00A03F54"/>
    <w:rsid w:val="00A04A13"/>
    <w:rsid w:val="00A05217"/>
    <w:rsid w:val="00A05C2C"/>
    <w:rsid w:val="00A05C96"/>
    <w:rsid w:val="00A06D47"/>
    <w:rsid w:val="00A07416"/>
    <w:rsid w:val="00A11E23"/>
    <w:rsid w:val="00A12BC5"/>
    <w:rsid w:val="00A12CA4"/>
    <w:rsid w:val="00A13B8C"/>
    <w:rsid w:val="00A13F53"/>
    <w:rsid w:val="00A14F76"/>
    <w:rsid w:val="00A155CD"/>
    <w:rsid w:val="00A165EB"/>
    <w:rsid w:val="00A16D29"/>
    <w:rsid w:val="00A17B40"/>
    <w:rsid w:val="00A207F7"/>
    <w:rsid w:val="00A20CB3"/>
    <w:rsid w:val="00A2135E"/>
    <w:rsid w:val="00A23B8A"/>
    <w:rsid w:val="00A242C4"/>
    <w:rsid w:val="00A24D20"/>
    <w:rsid w:val="00A254FD"/>
    <w:rsid w:val="00A25524"/>
    <w:rsid w:val="00A263B3"/>
    <w:rsid w:val="00A26AE2"/>
    <w:rsid w:val="00A26F65"/>
    <w:rsid w:val="00A27F42"/>
    <w:rsid w:val="00A31D9F"/>
    <w:rsid w:val="00A3358A"/>
    <w:rsid w:val="00A34A78"/>
    <w:rsid w:val="00A35BB1"/>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937"/>
    <w:rsid w:val="00A50DFB"/>
    <w:rsid w:val="00A512CF"/>
    <w:rsid w:val="00A51D10"/>
    <w:rsid w:val="00A5367C"/>
    <w:rsid w:val="00A543CB"/>
    <w:rsid w:val="00A553C9"/>
    <w:rsid w:val="00A55E4C"/>
    <w:rsid w:val="00A564EC"/>
    <w:rsid w:val="00A56F25"/>
    <w:rsid w:val="00A6013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1D88"/>
    <w:rsid w:val="00AA2FDB"/>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152A"/>
    <w:rsid w:val="00AF3859"/>
    <w:rsid w:val="00AF426E"/>
    <w:rsid w:val="00AF6334"/>
    <w:rsid w:val="00AF64C9"/>
    <w:rsid w:val="00AF7111"/>
    <w:rsid w:val="00AF714C"/>
    <w:rsid w:val="00AF72AD"/>
    <w:rsid w:val="00B000C1"/>
    <w:rsid w:val="00B008BD"/>
    <w:rsid w:val="00B012C2"/>
    <w:rsid w:val="00B02173"/>
    <w:rsid w:val="00B025B3"/>
    <w:rsid w:val="00B02C12"/>
    <w:rsid w:val="00B02E41"/>
    <w:rsid w:val="00B03A2C"/>
    <w:rsid w:val="00B04543"/>
    <w:rsid w:val="00B04876"/>
    <w:rsid w:val="00B04878"/>
    <w:rsid w:val="00B05123"/>
    <w:rsid w:val="00B052C6"/>
    <w:rsid w:val="00B055F6"/>
    <w:rsid w:val="00B06BAA"/>
    <w:rsid w:val="00B0756E"/>
    <w:rsid w:val="00B0797B"/>
    <w:rsid w:val="00B1188C"/>
    <w:rsid w:val="00B11B36"/>
    <w:rsid w:val="00B12827"/>
    <w:rsid w:val="00B14491"/>
    <w:rsid w:val="00B14710"/>
    <w:rsid w:val="00B14A65"/>
    <w:rsid w:val="00B15ACB"/>
    <w:rsid w:val="00B167D6"/>
    <w:rsid w:val="00B17324"/>
    <w:rsid w:val="00B2039D"/>
    <w:rsid w:val="00B20B41"/>
    <w:rsid w:val="00B20FD2"/>
    <w:rsid w:val="00B23D3F"/>
    <w:rsid w:val="00B241CF"/>
    <w:rsid w:val="00B24C18"/>
    <w:rsid w:val="00B250BE"/>
    <w:rsid w:val="00B2551C"/>
    <w:rsid w:val="00B260BC"/>
    <w:rsid w:val="00B269F2"/>
    <w:rsid w:val="00B270C6"/>
    <w:rsid w:val="00B275FF"/>
    <w:rsid w:val="00B27855"/>
    <w:rsid w:val="00B27E98"/>
    <w:rsid w:val="00B30398"/>
    <w:rsid w:val="00B31075"/>
    <w:rsid w:val="00B3200A"/>
    <w:rsid w:val="00B32886"/>
    <w:rsid w:val="00B33265"/>
    <w:rsid w:val="00B333C1"/>
    <w:rsid w:val="00B338B7"/>
    <w:rsid w:val="00B3588B"/>
    <w:rsid w:val="00B3631D"/>
    <w:rsid w:val="00B3752C"/>
    <w:rsid w:val="00B37F1F"/>
    <w:rsid w:val="00B40EDE"/>
    <w:rsid w:val="00B421F6"/>
    <w:rsid w:val="00B422DC"/>
    <w:rsid w:val="00B43798"/>
    <w:rsid w:val="00B45020"/>
    <w:rsid w:val="00B46698"/>
    <w:rsid w:val="00B46AD9"/>
    <w:rsid w:val="00B4740A"/>
    <w:rsid w:val="00B47A82"/>
    <w:rsid w:val="00B505C8"/>
    <w:rsid w:val="00B50D3C"/>
    <w:rsid w:val="00B50DDB"/>
    <w:rsid w:val="00B5138C"/>
    <w:rsid w:val="00B51549"/>
    <w:rsid w:val="00B51AE5"/>
    <w:rsid w:val="00B51D5E"/>
    <w:rsid w:val="00B52237"/>
    <w:rsid w:val="00B53F2F"/>
    <w:rsid w:val="00B54773"/>
    <w:rsid w:val="00B550A2"/>
    <w:rsid w:val="00B56878"/>
    <w:rsid w:val="00B569FA"/>
    <w:rsid w:val="00B57D49"/>
    <w:rsid w:val="00B57E6D"/>
    <w:rsid w:val="00B61747"/>
    <w:rsid w:val="00B62E97"/>
    <w:rsid w:val="00B63125"/>
    <w:rsid w:val="00B635A5"/>
    <w:rsid w:val="00B70176"/>
    <w:rsid w:val="00B70367"/>
    <w:rsid w:val="00B710B5"/>
    <w:rsid w:val="00B729FE"/>
    <w:rsid w:val="00B7339D"/>
    <w:rsid w:val="00B736A1"/>
    <w:rsid w:val="00B7370A"/>
    <w:rsid w:val="00B74189"/>
    <w:rsid w:val="00B7443D"/>
    <w:rsid w:val="00B74B5A"/>
    <w:rsid w:val="00B752BC"/>
    <w:rsid w:val="00B75573"/>
    <w:rsid w:val="00B77A98"/>
    <w:rsid w:val="00B77F73"/>
    <w:rsid w:val="00B80D55"/>
    <w:rsid w:val="00B8196D"/>
    <w:rsid w:val="00B82E48"/>
    <w:rsid w:val="00B82F58"/>
    <w:rsid w:val="00B8402D"/>
    <w:rsid w:val="00B865B7"/>
    <w:rsid w:val="00B90664"/>
    <w:rsid w:val="00B916F3"/>
    <w:rsid w:val="00B921E6"/>
    <w:rsid w:val="00B921E9"/>
    <w:rsid w:val="00B923A0"/>
    <w:rsid w:val="00B9281E"/>
    <w:rsid w:val="00B93147"/>
    <w:rsid w:val="00B9533D"/>
    <w:rsid w:val="00B96158"/>
    <w:rsid w:val="00B9620B"/>
    <w:rsid w:val="00B978A9"/>
    <w:rsid w:val="00BA0054"/>
    <w:rsid w:val="00BA1226"/>
    <w:rsid w:val="00BA1470"/>
    <w:rsid w:val="00BA16EE"/>
    <w:rsid w:val="00BA2231"/>
    <w:rsid w:val="00BA3AD1"/>
    <w:rsid w:val="00BA3BA6"/>
    <w:rsid w:val="00BA48F9"/>
    <w:rsid w:val="00BA5652"/>
    <w:rsid w:val="00BA62CD"/>
    <w:rsid w:val="00BB1B0D"/>
    <w:rsid w:val="00BB2320"/>
    <w:rsid w:val="00BB2C5F"/>
    <w:rsid w:val="00BB40BD"/>
    <w:rsid w:val="00BB41CF"/>
    <w:rsid w:val="00BB6A57"/>
    <w:rsid w:val="00BB6BF4"/>
    <w:rsid w:val="00BB7238"/>
    <w:rsid w:val="00BC0B15"/>
    <w:rsid w:val="00BC3175"/>
    <w:rsid w:val="00BC3651"/>
    <w:rsid w:val="00BC3F96"/>
    <w:rsid w:val="00BC43CA"/>
    <w:rsid w:val="00BC48FE"/>
    <w:rsid w:val="00BC5530"/>
    <w:rsid w:val="00BC65AF"/>
    <w:rsid w:val="00BC745A"/>
    <w:rsid w:val="00BC74E1"/>
    <w:rsid w:val="00BD04A8"/>
    <w:rsid w:val="00BD35BB"/>
    <w:rsid w:val="00BD3DDD"/>
    <w:rsid w:val="00BD4F55"/>
    <w:rsid w:val="00BD5279"/>
    <w:rsid w:val="00BD5E04"/>
    <w:rsid w:val="00BD79B7"/>
    <w:rsid w:val="00BE01FE"/>
    <w:rsid w:val="00BE15E7"/>
    <w:rsid w:val="00BE33D2"/>
    <w:rsid w:val="00BE3B61"/>
    <w:rsid w:val="00BE46A1"/>
    <w:rsid w:val="00BE68A2"/>
    <w:rsid w:val="00BF0FD9"/>
    <w:rsid w:val="00BF43AF"/>
    <w:rsid w:val="00BF5709"/>
    <w:rsid w:val="00BF5C38"/>
    <w:rsid w:val="00BF5FE4"/>
    <w:rsid w:val="00BF67A2"/>
    <w:rsid w:val="00BF6FAA"/>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5F31"/>
    <w:rsid w:val="00C46442"/>
    <w:rsid w:val="00C47BF8"/>
    <w:rsid w:val="00C50988"/>
    <w:rsid w:val="00C54581"/>
    <w:rsid w:val="00C54953"/>
    <w:rsid w:val="00C55CDD"/>
    <w:rsid w:val="00C56114"/>
    <w:rsid w:val="00C57424"/>
    <w:rsid w:val="00C577F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3B34"/>
    <w:rsid w:val="00C84029"/>
    <w:rsid w:val="00C84435"/>
    <w:rsid w:val="00C84EE3"/>
    <w:rsid w:val="00C86FEC"/>
    <w:rsid w:val="00C93725"/>
    <w:rsid w:val="00C93DAF"/>
    <w:rsid w:val="00C9446D"/>
    <w:rsid w:val="00C944EE"/>
    <w:rsid w:val="00C94859"/>
    <w:rsid w:val="00C94F1B"/>
    <w:rsid w:val="00C9542B"/>
    <w:rsid w:val="00C95706"/>
    <w:rsid w:val="00C9625C"/>
    <w:rsid w:val="00C964CB"/>
    <w:rsid w:val="00C9675D"/>
    <w:rsid w:val="00C96C4D"/>
    <w:rsid w:val="00C97E57"/>
    <w:rsid w:val="00C97F0C"/>
    <w:rsid w:val="00CA0A87"/>
    <w:rsid w:val="00CA0E95"/>
    <w:rsid w:val="00CA1993"/>
    <w:rsid w:val="00CA1A88"/>
    <w:rsid w:val="00CA292D"/>
    <w:rsid w:val="00CA2A42"/>
    <w:rsid w:val="00CA3567"/>
    <w:rsid w:val="00CA3FA3"/>
    <w:rsid w:val="00CA58F6"/>
    <w:rsid w:val="00CA7BAD"/>
    <w:rsid w:val="00CA7E23"/>
    <w:rsid w:val="00CB01BE"/>
    <w:rsid w:val="00CB11A9"/>
    <w:rsid w:val="00CB1C9D"/>
    <w:rsid w:val="00CB1E7E"/>
    <w:rsid w:val="00CB1E85"/>
    <w:rsid w:val="00CB2B2B"/>
    <w:rsid w:val="00CB34A2"/>
    <w:rsid w:val="00CB45ED"/>
    <w:rsid w:val="00CB53E7"/>
    <w:rsid w:val="00CB552B"/>
    <w:rsid w:val="00CB6812"/>
    <w:rsid w:val="00CB768D"/>
    <w:rsid w:val="00CB7E3A"/>
    <w:rsid w:val="00CC39A1"/>
    <w:rsid w:val="00CC44C3"/>
    <w:rsid w:val="00CC4F6F"/>
    <w:rsid w:val="00CC600E"/>
    <w:rsid w:val="00CC687C"/>
    <w:rsid w:val="00CC7713"/>
    <w:rsid w:val="00CC7772"/>
    <w:rsid w:val="00CD040A"/>
    <w:rsid w:val="00CD255F"/>
    <w:rsid w:val="00CD296D"/>
    <w:rsid w:val="00CD4DA0"/>
    <w:rsid w:val="00CD4E5B"/>
    <w:rsid w:val="00CD56FA"/>
    <w:rsid w:val="00CD60D7"/>
    <w:rsid w:val="00CE1398"/>
    <w:rsid w:val="00CE1A20"/>
    <w:rsid w:val="00CE2F00"/>
    <w:rsid w:val="00CE5823"/>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11C"/>
    <w:rsid w:val="00D008D7"/>
    <w:rsid w:val="00D03294"/>
    <w:rsid w:val="00D050BD"/>
    <w:rsid w:val="00D05EFA"/>
    <w:rsid w:val="00D060E5"/>
    <w:rsid w:val="00D0636B"/>
    <w:rsid w:val="00D069E7"/>
    <w:rsid w:val="00D07052"/>
    <w:rsid w:val="00D075F1"/>
    <w:rsid w:val="00D07B7B"/>
    <w:rsid w:val="00D11497"/>
    <w:rsid w:val="00D1516E"/>
    <w:rsid w:val="00D15A1C"/>
    <w:rsid w:val="00D15F65"/>
    <w:rsid w:val="00D165E5"/>
    <w:rsid w:val="00D16789"/>
    <w:rsid w:val="00D20053"/>
    <w:rsid w:val="00D21EBB"/>
    <w:rsid w:val="00D22CB7"/>
    <w:rsid w:val="00D22DC2"/>
    <w:rsid w:val="00D23EF2"/>
    <w:rsid w:val="00D240EA"/>
    <w:rsid w:val="00D241E8"/>
    <w:rsid w:val="00D24394"/>
    <w:rsid w:val="00D2535B"/>
    <w:rsid w:val="00D25DCF"/>
    <w:rsid w:val="00D26AD9"/>
    <w:rsid w:val="00D26EB4"/>
    <w:rsid w:val="00D3021A"/>
    <w:rsid w:val="00D311D9"/>
    <w:rsid w:val="00D313C0"/>
    <w:rsid w:val="00D31EE3"/>
    <w:rsid w:val="00D32D55"/>
    <w:rsid w:val="00D33943"/>
    <w:rsid w:val="00D35829"/>
    <w:rsid w:val="00D35FE2"/>
    <w:rsid w:val="00D414C8"/>
    <w:rsid w:val="00D42E3B"/>
    <w:rsid w:val="00D45170"/>
    <w:rsid w:val="00D4576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5E0C"/>
    <w:rsid w:val="00D668CF"/>
    <w:rsid w:val="00D67005"/>
    <w:rsid w:val="00D670F0"/>
    <w:rsid w:val="00D67DF7"/>
    <w:rsid w:val="00D703CE"/>
    <w:rsid w:val="00D70FE0"/>
    <w:rsid w:val="00D711B6"/>
    <w:rsid w:val="00D71DC2"/>
    <w:rsid w:val="00D720FE"/>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2E54"/>
    <w:rsid w:val="00D930DF"/>
    <w:rsid w:val="00D932D8"/>
    <w:rsid w:val="00D945CF"/>
    <w:rsid w:val="00D96109"/>
    <w:rsid w:val="00D96127"/>
    <w:rsid w:val="00D978D5"/>
    <w:rsid w:val="00DA0205"/>
    <w:rsid w:val="00DA1D27"/>
    <w:rsid w:val="00DA41C3"/>
    <w:rsid w:val="00DA6936"/>
    <w:rsid w:val="00DA6983"/>
    <w:rsid w:val="00DA774A"/>
    <w:rsid w:val="00DA7DA4"/>
    <w:rsid w:val="00DB0B5C"/>
    <w:rsid w:val="00DB0E24"/>
    <w:rsid w:val="00DB17B8"/>
    <w:rsid w:val="00DB25DD"/>
    <w:rsid w:val="00DB494A"/>
    <w:rsid w:val="00DB5416"/>
    <w:rsid w:val="00DB5877"/>
    <w:rsid w:val="00DB5D9D"/>
    <w:rsid w:val="00DB5F6D"/>
    <w:rsid w:val="00DB6E83"/>
    <w:rsid w:val="00DC083B"/>
    <w:rsid w:val="00DC14DF"/>
    <w:rsid w:val="00DC15F4"/>
    <w:rsid w:val="00DC1F0C"/>
    <w:rsid w:val="00DC22F8"/>
    <w:rsid w:val="00DC2ADD"/>
    <w:rsid w:val="00DC3389"/>
    <w:rsid w:val="00DC37B3"/>
    <w:rsid w:val="00DC3C43"/>
    <w:rsid w:val="00DC3E1F"/>
    <w:rsid w:val="00DC529B"/>
    <w:rsid w:val="00DC6940"/>
    <w:rsid w:val="00DC7354"/>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DF726D"/>
    <w:rsid w:val="00E004C9"/>
    <w:rsid w:val="00E0169C"/>
    <w:rsid w:val="00E024FB"/>
    <w:rsid w:val="00E02B6E"/>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57D0"/>
    <w:rsid w:val="00E35B4C"/>
    <w:rsid w:val="00E35C40"/>
    <w:rsid w:val="00E35FBD"/>
    <w:rsid w:val="00E36513"/>
    <w:rsid w:val="00E3692A"/>
    <w:rsid w:val="00E40AA9"/>
    <w:rsid w:val="00E41969"/>
    <w:rsid w:val="00E425DA"/>
    <w:rsid w:val="00E42F0A"/>
    <w:rsid w:val="00E43300"/>
    <w:rsid w:val="00E45074"/>
    <w:rsid w:val="00E457DA"/>
    <w:rsid w:val="00E458D9"/>
    <w:rsid w:val="00E50ADD"/>
    <w:rsid w:val="00E511E7"/>
    <w:rsid w:val="00E52000"/>
    <w:rsid w:val="00E532AF"/>
    <w:rsid w:val="00E57843"/>
    <w:rsid w:val="00E6120E"/>
    <w:rsid w:val="00E61371"/>
    <w:rsid w:val="00E619D9"/>
    <w:rsid w:val="00E62498"/>
    <w:rsid w:val="00E6289E"/>
    <w:rsid w:val="00E62BFA"/>
    <w:rsid w:val="00E63C22"/>
    <w:rsid w:val="00E64A7B"/>
    <w:rsid w:val="00E652B0"/>
    <w:rsid w:val="00E664A9"/>
    <w:rsid w:val="00E7031A"/>
    <w:rsid w:val="00E707F6"/>
    <w:rsid w:val="00E71750"/>
    <w:rsid w:val="00E71B62"/>
    <w:rsid w:val="00E724E1"/>
    <w:rsid w:val="00E73BA5"/>
    <w:rsid w:val="00E7438F"/>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8C2"/>
    <w:rsid w:val="00E940AD"/>
    <w:rsid w:val="00E943C5"/>
    <w:rsid w:val="00E9513F"/>
    <w:rsid w:val="00E9566B"/>
    <w:rsid w:val="00E9644B"/>
    <w:rsid w:val="00EA00B4"/>
    <w:rsid w:val="00EA485D"/>
    <w:rsid w:val="00EA4D23"/>
    <w:rsid w:val="00EA4F1C"/>
    <w:rsid w:val="00EA5415"/>
    <w:rsid w:val="00EA6AF2"/>
    <w:rsid w:val="00EA7CEC"/>
    <w:rsid w:val="00EB0BEE"/>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6E46"/>
    <w:rsid w:val="00ED76E0"/>
    <w:rsid w:val="00ED7D8E"/>
    <w:rsid w:val="00EE14F7"/>
    <w:rsid w:val="00EE1C2F"/>
    <w:rsid w:val="00EE2DE8"/>
    <w:rsid w:val="00EE2FD5"/>
    <w:rsid w:val="00EE39B4"/>
    <w:rsid w:val="00EE42CB"/>
    <w:rsid w:val="00EE7677"/>
    <w:rsid w:val="00EE7AE0"/>
    <w:rsid w:val="00EE7DE5"/>
    <w:rsid w:val="00EF1700"/>
    <w:rsid w:val="00EF213F"/>
    <w:rsid w:val="00EF22DF"/>
    <w:rsid w:val="00EF2D4C"/>
    <w:rsid w:val="00EF33A8"/>
    <w:rsid w:val="00EF38D7"/>
    <w:rsid w:val="00EF3F1E"/>
    <w:rsid w:val="00EF4010"/>
    <w:rsid w:val="00EF4815"/>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17AD"/>
    <w:rsid w:val="00F2258E"/>
    <w:rsid w:val="00F229A1"/>
    <w:rsid w:val="00F22D0C"/>
    <w:rsid w:val="00F238D1"/>
    <w:rsid w:val="00F26753"/>
    <w:rsid w:val="00F26911"/>
    <w:rsid w:val="00F26AD2"/>
    <w:rsid w:val="00F279B7"/>
    <w:rsid w:val="00F31D27"/>
    <w:rsid w:val="00F33C3B"/>
    <w:rsid w:val="00F367C9"/>
    <w:rsid w:val="00F36BFA"/>
    <w:rsid w:val="00F40839"/>
    <w:rsid w:val="00F40A79"/>
    <w:rsid w:val="00F40BD2"/>
    <w:rsid w:val="00F41115"/>
    <w:rsid w:val="00F44905"/>
    <w:rsid w:val="00F4490F"/>
    <w:rsid w:val="00F44DCF"/>
    <w:rsid w:val="00F46537"/>
    <w:rsid w:val="00F46A31"/>
    <w:rsid w:val="00F51D03"/>
    <w:rsid w:val="00F523E8"/>
    <w:rsid w:val="00F52BF6"/>
    <w:rsid w:val="00F5309E"/>
    <w:rsid w:val="00F53DA7"/>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5178"/>
    <w:rsid w:val="00F76136"/>
    <w:rsid w:val="00F766FC"/>
    <w:rsid w:val="00F77CBC"/>
    <w:rsid w:val="00F815B6"/>
    <w:rsid w:val="00F837F0"/>
    <w:rsid w:val="00F848A7"/>
    <w:rsid w:val="00F84FF4"/>
    <w:rsid w:val="00F85391"/>
    <w:rsid w:val="00F872AC"/>
    <w:rsid w:val="00F87619"/>
    <w:rsid w:val="00F916C7"/>
    <w:rsid w:val="00F924E0"/>
    <w:rsid w:val="00F92BF4"/>
    <w:rsid w:val="00F92FB4"/>
    <w:rsid w:val="00F93146"/>
    <w:rsid w:val="00F933DC"/>
    <w:rsid w:val="00F95012"/>
    <w:rsid w:val="00F95B6D"/>
    <w:rsid w:val="00F96154"/>
    <w:rsid w:val="00F96DFE"/>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4B9A"/>
    <w:rsid w:val="00FB5BEE"/>
    <w:rsid w:val="00FB7818"/>
    <w:rsid w:val="00FB7D22"/>
    <w:rsid w:val="00FC0390"/>
    <w:rsid w:val="00FC1CF1"/>
    <w:rsid w:val="00FC1EF5"/>
    <w:rsid w:val="00FC2184"/>
    <w:rsid w:val="00FC3EAA"/>
    <w:rsid w:val="00FC5CF4"/>
    <w:rsid w:val="00FC7198"/>
    <w:rsid w:val="00FC7F0E"/>
    <w:rsid w:val="00FC7F6D"/>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44EE"/>
    <w:rsid w:val="00FE6083"/>
    <w:rsid w:val="00FE65E9"/>
    <w:rsid w:val="00FE781E"/>
    <w:rsid w:val="00FF11A5"/>
    <w:rsid w:val="00FF4CFE"/>
    <w:rsid w:val="00FF4E3B"/>
    <w:rsid w:val="00FF5DCD"/>
    <w:rsid w:val="01292581"/>
    <w:rsid w:val="01C759C5"/>
    <w:rsid w:val="03795DEE"/>
    <w:rsid w:val="039B2CF2"/>
    <w:rsid w:val="05DF58DF"/>
    <w:rsid w:val="05E4703F"/>
    <w:rsid w:val="065916E7"/>
    <w:rsid w:val="08C97480"/>
    <w:rsid w:val="08FB5086"/>
    <w:rsid w:val="0983236D"/>
    <w:rsid w:val="0D373087"/>
    <w:rsid w:val="0F43506A"/>
    <w:rsid w:val="10234D4E"/>
    <w:rsid w:val="11380A31"/>
    <w:rsid w:val="12E50F98"/>
    <w:rsid w:val="135222CB"/>
    <w:rsid w:val="136548FC"/>
    <w:rsid w:val="13C340E2"/>
    <w:rsid w:val="13FE536B"/>
    <w:rsid w:val="167A6DC6"/>
    <w:rsid w:val="19C859B0"/>
    <w:rsid w:val="19F243F2"/>
    <w:rsid w:val="20255898"/>
    <w:rsid w:val="20F31317"/>
    <w:rsid w:val="21A80D6B"/>
    <w:rsid w:val="23CA0977"/>
    <w:rsid w:val="256068F6"/>
    <w:rsid w:val="25781D55"/>
    <w:rsid w:val="257B5A82"/>
    <w:rsid w:val="260D5C92"/>
    <w:rsid w:val="26251334"/>
    <w:rsid w:val="296E6C8D"/>
    <w:rsid w:val="29A0757D"/>
    <w:rsid w:val="29B20EC1"/>
    <w:rsid w:val="2A325150"/>
    <w:rsid w:val="2A640BEE"/>
    <w:rsid w:val="2B235820"/>
    <w:rsid w:val="2B290F40"/>
    <w:rsid w:val="2B3E17D3"/>
    <w:rsid w:val="2BEA324F"/>
    <w:rsid w:val="349B7D92"/>
    <w:rsid w:val="350823D4"/>
    <w:rsid w:val="359B5CB6"/>
    <w:rsid w:val="3844041F"/>
    <w:rsid w:val="38506A19"/>
    <w:rsid w:val="39B62C8B"/>
    <w:rsid w:val="3A837C6B"/>
    <w:rsid w:val="3CEF2643"/>
    <w:rsid w:val="3DEA5AF1"/>
    <w:rsid w:val="3ED72EC6"/>
    <w:rsid w:val="3F456218"/>
    <w:rsid w:val="418A3029"/>
    <w:rsid w:val="441B380F"/>
    <w:rsid w:val="456267BA"/>
    <w:rsid w:val="45B362AB"/>
    <w:rsid w:val="46150F8D"/>
    <w:rsid w:val="46553FBD"/>
    <w:rsid w:val="46F47B74"/>
    <w:rsid w:val="490465F5"/>
    <w:rsid w:val="49E52FF4"/>
    <w:rsid w:val="4AD00CDC"/>
    <w:rsid w:val="4AF956E3"/>
    <w:rsid w:val="4C822968"/>
    <w:rsid w:val="4CF211F0"/>
    <w:rsid w:val="4D0A6F77"/>
    <w:rsid w:val="4DD64D67"/>
    <w:rsid w:val="502436F4"/>
    <w:rsid w:val="50A149D4"/>
    <w:rsid w:val="51BE67A1"/>
    <w:rsid w:val="57A26806"/>
    <w:rsid w:val="58141F97"/>
    <w:rsid w:val="5A84039A"/>
    <w:rsid w:val="5BAF2A4F"/>
    <w:rsid w:val="5C65642B"/>
    <w:rsid w:val="5CC94C75"/>
    <w:rsid w:val="5CF02DEB"/>
    <w:rsid w:val="5DD33862"/>
    <w:rsid w:val="5F0C6DC9"/>
    <w:rsid w:val="5FB16580"/>
    <w:rsid w:val="617F39B8"/>
    <w:rsid w:val="62033579"/>
    <w:rsid w:val="62DA6718"/>
    <w:rsid w:val="63726787"/>
    <w:rsid w:val="66AF423D"/>
    <w:rsid w:val="67115419"/>
    <w:rsid w:val="676672B3"/>
    <w:rsid w:val="678D284C"/>
    <w:rsid w:val="68741948"/>
    <w:rsid w:val="69222B6D"/>
    <w:rsid w:val="6C745072"/>
    <w:rsid w:val="6E035339"/>
    <w:rsid w:val="6E37759B"/>
    <w:rsid w:val="707F142F"/>
    <w:rsid w:val="70904AAE"/>
    <w:rsid w:val="71193710"/>
    <w:rsid w:val="72C62EC0"/>
    <w:rsid w:val="72F81082"/>
    <w:rsid w:val="74E23419"/>
    <w:rsid w:val="74F33E8A"/>
    <w:rsid w:val="753A6D16"/>
    <w:rsid w:val="784030E3"/>
    <w:rsid w:val="78913D9A"/>
    <w:rsid w:val="78A03B78"/>
    <w:rsid w:val="78F267F1"/>
    <w:rsid w:val="793C51A6"/>
    <w:rsid w:val="795507C0"/>
    <w:rsid w:val="7A6901A1"/>
    <w:rsid w:val="7BBA6720"/>
    <w:rsid w:val="7BED133D"/>
    <w:rsid w:val="7C5175AE"/>
    <w:rsid w:val="7D6F67F9"/>
    <w:rsid w:val="7E694E23"/>
    <w:rsid w:val="7FBA299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6"/>
    <w:qFormat/>
    <w:uiPriority w:val="99"/>
    <w:pPr>
      <w:keepNext/>
      <w:keepLines/>
      <w:spacing w:before="260" w:after="260" w:line="416" w:lineRule="auto"/>
      <w:outlineLvl w:val="2"/>
    </w:pPr>
    <w:rPr>
      <w:b/>
      <w:bCs/>
      <w:sz w:val="32"/>
      <w:szCs w:val="32"/>
    </w:rPr>
  </w:style>
  <w:style w:type="paragraph" w:styleId="6">
    <w:name w:val="heading 4"/>
    <w:basedOn w:val="1"/>
    <w:next w:val="1"/>
    <w:link w:val="47"/>
    <w:qFormat/>
    <w:uiPriority w:val="99"/>
    <w:pPr>
      <w:keepNext/>
      <w:keepLines/>
      <w:adjustRightInd w:val="0"/>
      <w:snapToGrid w:val="0"/>
      <w:spacing w:before="120" w:after="120"/>
      <w:outlineLvl w:val="3"/>
    </w:pPr>
    <w:rPr>
      <w:rFonts w:ascii="Arial" w:hAnsi="Arial"/>
      <w:b/>
      <w:bCs/>
      <w:sz w:val="28"/>
      <w:szCs w:val="28"/>
    </w:rPr>
  </w:style>
  <w:style w:type="paragraph" w:styleId="7">
    <w:name w:val="heading 5"/>
    <w:basedOn w:val="1"/>
    <w:next w:val="2"/>
    <w:link w:val="48"/>
    <w:qFormat/>
    <w:uiPriority w:val="99"/>
    <w:pPr>
      <w:keepNext/>
      <w:keepLines/>
      <w:spacing w:before="280" w:after="290" w:line="376" w:lineRule="auto"/>
      <w:outlineLvl w:val="4"/>
    </w:pPr>
    <w:rPr>
      <w:b/>
      <w:sz w:val="28"/>
    </w:rPr>
  </w:style>
  <w:style w:type="paragraph" w:styleId="8">
    <w:name w:val="heading 6"/>
    <w:basedOn w:val="1"/>
    <w:next w:val="2"/>
    <w:link w:val="49"/>
    <w:qFormat/>
    <w:uiPriority w:val="99"/>
    <w:pPr>
      <w:keepNext/>
      <w:keepLines/>
      <w:spacing w:before="240" w:after="64" w:line="320" w:lineRule="auto"/>
      <w:outlineLvl w:val="5"/>
    </w:pPr>
    <w:rPr>
      <w:rFonts w:ascii="Arial" w:hAnsi="Arial" w:eastAsia="黑体"/>
      <w:b/>
      <w:sz w:val="24"/>
    </w:rPr>
  </w:style>
  <w:style w:type="paragraph" w:styleId="9">
    <w:name w:val="heading 7"/>
    <w:basedOn w:val="1"/>
    <w:next w:val="2"/>
    <w:link w:val="50"/>
    <w:qFormat/>
    <w:uiPriority w:val="99"/>
    <w:pPr>
      <w:keepNext/>
      <w:keepLines/>
      <w:spacing w:before="240" w:after="64" w:line="320" w:lineRule="auto"/>
      <w:outlineLvl w:val="6"/>
    </w:pPr>
    <w:rPr>
      <w:b/>
      <w:sz w:val="24"/>
    </w:rPr>
  </w:style>
  <w:style w:type="paragraph" w:styleId="10">
    <w:name w:val="heading 8"/>
    <w:basedOn w:val="1"/>
    <w:next w:val="2"/>
    <w:link w:val="5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2"/>
    <w:link w:val="52"/>
    <w:qFormat/>
    <w:uiPriority w:val="99"/>
    <w:pPr>
      <w:keepNext/>
      <w:keepLines/>
      <w:spacing w:before="240" w:after="64" w:line="320" w:lineRule="auto"/>
      <w:outlineLvl w:val="8"/>
    </w:pPr>
    <w:rPr>
      <w:rFonts w:ascii="Arial" w:hAnsi="Arial" w:eastAsia="黑体"/>
    </w:rPr>
  </w:style>
  <w:style w:type="character" w:default="1" w:styleId="38">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12">
    <w:name w:val="List Number"/>
    <w:basedOn w:val="1"/>
    <w:qFormat/>
    <w:uiPriority w:val="99"/>
    <w:pPr>
      <w:widowControl/>
      <w:tabs>
        <w:tab w:val="left" w:pos="454"/>
        <w:tab w:val="left" w:pos="720"/>
        <w:tab w:val="left" w:pos="840"/>
        <w:tab w:val="left" w:pos="900"/>
      </w:tabs>
      <w:spacing w:afterLines="50"/>
      <w:ind w:left="454" w:hanging="284"/>
      <w:jc w:val="left"/>
    </w:pPr>
    <w:rPr>
      <w:kern w:val="0"/>
      <w:sz w:val="24"/>
      <w:szCs w:val="20"/>
    </w:rPr>
  </w:style>
  <w:style w:type="paragraph" w:styleId="13">
    <w:name w:val="caption"/>
    <w:basedOn w:val="1"/>
    <w:next w:val="1"/>
    <w:qFormat/>
    <w:uiPriority w:val="99"/>
    <w:pPr>
      <w:spacing w:before="152" w:after="160"/>
    </w:pPr>
    <w:rPr>
      <w:rFonts w:ascii="Arial" w:hAnsi="Arial" w:eastAsia="黑体" w:cs="Arial"/>
      <w:sz w:val="20"/>
      <w:szCs w:val="20"/>
    </w:rPr>
  </w:style>
  <w:style w:type="paragraph" w:styleId="14">
    <w:name w:val="Document Map"/>
    <w:basedOn w:val="1"/>
    <w:link w:val="53"/>
    <w:qFormat/>
    <w:uiPriority w:val="99"/>
    <w:pPr>
      <w:shd w:val="clear" w:color="auto" w:fill="000080"/>
    </w:pPr>
  </w:style>
  <w:style w:type="paragraph" w:styleId="15">
    <w:name w:val="annotation text"/>
    <w:basedOn w:val="1"/>
    <w:link w:val="54"/>
    <w:qFormat/>
    <w:uiPriority w:val="99"/>
    <w:pPr>
      <w:jc w:val="left"/>
    </w:pPr>
    <w:rPr>
      <w:rFonts w:ascii="Calibri" w:hAnsi="Calibri"/>
    </w:rPr>
  </w:style>
  <w:style w:type="paragraph" w:styleId="16">
    <w:name w:val="Body Text 3"/>
    <w:basedOn w:val="1"/>
    <w:link w:val="55"/>
    <w:qFormat/>
    <w:uiPriority w:val="99"/>
    <w:pPr>
      <w:spacing w:line="500" w:lineRule="exact"/>
    </w:pPr>
    <w:rPr>
      <w:b/>
      <w:bCs/>
      <w:sz w:val="24"/>
    </w:rPr>
  </w:style>
  <w:style w:type="paragraph" w:styleId="17">
    <w:name w:val="Body Text"/>
    <w:basedOn w:val="1"/>
    <w:link w:val="56"/>
    <w:qFormat/>
    <w:uiPriority w:val="99"/>
    <w:pPr>
      <w:spacing w:line="380" w:lineRule="exact"/>
    </w:pPr>
    <w:rPr>
      <w:sz w:val="24"/>
    </w:rPr>
  </w:style>
  <w:style w:type="paragraph" w:styleId="18">
    <w:name w:val="Body Text Indent"/>
    <w:basedOn w:val="1"/>
    <w:link w:val="57"/>
    <w:qFormat/>
    <w:uiPriority w:val="99"/>
    <w:pPr>
      <w:ind w:firstLine="830" w:firstLineChars="352"/>
    </w:pPr>
    <w:rPr>
      <w:rFonts w:ascii="仿宋_GB2312" w:hAnsi="Calibri" w:eastAsia="仿宋_GB2312"/>
      <w:sz w:val="32"/>
      <w:szCs w:val="20"/>
    </w:rPr>
  </w:style>
  <w:style w:type="paragraph" w:styleId="19">
    <w:name w:val="List Number 3"/>
    <w:basedOn w:val="1"/>
    <w:qFormat/>
    <w:uiPriority w:val="99"/>
  </w:style>
  <w:style w:type="paragraph" w:styleId="20">
    <w:name w:val="List 2"/>
    <w:basedOn w:val="1"/>
    <w:qFormat/>
    <w:uiPriority w:val="99"/>
    <w:pPr>
      <w:ind w:left="100" w:leftChars="200" w:hanging="200" w:hangingChars="200"/>
    </w:pPr>
    <w:rPr>
      <w:sz w:val="28"/>
    </w:rPr>
  </w:style>
  <w:style w:type="paragraph" w:styleId="21">
    <w:name w:val="toc 3"/>
    <w:basedOn w:val="1"/>
    <w:next w:val="1"/>
    <w:qFormat/>
    <w:uiPriority w:val="99"/>
    <w:pPr>
      <w:ind w:left="840" w:leftChars="400"/>
    </w:pPr>
  </w:style>
  <w:style w:type="paragraph" w:styleId="22">
    <w:name w:val="Plain Text"/>
    <w:basedOn w:val="1"/>
    <w:link w:val="69"/>
    <w:qFormat/>
    <w:uiPriority w:val="99"/>
    <w:rPr>
      <w:rFonts w:ascii="宋体" w:hAnsi="Courier New" w:cs="Courier New"/>
      <w:szCs w:val="21"/>
    </w:rPr>
  </w:style>
  <w:style w:type="paragraph" w:styleId="23">
    <w:name w:val="Date"/>
    <w:basedOn w:val="1"/>
    <w:next w:val="1"/>
    <w:link w:val="59"/>
    <w:qFormat/>
    <w:uiPriority w:val="99"/>
    <w:pPr>
      <w:ind w:left="100" w:leftChars="2500"/>
    </w:pPr>
    <w:rPr>
      <w:rFonts w:ascii="宋体" w:hAnsi="Courier New" w:cs="Courier New"/>
      <w:szCs w:val="21"/>
    </w:rPr>
  </w:style>
  <w:style w:type="paragraph" w:styleId="24">
    <w:name w:val="Body Text Indent 2"/>
    <w:basedOn w:val="1"/>
    <w:link w:val="60"/>
    <w:qFormat/>
    <w:uiPriority w:val="99"/>
    <w:pPr>
      <w:ind w:firstLine="630"/>
    </w:pPr>
    <w:rPr>
      <w:sz w:val="32"/>
      <w:szCs w:val="20"/>
    </w:rPr>
  </w:style>
  <w:style w:type="paragraph" w:styleId="25">
    <w:name w:val="Balloon Text"/>
    <w:basedOn w:val="1"/>
    <w:link w:val="61"/>
    <w:qFormat/>
    <w:uiPriority w:val="99"/>
    <w:rPr>
      <w:sz w:val="18"/>
      <w:szCs w:val="18"/>
    </w:rPr>
  </w:style>
  <w:style w:type="paragraph" w:styleId="26">
    <w:name w:val="footer"/>
    <w:basedOn w:val="1"/>
    <w:link w:val="62"/>
    <w:qFormat/>
    <w:uiPriority w:val="99"/>
    <w:pPr>
      <w:tabs>
        <w:tab w:val="center" w:pos="4153"/>
        <w:tab w:val="right" w:pos="8306"/>
      </w:tabs>
      <w:snapToGrid w:val="0"/>
      <w:jc w:val="left"/>
    </w:pPr>
    <w:rPr>
      <w:sz w:val="18"/>
      <w:szCs w:val="18"/>
    </w:rPr>
  </w:style>
  <w:style w:type="paragraph" w:styleId="27">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99"/>
    <w:pPr>
      <w:tabs>
        <w:tab w:val="right" w:leader="dot" w:pos="8398"/>
      </w:tabs>
      <w:spacing w:before="120" w:after="120"/>
      <w:ind w:firstLine="240" w:firstLineChars="100"/>
      <w:jc w:val="left"/>
    </w:pPr>
    <w:rPr>
      <w:rFonts w:ascii="宋体" w:hAnsi="宋体"/>
      <w:b/>
      <w:bCs/>
      <w:caps/>
      <w:sz w:val="24"/>
    </w:rPr>
  </w:style>
  <w:style w:type="paragraph" w:styleId="29">
    <w:name w:val="List"/>
    <w:basedOn w:val="1"/>
    <w:qFormat/>
    <w:uiPriority w:val="99"/>
    <w:pPr>
      <w:ind w:left="200" w:hanging="200" w:hangingChars="200"/>
    </w:pPr>
    <w:rPr>
      <w:sz w:val="28"/>
    </w:rPr>
  </w:style>
  <w:style w:type="paragraph" w:styleId="30">
    <w:name w:val="Body Text Indent 3"/>
    <w:basedOn w:val="1"/>
    <w:link w:val="64"/>
    <w:qFormat/>
    <w:uiPriority w:val="99"/>
    <w:pPr>
      <w:spacing w:after="120"/>
      <w:ind w:left="420" w:leftChars="200"/>
    </w:pPr>
    <w:rPr>
      <w:sz w:val="16"/>
      <w:szCs w:val="16"/>
    </w:rPr>
  </w:style>
  <w:style w:type="paragraph" w:styleId="31">
    <w:name w:val="toc 2"/>
    <w:basedOn w:val="1"/>
    <w:next w:val="1"/>
    <w:qFormat/>
    <w:uiPriority w:val="99"/>
    <w:pPr>
      <w:ind w:left="420" w:leftChars="200"/>
    </w:pPr>
  </w:style>
  <w:style w:type="paragraph" w:styleId="32">
    <w:name w:val="Body Text 2"/>
    <w:basedOn w:val="1"/>
    <w:link w:val="65"/>
    <w:qFormat/>
    <w:uiPriority w:val="99"/>
    <w:pPr>
      <w:spacing w:after="120" w:line="480" w:lineRule="auto"/>
    </w:pPr>
  </w:style>
  <w:style w:type="paragraph" w:styleId="33">
    <w:name w:val="Normal (Web)"/>
    <w:basedOn w:val="1"/>
    <w:link w:val="70"/>
    <w:qFormat/>
    <w:uiPriority w:val="99"/>
    <w:pPr>
      <w:widowControl/>
      <w:spacing w:before="100" w:beforeAutospacing="1" w:after="100" w:afterAutospacing="1"/>
      <w:jc w:val="left"/>
    </w:pPr>
    <w:rPr>
      <w:rFonts w:ascii="宋体" w:hAnsi="宋体"/>
      <w:kern w:val="0"/>
      <w:sz w:val="24"/>
    </w:rPr>
  </w:style>
  <w:style w:type="paragraph" w:styleId="34">
    <w:name w:val="index 1"/>
    <w:basedOn w:val="1"/>
    <w:next w:val="1"/>
    <w:qFormat/>
    <w:uiPriority w:val="99"/>
    <w:pPr>
      <w:spacing w:line="400" w:lineRule="exact"/>
      <w:ind w:firstLine="420" w:firstLineChars="200"/>
    </w:pPr>
    <w:rPr>
      <w:rFonts w:ascii="宋体" w:hAnsi="Courier New"/>
      <w:b/>
      <w:szCs w:val="20"/>
    </w:rPr>
  </w:style>
  <w:style w:type="paragraph" w:styleId="35">
    <w:name w:val="annotation subject"/>
    <w:basedOn w:val="15"/>
    <w:next w:val="15"/>
    <w:link w:val="66"/>
    <w:qFormat/>
    <w:uiPriority w:val="99"/>
    <w:rPr>
      <w:b/>
      <w:bCs/>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9">
    <w:name w:val="Strong"/>
    <w:basedOn w:val="38"/>
    <w:qFormat/>
    <w:uiPriority w:val="99"/>
    <w:rPr>
      <w:rFonts w:cs="Times New Roman"/>
      <w:b/>
    </w:rPr>
  </w:style>
  <w:style w:type="character" w:styleId="40">
    <w:name w:val="page number"/>
    <w:basedOn w:val="38"/>
    <w:qFormat/>
    <w:uiPriority w:val="99"/>
    <w:rPr>
      <w:rFonts w:cs="Times New Roman"/>
    </w:rPr>
  </w:style>
  <w:style w:type="character" w:styleId="41">
    <w:name w:val="FollowedHyperlink"/>
    <w:basedOn w:val="38"/>
    <w:qFormat/>
    <w:uiPriority w:val="99"/>
    <w:rPr>
      <w:rFonts w:cs="Times New Roman"/>
      <w:color w:val="800080"/>
      <w:u w:val="single"/>
    </w:rPr>
  </w:style>
  <w:style w:type="character" w:styleId="42">
    <w:name w:val="Hyperlink"/>
    <w:basedOn w:val="38"/>
    <w:qFormat/>
    <w:uiPriority w:val="99"/>
    <w:rPr>
      <w:rFonts w:cs="Times New Roman"/>
      <w:color w:val="0000FF"/>
      <w:u w:val="single"/>
    </w:rPr>
  </w:style>
  <w:style w:type="character" w:styleId="43">
    <w:name w:val="annotation reference"/>
    <w:basedOn w:val="38"/>
    <w:qFormat/>
    <w:uiPriority w:val="99"/>
    <w:rPr>
      <w:rFonts w:cs="Times New Roman"/>
      <w:sz w:val="21"/>
    </w:rPr>
  </w:style>
  <w:style w:type="character" w:customStyle="1" w:styleId="44">
    <w:name w:val="标题 1 Char"/>
    <w:basedOn w:val="38"/>
    <w:link w:val="3"/>
    <w:qFormat/>
    <w:uiPriority w:val="9"/>
    <w:rPr>
      <w:rFonts w:ascii="Times New Roman" w:hAnsi="Times New Roman"/>
      <w:b/>
      <w:bCs/>
      <w:kern w:val="44"/>
      <w:sz w:val="44"/>
      <w:szCs w:val="44"/>
    </w:rPr>
  </w:style>
  <w:style w:type="character" w:customStyle="1" w:styleId="45">
    <w:name w:val="标题 2 Char"/>
    <w:basedOn w:val="38"/>
    <w:link w:val="4"/>
    <w:semiHidden/>
    <w:qFormat/>
    <w:uiPriority w:val="9"/>
    <w:rPr>
      <w:rFonts w:asciiTheme="majorHAnsi" w:hAnsiTheme="majorHAnsi" w:eastAsiaTheme="majorEastAsia" w:cstheme="majorBidi"/>
      <w:b/>
      <w:bCs/>
      <w:sz w:val="32"/>
      <w:szCs w:val="32"/>
    </w:rPr>
  </w:style>
  <w:style w:type="character" w:customStyle="1" w:styleId="46">
    <w:name w:val="标题 3 Char"/>
    <w:basedOn w:val="38"/>
    <w:link w:val="5"/>
    <w:semiHidden/>
    <w:qFormat/>
    <w:uiPriority w:val="9"/>
    <w:rPr>
      <w:rFonts w:ascii="Times New Roman" w:hAnsi="Times New Roman"/>
      <w:b/>
      <w:bCs/>
      <w:sz w:val="32"/>
      <w:szCs w:val="32"/>
    </w:rPr>
  </w:style>
  <w:style w:type="character" w:customStyle="1" w:styleId="47">
    <w:name w:val="标题 4 Char"/>
    <w:basedOn w:val="38"/>
    <w:link w:val="6"/>
    <w:qFormat/>
    <w:locked/>
    <w:uiPriority w:val="99"/>
    <w:rPr>
      <w:rFonts w:ascii="Arial" w:hAnsi="Arial"/>
      <w:b/>
      <w:kern w:val="2"/>
      <w:sz w:val="28"/>
    </w:rPr>
  </w:style>
  <w:style w:type="character" w:customStyle="1" w:styleId="48">
    <w:name w:val="标题 5 Char"/>
    <w:basedOn w:val="38"/>
    <w:link w:val="7"/>
    <w:semiHidden/>
    <w:qFormat/>
    <w:uiPriority w:val="9"/>
    <w:rPr>
      <w:rFonts w:ascii="Times New Roman" w:hAnsi="Times New Roman"/>
      <w:b/>
      <w:bCs/>
      <w:sz w:val="28"/>
      <w:szCs w:val="28"/>
    </w:rPr>
  </w:style>
  <w:style w:type="character" w:customStyle="1" w:styleId="49">
    <w:name w:val="标题 6 Char"/>
    <w:basedOn w:val="38"/>
    <w:link w:val="8"/>
    <w:semiHidden/>
    <w:qFormat/>
    <w:uiPriority w:val="9"/>
    <w:rPr>
      <w:rFonts w:asciiTheme="majorHAnsi" w:hAnsiTheme="majorHAnsi" w:eastAsiaTheme="majorEastAsia" w:cstheme="majorBidi"/>
      <w:b/>
      <w:bCs/>
      <w:sz w:val="24"/>
      <w:szCs w:val="24"/>
    </w:rPr>
  </w:style>
  <w:style w:type="character" w:customStyle="1" w:styleId="50">
    <w:name w:val="标题 7 Char"/>
    <w:basedOn w:val="38"/>
    <w:link w:val="9"/>
    <w:semiHidden/>
    <w:qFormat/>
    <w:uiPriority w:val="9"/>
    <w:rPr>
      <w:rFonts w:ascii="Times New Roman" w:hAnsi="Times New Roman"/>
      <w:b/>
      <w:bCs/>
      <w:sz w:val="24"/>
      <w:szCs w:val="24"/>
    </w:rPr>
  </w:style>
  <w:style w:type="character" w:customStyle="1" w:styleId="51">
    <w:name w:val="标题 8 Char"/>
    <w:basedOn w:val="38"/>
    <w:link w:val="10"/>
    <w:semiHidden/>
    <w:qFormat/>
    <w:uiPriority w:val="9"/>
    <w:rPr>
      <w:rFonts w:asciiTheme="majorHAnsi" w:hAnsiTheme="majorHAnsi" w:eastAsiaTheme="majorEastAsia" w:cstheme="majorBidi"/>
      <w:sz w:val="24"/>
      <w:szCs w:val="24"/>
    </w:rPr>
  </w:style>
  <w:style w:type="character" w:customStyle="1" w:styleId="52">
    <w:name w:val="标题 9 Char"/>
    <w:basedOn w:val="38"/>
    <w:link w:val="11"/>
    <w:semiHidden/>
    <w:qFormat/>
    <w:uiPriority w:val="9"/>
    <w:rPr>
      <w:rFonts w:asciiTheme="majorHAnsi" w:hAnsiTheme="majorHAnsi" w:eastAsiaTheme="majorEastAsia" w:cstheme="majorBidi"/>
      <w:szCs w:val="21"/>
    </w:rPr>
  </w:style>
  <w:style w:type="character" w:customStyle="1" w:styleId="53">
    <w:name w:val="文档结构图 Char"/>
    <w:basedOn w:val="38"/>
    <w:link w:val="14"/>
    <w:semiHidden/>
    <w:qFormat/>
    <w:uiPriority w:val="99"/>
    <w:rPr>
      <w:rFonts w:ascii="Times New Roman" w:hAnsi="Times New Roman"/>
      <w:sz w:val="0"/>
      <w:szCs w:val="0"/>
    </w:rPr>
  </w:style>
  <w:style w:type="character" w:customStyle="1" w:styleId="54">
    <w:name w:val="批注文字 Char"/>
    <w:basedOn w:val="38"/>
    <w:link w:val="15"/>
    <w:qFormat/>
    <w:locked/>
    <w:uiPriority w:val="99"/>
    <w:rPr>
      <w:kern w:val="2"/>
      <w:sz w:val="24"/>
    </w:rPr>
  </w:style>
  <w:style w:type="character" w:customStyle="1" w:styleId="55">
    <w:name w:val="正文文本 3 Char"/>
    <w:basedOn w:val="38"/>
    <w:link w:val="16"/>
    <w:semiHidden/>
    <w:qFormat/>
    <w:uiPriority w:val="99"/>
    <w:rPr>
      <w:rFonts w:ascii="Times New Roman" w:hAnsi="Times New Roman"/>
      <w:sz w:val="16"/>
      <w:szCs w:val="16"/>
    </w:rPr>
  </w:style>
  <w:style w:type="character" w:customStyle="1" w:styleId="56">
    <w:name w:val="正文文本 Char"/>
    <w:basedOn w:val="38"/>
    <w:link w:val="17"/>
    <w:semiHidden/>
    <w:qFormat/>
    <w:uiPriority w:val="99"/>
    <w:rPr>
      <w:rFonts w:ascii="Times New Roman" w:hAnsi="Times New Roman"/>
      <w:szCs w:val="24"/>
    </w:rPr>
  </w:style>
  <w:style w:type="character" w:customStyle="1" w:styleId="57">
    <w:name w:val="正文文本缩进 Char"/>
    <w:basedOn w:val="38"/>
    <w:link w:val="18"/>
    <w:qFormat/>
    <w:locked/>
    <w:uiPriority w:val="99"/>
    <w:rPr>
      <w:rFonts w:ascii="仿宋_GB2312" w:eastAsia="仿宋_GB2312"/>
      <w:kern w:val="2"/>
      <w:sz w:val="32"/>
    </w:rPr>
  </w:style>
  <w:style w:type="character" w:customStyle="1" w:styleId="58">
    <w:name w:val="Plain Text Char"/>
    <w:basedOn w:val="38"/>
    <w:qFormat/>
    <w:locked/>
    <w:uiPriority w:val="99"/>
    <w:rPr>
      <w:rFonts w:ascii="宋体" w:hAnsi="Courier New" w:eastAsia="宋体"/>
      <w:kern w:val="2"/>
      <w:sz w:val="21"/>
      <w:lang w:val="en-US" w:eastAsia="zh-CN"/>
    </w:rPr>
  </w:style>
  <w:style w:type="character" w:customStyle="1" w:styleId="59">
    <w:name w:val="日期 Char"/>
    <w:basedOn w:val="38"/>
    <w:link w:val="23"/>
    <w:semiHidden/>
    <w:qFormat/>
    <w:uiPriority w:val="99"/>
    <w:rPr>
      <w:rFonts w:ascii="Times New Roman" w:hAnsi="Times New Roman"/>
      <w:szCs w:val="24"/>
    </w:rPr>
  </w:style>
  <w:style w:type="character" w:customStyle="1" w:styleId="60">
    <w:name w:val="正文文本缩进 2 Char"/>
    <w:basedOn w:val="38"/>
    <w:link w:val="24"/>
    <w:semiHidden/>
    <w:qFormat/>
    <w:uiPriority w:val="99"/>
    <w:rPr>
      <w:rFonts w:ascii="Times New Roman" w:hAnsi="Times New Roman"/>
      <w:szCs w:val="24"/>
    </w:rPr>
  </w:style>
  <w:style w:type="character" w:customStyle="1" w:styleId="61">
    <w:name w:val="批注框文本 Char"/>
    <w:basedOn w:val="38"/>
    <w:link w:val="25"/>
    <w:semiHidden/>
    <w:qFormat/>
    <w:uiPriority w:val="99"/>
    <w:rPr>
      <w:rFonts w:ascii="Times New Roman" w:hAnsi="Times New Roman"/>
      <w:sz w:val="0"/>
      <w:szCs w:val="0"/>
    </w:rPr>
  </w:style>
  <w:style w:type="character" w:customStyle="1" w:styleId="62">
    <w:name w:val="页脚 Char"/>
    <w:basedOn w:val="38"/>
    <w:link w:val="26"/>
    <w:qFormat/>
    <w:locked/>
    <w:uiPriority w:val="99"/>
    <w:rPr>
      <w:rFonts w:cs="Times New Roman"/>
      <w:kern w:val="2"/>
      <w:sz w:val="18"/>
      <w:szCs w:val="18"/>
    </w:rPr>
  </w:style>
  <w:style w:type="character" w:customStyle="1" w:styleId="63">
    <w:name w:val="页眉 Char"/>
    <w:basedOn w:val="38"/>
    <w:link w:val="27"/>
    <w:qFormat/>
    <w:locked/>
    <w:uiPriority w:val="99"/>
    <w:rPr>
      <w:rFonts w:cs="Times New Roman"/>
      <w:kern w:val="2"/>
      <w:sz w:val="18"/>
      <w:szCs w:val="18"/>
    </w:rPr>
  </w:style>
  <w:style w:type="character" w:customStyle="1" w:styleId="64">
    <w:name w:val="正文文本缩进 3 Char"/>
    <w:basedOn w:val="38"/>
    <w:link w:val="30"/>
    <w:semiHidden/>
    <w:qFormat/>
    <w:uiPriority w:val="99"/>
    <w:rPr>
      <w:rFonts w:ascii="Times New Roman" w:hAnsi="Times New Roman"/>
      <w:sz w:val="16"/>
      <w:szCs w:val="16"/>
    </w:rPr>
  </w:style>
  <w:style w:type="character" w:customStyle="1" w:styleId="65">
    <w:name w:val="正文文本 2 Char"/>
    <w:basedOn w:val="38"/>
    <w:link w:val="32"/>
    <w:semiHidden/>
    <w:qFormat/>
    <w:uiPriority w:val="99"/>
    <w:rPr>
      <w:rFonts w:ascii="Times New Roman" w:hAnsi="Times New Roman"/>
      <w:szCs w:val="24"/>
    </w:rPr>
  </w:style>
  <w:style w:type="character" w:customStyle="1" w:styleId="66">
    <w:name w:val="批注主题 Char"/>
    <w:basedOn w:val="54"/>
    <w:link w:val="35"/>
    <w:qFormat/>
    <w:locked/>
    <w:uiPriority w:val="99"/>
    <w:rPr>
      <w:b/>
      <w:kern w:val="2"/>
      <w:sz w:val="24"/>
    </w:rPr>
  </w:style>
  <w:style w:type="character" w:customStyle="1" w:styleId="67">
    <w:name w:val="普通文字 Char Char2"/>
    <w:qFormat/>
    <w:uiPriority w:val="99"/>
    <w:rPr>
      <w:rFonts w:ascii="宋体" w:hAnsi="Courier New" w:eastAsia="宋体"/>
      <w:b/>
      <w:i/>
      <w:color w:val="000000"/>
      <w:kern w:val="2"/>
      <w:sz w:val="21"/>
      <w:lang w:val="en-US" w:eastAsia="zh-CN"/>
    </w:rPr>
  </w:style>
  <w:style w:type="character" w:customStyle="1" w:styleId="68">
    <w:name w:val="Char Char4"/>
    <w:qFormat/>
    <w:uiPriority w:val="99"/>
    <w:rPr>
      <w:rFonts w:ascii="宋体" w:hAnsi="Courier New" w:eastAsia="宋体"/>
      <w:kern w:val="2"/>
      <w:sz w:val="21"/>
      <w:lang w:val="en-US" w:eastAsia="zh-CN"/>
    </w:rPr>
  </w:style>
  <w:style w:type="character" w:customStyle="1" w:styleId="69">
    <w:name w:val="纯文本 Char"/>
    <w:link w:val="22"/>
    <w:qFormat/>
    <w:locked/>
    <w:uiPriority w:val="99"/>
    <w:rPr>
      <w:rFonts w:ascii="宋体" w:hAnsi="Courier New" w:eastAsia="宋体"/>
      <w:kern w:val="2"/>
      <w:sz w:val="21"/>
      <w:lang w:val="en-US" w:eastAsia="zh-CN"/>
    </w:rPr>
  </w:style>
  <w:style w:type="character" w:customStyle="1" w:styleId="70">
    <w:name w:val="普通(网站) Char"/>
    <w:link w:val="33"/>
    <w:qFormat/>
    <w:locked/>
    <w:uiPriority w:val="99"/>
    <w:rPr>
      <w:rFonts w:ascii="宋体" w:eastAsia="宋体"/>
      <w:sz w:val="24"/>
    </w:rPr>
  </w:style>
  <w:style w:type="character" w:customStyle="1" w:styleId="71">
    <w:name w:val="apple-converted-space"/>
    <w:basedOn w:val="38"/>
    <w:qFormat/>
    <w:uiPriority w:val="99"/>
    <w:rPr>
      <w:rFonts w:cs="Times New Roman"/>
    </w:rPr>
  </w:style>
  <w:style w:type="character" w:customStyle="1" w:styleId="72">
    <w:name w:val="Char Char2"/>
    <w:qFormat/>
    <w:uiPriority w:val="99"/>
    <w:rPr>
      <w:rFonts w:ascii="宋体" w:hAnsi="宋体" w:eastAsia="宋体"/>
      <w:kern w:val="2"/>
      <w:sz w:val="24"/>
      <w:lang w:val="en-US" w:eastAsia="zh-CN"/>
    </w:rPr>
  </w:style>
  <w:style w:type="character" w:customStyle="1" w:styleId="73">
    <w:name w:val="无间隔 Char"/>
    <w:link w:val="74"/>
    <w:qFormat/>
    <w:locked/>
    <w:uiPriority w:val="99"/>
    <w:rPr>
      <w:sz w:val="22"/>
      <w:lang w:val="en-US" w:eastAsia="zh-CN"/>
    </w:rPr>
  </w:style>
  <w:style w:type="paragraph" w:styleId="74">
    <w:name w:val="No Spacing"/>
    <w:link w:val="73"/>
    <w:qFormat/>
    <w:uiPriority w:val="99"/>
    <w:rPr>
      <w:rFonts w:ascii="Calibri" w:hAnsi="Calibri" w:eastAsia="宋体" w:cs="Times New Roman"/>
      <w:sz w:val="22"/>
      <w:szCs w:val="22"/>
      <w:lang w:val="en-US" w:eastAsia="zh-CN" w:bidi="ar-SA"/>
    </w:rPr>
  </w:style>
  <w:style w:type="character" w:customStyle="1" w:styleId="75">
    <w:name w:val="case31"/>
    <w:qFormat/>
    <w:uiPriority w:val="99"/>
    <w:rPr>
      <w:sz w:val="21"/>
    </w:rPr>
  </w:style>
  <w:style w:type="character" w:customStyle="1" w:styleId="76">
    <w:name w:val="样式 body + 仿宋_GB2312 三号"/>
    <w:qFormat/>
    <w:uiPriority w:val="99"/>
    <w:rPr>
      <w:rFonts w:ascii="宋体" w:eastAsia="宋体"/>
      <w:kern w:val="0"/>
      <w:sz w:val="24"/>
      <w:lang w:val="en-US" w:eastAsia="zh-CN"/>
    </w:rPr>
  </w:style>
  <w:style w:type="character" w:customStyle="1" w:styleId="77">
    <w:name w:val="14"/>
    <w:basedOn w:val="38"/>
    <w:qFormat/>
    <w:uiPriority w:val="99"/>
    <w:rPr>
      <w:rFonts w:cs="Times New Roman"/>
    </w:rPr>
  </w:style>
  <w:style w:type="character" w:customStyle="1" w:styleId="78">
    <w:name w:val="lb1"/>
    <w:qFormat/>
    <w:uiPriority w:val="99"/>
    <w:rPr>
      <w:b/>
      <w:color w:val="0851A5"/>
      <w:sz w:val="27"/>
    </w:rPr>
  </w:style>
  <w:style w:type="character" w:customStyle="1" w:styleId="79">
    <w:name w:val="textcontents"/>
    <w:basedOn w:val="38"/>
    <w:qFormat/>
    <w:uiPriority w:val="99"/>
    <w:rPr>
      <w:rFonts w:cs="Times New Roman"/>
    </w:rPr>
  </w:style>
  <w:style w:type="character" w:customStyle="1" w:styleId="80">
    <w:name w:val="Char Char Char"/>
    <w:qFormat/>
    <w:uiPriority w:val="99"/>
    <w:rPr>
      <w:rFonts w:ascii="宋体" w:hAnsi="Courier New" w:eastAsia="宋体"/>
      <w:kern w:val="2"/>
      <w:sz w:val="21"/>
      <w:lang w:val="en-US" w:eastAsia="zh-CN"/>
    </w:rPr>
  </w:style>
  <w:style w:type="paragraph" w:customStyle="1" w:styleId="81">
    <w:name w:val="xl5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2">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3">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84">
    <w:name w:val="正文段"/>
    <w:basedOn w:val="1"/>
    <w:qFormat/>
    <w:uiPriority w:val="99"/>
    <w:pPr>
      <w:widowControl/>
      <w:snapToGrid w:val="0"/>
      <w:spacing w:afterLines="50"/>
      <w:ind w:firstLine="200" w:firstLineChars="200"/>
    </w:pPr>
    <w:rPr>
      <w:kern w:val="0"/>
      <w:sz w:val="24"/>
      <w:szCs w:val="20"/>
    </w:rPr>
  </w:style>
  <w:style w:type="paragraph" w:customStyle="1" w:styleId="8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87">
    <w:name w:val="正文首行缩进两字符"/>
    <w:basedOn w:val="1"/>
    <w:qFormat/>
    <w:uiPriority w:val="99"/>
    <w:pPr>
      <w:spacing w:line="360" w:lineRule="auto"/>
      <w:ind w:firstLine="200" w:firstLineChars="200"/>
    </w:pPr>
  </w:style>
  <w:style w:type="paragraph" w:customStyle="1" w:styleId="88">
    <w:name w:val="font6"/>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89">
    <w:name w:val="Char2"/>
    <w:basedOn w:val="14"/>
    <w:semiHidden/>
    <w:qFormat/>
    <w:uiPriority w:val="99"/>
    <w:rPr>
      <w:rFonts w:ascii="Tahoma" w:hAnsi="Tahoma" w:cs="Tahoma"/>
      <w:kern w:val="0"/>
      <w:sz w:val="18"/>
    </w:rPr>
  </w:style>
  <w:style w:type="paragraph" w:customStyle="1" w:styleId="90">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91">
    <w:name w:val="样式 标题 1第A章标题 1 Char Char CharH1h1Level 1 Topic HeadingH11..."/>
    <w:basedOn w:val="3"/>
    <w:qFormat/>
    <w:uiPriority w:val="99"/>
    <w:pPr>
      <w:spacing w:before="0" w:after="0" w:line="460" w:lineRule="exact"/>
      <w:ind w:left="-4"/>
      <w:jc w:val="left"/>
    </w:pPr>
    <w:rPr>
      <w:rFonts w:ascii="仿宋_GB2312" w:hAnsi="宋体" w:eastAsia="仿宋_GB2312" w:cs="宋体"/>
      <w:sz w:val="32"/>
      <w:szCs w:val="32"/>
    </w:rPr>
  </w:style>
  <w:style w:type="paragraph" w:customStyle="1" w:styleId="92">
    <w:name w:val="表格"/>
    <w:basedOn w:val="1"/>
    <w:qFormat/>
    <w:uiPriority w:val="99"/>
    <w:pPr>
      <w:spacing w:line="400" w:lineRule="exact"/>
    </w:pPr>
    <w:rPr>
      <w:sz w:val="24"/>
    </w:rPr>
  </w:style>
  <w:style w:type="paragraph" w:customStyle="1" w:styleId="93">
    <w:name w:val="xl5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4">
    <w:name w:val="_Style 81"/>
    <w:basedOn w:val="14"/>
    <w:qFormat/>
    <w:uiPriority w:val="99"/>
    <w:pPr>
      <w:widowControl/>
      <w:ind w:firstLine="454"/>
      <w:jc w:val="left"/>
    </w:pPr>
  </w:style>
  <w:style w:type="paragraph" w:customStyle="1" w:styleId="95">
    <w:name w:val="样式 首行缩进:  2 字符"/>
    <w:basedOn w:val="1"/>
    <w:qFormat/>
    <w:uiPriority w:val="99"/>
    <w:pPr>
      <w:spacing w:line="400" w:lineRule="exact"/>
      <w:ind w:firstLine="200" w:firstLineChars="200"/>
    </w:pPr>
    <w:rPr>
      <w:rFonts w:cs="宋体"/>
      <w:sz w:val="24"/>
    </w:rPr>
  </w:style>
  <w:style w:type="paragraph" w:customStyle="1" w:styleId="96">
    <w:name w:val="font8"/>
    <w:basedOn w:val="1"/>
    <w:qFormat/>
    <w:uiPriority w:val="99"/>
    <w:pPr>
      <w:widowControl/>
      <w:spacing w:before="100" w:beforeAutospacing="1" w:after="100" w:afterAutospacing="1"/>
      <w:jc w:val="left"/>
    </w:pPr>
    <w:rPr>
      <w:rFonts w:ascii="宋体" w:hAnsi="宋体" w:cs="宋体"/>
      <w:color w:val="FF0000"/>
      <w:kern w:val="0"/>
      <w:sz w:val="16"/>
      <w:szCs w:val="16"/>
    </w:rPr>
  </w:style>
  <w:style w:type="paragraph" w:customStyle="1" w:styleId="97">
    <w:name w:val="Char1"/>
    <w:basedOn w:val="1"/>
    <w:qFormat/>
    <w:uiPriority w:val="99"/>
    <w:rPr>
      <w:szCs w:val="21"/>
    </w:rPr>
  </w:style>
  <w:style w:type="paragraph" w:customStyle="1" w:styleId="98">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sz w:val="28"/>
      <w:szCs w:val="20"/>
    </w:rPr>
  </w:style>
  <w:style w:type="paragraph" w:customStyle="1" w:styleId="99">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00">
    <w:name w:val="font9"/>
    <w:basedOn w:val="1"/>
    <w:qFormat/>
    <w:uiPriority w:val="99"/>
    <w:pPr>
      <w:widowControl/>
      <w:spacing w:before="100" w:beforeAutospacing="1" w:after="100" w:afterAutospacing="1"/>
      <w:jc w:val="left"/>
    </w:pPr>
    <w:rPr>
      <w:color w:val="FF0000"/>
      <w:kern w:val="0"/>
      <w:sz w:val="16"/>
      <w:szCs w:val="16"/>
    </w:rPr>
  </w:style>
  <w:style w:type="paragraph" w:customStyle="1" w:styleId="101">
    <w:name w:val="xl31"/>
    <w:basedOn w:val="1"/>
    <w:qFormat/>
    <w:uiPriority w:val="99"/>
    <w:pPr>
      <w:widowControl/>
      <w:spacing w:before="100" w:beforeAutospacing="1" w:after="100" w:afterAutospacing="1"/>
      <w:jc w:val="center"/>
    </w:pPr>
    <w:rPr>
      <w:rFonts w:ascii="Arial Unicode MS" w:hAnsi="Arial Unicode MS"/>
      <w:kern w:val="0"/>
      <w:sz w:val="24"/>
    </w:rPr>
  </w:style>
  <w:style w:type="paragraph" w:customStyle="1" w:styleId="102">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03">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4">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5">
    <w:name w:val="xl5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6">
    <w:name w:val="Char Char Char Char Char Char"/>
    <w:basedOn w:val="1"/>
    <w:qFormat/>
    <w:uiPriority w:val="99"/>
  </w:style>
  <w:style w:type="paragraph" w:customStyle="1" w:styleId="107">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8">
    <w:name w:val="列出段落1"/>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109">
    <w:name w:val="修订1"/>
    <w:qFormat/>
    <w:uiPriority w:val="99"/>
    <w:rPr>
      <w:rFonts w:ascii="Times New Roman" w:hAnsi="Times New Roman" w:eastAsia="宋体" w:cs="Times New Roman"/>
      <w:kern w:val="2"/>
      <w:sz w:val="21"/>
      <w:szCs w:val="24"/>
      <w:lang w:val="en-US" w:eastAsia="zh-CN" w:bidi="ar-SA"/>
    </w:rPr>
  </w:style>
  <w:style w:type="paragraph" w:customStyle="1" w:styleId="110">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11">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12">
    <w:name w:val="font7"/>
    <w:basedOn w:val="1"/>
    <w:qFormat/>
    <w:uiPriority w:val="99"/>
    <w:pPr>
      <w:widowControl/>
      <w:spacing w:before="100" w:beforeAutospacing="1" w:after="100" w:afterAutospacing="1"/>
      <w:jc w:val="left"/>
    </w:pPr>
    <w:rPr>
      <w:kern w:val="0"/>
      <w:sz w:val="16"/>
      <w:szCs w:val="16"/>
    </w:rPr>
  </w:style>
  <w:style w:type="paragraph" w:customStyle="1" w:styleId="113">
    <w:name w:val="Char"/>
    <w:basedOn w:val="1"/>
    <w:qFormat/>
    <w:uiPriority w:val="99"/>
  </w:style>
  <w:style w:type="paragraph" w:customStyle="1" w:styleId="114">
    <w:name w:val="默认段落字体 Para Char"/>
    <w:basedOn w:val="1"/>
    <w:qFormat/>
    <w:uiPriority w:val="99"/>
    <w:pPr>
      <w:adjustRightInd w:val="0"/>
      <w:spacing w:line="360" w:lineRule="auto"/>
    </w:pPr>
    <w:rPr>
      <w:kern w:val="0"/>
      <w:sz w:val="24"/>
      <w:szCs w:val="20"/>
    </w:rPr>
  </w:style>
  <w:style w:type="paragraph" w:customStyle="1" w:styleId="115">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116">
    <w:name w:val="Char3"/>
    <w:basedOn w:val="14"/>
    <w:qFormat/>
    <w:uiPriority w:val="99"/>
    <w:pPr>
      <w:widowControl/>
      <w:ind w:firstLine="454"/>
      <w:jc w:val="left"/>
    </w:pPr>
    <w:rPr>
      <w:rFonts w:ascii="Tahoma" w:hAnsi="Tahoma" w:cs="宋体"/>
      <w:kern w:val="0"/>
      <w:sz w:val="24"/>
      <w:szCs w:val="20"/>
    </w:rPr>
  </w:style>
  <w:style w:type="paragraph" w:customStyle="1" w:styleId="117">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styleId="118">
    <w:name w:val="List Paragraph"/>
    <w:basedOn w:val="1"/>
    <w:qFormat/>
    <w:uiPriority w:val="99"/>
    <w:pPr>
      <w:widowControl/>
      <w:ind w:firstLine="420" w:firstLineChars="200"/>
      <w:jc w:val="left"/>
    </w:pPr>
    <w:rPr>
      <w:rFonts w:ascii="宋体" w:hAnsi="宋体" w:cs="宋体"/>
      <w:kern w:val="0"/>
      <w:sz w:val="24"/>
    </w:rPr>
  </w:style>
  <w:style w:type="paragraph" w:customStyle="1" w:styleId="119">
    <w:name w:val="默认段落字体 Para Char Char Char Char Char Char Char Char Char1 Char Char Char Char"/>
    <w:basedOn w:val="1"/>
    <w:qFormat/>
    <w:uiPriority w:val="99"/>
    <w:rPr>
      <w:rFonts w:ascii="Tahoma" w:hAnsi="Tahoma"/>
      <w:sz w:val="24"/>
      <w:szCs w:val="20"/>
    </w:rPr>
  </w:style>
  <w:style w:type="paragraph" w:customStyle="1" w:styleId="12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1">
    <w:name w:val="表内文字"/>
    <w:basedOn w:val="1"/>
    <w:qFormat/>
    <w:uiPriority w:val="99"/>
    <w:pPr>
      <w:snapToGrid w:val="0"/>
      <w:jc w:val="center"/>
    </w:pPr>
    <w:rPr>
      <w:rFonts w:ascii="宋体" w:hAnsi="宋体"/>
      <w:color w:val="FF0000"/>
      <w:sz w:val="24"/>
    </w:rPr>
  </w:style>
  <w:style w:type="paragraph" w:customStyle="1" w:styleId="122">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2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24">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5">
    <w:name w:val="xl5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6">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7">
    <w:name w:val="char"/>
    <w:basedOn w:val="1"/>
    <w:qFormat/>
    <w:uiPriority w:val="99"/>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28">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29">
    <w:name w:val="1"/>
    <w:basedOn w:val="1"/>
    <w:next w:val="22"/>
    <w:qFormat/>
    <w:uiPriority w:val="99"/>
    <w:rPr>
      <w:rFonts w:ascii="宋体" w:hAnsi="Courier New"/>
      <w:szCs w:val="20"/>
    </w:rPr>
  </w:style>
  <w:style w:type="character" w:customStyle="1" w:styleId="130">
    <w:name w:val="font-line-11"/>
    <w:basedOn w:val="3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63</Pages>
  <Words>5058</Words>
  <Characters>28837</Characters>
  <Lines>240</Lines>
  <Paragraphs>67</Paragraphs>
  <TotalTime>23</TotalTime>
  <ScaleCrop>false</ScaleCrop>
  <LinksUpToDate>false</LinksUpToDate>
  <CharactersWithSpaces>33828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2019-12-08T05:03:00Z</dcterms:created>
  <dc:creator>User</dc:creator>
  <cp:lastModifiedBy>NTKO</cp:lastModifiedBy>
  <cp:lastPrinted>2020-01-17T11:22:00Z</cp:lastPrinted>
  <dcterms:modified xsi:type="dcterms:W3CDTF">2020-03-12T08:15:43Z</dcterms:modified>
  <dc:title>广西壮族自治区建设工程机电设备招标中心</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