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广西国泰招标咨询有限公司关于永福县百寿镇文化广场项目</w:t>
      </w:r>
    </w:p>
    <w:p>
      <w:pPr>
        <w:spacing w:line="500" w:lineRule="exact"/>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32"/>
          <w:szCs w:val="32"/>
        </w:rPr>
        <w:t>（项目编号：</w:t>
      </w:r>
      <w:r>
        <w:rPr>
          <w:rFonts w:asciiTheme="minorEastAsia" w:hAnsiTheme="minorEastAsia" w:eastAsiaTheme="minorEastAsia"/>
          <w:b/>
          <w:color w:val="000000"/>
          <w:sz w:val="32"/>
          <w:szCs w:val="32"/>
        </w:rPr>
        <w:t>YF-2020-SG-18</w:t>
      </w:r>
      <w:r>
        <w:rPr>
          <w:rFonts w:hint="eastAsia" w:asciiTheme="minorEastAsia" w:hAnsiTheme="minorEastAsia" w:eastAsiaTheme="minorEastAsia"/>
          <w:b/>
          <w:color w:val="000000"/>
          <w:sz w:val="32"/>
          <w:szCs w:val="32"/>
        </w:rPr>
        <w:t>）招标公告</w:t>
      </w:r>
    </w:p>
    <w:p>
      <w:pPr>
        <w:pStyle w:val="2"/>
        <w:spacing w:line="360" w:lineRule="exact"/>
        <w:rPr>
          <w:rFonts w:asciiTheme="minorEastAsia" w:hAnsiTheme="minorEastAsia" w:eastAsiaTheme="minorEastAsia"/>
          <w:color w:val="000000"/>
          <w:sz w:val="28"/>
          <w:szCs w:val="28"/>
        </w:rPr>
      </w:pPr>
      <w:bookmarkStart w:id="0" w:name="_Toc407135049"/>
      <w:bookmarkStart w:id="1" w:name="_Toc389065122"/>
      <w:bookmarkStart w:id="2" w:name="_Toc498945414"/>
      <w:r>
        <w:rPr>
          <w:rFonts w:asciiTheme="minorEastAsia" w:hAnsiTheme="minorEastAsia" w:eastAsiaTheme="minorEastAsia"/>
          <w:color w:val="000000"/>
          <w:sz w:val="28"/>
          <w:szCs w:val="28"/>
        </w:rPr>
        <w:t xml:space="preserve">1. </w:t>
      </w:r>
      <w:r>
        <w:rPr>
          <w:rFonts w:hint="eastAsia" w:cs="黑体" w:asciiTheme="minorEastAsia" w:hAnsiTheme="minorEastAsia" w:eastAsiaTheme="minorEastAsia"/>
          <w:color w:val="000000"/>
          <w:sz w:val="28"/>
          <w:szCs w:val="28"/>
        </w:rPr>
        <w:t>招标条件</w:t>
      </w:r>
      <w:bookmarkEnd w:id="0"/>
      <w:bookmarkEnd w:id="1"/>
      <w:bookmarkEnd w:id="2"/>
    </w:p>
    <w:p>
      <w:pPr>
        <w:spacing w:line="360" w:lineRule="exact"/>
        <w:ind w:firstLine="420" w:firstLineChars="200"/>
        <w:rPr>
          <w:rFonts w:asciiTheme="minorEastAsia" w:hAnsiTheme="minorEastAsia" w:eastAsiaTheme="minorEastAsia"/>
          <w:sz w:val="21"/>
          <w:szCs w:val="21"/>
        </w:rPr>
      </w:pPr>
      <w:r>
        <w:rPr>
          <w:rFonts w:hint="eastAsia" w:cs="宋体" w:asciiTheme="minorEastAsia" w:hAnsiTheme="minorEastAsia" w:eastAsiaTheme="minorEastAsia"/>
          <w:sz w:val="21"/>
          <w:szCs w:val="21"/>
        </w:rPr>
        <w:t>本招标项目</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永福县百寿镇文化广场项目</w:t>
      </w:r>
      <w:r>
        <w:rPr>
          <w:rFonts w:hint="eastAsia" w:cs="宋体" w:asciiTheme="minorEastAsia" w:hAnsiTheme="minorEastAsia" w:eastAsiaTheme="minorEastAsia"/>
          <w:sz w:val="21"/>
          <w:szCs w:val="21"/>
        </w:rPr>
        <w:t>已由</w:t>
      </w:r>
      <w:r>
        <w:rPr>
          <w:rFonts w:hint="eastAsia" w:asciiTheme="minorEastAsia" w:hAnsiTheme="minorEastAsia" w:eastAsiaTheme="minorEastAsia"/>
          <w:sz w:val="21"/>
          <w:szCs w:val="21"/>
          <w:u w:val="single"/>
        </w:rPr>
        <w:t>永福县发展和改革局以 关于永福县百寿镇文化广场项目建议书的批复 永发改字〔2020〕193号文件（项目代码：2020-450326-88-01-038646）</w:t>
      </w:r>
      <w:r>
        <w:rPr>
          <w:rFonts w:hint="eastAsia" w:cs="宋体" w:asciiTheme="minorEastAsia" w:hAnsiTheme="minorEastAsia" w:eastAsiaTheme="minorEastAsia"/>
          <w:sz w:val="21"/>
          <w:szCs w:val="21"/>
        </w:rPr>
        <w:t>批准建设，招标人为</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永福县百寿镇人民政府</w:t>
      </w:r>
      <w:r>
        <w:rPr>
          <w:rFonts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，建设资金来自</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县级财政性资金及自筹</w:t>
      </w:r>
      <w:r>
        <w:rPr>
          <w:rFonts w:hint="eastAsia" w:cs="宋体" w:asciiTheme="minorEastAsia" w:hAnsiTheme="minorEastAsia" w:eastAsiaTheme="minorEastAsia"/>
          <w:sz w:val="21"/>
          <w:szCs w:val="21"/>
        </w:rPr>
        <w:t>，项目出资比例为</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100%</w:t>
      </w:r>
      <w:r>
        <w:rPr>
          <w:rFonts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。项目已具备招标条件，现对该项目的施工进行公开招标。</w:t>
      </w:r>
    </w:p>
    <w:p>
      <w:pPr>
        <w:pStyle w:val="2"/>
        <w:spacing w:line="360" w:lineRule="exact"/>
        <w:rPr>
          <w:rFonts w:asciiTheme="minorEastAsia" w:hAnsiTheme="minorEastAsia" w:eastAsiaTheme="minorEastAsia"/>
          <w:color w:val="000000"/>
          <w:sz w:val="28"/>
          <w:szCs w:val="28"/>
        </w:rPr>
      </w:pPr>
      <w:bookmarkStart w:id="3" w:name="_Toc407135050"/>
      <w:bookmarkStart w:id="4" w:name="_Toc389065123"/>
      <w:bookmarkStart w:id="5" w:name="_Toc498945415"/>
      <w:r>
        <w:rPr>
          <w:rFonts w:asciiTheme="minorEastAsia" w:hAnsiTheme="minorEastAsia" w:eastAsiaTheme="minorEastAsia"/>
          <w:color w:val="000000"/>
          <w:sz w:val="28"/>
          <w:szCs w:val="28"/>
        </w:rPr>
        <w:t xml:space="preserve">2. </w:t>
      </w:r>
      <w:r>
        <w:rPr>
          <w:rFonts w:hint="eastAsia" w:cs="黑体" w:asciiTheme="minorEastAsia" w:hAnsiTheme="minorEastAsia" w:eastAsiaTheme="minorEastAsia"/>
          <w:color w:val="000000"/>
          <w:sz w:val="28"/>
          <w:szCs w:val="28"/>
        </w:rPr>
        <w:t>项目概况与招标范围</w:t>
      </w:r>
      <w:bookmarkEnd w:id="3"/>
      <w:bookmarkEnd w:id="4"/>
      <w:bookmarkEnd w:id="5"/>
    </w:p>
    <w:p>
      <w:pPr>
        <w:spacing w:line="360" w:lineRule="exact"/>
        <w:ind w:firstLine="420" w:firstLineChars="200"/>
        <w:rPr>
          <w:rFonts w:asciiTheme="minorEastAsia" w:hAnsiTheme="minorEastAsia" w:eastAsiaTheme="minorEastAsia"/>
          <w:sz w:val="21"/>
          <w:szCs w:val="21"/>
        </w:rPr>
      </w:pPr>
      <w:r>
        <w:rPr>
          <w:rFonts w:hint="eastAsia" w:cs="宋体" w:asciiTheme="minorEastAsia" w:hAnsiTheme="minorEastAsia" w:eastAsiaTheme="minorEastAsia"/>
          <w:sz w:val="21"/>
          <w:szCs w:val="21"/>
        </w:rPr>
        <w:t>项目招标编号：</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YF-2020-SG-18</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w:t>
      </w:r>
    </w:p>
    <w:p>
      <w:pPr>
        <w:spacing w:line="360" w:lineRule="exact"/>
        <w:ind w:firstLine="420" w:firstLineChars="200"/>
        <w:rPr>
          <w:rFonts w:asciiTheme="minorEastAsia" w:hAnsiTheme="minorEastAsia" w:eastAsiaTheme="minorEastAsia"/>
          <w:sz w:val="21"/>
          <w:szCs w:val="21"/>
          <w:u w:val="single"/>
        </w:rPr>
      </w:pPr>
      <w:r>
        <w:rPr>
          <w:rFonts w:hint="eastAsia" w:cs="宋体" w:asciiTheme="minorEastAsia" w:hAnsiTheme="minorEastAsia" w:eastAsiaTheme="minorEastAsia"/>
          <w:sz w:val="21"/>
          <w:szCs w:val="21"/>
        </w:rPr>
        <w:t>报建号（如有）：</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w:t>
      </w:r>
      <w:r>
        <w:rPr>
          <w:rFonts w:asciiTheme="minorEastAsia" w:hAnsiTheme="minorEastAsia" w:eastAsiaTheme="minorEastAsia"/>
          <w:sz w:val="21"/>
          <w:szCs w:val="21"/>
          <w:u w:val="single"/>
        </w:rPr>
        <w:t xml:space="preserve"> </w:t>
      </w:r>
    </w:p>
    <w:p>
      <w:pPr>
        <w:spacing w:line="360" w:lineRule="exact"/>
        <w:ind w:firstLine="420" w:firstLineChars="200"/>
        <w:rPr>
          <w:rFonts w:asciiTheme="minorEastAsia" w:hAnsiTheme="minorEastAsia" w:eastAsiaTheme="minorEastAsia"/>
          <w:sz w:val="21"/>
          <w:szCs w:val="21"/>
          <w:u w:val="single"/>
        </w:rPr>
      </w:pPr>
      <w:r>
        <w:rPr>
          <w:rFonts w:hint="eastAsia" w:cs="宋体" w:asciiTheme="minorEastAsia" w:hAnsiTheme="minorEastAsia" w:eastAsiaTheme="minorEastAsia"/>
          <w:sz w:val="21"/>
          <w:szCs w:val="21"/>
        </w:rPr>
        <w:t>建设地点：</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永福县百寿镇寿城社区摆手中学西北侧</w:t>
      </w:r>
      <w:r>
        <w:rPr>
          <w:rFonts w:asciiTheme="minorEastAsia" w:hAnsiTheme="minorEastAsia" w:eastAsiaTheme="minorEastAsia"/>
          <w:sz w:val="21"/>
          <w:szCs w:val="21"/>
          <w:u w:val="single"/>
        </w:rPr>
        <w:t xml:space="preserve"> </w:t>
      </w:r>
    </w:p>
    <w:p>
      <w:pPr>
        <w:spacing w:line="360" w:lineRule="exact"/>
        <w:ind w:firstLine="420" w:firstLineChars="200"/>
        <w:rPr>
          <w:rFonts w:asciiTheme="minorEastAsia" w:hAnsiTheme="minorEastAsia" w:eastAsiaTheme="minorEastAsia"/>
          <w:sz w:val="21"/>
          <w:szCs w:val="21"/>
          <w:u w:val="single"/>
        </w:rPr>
      </w:pPr>
      <w:r>
        <w:rPr>
          <w:rFonts w:hint="eastAsia" w:cs="宋体" w:asciiTheme="minorEastAsia" w:hAnsiTheme="minorEastAsia" w:eastAsiaTheme="minorEastAsia"/>
          <w:sz w:val="21"/>
          <w:szCs w:val="21"/>
        </w:rPr>
        <w:t>建设规模：</w:t>
      </w:r>
      <w:r>
        <w:rPr>
          <w:rFonts w:hint="eastAsia" w:asciiTheme="minorEastAsia" w:hAnsiTheme="minorEastAsia" w:eastAsiaTheme="minorEastAsia"/>
          <w:sz w:val="21"/>
          <w:szCs w:val="21"/>
          <w:u w:val="single"/>
        </w:rPr>
        <w:t>项目用地面积13400</w:t>
      </w:r>
      <w:r>
        <w:rPr>
          <w:rFonts w:hint="eastAsia" w:ascii="宋体" w:hAnsi="宋体" w:eastAsia="宋体" w:cs="宋体"/>
          <w:color w:val="000000"/>
          <w:u w:val="single"/>
        </w:rPr>
        <w:t>㎡</w:t>
      </w:r>
      <w:r>
        <w:rPr>
          <w:rFonts w:hint="eastAsia" w:asciiTheme="minorEastAsia" w:hAnsiTheme="minorEastAsia" w:eastAsiaTheme="minorEastAsia"/>
          <w:sz w:val="21"/>
          <w:szCs w:val="21"/>
          <w:u w:val="single"/>
        </w:rPr>
        <w:t>（约20亩），建筑面积1100</w:t>
      </w:r>
      <w:r>
        <w:rPr>
          <w:rFonts w:hint="eastAsia" w:ascii="宋体" w:hAnsi="宋体" w:eastAsia="宋体" w:cs="宋体"/>
          <w:color w:val="000000"/>
          <w:u w:val="single"/>
        </w:rPr>
        <w:t>㎡</w:t>
      </w:r>
      <w:r>
        <w:rPr>
          <w:rFonts w:hint="eastAsia" w:asciiTheme="minorEastAsia" w:hAnsiTheme="minorEastAsia" w:eastAsiaTheme="minorEastAsia"/>
          <w:sz w:val="21"/>
          <w:szCs w:val="21"/>
          <w:u w:val="single"/>
        </w:rPr>
        <w:t>，建设内容包括广场铺装、戏台、公共厕所，以及场地硬化、景观小品、绿化、亮化、停车场、排水、供电等配套工程。</w:t>
      </w:r>
    </w:p>
    <w:p>
      <w:pPr>
        <w:spacing w:line="360" w:lineRule="exact"/>
        <w:ind w:firstLine="420" w:firstLineChars="200"/>
        <w:rPr>
          <w:rFonts w:asciiTheme="minorEastAsia" w:hAnsiTheme="minorEastAsia" w:eastAsiaTheme="minorEastAsia"/>
          <w:sz w:val="21"/>
          <w:szCs w:val="21"/>
          <w:u w:val="single"/>
        </w:rPr>
      </w:pPr>
      <w:r>
        <w:rPr>
          <w:rFonts w:hint="eastAsia" w:cs="宋体" w:asciiTheme="minorEastAsia" w:hAnsiTheme="minorEastAsia" w:eastAsiaTheme="minorEastAsia"/>
          <w:sz w:val="21"/>
          <w:szCs w:val="21"/>
        </w:rPr>
        <w:t>合同估算价：</w:t>
      </w:r>
      <w:r>
        <w:rPr>
          <w:rFonts w:hint="eastAsia" w:asciiTheme="minorEastAsia" w:hAnsiTheme="minorEastAsia" w:eastAsiaTheme="minorEastAsia"/>
          <w:sz w:val="21"/>
          <w:szCs w:val="21"/>
          <w:u w:val="single"/>
        </w:rPr>
        <w:t>项目总投资959.47万元，资金来源于县级财政资金及业主自筹。</w:t>
      </w:r>
    </w:p>
    <w:p>
      <w:pPr>
        <w:spacing w:line="360" w:lineRule="exact"/>
        <w:ind w:firstLine="420" w:firstLineChars="200"/>
        <w:rPr>
          <w:rFonts w:asciiTheme="minorEastAsia" w:hAnsiTheme="minorEastAsia" w:eastAsiaTheme="minorEastAsia"/>
          <w:b/>
          <w:bCs/>
          <w:color w:val="000000"/>
          <w:sz w:val="21"/>
          <w:szCs w:val="21"/>
        </w:rPr>
      </w:pPr>
      <w:r>
        <w:rPr>
          <w:rFonts w:hint="eastAsia" w:cs="宋体" w:asciiTheme="minorEastAsia" w:hAnsiTheme="minorEastAsia" w:eastAsiaTheme="minorEastAsia"/>
          <w:sz w:val="21"/>
          <w:szCs w:val="21"/>
        </w:rPr>
        <w:t>要求工期：</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120</w:t>
      </w:r>
      <w:r>
        <w:rPr>
          <w:rFonts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日历天，定额工期</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120</w:t>
      </w:r>
      <w:r>
        <w:rPr>
          <w:rFonts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日历天</w:t>
      </w:r>
      <w:r>
        <w:rPr>
          <w:rFonts w:hint="eastAsia" w:cs="楷体_GB2312" w:asciiTheme="minorEastAsia" w:hAnsiTheme="minorEastAsia" w:eastAsiaTheme="minorEastAsia"/>
          <w:b/>
          <w:bCs/>
          <w:color w:val="000000"/>
          <w:sz w:val="21"/>
          <w:szCs w:val="21"/>
        </w:rPr>
        <w:t>【备注：建筑安装工程定额工期应按《建筑安装工程工期定额（</w:t>
      </w:r>
      <w:r>
        <w:rPr>
          <w:rFonts w:asciiTheme="minorEastAsia" w:hAnsiTheme="minorEastAsia" w:eastAsiaTheme="minorEastAsia"/>
          <w:b/>
          <w:bCs/>
          <w:color w:val="000000"/>
          <w:sz w:val="21"/>
          <w:szCs w:val="21"/>
        </w:rPr>
        <w:t>TY01-89-2016</w:t>
      </w:r>
      <w:r>
        <w:rPr>
          <w:rFonts w:hint="eastAsia" w:cs="楷体_GB2312" w:asciiTheme="minorEastAsia" w:hAnsiTheme="minorEastAsia" w:eastAsiaTheme="minorEastAsia"/>
          <w:b/>
          <w:bCs/>
          <w:color w:val="000000"/>
          <w:sz w:val="21"/>
          <w:szCs w:val="21"/>
        </w:rPr>
        <w:t>）》确定】工期压缩</w:t>
      </w:r>
      <w:r>
        <w:rPr>
          <w:rFonts w:hint="eastAsia" w:cs="宋体" w:asciiTheme="minorEastAsia" w:hAnsiTheme="minorEastAsia" w:eastAsiaTheme="minorEastAsia"/>
          <w:b/>
          <w:bCs/>
          <w:color w:val="000000"/>
          <w:sz w:val="21"/>
          <w:szCs w:val="21"/>
        </w:rPr>
        <w:t>≧</w:t>
      </w:r>
      <w:r>
        <w:rPr>
          <w:rFonts w:hint="eastAsia" w:cs="楷体_GB2312" w:asciiTheme="minorEastAsia" w:hAnsiTheme="minorEastAsia" w:eastAsiaTheme="minorEastAsia"/>
          <w:b/>
          <w:bCs/>
          <w:color w:val="000000"/>
          <w:sz w:val="21"/>
          <w:szCs w:val="21"/>
        </w:rPr>
        <w:t>20%时，须组织专家论证，且在招标工程量清单中增设提前竣工（赶工补偿）费项目清单】</w:t>
      </w:r>
    </w:p>
    <w:p>
      <w:pPr>
        <w:spacing w:line="360" w:lineRule="exact"/>
        <w:ind w:firstLine="420" w:firstLineChars="200"/>
        <w:rPr>
          <w:rFonts w:asciiTheme="minorEastAsia" w:hAnsiTheme="minorEastAsia" w:eastAsiaTheme="minorEastAsia"/>
          <w:sz w:val="21"/>
          <w:szCs w:val="21"/>
          <w:u w:val="single"/>
        </w:rPr>
      </w:pPr>
      <w:r>
        <w:rPr>
          <w:rFonts w:hint="eastAsia" w:cs="宋体" w:asciiTheme="minorEastAsia" w:hAnsiTheme="minorEastAsia" w:eastAsiaTheme="minorEastAsia"/>
          <w:color w:val="000000"/>
          <w:sz w:val="21"/>
          <w:szCs w:val="21"/>
        </w:rPr>
        <w:t>招标范围：</w:t>
      </w:r>
      <w:r>
        <w:rPr>
          <w:rFonts w:hint="eastAsia" w:cs="宋体" w:asciiTheme="minorEastAsia" w:hAnsiTheme="minorEastAsia" w:eastAsiaTheme="minorEastAsia"/>
          <w:color w:val="000000"/>
          <w:sz w:val="21"/>
          <w:szCs w:val="21"/>
          <w:u w:val="single"/>
        </w:rPr>
        <w:t xml:space="preserve"> </w:t>
      </w:r>
      <w:r>
        <w:rPr>
          <w:rFonts w:hint="eastAsia" w:asciiTheme="minorEastAsia" w:hAnsiTheme="minorEastAsia" w:eastAsiaTheme="minorEastAsia"/>
          <w:sz w:val="21"/>
          <w:szCs w:val="21"/>
          <w:u w:val="single"/>
        </w:rPr>
        <w:t>经评审备案的施工图纸范围内的工程，详见工程量清单。</w:t>
      </w:r>
      <w:r>
        <w:rPr>
          <w:rFonts w:asciiTheme="minorEastAsia" w:hAnsiTheme="minorEastAsia" w:eastAsiaTheme="minorEastAsia"/>
          <w:sz w:val="21"/>
          <w:szCs w:val="21"/>
          <w:u w:val="single"/>
        </w:rPr>
        <w:t xml:space="preserve"> </w:t>
      </w:r>
    </w:p>
    <w:p>
      <w:pPr>
        <w:spacing w:line="360" w:lineRule="exact"/>
        <w:ind w:firstLine="420" w:firstLineChars="200"/>
        <w:rPr>
          <w:rFonts w:asciiTheme="minorEastAsia" w:hAnsiTheme="minorEastAsia" w:eastAsiaTheme="minorEastAsia"/>
          <w:sz w:val="21"/>
          <w:szCs w:val="21"/>
          <w:u w:val="single"/>
        </w:rPr>
      </w:pPr>
      <w:r>
        <w:rPr>
          <w:rFonts w:hint="eastAsia" w:cs="宋体" w:asciiTheme="minorEastAsia" w:hAnsiTheme="minorEastAsia" w:eastAsiaTheme="minorEastAsia"/>
          <w:sz w:val="21"/>
          <w:szCs w:val="21"/>
        </w:rPr>
        <w:t>标段划分：</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不分标段</w:t>
      </w:r>
    </w:p>
    <w:p>
      <w:pPr>
        <w:spacing w:line="360" w:lineRule="exact"/>
        <w:ind w:firstLine="420" w:firstLineChars="200"/>
        <w:rPr>
          <w:rFonts w:asciiTheme="minorEastAsia" w:hAnsiTheme="minorEastAsia" w:eastAsiaTheme="minorEastAsia"/>
          <w:sz w:val="21"/>
          <w:szCs w:val="21"/>
        </w:rPr>
      </w:pPr>
      <w:r>
        <w:rPr>
          <w:rFonts w:hint="eastAsia" w:cs="宋体" w:asciiTheme="minorEastAsia" w:hAnsiTheme="minorEastAsia" w:eastAsiaTheme="minorEastAsia"/>
          <w:sz w:val="21"/>
          <w:szCs w:val="21"/>
        </w:rPr>
        <w:t>设计单位：</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中联合创设计有限公司</w:t>
      </w:r>
      <w:r>
        <w:rPr>
          <w:rFonts w:asciiTheme="minorEastAsia" w:hAnsiTheme="minorEastAsia" w:eastAsiaTheme="minorEastAsia"/>
          <w:sz w:val="21"/>
          <w:szCs w:val="21"/>
          <w:u w:val="single"/>
        </w:rPr>
        <w:t xml:space="preserve"> </w:t>
      </w:r>
    </w:p>
    <w:p>
      <w:pPr>
        <w:spacing w:line="360" w:lineRule="exact"/>
        <w:ind w:firstLine="420" w:firstLineChars="200"/>
        <w:rPr>
          <w:u w:val="single"/>
        </w:rPr>
      </w:pPr>
      <w:r>
        <w:rPr>
          <w:rFonts w:hint="eastAsia" w:cs="宋体" w:asciiTheme="minorEastAsia" w:hAnsiTheme="minorEastAsia" w:eastAsiaTheme="minorEastAsia"/>
          <w:sz w:val="21"/>
          <w:szCs w:val="21"/>
        </w:rPr>
        <w:t>勘察单位：</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桂林林海工程勘察有限公司</w:t>
      </w:r>
      <w:r>
        <w:rPr>
          <w:rFonts w:ascii="宋体" w:hAnsi="宋体"/>
          <w:u w:val="single"/>
        </w:rPr>
        <w:t xml:space="preserve"> </w:t>
      </w:r>
    </w:p>
    <w:p>
      <w:pPr>
        <w:pStyle w:val="2"/>
        <w:spacing w:line="360" w:lineRule="exact"/>
        <w:rPr>
          <w:rFonts w:asciiTheme="minorEastAsia" w:hAnsiTheme="minorEastAsia" w:eastAsiaTheme="minorEastAsia"/>
          <w:color w:val="000000"/>
          <w:sz w:val="30"/>
          <w:szCs w:val="30"/>
        </w:rPr>
      </w:pPr>
      <w:bookmarkStart w:id="6" w:name="_Toc498945416"/>
      <w:bookmarkStart w:id="7" w:name="_Toc407135051"/>
      <w:bookmarkStart w:id="8" w:name="_Toc389065124"/>
      <w:r>
        <w:rPr>
          <w:rFonts w:asciiTheme="minorEastAsia" w:hAnsiTheme="minorEastAsia" w:eastAsiaTheme="minorEastAsia"/>
          <w:color w:val="000000"/>
          <w:sz w:val="30"/>
          <w:szCs w:val="30"/>
        </w:rPr>
        <w:t xml:space="preserve">3. </w:t>
      </w:r>
      <w:r>
        <w:rPr>
          <w:rFonts w:hint="eastAsia" w:cs="黑体" w:asciiTheme="minorEastAsia" w:hAnsiTheme="minorEastAsia" w:eastAsiaTheme="minorEastAsia"/>
          <w:color w:val="000000"/>
          <w:sz w:val="30"/>
          <w:szCs w:val="30"/>
        </w:rPr>
        <w:t>投标人资格要求</w:t>
      </w:r>
      <w:bookmarkEnd w:id="6"/>
      <w:bookmarkEnd w:id="7"/>
      <w:bookmarkEnd w:id="8"/>
    </w:p>
    <w:p>
      <w:pPr>
        <w:spacing w:line="360" w:lineRule="exact"/>
        <w:ind w:firstLine="420" w:firstLineChars="2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3.1 </w:t>
      </w:r>
      <w:r>
        <w:rPr>
          <w:rFonts w:hint="eastAsia" w:cs="宋体" w:asciiTheme="minorEastAsia" w:hAnsiTheme="minorEastAsia" w:eastAsiaTheme="minorEastAsia"/>
          <w:color w:val="000000"/>
          <w:sz w:val="21"/>
          <w:szCs w:val="21"/>
        </w:rPr>
        <w:t>本次招标要求投标人须符合《</w:t>
      </w:r>
      <w:r>
        <w:fldChar w:fldCharType="begin"/>
      </w:r>
      <w:r>
        <w:instrText xml:space="preserve"> HYPERLINK "http://www.gxcic.net/HTMLFile/2013-02/shownews_167314.html" \t "_blank" </w:instrText>
      </w:r>
      <w:r>
        <w:fldChar w:fldCharType="separate"/>
      </w:r>
      <w:r>
        <w:rPr>
          <w:rFonts w:hint="eastAsia" w:cs="宋体" w:asciiTheme="minorEastAsia" w:hAnsiTheme="minorEastAsia" w:eastAsiaTheme="minorEastAsia"/>
          <w:color w:val="000000"/>
          <w:sz w:val="21"/>
          <w:szCs w:val="21"/>
        </w:rPr>
        <w:t>广西壮族自治区建筑市场诚信卡管理暂行办法</w:t>
      </w:r>
      <w:r>
        <w:rPr>
          <w:rFonts w:hint="eastAsia" w:cs="宋体" w:asciiTheme="minorEastAsia" w:hAnsiTheme="minorEastAsia" w:eastAsiaTheme="minorEastAsia"/>
          <w:color w:val="000000"/>
          <w:sz w:val="21"/>
          <w:szCs w:val="21"/>
        </w:rPr>
        <w:fldChar w:fldCharType="end"/>
      </w:r>
      <w:r>
        <w:rPr>
          <w:rFonts w:hint="eastAsia" w:cs="宋体" w:asciiTheme="minorEastAsia" w:hAnsiTheme="minorEastAsia" w:eastAsiaTheme="minorEastAsia"/>
          <w:color w:val="000000"/>
          <w:sz w:val="21"/>
          <w:szCs w:val="21"/>
        </w:rPr>
        <w:t>》（桂建管﹝</w:t>
      </w:r>
      <w:r>
        <w:rPr>
          <w:rFonts w:asciiTheme="minorEastAsia" w:hAnsiTheme="minorEastAsia" w:eastAsiaTheme="minorEastAsia"/>
          <w:color w:val="000000"/>
          <w:sz w:val="21"/>
          <w:szCs w:val="21"/>
        </w:rPr>
        <w:t>2013</w:t>
      </w:r>
      <w:r>
        <w:rPr>
          <w:rFonts w:hint="eastAsia" w:cs="宋体" w:asciiTheme="minorEastAsia" w:hAnsiTheme="minorEastAsia" w:eastAsiaTheme="minorEastAsia"/>
          <w:color w:val="000000"/>
          <w:sz w:val="21"/>
          <w:szCs w:val="21"/>
        </w:rPr>
        <w:t>﹞</w:t>
      </w:r>
      <w:r>
        <w:rPr>
          <w:rFonts w:asciiTheme="minorEastAsia" w:hAnsiTheme="minorEastAsia" w:eastAsiaTheme="minorEastAsia"/>
          <w:color w:val="000000"/>
          <w:sz w:val="21"/>
          <w:szCs w:val="21"/>
        </w:rPr>
        <w:t>17</w:t>
      </w:r>
      <w:r>
        <w:rPr>
          <w:rFonts w:hint="eastAsia" w:cs="宋体" w:asciiTheme="minorEastAsia" w:hAnsiTheme="minorEastAsia" w:eastAsiaTheme="minorEastAsia"/>
          <w:color w:val="000000"/>
          <w:sz w:val="21"/>
          <w:szCs w:val="21"/>
        </w:rPr>
        <w:t>号）和《关于加强广西建筑业企业诚信信息库日常维护管理的通知》（桂建管﹝</w:t>
      </w:r>
      <w:r>
        <w:rPr>
          <w:rFonts w:asciiTheme="minorEastAsia" w:hAnsiTheme="minorEastAsia" w:eastAsiaTheme="minorEastAsia"/>
          <w:color w:val="000000"/>
          <w:sz w:val="21"/>
          <w:szCs w:val="21"/>
        </w:rPr>
        <w:t>2014</w:t>
      </w:r>
      <w:r>
        <w:rPr>
          <w:rFonts w:hint="eastAsia" w:cs="宋体" w:asciiTheme="minorEastAsia" w:hAnsiTheme="minorEastAsia" w:eastAsiaTheme="minorEastAsia"/>
          <w:color w:val="000000"/>
          <w:sz w:val="21"/>
          <w:szCs w:val="21"/>
        </w:rPr>
        <w:t>﹞</w:t>
      </w:r>
      <w:r>
        <w:rPr>
          <w:rFonts w:asciiTheme="minorEastAsia" w:hAnsiTheme="minorEastAsia" w:eastAsiaTheme="minorEastAsia"/>
          <w:color w:val="000000"/>
          <w:sz w:val="21"/>
          <w:szCs w:val="21"/>
        </w:rPr>
        <w:t>25</w:t>
      </w:r>
      <w:r>
        <w:rPr>
          <w:rFonts w:hint="eastAsia" w:cs="宋体" w:asciiTheme="minorEastAsia" w:hAnsiTheme="minorEastAsia" w:eastAsiaTheme="minorEastAsia"/>
          <w:color w:val="000000"/>
          <w:sz w:val="21"/>
          <w:szCs w:val="21"/>
        </w:rPr>
        <w:t>号）的规定，已办理诚信库入库手续并处于有效状态，具备</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市政公用工程施工总承包三级</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含</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以上</w:t>
      </w:r>
      <w:r>
        <w:rPr>
          <w:rFonts w:asciiTheme="minorEastAsia" w:hAnsiTheme="minorEastAsia" w:eastAsiaTheme="minorEastAsia"/>
          <w:sz w:val="21"/>
          <w:szCs w:val="21"/>
          <w:u w:val="single"/>
        </w:rPr>
        <w:t xml:space="preserve">   </w:t>
      </w:r>
      <w:r>
        <w:rPr>
          <w:rFonts w:hint="eastAsia" w:cs="宋体" w:asciiTheme="minorEastAsia" w:hAnsiTheme="minorEastAsia" w:eastAsiaTheme="minorEastAsia"/>
          <w:color w:val="000000"/>
          <w:sz w:val="21"/>
          <w:szCs w:val="21"/>
        </w:rPr>
        <w:t>资质</w:t>
      </w:r>
      <w:r>
        <w:rPr>
          <w:rFonts w:hint="eastAsia" w:cs="楷体_GB2312" w:asciiTheme="minorEastAsia" w:hAnsiTheme="minorEastAsia" w:eastAsiaTheme="minorEastAsia"/>
          <w:b/>
          <w:bCs/>
          <w:color w:val="000000"/>
          <w:sz w:val="21"/>
          <w:szCs w:val="21"/>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Pr>
          <w:rFonts w:hint="eastAsia" w:cs="宋体" w:asciiTheme="minorEastAsia" w:hAnsiTheme="minorEastAsia" w:eastAsiaTheme="minorEastAsia"/>
          <w:color w:val="000000"/>
          <w:sz w:val="21"/>
          <w:szCs w:val="21"/>
        </w:rPr>
        <w:t>，并在人员、设备、资金等方面具备相应的施工能力。其中，投标人拟派项目经理须具备</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市政公用工程</w:t>
      </w:r>
      <w:r>
        <w:rPr>
          <w:rFonts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专业</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二</w:t>
      </w:r>
      <w:r>
        <w:rPr>
          <w:rFonts w:asciiTheme="minorEastAsia" w:hAnsiTheme="minorEastAsia" w:eastAsiaTheme="minorEastAsia"/>
          <w:sz w:val="21"/>
          <w:szCs w:val="21"/>
          <w:u w:val="single"/>
        </w:rPr>
        <w:t xml:space="preserve"> </w:t>
      </w:r>
      <w:r>
        <w:rPr>
          <w:rFonts w:hint="eastAsia" w:cs="宋体" w:asciiTheme="minorEastAsia" w:hAnsiTheme="minorEastAsia" w:eastAsiaTheme="minorEastAsia"/>
          <w:color w:val="000000"/>
          <w:sz w:val="21"/>
          <w:szCs w:val="21"/>
        </w:rPr>
        <w:t>级（含以上级）注册建造师执业资格</w:t>
      </w:r>
      <w:r>
        <w:rPr>
          <w:rFonts w:hint="eastAsia" w:cs="楷体_GB2312" w:asciiTheme="minorEastAsia" w:hAnsiTheme="minorEastAsia" w:eastAsiaTheme="minorEastAsia"/>
          <w:b/>
          <w:bCs/>
          <w:color w:val="000000"/>
          <w:sz w:val="21"/>
          <w:szCs w:val="21"/>
        </w:rPr>
        <w:t>【备注：招标人应当根据项目规模，按照注册建造师执业工程规模标准，合理设置注册建造师等级，不应提高资格要求】</w:t>
      </w:r>
      <w:r>
        <w:rPr>
          <w:rFonts w:hint="eastAsia" w:cs="宋体" w:asciiTheme="minorEastAsia" w:hAnsiTheme="minorEastAsia" w:eastAsiaTheme="minorEastAsia"/>
          <w:color w:val="000000"/>
          <w:sz w:val="21"/>
          <w:szCs w:val="21"/>
        </w:rPr>
        <w:t>，具备有效的广西建筑市场诚信卡和安全生产考核合格证书（</w:t>
      </w:r>
      <w:r>
        <w:rPr>
          <w:rFonts w:asciiTheme="minorEastAsia" w:hAnsiTheme="minorEastAsia" w:eastAsiaTheme="minorEastAsia"/>
          <w:color w:val="000000"/>
          <w:sz w:val="21"/>
          <w:szCs w:val="21"/>
        </w:rPr>
        <w:t>B</w:t>
      </w:r>
      <w:r>
        <w:rPr>
          <w:rFonts w:hint="eastAsia" w:cs="宋体" w:asciiTheme="minorEastAsia" w:hAnsiTheme="minorEastAsia" w:eastAsiaTheme="minorEastAsia"/>
          <w:color w:val="000000"/>
          <w:sz w:val="21"/>
          <w:szCs w:val="21"/>
        </w:rPr>
        <w:t>类）。本项目不接受有在建、已中标未开工或已列为其他项目中标候选人第一名的建造师作为项目经理（符合《广西壮族自治区建筑市场诚信卡管理暂行办法》第十六条第一款除外）。</w:t>
      </w:r>
    </w:p>
    <w:p>
      <w:pPr>
        <w:spacing w:line="360" w:lineRule="exact"/>
        <w:ind w:firstLine="420" w:firstLineChars="2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3.2 </w:t>
      </w:r>
      <w:r>
        <w:rPr>
          <w:rFonts w:hint="eastAsia" w:cs="宋体" w:asciiTheme="minorEastAsia" w:hAnsiTheme="minorEastAsia" w:eastAsiaTheme="minorEastAsia"/>
          <w:color w:val="000000"/>
          <w:sz w:val="21"/>
          <w:szCs w:val="21"/>
        </w:rPr>
        <w:t>业绩要求：</w:t>
      </w:r>
      <w:r>
        <w:rPr>
          <w:rFonts w:hint="eastAsia" w:cs="宋体" w:asciiTheme="minorEastAsia" w:hAnsiTheme="minorEastAsia" w:eastAsiaTheme="minorEastAsia"/>
          <w:sz w:val="21"/>
          <w:szCs w:val="21"/>
        </w:rPr>
        <w:t>☑无要求</w:t>
      </w:r>
      <w:r>
        <w:rPr>
          <w:rFonts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□有要求，要求近</w:t>
      </w:r>
      <w:r>
        <w:rPr>
          <w:rFonts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u w:val="single"/>
        </w:rPr>
        <w:t>/</w:t>
      </w:r>
      <w:r>
        <w:rPr>
          <w:rFonts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年完成过质量合格的类似工程业绩</w:t>
      </w:r>
      <w:r>
        <w:rPr>
          <w:rFonts w:hint="eastAsia" w:cs="楷体_GB2312" w:asciiTheme="minorEastAsia" w:hAnsiTheme="minorEastAsia" w:eastAsiaTheme="minorEastAsia"/>
          <w:b/>
          <w:bCs/>
          <w:color w:val="000000"/>
          <w:sz w:val="21"/>
          <w:szCs w:val="21"/>
        </w:rPr>
        <w:t>【备注：招标项目所需企业资质等级已是最低级别的，不应再设置业绩要求。业绩取自广西建筑业企业诚信信息库，时间的限定一般按近三年，</w:t>
      </w:r>
      <w:r>
        <w:rPr>
          <w:rFonts w:hint="eastAsia" w:asciiTheme="minorEastAsia" w:hAnsiTheme="minorEastAsia" w:eastAsiaTheme="minorEastAsia"/>
          <w:b/>
          <w:color w:val="000000"/>
          <w:sz w:val="21"/>
          <w:szCs w:val="21"/>
        </w:rPr>
        <w:t>以竣工验收时间为准</w:t>
      </w:r>
      <w:r>
        <w:rPr>
          <w:rFonts w:hint="eastAsia" w:cs="楷体_GB2312" w:asciiTheme="minorEastAsia" w:hAnsiTheme="minorEastAsia" w:eastAsiaTheme="minorEastAsia"/>
          <w:b/>
          <w:bCs/>
          <w:color w:val="000000"/>
          <w:sz w:val="21"/>
          <w:szCs w:val="21"/>
        </w:rPr>
        <w:t>】</w:t>
      </w:r>
      <w:r>
        <w:rPr>
          <w:rFonts w:hint="eastAsia" w:cs="宋体" w:asciiTheme="minorEastAsia" w:hAnsiTheme="minorEastAsia" w:eastAsiaTheme="minorEastAsia"/>
          <w:b/>
          <w:bCs/>
          <w:color w:val="000000"/>
          <w:sz w:val="21"/>
          <w:szCs w:val="21"/>
        </w:rPr>
        <w:t>，</w:t>
      </w:r>
      <w:r>
        <w:rPr>
          <w:rFonts w:hint="eastAsia" w:cs="宋体" w:asciiTheme="minorEastAsia" w:hAnsiTheme="minorEastAsia" w:eastAsiaTheme="minorEastAsia"/>
          <w:color w:val="000000"/>
          <w:sz w:val="21"/>
          <w:szCs w:val="21"/>
        </w:rPr>
        <w:t>类似工程指：</w:t>
      </w:r>
      <w:r>
        <w:rPr>
          <w:rFonts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u w:val="single"/>
        </w:rPr>
        <w:t>/</w:t>
      </w:r>
      <w:r>
        <w:rPr>
          <w:rFonts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。注：不作为报名条件</w:t>
      </w:r>
    </w:p>
    <w:p>
      <w:pPr>
        <w:spacing w:line="360" w:lineRule="exact"/>
        <w:ind w:firstLine="420" w:firstLineChars="2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3.3 </w:t>
      </w:r>
      <w:r>
        <w:rPr>
          <w:rFonts w:hint="eastAsia" w:cs="宋体" w:asciiTheme="minorEastAsia" w:hAnsiTheme="minorEastAsia" w:eastAsiaTheme="minorEastAsia"/>
          <w:color w:val="000000"/>
          <w:sz w:val="21"/>
          <w:szCs w:val="21"/>
        </w:rPr>
        <w:t>本次招标</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不接受</w:t>
      </w:r>
      <w:r>
        <w:rPr>
          <w:rFonts w:asciiTheme="minorEastAsia" w:hAnsiTheme="minorEastAsia" w:eastAsiaTheme="minorEastAsia"/>
          <w:sz w:val="21"/>
          <w:szCs w:val="21"/>
          <w:u w:val="single"/>
        </w:rPr>
        <w:t xml:space="preserve">  </w:t>
      </w:r>
      <w:r>
        <w:rPr>
          <w:rFonts w:hint="eastAsia" w:cs="宋体" w:asciiTheme="minorEastAsia" w:hAnsiTheme="minorEastAsia" w:eastAsiaTheme="minorEastAsia"/>
          <w:color w:val="000000"/>
          <w:sz w:val="21"/>
          <w:szCs w:val="21"/>
        </w:rPr>
        <w:t>（接受或不接受）联合体投标。联合体投标的，应满足下列要求：</w:t>
      </w:r>
      <w:r>
        <w:rPr>
          <w:rFonts w:asciiTheme="minorEastAsia" w:hAnsiTheme="minorEastAsia" w:eastAsiaTheme="minorEastAsia"/>
          <w:color w:val="000000"/>
          <w:sz w:val="21"/>
          <w:szCs w:val="21"/>
          <w:u w:val="single"/>
        </w:rPr>
        <w:t xml:space="preserve"> </w:t>
      </w:r>
      <w:r>
        <w:rPr>
          <w:rFonts w:hint="eastAsia" w:asciiTheme="minorEastAsia" w:hAnsiTheme="minorEastAsia" w:eastAsiaTheme="minorEastAsia"/>
          <w:color w:val="000000"/>
          <w:sz w:val="21"/>
          <w:szCs w:val="21"/>
          <w:u w:val="single"/>
        </w:rPr>
        <w:t>/</w:t>
      </w:r>
      <w:r>
        <w:rPr>
          <w:rFonts w:asciiTheme="minorEastAsia" w:hAnsiTheme="minorEastAsia" w:eastAsiaTheme="minorEastAsia"/>
          <w:color w:val="000000"/>
          <w:sz w:val="21"/>
          <w:szCs w:val="21"/>
          <w:u w:val="single"/>
        </w:rPr>
        <w:t xml:space="preserve"> </w:t>
      </w:r>
      <w:r>
        <w:rPr>
          <w:rFonts w:hint="eastAsia" w:cs="宋体" w:asciiTheme="minorEastAsia" w:hAnsiTheme="minorEastAsia" w:eastAsiaTheme="minorEastAsia"/>
          <w:color w:val="000000"/>
          <w:sz w:val="21"/>
          <w:szCs w:val="21"/>
        </w:rPr>
        <w:t>。</w:t>
      </w:r>
    </w:p>
    <w:p>
      <w:pPr>
        <w:spacing w:line="360" w:lineRule="exact"/>
        <w:ind w:firstLine="420" w:firstLineChars="2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3.4 </w:t>
      </w:r>
      <w:r>
        <w:rPr>
          <w:rFonts w:hint="eastAsia" w:cs="宋体" w:asciiTheme="minorEastAsia" w:hAnsiTheme="minorEastAsia" w:eastAsiaTheme="minorEastAsia"/>
          <w:color w:val="000000"/>
          <w:sz w:val="21"/>
          <w:szCs w:val="21"/>
        </w:rPr>
        <w:t>各投标人可就本招标项目的所有标段进行投标，并允许中标所有标段。但投标人应就不同标段派出不同的项目经理和项目专职安全员，否则同一项目经理或项目专职安全员所投其它标段作否决投标处理（符合桂建管﹝</w:t>
      </w:r>
      <w:r>
        <w:rPr>
          <w:rFonts w:asciiTheme="minorEastAsia" w:hAnsiTheme="minorEastAsia" w:eastAsiaTheme="minorEastAsia"/>
          <w:color w:val="000000"/>
          <w:sz w:val="21"/>
          <w:szCs w:val="21"/>
        </w:rPr>
        <w:t>2013</w:t>
      </w:r>
      <w:r>
        <w:rPr>
          <w:rFonts w:hint="eastAsia" w:cs="宋体" w:asciiTheme="minorEastAsia" w:hAnsiTheme="minorEastAsia" w:eastAsiaTheme="minorEastAsia"/>
          <w:color w:val="000000"/>
          <w:sz w:val="21"/>
          <w:szCs w:val="21"/>
        </w:rPr>
        <w:t>﹞</w:t>
      </w:r>
      <w:r>
        <w:rPr>
          <w:rFonts w:asciiTheme="minorEastAsia" w:hAnsiTheme="minorEastAsia" w:eastAsiaTheme="minorEastAsia"/>
          <w:color w:val="000000"/>
          <w:sz w:val="21"/>
          <w:szCs w:val="21"/>
        </w:rPr>
        <w:t>17</w:t>
      </w:r>
      <w:r>
        <w:rPr>
          <w:rFonts w:hint="eastAsia" w:cs="宋体" w:asciiTheme="minorEastAsia" w:hAnsiTheme="minorEastAsia" w:eastAsiaTheme="minorEastAsia"/>
          <w:color w:val="000000"/>
          <w:sz w:val="21"/>
          <w:szCs w:val="21"/>
        </w:rPr>
        <w:t>号和桂建管﹝</w:t>
      </w:r>
      <w:r>
        <w:rPr>
          <w:rFonts w:asciiTheme="minorEastAsia" w:hAnsiTheme="minorEastAsia" w:eastAsiaTheme="minorEastAsia"/>
          <w:color w:val="000000"/>
          <w:sz w:val="21"/>
          <w:szCs w:val="21"/>
        </w:rPr>
        <w:t>2014</w:t>
      </w:r>
      <w:r>
        <w:rPr>
          <w:rFonts w:hint="eastAsia" w:cs="宋体" w:asciiTheme="minorEastAsia" w:hAnsiTheme="minorEastAsia" w:eastAsiaTheme="minorEastAsia"/>
          <w:color w:val="000000"/>
          <w:sz w:val="21"/>
          <w:szCs w:val="21"/>
        </w:rPr>
        <w:t>﹞</w:t>
      </w:r>
      <w:r>
        <w:rPr>
          <w:rFonts w:asciiTheme="minorEastAsia" w:hAnsiTheme="minorEastAsia" w:eastAsiaTheme="minorEastAsia"/>
          <w:color w:val="000000"/>
          <w:sz w:val="21"/>
          <w:szCs w:val="21"/>
        </w:rPr>
        <w:t>25</w:t>
      </w:r>
      <w:r>
        <w:rPr>
          <w:rFonts w:hint="eastAsia" w:cs="宋体" w:asciiTheme="minorEastAsia" w:hAnsiTheme="minorEastAsia" w:eastAsiaTheme="minorEastAsia"/>
          <w:color w:val="000000"/>
          <w:sz w:val="21"/>
          <w:szCs w:val="21"/>
        </w:rPr>
        <w:t>号文除外）。</w:t>
      </w:r>
    </w:p>
    <w:p>
      <w:pPr>
        <w:spacing w:line="360" w:lineRule="exact"/>
        <w:ind w:firstLine="420" w:firstLineChars="200"/>
        <w:rPr>
          <w:color w:val="000000"/>
        </w:rPr>
      </w:pP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 xml:space="preserve">5 </w:t>
      </w:r>
      <w:r>
        <w:rPr>
          <w:rFonts w:hint="eastAsia" w:cs="宋体" w:asciiTheme="minorEastAsia" w:hAnsiTheme="minorEastAsia" w:eastAsiaTheme="minorEastAsia"/>
          <w:color w:val="000000"/>
          <w:sz w:val="21"/>
          <w:szCs w:val="21"/>
        </w:rPr>
        <w:t>投标人信息以广西建筑业企业诚信信息库为准【</w:t>
      </w:r>
      <w:r>
        <w:rPr>
          <w:rFonts w:hint="eastAsia" w:cs="楷体_GB2312" w:asciiTheme="minorEastAsia" w:hAnsiTheme="minorEastAsia" w:eastAsiaTheme="minorEastAsia"/>
          <w:b/>
          <w:bCs/>
          <w:color w:val="000000"/>
          <w:sz w:val="21"/>
          <w:szCs w:val="21"/>
        </w:rPr>
        <w:t>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hint="eastAsia" w:cs="宋体" w:asciiTheme="minorEastAsia" w:hAnsiTheme="minorEastAsia" w:eastAsiaTheme="minorEastAsia"/>
          <w:b/>
          <w:bCs/>
          <w:color w:val="000000"/>
          <w:sz w:val="21"/>
          <w:szCs w:val="21"/>
        </w:rPr>
        <w:t>投标人信息以广西建筑业企业诚信信息库为准</w:t>
      </w:r>
      <w:r>
        <w:rPr>
          <w:rFonts w:hint="eastAsia" w:cs="楷体_GB2312" w:asciiTheme="minorEastAsia" w:hAnsiTheme="minorEastAsia" w:eastAsiaTheme="minorEastAsia"/>
          <w:b/>
          <w:bCs/>
          <w:color w:val="000000"/>
          <w:sz w:val="21"/>
          <w:szCs w:val="21"/>
        </w:rPr>
        <w:t>”的表述，均同此备注</w:t>
      </w:r>
      <w:r>
        <w:rPr>
          <w:rFonts w:hint="eastAsia" w:cs="宋体" w:asciiTheme="minorEastAsia" w:hAnsiTheme="minorEastAsia" w:eastAsiaTheme="minorEastAsia"/>
          <w:color w:val="000000"/>
          <w:sz w:val="21"/>
          <w:szCs w:val="21"/>
        </w:rPr>
        <w:t>】。</w:t>
      </w:r>
    </w:p>
    <w:p>
      <w:pPr>
        <w:pStyle w:val="2"/>
        <w:spacing w:line="360" w:lineRule="exact"/>
        <w:rPr>
          <w:rFonts w:asciiTheme="majorEastAsia" w:hAnsiTheme="majorEastAsia" w:eastAsiaTheme="majorEastAsia"/>
          <w:color w:val="000000"/>
          <w:sz w:val="28"/>
          <w:szCs w:val="28"/>
        </w:rPr>
      </w:pPr>
      <w:bookmarkStart w:id="9" w:name="_Toc407135053"/>
      <w:bookmarkStart w:id="10" w:name="_Toc498945417"/>
      <w:bookmarkStart w:id="11" w:name="_Toc389065126"/>
      <w:r>
        <w:rPr>
          <w:rFonts w:hint="eastAsia" w:asciiTheme="majorEastAsia" w:hAnsiTheme="majorEastAsia" w:eastAsiaTheme="majorEastAsia"/>
          <w:color w:val="000000"/>
          <w:sz w:val="28"/>
          <w:szCs w:val="28"/>
        </w:rPr>
        <w:t>4</w:t>
      </w:r>
      <w:r>
        <w:rPr>
          <w:rFonts w:asciiTheme="majorEastAsia" w:hAnsiTheme="majorEastAsia" w:eastAsiaTheme="majorEastAsia"/>
          <w:color w:val="000000"/>
          <w:sz w:val="28"/>
          <w:szCs w:val="28"/>
        </w:rPr>
        <w:t xml:space="preserve">. </w:t>
      </w:r>
      <w:r>
        <w:rPr>
          <w:rFonts w:hint="eastAsia" w:asciiTheme="majorEastAsia" w:hAnsiTheme="majorEastAsia" w:eastAsiaTheme="majorEastAsia"/>
          <w:color w:val="000000"/>
          <w:sz w:val="28"/>
          <w:szCs w:val="28"/>
        </w:rPr>
        <w:t>投标报名及</w:t>
      </w:r>
      <w:r>
        <w:rPr>
          <w:rFonts w:hint="eastAsia" w:cs="黑体" w:asciiTheme="majorEastAsia" w:hAnsiTheme="majorEastAsia" w:eastAsiaTheme="majorEastAsia"/>
          <w:color w:val="000000"/>
          <w:sz w:val="28"/>
          <w:szCs w:val="28"/>
        </w:rPr>
        <w:t>招标文件的获取</w:t>
      </w:r>
      <w:bookmarkEnd w:id="9"/>
      <w:bookmarkEnd w:id="10"/>
      <w:bookmarkEnd w:id="11"/>
    </w:p>
    <w:p>
      <w:pPr>
        <w:pStyle w:val="2"/>
        <w:spacing w:line="360" w:lineRule="exact"/>
        <w:rPr>
          <w:rFonts w:ascii="宋体" w:hAnsi="宋体" w:eastAsia="宋体" w:cs="宋体"/>
          <w:b w:val="0"/>
          <w:bCs w:val="0"/>
          <w:color w:val="000000"/>
          <w:sz w:val="21"/>
          <w:szCs w:val="21"/>
          <w:lang w:val="en-US"/>
        </w:rPr>
      </w:pPr>
      <w:r>
        <w:rPr>
          <w:color w:val="000000"/>
        </w:rPr>
        <w:t xml:space="preserve"> </w:t>
      </w:r>
      <w:r>
        <w:rPr>
          <w:rFonts w:hint="eastAsia" w:ascii="宋体" w:hAnsi="宋体" w:eastAsia="宋体" w:cs="宋体"/>
          <w:b w:val="0"/>
          <w:bCs w:val="0"/>
          <w:color w:val="000000"/>
          <w:sz w:val="21"/>
          <w:szCs w:val="21"/>
        </w:rPr>
        <w:t>潜在投标人，请于</w:t>
      </w:r>
      <w:r>
        <w:rPr>
          <w:rFonts w:hint="eastAsia" w:ascii="宋体" w:hAnsi="宋体" w:eastAsia="宋体" w:cs="宋体"/>
          <w:b w:val="0"/>
          <w:bCs w:val="0"/>
          <w:sz w:val="21"/>
          <w:szCs w:val="21"/>
          <w:u w:val="single"/>
        </w:rPr>
        <w:t>2020</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11</w:t>
      </w:r>
      <w:r>
        <w:rPr>
          <w:rFonts w:hint="eastAsia" w:ascii="宋体" w:hAnsi="宋体" w:eastAsia="宋体" w:cs="宋体"/>
          <w:b w:val="0"/>
          <w:bCs w:val="0"/>
          <w:sz w:val="21"/>
          <w:szCs w:val="21"/>
        </w:rPr>
        <w:t>月</w:t>
      </w:r>
      <w:r>
        <w:rPr>
          <w:rFonts w:hint="eastAsia" w:ascii="宋体" w:hAnsi="宋体" w:eastAsia="宋体" w:cs="宋体"/>
          <w:b w:val="0"/>
          <w:sz w:val="21"/>
          <w:szCs w:val="21"/>
          <w:u w:val="single"/>
        </w:rPr>
        <w:t>12</w:t>
      </w:r>
      <w:r>
        <w:rPr>
          <w:rFonts w:hint="eastAsia" w:ascii="宋体" w:hAnsi="宋体" w:eastAsia="宋体" w:cs="宋体"/>
          <w:b w:val="0"/>
          <w:sz w:val="21"/>
          <w:szCs w:val="21"/>
        </w:rPr>
        <w:t>日至投标文件递交的截止时间止</w:t>
      </w:r>
      <w:r>
        <w:rPr>
          <w:rFonts w:hint="eastAsia" w:ascii="宋体" w:hAnsi="宋体" w:eastAsia="宋体" w:cs="宋体"/>
          <w:b w:val="0"/>
          <w:bCs w:val="0"/>
          <w:color w:val="000000"/>
          <w:sz w:val="21"/>
          <w:szCs w:val="21"/>
          <w:lang w:val="en-US"/>
        </w:rPr>
        <w:t>（不少于20日），</w:t>
      </w:r>
      <w:bookmarkStart w:id="12" w:name="_Toc389065127"/>
      <w:bookmarkStart w:id="13" w:name="_Toc407135054"/>
      <w:bookmarkStart w:id="14" w:name="_Toc498945418"/>
      <w:r>
        <w:rPr>
          <w:rFonts w:hint="eastAsia" w:ascii="宋体" w:hAnsi="宋体" w:eastAsia="宋体" w:cs="宋体"/>
          <w:b w:val="0"/>
          <w:bCs w:val="0"/>
          <w:color w:val="000000"/>
          <w:sz w:val="21"/>
          <w:szCs w:val="21"/>
          <w:lang w:val="en-US"/>
        </w:rPr>
        <w:t>由潜在投标人的专职投标员凭企业CA锁登录桂林市公共资源交易平台（http://glggzy.org.cn）免费下载招标文件。</w:t>
      </w:r>
    </w:p>
    <w:p>
      <w:pPr>
        <w:pStyle w:val="2"/>
        <w:spacing w:line="360" w:lineRule="exac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w:t>
      </w:r>
      <w:r>
        <w:rPr>
          <w:rFonts w:asciiTheme="minorEastAsia" w:hAnsiTheme="minorEastAsia" w:eastAsiaTheme="minorEastAsia"/>
          <w:color w:val="000000"/>
          <w:sz w:val="28"/>
          <w:szCs w:val="28"/>
        </w:rPr>
        <w:t xml:space="preserve">. </w:t>
      </w:r>
      <w:r>
        <w:rPr>
          <w:rFonts w:hint="eastAsia" w:cs="黑体" w:asciiTheme="minorEastAsia" w:hAnsiTheme="minorEastAsia" w:eastAsiaTheme="minorEastAsia"/>
          <w:color w:val="000000"/>
          <w:sz w:val="28"/>
          <w:szCs w:val="28"/>
        </w:rPr>
        <w:t>投标文件的递交</w:t>
      </w:r>
      <w:bookmarkEnd w:id="12"/>
      <w:bookmarkEnd w:id="13"/>
      <w:bookmarkEnd w:id="14"/>
    </w:p>
    <w:p>
      <w:pPr>
        <w:spacing w:line="360" w:lineRule="exact"/>
        <w:ind w:firstLine="420" w:firstLineChars="200"/>
        <w:outlineLvl w:val="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1</w:t>
      </w:r>
      <w:r>
        <w:rPr>
          <w:rFonts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1"/>
          <w:szCs w:val="21"/>
        </w:rPr>
        <w:t>投标人须在投标截止前，截止时间（投标截止时间，下同）为</w:t>
      </w:r>
      <w:r>
        <w:rPr>
          <w:rFonts w:hint="eastAsia" w:asciiTheme="minorEastAsia" w:hAnsiTheme="minorEastAsia" w:eastAsiaTheme="minorEastAsia"/>
          <w:sz w:val="21"/>
          <w:szCs w:val="21"/>
          <w:u w:val="single"/>
        </w:rPr>
        <w:t>2020</w:t>
      </w:r>
      <w:r>
        <w:rPr>
          <w:rFonts w:hint="eastAsia" w:cs="宋体" w:asciiTheme="minorEastAsia" w:hAnsiTheme="minorEastAsia" w:eastAsiaTheme="minorEastAsia"/>
          <w:sz w:val="21"/>
          <w:szCs w:val="21"/>
        </w:rPr>
        <w:t>年</w:t>
      </w:r>
      <w:r>
        <w:rPr>
          <w:rFonts w:hint="eastAsia" w:asciiTheme="minorEastAsia" w:hAnsiTheme="minorEastAsia" w:eastAsiaTheme="minorEastAsia"/>
          <w:sz w:val="21"/>
          <w:szCs w:val="21"/>
          <w:u w:val="single"/>
        </w:rPr>
        <w:t>12</w:t>
      </w:r>
      <w:r>
        <w:rPr>
          <w:rFonts w:hint="eastAsia" w:cs="宋体"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4</w:t>
      </w:r>
      <w:r>
        <w:rPr>
          <w:rFonts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日</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9</w:t>
      </w:r>
      <w:r>
        <w:rPr>
          <w:rFonts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时</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30</w:t>
      </w:r>
      <w:r>
        <w:rPr>
          <w:rFonts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分，将加密的投标文件通过桂林市公共资源交易平台（http://ggzy.guilin.cn/gxglhy）成功上传，并将相同的未加密投标文件电子文本刻录光盘包装密封后，于投标截止前由企业法定代表人或其授权的专职投标员提交到桂林市公共资源交易中心</w:t>
      </w:r>
      <w:r>
        <w:rPr>
          <w:rFonts w:hint="eastAsia" w:cs="宋体" w:asciiTheme="minorEastAsia" w:hAnsiTheme="minorEastAsia" w:eastAsiaTheme="minorEastAsia"/>
          <w:sz w:val="21"/>
          <w:szCs w:val="21"/>
          <w:lang w:val="en-US" w:eastAsia="zh-CN"/>
        </w:rPr>
        <w:t>1</w:t>
      </w:r>
      <w:bookmarkStart w:id="31" w:name="_GoBack"/>
      <w:bookmarkEnd w:id="31"/>
      <w:r>
        <w:rPr>
          <w:rFonts w:hint="eastAsia" w:cs="宋体" w:asciiTheme="minorEastAsia" w:hAnsiTheme="minorEastAsia" w:eastAsiaTheme="minorEastAsia"/>
          <w:sz w:val="21"/>
          <w:szCs w:val="21"/>
        </w:rPr>
        <w:t>号开标室（广西桂林市临桂区西城中路69号创业大厦西辅楼4楼北区），并持专职投标员本人身份证原件、拟投入的项目经理和所有专职安全员的身份证复印件通过验证，否则投标无效。投标人拟投入项目经理被标注为注册状态异常的，拟投入的项目经理本人须持本人身份证原件出席开标会现场，否则招标人有权拒绝该投标人投标。</w:t>
      </w:r>
    </w:p>
    <w:p>
      <w:pPr>
        <w:pStyle w:val="2"/>
        <w:spacing w:line="360" w:lineRule="exact"/>
        <w:rPr>
          <w:rFonts w:asciiTheme="majorEastAsia" w:hAnsiTheme="majorEastAsia" w:eastAsiaTheme="majorEastAsia"/>
          <w:color w:val="000000"/>
          <w:sz w:val="28"/>
          <w:szCs w:val="28"/>
        </w:rPr>
      </w:pPr>
      <w:bookmarkStart w:id="15" w:name="_Toc498945419"/>
      <w:bookmarkStart w:id="16" w:name="_Toc407135055"/>
      <w:bookmarkStart w:id="17" w:name="_Toc389065128"/>
      <w:r>
        <w:rPr>
          <w:rFonts w:hint="eastAsia" w:asciiTheme="majorEastAsia" w:hAnsiTheme="majorEastAsia" w:eastAsiaTheme="majorEastAsia"/>
          <w:color w:val="000000"/>
          <w:sz w:val="28"/>
          <w:szCs w:val="28"/>
        </w:rPr>
        <w:t>6</w:t>
      </w:r>
      <w:r>
        <w:rPr>
          <w:rFonts w:asciiTheme="majorEastAsia" w:hAnsiTheme="majorEastAsia" w:eastAsiaTheme="majorEastAsia"/>
          <w:color w:val="000000"/>
          <w:sz w:val="28"/>
          <w:szCs w:val="28"/>
        </w:rPr>
        <w:t xml:space="preserve">. </w:t>
      </w:r>
      <w:r>
        <w:rPr>
          <w:rFonts w:hint="eastAsia" w:cs="黑体" w:asciiTheme="majorEastAsia" w:hAnsiTheme="majorEastAsia" w:eastAsiaTheme="majorEastAsia"/>
          <w:color w:val="000000"/>
          <w:sz w:val="28"/>
          <w:szCs w:val="28"/>
        </w:rPr>
        <w:t>评标方式</w:t>
      </w:r>
      <w:bookmarkEnd w:id="15"/>
      <w:bookmarkEnd w:id="16"/>
      <w:bookmarkEnd w:id="17"/>
    </w:p>
    <w:p>
      <w:pPr>
        <w:spacing w:line="360" w:lineRule="exact"/>
        <w:ind w:firstLine="420" w:firstLineChars="200"/>
        <w:rPr>
          <w:rFonts w:asciiTheme="minorEastAsia" w:hAnsiTheme="minorEastAsia" w:eastAsiaTheme="minorEastAsia"/>
          <w:sz w:val="21"/>
          <w:szCs w:val="21"/>
        </w:rPr>
      </w:pPr>
      <w:r>
        <w:rPr>
          <w:rFonts w:cs="宋体" w:asciiTheme="minorEastAsia" w:hAnsiTheme="minorEastAsia" w:eastAsiaTheme="minorEastAsia"/>
          <w:sz w:val="21"/>
          <w:szCs w:val="21"/>
        </w:rPr>
        <w:fldChar w:fldCharType="begin"/>
      </w:r>
      <w:r>
        <w:rPr>
          <w:rFonts w:cs="宋体" w:asciiTheme="minorEastAsia" w:hAnsiTheme="minorEastAsia" w:eastAsiaTheme="minorEastAsia"/>
          <w:sz w:val="21"/>
          <w:szCs w:val="21"/>
        </w:rPr>
        <w:instrText xml:space="preserve"> </w:instrText>
      </w:r>
      <w:r>
        <w:rPr>
          <w:rFonts w:hint="eastAsia" w:cs="宋体" w:asciiTheme="minorEastAsia" w:hAnsiTheme="minorEastAsia" w:eastAsiaTheme="minorEastAsia"/>
          <w:sz w:val="21"/>
          <w:szCs w:val="21"/>
        </w:rPr>
        <w:instrText xml:space="preserve">eq \o\ac(□,</w:instrText>
      </w:r>
      <w:r>
        <w:rPr>
          <w:rFonts w:hint="eastAsia" w:hAnsi="MS Gothic" w:eastAsia="MS Gothic" w:cs="MS Gothic" w:asciiTheme="minorEastAsia"/>
          <w:position w:val="1"/>
          <w:sz w:val="21"/>
          <w:szCs w:val="21"/>
        </w:rPr>
        <w:instrText xml:space="preserve">☑</w:instrText>
      </w:r>
      <w:r>
        <w:rPr>
          <w:rFonts w:hint="eastAsia" w:cs="宋体" w:asciiTheme="minorEastAsia" w:hAnsiTheme="minorEastAsia" w:eastAsiaTheme="minorEastAsia"/>
          <w:sz w:val="21"/>
          <w:szCs w:val="21"/>
        </w:rPr>
        <w:instrText xml:space="preserve">)</w:instrText>
      </w:r>
      <w:r>
        <w:rPr>
          <w:rFonts w:cs="宋体" w:asciiTheme="minorEastAsia" w:hAnsiTheme="minorEastAsia" w:eastAsiaTheme="minorEastAsia"/>
          <w:sz w:val="21"/>
          <w:szCs w:val="21"/>
        </w:rPr>
        <w:fldChar w:fldCharType="end"/>
      </w:r>
      <w:r>
        <w:rPr>
          <w:rFonts w:hint="eastAsia" w:cs="宋体" w:asciiTheme="minorEastAsia" w:hAnsiTheme="minorEastAsia" w:eastAsiaTheme="minorEastAsia"/>
          <w:sz w:val="21"/>
          <w:szCs w:val="21"/>
        </w:rPr>
        <w:t>综合评估法</w:t>
      </w:r>
    </w:p>
    <w:p>
      <w:pPr>
        <w:pStyle w:val="2"/>
        <w:spacing w:line="360" w:lineRule="exact"/>
        <w:rPr>
          <w:rFonts w:asciiTheme="minorEastAsia" w:hAnsiTheme="minorEastAsia" w:eastAsiaTheme="minorEastAsia"/>
          <w:color w:val="000000"/>
          <w:sz w:val="28"/>
          <w:szCs w:val="28"/>
        </w:rPr>
      </w:pPr>
      <w:bookmarkStart w:id="18" w:name="_Toc389065129"/>
      <w:bookmarkStart w:id="19" w:name="_Toc407135056"/>
      <w:bookmarkStart w:id="20" w:name="_Toc498945420"/>
      <w:r>
        <w:rPr>
          <w:rFonts w:hint="eastAsia" w:asciiTheme="minorEastAsia" w:hAnsiTheme="minorEastAsia" w:eastAsiaTheme="minorEastAsia"/>
          <w:color w:val="000000"/>
          <w:sz w:val="28"/>
          <w:szCs w:val="28"/>
        </w:rPr>
        <w:t>7</w:t>
      </w:r>
      <w:r>
        <w:rPr>
          <w:rFonts w:asciiTheme="minorEastAsia" w:hAnsiTheme="minorEastAsia" w:eastAsiaTheme="minorEastAsia"/>
          <w:color w:val="000000"/>
          <w:sz w:val="28"/>
          <w:szCs w:val="28"/>
        </w:rPr>
        <w:t xml:space="preserve">. </w:t>
      </w:r>
      <w:r>
        <w:rPr>
          <w:rFonts w:hint="eastAsia" w:cs="黑体" w:asciiTheme="minorEastAsia" w:hAnsiTheme="minorEastAsia" w:eastAsiaTheme="minorEastAsia"/>
          <w:color w:val="000000"/>
          <w:sz w:val="28"/>
          <w:szCs w:val="28"/>
        </w:rPr>
        <w:t>预付款和进度款支付方式</w:t>
      </w:r>
      <w:bookmarkEnd w:id="18"/>
      <w:r>
        <w:rPr>
          <w:rFonts w:hint="eastAsia" w:cs="黑体" w:asciiTheme="minorEastAsia" w:hAnsiTheme="minorEastAsia" w:eastAsiaTheme="minorEastAsia"/>
          <w:color w:val="000000"/>
          <w:sz w:val="28"/>
          <w:szCs w:val="28"/>
        </w:rPr>
        <w:t>【备注：该项为可选项】</w:t>
      </w:r>
      <w:bookmarkEnd w:id="19"/>
      <w:bookmarkEnd w:id="20"/>
    </w:p>
    <w:p>
      <w:pPr>
        <w:spacing w:line="360" w:lineRule="exact"/>
        <w:ind w:firstLine="420" w:firstLineChars="200"/>
        <w:rPr>
          <w:rFonts w:asciiTheme="minorEastAsia" w:hAnsiTheme="minorEastAsia" w:eastAsiaTheme="minorEastAsia"/>
          <w:sz w:val="21"/>
          <w:szCs w:val="21"/>
        </w:rPr>
      </w:pPr>
      <w:r>
        <w:rPr>
          <w:rFonts w:hint="eastAsia" w:cs="宋体" w:asciiTheme="minorEastAsia" w:hAnsiTheme="minorEastAsia" w:eastAsiaTheme="minorEastAsia"/>
          <w:sz w:val="21"/>
          <w:szCs w:val="21"/>
        </w:rPr>
        <w:t>详见招标文件专用合同条款</w:t>
      </w:r>
    </w:p>
    <w:p>
      <w:pPr>
        <w:pStyle w:val="2"/>
        <w:spacing w:line="360" w:lineRule="exact"/>
        <w:rPr>
          <w:rFonts w:asciiTheme="minorEastAsia" w:hAnsiTheme="minorEastAsia" w:eastAsiaTheme="minorEastAsia"/>
          <w:color w:val="000000"/>
          <w:sz w:val="28"/>
          <w:szCs w:val="28"/>
          <w:lang w:val="en-US"/>
        </w:rPr>
      </w:pPr>
      <w:bookmarkStart w:id="21" w:name="_Toc389065130"/>
      <w:bookmarkStart w:id="22" w:name="_Toc407135057"/>
      <w:bookmarkStart w:id="23" w:name="_Toc498945421"/>
      <w:r>
        <w:rPr>
          <w:rFonts w:hint="eastAsia" w:asciiTheme="minorEastAsia" w:hAnsiTheme="minorEastAsia" w:eastAsiaTheme="minorEastAsia"/>
          <w:color w:val="000000"/>
          <w:sz w:val="28"/>
          <w:szCs w:val="28"/>
          <w:lang w:val="en-US"/>
        </w:rPr>
        <w:t>8</w:t>
      </w:r>
      <w:r>
        <w:rPr>
          <w:rFonts w:asciiTheme="minorEastAsia" w:hAnsiTheme="minorEastAsia" w:eastAsiaTheme="minorEastAsia"/>
          <w:color w:val="000000"/>
          <w:sz w:val="28"/>
          <w:szCs w:val="28"/>
          <w:lang w:val="en-US"/>
        </w:rPr>
        <w:t xml:space="preserve">. </w:t>
      </w:r>
      <w:r>
        <w:rPr>
          <w:rFonts w:hint="eastAsia" w:cs="黑体" w:asciiTheme="minorEastAsia" w:hAnsiTheme="minorEastAsia" w:eastAsiaTheme="minorEastAsia"/>
          <w:color w:val="000000"/>
          <w:sz w:val="28"/>
          <w:szCs w:val="28"/>
        </w:rPr>
        <w:t>发布公告的媒介</w:t>
      </w:r>
      <w:bookmarkEnd w:id="21"/>
      <w:bookmarkEnd w:id="22"/>
      <w:bookmarkEnd w:id="23"/>
    </w:p>
    <w:p>
      <w:pPr>
        <w:spacing w:line="360" w:lineRule="exact"/>
        <w:ind w:firstLine="420" w:firstLineChars="200"/>
        <w:rPr>
          <w:rFonts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本次招标公告同时在中国招标投标公共服务平台http://www.cebpubservice.com、中国采购与招标网www.chinabidding.com.cn、广西壮族自治区招标投标公共服务平台ztb.gxi.gov.cn、中国政府采购网http://www.ccgp.gov.cn、广西壮族自治区政府采购网http://www.gxzfcg.gov.cn、桂林市政府采购网http://zfcg.glcz.cn、桂林市公共资源交易中心网</w:t>
      </w:r>
      <w:r>
        <w:fldChar w:fldCharType="begin"/>
      </w:r>
      <w:r>
        <w:instrText xml:space="preserve"> HYPERLINK "http://ggzy.guilin.cn" </w:instrText>
      </w:r>
      <w:r>
        <w:fldChar w:fldCharType="separate"/>
      </w:r>
      <w:r>
        <w:rPr>
          <w:rStyle w:val="8"/>
          <w:rFonts w:hint="eastAsia" w:cs="宋体" w:asciiTheme="minorEastAsia" w:hAnsiTheme="minorEastAsia" w:eastAsiaTheme="minorEastAsia"/>
          <w:sz w:val="21"/>
          <w:szCs w:val="21"/>
        </w:rPr>
        <w:t>http://ggzy.guilin.cn</w:t>
      </w:r>
      <w:r>
        <w:rPr>
          <w:rStyle w:val="8"/>
          <w:rFonts w:hint="eastAsia" w:cs="宋体" w:asciiTheme="minorEastAsia" w:hAnsiTheme="minorEastAsia" w:eastAsiaTheme="minorEastAsia"/>
          <w:sz w:val="21"/>
          <w:szCs w:val="21"/>
        </w:rPr>
        <w:fldChar w:fldCharType="end"/>
      </w:r>
      <w:r>
        <w:rPr>
          <w:rFonts w:hint="eastAsia" w:cs="宋体" w:asciiTheme="minorEastAsia" w:hAnsiTheme="minorEastAsia" w:eastAsiaTheme="minorEastAsia"/>
          <w:color w:val="000000"/>
          <w:sz w:val="21"/>
          <w:szCs w:val="21"/>
        </w:rPr>
        <w:t>、</w:t>
      </w:r>
      <w:r>
        <w:rPr>
          <w:rFonts w:hint="eastAsia" w:cs="宋体" w:asciiTheme="minorEastAsia" w:hAnsiTheme="minorEastAsia" w:eastAsiaTheme="minorEastAsia"/>
          <w:szCs w:val="21"/>
        </w:rPr>
        <w:t>广西国泰招标咨询有限公司网http://www.gtzbzx.com.cn</w:t>
      </w:r>
      <w:r>
        <w:rPr>
          <w:rFonts w:hint="eastAsia" w:cs="宋体" w:asciiTheme="minorEastAsia" w:hAnsiTheme="minorEastAsia" w:eastAsiaTheme="minorEastAsia"/>
          <w:color w:val="000000"/>
          <w:sz w:val="21"/>
          <w:szCs w:val="21"/>
        </w:rPr>
        <w:t>发布。</w:t>
      </w:r>
    </w:p>
    <w:p>
      <w:pPr>
        <w:pStyle w:val="2"/>
        <w:spacing w:line="360" w:lineRule="exact"/>
        <w:rPr>
          <w:rFonts w:asciiTheme="minorEastAsia" w:hAnsiTheme="minorEastAsia" w:eastAsiaTheme="minorEastAsia"/>
          <w:color w:val="000000"/>
          <w:sz w:val="28"/>
          <w:szCs w:val="28"/>
        </w:rPr>
      </w:pPr>
      <w:bookmarkStart w:id="24" w:name="_Toc407135058"/>
      <w:bookmarkStart w:id="25" w:name="_Toc498945422"/>
      <w:r>
        <w:rPr>
          <w:rFonts w:hint="eastAsia" w:asciiTheme="minorEastAsia" w:hAnsiTheme="minorEastAsia" w:eastAsiaTheme="minorEastAsia"/>
          <w:color w:val="000000"/>
          <w:sz w:val="28"/>
          <w:szCs w:val="28"/>
        </w:rPr>
        <w:t>9</w:t>
      </w:r>
      <w:r>
        <w:rPr>
          <w:rFonts w:asciiTheme="minorEastAsia" w:hAnsiTheme="minorEastAsia" w:eastAsiaTheme="minorEastAsia"/>
          <w:color w:val="000000"/>
          <w:sz w:val="28"/>
          <w:szCs w:val="28"/>
        </w:rPr>
        <w:t xml:space="preserve">. </w:t>
      </w:r>
      <w:r>
        <w:rPr>
          <w:rFonts w:hint="eastAsia" w:cs="黑体" w:asciiTheme="minorEastAsia" w:hAnsiTheme="minorEastAsia" w:eastAsiaTheme="minorEastAsia"/>
          <w:color w:val="000000"/>
          <w:sz w:val="28"/>
          <w:szCs w:val="28"/>
        </w:rPr>
        <w:t>交易服务单位</w:t>
      </w:r>
      <w:bookmarkEnd w:id="24"/>
      <w:r>
        <w:rPr>
          <w:rFonts w:hint="eastAsia" w:cs="黑体" w:asciiTheme="minorEastAsia" w:hAnsiTheme="minorEastAsia" w:eastAsiaTheme="minorEastAsia"/>
          <w:color w:val="000000"/>
          <w:sz w:val="28"/>
          <w:szCs w:val="28"/>
        </w:rPr>
        <w:t>及电话</w:t>
      </w:r>
      <w:bookmarkEnd w:id="25"/>
    </w:p>
    <w:p>
      <w:pPr>
        <w:spacing w:line="360" w:lineRule="exact"/>
        <w:ind w:firstLine="420" w:firstLineChars="200"/>
        <w:rPr>
          <w:rFonts w:asciiTheme="minorEastAsia" w:hAnsiTheme="minorEastAsia" w:eastAsiaTheme="minorEastAsia"/>
          <w:sz w:val="21"/>
          <w:szCs w:val="21"/>
        </w:rPr>
      </w:pPr>
      <w:r>
        <w:rPr>
          <w:rFonts w:asciiTheme="minorEastAsia" w:hAnsiTheme="minorEastAsia" w:eastAsiaTheme="minorEastAsia"/>
          <w:color w:val="000000"/>
          <w:sz w:val="21"/>
          <w:szCs w:val="21"/>
          <w:u w:val="single"/>
        </w:rPr>
        <w:t xml:space="preserve">  </w:t>
      </w:r>
      <w:r>
        <w:rPr>
          <w:rFonts w:hint="eastAsia" w:asciiTheme="minorEastAsia" w:hAnsiTheme="minorEastAsia" w:eastAsiaTheme="minorEastAsia"/>
          <w:sz w:val="21"/>
          <w:szCs w:val="21"/>
          <w:u w:val="single"/>
        </w:rPr>
        <w:t>桂林市公共资源交易中心 电话：07735625165</w:t>
      </w:r>
      <w:r>
        <w:rPr>
          <w:rFonts w:asciiTheme="minorEastAsia" w:hAnsiTheme="minorEastAsia" w:eastAsiaTheme="minorEastAsia"/>
          <w:sz w:val="21"/>
          <w:szCs w:val="21"/>
          <w:u w:val="single"/>
        </w:rPr>
        <w:t xml:space="preserve">  </w:t>
      </w:r>
    </w:p>
    <w:p>
      <w:pPr>
        <w:pStyle w:val="2"/>
        <w:spacing w:line="360" w:lineRule="exact"/>
        <w:rPr>
          <w:rFonts w:asciiTheme="minorEastAsia" w:hAnsiTheme="minorEastAsia" w:eastAsiaTheme="minorEastAsia"/>
          <w:color w:val="000000"/>
          <w:sz w:val="28"/>
          <w:szCs w:val="28"/>
        </w:rPr>
      </w:pPr>
      <w:bookmarkStart w:id="26" w:name="_Toc407135059"/>
      <w:bookmarkStart w:id="27" w:name="_Toc498945423"/>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0</w:t>
      </w:r>
      <w:r>
        <w:rPr>
          <w:rFonts w:asciiTheme="minorEastAsia" w:hAnsiTheme="minorEastAsia" w:eastAsiaTheme="minorEastAsia"/>
          <w:color w:val="000000"/>
          <w:sz w:val="28"/>
          <w:szCs w:val="28"/>
        </w:rPr>
        <w:t xml:space="preserve">. </w:t>
      </w:r>
      <w:r>
        <w:rPr>
          <w:rFonts w:hint="eastAsia" w:cs="黑体" w:asciiTheme="minorEastAsia" w:hAnsiTheme="minorEastAsia" w:eastAsiaTheme="minorEastAsia"/>
          <w:color w:val="000000"/>
          <w:sz w:val="28"/>
          <w:szCs w:val="28"/>
        </w:rPr>
        <w:t>监督部门及电话</w:t>
      </w:r>
      <w:bookmarkEnd w:id="26"/>
      <w:bookmarkEnd w:id="27"/>
    </w:p>
    <w:p>
      <w:pPr>
        <w:spacing w:line="36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永福县建设工程招标投标管理站  电话：</w:t>
      </w:r>
      <w:r>
        <w:rPr>
          <w:rFonts w:asciiTheme="minorEastAsia" w:hAnsiTheme="minorEastAsia" w:eastAsiaTheme="minorEastAsia"/>
          <w:sz w:val="21"/>
          <w:szCs w:val="21"/>
          <w:u w:val="single"/>
        </w:rPr>
        <w:t>0773-5590409</w:t>
      </w:r>
    </w:p>
    <w:p>
      <w:pPr>
        <w:pStyle w:val="2"/>
        <w:spacing w:line="360" w:lineRule="exact"/>
        <w:rPr>
          <w:rFonts w:asciiTheme="minorEastAsia" w:hAnsiTheme="minorEastAsia" w:eastAsiaTheme="minorEastAsia"/>
          <w:color w:val="000000"/>
          <w:sz w:val="28"/>
          <w:szCs w:val="28"/>
        </w:rPr>
      </w:pPr>
      <w:bookmarkStart w:id="28" w:name="_Toc407135061"/>
      <w:bookmarkStart w:id="29" w:name="_Toc498945424"/>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1</w:t>
      </w:r>
      <w:r>
        <w:rPr>
          <w:rFonts w:asciiTheme="minorEastAsia" w:hAnsiTheme="minorEastAsia" w:eastAsiaTheme="minorEastAsia"/>
          <w:color w:val="000000"/>
          <w:sz w:val="28"/>
          <w:szCs w:val="28"/>
        </w:rPr>
        <w:t xml:space="preserve">. </w:t>
      </w:r>
      <w:r>
        <w:rPr>
          <w:rFonts w:hint="eastAsia" w:cs="黑体" w:asciiTheme="minorEastAsia" w:hAnsiTheme="minorEastAsia" w:eastAsiaTheme="minorEastAsia"/>
          <w:color w:val="000000"/>
          <w:sz w:val="28"/>
          <w:szCs w:val="28"/>
        </w:rPr>
        <w:t>注意事项</w:t>
      </w:r>
      <w:bookmarkEnd w:id="28"/>
      <w:bookmarkEnd w:id="29"/>
    </w:p>
    <w:p>
      <w:pPr>
        <w:spacing w:line="360" w:lineRule="exact"/>
        <w:ind w:firstLine="420" w:firstLineChars="20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1</w:t>
      </w:r>
      <w:r>
        <w:rPr>
          <w:rFonts w:asciiTheme="minorEastAsia" w:hAnsiTheme="minorEastAsia" w:eastAsiaTheme="minorEastAsia"/>
          <w:color w:val="000000"/>
          <w:sz w:val="21"/>
          <w:szCs w:val="21"/>
        </w:rPr>
        <w:t xml:space="preserve">.1 </w:t>
      </w:r>
      <w:r>
        <w:rPr>
          <w:rFonts w:hint="eastAsia" w:cs="宋体" w:asciiTheme="minorEastAsia" w:hAnsiTheme="minorEastAsia" w:eastAsiaTheme="minorEastAsia"/>
          <w:color w:val="000000"/>
          <w:sz w:val="21"/>
          <w:szCs w:val="21"/>
        </w:rPr>
        <w:t>潜在投标人必须录入广西建筑业企业诚信信息库管理系统，广西建筑业企业诚信信息库管理系统登陆地址：</w:t>
      </w:r>
      <w:r>
        <w:fldChar w:fldCharType="begin"/>
      </w:r>
      <w:r>
        <w:instrText xml:space="preserve"> HYPERLINK "http://ztb.gxzjt.gov.cn:1121/zjthy/" </w:instrText>
      </w:r>
      <w:r>
        <w:fldChar w:fldCharType="separate"/>
      </w:r>
      <w:r>
        <w:rPr>
          <w:rStyle w:val="8"/>
          <w:rFonts w:asciiTheme="minorEastAsia" w:hAnsiTheme="minorEastAsia" w:eastAsiaTheme="minorEastAsia"/>
          <w:color w:val="000000"/>
          <w:sz w:val="21"/>
          <w:szCs w:val="21"/>
        </w:rPr>
        <w:t>http://ztb.gxzjt.gov.cn:1121/zjthy/</w:t>
      </w:r>
      <w:r>
        <w:rPr>
          <w:rStyle w:val="8"/>
          <w:rFonts w:asciiTheme="minorEastAsia" w:hAnsiTheme="minorEastAsia" w:eastAsiaTheme="minorEastAsia"/>
          <w:color w:val="000000"/>
          <w:sz w:val="21"/>
          <w:szCs w:val="21"/>
        </w:rPr>
        <w:fldChar w:fldCharType="end"/>
      </w:r>
      <w:r>
        <w:rPr>
          <w:rFonts w:hint="eastAsia" w:cs="宋体" w:asciiTheme="minorEastAsia" w:hAnsiTheme="minorEastAsia" w:eastAsiaTheme="minorEastAsia"/>
          <w:color w:val="000000"/>
          <w:sz w:val="21"/>
          <w:szCs w:val="21"/>
        </w:rPr>
        <w:t>。由于广西建筑业企业诚信信息库与自治区招标投标系统的相关信息同步存在时间差（非实时同步，每天晚上同步一次），因此投标人应至少在开标时间</w:t>
      </w:r>
      <w:r>
        <w:rPr>
          <w:rFonts w:cs="宋体" w:asciiTheme="minorEastAsia" w:hAnsiTheme="minorEastAsia" w:eastAsiaTheme="minorEastAsia"/>
          <w:color w:val="000000"/>
          <w:sz w:val="21"/>
          <w:szCs w:val="21"/>
        </w:rPr>
        <w:t>2</w:t>
      </w:r>
      <w:r>
        <w:rPr>
          <w:rFonts w:hint="eastAsia" w:cs="宋体" w:asciiTheme="minorEastAsia" w:hAnsiTheme="minorEastAsia" w:eastAsiaTheme="minorEastAsia"/>
          <w:color w:val="000000"/>
          <w:sz w:val="21"/>
          <w:szCs w:val="21"/>
        </w:rPr>
        <w:t>天前将所需投标材料在诚信库内审核通过，因录入时间不足造成的后果由投标人自行承担。</w:t>
      </w:r>
    </w:p>
    <w:p>
      <w:pPr>
        <w:spacing w:line="360" w:lineRule="exact"/>
        <w:ind w:firstLine="420" w:firstLineChars="200"/>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w:t>
      </w:r>
      <w:r>
        <w:rPr>
          <w:rFonts w:asciiTheme="minorEastAsia" w:hAnsiTheme="minorEastAsia" w:eastAsiaTheme="minorEastAsia"/>
          <w:color w:val="000000"/>
          <w:sz w:val="21"/>
          <w:szCs w:val="21"/>
        </w:rPr>
        <w:t xml:space="preserve">.2 </w:t>
      </w:r>
      <w:r>
        <w:rPr>
          <w:rFonts w:hint="eastAsia" w:cs="宋体" w:asciiTheme="minorEastAsia" w:hAnsiTheme="minorEastAsia" w:eastAsiaTheme="minorEastAsia"/>
          <w:color w:val="000000"/>
          <w:sz w:val="21"/>
          <w:szCs w:val="21"/>
        </w:rPr>
        <w:t>投标人须办理企业</w:t>
      </w:r>
      <w:r>
        <w:rPr>
          <w:rFonts w:asciiTheme="minorEastAsia" w:hAnsiTheme="minorEastAsia" w:eastAsiaTheme="minorEastAsia"/>
          <w:color w:val="000000"/>
          <w:sz w:val="21"/>
          <w:szCs w:val="21"/>
        </w:rPr>
        <w:t>CA</w:t>
      </w:r>
      <w:r>
        <w:rPr>
          <w:rFonts w:hint="eastAsia" w:cs="宋体" w:asciiTheme="minorEastAsia" w:hAnsiTheme="minorEastAsia" w:eastAsiaTheme="minorEastAsia"/>
          <w:color w:val="000000"/>
          <w:sz w:val="21"/>
          <w:szCs w:val="21"/>
        </w:rPr>
        <w:t>锁后并确保在有效期内才能进行网上报名、下载招标文件、制作投标文件及上传投标文件等业务。</w:t>
      </w:r>
    </w:p>
    <w:p>
      <w:pPr>
        <w:spacing w:line="360" w:lineRule="exact"/>
        <w:ind w:firstLine="420" w:firstLineChars="20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11.3 投标单位质疑以及投诉时须提供桂林市公共资源交易报名回执单。</w:t>
      </w:r>
    </w:p>
    <w:p>
      <w:pPr>
        <w:pStyle w:val="2"/>
        <w:spacing w:line="360" w:lineRule="exact"/>
        <w:rPr>
          <w:rFonts w:asciiTheme="minorEastAsia" w:hAnsiTheme="minorEastAsia" w:eastAsiaTheme="minorEastAsia"/>
          <w:color w:val="000000"/>
          <w:sz w:val="28"/>
          <w:szCs w:val="28"/>
        </w:rPr>
      </w:pPr>
      <w:bookmarkStart w:id="30" w:name="_Toc498945425"/>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2</w:t>
      </w:r>
      <w:r>
        <w:rPr>
          <w:rFonts w:asciiTheme="minorEastAsia" w:hAnsiTheme="minorEastAsia" w:eastAsiaTheme="minorEastAsia"/>
          <w:color w:val="000000"/>
          <w:sz w:val="28"/>
          <w:szCs w:val="28"/>
        </w:rPr>
        <w:t xml:space="preserve">. </w:t>
      </w:r>
      <w:r>
        <w:rPr>
          <w:rFonts w:hint="eastAsia" w:cs="黑体" w:asciiTheme="minorEastAsia" w:hAnsiTheme="minorEastAsia" w:eastAsiaTheme="minorEastAsia"/>
          <w:color w:val="000000"/>
          <w:sz w:val="28"/>
          <w:szCs w:val="28"/>
        </w:rPr>
        <w:t>联系方式</w:t>
      </w:r>
      <w:bookmarkEnd w:id="30"/>
    </w:p>
    <w:p>
      <w:pPr>
        <w:spacing w:line="360" w:lineRule="exact"/>
        <w:ind w:firstLine="420" w:firstLineChars="200"/>
        <w:rPr>
          <w:rFonts w:asciiTheme="minorEastAsia" w:hAnsiTheme="minorEastAsia" w:eastAsiaTheme="minorEastAsia"/>
          <w:sz w:val="21"/>
          <w:szCs w:val="21"/>
          <w:u w:val="single"/>
        </w:rPr>
      </w:pPr>
      <w:r>
        <w:rPr>
          <w:rFonts w:hint="eastAsia" w:cs="宋体" w:asciiTheme="minorEastAsia" w:hAnsiTheme="minorEastAsia" w:eastAsiaTheme="minorEastAsia"/>
          <w:sz w:val="21"/>
          <w:szCs w:val="21"/>
        </w:rPr>
        <w:t>招</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标</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人：</w:t>
      </w:r>
      <w:r>
        <w:rPr>
          <w:rFonts w:hint="eastAsia" w:asciiTheme="minorEastAsia" w:hAnsiTheme="minorEastAsia" w:eastAsiaTheme="minorEastAsia"/>
          <w:sz w:val="21"/>
          <w:szCs w:val="21"/>
          <w:u w:val="single"/>
        </w:rPr>
        <w:t>永福县百寿镇人民政府</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招标代理机构：</w:t>
      </w:r>
      <w:r>
        <w:rPr>
          <w:rFonts w:hint="eastAsia" w:asciiTheme="minorEastAsia" w:hAnsiTheme="minorEastAsia" w:eastAsiaTheme="minorEastAsia"/>
          <w:sz w:val="21"/>
          <w:szCs w:val="21"/>
          <w:u w:val="single"/>
        </w:rPr>
        <w:t>广西国泰招标咨询有限公司</w:t>
      </w:r>
    </w:p>
    <w:p>
      <w:pPr>
        <w:spacing w:line="360" w:lineRule="exact"/>
        <w:ind w:firstLine="420" w:firstLineChars="200"/>
        <w:rPr>
          <w:rFonts w:asciiTheme="minorEastAsia" w:hAnsiTheme="minorEastAsia" w:eastAsiaTheme="minorEastAsia"/>
          <w:sz w:val="21"/>
          <w:szCs w:val="21"/>
          <w:u w:val="single"/>
        </w:rPr>
      </w:pPr>
      <w:r>
        <w:rPr>
          <w:rFonts w:hint="eastAsia" w:cs="宋体" w:asciiTheme="minorEastAsia" w:hAnsiTheme="minorEastAsia" w:eastAsiaTheme="minorEastAsia"/>
          <w:sz w:val="21"/>
          <w:szCs w:val="21"/>
        </w:rPr>
        <w:t>地</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址：</w:t>
      </w:r>
      <w:r>
        <w:rPr>
          <w:rFonts w:hint="eastAsia" w:asciiTheme="minorEastAsia" w:hAnsiTheme="minorEastAsia" w:eastAsiaTheme="minorEastAsia"/>
          <w:sz w:val="21"/>
          <w:szCs w:val="21"/>
          <w:u w:val="single"/>
        </w:rPr>
        <w:t>桂林市永福县百寿镇西</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地</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址：</w:t>
      </w:r>
      <w:r>
        <w:rPr>
          <w:rFonts w:hint="eastAsia" w:asciiTheme="minorEastAsia" w:hAnsiTheme="minorEastAsia" w:eastAsiaTheme="minorEastAsia"/>
          <w:sz w:val="21"/>
          <w:szCs w:val="21"/>
          <w:u w:val="single"/>
        </w:rPr>
        <w:t>桂林市七星区穿山东路41号彰泰</w:t>
      </w:r>
    </w:p>
    <w:p>
      <w:pPr>
        <w:spacing w:line="360" w:lineRule="exact"/>
        <w:ind w:firstLine="1470" w:firstLineChars="7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龙潭新区188号</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天街V+国际中心A座八层802号</w:t>
      </w:r>
    </w:p>
    <w:p>
      <w:pPr>
        <w:spacing w:line="360" w:lineRule="exact"/>
        <w:ind w:firstLine="420" w:firstLineChars="200"/>
        <w:rPr>
          <w:rFonts w:asciiTheme="minorEastAsia" w:hAnsiTheme="minorEastAsia" w:eastAsiaTheme="minorEastAsia"/>
          <w:sz w:val="21"/>
          <w:szCs w:val="21"/>
        </w:rPr>
      </w:pPr>
      <w:r>
        <w:rPr>
          <w:rFonts w:hint="eastAsia" w:cs="宋体" w:asciiTheme="minorEastAsia" w:hAnsiTheme="minorEastAsia" w:eastAsiaTheme="minorEastAsia"/>
          <w:sz w:val="21"/>
          <w:szCs w:val="21"/>
        </w:rPr>
        <w:t>邮</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编：</w:t>
      </w:r>
      <w:r>
        <w:rPr>
          <w:rFonts w:asciiTheme="minorEastAsia" w:hAnsiTheme="minorEastAsia" w:eastAsiaTheme="minorEastAsia"/>
          <w:sz w:val="21"/>
          <w:szCs w:val="21"/>
          <w:u w:val="single"/>
        </w:rPr>
        <w:t>541807</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邮</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编：</w:t>
      </w:r>
      <w:r>
        <w:rPr>
          <w:rFonts w:hint="eastAsia" w:asciiTheme="minorEastAsia" w:hAnsiTheme="minorEastAsia" w:eastAsiaTheme="minorEastAsia"/>
          <w:sz w:val="21"/>
          <w:szCs w:val="21"/>
          <w:u w:val="single"/>
        </w:rPr>
        <w:t>541004</w:t>
      </w:r>
      <w:r>
        <w:rPr>
          <w:rFonts w:asciiTheme="minorEastAsia" w:hAnsiTheme="minorEastAsia" w:eastAsiaTheme="minorEastAsia"/>
          <w:sz w:val="21"/>
          <w:szCs w:val="21"/>
          <w:u w:val="single"/>
        </w:rPr>
        <w:t xml:space="preserve"> </w:t>
      </w:r>
    </w:p>
    <w:p>
      <w:pPr>
        <w:spacing w:line="360" w:lineRule="exact"/>
        <w:ind w:firstLine="420" w:firstLineChars="200"/>
        <w:rPr>
          <w:rFonts w:asciiTheme="minorEastAsia" w:hAnsiTheme="minorEastAsia" w:eastAsiaTheme="minorEastAsia"/>
          <w:sz w:val="21"/>
          <w:szCs w:val="21"/>
        </w:rPr>
      </w:pPr>
      <w:r>
        <w:rPr>
          <w:rFonts w:hint="eastAsia" w:cs="宋体" w:asciiTheme="minorEastAsia" w:hAnsiTheme="minorEastAsia" w:eastAsiaTheme="minorEastAsia"/>
          <w:sz w:val="21"/>
          <w:szCs w:val="21"/>
        </w:rPr>
        <w:t>联</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系</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人：</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梁凯</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联</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系</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人：</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谢敏聪 </w:t>
      </w:r>
      <w:r>
        <w:rPr>
          <w:rFonts w:asciiTheme="minorEastAsia" w:hAnsiTheme="minorEastAsia" w:eastAsiaTheme="minorEastAsia"/>
          <w:sz w:val="21"/>
          <w:szCs w:val="21"/>
          <w:u w:val="single"/>
        </w:rPr>
        <w:t xml:space="preserve"> </w:t>
      </w:r>
    </w:p>
    <w:p>
      <w:pPr>
        <w:spacing w:line="360" w:lineRule="exact"/>
        <w:ind w:firstLine="420" w:firstLineChars="200"/>
        <w:rPr>
          <w:rFonts w:asciiTheme="minorEastAsia" w:hAnsiTheme="minorEastAsia" w:eastAsiaTheme="minorEastAsia"/>
          <w:sz w:val="21"/>
          <w:szCs w:val="21"/>
        </w:rPr>
      </w:pPr>
      <w:r>
        <w:rPr>
          <w:rFonts w:hint="eastAsia" w:cs="宋体" w:asciiTheme="minorEastAsia" w:hAnsiTheme="minorEastAsia" w:eastAsiaTheme="minorEastAsia"/>
          <w:sz w:val="21"/>
          <w:szCs w:val="21"/>
        </w:rPr>
        <w:t>电</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话：</w:t>
      </w:r>
      <w:r>
        <w:rPr>
          <w:rFonts w:asciiTheme="minorEastAsia" w:hAnsiTheme="minorEastAsia" w:eastAsiaTheme="minorEastAsia"/>
          <w:sz w:val="21"/>
          <w:szCs w:val="21"/>
          <w:u w:val="single"/>
        </w:rPr>
        <w:t>0773-8618298</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电</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话：</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0773-2537882</w:t>
      </w:r>
      <w:r>
        <w:rPr>
          <w:rFonts w:asciiTheme="minorEastAsia" w:hAnsiTheme="minorEastAsia" w:eastAsiaTheme="minorEastAsia"/>
          <w:sz w:val="21"/>
          <w:szCs w:val="21"/>
          <w:u w:val="single"/>
        </w:rPr>
        <w:t xml:space="preserve"> </w:t>
      </w:r>
    </w:p>
    <w:p>
      <w:pPr>
        <w:spacing w:line="360" w:lineRule="exact"/>
        <w:ind w:firstLine="420" w:firstLineChars="200"/>
        <w:rPr>
          <w:rFonts w:asciiTheme="minorEastAsia" w:hAnsiTheme="minorEastAsia" w:eastAsiaTheme="minorEastAsia"/>
          <w:sz w:val="21"/>
          <w:szCs w:val="21"/>
        </w:rPr>
      </w:pPr>
      <w:r>
        <w:rPr>
          <w:rFonts w:hint="eastAsia" w:cs="宋体" w:asciiTheme="minorEastAsia" w:hAnsiTheme="minorEastAsia" w:eastAsiaTheme="minorEastAsia"/>
          <w:sz w:val="21"/>
          <w:szCs w:val="21"/>
        </w:rPr>
        <w:t>传</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真：</w:t>
      </w:r>
      <w:r>
        <w:rPr>
          <w:rFonts w:asciiTheme="minorEastAsia" w:hAnsiTheme="minorEastAsia" w:eastAsiaTheme="minorEastAsia"/>
          <w:sz w:val="21"/>
          <w:szCs w:val="21"/>
          <w:u w:val="single"/>
        </w:rPr>
        <w:t>0773-8618298</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传</w:t>
      </w:r>
      <w:r>
        <w:rPr>
          <w:rFonts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真：</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0773-2537856</w:t>
      </w:r>
      <w:r>
        <w:rPr>
          <w:rFonts w:asciiTheme="minorEastAsia" w:hAnsiTheme="minorEastAsia" w:eastAsiaTheme="minorEastAsia"/>
          <w:sz w:val="21"/>
          <w:szCs w:val="21"/>
          <w:u w:val="single"/>
        </w:rPr>
        <w:t xml:space="preserve"> </w:t>
      </w:r>
    </w:p>
    <w:p>
      <w:pPr>
        <w:spacing w:line="360" w:lineRule="exact"/>
        <w:ind w:right="420"/>
        <w:jc w:val="right"/>
        <w:rPr>
          <w:color w:val="000000"/>
          <w:u w:val="single"/>
        </w:rPr>
      </w:pPr>
    </w:p>
    <w:p>
      <w:pPr>
        <w:spacing w:line="360" w:lineRule="exact"/>
        <w:ind w:right="420"/>
        <w:jc w:val="right"/>
        <w:rPr>
          <w:rFonts w:ascii="宋体" w:hAnsi="宋体"/>
          <w:color w:val="000000"/>
        </w:rPr>
      </w:pPr>
      <w:r>
        <w:rPr>
          <w:rFonts w:ascii="宋体" w:hAnsi="宋体"/>
          <w:color w:val="000000"/>
          <w:u w:val="single"/>
        </w:rPr>
        <w:t xml:space="preserve"> </w:t>
      </w:r>
      <w:r>
        <w:rPr>
          <w:rFonts w:hint="eastAsia" w:ascii="宋体" w:hAnsi="宋体"/>
          <w:color w:val="000000"/>
          <w:u w:val="single"/>
        </w:rPr>
        <w:t>2020</w:t>
      </w:r>
      <w:r>
        <w:rPr>
          <w:rFonts w:ascii="宋体" w:hAnsi="宋体"/>
          <w:color w:val="000000"/>
          <w:u w:val="single"/>
        </w:rPr>
        <w:t xml:space="preserve"> </w:t>
      </w:r>
      <w:r>
        <w:rPr>
          <w:rFonts w:hint="eastAsia" w:ascii="宋体" w:hAnsi="宋体" w:cs="宋体"/>
          <w:color w:val="000000"/>
        </w:rPr>
        <w:t>年</w:t>
      </w:r>
      <w:r>
        <w:rPr>
          <w:rFonts w:ascii="宋体" w:hAnsi="宋体"/>
          <w:color w:val="000000"/>
          <w:u w:val="single"/>
        </w:rPr>
        <w:t xml:space="preserve"> </w:t>
      </w:r>
      <w:r>
        <w:rPr>
          <w:rFonts w:hint="eastAsia" w:ascii="宋体" w:hAnsi="宋体"/>
          <w:color w:val="000000"/>
          <w:u w:val="single"/>
        </w:rPr>
        <w:t>11</w:t>
      </w:r>
      <w:r>
        <w:rPr>
          <w:rFonts w:ascii="宋体" w:hAnsi="宋体"/>
          <w:color w:val="000000"/>
          <w:u w:val="single"/>
        </w:rPr>
        <w:t xml:space="preserve"> </w:t>
      </w:r>
      <w:r>
        <w:rPr>
          <w:rFonts w:hint="eastAsia" w:ascii="宋体" w:hAnsi="宋体" w:cs="宋体"/>
          <w:color w:val="000000"/>
        </w:rPr>
        <w:t>月</w:t>
      </w:r>
      <w:r>
        <w:rPr>
          <w:rFonts w:ascii="宋体" w:hAnsi="宋体"/>
          <w:color w:val="000000"/>
          <w:u w:val="single"/>
        </w:rPr>
        <w:t xml:space="preserve"> </w:t>
      </w:r>
      <w:r>
        <w:rPr>
          <w:rFonts w:hint="eastAsia" w:ascii="宋体" w:hAnsi="宋体"/>
          <w:color w:val="000000"/>
          <w:u w:val="single"/>
        </w:rPr>
        <w:t>9</w:t>
      </w:r>
      <w:r>
        <w:rPr>
          <w:rFonts w:ascii="宋体" w:hAnsi="宋体"/>
          <w:color w:val="000000"/>
          <w:u w:val="single"/>
        </w:rPr>
        <w:t xml:space="preserve"> </w:t>
      </w:r>
      <w:r>
        <w:rPr>
          <w:rFonts w:hint="eastAsia" w:ascii="宋体" w:hAnsi="宋体" w:cs="宋体"/>
          <w:color w:val="000000"/>
        </w:rPr>
        <w:t>日</w:t>
      </w:r>
    </w:p>
    <w:p>
      <w:pPr>
        <w:spacing w:line="220" w:lineRule="atLeast"/>
      </w:pPr>
    </w:p>
    <w:sectPr>
      <w:pgSz w:w="11906" w:h="16838"/>
      <w:pgMar w:top="1440" w:right="1134" w:bottom="1440" w:left="1134"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14A6"/>
    <w:rsid w:val="0015629A"/>
    <w:rsid w:val="001E65B4"/>
    <w:rsid w:val="00323B43"/>
    <w:rsid w:val="003D37D8"/>
    <w:rsid w:val="004142F9"/>
    <w:rsid w:val="00426133"/>
    <w:rsid w:val="004358AB"/>
    <w:rsid w:val="00453F56"/>
    <w:rsid w:val="00473EC0"/>
    <w:rsid w:val="00526C29"/>
    <w:rsid w:val="00587D66"/>
    <w:rsid w:val="00607C69"/>
    <w:rsid w:val="006750ED"/>
    <w:rsid w:val="007A4ED8"/>
    <w:rsid w:val="0081789B"/>
    <w:rsid w:val="008B7726"/>
    <w:rsid w:val="009C20F7"/>
    <w:rsid w:val="00A17B55"/>
    <w:rsid w:val="00A571F9"/>
    <w:rsid w:val="00A57A26"/>
    <w:rsid w:val="00AC0AF1"/>
    <w:rsid w:val="00B604BC"/>
    <w:rsid w:val="00BF3C96"/>
    <w:rsid w:val="00C2732A"/>
    <w:rsid w:val="00C80806"/>
    <w:rsid w:val="00C9282B"/>
    <w:rsid w:val="00D31D50"/>
    <w:rsid w:val="00E811D0"/>
    <w:rsid w:val="00EA7526"/>
    <w:rsid w:val="00EB3B79"/>
    <w:rsid w:val="00F66B71"/>
    <w:rsid w:val="00F739AE"/>
    <w:rsid w:val="6527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5"/>
    <w:qFormat/>
    <w:uiPriority w:val="99"/>
    <w:pPr>
      <w:keepNext/>
      <w:keepLines/>
      <w:widowControl w:val="0"/>
      <w:adjustRightInd/>
      <w:snapToGrid/>
      <w:spacing w:before="60" w:after="60" w:line="413" w:lineRule="auto"/>
      <w:jc w:val="both"/>
      <w:outlineLvl w:val="1"/>
    </w:pPr>
    <w:rPr>
      <w:rFonts w:ascii="Arial" w:hAnsi="Arial" w:eastAsia="黑体" w:cs="Arial"/>
      <w:b/>
      <w:bCs/>
      <w:kern w:val="2"/>
      <w:sz w:val="32"/>
      <w:szCs w:val="32"/>
      <w:lang w:val="zh-CN"/>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link w:val="11"/>
    <w:uiPriority w:val="0"/>
    <w:pPr>
      <w:widowControl w:val="0"/>
      <w:adjustRightInd/>
      <w:snapToGrid/>
      <w:spacing w:after="0"/>
      <w:ind w:firstLine="420"/>
      <w:jc w:val="both"/>
    </w:pPr>
    <w:rPr>
      <w:rFonts w:eastAsia="宋体" w:asciiTheme="minorHAnsi" w:hAnsiTheme="minorHAnsi"/>
      <w:kern w:val="2"/>
      <w:sz w:val="21"/>
    </w:rPr>
  </w:style>
  <w:style w:type="paragraph" w:styleId="4">
    <w:name w:val="Plain Text"/>
    <w:basedOn w:val="1"/>
    <w:link w:val="14"/>
    <w:uiPriority w:val="0"/>
    <w:pPr>
      <w:widowControl w:val="0"/>
      <w:adjustRightInd/>
      <w:snapToGrid/>
      <w:spacing w:after="0"/>
      <w:jc w:val="both"/>
    </w:pPr>
    <w:rPr>
      <w:rFonts w:ascii="宋体" w:hAnsi="Courier New" w:eastAsia="宋体"/>
      <w:kern w:val="2"/>
      <w:sz w:val="21"/>
    </w:rPr>
  </w:style>
  <w:style w:type="paragraph" w:styleId="5">
    <w:name w:val="Normal (Web)"/>
    <w:basedOn w:val="1"/>
    <w:uiPriority w:val="0"/>
    <w:pPr>
      <w:adjustRightInd/>
      <w:snapToGrid/>
      <w:spacing w:before="100" w:beforeAutospacing="1" w:after="100" w:afterAutospacing="1"/>
    </w:pPr>
    <w:rPr>
      <w:rFonts w:ascii="宋体" w:hAnsi="宋体" w:eastAsia="宋体" w:cs="Times New Roman"/>
      <w:sz w:val="24"/>
      <w:szCs w:val="20"/>
    </w:rPr>
  </w:style>
  <w:style w:type="paragraph" w:styleId="6">
    <w:name w:val="Title"/>
    <w:basedOn w:val="1"/>
    <w:link w:val="10"/>
    <w:qFormat/>
    <w:uiPriority w:val="0"/>
    <w:pPr>
      <w:widowControl w:val="0"/>
      <w:snapToGrid/>
      <w:spacing w:after="0" w:line="500" w:lineRule="exact"/>
      <w:jc w:val="center"/>
      <w:textAlignment w:val="baseline"/>
      <w:outlineLvl w:val="0"/>
    </w:pPr>
    <w:rPr>
      <w:rFonts w:ascii="Arial" w:hAnsi="Arial" w:eastAsia="方正小标宋简体" w:cs="Times New Roman"/>
      <w:sz w:val="32"/>
      <w:szCs w:val="20"/>
    </w:rPr>
  </w:style>
  <w:style w:type="character" w:styleId="8">
    <w:name w:val="Hyperlink"/>
    <w:uiPriority w:val="99"/>
    <w:rPr>
      <w:color w:val="333333"/>
      <w:u w:val="none"/>
    </w:rPr>
  </w:style>
  <w:style w:type="character" w:customStyle="1" w:styleId="10">
    <w:name w:val="标题 Char"/>
    <w:basedOn w:val="7"/>
    <w:link w:val="6"/>
    <w:qFormat/>
    <w:uiPriority w:val="0"/>
    <w:rPr>
      <w:rFonts w:ascii="Arial" w:hAnsi="Arial" w:eastAsia="方正小标宋简体" w:cs="Times New Roman"/>
      <w:sz w:val="32"/>
      <w:szCs w:val="20"/>
    </w:rPr>
  </w:style>
  <w:style w:type="character" w:customStyle="1" w:styleId="11">
    <w:name w:val="正文缩进 Char"/>
    <w:link w:val="3"/>
    <w:qFormat/>
    <w:locked/>
    <w:uiPriority w:val="0"/>
    <w:rPr>
      <w:rFonts w:eastAsia="宋体"/>
      <w:kern w:val="2"/>
      <w:sz w:val="21"/>
    </w:rPr>
  </w:style>
  <w:style w:type="character" w:customStyle="1" w:styleId="12">
    <w:name w:val="纯文本 Char"/>
    <w:link w:val="4"/>
    <w:uiPriority w:val="0"/>
    <w:rPr>
      <w:rFonts w:ascii="宋体" w:hAnsi="Courier New" w:eastAsia="宋体"/>
      <w:kern w:val="2"/>
      <w:sz w:val="21"/>
    </w:rPr>
  </w:style>
  <w:style w:type="paragraph" w:customStyle="1" w:styleId="13">
    <w:name w:val="_Style 1"/>
    <w:qFormat/>
    <w:uiPriority w:val="1"/>
    <w:pPr>
      <w:widowControl w:val="0"/>
      <w:spacing w:after="0" w:line="240" w:lineRule="auto"/>
      <w:jc w:val="both"/>
    </w:pPr>
    <w:rPr>
      <w:rFonts w:ascii="Times New Roman" w:hAnsi="Times New Roman" w:eastAsia="Calibri" w:cs="Times New Roman"/>
      <w:kern w:val="2"/>
      <w:sz w:val="21"/>
      <w:szCs w:val="24"/>
      <w:lang w:val="en-US" w:eastAsia="zh-CN" w:bidi="ar-SA"/>
    </w:rPr>
  </w:style>
  <w:style w:type="character" w:customStyle="1" w:styleId="14">
    <w:name w:val="纯文本 Char1"/>
    <w:basedOn w:val="7"/>
    <w:link w:val="4"/>
    <w:semiHidden/>
    <w:uiPriority w:val="99"/>
    <w:rPr>
      <w:rFonts w:ascii="宋体" w:hAnsi="Courier New" w:eastAsia="宋体" w:cs="Courier New"/>
      <w:sz w:val="21"/>
      <w:szCs w:val="21"/>
    </w:rPr>
  </w:style>
  <w:style w:type="character" w:customStyle="1" w:styleId="15">
    <w:name w:val="标题 2 Char"/>
    <w:basedOn w:val="7"/>
    <w:link w:val="2"/>
    <w:uiPriority w:val="99"/>
    <w:rPr>
      <w:rFonts w:ascii="Arial" w:hAnsi="Arial" w:eastAsia="黑体" w:cs="Arial"/>
      <w:b/>
      <w:bCs/>
      <w:kern w:val="2"/>
      <w:sz w:val="32"/>
      <w:szCs w:val="32"/>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502</Words>
  <Characters>2863</Characters>
  <Lines>23</Lines>
  <Paragraphs>6</Paragraphs>
  <TotalTime>60</TotalTime>
  <ScaleCrop>false</ScaleCrop>
  <LinksUpToDate>false</LinksUpToDate>
  <CharactersWithSpaces>3359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2020-11-13T09:44:00Z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