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b/>
          <w:sz w:val="32"/>
          <w:lang w:val="zh-CN"/>
        </w:rPr>
      </w:pPr>
      <w:r>
        <w:rPr>
          <w:rFonts w:hint="eastAsia" w:ascii="宋体" w:hAnsi="宋体" w:eastAsia="宋体" w:cs="宋体"/>
          <w:b/>
          <w:sz w:val="32"/>
          <w:u w:val="single"/>
        </w:rPr>
        <w:t>甘棠镇斑江大桥</w:t>
      </w:r>
      <w:r>
        <w:rPr>
          <w:rFonts w:ascii="宋体" w:hAnsi="宋体" w:eastAsia="宋体" w:cs="宋体"/>
          <w:b/>
          <w:sz w:val="32"/>
          <w:lang w:val="zh-CN"/>
        </w:rPr>
        <w:t xml:space="preserve"> 施工招标公告</w:t>
      </w:r>
    </w:p>
    <w:p>
      <w:pPr>
        <w:pStyle w:val="10"/>
        <w:spacing w:line="360" w:lineRule="auto"/>
        <w:ind w:firstLine="442" w:firstLineChars="200"/>
        <w:rPr>
          <w:rFonts w:cs="宋体"/>
          <w:sz w:val="22"/>
          <w:lang w:val="zh-CN" w:eastAsia="zh-CN"/>
        </w:rPr>
      </w:pPr>
      <w:r>
        <w:rPr>
          <w:rFonts w:cs="宋体"/>
          <w:b/>
          <w:bCs/>
          <w:sz w:val="22"/>
          <w:lang w:val="zh-CN" w:eastAsia="zh-CN"/>
        </w:rPr>
        <w:t xml:space="preserve">1.招标条件 </w:t>
      </w:r>
    </w:p>
    <w:p>
      <w:pPr>
        <w:pStyle w:val="10"/>
        <w:spacing w:line="360" w:lineRule="auto"/>
        <w:ind w:firstLine="440" w:firstLineChars="200"/>
        <w:rPr>
          <w:rFonts w:cs="宋体"/>
          <w:sz w:val="22"/>
          <w:lang w:val="zh-CN" w:eastAsia="zh-CN"/>
        </w:rPr>
      </w:pPr>
      <w:r>
        <w:rPr>
          <w:rFonts w:cs="宋体"/>
          <w:sz w:val="22"/>
          <w:lang w:val="zh-CN" w:eastAsia="zh-CN"/>
        </w:rPr>
        <w:t xml:space="preserve">本招标项目 </w:t>
      </w:r>
      <w:r>
        <w:rPr>
          <w:rFonts w:cs="宋体"/>
          <w:sz w:val="22"/>
          <w:u w:val="single"/>
          <w:lang w:val="zh-CN" w:eastAsia="zh-CN"/>
        </w:rPr>
        <w:t xml:space="preserve">甘棠镇斑江大桥 </w:t>
      </w:r>
      <w:r>
        <w:rPr>
          <w:rFonts w:cs="宋体"/>
          <w:sz w:val="22"/>
          <w:lang w:val="zh-CN" w:eastAsia="zh-CN"/>
        </w:rPr>
        <w:t xml:space="preserve">已由 </w:t>
      </w:r>
      <w:r>
        <w:rPr>
          <w:rFonts w:cs="宋体"/>
          <w:sz w:val="22"/>
          <w:u w:val="single"/>
          <w:lang w:val="zh-CN" w:eastAsia="zh-CN"/>
        </w:rPr>
        <w:t xml:space="preserve">宾阳县发展和改革局 </w:t>
      </w:r>
      <w:r>
        <w:rPr>
          <w:rFonts w:cs="宋体"/>
          <w:sz w:val="22"/>
          <w:lang w:val="zh-CN" w:eastAsia="zh-CN"/>
        </w:rPr>
        <w:t xml:space="preserve">以 </w:t>
      </w:r>
      <w:r>
        <w:rPr>
          <w:rFonts w:cs="宋体"/>
          <w:sz w:val="22"/>
          <w:u w:val="single"/>
          <w:lang w:val="zh-CN" w:eastAsia="zh-CN"/>
        </w:rPr>
        <w:t xml:space="preserve">宾发改项字【2019】80号 </w:t>
      </w:r>
      <w:r>
        <w:rPr>
          <w:rFonts w:cs="宋体"/>
          <w:sz w:val="22"/>
          <w:lang w:val="zh-CN" w:eastAsia="zh-CN"/>
        </w:rPr>
        <w:t xml:space="preserve">批准建设, 招标人 为 </w:t>
      </w:r>
      <w:r>
        <w:rPr>
          <w:rFonts w:cs="宋体"/>
          <w:sz w:val="22"/>
          <w:u w:val="single"/>
          <w:lang w:val="zh-CN" w:eastAsia="zh-CN"/>
        </w:rPr>
        <w:t xml:space="preserve">宾阳县甘棠镇人民政府 </w:t>
      </w:r>
      <w:r>
        <w:rPr>
          <w:rFonts w:cs="宋体"/>
          <w:sz w:val="22"/>
          <w:lang w:val="zh-CN" w:eastAsia="zh-CN"/>
        </w:rPr>
        <w:t xml:space="preserve">,建设资金来自 </w:t>
      </w:r>
      <w:r>
        <w:rPr>
          <w:rFonts w:cs="宋体"/>
          <w:sz w:val="22"/>
          <w:u w:val="single"/>
          <w:lang w:val="zh-CN" w:eastAsia="zh-CN"/>
        </w:rPr>
        <w:t xml:space="preserve">财政 </w:t>
      </w:r>
      <w:r>
        <w:rPr>
          <w:rFonts w:cs="宋体"/>
          <w:sz w:val="22"/>
          <w:lang w:val="zh-CN" w:eastAsia="zh-CN"/>
        </w:rPr>
        <w:t xml:space="preserve">,项目出资比例为 </w:t>
      </w:r>
      <w:r>
        <w:rPr>
          <w:rFonts w:cs="宋体"/>
          <w:sz w:val="22"/>
          <w:u w:val="single"/>
          <w:lang w:val="zh-CN" w:eastAsia="zh-CN"/>
        </w:rPr>
        <w:t xml:space="preserve">100% </w:t>
      </w:r>
      <w:r>
        <w:rPr>
          <w:rFonts w:cs="宋体"/>
          <w:sz w:val="22"/>
          <w:lang w:val="zh-CN" w:eastAsia="zh-CN"/>
        </w:rPr>
        <w:t xml:space="preserve">。项目已具备招标条件,现对该项目的施工进行公开招标。 </w:t>
      </w:r>
    </w:p>
    <w:p>
      <w:pPr>
        <w:pStyle w:val="10"/>
        <w:spacing w:line="360" w:lineRule="auto"/>
        <w:ind w:firstLine="442" w:firstLineChars="200"/>
        <w:rPr>
          <w:rFonts w:cs="宋体"/>
          <w:sz w:val="22"/>
          <w:lang w:val="zh-CN" w:eastAsia="zh-CN"/>
        </w:rPr>
      </w:pPr>
      <w:r>
        <w:rPr>
          <w:rFonts w:cs="宋体"/>
          <w:b/>
          <w:bCs/>
          <w:sz w:val="22"/>
          <w:lang w:val="zh-CN" w:eastAsia="zh-CN"/>
        </w:rPr>
        <w:t xml:space="preserve">2.项目概况与招标范围 </w:t>
      </w:r>
    </w:p>
    <w:p>
      <w:pPr>
        <w:pStyle w:val="10"/>
        <w:spacing w:line="360" w:lineRule="auto"/>
        <w:ind w:firstLine="440" w:firstLineChars="200"/>
        <w:rPr>
          <w:rFonts w:cs="宋体"/>
          <w:sz w:val="22"/>
          <w:lang w:val="zh-CN" w:eastAsia="zh-CN"/>
        </w:rPr>
      </w:pPr>
      <w:r>
        <w:rPr>
          <w:rFonts w:cs="宋体"/>
          <w:sz w:val="22"/>
          <w:lang w:val="zh-CN" w:eastAsia="zh-CN"/>
        </w:rPr>
        <w:t xml:space="preserve">项目招标编号: </w:t>
      </w:r>
      <w:r>
        <w:rPr>
          <w:rFonts w:cs="宋体"/>
          <w:sz w:val="22"/>
          <w:u w:val="single"/>
          <w:lang w:val="zh-CN" w:eastAsia="zh-CN"/>
        </w:rPr>
        <w:t>CHZB2020-01（DSF）</w:t>
      </w:r>
    </w:p>
    <w:p>
      <w:pPr>
        <w:pStyle w:val="10"/>
        <w:spacing w:line="360" w:lineRule="auto"/>
        <w:ind w:firstLine="440" w:firstLineChars="200"/>
        <w:rPr>
          <w:rFonts w:cs="宋体"/>
          <w:sz w:val="22"/>
          <w:lang w:val="zh-CN" w:eastAsia="zh-CN"/>
        </w:rPr>
      </w:pPr>
      <w:r>
        <w:rPr>
          <w:rFonts w:cs="宋体"/>
          <w:sz w:val="22"/>
          <w:lang w:val="zh-CN" w:eastAsia="zh-CN"/>
        </w:rPr>
        <w:t xml:space="preserve">报建号（如有）： </w:t>
      </w:r>
      <w:r>
        <w:rPr>
          <w:rFonts w:cs="宋体"/>
          <w:sz w:val="22"/>
          <w:u w:val="single"/>
          <w:lang w:val="zh-CN" w:eastAsia="zh-CN"/>
        </w:rPr>
        <w:t>2020-03</w:t>
      </w:r>
    </w:p>
    <w:p>
      <w:pPr>
        <w:pStyle w:val="10"/>
        <w:spacing w:line="360" w:lineRule="auto"/>
        <w:ind w:firstLine="440" w:firstLineChars="200"/>
        <w:rPr>
          <w:rFonts w:cs="宋体"/>
          <w:sz w:val="22"/>
          <w:lang w:val="zh-CN" w:eastAsia="zh-CN"/>
        </w:rPr>
      </w:pPr>
      <w:r>
        <w:rPr>
          <w:rFonts w:cs="宋体"/>
          <w:sz w:val="22"/>
          <w:lang w:val="zh-CN" w:eastAsia="zh-CN"/>
        </w:rPr>
        <w:t xml:space="preserve">建设地点: </w:t>
      </w:r>
      <w:r>
        <w:rPr>
          <w:rFonts w:cs="宋体"/>
          <w:sz w:val="22"/>
          <w:u w:val="single"/>
          <w:lang w:val="zh-CN" w:eastAsia="zh-CN"/>
        </w:rPr>
        <w:t xml:space="preserve">宾阳县甘棠镇斑江小区东南侧，路线为东西走向，桥梁自西向东跨越斑江河。 </w:t>
      </w:r>
    </w:p>
    <w:p>
      <w:pPr>
        <w:pStyle w:val="10"/>
        <w:spacing w:line="360" w:lineRule="auto"/>
        <w:ind w:firstLine="440" w:firstLineChars="200"/>
        <w:rPr>
          <w:rFonts w:cs="宋体"/>
          <w:sz w:val="22"/>
          <w:lang w:val="zh-CN" w:eastAsia="zh-CN"/>
        </w:rPr>
      </w:pPr>
      <w:r>
        <w:rPr>
          <w:rFonts w:cs="宋体"/>
          <w:sz w:val="22"/>
          <w:lang w:val="zh-CN" w:eastAsia="zh-CN"/>
        </w:rPr>
        <w:t xml:space="preserve">建设规模: </w:t>
      </w:r>
      <w:r>
        <w:rPr>
          <w:rFonts w:cs="宋体"/>
          <w:sz w:val="22"/>
          <w:u w:val="single"/>
          <w:lang w:val="zh-CN" w:eastAsia="zh-CN"/>
        </w:rPr>
        <w:t xml:space="preserve">全线长为383.898米，其中桥梁段长为71.46米；道路段长为312.438米，道路等级为城市支路。斑江大桥采用三跨简支桥面跨越斑江河，桥梁规模为20m+25m+20m预应力砼（后张）简支小箱梁，桥面连续，桥长为71.46米，桥宽为20.0m，属中桥、小箱梁梁高为1.8m，为预应力A类构件横向由两片边梁、5片中梁组成。桥梁双向横坡1.5%，通过盖梁调节。下构采用桩柱式桥墩+盖梁，肋板桥台。在桥头设置小箱梁预制厂，采用架桥机安装，避免河内搭设支架。建设内容为道路、桥梁、排水（雨水）工程以及附属绿化、照明、交通工程。 </w:t>
      </w:r>
    </w:p>
    <w:p>
      <w:pPr>
        <w:pStyle w:val="10"/>
        <w:spacing w:line="360" w:lineRule="auto"/>
        <w:ind w:firstLine="440" w:firstLineChars="200"/>
        <w:rPr>
          <w:rFonts w:cs="宋体"/>
          <w:sz w:val="22"/>
          <w:lang w:val="zh-CN" w:eastAsia="zh-CN"/>
        </w:rPr>
      </w:pPr>
      <w:r>
        <w:rPr>
          <w:rFonts w:cs="宋体"/>
          <w:sz w:val="22"/>
          <w:lang w:val="zh-CN" w:eastAsia="zh-CN"/>
        </w:rPr>
        <w:t xml:space="preserve">合同估算价: </w:t>
      </w:r>
      <w:r>
        <w:rPr>
          <w:rFonts w:cs="宋体"/>
          <w:sz w:val="22"/>
          <w:u w:val="single"/>
          <w:lang w:val="zh-CN" w:eastAsia="zh-CN"/>
        </w:rPr>
        <w:t xml:space="preserve">873.364985万元 </w:t>
      </w:r>
    </w:p>
    <w:p>
      <w:pPr>
        <w:pStyle w:val="10"/>
        <w:spacing w:line="360" w:lineRule="auto"/>
        <w:ind w:firstLine="440" w:firstLineChars="200"/>
        <w:rPr>
          <w:rFonts w:cs="宋体"/>
          <w:sz w:val="22"/>
          <w:lang w:val="zh-CN" w:eastAsia="zh-CN"/>
        </w:rPr>
      </w:pPr>
      <w:r>
        <w:rPr>
          <w:rFonts w:cs="宋体"/>
          <w:sz w:val="22"/>
          <w:lang w:val="zh-CN" w:eastAsia="zh-CN"/>
        </w:rPr>
        <w:t xml:space="preserve">要求工期: </w:t>
      </w:r>
      <w:r>
        <w:rPr>
          <w:rFonts w:cs="宋体"/>
          <w:sz w:val="22"/>
          <w:u w:val="single"/>
          <w:lang w:val="zh-CN" w:eastAsia="zh-CN"/>
        </w:rPr>
        <w:t xml:space="preserve">365 </w:t>
      </w:r>
      <w:r>
        <w:rPr>
          <w:rFonts w:cs="宋体"/>
          <w:sz w:val="22"/>
          <w:lang w:val="zh-CN" w:eastAsia="zh-CN"/>
        </w:rPr>
        <w:t>日 历天，定额工期 日历天</w:t>
      </w:r>
      <w:r>
        <w:rPr>
          <w:rFonts w:cs="宋体"/>
          <w:b/>
          <w:bCs/>
          <w:sz w:val="22"/>
          <w:lang w:val="zh-CN" w:eastAsia="zh-CN"/>
        </w:rPr>
        <w:t>【备注： 建筑安装工程定额工期应按《建筑安装工程工期定额（TY01-89-2016）》确定， 工期压缩时，宜组织专家论证，且在招标工程量清单中增设提前竣工（赶工补偿） 费项目清单。】</w:t>
      </w:r>
      <w:r>
        <w:rPr>
          <w:rFonts w:cs="宋体"/>
          <w:sz w:val="22"/>
          <w:lang w:val="zh-CN" w:eastAsia="zh-CN"/>
        </w:rPr>
        <w:t xml:space="preserve"> </w:t>
      </w:r>
    </w:p>
    <w:p>
      <w:pPr>
        <w:pStyle w:val="10"/>
        <w:spacing w:line="360" w:lineRule="auto"/>
        <w:ind w:firstLine="440" w:firstLineChars="200"/>
        <w:rPr>
          <w:rFonts w:cs="宋体"/>
          <w:sz w:val="22"/>
          <w:lang w:val="zh-CN" w:eastAsia="zh-CN"/>
        </w:rPr>
      </w:pPr>
      <w:r>
        <w:rPr>
          <w:rFonts w:cs="宋体"/>
          <w:sz w:val="22"/>
          <w:lang w:val="zh-CN" w:eastAsia="zh-CN"/>
        </w:rPr>
        <w:t xml:space="preserve">招标范围: </w:t>
      </w:r>
      <w:r>
        <w:rPr>
          <w:rFonts w:cs="宋体"/>
          <w:sz w:val="22"/>
          <w:u w:val="single"/>
          <w:lang w:val="zh-CN" w:eastAsia="zh-CN"/>
        </w:rPr>
        <w:t xml:space="preserve">甘棠镇斑江大桥（包道路、桥梁、排水（雨水）工程以及附属绿化、照明、交通工程等施工），具体以经审核的施工图纸和工程量清单为准。 </w:t>
      </w:r>
    </w:p>
    <w:p>
      <w:pPr>
        <w:pStyle w:val="10"/>
        <w:spacing w:line="360" w:lineRule="auto"/>
        <w:ind w:firstLine="440" w:firstLineChars="200"/>
        <w:rPr>
          <w:rFonts w:cs="宋体"/>
          <w:sz w:val="22"/>
          <w:lang w:val="zh-CN" w:eastAsia="zh-CN"/>
        </w:rPr>
      </w:pPr>
      <w:r>
        <w:rPr>
          <w:rFonts w:cs="宋体"/>
          <w:sz w:val="22"/>
          <w:lang w:val="zh-CN" w:eastAsia="zh-CN"/>
        </w:rPr>
        <w:t xml:space="preserve">标段划分: </w:t>
      </w:r>
      <w:r>
        <w:rPr>
          <w:rFonts w:cs="宋体"/>
          <w:sz w:val="22"/>
          <w:u w:val="single"/>
          <w:lang w:val="zh-CN" w:eastAsia="zh-CN"/>
        </w:rPr>
        <w:t xml:space="preserve">1个标段 </w:t>
      </w:r>
    </w:p>
    <w:p>
      <w:pPr>
        <w:pStyle w:val="10"/>
        <w:spacing w:line="360" w:lineRule="auto"/>
        <w:ind w:firstLine="440" w:firstLineChars="200"/>
        <w:rPr>
          <w:rFonts w:cs="宋体"/>
          <w:sz w:val="22"/>
          <w:lang w:val="zh-CN" w:eastAsia="zh-CN"/>
        </w:rPr>
      </w:pPr>
      <w:r>
        <w:rPr>
          <w:rFonts w:cs="宋体"/>
          <w:sz w:val="22"/>
          <w:lang w:val="zh-CN" w:eastAsia="zh-CN"/>
        </w:rPr>
        <w:t xml:space="preserve">设计单位: </w:t>
      </w:r>
      <w:r>
        <w:rPr>
          <w:rFonts w:cs="宋体"/>
          <w:sz w:val="22"/>
          <w:u w:val="single"/>
          <w:lang w:val="zh-CN" w:eastAsia="zh-CN"/>
        </w:rPr>
        <w:t xml:space="preserve">广西华景城建筑设计有限公司 </w:t>
      </w:r>
    </w:p>
    <w:p>
      <w:pPr>
        <w:pStyle w:val="10"/>
        <w:spacing w:line="360" w:lineRule="auto"/>
        <w:ind w:firstLine="440" w:firstLineChars="200"/>
        <w:rPr>
          <w:rFonts w:cs="宋体"/>
          <w:sz w:val="22"/>
          <w:lang w:val="zh-CN" w:eastAsia="zh-CN"/>
        </w:rPr>
      </w:pPr>
      <w:r>
        <w:rPr>
          <w:rFonts w:cs="宋体"/>
          <w:sz w:val="22"/>
          <w:lang w:val="zh-CN" w:eastAsia="zh-CN"/>
        </w:rPr>
        <w:t xml:space="preserve">勘察单位: </w:t>
      </w:r>
      <w:r>
        <w:rPr>
          <w:rFonts w:cs="宋体"/>
          <w:sz w:val="22"/>
          <w:u w:val="single"/>
          <w:lang w:val="zh-CN" w:eastAsia="zh-CN"/>
        </w:rPr>
        <w:t xml:space="preserve">核工业江西工程勘察研究总院 </w:t>
      </w:r>
    </w:p>
    <w:p>
      <w:pPr>
        <w:pStyle w:val="10"/>
        <w:spacing w:line="360" w:lineRule="auto"/>
        <w:ind w:firstLine="442" w:firstLineChars="200"/>
        <w:rPr>
          <w:rFonts w:cs="宋体"/>
          <w:sz w:val="22"/>
          <w:lang w:val="zh-CN" w:eastAsia="zh-CN"/>
        </w:rPr>
      </w:pPr>
      <w:r>
        <w:rPr>
          <w:rFonts w:cs="宋体"/>
          <w:b/>
          <w:bCs/>
          <w:sz w:val="22"/>
          <w:lang w:val="zh-CN" w:eastAsia="zh-CN"/>
        </w:rPr>
        <w:t xml:space="preserve">3.投标人资格要求 </w:t>
      </w:r>
    </w:p>
    <w:p>
      <w:pPr>
        <w:pStyle w:val="10"/>
        <w:spacing w:line="360" w:lineRule="auto"/>
        <w:ind w:firstLine="440" w:firstLineChars="200"/>
        <w:rPr>
          <w:rFonts w:cs="宋体"/>
          <w:sz w:val="22"/>
          <w:lang w:val="zh-CN" w:eastAsia="zh-CN"/>
        </w:rPr>
      </w:pPr>
      <w:r>
        <w:rPr>
          <w:rFonts w:cs="宋体"/>
          <w:sz w:val="22"/>
          <w:lang w:val="zh-CN" w:eastAsia="zh-CN"/>
        </w:rPr>
        <w:t>3.1 本次招标要求投标人须已办理诚信库入库手续并处于有效状态 ,具备</w:t>
      </w:r>
      <w:r>
        <w:rPr>
          <w:rFonts w:cs="宋体"/>
          <w:sz w:val="22"/>
          <w:u w:val="single"/>
          <w:lang w:val="zh-CN" w:eastAsia="zh-CN"/>
        </w:rPr>
        <w:t xml:space="preserve"> [市政公用工程施工总承包三级](含)以上 </w:t>
      </w:r>
      <w:r>
        <w:rPr>
          <w:rFonts w:cs="宋体"/>
          <w:sz w:val="22"/>
          <w:lang w:val="zh-CN" w:eastAsia="zh-CN"/>
        </w:rPr>
        <w:t xml:space="preserve">资质 </w:t>
      </w:r>
      <w:r>
        <w:rPr>
          <w:rFonts w:cs="宋体"/>
          <w:b/>
          <w:bCs/>
          <w:sz w:val="22"/>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Fonts w:cs="宋体"/>
          <w:sz w:val="22"/>
          <w:lang w:val="zh-CN" w:eastAsia="zh-CN"/>
        </w:rPr>
        <w:t xml:space="preserve"> ，并在人员、设备、资金等方面具备相应的施工 能力。其中,投标人拟派 项目经理须具备</w:t>
      </w:r>
      <w:r>
        <w:rPr>
          <w:rFonts w:cs="宋体"/>
          <w:sz w:val="22"/>
          <w:u w:val="single"/>
          <w:lang w:val="zh-CN" w:eastAsia="zh-CN"/>
        </w:rPr>
        <w:t xml:space="preserve"> [市政公用工程二级](含)以上 </w:t>
      </w:r>
      <w:r>
        <w:rPr>
          <w:rFonts w:cs="宋体"/>
          <w:sz w:val="22"/>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pPr>
        <w:pStyle w:val="10"/>
        <w:spacing w:line="360" w:lineRule="auto"/>
        <w:ind w:firstLine="440" w:firstLineChars="200"/>
        <w:rPr>
          <w:rFonts w:cs="宋体"/>
          <w:sz w:val="22"/>
          <w:lang w:val="zh-CN" w:eastAsia="zh-CN"/>
        </w:rPr>
      </w:pPr>
      <w:r>
        <w:rPr>
          <w:rFonts w:cs="宋体"/>
          <w:sz w:val="22"/>
          <w:lang w:val="zh-CN" w:eastAsia="zh-CN"/>
        </w:rPr>
        <w:t xml:space="preserve">3.2 业绩要求： </w:t>
      </w:r>
      <w:r>
        <w:rPr>
          <w:rFonts w:cs="宋体"/>
          <w:sz w:val="22"/>
          <w:u w:val="single"/>
          <w:lang w:val="zh-CN" w:eastAsia="zh-CN"/>
        </w:rPr>
        <w:t xml:space="preserve">无要求 </w:t>
      </w:r>
      <w:r>
        <w:rPr>
          <w:rFonts w:cs="宋体"/>
          <w:sz w:val="22"/>
          <w:lang w:val="zh-CN" w:eastAsia="zh-CN"/>
        </w:rPr>
        <w:t xml:space="preserve">。 </w:t>
      </w:r>
    </w:p>
    <w:p>
      <w:pPr>
        <w:pStyle w:val="10"/>
        <w:spacing w:line="360" w:lineRule="auto"/>
        <w:ind w:firstLine="440" w:firstLineChars="200"/>
        <w:rPr>
          <w:rFonts w:cs="宋体"/>
          <w:sz w:val="22"/>
          <w:lang w:val="zh-CN" w:eastAsia="zh-CN"/>
        </w:rPr>
      </w:pPr>
      <w:r>
        <w:rPr>
          <w:rFonts w:cs="宋体"/>
          <w:sz w:val="22"/>
          <w:lang w:val="zh-CN" w:eastAsia="zh-CN"/>
        </w:rPr>
        <w:t xml:space="preserve">3.3 本次招标 </w:t>
      </w:r>
      <w:r>
        <w:rPr>
          <w:rFonts w:cs="宋体"/>
          <w:sz w:val="22"/>
          <w:u w:val="single"/>
          <w:lang w:val="zh-CN" w:eastAsia="zh-CN"/>
        </w:rPr>
        <w:t xml:space="preserve">不接受 </w:t>
      </w:r>
      <w:r>
        <w:rPr>
          <w:rFonts w:cs="宋体"/>
          <w:sz w:val="22"/>
          <w:lang w:val="zh-CN" w:eastAsia="zh-CN"/>
        </w:rPr>
        <w:t>联合体投标。</w:t>
      </w:r>
    </w:p>
    <w:p>
      <w:pPr>
        <w:pStyle w:val="10"/>
        <w:spacing w:line="360" w:lineRule="auto"/>
        <w:ind w:firstLine="440" w:firstLineChars="200"/>
        <w:rPr>
          <w:rFonts w:cs="宋体"/>
          <w:sz w:val="22"/>
          <w:lang w:val="zh-CN" w:eastAsia="zh-CN"/>
        </w:rPr>
      </w:pPr>
      <w:r>
        <w:rPr>
          <w:rFonts w:cs="宋体"/>
          <w:sz w:val="22"/>
          <w:lang w:val="en-US" w:eastAsia="en-US"/>
        </w:rPr>
        <w:t>3.4</w:t>
      </w:r>
      <w:r>
        <w:rPr>
          <w:rFonts w:cs="宋体"/>
          <w:sz w:val="22"/>
          <w:lang w:val="zh-CN" w:eastAsia="zh-CN"/>
        </w:rPr>
        <w:t xml:space="preserve"> 各投标人可就本招标项目的所有标段进行投标，并允许中标所有标段。但投标人应就不同标段派出不同的项目经理和项 目专职安全员，否则同一项目经理或项目专职安全员所投其它标段作否决投标处理（符合桂建管﹝2013﹞17号和桂建管﹝2014﹞25号文除外）。 </w:t>
      </w:r>
    </w:p>
    <w:p>
      <w:pPr>
        <w:pStyle w:val="10"/>
        <w:spacing w:line="360" w:lineRule="auto"/>
        <w:ind w:firstLine="440" w:firstLineChars="200"/>
        <w:rPr>
          <w:rFonts w:cs="宋体"/>
          <w:sz w:val="22"/>
          <w:lang w:val="zh-CN" w:eastAsia="zh-CN"/>
        </w:rPr>
      </w:pPr>
      <w:r>
        <w:rPr>
          <w:rFonts w:cs="宋体"/>
          <w:sz w:val="22"/>
          <w:lang w:val="en-US" w:eastAsia="en-US"/>
        </w:rPr>
        <w:t>3.5</w:t>
      </w:r>
      <w:r>
        <w:rPr>
          <w:rFonts w:cs="宋体"/>
          <w:sz w:val="22"/>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pPr>
        <w:pStyle w:val="10"/>
        <w:spacing w:line="360" w:lineRule="auto"/>
        <w:ind w:firstLine="440" w:firstLineChars="200"/>
        <w:rPr>
          <w:rFonts w:cs="宋体"/>
          <w:sz w:val="22"/>
          <w:lang w:val="zh-CN" w:eastAsia="zh-CN"/>
        </w:rPr>
      </w:pPr>
      <w:r>
        <w:rPr>
          <w:rFonts w:cs="宋体"/>
          <w:sz w:val="22"/>
          <w:lang w:val="zh-CN" w:eastAsia="zh-CN"/>
        </w:rPr>
        <w:t xml:space="preserve">根据《广西壮族自治区建筑市场主体“黑名单”管理办法（试行）》（桂建发【2018】5号）规定，投标人、拟派项目经理不得为建筑市场主体“黑名单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pPr>
        <w:pStyle w:val="10"/>
        <w:spacing w:line="360" w:lineRule="auto"/>
        <w:ind w:firstLine="440" w:firstLineChars="200"/>
        <w:rPr>
          <w:rFonts w:cs="宋体"/>
          <w:sz w:val="22"/>
          <w:lang w:val="zh-CN" w:eastAsia="zh-CN"/>
        </w:rPr>
      </w:pPr>
      <w:r>
        <w:rPr>
          <w:rFonts w:cs="宋体"/>
          <w:sz w:val="22"/>
          <w:lang w:val="en-US" w:eastAsia="en-US"/>
        </w:rPr>
        <w:t>3.6</w:t>
      </w:r>
      <w:r>
        <w:rPr>
          <w:rFonts w:cs="宋体"/>
          <w:sz w:val="22"/>
          <w:lang w:val="zh-CN" w:eastAsia="zh-CN"/>
        </w:rPr>
        <w:t xml:space="preserve"> 投标人信息以广西建筑业企业诚信信息库为准。 </w:t>
      </w:r>
    </w:p>
    <w:p>
      <w:pPr>
        <w:pStyle w:val="10"/>
        <w:spacing w:line="360" w:lineRule="auto"/>
        <w:ind w:firstLine="442" w:firstLineChars="200"/>
        <w:rPr>
          <w:rFonts w:cs="宋体"/>
          <w:sz w:val="22"/>
          <w:lang w:val="zh-CN" w:eastAsia="zh-CN"/>
        </w:rPr>
      </w:pPr>
      <w:r>
        <w:rPr>
          <w:rFonts w:cs="宋体"/>
          <w:b/>
          <w:bCs/>
          <w:sz w:val="22"/>
          <w:lang w:val="zh-CN" w:eastAsia="zh-CN"/>
        </w:rPr>
        <w:t xml:space="preserve">4. 招标文件的获取 </w:t>
      </w:r>
    </w:p>
    <w:p>
      <w:pPr>
        <w:pStyle w:val="10"/>
        <w:spacing w:line="360" w:lineRule="auto"/>
        <w:ind w:firstLine="440" w:firstLineChars="200"/>
        <w:rPr>
          <w:rFonts w:cs="宋体"/>
          <w:sz w:val="22"/>
          <w:lang w:val="zh-CN" w:eastAsia="zh-CN"/>
        </w:rPr>
      </w:pPr>
      <w:r>
        <w:rPr>
          <w:rFonts w:cs="宋体"/>
          <w:sz w:val="22"/>
          <w:lang w:val="zh-CN" w:eastAsia="zh-CN"/>
        </w:rPr>
        <w:t>4.1 请于</w:t>
      </w:r>
      <w:r>
        <w:rPr>
          <w:rFonts w:cs="宋体"/>
          <w:sz w:val="22"/>
          <w:u w:val="single"/>
          <w:lang w:val="zh-CN" w:eastAsia="zh-CN"/>
        </w:rPr>
        <w:t>2020年3月</w:t>
      </w:r>
      <w:r>
        <w:rPr>
          <w:rFonts w:hint="eastAsia" w:cs="宋体"/>
          <w:sz w:val="22"/>
          <w:u w:val="single"/>
          <w:lang w:val="en-US" w:eastAsia="zh-CN"/>
        </w:rPr>
        <w:t>19</w:t>
      </w:r>
      <w:r>
        <w:rPr>
          <w:rFonts w:cs="宋体"/>
          <w:sz w:val="22"/>
          <w:u w:val="single"/>
          <w:lang w:val="zh-CN" w:eastAsia="zh-CN"/>
        </w:rPr>
        <w:t>日0时00分</w:t>
      </w:r>
      <w:r>
        <w:rPr>
          <w:rFonts w:cs="宋体"/>
          <w:sz w:val="22"/>
          <w:lang w:val="zh-CN" w:eastAsia="zh-CN"/>
        </w:rPr>
        <w:t>至</w:t>
      </w:r>
      <w:r>
        <w:rPr>
          <w:rFonts w:cs="宋体"/>
          <w:sz w:val="22"/>
          <w:u w:val="single"/>
          <w:lang w:val="zh-CN" w:eastAsia="zh-CN"/>
        </w:rPr>
        <w:t>2020年4月</w:t>
      </w:r>
      <w:r>
        <w:rPr>
          <w:rFonts w:hint="eastAsia" w:cs="宋体"/>
          <w:sz w:val="22"/>
          <w:u w:val="single"/>
          <w:lang w:val="en-US" w:eastAsia="zh-CN"/>
        </w:rPr>
        <w:t>10</w:t>
      </w:r>
      <w:r>
        <w:rPr>
          <w:rFonts w:cs="宋体"/>
          <w:sz w:val="22"/>
          <w:u w:val="single"/>
          <w:lang w:val="zh-CN" w:eastAsia="zh-CN"/>
        </w:rPr>
        <w:t>日 9时30分</w:t>
      </w:r>
      <w:r>
        <w:rPr>
          <w:rFonts w:cs="宋体"/>
          <w:sz w:val="22"/>
          <w:lang w:val="zh-CN" w:eastAsia="zh-CN"/>
        </w:rPr>
        <w:t>（不少于20日），由潜在投标人的专职投标员凭本人的身份证证号及密码或企业CA锁登陆南宁市公共资源 交易平台(https://www.nnggzy.org.cn/gxnnhy)免费下载招标文件。</w:t>
      </w:r>
    </w:p>
    <w:p>
      <w:pPr>
        <w:pStyle w:val="10"/>
        <w:spacing w:line="360" w:lineRule="auto"/>
        <w:ind w:firstLine="442" w:firstLineChars="200"/>
        <w:rPr>
          <w:rFonts w:cs="宋体"/>
          <w:sz w:val="22"/>
          <w:lang w:val="zh-CN" w:eastAsia="zh-CN"/>
        </w:rPr>
      </w:pPr>
      <w:r>
        <w:rPr>
          <w:rFonts w:cs="宋体"/>
          <w:b/>
          <w:bCs/>
          <w:sz w:val="22"/>
          <w:lang w:val="zh-CN" w:eastAsia="zh-CN"/>
        </w:rPr>
        <w:t xml:space="preserve">5.投标文件的递交 </w:t>
      </w:r>
    </w:p>
    <w:p>
      <w:pPr>
        <w:pStyle w:val="10"/>
        <w:spacing w:line="360" w:lineRule="auto"/>
        <w:ind w:firstLine="440" w:firstLineChars="200"/>
        <w:rPr>
          <w:rFonts w:cs="宋体"/>
          <w:sz w:val="22"/>
          <w:lang w:val="zh-CN" w:eastAsia="zh-CN"/>
        </w:rPr>
      </w:pPr>
      <w:r>
        <w:rPr>
          <w:rFonts w:cs="宋体"/>
          <w:sz w:val="22"/>
          <w:lang w:val="zh-CN" w:eastAsia="zh-CN"/>
        </w:rPr>
        <w:t>5.1 投标文件应通过南宁市公共资源交易平台提交，截止时间 ( 投标截止时间,下同 ) 为</w:t>
      </w:r>
      <w:r>
        <w:rPr>
          <w:rFonts w:cs="宋体"/>
          <w:sz w:val="22"/>
          <w:u w:val="single"/>
          <w:lang w:val="zh-CN" w:eastAsia="zh-CN"/>
        </w:rPr>
        <w:t>2020年</w:t>
      </w:r>
      <w:r>
        <w:rPr>
          <w:rFonts w:hint="eastAsia" w:cs="宋体"/>
          <w:sz w:val="22"/>
          <w:u w:val="single"/>
          <w:lang w:val="en-US" w:eastAsia="zh-CN"/>
        </w:rPr>
        <w:t>4</w:t>
      </w:r>
      <w:r>
        <w:rPr>
          <w:rFonts w:cs="宋体"/>
          <w:sz w:val="22"/>
          <w:u w:val="single"/>
          <w:lang w:val="zh-CN" w:eastAsia="zh-CN"/>
        </w:rPr>
        <w:t>月</w:t>
      </w:r>
      <w:r>
        <w:rPr>
          <w:rFonts w:hint="eastAsia" w:cs="宋体"/>
          <w:sz w:val="22"/>
          <w:u w:val="single"/>
          <w:lang w:val="en-US" w:eastAsia="zh-CN"/>
        </w:rPr>
        <w:t>10</w:t>
      </w:r>
      <w:r>
        <w:rPr>
          <w:rFonts w:cs="宋体"/>
          <w:sz w:val="22"/>
          <w:u w:val="single"/>
          <w:lang w:val="zh-CN" w:eastAsia="zh-CN"/>
        </w:rPr>
        <w:t xml:space="preserve">日 9时30分 </w:t>
      </w:r>
      <w:r>
        <w:rPr>
          <w:rFonts w:cs="宋体"/>
          <w:sz w:val="22"/>
          <w:lang w:val="zh-CN" w:eastAsia="zh-CN"/>
        </w:rPr>
        <w:t>。未加密的电子投标文件光盘提交地点为</w:t>
      </w:r>
      <w:r>
        <w:rPr>
          <w:rFonts w:cs="宋体"/>
          <w:sz w:val="22"/>
          <w:u w:val="single"/>
          <w:lang w:val="zh-CN" w:eastAsia="zh-CN"/>
        </w:rPr>
        <w:t>宾阳县公共资源交易中心（宾阳县宾州镇商贸城金城路66号）五楼开标室 (具体详见电子显示屏安排)</w:t>
      </w:r>
      <w:r>
        <w:rPr>
          <w:rFonts w:cs="宋体"/>
          <w:sz w:val="22"/>
          <w:lang w:val="zh-CN" w:eastAsia="zh-CN"/>
        </w:rPr>
        <w:t xml:space="preserve">（当地交易中心）。 </w:t>
      </w:r>
    </w:p>
    <w:p>
      <w:pPr>
        <w:pStyle w:val="10"/>
        <w:spacing w:line="360" w:lineRule="auto"/>
        <w:ind w:firstLine="440" w:firstLineChars="200"/>
        <w:rPr>
          <w:rFonts w:cs="宋体"/>
          <w:sz w:val="22"/>
          <w:lang w:val="zh-CN" w:eastAsia="zh-CN"/>
        </w:rPr>
      </w:pPr>
      <w:r>
        <w:rPr>
          <w:rFonts w:cs="宋体"/>
          <w:sz w:val="22"/>
          <w:lang w:val="en-US" w:eastAsia="en-US"/>
        </w:rPr>
        <w:t>5.2</w:t>
      </w:r>
      <w:r>
        <w:rPr>
          <w:rFonts w:cs="宋体"/>
          <w:sz w:val="22"/>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Fonts w:cs="宋体"/>
          <w:sz w:val="22"/>
          <w:u w:val="single"/>
          <w:lang w:val="zh-CN" w:eastAsia="zh-CN"/>
        </w:rPr>
        <w:t>宾阳县公共资源交易中心（宾阳县宾州镇商贸城金城路66号）五楼开标室 (具体详见电子显示屏安排)</w:t>
      </w:r>
      <w:r>
        <w:rPr>
          <w:rFonts w:cs="宋体"/>
          <w:sz w:val="22"/>
          <w:lang w:val="zh-CN" w:eastAsia="zh-CN"/>
        </w:rPr>
        <w:t xml:space="preserve"> 并持专职投标员本人身份证原件（如为法定代表人递交时可持本人身份证原件及本企业任一专职投标员的身份证复印件）、拟投入的项目经理和所有专职安全员的身份证复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pPr>
        <w:pStyle w:val="10"/>
        <w:spacing w:line="360" w:lineRule="auto"/>
        <w:ind w:firstLine="442" w:firstLineChars="200"/>
        <w:rPr>
          <w:rFonts w:cs="宋体"/>
          <w:sz w:val="22"/>
          <w:lang w:val="zh-CN" w:eastAsia="zh-CN"/>
        </w:rPr>
      </w:pPr>
      <w:r>
        <w:rPr>
          <w:rFonts w:cs="宋体"/>
          <w:b/>
          <w:bCs/>
          <w:sz w:val="22"/>
          <w:lang w:val="zh-CN" w:eastAsia="zh-CN"/>
        </w:rPr>
        <w:t>6.评标方式</w:t>
      </w:r>
    </w:p>
    <w:p>
      <w:pPr>
        <w:pStyle w:val="10"/>
        <w:spacing w:line="360" w:lineRule="auto"/>
        <w:ind w:firstLine="440" w:firstLineChars="200"/>
        <w:rPr>
          <w:rFonts w:cs="宋体"/>
          <w:sz w:val="22"/>
          <w:lang w:val="zh-CN" w:eastAsia="zh-CN"/>
        </w:rPr>
      </w:pPr>
      <w:r>
        <w:rPr>
          <w:rFonts w:cs="宋体"/>
          <w:sz w:val="22"/>
          <w:lang w:val="zh-CN" w:eastAsia="zh-CN"/>
        </w:rPr>
        <w:t xml:space="preserve">经评审的合理低价法 </w:t>
      </w:r>
    </w:p>
    <w:p>
      <w:pPr>
        <w:pStyle w:val="9"/>
        <w:spacing w:line="360" w:lineRule="auto"/>
        <w:ind w:firstLine="442" w:firstLineChars="200"/>
        <w:rPr>
          <w:rFonts w:ascii="宋体" w:hAnsi="宋体" w:eastAsia="宋体" w:cs="宋体"/>
          <w:sz w:val="28"/>
          <w:lang w:val="zh-CN" w:eastAsia="zh-CN"/>
        </w:rPr>
      </w:pPr>
      <w:r>
        <w:rPr>
          <w:rFonts w:ascii="宋体" w:hAnsi="宋体" w:eastAsia="宋体" w:cs="宋体"/>
          <w:b/>
          <w:bCs/>
          <w:sz w:val="22"/>
          <w:lang w:val="zh-CN" w:eastAsia="zh-CN"/>
        </w:rPr>
        <w:t xml:space="preserve">7.预付款和进度款支付方式【备注：该项为可选项】 </w:t>
      </w:r>
    </w:p>
    <w:p>
      <w:pPr>
        <w:pStyle w:val="10"/>
        <w:spacing w:line="360" w:lineRule="auto"/>
        <w:ind w:firstLine="440" w:firstLineChars="200"/>
        <w:rPr>
          <w:rFonts w:cs="宋体"/>
          <w:sz w:val="22"/>
          <w:lang w:val="zh-CN" w:eastAsia="zh-CN"/>
        </w:rPr>
      </w:pPr>
      <w:r>
        <w:rPr>
          <w:rFonts w:cs="宋体"/>
          <w:sz w:val="22"/>
          <w:u w:val="single"/>
          <w:lang w:val="zh-CN" w:eastAsia="zh-CN"/>
        </w:rPr>
        <w:t>预付款支付比例或金额：无； 进度款支付方式：工程款原则上按月支付，合同内进度款支付限额为已完成工程量的80%，工程变更部分进度款支付限额为已完成工程量的60%；工程完工验收达到质量要求，结算经审计结算单位审定后，工程款支付至结算总价的97%；发包人按工程价款结算总额的3%预留工程质量保修金，待工程质量缺陷责任期满后返还。</w:t>
      </w:r>
      <w:r>
        <w:rPr>
          <w:rFonts w:cs="宋体"/>
          <w:sz w:val="22"/>
          <w:lang w:val="zh-CN" w:eastAsia="zh-CN"/>
        </w:rPr>
        <w:t xml:space="preserve"> </w:t>
      </w:r>
    </w:p>
    <w:p>
      <w:pPr>
        <w:pStyle w:val="9"/>
        <w:spacing w:line="360" w:lineRule="auto"/>
        <w:ind w:firstLine="442" w:firstLineChars="200"/>
        <w:rPr>
          <w:rFonts w:ascii="宋体" w:hAnsi="宋体" w:eastAsia="宋体" w:cs="宋体"/>
          <w:sz w:val="28"/>
          <w:lang w:val="zh-CN" w:eastAsia="zh-CN"/>
        </w:rPr>
      </w:pPr>
      <w:r>
        <w:rPr>
          <w:rFonts w:ascii="宋体" w:hAnsi="宋体" w:eastAsia="宋体" w:cs="宋体"/>
          <w:b/>
          <w:bCs/>
          <w:sz w:val="22"/>
          <w:lang w:val="zh-CN" w:eastAsia="zh-CN"/>
        </w:rPr>
        <w:t>8.发布媒介</w:t>
      </w:r>
      <w:r>
        <w:rPr>
          <w:rFonts w:ascii="宋体" w:hAnsi="宋体" w:eastAsia="宋体" w:cs="宋体"/>
          <w:sz w:val="22"/>
          <w:lang w:val="zh-CN" w:eastAsia="zh-CN"/>
        </w:rPr>
        <w:t xml:space="preserve"> </w:t>
      </w:r>
    </w:p>
    <w:p>
      <w:pPr>
        <w:pStyle w:val="10"/>
        <w:spacing w:line="360" w:lineRule="auto"/>
        <w:ind w:firstLine="440" w:firstLineChars="200"/>
        <w:rPr>
          <w:rFonts w:cs="宋体"/>
          <w:sz w:val="22"/>
          <w:lang w:val="zh-CN" w:eastAsia="zh-CN"/>
        </w:rPr>
      </w:pPr>
      <w:r>
        <w:rPr>
          <w:rFonts w:cs="宋体"/>
          <w:sz w:val="22"/>
          <w:lang w:val="zh-CN" w:eastAsia="zh-CN"/>
        </w:rPr>
        <w:t>本次招标公告同时在中国采购与招标网https://www.chinabidding.cn/、中国政府采购网 http://www.ccgp.gov.cn/、广西壮族自治区招标投标公共服务平台http://zbtb.gxi.gov.cn:9000/、南宁市公共资源交易中心https://www.nnggzy.org.cn/gxnnzbw/上发布。（公告发布媒体包含但不限于上述媒体）。</w:t>
      </w:r>
    </w:p>
    <w:p>
      <w:pPr>
        <w:pStyle w:val="9"/>
        <w:spacing w:line="360" w:lineRule="auto"/>
        <w:ind w:firstLine="442" w:firstLineChars="200"/>
        <w:rPr>
          <w:rFonts w:ascii="宋体" w:hAnsi="宋体" w:eastAsia="宋体" w:cs="宋体"/>
          <w:sz w:val="28"/>
          <w:lang w:val="zh-CN" w:eastAsia="zh-CN"/>
        </w:rPr>
      </w:pPr>
      <w:r>
        <w:rPr>
          <w:rFonts w:ascii="宋体" w:hAnsi="宋体" w:eastAsia="宋体" w:cs="宋体"/>
          <w:b/>
          <w:bCs/>
          <w:sz w:val="22"/>
          <w:lang w:val="zh-CN" w:eastAsia="zh-CN"/>
        </w:rPr>
        <w:t xml:space="preserve">9.交易服务单位 </w:t>
      </w:r>
    </w:p>
    <w:p>
      <w:pPr>
        <w:pStyle w:val="10"/>
        <w:spacing w:line="360" w:lineRule="auto"/>
        <w:ind w:firstLine="440" w:firstLineChars="200"/>
        <w:rPr>
          <w:rFonts w:cs="宋体"/>
          <w:sz w:val="22"/>
          <w:lang w:val="zh-CN" w:eastAsia="zh-CN"/>
        </w:rPr>
      </w:pPr>
      <w:r>
        <w:rPr>
          <w:rFonts w:cs="宋体"/>
          <w:sz w:val="22"/>
          <w:u w:val="single"/>
          <w:lang w:val="zh-CN" w:eastAsia="zh-CN"/>
        </w:rPr>
        <w:t>宾阳县公共资源交易中心</w:t>
      </w:r>
    </w:p>
    <w:p>
      <w:pPr>
        <w:pStyle w:val="9"/>
        <w:spacing w:line="360" w:lineRule="auto"/>
        <w:ind w:firstLine="442" w:firstLineChars="200"/>
        <w:rPr>
          <w:rFonts w:ascii="宋体" w:hAnsi="宋体" w:eastAsia="宋体" w:cs="宋体"/>
          <w:sz w:val="28"/>
          <w:lang w:val="zh-CN" w:eastAsia="zh-CN"/>
        </w:rPr>
      </w:pPr>
      <w:r>
        <w:rPr>
          <w:rFonts w:ascii="宋体" w:hAnsi="宋体" w:eastAsia="宋体" w:cs="宋体"/>
          <w:b/>
          <w:bCs/>
          <w:sz w:val="22"/>
          <w:lang w:val="zh-CN" w:eastAsia="zh-CN"/>
        </w:rPr>
        <w:t>10.监督部门及电话</w:t>
      </w:r>
      <w:r>
        <w:rPr>
          <w:rFonts w:ascii="宋体" w:hAnsi="宋体" w:eastAsia="宋体" w:cs="宋体"/>
          <w:sz w:val="22"/>
          <w:lang w:val="zh-CN" w:eastAsia="zh-CN"/>
        </w:rPr>
        <w:t xml:space="preserve"> </w:t>
      </w:r>
    </w:p>
    <w:p>
      <w:pPr>
        <w:pStyle w:val="10"/>
        <w:spacing w:line="360" w:lineRule="auto"/>
        <w:ind w:firstLine="440" w:firstLineChars="200"/>
        <w:rPr>
          <w:rFonts w:cs="宋体"/>
          <w:sz w:val="22"/>
          <w:lang w:val="zh-CN" w:eastAsia="zh-CN"/>
        </w:rPr>
      </w:pPr>
      <w:r>
        <w:rPr>
          <w:rFonts w:cs="宋体"/>
          <w:sz w:val="22"/>
          <w:u w:val="single"/>
          <w:lang w:val="zh-CN" w:eastAsia="zh-CN"/>
        </w:rPr>
        <w:t>宾阳县建筑工程招标投标站（监督电话：0771-8256703）</w:t>
      </w:r>
    </w:p>
    <w:p>
      <w:pPr>
        <w:pStyle w:val="9"/>
        <w:spacing w:line="360" w:lineRule="auto"/>
        <w:ind w:firstLine="442" w:firstLineChars="200"/>
        <w:rPr>
          <w:rFonts w:ascii="宋体" w:hAnsi="宋体" w:eastAsia="宋体" w:cs="宋体"/>
          <w:sz w:val="28"/>
          <w:lang w:val="zh-CN" w:eastAsia="zh-CN"/>
        </w:rPr>
      </w:pPr>
      <w:r>
        <w:rPr>
          <w:rFonts w:ascii="宋体" w:hAnsi="宋体" w:eastAsia="宋体" w:cs="宋体"/>
          <w:b/>
          <w:bCs/>
          <w:sz w:val="22"/>
          <w:lang w:val="zh-CN" w:eastAsia="zh-CN"/>
        </w:rPr>
        <w:t xml:space="preserve">11.注意事项 </w:t>
      </w:r>
    </w:p>
    <w:p>
      <w:pPr>
        <w:pStyle w:val="10"/>
        <w:spacing w:line="360" w:lineRule="auto"/>
        <w:ind w:firstLine="440" w:firstLineChars="200"/>
        <w:rPr>
          <w:rFonts w:cs="宋体"/>
          <w:sz w:val="22"/>
          <w:lang w:val="zh-CN" w:eastAsia="zh-CN"/>
        </w:rPr>
      </w:pPr>
      <w:r>
        <w:rPr>
          <w:rFonts w:cs="宋体"/>
          <w:sz w:val="22"/>
          <w:lang w:val="zh-CN" w:eastAsia="zh-CN"/>
        </w:rPr>
        <w:t>  11.1 潜在投标人必须录入广西建筑业企业诚信信息库管理系统，广西建筑业企业诚信信息库管理 系统登陆地址（</w:t>
      </w:r>
      <w:r>
        <w:fldChar w:fldCharType="begin"/>
      </w:r>
      <w:r>
        <w:instrText xml:space="preserve"> HYPERLINK "http://ztb.gxzjt.gov.cn:1121/zjthy/" </w:instrText>
      </w:r>
      <w:r>
        <w:fldChar w:fldCharType="separate"/>
      </w:r>
      <w:r>
        <w:rPr>
          <w:rFonts w:cs="宋体"/>
          <w:color w:val="0000FF"/>
          <w:sz w:val="22"/>
          <w:u w:val="single"/>
          <w:lang w:val="zh-CN" w:eastAsia="zh-CN"/>
        </w:rPr>
        <w:t>http://ztb.gxzjt.gov.cn:1121/zjthy/</w:t>
      </w:r>
      <w:r>
        <w:rPr>
          <w:rFonts w:cs="宋体"/>
          <w:color w:val="0000FF"/>
          <w:sz w:val="22"/>
          <w:u w:val="single"/>
          <w:lang w:val="zh-CN" w:eastAsia="zh-CN"/>
        </w:rPr>
        <w:fldChar w:fldCharType="end"/>
      </w:r>
      <w:r>
        <w:rPr>
          <w:rFonts w:cs="宋体"/>
          <w:sz w:val="22"/>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pPr>
        <w:pStyle w:val="10"/>
        <w:spacing w:line="360" w:lineRule="auto"/>
        <w:ind w:firstLine="440" w:firstLineChars="200"/>
        <w:rPr>
          <w:rFonts w:cs="宋体"/>
          <w:sz w:val="22"/>
          <w:lang w:val="zh-CN" w:eastAsia="zh-CN"/>
        </w:rPr>
      </w:pPr>
      <w:r>
        <w:rPr>
          <w:rFonts w:cs="宋体"/>
          <w:sz w:val="22"/>
          <w:lang w:val="zh-CN" w:eastAsia="zh-CN"/>
        </w:rPr>
        <w:t xml:space="preserve">  11.2投标人须办理企业CA锁后并确保在有效期内才能进行制作投标文件及上传投标文件等业务。未办理企业CA锁的单位， 请到 </w:t>
      </w:r>
      <w:r>
        <w:rPr>
          <w:rFonts w:cs="宋体"/>
          <w:sz w:val="22"/>
          <w:u w:val="single"/>
          <w:lang w:val="zh-CN" w:eastAsia="zh-CN"/>
        </w:rPr>
        <w:t>广西壮族自治区数字证书认证中心有限公司办理</w:t>
      </w:r>
      <w:r>
        <w:rPr>
          <w:rFonts w:cs="宋体"/>
          <w:sz w:val="22"/>
          <w:lang w:val="zh-CN" w:eastAsia="zh-CN"/>
        </w:rPr>
        <w:t>，客服电话：</w:t>
      </w:r>
      <w:r>
        <w:rPr>
          <w:rFonts w:cs="宋体"/>
          <w:sz w:val="22"/>
          <w:u w:val="single"/>
          <w:lang w:val="zh-CN" w:eastAsia="zh-CN"/>
        </w:rPr>
        <w:t>0771-5869801</w:t>
      </w:r>
      <w:r>
        <w:rPr>
          <w:rFonts w:cs="宋体"/>
          <w:sz w:val="22"/>
          <w:lang w:val="zh-CN" w:eastAsia="zh-CN"/>
        </w:rPr>
        <w:t xml:space="preserve">。 </w:t>
      </w:r>
    </w:p>
    <w:p>
      <w:pPr>
        <w:pStyle w:val="11"/>
        <w:spacing w:line="360" w:lineRule="auto"/>
        <w:ind w:firstLine="442" w:firstLineChars="200"/>
        <w:rPr>
          <w:rFonts w:cs="宋体"/>
          <w:sz w:val="22"/>
          <w:lang w:val="zh-CN" w:eastAsia="zh-CN"/>
        </w:rPr>
      </w:pPr>
      <w:r>
        <w:rPr>
          <w:rFonts w:cs="宋体"/>
          <w:b/>
          <w:bCs/>
          <w:sz w:val="22"/>
          <w:lang w:val="zh-CN" w:eastAsia="zh-CN"/>
        </w:rPr>
        <w:t xml:space="preserve">13 联系方式 </w:t>
      </w:r>
    </w:p>
    <w:tbl>
      <w:tblPr>
        <w:tblStyle w:val="4"/>
        <w:tblW w:w="4611" w:type="pct"/>
        <w:jc w:val="center"/>
        <w:tblLayout w:type="autofit"/>
        <w:tblCellMar>
          <w:top w:w="0" w:type="dxa"/>
          <w:left w:w="0" w:type="dxa"/>
          <w:bottom w:w="0" w:type="dxa"/>
          <w:right w:w="0" w:type="dxa"/>
        </w:tblCellMar>
      </w:tblPr>
      <w:tblGrid>
        <w:gridCol w:w="1358"/>
        <w:gridCol w:w="2722"/>
        <w:gridCol w:w="1562"/>
        <w:gridCol w:w="2722"/>
      </w:tblGrid>
      <w:tr>
        <w:tblPrEx>
          <w:tblCellMar>
            <w:top w:w="0" w:type="dxa"/>
            <w:left w:w="0" w:type="dxa"/>
            <w:bottom w:w="0" w:type="dxa"/>
            <w:right w:w="0" w:type="dxa"/>
          </w:tblCellMar>
        </w:tblPrEx>
        <w:trPr>
          <w:jc w:val="center"/>
        </w:trPr>
        <w:tc>
          <w:tcPr>
            <w:tcW w:w="812"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招标人:</w:t>
            </w:r>
          </w:p>
        </w:tc>
        <w:tc>
          <w:tcPr>
            <w:tcW w:w="1627"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宾阳县甘棠镇人民政府</w:t>
            </w:r>
          </w:p>
        </w:tc>
        <w:tc>
          <w:tcPr>
            <w:tcW w:w="934"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招标代理机构:</w:t>
            </w:r>
          </w:p>
        </w:tc>
        <w:tc>
          <w:tcPr>
            <w:tcW w:w="1627" w:type="pct"/>
            <w:vAlign w:val="center"/>
          </w:tcPr>
          <w:p>
            <w:pPr>
              <w:pStyle w:val="9"/>
              <w:spacing w:line="360" w:lineRule="auto"/>
              <w:jc w:val="both"/>
              <w:rPr>
                <w:rFonts w:hint="eastAsia" w:ascii="宋体" w:hAnsi="宋体" w:eastAsia="宋体" w:cs="宋体"/>
                <w:sz w:val="22"/>
                <w:lang w:val="zh-CN" w:eastAsia="zh-CN" w:bidi="ar-SA"/>
              </w:rPr>
            </w:pPr>
          </w:p>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广西诚华工程造价咨询有限公司</w:t>
            </w:r>
          </w:p>
        </w:tc>
      </w:tr>
      <w:tr>
        <w:tblPrEx>
          <w:tblCellMar>
            <w:top w:w="0" w:type="dxa"/>
            <w:left w:w="0" w:type="dxa"/>
            <w:bottom w:w="0" w:type="dxa"/>
            <w:right w:w="0" w:type="dxa"/>
          </w:tblCellMar>
        </w:tblPrEx>
        <w:trPr>
          <w:jc w:val="center"/>
        </w:trPr>
        <w:tc>
          <w:tcPr>
            <w:tcW w:w="812"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地 址:</w:t>
            </w:r>
          </w:p>
        </w:tc>
        <w:tc>
          <w:tcPr>
            <w:tcW w:w="1627"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宾阳县甘棠镇人民政府大院</w:t>
            </w:r>
          </w:p>
        </w:tc>
        <w:tc>
          <w:tcPr>
            <w:tcW w:w="934"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地 址:</w:t>
            </w:r>
          </w:p>
        </w:tc>
        <w:tc>
          <w:tcPr>
            <w:tcW w:w="1627"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南宁市兴宁区兴东路畅春湖小区畅春天大厦A座3楼</w:t>
            </w:r>
          </w:p>
        </w:tc>
      </w:tr>
      <w:tr>
        <w:tblPrEx>
          <w:tblCellMar>
            <w:top w:w="0" w:type="dxa"/>
            <w:left w:w="0" w:type="dxa"/>
            <w:bottom w:w="0" w:type="dxa"/>
            <w:right w:w="0" w:type="dxa"/>
          </w:tblCellMar>
        </w:tblPrEx>
        <w:trPr>
          <w:jc w:val="center"/>
        </w:trPr>
        <w:tc>
          <w:tcPr>
            <w:tcW w:w="812"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邮 编:</w:t>
            </w:r>
          </w:p>
        </w:tc>
        <w:tc>
          <w:tcPr>
            <w:tcW w:w="1627"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530416</w:t>
            </w:r>
          </w:p>
        </w:tc>
        <w:tc>
          <w:tcPr>
            <w:tcW w:w="934"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邮 编:</w:t>
            </w:r>
          </w:p>
        </w:tc>
        <w:tc>
          <w:tcPr>
            <w:tcW w:w="1627"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530000</w:t>
            </w:r>
          </w:p>
        </w:tc>
      </w:tr>
      <w:tr>
        <w:tblPrEx>
          <w:tblCellMar>
            <w:top w:w="0" w:type="dxa"/>
            <w:left w:w="0" w:type="dxa"/>
            <w:bottom w:w="0" w:type="dxa"/>
            <w:right w:w="0" w:type="dxa"/>
          </w:tblCellMar>
        </w:tblPrEx>
        <w:trPr>
          <w:jc w:val="center"/>
        </w:trPr>
        <w:tc>
          <w:tcPr>
            <w:tcW w:w="812"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联 系 人:</w:t>
            </w:r>
          </w:p>
        </w:tc>
        <w:tc>
          <w:tcPr>
            <w:tcW w:w="1627"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潘部长</w:t>
            </w:r>
          </w:p>
        </w:tc>
        <w:tc>
          <w:tcPr>
            <w:tcW w:w="934"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联 系 人:</w:t>
            </w:r>
          </w:p>
        </w:tc>
        <w:tc>
          <w:tcPr>
            <w:tcW w:w="1627"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程工、陆工</w:t>
            </w:r>
          </w:p>
        </w:tc>
      </w:tr>
      <w:tr>
        <w:tblPrEx>
          <w:tblCellMar>
            <w:top w:w="0" w:type="dxa"/>
            <w:left w:w="0" w:type="dxa"/>
            <w:bottom w:w="0" w:type="dxa"/>
            <w:right w:w="0" w:type="dxa"/>
          </w:tblCellMar>
        </w:tblPrEx>
        <w:trPr>
          <w:jc w:val="center"/>
        </w:trPr>
        <w:tc>
          <w:tcPr>
            <w:tcW w:w="812"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电  话:</w:t>
            </w:r>
          </w:p>
        </w:tc>
        <w:tc>
          <w:tcPr>
            <w:tcW w:w="1627"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13737174110</w:t>
            </w:r>
          </w:p>
        </w:tc>
        <w:tc>
          <w:tcPr>
            <w:tcW w:w="934"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电  话:</w:t>
            </w:r>
          </w:p>
        </w:tc>
        <w:tc>
          <w:tcPr>
            <w:tcW w:w="1627"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0771-2872591</w:t>
            </w:r>
          </w:p>
        </w:tc>
      </w:tr>
      <w:tr>
        <w:tblPrEx>
          <w:tblCellMar>
            <w:top w:w="0" w:type="dxa"/>
            <w:left w:w="0" w:type="dxa"/>
            <w:bottom w:w="0" w:type="dxa"/>
            <w:right w:w="0" w:type="dxa"/>
          </w:tblCellMar>
        </w:tblPrEx>
        <w:trPr>
          <w:jc w:val="center"/>
        </w:trPr>
        <w:tc>
          <w:tcPr>
            <w:tcW w:w="812"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传 真:</w:t>
            </w:r>
          </w:p>
        </w:tc>
        <w:tc>
          <w:tcPr>
            <w:tcW w:w="1627"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0771-8371098</w:t>
            </w:r>
          </w:p>
        </w:tc>
        <w:tc>
          <w:tcPr>
            <w:tcW w:w="934"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传 真:</w:t>
            </w:r>
          </w:p>
        </w:tc>
        <w:tc>
          <w:tcPr>
            <w:tcW w:w="1627"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0771-2872591</w:t>
            </w:r>
          </w:p>
        </w:tc>
      </w:tr>
      <w:tr>
        <w:tblPrEx>
          <w:tblCellMar>
            <w:top w:w="0" w:type="dxa"/>
            <w:left w:w="0" w:type="dxa"/>
            <w:bottom w:w="0" w:type="dxa"/>
            <w:right w:w="0" w:type="dxa"/>
          </w:tblCellMar>
        </w:tblPrEx>
        <w:trPr>
          <w:jc w:val="center"/>
        </w:trPr>
        <w:tc>
          <w:tcPr>
            <w:tcW w:w="812"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电子邮箱:</w:t>
            </w:r>
          </w:p>
        </w:tc>
        <w:tc>
          <w:tcPr>
            <w:tcW w:w="1627" w:type="pct"/>
            <w:vAlign w:val="center"/>
          </w:tcPr>
          <w:p>
            <w:pPr>
              <w:pStyle w:val="9"/>
              <w:spacing w:line="360" w:lineRule="auto"/>
              <w:jc w:val="both"/>
              <w:rPr>
                <w:rFonts w:ascii="宋体" w:hAnsi="宋体" w:eastAsia="宋体" w:cs="宋体"/>
                <w:sz w:val="28"/>
                <w:lang w:val="zh-CN" w:eastAsia="zh-CN" w:bidi="ar-SA"/>
              </w:rPr>
            </w:pPr>
          </w:p>
        </w:tc>
        <w:tc>
          <w:tcPr>
            <w:tcW w:w="934"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电子邮箱:</w:t>
            </w:r>
          </w:p>
        </w:tc>
        <w:tc>
          <w:tcPr>
            <w:tcW w:w="1627"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676756111@qq.com</w:t>
            </w:r>
          </w:p>
        </w:tc>
      </w:tr>
      <w:tr>
        <w:tblPrEx>
          <w:tblCellMar>
            <w:top w:w="0" w:type="dxa"/>
            <w:left w:w="0" w:type="dxa"/>
            <w:bottom w:w="0" w:type="dxa"/>
            <w:right w:w="0" w:type="dxa"/>
          </w:tblCellMar>
        </w:tblPrEx>
        <w:trPr>
          <w:jc w:val="center"/>
        </w:trPr>
        <w:tc>
          <w:tcPr>
            <w:tcW w:w="812"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网 址:</w:t>
            </w:r>
          </w:p>
        </w:tc>
        <w:tc>
          <w:tcPr>
            <w:tcW w:w="1627"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w:t>
            </w:r>
          </w:p>
        </w:tc>
        <w:tc>
          <w:tcPr>
            <w:tcW w:w="934"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网 址:</w:t>
            </w:r>
          </w:p>
        </w:tc>
        <w:tc>
          <w:tcPr>
            <w:tcW w:w="1627" w:type="pct"/>
            <w:vAlign w:val="center"/>
          </w:tcPr>
          <w:p>
            <w:pPr>
              <w:pStyle w:val="9"/>
              <w:spacing w:line="360" w:lineRule="auto"/>
              <w:jc w:val="both"/>
              <w:rPr>
                <w:rFonts w:ascii="宋体" w:hAnsi="宋体" w:eastAsia="宋体" w:cs="宋体"/>
                <w:sz w:val="28"/>
                <w:lang w:val="zh-CN" w:eastAsia="zh-CN" w:bidi="ar-SA"/>
              </w:rPr>
            </w:pPr>
            <w:r>
              <w:rPr>
                <w:rFonts w:ascii="宋体" w:hAnsi="宋体" w:eastAsia="宋体" w:cs="宋体"/>
                <w:sz w:val="22"/>
                <w:lang w:val="zh-CN" w:eastAsia="zh-CN" w:bidi="ar-SA"/>
              </w:rPr>
              <w:t>/</w:t>
            </w:r>
          </w:p>
        </w:tc>
      </w:tr>
    </w:tbl>
    <w:p>
      <w:pPr>
        <w:pStyle w:val="9"/>
        <w:spacing w:line="360" w:lineRule="auto"/>
        <w:rPr>
          <w:rFonts w:hint="eastAsia" w:ascii="宋体" w:hAnsi="宋体" w:eastAsia="宋体" w:cs="宋体"/>
          <w:sz w:val="28"/>
          <w:lang w:val="zh-CN" w:eastAsia="zh-CN"/>
        </w:rPr>
      </w:pPr>
      <w:r>
        <w:rPr>
          <w:rFonts w:ascii="宋体" w:hAnsi="宋体" w:eastAsia="宋体" w:cs="宋体"/>
          <w:sz w:val="22"/>
          <w:lang w:val="zh-CN" w:eastAsia="zh-CN"/>
        </w:rPr>
        <w:t> </w:t>
      </w:r>
      <w:r>
        <w:rPr>
          <w:rFonts w:hint="eastAsia" w:ascii="宋体" w:hAnsi="宋体" w:eastAsia="宋体" w:cs="宋体"/>
          <w:sz w:val="22"/>
          <w:lang w:val="zh-CN" w:eastAsia="zh-CN"/>
        </w:rPr>
        <w:t xml:space="preserve">                                                </w:t>
      </w:r>
      <w:r>
        <w:rPr>
          <w:rFonts w:ascii="宋体" w:hAnsi="宋体" w:eastAsia="宋体" w:cs="宋体"/>
          <w:sz w:val="22"/>
          <w:lang w:val="zh-CN" w:eastAsia="zh-CN"/>
        </w:rPr>
        <w:t>2020年03月</w:t>
      </w:r>
      <w:r>
        <w:rPr>
          <w:rFonts w:hint="eastAsia" w:ascii="宋体" w:hAnsi="宋体" w:eastAsia="宋体" w:cs="宋体"/>
          <w:sz w:val="22"/>
          <w:lang w:val="en-US" w:eastAsia="zh-CN"/>
        </w:rPr>
        <w:t>19</w:t>
      </w:r>
      <w:r>
        <w:rPr>
          <w:rFonts w:ascii="宋体" w:hAnsi="宋体" w:eastAsia="宋体" w:cs="宋体"/>
          <w:sz w:val="22"/>
          <w:lang w:val="zh-CN" w:eastAsia="zh-CN"/>
        </w:rPr>
        <w:t>日</w:t>
      </w:r>
    </w:p>
    <w:p>
      <w:pPr>
        <w:pStyle w:val="8"/>
        <w:rPr>
          <w:rFonts w:ascii="宋体" w:hAnsi="宋体" w:eastAsia="宋体" w:cs="宋体"/>
          <w:sz w:val="28"/>
          <w:lang w:val="zh-CN"/>
        </w:rPr>
      </w:pPr>
      <w:bookmarkStart w:id="0" w:name="_GoBack"/>
      <w:bookmarkEnd w:id="0"/>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7CCD"/>
    <w:rsid w:val="000B5EDA"/>
    <w:rsid w:val="001C7467"/>
    <w:rsid w:val="00254488"/>
    <w:rsid w:val="002738F6"/>
    <w:rsid w:val="00662DC0"/>
    <w:rsid w:val="00760639"/>
    <w:rsid w:val="00A41D29"/>
    <w:rsid w:val="00BD6EA2"/>
    <w:rsid w:val="00BE084F"/>
    <w:rsid w:val="00ED7CCD"/>
    <w:rsid w:val="572D4A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customStyle="1" w:styleId="8">
    <w:name w:val="正文1"/>
    <w:qFormat/>
    <w:uiPriority w:val="0"/>
    <w:rPr>
      <w:rFonts w:ascii="Times New Roman" w:hAnsi="Times New Roman" w:eastAsia="Times New Roman" w:cs="Times New Roman"/>
      <w:kern w:val="0"/>
      <w:sz w:val="24"/>
      <w:szCs w:val="24"/>
      <w:lang w:val="en-US" w:eastAsia="zh-CN" w:bidi="ar-SA"/>
    </w:rPr>
  </w:style>
  <w:style w:type="paragraph" w:customStyle="1" w:styleId="9">
    <w:name w:val="Normal"/>
    <w:qFormat/>
    <w:uiPriority w:val="0"/>
    <w:rPr>
      <w:rFonts w:ascii="Times New Roman" w:hAnsi="Times New Roman" w:eastAsia="Times New Roman" w:cs="Times New Roman"/>
      <w:kern w:val="0"/>
      <w:sz w:val="24"/>
      <w:szCs w:val="24"/>
      <w:lang w:val="en-US" w:eastAsia="zh-CN" w:bidi="ar-SA"/>
    </w:rPr>
  </w:style>
  <w:style w:type="paragraph" w:customStyle="1" w:styleId="10">
    <w:name w:val="Div_MsoNormal ParagraphIndent"/>
    <w:basedOn w:val="9"/>
    <w:uiPriority w:val="0"/>
    <w:rPr>
      <w:rFonts w:ascii="宋体" w:hAnsi="宋体" w:eastAsia="宋体"/>
      <w:sz w:val="21"/>
    </w:rPr>
  </w:style>
  <w:style w:type="paragraph" w:customStyle="1" w:styleId="11">
    <w:name w:val="Div_MsoNormal  ParagraphIndent"/>
    <w:basedOn w:val="9"/>
    <w:uiPriority w:val="0"/>
    <w:rPr>
      <w:rFonts w:ascii="宋体" w:hAnsi="宋体"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498</Words>
  <Characters>2843</Characters>
  <Lines>23</Lines>
  <Paragraphs>6</Paragraphs>
  <TotalTime>36</TotalTime>
  <ScaleCrop>false</ScaleCrop>
  <LinksUpToDate>false</LinksUpToDate>
  <CharactersWithSpaces>3335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2019-01-28T07:50:00Z</dcterms:created>
  <dc:creator>NTKO</dc:creator>
  <cp:lastModifiedBy>阿秫秫</cp:lastModifiedBy>
  <dcterms:modified xsi:type="dcterms:W3CDTF">2020-03-19T06:51:38Z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