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ascii="宋体" w:hAnsi="宋体" w:eastAsia="宋体" w:cs="宋体"/>
          <w:b/>
          <w:bCs/>
          <w:color w:val="333333"/>
          <w:sz w:val="28"/>
          <w:szCs w:val="28"/>
        </w:rPr>
      </w:pPr>
      <w:r>
        <w:rPr>
          <w:rFonts w:hint="eastAsia" w:ascii="宋体" w:hAnsi="宋体" w:eastAsia="宋体" w:cs="宋体"/>
          <w:b/>
          <w:bCs/>
          <w:color w:val="333333"/>
          <w:sz w:val="28"/>
          <w:szCs w:val="28"/>
        </w:rPr>
        <w:t>广西建坤工程咨询有限公司关于桂林市中医医院城北院区建设项目人防工程防护设备安装质量检测服务采购</w:t>
      </w:r>
      <w:r>
        <w:rPr>
          <w:rFonts w:hint="eastAsia" w:ascii="宋体" w:hAnsi="宋体" w:eastAsia="宋体" w:cs="宋体"/>
          <w:b/>
          <w:bCs/>
          <w:color w:val="333333"/>
          <w:sz w:val="28"/>
          <w:szCs w:val="28"/>
          <w:lang w:eastAsia="zh-CN"/>
        </w:rPr>
        <w:t>（</w:t>
      </w:r>
      <w:r>
        <w:rPr>
          <w:rFonts w:hint="eastAsia" w:ascii="宋体" w:hAnsi="宋体" w:eastAsia="宋体" w:cs="宋体"/>
          <w:b/>
          <w:bCs/>
          <w:color w:val="333333"/>
          <w:sz w:val="28"/>
          <w:szCs w:val="28"/>
        </w:rPr>
        <w:t>GLZC2020-G3-00167-GXJK</w:t>
      </w:r>
      <w:r>
        <w:rPr>
          <w:rFonts w:hint="eastAsia" w:ascii="宋体" w:hAnsi="宋体" w:eastAsia="宋体" w:cs="宋体"/>
          <w:b/>
          <w:bCs/>
          <w:color w:val="333333"/>
          <w:sz w:val="28"/>
          <w:szCs w:val="28"/>
          <w:lang w:eastAsia="zh-CN"/>
        </w:rPr>
        <w:t>）</w:t>
      </w:r>
      <w:r>
        <w:rPr>
          <w:rFonts w:hint="eastAsia" w:ascii="宋体" w:hAnsi="宋体" w:eastAsia="宋体" w:cs="宋体"/>
          <w:b/>
          <w:bCs/>
          <w:color w:val="333333"/>
          <w:sz w:val="28"/>
          <w:szCs w:val="28"/>
        </w:rPr>
        <w:t>公开招标公告</w:t>
      </w:r>
    </w:p>
    <w:p>
      <w:pPr>
        <w:spacing w:line="420" w:lineRule="exact"/>
        <w:ind w:firstLine="420" w:firstLineChars="200"/>
        <w:jc w:val="left"/>
        <w:rPr>
          <w:rFonts w:hint="eastAsia" w:ascii="宋体" w:hAnsi="宋体" w:cs="宋体"/>
          <w:color w:val="auto"/>
          <w:szCs w:val="21"/>
        </w:rPr>
      </w:pPr>
    </w:p>
    <w:p>
      <w:pPr>
        <w:keepNext w:val="0"/>
        <w:keepLines w:val="0"/>
        <w:pageBreakBefore w:val="0"/>
        <w:kinsoku/>
        <w:wordWrap/>
        <w:overflowPunct/>
        <w:topLinePunct w:val="0"/>
        <w:autoSpaceDE/>
        <w:autoSpaceDN/>
        <w:bidi w:val="0"/>
        <w:spacing w:line="420" w:lineRule="exact"/>
        <w:ind w:left="0" w:leftChars="0" w:right="0" w:rightChars="0" w:firstLine="420" w:firstLineChars="200"/>
        <w:jc w:val="left"/>
        <w:textAlignment w:val="auto"/>
        <w:rPr>
          <w:rFonts w:hint="eastAsia" w:ascii="宋体" w:hAnsi="宋体"/>
        </w:rPr>
      </w:pPr>
      <w:bookmarkStart w:id="0" w:name="OLE_LINK2"/>
      <w:bookmarkStart w:id="1" w:name="OLE_LINK1"/>
      <w:r>
        <w:rPr>
          <w:rFonts w:hint="eastAsia" w:ascii="宋体" w:hAnsi="宋体"/>
          <w:szCs w:val="21"/>
          <w:lang w:eastAsia="zh-CN"/>
        </w:rPr>
        <w:t>广西建坤工程咨询有限公司</w:t>
      </w:r>
      <w:r>
        <w:rPr>
          <w:rFonts w:hint="eastAsia" w:ascii="宋体" w:hAnsi="宋体"/>
          <w:szCs w:val="21"/>
        </w:rPr>
        <w:t>受</w:t>
      </w:r>
      <w:r>
        <w:rPr>
          <w:rFonts w:hint="eastAsia" w:ascii="宋体" w:hAnsi="宋体"/>
          <w:color w:val="auto"/>
          <w:szCs w:val="21"/>
          <w:lang w:eastAsia="zh-CN"/>
        </w:rPr>
        <w:t>桂林市中医医院</w:t>
      </w:r>
      <w:r>
        <w:rPr>
          <w:rFonts w:hint="eastAsia" w:ascii="宋体" w:hAnsi="宋体"/>
          <w:szCs w:val="21"/>
        </w:rPr>
        <w:t>的委托</w:t>
      </w:r>
      <w:r>
        <w:rPr>
          <w:rFonts w:hint="eastAsia" w:ascii="宋体" w:hAnsi="宋体"/>
        </w:rPr>
        <w:t>，</w:t>
      </w:r>
      <w:r>
        <w:rPr>
          <w:rFonts w:hint="eastAsia" w:ascii="宋体" w:hAnsi="宋体" w:cs="宋体"/>
          <w:szCs w:val="21"/>
        </w:rPr>
        <w:t>根据《中华人民共和国政府采购法》、《中华人民共和国政府采购法实施条例》及</w:t>
      </w:r>
      <w:r>
        <w:rPr>
          <w:rStyle w:val="4"/>
          <w:rFonts w:hint="eastAsia" w:ascii="宋体" w:hAnsi="宋体" w:cs="宋体"/>
          <w:b w:val="0"/>
          <w:bCs w:val="0"/>
          <w:szCs w:val="21"/>
        </w:rPr>
        <w:t>财政部令第87号</w:t>
      </w:r>
      <w:r>
        <w:rPr>
          <w:rFonts w:hint="eastAsia" w:ascii="宋体" w:hAnsi="宋体" w:cs="宋体"/>
          <w:szCs w:val="21"/>
        </w:rPr>
        <w:t>《政府采购货物和服务招标投标管理办法》等规定，现就</w:t>
      </w:r>
      <w:r>
        <w:rPr>
          <w:rFonts w:hint="eastAsia" w:ascii="宋体" w:hAnsi="宋体"/>
          <w:b w:val="0"/>
          <w:bCs/>
          <w:szCs w:val="21"/>
          <w:u w:val="single"/>
        </w:rPr>
        <w:t>桂林市中医医院城北院区建设项目人防工程</w:t>
      </w:r>
      <w:r>
        <w:rPr>
          <w:rFonts w:hint="eastAsia" w:ascii="宋体" w:hAnsi="宋体"/>
          <w:b w:val="0"/>
          <w:bCs/>
          <w:szCs w:val="21"/>
          <w:u w:val="single"/>
          <w:lang w:eastAsia="zh-CN"/>
        </w:rPr>
        <w:t>防护设备安装</w:t>
      </w:r>
      <w:r>
        <w:rPr>
          <w:rFonts w:hint="eastAsia" w:ascii="宋体" w:hAnsi="宋体"/>
          <w:b w:val="0"/>
          <w:bCs/>
          <w:szCs w:val="21"/>
          <w:u w:val="single"/>
        </w:rPr>
        <w:t>质量检测</w:t>
      </w:r>
      <w:r>
        <w:rPr>
          <w:rFonts w:hint="eastAsia" w:ascii="宋体" w:hAnsi="宋体"/>
          <w:b w:val="0"/>
          <w:bCs/>
          <w:szCs w:val="21"/>
          <w:u w:val="single"/>
          <w:lang w:eastAsia="zh-CN"/>
        </w:rPr>
        <w:t>服务</w:t>
      </w:r>
      <w:r>
        <w:rPr>
          <w:rFonts w:hint="eastAsia" w:ascii="宋体" w:hAnsi="宋体"/>
          <w:szCs w:val="21"/>
        </w:rPr>
        <w:t>项目</w:t>
      </w:r>
      <w:r>
        <w:rPr>
          <w:rFonts w:hint="eastAsia" w:ascii="宋体" w:hAnsi="宋体"/>
        </w:rPr>
        <w:t xml:space="preserve">进行公开招标，现将本次公开招标的有关事项公告如下： </w:t>
      </w:r>
    </w:p>
    <w:p>
      <w:pPr>
        <w:keepNext w:val="0"/>
        <w:keepLines w:val="0"/>
        <w:pageBreakBefore w:val="0"/>
        <w:kinsoku/>
        <w:wordWrap/>
        <w:overflowPunct/>
        <w:topLinePunct w:val="0"/>
        <w:autoSpaceDE/>
        <w:autoSpaceDN/>
        <w:bidi w:val="0"/>
        <w:spacing w:line="420" w:lineRule="exact"/>
        <w:ind w:left="0" w:leftChars="0" w:right="0" w:rightChars="0" w:firstLine="422" w:firstLineChars="200"/>
        <w:textAlignment w:val="auto"/>
        <w:rPr>
          <w:rFonts w:hint="eastAsia" w:ascii="宋体" w:hAnsi="宋体"/>
          <w:szCs w:val="21"/>
        </w:rPr>
      </w:pPr>
      <w:r>
        <w:rPr>
          <w:rFonts w:hint="eastAsia" w:ascii="宋体" w:hAnsi="宋体"/>
          <w:b/>
          <w:szCs w:val="21"/>
        </w:rPr>
        <w:t>一、采购项目名称：</w:t>
      </w:r>
      <w:r>
        <w:rPr>
          <w:rFonts w:hint="eastAsia" w:ascii="宋体" w:hAnsi="宋体"/>
          <w:b w:val="0"/>
          <w:bCs/>
          <w:szCs w:val="21"/>
        </w:rPr>
        <w:t>桂林市中医医院城北院区建设项目人防工程防护设备安装质量检测服务</w:t>
      </w:r>
      <w:r>
        <w:rPr>
          <w:rFonts w:hint="eastAsia" w:ascii="宋体" w:hAnsi="宋体"/>
          <w:b w:val="0"/>
          <w:bCs/>
          <w:szCs w:val="21"/>
          <w:lang w:eastAsia="zh-CN"/>
        </w:rPr>
        <w:t>采购</w:t>
      </w:r>
    </w:p>
    <w:p>
      <w:pPr>
        <w:keepNext w:val="0"/>
        <w:keepLines w:val="0"/>
        <w:pageBreakBefore w:val="0"/>
        <w:kinsoku/>
        <w:wordWrap/>
        <w:overflowPunct/>
        <w:topLinePunct w:val="0"/>
        <w:autoSpaceDE/>
        <w:autoSpaceDN/>
        <w:bidi w:val="0"/>
        <w:spacing w:line="420" w:lineRule="exact"/>
        <w:ind w:left="0" w:leftChars="0" w:right="0" w:rightChars="0" w:firstLine="422" w:firstLineChars="200"/>
        <w:textAlignment w:val="auto"/>
        <w:rPr>
          <w:rFonts w:hint="eastAsia" w:ascii="宋体" w:hAnsi="宋体"/>
          <w:b w:val="0"/>
          <w:bCs/>
          <w:szCs w:val="21"/>
        </w:rPr>
      </w:pPr>
      <w:r>
        <w:rPr>
          <w:rFonts w:hint="eastAsia" w:ascii="宋体" w:hAnsi="宋体"/>
          <w:b/>
          <w:szCs w:val="21"/>
        </w:rPr>
        <w:t>二、</w:t>
      </w:r>
      <w:r>
        <w:rPr>
          <w:rFonts w:hint="eastAsia" w:ascii="宋体" w:hAnsi="宋体"/>
          <w:b/>
          <w:color w:val="auto"/>
          <w:szCs w:val="21"/>
        </w:rPr>
        <w:t>采购项目编号：</w:t>
      </w:r>
      <w:r>
        <w:rPr>
          <w:rFonts w:hint="eastAsia" w:ascii="宋体" w:hAnsi="宋体"/>
          <w:b w:val="0"/>
          <w:bCs/>
          <w:color w:val="auto"/>
          <w:szCs w:val="21"/>
        </w:rPr>
        <w:t>GLZC2020-G3-00167-GXJK</w:t>
      </w:r>
    </w:p>
    <w:p>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宋体" w:hAnsi="宋体"/>
          <w:b/>
          <w:szCs w:val="21"/>
        </w:rPr>
      </w:pPr>
      <w:r>
        <w:rPr>
          <w:rFonts w:hint="eastAsia" w:ascii="宋体" w:hAnsi="宋体"/>
          <w:szCs w:val="21"/>
        </w:rPr>
        <w:t xml:space="preserve">    </w:t>
      </w:r>
      <w:r>
        <w:rPr>
          <w:rFonts w:hint="eastAsia" w:ascii="宋体" w:hAnsi="宋体"/>
          <w:b/>
          <w:szCs w:val="21"/>
        </w:rPr>
        <w:t>三、采购</w:t>
      </w:r>
      <w:r>
        <w:rPr>
          <w:rFonts w:hint="eastAsia" w:ascii="宋体" w:hAnsi="宋体"/>
          <w:b/>
        </w:rPr>
        <w:t>项目的</w:t>
      </w:r>
      <w:r>
        <w:rPr>
          <w:rFonts w:hint="eastAsia" w:ascii="宋体" w:hAnsi="宋体"/>
          <w:b/>
          <w:szCs w:val="21"/>
        </w:rPr>
        <w:t>名称、数量、项目基本概况：</w:t>
      </w:r>
    </w:p>
    <w:tbl>
      <w:tblPr>
        <w:tblStyle w:val="16"/>
        <w:tblW w:w="8883"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716"/>
        <w:gridCol w:w="696"/>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651" w:type="dxa"/>
            <w:vAlign w:val="center"/>
          </w:tcPr>
          <w:p>
            <w:pPr>
              <w:keepNext w:val="0"/>
              <w:keepLines w:val="0"/>
              <w:pageBreakBefore w:val="0"/>
              <w:widowControl/>
              <w:kinsoku/>
              <w:wordWrap/>
              <w:overflowPunct/>
              <w:topLinePunct w:val="0"/>
              <w:autoSpaceDE/>
              <w:autoSpaceDN/>
              <w:bidi w:val="0"/>
              <w:spacing w:line="420" w:lineRule="exact"/>
              <w:ind w:left="0" w:leftChars="0" w:right="0" w:rightChars="0"/>
              <w:jc w:val="center"/>
              <w:textAlignment w:val="auto"/>
              <w:rPr>
                <w:rFonts w:hint="eastAsia" w:ascii="宋体" w:hAnsi="宋体" w:cs="宋体"/>
                <w:szCs w:val="21"/>
                <w:shd w:val="clear" w:color="auto" w:fill="FFFFFF"/>
                <w:lang w:bidi="ar"/>
              </w:rPr>
            </w:pPr>
            <w:r>
              <w:rPr>
                <w:rFonts w:hint="eastAsia" w:ascii="宋体" w:hAnsi="宋体" w:cs="宋体"/>
                <w:szCs w:val="21"/>
                <w:shd w:val="clear" w:color="auto" w:fill="FFFFFF"/>
                <w:lang w:bidi="ar"/>
              </w:rPr>
              <w:t>分项</w:t>
            </w:r>
          </w:p>
        </w:tc>
        <w:tc>
          <w:tcPr>
            <w:tcW w:w="1716" w:type="dxa"/>
            <w:vAlign w:val="center"/>
          </w:tcPr>
          <w:p>
            <w:pPr>
              <w:keepNext w:val="0"/>
              <w:keepLines w:val="0"/>
              <w:pageBreakBefore w:val="0"/>
              <w:widowControl/>
              <w:kinsoku/>
              <w:wordWrap/>
              <w:overflowPunct/>
              <w:topLinePunct w:val="0"/>
              <w:autoSpaceDE/>
              <w:autoSpaceDN/>
              <w:bidi w:val="0"/>
              <w:spacing w:line="420" w:lineRule="exact"/>
              <w:ind w:left="0" w:leftChars="0" w:right="0" w:rightChars="0"/>
              <w:jc w:val="center"/>
              <w:textAlignment w:val="auto"/>
              <w:rPr>
                <w:rFonts w:hint="eastAsia" w:ascii="宋体" w:hAnsi="宋体" w:cs="宋体"/>
                <w:szCs w:val="21"/>
                <w:shd w:val="clear" w:color="auto" w:fill="FFFFFF"/>
                <w:lang w:bidi="ar"/>
              </w:rPr>
            </w:pPr>
            <w:r>
              <w:rPr>
                <w:rFonts w:hint="eastAsia" w:ascii="宋体" w:hAnsi="宋体" w:cs="宋体"/>
                <w:szCs w:val="21"/>
                <w:shd w:val="clear" w:color="auto" w:fill="FFFFFF"/>
                <w:lang w:bidi="ar"/>
              </w:rPr>
              <w:t>服务名称</w:t>
            </w:r>
          </w:p>
        </w:tc>
        <w:tc>
          <w:tcPr>
            <w:tcW w:w="696" w:type="dxa"/>
            <w:vAlign w:val="center"/>
          </w:tcPr>
          <w:p>
            <w:pPr>
              <w:keepNext w:val="0"/>
              <w:keepLines w:val="0"/>
              <w:pageBreakBefore w:val="0"/>
              <w:widowControl/>
              <w:kinsoku/>
              <w:wordWrap/>
              <w:overflowPunct/>
              <w:topLinePunct w:val="0"/>
              <w:autoSpaceDE/>
              <w:autoSpaceDN/>
              <w:bidi w:val="0"/>
              <w:spacing w:line="420" w:lineRule="exact"/>
              <w:ind w:left="0" w:leftChars="0" w:right="0" w:rightChars="0"/>
              <w:jc w:val="center"/>
              <w:textAlignment w:val="auto"/>
              <w:rPr>
                <w:rFonts w:hint="eastAsia" w:ascii="宋体" w:hAnsi="宋体" w:cs="宋体"/>
                <w:szCs w:val="21"/>
                <w:shd w:val="clear" w:color="auto" w:fill="FFFFFF"/>
                <w:lang w:bidi="ar"/>
              </w:rPr>
            </w:pPr>
            <w:r>
              <w:rPr>
                <w:rFonts w:hint="eastAsia" w:ascii="宋体" w:hAnsi="宋体" w:cs="宋体"/>
                <w:szCs w:val="21"/>
                <w:shd w:val="clear" w:color="auto" w:fill="FFFFFF"/>
                <w:lang w:bidi="ar"/>
              </w:rPr>
              <w:t>数量</w:t>
            </w:r>
          </w:p>
        </w:tc>
        <w:tc>
          <w:tcPr>
            <w:tcW w:w="5820" w:type="dxa"/>
            <w:vAlign w:val="center"/>
          </w:tcPr>
          <w:p>
            <w:pPr>
              <w:pStyle w:val="17"/>
              <w:keepNext w:val="0"/>
              <w:keepLines w:val="0"/>
              <w:pageBreakBefore w:val="0"/>
              <w:kinsoku/>
              <w:wordWrap/>
              <w:overflowPunct/>
              <w:topLinePunct w:val="0"/>
              <w:autoSpaceDE/>
              <w:autoSpaceDN/>
              <w:bidi w:val="0"/>
              <w:adjustRightInd w:val="0"/>
              <w:snapToGrid w:val="0"/>
              <w:spacing w:line="420" w:lineRule="exact"/>
              <w:ind w:left="0" w:leftChars="0" w:right="0" w:rightChars="0"/>
              <w:textAlignment w:val="auto"/>
              <w:rPr>
                <w:rFonts w:hint="eastAsia" w:ascii="宋体" w:hAnsi="宋体" w:cs="宋体"/>
                <w:szCs w:val="21"/>
                <w:shd w:val="clear" w:color="auto" w:fill="FFFFFF"/>
                <w:lang w:bidi="ar"/>
              </w:rPr>
            </w:pPr>
            <w:r>
              <w:rPr>
                <w:rFonts w:hint="eastAsia" w:ascii="宋体" w:hAnsi="宋体" w:eastAsia="宋体"/>
                <w:sz w:val="21"/>
                <w:szCs w:val="21"/>
              </w:rPr>
              <w:t>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651" w:type="dxa"/>
            <w:vAlign w:val="center"/>
          </w:tcPr>
          <w:p>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宋体" w:hAnsi="宋体"/>
                <w:szCs w:val="21"/>
              </w:rPr>
            </w:pPr>
            <w:r>
              <w:rPr>
                <w:rFonts w:hint="eastAsia" w:ascii="宋体" w:hAnsi="宋体"/>
                <w:szCs w:val="21"/>
              </w:rPr>
              <w:t>1</w:t>
            </w:r>
          </w:p>
        </w:tc>
        <w:tc>
          <w:tcPr>
            <w:tcW w:w="1716" w:type="dxa"/>
            <w:vAlign w:val="center"/>
          </w:tcPr>
          <w:p>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ascii="宋体" w:hAnsi="宋体"/>
                <w:szCs w:val="21"/>
              </w:rPr>
            </w:pPr>
            <w:r>
              <w:rPr>
                <w:rFonts w:hint="eastAsia" w:ascii="宋体" w:hAnsi="宋体"/>
                <w:b w:val="0"/>
                <w:bCs/>
                <w:szCs w:val="21"/>
              </w:rPr>
              <w:t>桂林市中医医院城北院区建设项目人防工程防护设备安装质量检测服务</w:t>
            </w:r>
          </w:p>
        </w:tc>
        <w:tc>
          <w:tcPr>
            <w:tcW w:w="696" w:type="dxa"/>
            <w:vAlign w:val="center"/>
          </w:tcPr>
          <w:p>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宋体" w:hAnsi="宋体"/>
                <w:szCs w:val="21"/>
              </w:rPr>
            </w:pPr>
            <w:r>
              <w:rPr>
                <w:rFonts w:hint="eastAsia" w:ascii="宋体" w:hAnsi="宋体"/>
                <w:szCs w:val="21"/>
              </w:rPr>
              <w:t>一项</w:t>
            </w:r>
          </w:p>
        </w:tc>
        <w:tc>
          <w:tcPr>
            <w:tcW w:w="5820" w:type="dxa"/>
            <w:vAlign w:val="center"/>
          </w:tcPr>
          <w:p>
            <w:pPr>
              <w:keepNext w:val="0"/>
              <w:keepLines w:val="0"/>
              <w:pageBreakBefore w:val="0"/>
              <w:kinsoku/>
              <w:wordWrap/>
              <w:overflowPunct/>
              <w:topLinePunct w:val="0"/>
              <w:autoSpaceDE/>
              <w:autoSpaceDN/>
              <w:bidi w:val="0"/>
              <w:spacing w:line="420" w:lineRule="exact"/>
              <w:ind w:left="0" w:leftChars="0" w:right="0" w:rightChars="0"/>
              <w:jc w:val="center"/>
              <w:textAlignment w:val="auto"/>
              <w:rPr>
                <w:rFonts w:hint="eastAsia" w:ascii="宋体" w:hAnsi="宋体" w:cs="宋体"/>
                <w:szCs w:val="21"/>
                <w:shd w:val="clear" w:color="auto" w:fill="FFFFFF"/>
                <w:lang w:bidi="ar"/>
              </w:rPr>
            </w:pPr>
            <w:r>
              <w:rPr>
                <w:rFonts w:hint="eastAsia" w:ascii="宋体" w:hAnsi="宋体"/>
                <w:szCs w:val="21"/>
              </w:rPr>
              <w:t>按国家和广西壮族自治区人防主管部门相关规范及标准，进行人防设备质量检测，包括常规检测和专项性能检测。检测合格后出具统一的人防工程防护设备质量检测报告。检测报告应能满足人防主管部门对人防工程设备质量检测报告的要求。</w:t>
            </w:r>
          </w:p>
        </w:tc>
      </w:tr>
    </w:tbl>
    <w:p>
      <w:pPr>
        <w:keepNext w:val="0"/>
        <w:keepLines w:val="0"/>
        <w:pageBreakBefore w:val="0"/>
        <w:kinsoku/>
        <w:wordWrap/>
        <w:overflowPunct/>
        <w:topLinePunct w:val="0"/>
        <w:autoSpaceDE/>
        <w:autoSpaceDN/>
        <w:bidi w:val="0"/>
        <w:spacing w:line="420" w:lineRule="exact"/>
        <w:ind w:left="0" w:leftChars="0" w:right="0" w:rightChars="0" w:firstLine="422" w:firstLineChars="200"/>
        <w:textAlignment w:val="auto"/>
        <w:rPr>
          <w:rFonts w:hint="eastAsia" w:ascii="宋体" w:hAnsi="宋体"/>
          <w:color w:val="auto"/>
        </w:rPr>
      </w:pPr>
      <w:r>
        <w:rPr>
          <w:rFonts w:hint="eastAsia" w:ascii="宋体" w:hAnsi="宋体"/>
          <w:b/>
        </w:rPr>
        <w:t>四、采购项目预算总金额（人民币）</w:t>
      </w:r>
      <w:r>
        <w:rPr>
          <w:rFonts w:hint="eastAsia" w:ascii="宋体" w:hAnsi="宋体"/>
          <w:color w:val="auto"/>
        </w:rPr>
        <w:t>：</w:t>
      </w:r>
      <w:r>
        <w:rPr>
          <w:rFonts w:hint="eastAsia" w:ascii="宋体" w:hAnsi="宋体"/>
          <w:color w:val="auto"/>
          <w:u w:val="single"/>
          <w:lang w:val="en-US" w:eastAsia="zh-CN"/>
        </w:rPr>
        <w:t>按费率报价</w:t>
      </w:r>
      <w:r>
        <w:rPr>
          <w:rFonts w:hint="eastAsia" w:ascii="宋体" w:hAnsi="宋体"/>
          <w:color w:val="auto"/>
          <w:szCs w:val="21"/>
        </w:rPr>
        <w:t>。</w:t>
      </w:r>
    </w:p>
    <w:p>
      <w:pPr>
        <w:keepNext w:val="0"/>
        <w:keepLines w:val="0"/>
        <w:pageBreakBefore w:val="0"/>
        <w:kinsoku/>
        <w:wordWrap/>
        <w:overflowPunct/>
        <w:topLinePunct w:val="0"/>
        <w:autoSpaceDE/>
        <w:autoSpaceDN/>
        <w:bidi w:val="0"/>
        <w:spacing w:line="420" w:lineRule="exact"/>
        <w:ind w:left="0" w:leftChars="0" w:right="0" w:rightChars="0" w:firstLine="422" w:firstLineChars="200"/>
        <w:textAlignment w:val="auto"/>
        <w:rPr>
          <w:rFonts w:hint="eastAsia" w:ascii="宋体" w:hAnsi="宋体"/>
          <w:b/>
          <w:szCs w:val="21"/>
        </w:rPr>
      </w:pPr>
      <w:r>
        <w:rPr>
          <w:rFonts w:hint="eastAsia" w:ascii="宋体" w:hAnsi="宋体"/>
          <w:b/>
          <w:szCs w:val="21"/>
        </w:rPr>
        <w:t>五、本项目需要落实的政府采购政策：</w:t>
      </w:r>
    </w:p>
    <w:p>
      <w:pPr>
        <w:keepNext w:val="0"/>
        <w:keepLines w:val="0"/>
        <w:pageBreakBefore w:val="0"/>
        <w:kinsoku/>
        <w:wordWrap/>
        <w:overflowPunct/>
        <w:topLinePunct w:val="0"/>
        <w:autoSpaceDE/>
        <w:autoSpaceDN/>
        <w:bidi w:val="0"/>
        <w:spacing w:line="420" w:lineRule="exact"/>
        <w:ind w:left="0" w:leftChars="0" w:right="0" w:rightChars="0" w:firstLine="420" w:firstLineChars="200"/>
        <w:textAlignment w:val="auto"/>
        <w:rPr>
          <w:rFonts w:hint="eastAsia" w:ascii="宋体" w:hAnsi="宋体" w:cs="宋体"/>
          <w:szCs w:val="21"/>
        </w:rPr>
      </w:pPr>
      <w:r>
        <w:rPr>
          <w:rFonts w:hint="eastAsia" w:ascii="宋体" w:hAnsi="宋体"/>
          <w:szCs w:val="21"/>
        </w:rPr>
        <w:t xml:space="preserve">  </w:t>
      </w:r>
      <w:r>
        <w:rPr>
          <w:rFonts w:hint="eastAsia" w:ascii="宋体" w:hAnsi="宋体" w:cs="宋体"/>
          <w:szCs w:val="21"/>
        </w:rPr>
        <w:t>《政府采购促进中小企业发展暂行办法》（财库[2011]181号）；《关于政府采购支持监狱企业发展有关问题的通知》（财库[2014]68号）；《关于促进残疾人就业政府采购政策的通知》（财库[2017]141号）。</w:t>
      </w:r>
    </w:p>
    <w:p>
      <w:pPr>
        <w:keepNext w:val="0"/>
        <w:keepLines w:val="0"/>
        <w:pageBreakBefore w:val="0"/>
        <w:kinsoku/>
        <w:wordWrap/>
        <w:overflowPunct/>
        <w:topLinePunct w:val="0"/>
        <w:autoSpaceDE/>
        <w:autoSpaceDN/>
        <w:bidi w:val="0"/>
        <w:spacing w:line="420" w:lineRule="exact"/>
        <w:ind w:left="0" w:leftChars="0" w:right="0" w:rightChars="0" w:firstLine="422" w:firstLineChars="200"/>
        <w:textAlignment w:val="auto"/>
        <w:rPr>
          <w:rFonts w:hint="eastAsia" w:ascii="宋体" w:hAnsi="宋体"/>
          <w:b/>
          <w:szCs w:val="21"/>
        </w:rPr>
      </w:pPr>
      <w:r>
        <w:rPr>
          <w:rFonts w:hint="eastAsia" w:ascii="宋体" w:hAnsi="宋体"/>
          <w:b/>
          <w:szCs w:val="21"/>
        </w:rPr>
        <w:t>六、投标人资格要求：</w:t>
      </w:r>
    </w:p>
    <w:p>
      <w:pPr>
        <w:keepNext w:val="0"/>
        <w:keepLines w:val="0"/>
        <w:pageBreakBefore w:val="0"/>
        <w:kinsoku/>
        <w:wordWrap/>
        <w:overflowPunct/>
        <w:topLinePunct w:val="0"/>
        <w:autoSpaceDE/>
        <w:autoSpaceDN/>
        <w:bidi w:val="0"/>
        <w:spacing w:line="420" w:lineRule="exact"/>
        <w:ind w:left="0" w:leftChars="0" w:right="0" w:rightChars="0" w:firstLine="420" w:firstLineChars="200"/>
        <w:textAlignment w:val="auto"/>
        <w:rPr>
          <w:rFonts w:hint="eastAsia" w:ascii="宋体" w:hAnsi="宋体"/>
          <w:color w:val="auto"/>
          <w:szCs w:val="21"/>
          <w:lang w:val="en-US" w:eastAsia="zh-CN"/>
        </w:rPr>
      </w:pPr>
      <w:r>
        <w:rPr>
          <w:rFonts w:hint="eastAsia" w:ascii="宋体" w:hAnsi="宋体"/>
          <w:color w:val="auto"/>
          <w:szCs w:val="21"/>
        </w:rPr>
        <w:t>1.符合《中华人民共和国政府采购法》第二十二条规定，</w:t>
      </w:r>
      <w:r>
        <w:rPr>
          <w:rFonts w:hint="eastAsia" w:ascii="宋体" w:hAnsi="宋体"/>
          <w:color w:val="auto"/>
        </w:rPr>
        <w:t>具备合法资格</w:t>
      </w:r>
      <w:r>
        <w:rPr>
          <w:rFonts w:hint="eastAsia" w:ascii="宋体" w:hAnsi="宋体"/>
          <w:color w:val="auto"/>
          <w:szCs w:val="21"/>
        </w:rPr>
        <w:t>取得广西壮族自治区质量技术监督局颁发的《计量认证书》，并在广西壮族自治区人防主管部门审核通过备案，提供本次采购服务的供应商</w:t>
      </w:r>
      <w:r>
        <w:rPr>
          <w:rFonts w:hint="eastAsia" w:ascii="宋体" w:hAnsi="宋体"/>
          <w:color w:val="auto"/>
          <w:szCs w:val="21"/>
          <w:lang w:eastAsia="zh-CN"/>
        </w:rPr>
        <w:t>；</w:t>
      </w:r>
    </w:p>
    <w:p>
      <w:pPr>
        <w:keepNext w:val="0"/>
        <w:keepLines w:val="0"/>
        <w:pageBreakBefore w:val="0"/>
        <w:kinsoku/>
        <w:wordWrap/>
        <w:overflowPunct/>
        <w:topLinePunct w:val="0"/>
        <w:autoSpaceDE/>
        <w:autoSpaceDN/>
        <w:bidi w:val="0"/>
        <w:spacing w:line="420" w:lineRule="exact"/>
        <w:ind w:left="0" w:leftChars="0" w:right="0" w:rightChars="0" w:firstLine="420" w:firstLineChars="200"/>
        <w:textAlignment w:val="auto"/>
        <w:rPr>
          <w:rFonts w:hint="eastAsia" w:ascii="宋体" w:hAnsi="宋体"/>
          <w:color w:val="auto"/>
          <w:szCs w:val="21"/>
        </w:rPr>
      </w:pPr>
      <w:r>
        <w:rPr>
          <w:rFonts w:hint="eastAsia" w:ascii="宋体" w:hAnsi="宋体"/>
          <w:color w:val="auto"/>
          <w:szCs w:val="21"/>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olor w:val="auto"/>
          <w:szCs w:val="21"/>
          <w:lang w:eastAsia="zh-CN"/>
        </w:rPr>
        <w:t>；</w:t>
      </w:r>
    </w:p>
    <w:p>
      <w:pPr>
        <w:keepNext w:val="0"/>
        <w:keepLines w:val="0"/>
        <w:pageBreakBefore w:val="0"/>
        <w:kinsoku/>
        <w:wordWrap/>
        <w:overflowPunct/>
        <w:topLinePunct w:val="0"/>
        <w:autoSpaceDE/>
        <w:autoSpaceDN/>
        <w:bidi w:val="0"/>
        <w:spacing w:line="420" w:lineRule="exact"/>
        <w:ind w:left="0" w:leftChars="0" w:right="0" w:rightChars="0" w:firstLine="420" w:firstLineChars="200"/>
        <w:textAlignment w:val="auto"/>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本项目不接受联合体投标。</w:t>
      </w:r>
    </w:p>
    <w:p>
      <w:pPr>
        <w:keepNext w:val="0"/>
        <w:keepLines w:val="0"/>
        <w:pageBreakBefore w:val="0"/>
        <w:kinsoku/>
        <w:wordWrap/>
        <w:overflowPunct/>
        <w:topLinePunct w:val="0"/>
        <w:autoSpaceDE/>
        <w:autoSpaceDN/>
        <w:bidi w:val="0"/>
        <w:spacing w:line="420" w:lineRule="exact"/>
        <w:ind w:left="0" w:leftChars="0" w:right="0" w:rightChars="0" w:firstLine="422" w:firstLineChars="200"/>
        <w:textAlignment w:val="auto"/>
        <w:rPr>
          <w:rFonts w:hint="eastAsia" w:ascii="宋体" w:hAnsi="宋体"/>
          <w:b/>
          <w:szCs w:val="21"/>
        </w:rPr>
      </w:pPr>
      <w:r>
        <w:rPr>
          <w:rFonts w:hint="eastAsia" w:ascii="宋体" w:hAnsi="宋体"/>
          <w:b/>
          <w:szCs w:val="21"/>
          <w:lang w:eastAsia="zh-CN"/>
        </w:rPr>
        <w:t>七</w:t>
      </w:r>
      <w:r>
        <w:rPr>
          <w:rFonts w:hint="eastAsia" w:ascii="宋体" w:hAnsi="宋体"/>
          <w:b/>
          <w:szCs w:val="21"/>
        </w:rPr>
        <w:t>、招标文件的获取：</w:t>
      </w:r>
    </w:p>
    <w:bookmarkEnd w:id="0"/>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color w:val="auto"/>
          <w:szCs w:val="21"/>
        </w:rPr>
      </w:pPr>
      <w:r>
        <w:rPr>
          <w:rFonts w:hint="eastAsia" w:ascii="宋体" w:hAnsi="宋体"/>
          <w:color w:val="auto"/>
          <w:szCs w:val="21"/>
          <w:lang w:val="en-US" w:eastAsia="zh-CN"/>
        </w:rPr>
        <w:t xml:space="preserve">潜在供应商登陆桂林市公共资源交易中心网（www.glggzy.org.cn）、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color w:val="auto"/>
          <w:szCs w:val="21"/>
        </w:rPr>
      </w:pPr>
      <w:r>
        <w:rPr>
          <w:rFonts w:hint="eastAsia" w:ascii="宋体" w:hAnsi="宋体"/>
          <w:color w:val="auto"/>
          <w:szCs w:val="21"/>
          <w:lang w:val="en-US" w:eastAsia="zh-CN"/>
        </w:rPr>
        <w:t xml:space="preserve">zfcg.glcz.cn:880 /（桂林市政府采购网），从网上下载招标文件电子版；并根据招标文件规定的投标截止时间和地点直接提交投标文件参与投标。 </w:t>
      </w:r>
    </w:p>
    <w:p>
      <w:pPr>
        <w:keepNext w:val="0"/>
        <w:keepLines w:val="0"/>
        <w:pageBreakBefore w:val="0"/>
        <w:kinsoku/>
        <w:wordWrap/>
        <w:overflowPunct/>
        <w:topLinePunct w:val="0"/>
        <w:autoSpaceDE/>
        <w:autoSpaceDN/>
        <w:bidi w:val="0"/>
        <w:spacing w:line="420" w:lineRule="exact"/>
        <w:ind w:left="0" w:leftChars="0" w:right="0" w:rightChars="0" w:firstLine="422" w:firstLineChars="200"/>
        <w:textAlignment w:val="auto"/>
        <w:rPr>
          <w:rFonts w:hint="eastAsia" w:ascii="宋体" w:hAnsi="宋体"/>
          <w:b/>
          <w:szCs w:val="21"/>
          <w:lang w:eastAsia="zh-CN"/>
        </w:rPr>
      </w:pPr>
      <w:r>
        <w:rPr>
          <w:rFonts w:hint="eastAsia" w:ascii="宋体" w:hAnsi="宋体" w:eastAsia="宋体" w:cs="宋体"/>
          <w:b/>
          <w:bCs/>
          <w:color w:val="333333"/>
          <w:kern w:val="2"/>
          <w:sz w:val="21"/>
          <w:szCs w:val="21"/>
          <w:lang w:eastAsia="zh-CN"/>
        </w:rPr>
        <w:t>八、</w:t>
      </w:r>
      <w:r>
        <w:rPr>
          <w:rFonts w:hint="eastAsia" w:ascii="宋体" w:hAnsi="宋体" w:eastAsia="宋体" w:cs="宋体"/>
          <w:b/>
          <w:bCs/>
          <w:color w:val="333333"/>
          <w:kern w:val="2"/>
          <w:sz w:val="21"/>
          <w:szCs w:val="21"/>
        </w:rPr>
        <w:t>公告期限：</w:t>
      </w:r>
      <w:r>
        <w:rPr>
          <w:rFonts w:hint="eastAsia" w:ascii="宋体" w:hAnsi="宋体" w:eastAsia="宋体" w:cs="宋体"/>
          <w:color w:val="333333"/>
          <w:kern w:val="2"/>
          <w:sz w:val="21"/>
          <w:szCs w:val="21"/>
        </w:rPr>
        <w:t>本招标公告自发布之日起公告期限为5个工作日。</w:t>
      </w:r>
    </w:p>
    <w:p>
      <w:pPr>
        <w:keepNext w:val="0"/>
        <w:keepLines w:val="0"/>
        <w:pageBreakBefore w:val="0"/>
        <w:kinsoku/>
        <w:wordWrap/>
        <w:overflowPunct/>
        <w:topLinePunct w:val="0"/>
        <w:autoSpaceDE/>
        <w:autoSpaceDN/>
        <w:bidi w:val="0"/>
        <w:spacing w:line="420" w:lineRule="exact"/>
        <w:ind w:left="0" w:leftChars="0" w:right="0" w:rightChars="0" w:firstLine="422" w:firstLineChars="200"/>
        <w:textAlignment w:val="auto"/>
        <w:rPr>
          <w:rFonts w:hint="eastAsia" w:ascii="宋体" w:hAnsi="宋体"/>
          <w:b/>
          <w:szCs w:val="21"/>
        </w:rPr>
      </w:pPr>
      <w:r>
        <w:rPr>
          <w:rFonts w:hint="eastAsia" w:ascii="宋体" w:hAnsi="宋体"/>
          <w:b/>
          <w:szCs w:val="21"/>
          <w:lang w:eastAsia="zh-CN"/>
        </w:rPr>
        <w:t>九</w:t>
      </w:r>
      <w:r>
        <w:rPr>
          <w:rFonts w:hint="eastAsia" w:ascii="宋体" w:hAnsi="宋体"/>
          <w:b/>
          <w:szCs w:val="21"/>
        </w:rPr>
        <w:t>、投标截止时间和地点：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color w:val="auto"/>
          <w:szCs w:val="21"/>
        </w:rPr>
      </w:pPr>
      <w:r>
        <w:rPr>
          <w:rFonts w:hint="eastAsia" w:ascii="宋体" w:hAnsi="宋体"/>
          <w:color w:val="auto"/>
          <w:szCs w:val="21"/>
          <w:lang w:val="en-US" w:eastAsia="zh-CN"/>
        </w:rPr>
        <w:t>1、投标截止时间：2020年</w:t>
      </w:r>
      <w:r>
        <w:rPr>
          <w:rFonts w:hint="eastAsia" w:ascii="宋体" w:hAnsi="宋体"/>
          <w:szCs w:val="21"/>
          <w:u w:val="none"/>
        </w:rPr>
        <w:t>5月</w:t>
      </w:r>
      <w:r>
        <w:rPr>
          <w:rFonts w:hint="eastAsia" w:ascii="宋体" w:hAnsi="宋体"/>
          <w:szCs w:val="21"/>
          <w:u w:val="none"/>
          <w:lang w:val="en-US" w:eastAsia="zh-CN"/>
        </w:rPr>
        <w:t>20</w:t>
      </w:r>
      <w:r>
        <w:rPr>
          <w:rFonts w:hint="eastAsia" w:ascii="宋体" w:hAnsi="宋体"/>
          <w:szCs w:val="21"/>
          <w:u w:val="none"/>
        </w:rPr>
        <w:t>日</w:t>
      </w:r>
      <w:r>
        <w:rPr>
          <w:rFonts w:hint="eastAsia" w:ascii="宋体" w:hAnsi="宋体"/>
          <w:color w:val="auto"/>
          <w:szCs w:val="21"/>
          <w:lang w:val="en-US" w:eastAsia="zh-CN"/>
        </w:rPr>
        <w:t xml:space="preserve"> 9 时 30 分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color w:val="auto"/>
          <w:szCs w:val="21"/>
        </w:rPr>
      </w:pPr>
      <w:r>
        <w:rPr>
          <w:rFonts w:hint="eastAsia" w:ascii="宋体" w:hAnsi="宋体"/>
          <w:color w:val="auto"/>
          <w:szCs w:val="21"/>
          <w:lang w:val="en-US" w:eastAsia="zh-CN"/>
        </w:rPr>
        <w:t>2投标地点：投标人应于 2020 年</w:t>
      </w:r>
      <w:r>
        <w:rPr>
          <w:rFonts w:hint="eastAsia" w:ascii="宋体" w:hAnsi="宋体"/>
          <w:szCs w:val="21"/>
          <w:u w:val="none"/>
        </w:rPr>
        <w:t>5月</w:t>
      </w:r>
      <w:r>
        <w:rPr>
          <w:rFonts w:hint="eastAsia" w:ascii="宋体" w:hAnsi="宋体"/>
          <w:szCs w:val="21"/>
          <w:u w:val="none"/>
          <w:lang w:val="en-US" w:eastAsia="zh-CN"/>
        </w:rPr>
        <w:t>20</w:t>
      </w:r>
      <w:r>
        <w:rPr>
          <w:rFonts w:hint="eastAsia" w:ascii="宋体" w:hAnsi="宋体"/>
          <w:szCs w:val="21"/>
          <w:u w:val="none"/>
        </w:rPr>
        <w:t>日</w:t>
      </w:r>
      <w:r>
        <w:rPr>
          <w:rFonts w:hint="eastAsia" w:ascii="宋体" w:hAnsi="宋体"/>
          <w:color w:val="auto"/>
          <w:szCs w:val="21"/>
          <w:lang w:val="en-US" w:eastAsia="zh-CN"/>
        </w:rPr>
        <w:t>9 时 00 分至 9 时 30 分止，将投标文件密封提交至桂林市公共资源交易中心</w:t>
      </w:r>
      <w:r>
        <w:rPr>
          <w:rFonts w:hint="eastAsia" w:ascii="宋体" w:hAnsi="宋体"/>
          <w:color w:val="auto"/>
          <w:szCs w:val="21"/>
          <w:u w:val="single"/>
          <w:lang w:val="en-US" w:eastAsia="zh-CN"/>
        </w:rPr>
        <w:t>3</w:t>
      </w:r>
      <w:r>
        <w:rPr>
          <w:rFonts w:hint="eastAsia" w:ascii="宋体" w:hAnsi="宋体"/>
          <w:color w:val="auto"/>
          <w:szCs w:val="21"/>
          <w:lang w:val="en-US" w:eastAsia="zh-CN"/>
        </w:rPr>
        <w:t xml:space="preserve">号开标室（广西桂林市临桂区西城中路 69 号创业大厦西辅楼 4 楼北区），逾期送达的或未按照招标文件要求密封的投标文件将予以拒收。 </w:t>
      </w:r>
    </w:p>
    <w:p>
      <w:pPr>
        <w:keepNext w:val="0"/>
        <w:keepLines w:val="0"/>
        <w:pageBreakBefore w:val="0"/>
        <w:widowControl w:val="0"/>
        <w:tabs>
          <w:tab w:val="left" w:pos="7200"/>
        </w:tabs>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3、投标人在递交投标文件时，同时递交投标文件电子版。</w:t>
      </w:r>
    </w:p>
    <w:p>
      <w:pPr>
        <w:keepNext w:val="0"/>
        <w:keepLines w:val="0"/>
        <w:pageBreakBefore w:val="0"/>
        <w:tabs>
          <w:tab w:val="left" w:pos="7200"/>
        </w:tabs>
        <w:kinsoku/>
        <w:wordWrap/>
        <w:overflowPunct/>
        <w:topLinePunct w:val="0"/>
        <w:autoSpaceDE/>
        <w:autoSpaceDN/>
        <w:bidi w:val="0"/>
        <w:spacing w:line="420" w:lineRule="exact"/>
        <w:ind w:left="0" w:leftChars="0" w:right="0" w:rightChars="0" w:firstLine="420" w:firstLineChars="200"/>
        <w:textAlignment w:val="auto"/>
        <w:rPr>
          <w:rFonts w:hint="eastAsia" w:ascii="宋体" w:hAnsi="宋体"/>
          <w:szCs w:val="21"/>
        </w:rPr>
      </w:pPr>
      <w:r>
        <w:rPr>
          <w:rFonts w:hint="eastAsia" w:ascii="宋体" w:hAnsi="宋体"/>
          <w:szCs w:val="21"/>
        </w:rPr>
        <w:t>（1）投标文件电子版内容：与纸质版投标文件一致；</w:t>
      </w:r>
    </w:p>
    <w:p>
      <w:pPr>
        <w:keepNext w:val="0"/>
        <w:keepLines w:val="0"/>
        <w:pageBreakBefore w:val="0"/>
        <w:tabs>
          <w:tab w:val="left" w:pos="7200"/>
        </w:tabs>
        <w:kinsoku/>
        <w:wordWrap/>
        <w:overflowPunct/>
        <w:topLinePunct w:val="0"/>
        <w:autoSpaceDE/>
        <w:autoSpaceDN/>
        <w:bidi w:val="0"/>
        <w:spacing w:line="420" w:lineRule="exact"/>
        <w:ind w:left="0" w:leftChars="0" w:right="0" w:rightChars="0" w:firstLine="420" w:firstLineChars="200"/>
        <w:textAlignment w:val="auto"/>
        <w:rPr>
          <w:rFonts w:hint="eastAsia" w:ascii="宋体" w:hAnsi="宋体"/>
          <w:szCs w:val="21"/>
        </w:rPr>
      </w:pPr>
      <w:r>
        <w:rPr>
          <w:rFonts w:hint="eastAsia" w:ascii="宋体" w:hAnsi="宋体"/>
          <w:szCs w:val="21"/>
        </w:rPr>
        <w:t>（2）投标文件电子版份数：1份；</w:t>
      </w:r>
    </w:p>
    <w:p>
      <w:pPr>
        <w:keepNext w:val="0"/>
        <w:keepLines w:val="0"/>
        <w:pageBreakBefore w:val="0"/>
        <w:tabs>
          <w:tab w:val="left" w:pos="7200"/>
        </w:tabs>
        <w:kinsoku/>
        <w:wordWrap/>
        <w:overflowPunct/>
        <w:topLinePunct w:val="0"/>
        <w:autoSpaceDE/>
        <w:autoSpaceDN/>
        <w:bidi w:val="0"/>
        <w:spacing w:line="420" w:lineRule="exact"/>
        <w:ind w:left="0" w:leftChars="0" w:right="0" w:rightChars="0" w:firstLine="420" w:firstLineChars="200"/>
        <w:textAlignment w:val="auto"/>
        <w:rPr>
          <w:rFonts w:hint="eastAsia" w:ascii="宋体" w:hAnsi="宋体"/>
          <w:szCs w:val="21"/>
        </w:rPr>
      </w:pPr>
      <w:r>
        <w:rPr>
          <w:rFonts w:hint="eastAsia" w:ascii="宋体" w:hAnsi="宋体"/>
          <w:szCs w:val="21"/>
        </w:rPr>
        <w:t>（3）投标文件电子版形式：可编辑的word文档格式；</w:t>
      </w:r>
    </w:p>
    <w:p>
      <w:pPr>
        <w:keepNext w:val="0"/>
        <w:keepLines w:val="0"/>
        <w:pageBreakBefore w:val="0"/>
        <w:tabs>
          <w:tab w:val="left" w:pos="7200"/>
        </w:tabs>
        <w:kinsoku/>
        <w:wordWrap/>
        <w:overflowPunct/>
        <w:topLinePunct w:val="0"/>
        <w:autoSpaceDE/>
        <w:autoSpaceDN/>
        <w:bidi w:val="0"/>
        <w:spacing w:line="420" w:lineRule="exact"/>
        <w:ind w:left="0" w:leftChars="0" w:right="0" w:rightChars="0" w:firstLine="420" w:firstLineChars="200"/>
        <w:textAlignment w:val="auto"/>
        <w:rPr>
          <w:rFonts w:hint="eastAsia" w:ascii="宋体" w:hAnsi="宋体"/>
          <w:szCs w:val="21"/>
        </w:rPr>
      </w:pPr>
      <w:r>
        <w:rPr>
          <w:rFonts w:hint="eastAsia" w:ascii="宋体" w:hAnsi="宋体"/>
          <w:szCs w:val="21"/>
        </w:rPr>
        <w:t>（4）投标文件电子版密封方式：投标文件电子版U盘与纸质版投标文件一并装入投标文件袋中。</w:t>
      </w:r>
    </w:p>
    <w:p>
      <w:pPr>
        <w:keepNext w:val="0"/>
        <w:keepLines w:val="0"/>
        <w:pageBreakBefore w:val="0"/>
        <w:tabs>
          <w:tab w:val="left" w:pos="7200"/>
        </w:tabs>
        <w:kinsoku/>
        <w:wordWrap/>
        <w:overflowPunct/>
        <w:topLinePunct w:val="0"/>
        <w:autoSpaceDE/>
        <w:autoSpaceDN/>
        <w:bidi w:val="0"/>
        <w:spacing w:line="420" w:lineRule="exact"/>
        <w:ind w:left="0" w:leftChars="0" w:right="0" w:rightChars="0" w:firstLine="422" w:firstLineChars="200"/>
        <w:textAlignment w:val="auto"/>
        <w:rPr>
          <w:rFonts w:hint="eastAsia" w:ascii="宋体" w:hAnsi="宋体"/>
          <w:b/>
          <w:szCs w:val="21"/>
        </w:rPr>
      </w:pPr>
      <w:r>
        <w:rPr>
          <w:rFonts w:hint="eastAsia" w:ascii="宋体" w:hAnsi="宋体"/>
          <w:b/>
          <w:szCs w:val="21"/>
        </w:rPr>
        <w:t>十、开标时间及地点：</w:t>
      </w:r>
    </w:p>
    <w:p>
      <w:pPr>
        <w:keepNext w:val="0"/>
        <w:keepLines w:val="0"/>
        <w:pageBreakBefore w:val="0"/>
        <w:kinsoku/>
        <w:wordWrap/>
        <w:overflowPunct/>
        <w:topLinePunct w:val="0"/>
        <w:autoSpaceDE/>
        <w:autoSpaceDN/>
        <w:bidi w:val="0"/>
        <w:spacing w:line="420" w:lineRule="exact"/>
        <w:ind w:left="0" w:leftChars="0" w:right="0" w:rightChars="0" w:firstLine="576"/>
        <w:textAlignment w:val="auto"/>
        <w:rPr>
          <w:rFonts w:hint="eastAsia" w:ascii="宋体" w:hAnsi="宋体"/>
        </w:rPr>
      </w:pPr>
      <w:r>
        <w:rPr>
          <w:rFonts w:hint="eastAsia" w:ascii="宋体" w:hAnsi="宋体"/>
          <w:szCs w:val="21"/>
        </w:rPr>
        <w:t>本次招标将于</w:t>
      </w:r>
      <w:r>
        <w:rPr>
          <w:rFonts w:hint="eastAsia" w:ascii="宋体" w:hAnsi="宋体"/>
          <w:color w:val="auto"/>
          <w:szCs w:val="21"/>
          <w:lang w:val="en-US" w:eastAsia="zh-CN"/>
        </w:rPr>
        <w:t>2020年</w:t>
      </w:r>
      <w:r>
        <w:rPr>
          <w:rFonts w:hint="eastAsia" w:ascii="宋体" w:hAnsi="宋体"/>
          <w:szCs w:val="21"/>
          <w:u w:val="none"/>
        </w:rPr>
        <w:t>5月</w:t>
      </w:r>
      <w:r>
        <w:rPr>
          <w:rFonts w:hint="eastAsia" w:ascii="宋体" w:hAnsi="宋体"/>
          <w:szCs w:val="21"/>
          <w:u w:val="none"/>
          <w:lang w:val="en-US" w:eastAsia="zh-CN"/>
        </w:rPr>
        <w:t>20</w:t>
      </w:r>
      <w:r>
        <w:rPr>
          <w:rFonts w:hint="eastAsia" w:ascii="宋体" w:hAnsi="宋体"/>
          <w:szCs w:val="21"/>
          <w:u w:val="none"/>
        </w:rPr>
        <w:t>日</w:t>
      </w:r>
      <w:r>
        <w:rPr>
          <w:rFonts w:hint="eastAsia" w:ascii="宋体" w:hAnsi="宋体"/>
          <w:szCs w:val="21"/>
          <w:lang w:val="en-US" w:eastAsia="zh-CN"/>
        </w:rPr>
        <w:t>9</w:t>
      </w:r>
      <w:r>
        <w:rPr>
          <w:rFonts w:hint="eastAsia" w:ascii="宋体" w:hAnsi="宋体"/>
          <w:szCs w:val="21"/>
        </w:rPr>
        <w:t>时30分在</w:t>
      </w:r>
      <w:r>
        <w:rPr>
          <w:rFonts w:hint="eastAsia" w:ascii="宋体" w:hAnsi="宋体"/>
          <w:szCs w:val="21"/>
          <w:u w:val="single"/>
        </w:rPr>
        <w:t>桂林市公共资源交易中心（临桂新区西城中路69号西辅楼四楼）</w:t>
      </w:r>
      <w:r>
        <w:rPr>
          <w:rFonts w:hint="eastAsia" w:ascii="宋体" w:hAnsi="宋体"/>
          <w:szCs w:val="21"/>
        </w:rPr>
        <w:t>开标。</w:t>
      </w:r>
      <w:r>
        <w:rPr>
          <w:rFonts w:hint="eastAsia" w:ascii="宋体" w:hAnsi="宋体"/>
        </w:rPr>
        <w:t>投标人可以由法定代表人、负责人、自然人或其委托代理人出席开标会议（携带本人身份证原件）。</w:t>
      </w:r>
    </w:p>
    <w:p>
      <w:pPr>
        <w:keepNext w:val="0"/>
        <w:keepLines w:val="0"/>
        <w:pageBreakBefore w:val="0"/>
        <w:kinsoku/>
        <w:wordWrap/>
        <w:overflowPunct/>
        <w:topLinePunct w:val="0"/>
        <w:autoSpaceDE/>
        <w:autoSpaceDN/>
        <w:bidi w:val="0"/>
        <w:spacing w:line="420" w:lineRule="exact"/>
        <w:ind w:left="0" w:leftChars="0" w:right="0" w:rightChars="0" w:firstLine="422" w:firstLineChars="200"/>
        <w:textAlignment w:val="auto"/>
        <w:rPr>
          <w:rFonts w:hint="eastAsia" w:ascii="宋体" w:hAnsi="宋体"/>
          <w:szCs w:val="21"/>
        </w:rPr>
      </w:pPr>
      <w:r>
        <w:rPr>
          <w:rFonts w:hint="eastAsia" w:ascii="宋体" w:hAnsi="宋体"/>
          <w:b/>
          <w:szCs w:val="21"/>
        </w:rPr>
        <w:t>十</w:t>
      </w:r>
      <w:r>
        <w:rPr>
          <w:rFonts w:hint="eastAsia" w:ascii="宋体" w:hAnsi="宋体"/>
          <w:b/>
          <w:szCs w:val="21"/>
          <w:lang w:eastAsia="zh-CN"/>
        </w:rPr>
        <w:t>一</w:t>
      </w:r>
      <w:r>
        <w:rPr>
          <w:rFonts w:hint="eastAsia" w:ascii="宋体" w:hAnsi="宋体"/>
          <w:b/>
          <w:szCs w:val="21"/>
        </w:rPr>
        <w:t>、信息公告发布媒体：</w:t>
      </w:r>
      <w:r>
        <w:rPr>
          <w:rFonts w:hint="eastAsia" w:ascii="宋体" w:hAnsi="宋体"/>
          <w:szCs w:val="21"/>
        </w:rPr>
        <w:t>http://www.ccgp.gov.cn（中国政府采购网）、</w:t>
      </w:r>
      <w:r>
        <w:rPr>
          <w:rFonts w:ascii="宋体" w:hAnsi="宋体"/>
          <w:szCs w:val="21"/>
        </w:rPr>
        <w:t>http://www.gxzfcg.gov.cn</w:t>
      </w:r>
      <w:r>
        <w:rPr>
          <w:rFonts w:hint="eastAsia" w:ascii="宋体" w:hAnsi="宋体"/>
          <w:szCs w:val="21"/>
        </w:rPr>
        <w:t>（</w:t>
      </w:r>
      <w:r>
        <w:rPr>
          <w:rFonts w:hint="eastAsia" w:ascii="宋体" w:hAnsi="宋体" w:cs="Arial"/>
          <w:szCs w:val="21"/>
        </w:rPr>
        <w:t>广西壮族自治区政府采购网</w:t>
      </w:r>
      <w:r>
        <w:rPr>
          <w:rFonts w:hint="eastAsia" w:ascii="宋体" w:hAnsi="宋体"/>
          <w:szCs w:val="21"/>
        </w:rPr>
        <w:t>）、</w:t>
      </w:r>
      <w:r>
        <w:rPr>
          <w:rFonts w:ascii="宋体" w:hAnsi="宋体"/>
          <w:szCs w:val="21"/>
        </w:rPr>
        <w:fldChar w:fldCharType="begin"/>
      </w:r>
      <w:r>
        <w:rPr>
          <w:rFonts w:ascii="宋体" w:hAnsi="宋体"/>
          <w:szCs w:val="21"/>
        </w:rPr>
        <w:instrText xml:space="preserve"> HYPERLINK "</w:instrText>
      </w:r>
      <w:r>
        <w:rPr>
          <w:rFonts w:hint="eastAsia" w:ascii="宋体" w:hAnsi="宋体"/>
          <w:szCs w:val="21"/>
        </w:rPr>
        <w:instrText xml:space="preserve">http://zfcg.guilin.gov.cn</w:instrText>
      </w:r>
      <w:r>
        <w:rPr>
          <w:rFonts w:ascii="宋体" w:hAnsi="宋体"/>
          <w:szCs w:val="21"/>
        </w:rPr>
        <w:instrText xml:space="preserve">" </w:instrText>
      </w:r>
      <w:r>
        <w:rPr>
          <w:rFonts w:ascii="宋体" w:hAnsi="宋体"/>
          <w:szCs w:val="21"/>
        </w:rPr>
        <w:fldChar w:fldCharType="separate"/>
      </w:r>
      <w:r>
        <w:rPr>
          <w:rStyle w:val="11"/>
          <w:rFonts w:hint="eastAsia" w:ascii="宋体" w:hAnsi="宋体"/>
          <w:color w:val="auto"/>
          <w:szCs w:val="21"/>
        </w:rPr>
        <w:t>http://zfcg.guilin.gov.cn</w:t>
      </w:r>
      <w:r>
        <w:rPr>
          <w:rFonts w:ascii="宋体" w:hAnsi="宋体"/>
          <w:szCs w:val="21"/>
        </w:rPr>
        <w:fldChar w:fldCharType="end"/>
      </w:r>
      <w:r>
        <w:rPr>
          <w:rFonts w:hint="eastAsia" w:ascii="宋体" w:hAnsi="宋体"/>
          <w:szCs w:val="21"/>
        </w:rPr>
        <w:t>（桂林市政府采购网）、http://ggzy.guilin.cn/gxglzbw/default.aspx（桂林市公共资源交易中心）。</w:t>
      </w:r>
    </w:p>
    <w:p>
      <w:pPr>
        <w:keepNext w:val="0"/>
        <w:keepLines w:val="0"/>
        <w:pageBreakBefore w:val="0"/>
        <w:kinsoku/>
        <w:wordWrap/>
        <w:overflowPunct/>
        <w:topLinePunct w:val="0"/>
        <w:autoSpaceDE/>
        <w:autoSpaceDN/>
        <w:bidi w:val="0"/>
        <w:spacing w:line="420" w:lineRule="exact"/>
        <w:ind w:left="0" w:leftChars="0" w:right="0" w:rightChars="0" w:firstLine="422" w:firstLineChars="200"/>
        <w:textAlignment w:val="auto"/>
        <w:rPr>
          <w:rFonts w:hint="eastAsia" w:ascii="宋体" w:hAnsi="宋体"/>
          <w:b/>
          <w:szCs w:val="21"/>
        </w:rPr>
      </w:pPr>
      <w:r>
        <w:rPr>
          <w:rFonts w:hint="eastAsia" w:ascii="宋体" w:hAnsi="宋体"/>
          <w:b/>
          <w:szCs w:val="21"/>
        </w:rPr>
        <w:t>十</w:t>
      </w:r>
      <w:r>
        <w:rPr>
          <w:rFonts w:hint="eastAsia" w:ascii="宋体" w:hAnsi="宋体"/>
          <w:b/>
          <w:szCs w:val="21"/>
          <w:lang w:eastAsia="zh-CN"/>
        </w:rPr>
        <w:t>二</w:t>
      </w:r>
      <w:r>
        <w:rPr>
          <w:rFonts w:hint="eastAsia" w:ascii="宋体" w:hAnsi="宋体"/>
          <w:b/>
          <w:szCs w:val="21"/>
        </w:rPr>
        <w:t>、</w:t>
      </w:r>
      <w:r>
        <w:rPr>
          <w:rFonts w:hint="eastAsia" w:ascii="宋体" w:hAnsi="宋体"/>
          <w:b/>
        </w:rPr>
        <w:t>本次投标联系事项：</w:t>
      </w:r>
    </w:p>
    <w:p>
      <w:pPr>
        <w:keepNext w:val="0"/>
        <w:keepLines w:val="0"/>
        <w:pageBreakBefore w:val="0"/>
        <w:kinsoku/>
        <w:wordWrap/>
        <w:overflowPunct/>
        <w:topLinePunct w:val="0"/>
        <w:autoSpaceDE/>
        <w:autoSpaceDN/>
        <w:bidi w:val="0"/>
        <w:spacing w:line="420" w:lineRule="exact"/>
        <w:ind w:left="0" w:leftChars="0" w:right="0" w:rightChars="0" w:firstLine="315" w:firstLineChars="150"/>
        <w:textAlignment w:val="auto"/>
        <w:rPr>
          <w:rFonts w:hint="eastAsia" w:ascii="宋体" w:hAnsi="宋体"/>
        </w:rPr>
      </w:pPr>
      <w:r>
        <w:rPr>
          <w:rFonts w:ascii="宋体" w:hAnsi="宋体"/>
        </w:rPr>
        <w:t xml:space="preserve"> 1.</w:t>
      </w:r>
      <w:r>
        <w:rPr>
          <w:rFonts w:hint="eastAsia" w:ascii="宋体" w:hAnsi="宋体"/>
        </w:rPr>
        <w:t>采购人名称：</w:t>
      </w:r>
      <w:r>
        <w:rPr>
          <w:rFonts w:hint="eastAsia" w:ascii="宋体" w:hAnsi="宋体"/>
          <w:szCs w:val="21"/>
          <w:lang w:eastAsia="zh-CN"/>
        </w:rPr>
        <w:t>桂林市中医医院</w:t>
      </w:r>
    </w:p>
    <w:p>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宋体" w:hAnsi="宋体"/>
        </w:rPr>
      </w:pPr>
      <w:r>
        <w:rPr>
          <w:rFonts w:ascii="宋体" w:hAnsi="宋体"/>
        </w:rPr>
        <w:t xml:space="preserve">      </w:t>
      </w:r>
      <w:r>
        <w:rPr>
          <w:rFonts w:hint="eastAsia" w:ascii="宋体" w:hAnsi="宋体"/>
        </w:rPr>
        <w:t>地址：桂林市象山区临桂路2号</w:t>
      </w:r>
    </w:p>
    <w:p>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宋体" w:hAnsi="宋体" w:cs="宋体"/>
          <w:szCs w:val="21"/>
          <w:shd w:val="clear" w:color="auto" w:fill="FFFFFF"/>
          <w:lang w:bidi="ar"/>
        </w:rPr>
      </w:pPr>
      <w:r>
        <w:rPr>
          <w:rFonts w:ascii="宋体" w:hAnsi="宋体"/>
        </w:rPr>
        <w:t xml:space="preserve">      </w:t>
      </w:r>
      <w:r>
        <w:rPr>
          <w:rFonts w:hint="eastAsia" w:ascii="宋体" w:hAnsi="宋体"/>
        </w:rPr>
        <w:t>联系人及电话：</w:t>
      </w:r>
      <w:r>
        <w:rPr>
          <w:rFonts w:hint="eastAsia" w:ascii="宋体" w:hAnsi="宋体" w:cs="宋体"/>
          <w:szCs w:val="21"/>
          <w:shd w:val="clear" w:color="auto" w:fill="FFFFFF"/>
          <w:lang w:bidi="ar"/>
        </w:rPr>
        <w:t>陈</w:t>
      </w:r>
      <w:r>
        <w:rPr>
          <w:rFonts w:hint="eastAsia" w:ascii="宋体" w:hAnsi="宋体" w:cs="宋体"/>
          <w:szCs w:val="21"/>
          <w:shd w:val="clear" w:color="auto" w:fill="FFFFFF"/>
          <w:lang w:eastAsia="zh-CN" w:bidi="ar"/>
        </w:rPr>
        <w:t>主任</w:t>
      </w:r>
      <w:r>
        <w:rPr>
          <w:rFonts w:hint="eastAsia" w:ascii="宋体" w:hAnsi="宋体" w:cs="宋体"/>
          <w:szCs w:val="21"/>
          <w:shd w:val="clear" w:color="auto" w:fill="FFFFFF"/>
          <w:lang w:val="en-US" w:eastAsia="zh-CN" w:bidi="ar"/>
        </w:rPr>
        <w:t>，</w:t>
      </w:r>
      <w:r>
        <w:rPr>
          <w:rFonts w:hint="eastAsia" w:ascii="宋体" w:hAnsi="宋体" w:cs="宋体"/>
          <w:szCs w:val="21"/>
          <w:shd w:val="clear" w:color="auto" w:fill="FFFFFF"/>
          <w:lang w:bidi="ar"/>
        </w:rPr>
        <w:t>18107736053</w:t>
      </w:r>
    </w:p>
    <w:p>
      <w:pPr>
        <w:keepNext w:val="0"/>
        <w:keepLines w:val="0"/>
        <w:pageBreakBefore w:val="0"/>
        <w:kinsoku/>
        <w:wordWrap/>
        <w:overflowPunct/>
        <w:topLinePunct w:val="0"/>
        <w:autoSpaceDE/>
        <w:autoSpaceDN/>
        <w:bidi w:val="0"/>
        <w:spacing w:line="420" w:lineRule="exact"/>
        <w:ind w:left="0" w:leftChars="0" w:right="0" w:rightChars="0" w:firstLine="390" w:firstLineChars="186"/>
        <w:textAlignment w:val="auto"/>
        <w:rPr>
          <w:rFonts w:ascii="宋体" w:hAnsi="宋体"/>
        </w:rPr>
      </w:pPr>
      <w:r>
        <w:rPr>
          <w:rFonts w:ascii="宋体" w:hAnsi="宋体"/>
        </w:rPr>
        <w:t>2.</w:t>
      </w:r>
      <w:r>
        <w:rPr>
          <w:rFonts w:hint="eastAsia" w:ascii="宋体" w:hAnsi="宋体"/>
        </w:rPr>
        <w:t xml:space="preserve"> 采购代理机构：</w:t>
      </w:r>
      <w:r>
        <w:rPr>
          <w:rFonts w:hint="eastAsia" w:ascii="宋体" w:hAnsi="宋体"/>
          <w:lang w:eastAsia="zh-CN"/>
        </w:rPr>
        <w:t>广西建坤工程咨询有限公司</w:t>
      </w:r>
    </w:p>
    <w:p>
      <w:pPr>
        <w:keepNext w:val="0"/>
        <w:keepLines w:val="0"/>
        <w:pageBreakBefore w:val="0"/>
        <w:kinsoku/>
        <w:wordWrap/>
        <w:overflowPunct/>
        <w:topLinePunct w:val="0"/>
        <w:autoSpaceDE/>
        <w:autoSpaceDN/>
        <w:bidi w:val="0"/>
        <w:spacing w:line="420" w:lineRule="exact"/>
        <w:ind w:left="0" w:leftChars="0" w:right="0" w:rightChars="0"/>
        <w:textAlignment w:val="auto"/>
        <w:rPr>
          <w:rFonts w:ascii="宋体" w:hAnsi="宋体"/>
        </w:rPr>
      </w:pPr>
      <w:r>
        <w:rPr>
          <w:rFonts w:ascii="宋体" w:hAnsi="宋体"/>
        </w:rPr>
        <w:t xml:space="preserve">     </w:t>
      </w:r>
      <w:r>
        <w:rPr>
          <w:rFonts w:hint="eastAsia" w:ascii="宋体" w:hAnsi="宋体"/>
        </w:rPr>
        <w:t xml:space="preserve"> 地址：桂林市秀峰区琴潭道莲花塘安置小区一栋一单元301</w:t>
      </w:r>
      <w:r>
        <w:rPr>
          <w:rFonts w:ascii="宋体" w:hAnsi="宋体"/>
        </w:rPr>
        <w:t xml:space="preserve">                          </w:t>
      </w:r>
    </w:p>
    <w:p>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宋体" w:hAnsi="宋体"/>
          <w:szCs w:val="21"/>
        </w:rPr>
      </w:pPr>
      <w:r>
        <w:rPr>
          <w:rFonts w:ascii="宋体" w:hAnsi="宋体"/>
        </w:rPr>
        <w:t xml:space="preserve">     </w:t>
      </w:r>
      <w:r>
        <w:rPr>
          <w:rFonts w:hint="eastAsia" w:ascii="宋体" w:hAnsi="宋体"/>
        </w:rPr>
        <w:t xml:space="preserve"> 项目联系人：</w:t>
      </w:r>
      <w:r>
        <w:rPr>
          <w:rFonts w:hint="eastAsia" w:ascii="宋体" w:hAnsi="宋体"/>
          <w:lang w:eastAsia="zh-CN"/>
        </w:rPr>
        <w:t>曾工</w:t>
      </w:r>
      <w:r>
        <w:rPr>
          <w:rFonts w:hint="eastAsia" w:ascii="宋体" w:hAnsi="宋体"/>
        </w:rPr>
        <w:t>，联系电话：</w:t>
      </w:r>
      <w:r>
        <w:rPr>
          <w:rFonts w:hint="eastAsia" w:ascii="宋体" w:hAnsi="宋体"/>
          <w:szCs w:val="21"/>
        </w:rPr>
        <w:t>0773－</w:t>
      </w:r>
      <w:r>
        <w:rPr>
          <w:rFonts w:hint="eastAsia" w:ascii="宋体" w:hAnsi="宋体"/>
          <w:szCs w:val="21"/>
          <w:lang w:eastAsia="zh-CN"/>
        </w:rPr>
        <w:t>5582019</w:t>
      </w:r>
    </w:p>
    <w:p>
      <w:pPr>
        <w:keepNext w:val="0"/>
        <w:keepLines w:val="0"/>
        <w:pageBreakBefore w:val="0"/>
        <w:kinsoku/>
        <w:wordWrap/>
        <w:overflowPunct/>
        <w:topLinePunct w:val="0"/>
        <w:autoSpaceDE/>
        <w:autoSpaceDN/>
        <w:bidi w:val="0"/>
        <w:spacing w:line="420" w:lineRule="exact"/>
        <w:ind w:left="0" w:leftChars="0" w:right="0" w:rightChars="0"/>
        <w:textAlignment w:val="auto"/>
        <w:rPr>
          <w:rFonts w:hint="eastAsia" w:ascii="宋体" w:hAnsi="宋体"/>
          <w:szCs w:val="21"/>
        </w:rPr>
      </w:pPr>
      <w:r>
        <w:rPr>
          <w:rFonts w:ascii="宋体" w:hAnsi="宋体"/>
        </w:rPr>
        <w:t xml:space="preserve">   </w:t>
      </w:r>
      <w:r>
        <w:rPr>
          <w:rFonts w:hint="eastAsia" w:ascii="宋体" w:hAnsi="宋体"/>
        </w:rPr>
        <w:t xml:space="preserve"> </w:t>
      </w:r>
      <w:r>
        <w:rPr>
          <w:rFonts w:hint="eastAsia" w:ascii="宋体" w:hAnsi="宋体"/>
          <w:lang w:val="en-US" w:eastAsia="zh-CN"/>
        </w:rPr>
        <w:t xml:space="preserve">3 </w:t>
      </w:r>
      <w:r>
        <w:rPr>
          <w:rFonts w:hint="eastAsia" w:ascii="宋体" w:hAnsi="宋体"/>
        </w:rPr>
        <w:t xml:space="preserve">. </w:t>
      </w:r>
      <w:r>
        <w:rPr>
          <w:rFonts w:hint="eastAsia" w:ascii="宋体" w:hAnsi="宋体"/>
          <w:szCs w:val="21"/>
        </w:rPr>
        <w:t xml:space="preserve">政府采购监督管理机构：桂林市政府采购管理办公室 </w:t>
      </w:r>
    </w:p>
    <w:p>
      <w:pPr>
        <w:keepNext w:val="0"/>
        <w:keepLines w:val="0"/>
        <w:pageBreakBefore w:val="0"/>
        <w:kinsoku/>
        <w:wordWrap/>
        <w:overflowPunct/>
        <w:topLinePunct w:val="0"/>
        <w:autoSpaceDE/>
        <w:autoSpaceDN/>
        <w:bidi w:val="0"/>
        <w:spacing w:line="420" w:lineRule="exact"/>
        <w:ind w:left="0" w:leftChars="0" w:right="0" w:rightChars="0" w:firstLine="630" w:firstLineChars="300"/>
        <w:textAlignment w:val="auto"/>
        <w:rPr>
          <w:rFonts w:hint="eastAsia" w:ascii="宋体" w:hAnsi="宋体"/>
          <w:szCs w:val="21"/>
        </w:rPr>
      </w:pPr>
      <w:r>
        <w:rPr>
          <w:rFonts w:hint="eastAsia" w:ascii="宋体" w:hAnsi="宋体"/>
          <w:szCs w:val="21"/>
        </w:rPr>
        <w:t>联系电话：0773-2862142</w:t>
      </w:r>
    </w:p>
    <w:p>
      <w:pPr>
        <w:keepNext w:val="0"/>
        <w:keepLines w:val="0"/>
        <w:pageBreakBefore w:val="0"/>
        <w:kinsoku/>
        <w:wordWrap/>
        <w:overflowPunct/>
        <w:topLinePunct w:val="0"/>
        <w:autoSpaceDE/>
        <w:autoSpaceDN/>
        <w:bidi w:val="0"/>
        <w:spacing w:line="420" w:lineRule="exact"/>
        <w:ind w:left="0" w:leftChars="0" w:right="0" w:rightChars="0" w:firstLine="4410" w:firstLineChars="2100"/>
        <w:jc w:val="right"/>
        <w:textAlignment w:val="auto"/>
        <w:rPr>
          <w:rFonts w:hint="eastAsia" w:ascii="宋体" w:hAnsi="宋体"/>
          <w:szCs w:val="21"/>
        </w:rPr>
      </w:pPr>
    </w:p>
    <w:p>
      <w:pPr>
        <w:keepNext w:val="0"/>
        <w:keepLines w:val="0"/>
        <w:pageBreakBefore w:val="0"/>
        <w:kinsoku/>
        <w:wordWrap/>
        <w:overflowPunct/>
        <w:topLinePunct w:val="0"/>
        <w:autoSpaceDE/>
        <w:autoSpaceDN/>
        <w:bidi w:val="0"/>
        <w:spacing w:line="420" w:lineRule="exact"/>
        <w:ind w:left="0" w:leftChars="0" w:right="0" w:rightChars="0" w:firstLine="4410" w:firstLineChars="2100"/>
        <w:jc w:val="right"/>
        <w:textAlignment w:val="auto"/>
        <w:rPr>
          <w:rFonts w:hint="eastAsia" w:ascii="宋体" w:hAnsi="宋体" w:eastAsia="宋体"/>
          <w:szCs w:val="21"/>
          <w:lang w:eastAsia="zh-CN"/>
        </w:rPr>
      </w:pPr>
      <w:r>
        <w:rPr>
          <w:rFonts w:hint="eastAsia" w:ascii="宋体" w:hAnsi="宋体"/>
          <w:szCs w:val="21"/>
          <w:lang w:eastAsia="zh-CN"/>
        </w:rPr>
        <w:t>广西建坤工程咨询有限公司</w:t>
      </w:r>
    </w:p>
    <w:p>
      <w:pPr>
        <w:keepNext w:val="0"/>
        <w:keepLines w:val="0"/>
        <w:pageBreakBefore w:val="0"/>
        <w:kinsoku/>
        <w:wordWrap/>
        <w:overflowPunct/>
        <w:topLinePunct w:val="0"/>
        <w:autoSpaceDE/>
        <w:autoSpaceDN/>
        <w:bidi w:val="0"/>
        <w:spacing w:line="420" w:lineRule="exact"/>
        <w:ind w:left="0" w:leftChars="0" w:right="0" w:rightChars="0" w:firstLine="2730" w:firstLineChars="1300"/>
        <w:jc w:val="right"/>
        <w:textAlignment w:val="auto"/>
        <w:rPr>
          <w:rFonts w:hint="eastAsia" w:ascii="宋体" w:hAnsi="宋体"/>
          <w:color w:val="auto"/>
        </w:rPr>
      </w:pPr>
      <w:r>
        <w:rPr>
          <w:rFonts w:hint="eastAsia" w:ascii="宋体" w:hAnsi="宋体"/>
        </w:rPr>
        <w:t xml:space="preserve">                             20</w:t>
      </w:r>
      <w:r>
        <w:rPr>
          <w:rFonts w:hint="eastAsia" w:ascii="宋体" w:hAnsi="宋体"/>
          <w:lang w:val="en-US" w:eastAsia="zh-CN"/>
        </w:rPr>
        <w:t>20</w:t>
      </w:r>
      <w:r>
        <w:rPr>
          <w:rFonts w:hint="eastAsia" w:ascii="宋体" w:hAnsi="宋体"/>
        </w:rPr>
        <w:t>年</w:t>
      </w:r>
      <w:r>
        <w:rPr>
          <w:rFonts w:hint="eastAsia" w:ascii="宋体" w:hAnsi="宋体"/>
          <w:lang w:val="en-US" w:eastAsia="zh-CN"/>
        </w:rPr>
        <w:t>4</w:t>
      </w:r>
      <w:r>
        <w:rPr>
          <w:rFonts w:hint="eastAsia" w:ascii="宋体" w:hAnsi="宋体"/>
          <w:color w:val="auto"/>
        </w:rPr>
        <w:t>月</w:t>
      </w:r>
      <w:r>
        <w:rPr>
          <w:rFonts w:hint="eastAsia" w:ascii="宋体" w:hAnsi="宋体"/>
          <w:color w:val="auto"/>
          <w:lang w:val="en-US" w:eastAsia="zh-CN"/>
        </w:rPr>
        <w:t>29</w:t>
      </w:r>
      <w:bookmarkStart w:id="2" w:name="_GoBack"/>
      <w:bookmarkEnd w:id="2"/>
      <w:r>
        <w:rPr>
          <w:rFonts w:hint="eastAsia" w:ascii="宋体" w:hAnsi="宋体"/>
          <w:color w:val="auto"/>
        </w:rPr>
        <w:t>日</w:t>
      </w:r>
    </w:p>
    <w:bookmarkEnd w:id="1"/>
    <w:p>
      <w:pPr>
        <w:jc w:val="both"/>
        <w:rPr>
          <w:color w:val="FF0000"/>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00000287" w:usb1="00000000" w:usb2="00000000" w:usb3="00000000" w:csb0="2000009F" w:csb1="DFD7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04094"/>
    <w:rsid w:val="08C87C61"/>
    <w:rsid w:val="09F1697D"/>
    <w:rsid w:val="15E27134"/>
    <w:rsid w:val="16EB30B1"/>
    <w:rsid w:val="19D775B0"/>
    <w:rsid w:val="21A42B76"/>
    <w:rsid w:val="28272AA8"/>
    <w:rsid w:val="2B183A96"/>
    <w:rsid w:val="46082CB2"/>
    <w:rsid w:val="460D45BD"/>
    <w:rsid w:val="47504094"/>
    <w:rsid w:val="4DCF12DB"/>
    <w:rsid w:val="52C8283B"/>
    <w:rsid w:val="53C2545C"/>
    <w:rsid w:val="773D1F78"/>
    <w:rsid w:val="7FAB72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character" w:styleId="4">
    <w:name w:val="Strong"/>
    <w:qFormat/>
    <w:uiPriority w:val="0"/>
    <w:rPr>
      <w:b/>
      <w:bCs/>
    </w:rPr>
  </w:style>
  <w:style w:type="character" w:styleId="5">
    <w:name w:val="FollowedHyperlink"/>
    <w:basedOn w:val="3"/>
    <w:qFormat/>
    <w:uiPriority w:val="0"/>
    <w:rPr>
      <w:color w:val="800080"/>
      <w:u w:val="none"/>
    </w:rPr>
  </w:style>
  <w:style w:type="character" w:styleId="6">
    <w:name w:val="Emphasis"/>
    <w:basedOn w:val="3"/>
    <w:qFormat/>
    <w:uiPriority w:val="0"/>
  </w:style>
  <w:style w:type="character" w:styleId="7">
    <w:name w:val="HTML Definition"/>
    <w:basedOn w:val="3"/>
    <w:qFormat/>
    <w:uiPriority w:val="0"/>
  </w:style>
  <w:style w:type="character" w:styleId="8">
    <w:name w:val="HTML Typewriter"/>
    <w:basedOn w:val="3"/>
    <w:qFormat/>
    <w:uiPriority w:val="0"/>
    <w:rPr>
      <w:rFonts w:hint="default" w:ascii="monospace" w:hAnsi="monospace" w:eastAsia="monospace" w:cs="monospace"/>
      <w:sz w:val="20"/>
    </w:rPr>
  </w:style>
  <w:style w:type="character" w:styleId="9">
    <w:name w:val="HTML Acronym"/>
    <w:basedOn w:val="3"/>
    <w:qFormat/>
    <w:uiPriority w:val="0"/>
  </w:style>
  <w:style w:type="character" w:styleId="10">
    <w:name w:val="HTML Variable"/>
    <w:basedOn w:val="3"/>
    <w:qFormat/>
    <w:uiPriority w:val="0"/>
  </w:style>
  <w:style w:type="character" w:styleId="11">
    <w:name w:val="Hyperlink"/>
    <w:basedOn w:val="3"/>
    <w:qFormat/>
    <w:uiPriority w:val="0"/>
    <w:rPr>
      <w:color w:val="333333"/>
      <w:u w:val="none"/>
    </w:rPr>
  </w:style>
  <w:style w:type="character" w:styleId="12">
    <w:name w:val="HTML Code"/>
    <w:basedOn w:val="3"/>
    <w:qFormat/>
    <w:uiPriority w:val="0"/>
    <w:rPr>
      <w:rFonts w:ascii="monospace" w:hAnsi="monospace" w:eastAsia="monospace" w:cs="monospace"/>
      <w:sz w:val="20"/>
    </w:rPr>
  </w:style>
  <w:style w:type="character" w:styleId="13">
    <w:name w:val="HTML Cite"/>
    <w:basedOn w:val="3"/>
    <w:qFormat/>
    <w:uiPriority w:val="0"/>
  </w:style>
  <w:style w:type="character" w:styleId="14">
    <w:name w:val="HTML Keyboard"/>
    <w:basedOn w:val="3"/>
    <w:qFormat/>
    <w:uiPriority w:val="0"/>
    <w:rPr>
      <w:rFonts w:hint="default" w:ascii="monospace" w:hAnsi="monospace" w:eastAsia="monospace" w:cs="monospace"/>
      <w:sz w:val="20"/>
    </w:rPr>
  </w:style>
  <w:style w:type="character" w:styleId="15">
    <w:name w:val="HTML Sample"/>
    <w:basedOn w:val="3"/>
    <w:qFormat/>
    <w:uiPriority w:val="0"/>
    <w:rPr>
      <w:rFonts w:hint="default" w:ascii="monospace" w:hAnsi="monospace" w:eastAsia="monospace" w:cs="monospace"/>
    </w:rPr>
  </w:style>
  <w:style w:type="paragraph" w:customStyle="1" w:styleId="17">
    <w:name w:val="表格"/>
    <w:basedOn w:val="1"/>
    <w:qFormat/>
    <w:uiPriority w:val="0"/>
    <w:pPr>
      <w:spacing w:line="360" w:lineRule="auto"/>
      <w:jc w:val="center"/>
    </w:pPr>
    <w:rPr>
      <w:rFonts w:eastAsia="黑体"/>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2019-07-22T08:06:00Z</dcterms:created>
  <dc:creator>循环罒</dc:creator>
  <cp:lastModifiedBy>Administrator</cp:lastModifiedBy>
  <dcterms:modified xsi:type="dcterms:W3CDTF">2020-04-28T09:13:44Z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