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15" w:leftChars="198" w:firstLine="14" w:firstLineChars="0"/>
        <w:jc w:val="center"/>
        <w:rPr>
          <w:rFonts w:ascii="新宋体" w:hAnsi="新宋体" w:eastAsia="新宋体" w:cs="新宋体"/>
          <w:color w:val="000000" w:themeColor="text1"/>
          <w:sz w:val="32"/>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广西翰林工程项目管理有限责任公司关于2020年柳江区甘蔗病虫害绿色防控集成示范项目（</w:t>
      </w:r>
      <w:r>
        <w:rPr>
          <w:rFonts w:hint="eastAsia" w:ascii="新宋体" w:hAnsi="新宋体" w:eastAsia="新宋体" w:cs="新宋体"/>
          <w:b/>
          <w:bCs/>
          <w:color w:val="000000" w:themeColor="text1"/>
          <w:sz w:val="28"/>
          <w:szCs w:val="28"/>
          <w:lang w:val="en-US" w:eastAsia="zh-CN"/>
          <w14:textFill>
            <w14:solidFill>
              <w14:schemeClr w14:val="tx1"/>
            </w14:solidFill>
          </w14:textFill>
        </w:rPr>
        <w:t>LJC20-012</w:t>
      </w:r>
      <w:r>
        <w:rPr>
          <w:rFonts w:hint="eastAsia" w:ascii="新宋体" w:hAnsi="新宋体" w:eastAsia="新宋体" w:cs="新宋体"/>
          <w:b/>
          <w:bCs/>
          <w:color w:val="000000" w:themeColor="text1"/>
          <w:sz w:val="28"/>
          <w:szCs w:val="28"/>
          <w14:textFill>
            <w14:solidFill>
              <w14:schemeClr w14:val="tx1"/>
            </w14:solidFill>
          </w14:textFill>
        </w:rPr>
        <w:t>）竞争性磋商公告</w:t>
      </w:r>
      <w:bookmarkStart w:id="0" w:name="OLE_LINK5"/>
    </w:p>
    <w:bookmarkEnd w:id="0"/>
    <w:p>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新宋体" w:hAnsi="新宋体" w:eastAsia="新宋体" w:cs="新宋体"/>
          <w:color w:val="000000" w:themeColor="text1"/>
          <w:sz w:val="21"/>
          <w:szCs w:val="21"/>
          <w14:textFill>
            <w14:solidFill>
              <w14:schemeClr w14:val="tx1"/>
            </w14:solidFill>
          </w14:textFill>
        </w:rPr>
      </w:pPr>
      <w:bookmarkStart w:id="1" w:name="OLE_LINK7"/>
      <w:r>
        <w:rPr>
          <w:rFonts w:hint="eastAsia" w:ascii="新宋体" w:hAnsi="新宋体" w:eastAsia="新宋体" w:cs="新宋体"/>
          <w:color w:val="000000" w:themeColor="text1"/>
          <w:szCs w:val="21"/>
          <w14:textFill>
            <w14:solidFill>
              <w14:schemeClr w14:val="tx1"/>
            </w14:solidFill>
          </w14:textFill>
        </w:rPr>
        <w:t xml:space="preserve"> </w:t>
      </w:r>
      <w:bookmarkEnd w:id="1"/>
      <w:r>
        <w:rPr>
          <w:rFonts w:hint="eastAsia" w:ascii="新宋体" w:hAnsi="新宋体" w:eastAsia="新宋体" w:cs="新宋体"/>
          <w:color w:val="000000" w:themeColor="text1"/>
          <w:sz w:val="21"/>
          <w:szCs w:val="21"/>
          <w14:textFill>
            <w14:solidFill>
              <w14:schemeClr w14:val="tx1"/>
            </w14:solidFill>
          </w14:textFill>
        </w:rPr>
        <w:t>广西翰林工程项目管理有限责任公司受柳州市柳江区植保植检站委托，根据《中华人民共和国政府采购法》、《中华人民共和国政府采购法实施条例》、《政府采购竞争性磋商采购方式管理暂行办法》等规定，就</w:t>
      </w:r>
      <w:r>
        <w:rPr>
          <w:rFonts w:hint="eastAsia" w:ascii="新宋体" w:hAnsi="新宋体" w:eastAsia="新宋体" w:cs="新宋体"/>
          <w:color w:val="000000" w:themeColor="text1"/>
          <w:sz w:val="21"/>
          <w:szCs w:val="21"/>
          <w:lang w:val="en-US" w:eastAsia="zh-CN"/>
          <w14:textFill>
            <w14:solidFill>
              <w14:schemeClr w14:val="tx1"/>
            </w14:solidFill>
          </w14:textFill>
        </w:rPr>
        <w:t>2020年柳江区甘蔗病虫害绿色防控集成示范项目</w:t>
      </w:r>
      <w:r>
        <w:rPr>
          <w:rFonts w:hint="eastAsia" w:ascii="新宋体" w:hAnsi="新宋体" w:eastAsia="新宋体" w:cs="新宋体"/>
          <w:color w:val="000000" w:themeColor="text1"/>
          <w:sz w:val="21"/>
          <w:szCs w:val="21"/>
          <w14:textFill>
            <w14:solidFill>
              <w14:schemeClr w14:val="tx1"/>
            </w14:solidFill>
          </w14:textFill>
        </w:rPr>
        <w:t>进行竞争性磋商采购，欢迎符合条件的磋商供应商前来参加磋商活动，现将采购信息公告如下：</w:t>
      </w:r>
    </w:p>
    <w:p>
      <w:pPr>
        <w:keepNext w:val="0"/>
        <w:keepLines w:val="0"/>
        <w:pageBreakBefore w:val="0"/>
        <w:widowControl w:val="0"/>
        <w:tabs>
          <w:tab w:val="left" w:pos="420"/>
        </w:tabs>
        <w:kinsoku/>
        <w:wordWrap/>
        <w:overflowPunct/>
        <w:topLinePunct w:val="0"/>
        <w:autoSpaceDE/>
        <w:autoSpaceDN/>
        <w:bidi w:val="0"/>
        <w:adjustRightInd/>
        <w:spacing w:line="312" w:lineRule="auto"/>
        <w:ind w:left="415" w:leftChars="198" w:firstLine="14" w:firstLineChars="0"/>
        <w:jc w:val="left"/>
        <w:textAlignment w:val="auto"/>
        <w:rPr>
          <w:rFonts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一、项目名称：2020年柳江区甘蔗病虫害绿色防控集成示范项目</w:t>
      </w:r>
    </w:p>
    <w:p>
      <w:pPr>
        <w:pStyle w:val="7"/>
        <w:keepNext w:val="0"/>
        <w:keepLines w:val="0"/>
        <w:pageBreakBefore w:val="0"/>
        <w:widowControl w:val="0"/>
        <w:kinsoku/>
        <w:wordWrap/>
        <w:overflowPunct/>
        <w:topLinePunct w:val="0"/>
        <w:autoSpaceDE/>
        <w:autoSpaceDN/>
        <w:bidi w:val="0"/>
        <w:adjustRightInd/>
        <w:spacing w:afterLines="0" w:line="312" w:lineRule="auto"/>
        <w:ind w:firstLine="0" w:firstLineChars="0"/>
        <w:textAlignment w:val="auto"/>
        <w:rPr>
          <w:rFonts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 xml:space="preserve">    二、采购编号：</w:t>
      </w:r>
      <w:r>
        <w:rPr>
          <w:rFonts w:hint="eastAsia" w:ascii="新宋体" w:hAnsi="新宋体" w:eastAsia="新宋体" w:cs="新宋体"/>
          <w:b/>
          <w:color w:val="000000" w:themeColor="text1"/>
          <w:sz w:val="21"/>
          <w:szCs w:val="21"/>
          <w:lang w:val="en-US" w:eastAsia="zh-CN"/>
          <w14:textFill>
            <w14:solidFill>
              <w14:schemeClr w14:val="tx1"/>
            </w14:solidFill>
          </w14:textFill>
        </w:rPr>
        <w:t>LJC20-012</w:t>
      </w:r>
    </w:p>
    <w:p>
      <w:pPr>
        <w:pStyle w:val="7"/>
        <w:keepNext w:val="0"/>
        <w:keepLines w:val="0"/>
        <w:pageBreakBefore w:val="0"/>
        <w:widowControl w:val="0"/>
        <w:kinsoku/>
        <w:wordWrap/>
        <w:overflowPunct/>
        <w:topLinePunct w:val="0"/>
        <w:autoSpaceDE/>
        <w:autoSpaceDN/>
        <w:bidi w:val="0"/>
        <w:adjustRightInd/>
        <w:spacing w:afterLines="0" w:line="312" w:lineRule="auto"/>
        <w:ind w:firstLine="422"/>
        <w:textAlignment w:val="auto"/>
        <w:rPr>
          <w:rFonts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三、采购内容及数量</w:t>
      </w:r>
    </w:p>
    <w:tbl>
      <w:tblPr>
        <w:tblStyle w:val="6"/>
        <w:tblW w:w="88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5813"/>
        <w:gridCol w:w="784"/>
        <w:gridCol w:w="12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10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新宋体" w:hAnsi="新宋体" w:eastAsia="新宋体" w:cs="新宋体"/>
                <w:color w:val="000000" w:themeColor="text1"/>
                <w:kern w:val="0"/>
                <w:sz w:val="21"/>
                <w:szCs w:val="21"/>
                <w14:textFill>
                  <w14:solidFill>
                    <w14:schemeClr w14:val="tx1"/>
                  </w14:solidFill>
                </w14:textFill>
              </w:rPr>
            </w:pPr>
            <w:r>
              <w:rPr>
                <w:rFonts w:hint="eastAsia" w:ascii="新宋体" w:hAnsi="新宋体" w:eastAsia="新宋体" w:cs="新宋体"/>
                <w:color w:val="000000" w:themeColor="text1"/>
                <w:kern w:val="0"/>
                <w:sz w:val="21"/>
                <w:szCs w:val="21"/>
                <w14:textFill>
                  <w14:solidFill>
                    <w14:schemeClr w14:val="tx1"/>
                  </w14:solidFill>
                </w14:textFill>
              </w:rPr>
              <w:t>序号</w:t>
            </w:r>
          </w:p>
        </w:tc>
        <w:tc>
          <w:tcPr>
            <w:tcW w:w="58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新宋体" w:hAnsi="新宋体" w:eastAsia="新宋体" w:cs="新宋体"/>
                <w:color w:val="000000" w:themeColor="text1"/>
                <w:kern w:val="0"/>
                <w:sz w:val="21"/>
                <w:szCs w:val="21"/>
                <w14:textFill>
                  <w14:solidFill>
                    <w14:schemeClr w14:val="tx1"/>
                  </w14:solidFill>
                </w14:textFill>
              </w:rPr>
            </w:pPr>
            <w:r>
              <w:rPr>
                <w:rFonts w:hint="eastAsia" w:ascii="新宋体" w:hAnsi="新宋体" w:eastAsia="新宋体" w:cs="新宋体"/>
                <w:color w:val="000000" w:themeColor="text1"/>
                <w:kern w:val="0"/>
                <w:sz w:val="21"/>
                <w:szCs w:val="21"/>
                <w14:textFill>
                  <w14:solidFill>
                    <w14:schemeClr w14:val="tx1"/>
                  </w14:solidFill>
                </w14:textFill>
              </w:rPr>
              <w:t>采购内容</w:t>
            </w:r>
          </w:p>
        </w:tc>
        <w:tc>
          <w:tcPr>
            <w:tcW w:w="78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新宋体" w:hAnsi="新宋体" w:eastAsia="新宋体" w:cs="新宋体"/>
                <w:color w:val="000000" w:themeColor="text1"/>
                <w:kern w:val="0"/>
                <w:sz w:val="21"/>
                <w:szCs w:val="21"/>
                <w14:textFill>
                  <w14:solidFill>
                    <w14:schemeClr w14:val="tx1"/>
                  </w14:solidFill>
                </w14:textFill>
              </w:rPr>
            </w:pPr>
            <w:r>
              <w:rPr>
                <w:rFonts w:hint="eastAsia" w:ascii="新宋体" w:hAnsi="新宋体" w:eastAsia="新宋体" w:cs="新宋体"/>
                <w:color w:val="000000" w:themeColor="text1"/>
                <w:kern w:val="0"/>
                <w:sz w:val="21"/>
                <w:szCs w:val="21"/>
                <w14:textFill>
                  <w14:solidFill>
                    <w14:schemeClr w14:val="tx1"/>
                  </w14:solidFill>
                </w14:textFill>
              </w:rPr>
              <w:t>单位</w:t>
            </w:r>
          </w:p>
        </w:tc>
        <w:tc>
          <w:tcPr>
            <w:tcW w:w="12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新宋体" w:hAnsi="新宋体" w:eastAsia="新宋体" w:cs="新宋体"/>
                <w:color w:val="000000" w:themeColor="text1"/>
                <w:kern w:val="0"/>
                <w:sz w:val="21"/>
                <w:szCs w:val="21"/>
                <w14:textFill>
                  <w14:solidFill>
                    <w14:schemeClr w14:val="tx1"/>
                  </w14:solidFill>
                </w14:textFill>
              </w:rPr>
            </w:pPr>
            <w:r>
              <w:rPr>
                <w:rFonts w:hint="eastAsia" w:ascii="新宋体" w:hAnsi="新宋体" w:eastAsia="新宋体" w:cs="新宋体"/>
                <w:color w:val="000000" w:themeColor="text1"/>
                <w:kern w:val="0"/>
                <w:sz w:val="2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新宋体" w:hAnsi="新宋体" w:eastAsia="新宋体" w:cs="新宋体"/>
                <w:color w:val="000000" w:themeColor="text1"/>
                <w:kern w:val="0"/>
                <w:sz w:val="21"/>
                <w:szCs w:val="21"/>
                <w14:textFill>
                  <w14:solidFill>
                    <w14:schemeClr w14:val="tx1"/>
                  </w14:solidFill>
                </w14:textFill>
              </w:rPr>
            </w:pPr>
            <w:r>
              <w:rPr>
                <w:rFonts w:hint="eastAsia" w:ascii="新宋体" w:hAnsi="新宋体" w:eastAsia="新宋体" w:cs="新宋体"/>
                <w:color w:val="000000" w:themeColor="text1"/>
                <w:kern w:val="0"/>
                <w:sz w:val="21"/>
                <w:szCs w:val="21"/>
                <w14:textFill>
                  <w14:solidFill>
                    <w14:schemeClr w14:val="tx1"/>
                  </w14:solidFill>
                </w14:textFill>
              </w:rPr>
              <w:t>1</w:t>
            </w:r>
          </w:p>
        </w:tc>
        <w:tc>
          <w:tcPr>
            <w:tcW w:w="581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pacing w:afterLines="0" w:line="312" w:lineRule="auto"/>
              <w:ind w:firstLine="421" w:firstLineChars="0"/>
              <w:jc w:val="center"/>
              <w:textAlignment w:val="auto"/>
              <w:rPr>
                <w:rFonts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SA"/>
                <w14:textFill>
                  <w14:solidFill>
                    <w14:schemeClr w14:val="tx1"/>
                  </w14:solidFill>
                </w14:textFill>
              </w:rPr>
              <w:t>螟黄赤眼蜂蜂卡</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新宋体" w:hAnsi="新宋体" w:eastAsia="新宋体" w:cs="新宋体"/>
                <w:color w:val="000000" w:themeColor="text1"/>
                <w:kern w:val="0"/>
                <w:sz w:val="21"/>
                <w:szCs w:val="21"/>
                <w:lang w:eastAsia="zh-CN"/>
                <w14:textFill>
                  <w14:solidFill>
                    <w14:schemeClr w14:val="tx1"/>
                  </w14:solidFill>
                </w14:textFill>
              </w:rPr>
            </w:pPr>
            <w:r>
              <w:rPr>
                <w:rFonts w:hint="eastAsia" w:ascii="新宋体" w:hAnsi="新宋体" w:eastAsia="新宋体" w:cs="新宋体"/>
                <w:color w:val="000000" w:themeColor="text1"/>
                <w:kern w:val="0"/>
                <w:sz w:val="21"/>
                <w:szCs w:val="21"/>
                <w:lang w:eastAsia="zh-CN"/>
                <w14:textFill>
                  <w14:solidFill>
                    <w14:schemeClr w14:val="tx1"/>
                  </w14:solidFill>
                </w14:textFill>
              </w:rPr>
              <w:t>张</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新宋体" w:hAnsi="新宋体" w:eastAsia="新宋体" w:cs="新宋体"/>
                <w:color w:val="000000" w:themeColor="text1"/>
                <w:kern w:val="0"/>
                <w:sz w:val="21"/>
                <w:szCs w:val="21"/>
                <w:lang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14:textFill>
                  <w14:solidFill>
                    <w14:schemeClr w14:val="tx1"/>
                  </w14:solidFill>
                </w14:textFill>
              </w:rPr>
              <w:t>250000</w:t>
            </w:r>
          </w:p>
        </w:tc>
      </w:tr>
    </w:tbl>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如需进一步了解详细内容，详见竞争性磋商文件。</w:t>
      </w:r>
    </w:p>
    <w:p>
      <w:pPr>
        <w:pStyle w:val="7"/>
        <w:keepNext w:val="0"/>
        <w:keepLines w:val="0"/>
        <w:pageBreakBefore w:val="0"/>
        <w:widowControl w:val="0"/>
        <w:kinsoku/>
        <w:wordWrap/>
        <w:overflowPunct/>
        <w:topLinePunct w:val="0"/>
        <w:autoSpaceDE/>
        <w:autoSpaceDN/>
        <w:bidi w:val="0"/>
        <w:adjustRightInd/>
        <w:spacing w:afterLines="0" w:line="312" w:lineRule="auto"/>
        <w:ind w:firstLine="422"/>
        <w:textAlignment w:val="auto"/>
        <w:rPr>
          <w:rFonts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四、采购项目预算金额（人民币）合计：</w:t>
      </w:r>
      <w:r>
        <w:rPr>
          <w:rFonts w:hint="eastAsia" w:ascii="新宋体" w:hAnsi="新宋体" w:eastAsia="新宋体" w:cs="新宋体"/>
          <w:b/>
          <w:color w:val="000000" w:themeColor="text1"/>
          <w:sz w:val="21"/>
          <w:szCs w:val="21"/>
          <w:lang w:eastAsia="zh-CN"/>
          <w14:textFill>
            <w14:solidFill>
              <w14:schemeClr w14:val="tx1"/>
            </w14:solidFill>
          </w14:textFill>
        </w:rPr>
        <w:t>捌拾伍万元整</w:t>
      </w:r>
      <w:r>
        <w:rPr>
          <w:rFonts w:hint="eastAsia" w:ascii="新宋体" w:hAnsi="新宋体" w:eastAsia="新宋体" w:cs="新宋体"/>
          <w:b/>
          <w:color w:val="000000" w:themeColor="text1"/>
          <w:sz w:val="21"/>
          <w:szCs w:val="21"/>
          <w14:textFill>
            <w14:solidFill>
              <w14:schemeClr w14:val="tx1"/>
            </w14:solidFill>
          </w14:textFill>
        </w:rPr>
        <w:t>（¥</w:t>
      </w:r>
      <w:r>
        <w:rPr>
          <w:rFonts w:hint="eastAsia" w:ascii="新宋体" w:hAnsi="新宋体" w:eastAsia="新宋体" w:cs="新宋体"/>
          <w:b/>
          <w:bCs/>
          <w:color w:val="000000" w:themeColor="text1"/>
          <w:sz w:val="21"/>
          <w:szCs w:val="21"/>
          <w:u w:val="single"/>
          <w:lang w:val="en-US" w:eastAsia="zh-CN"/>
          <w14:textFill>
            <w14:solidFill>
              <w14:schemeClr w14:val="tx1"/>
            </w14:solidFill>
          </w14:textFill>
        </w:rPr>
        <w:t>850000</w:t>
      </w:r>
      <w:r>
        <w:rPr>
          <w:rFonts w:hint="eastAsia" w:ascii="新宋体" w:hAnsi="新宋体" w:eastAsia="新宋体" w:cs="新宋体"/>
          <w:b/>
          <w:bCs/>
          <w:color w:val="000000" w:themeColor="text1"/>
          <w:sz w:val="21"/>
          <w:szCs w:val="21"/>
          <w:u w:val="single"/>
          <w14:textFill>
            <w14:solidFill>
              <w14:schemeClr w14:val="tx1"/>
            </w14:solidFill>
          </w14:textFill>
        </w:rPr>
        <w:t>.00</w:t>
      </w:r>
      <w:r>
        <w:rPr>
          <w:rFonts w:hint="eastAsia" w:ascii="新宋体" w:hAnsi="新宋体" w:eastAsia="新宋体" w:cs="新宋体"/>
          <w:b/>
          <w:bCs/>
          <w:color w:val="000000" w:themeColor="text1"/>
          <w:sz w:val="21"/>
          <w:szCs w:val="21"/>
          <w14:textFill>
            <w14:solidFill>
              <w14:schemeClr w14:val="tx1"/>
            </w14:solidFill>
          </w14:textFill>
        </w:rPr>
        <w:t>元</w:t>
      </w:r>
      <w:r>
        <w:rPr>
          <w:rFonts w:hint="eastAsia" w:ascii="新宋体" w:hAnsi="新宋体" w:eastAsia="新宋体" w:cs="新宋体"/>
          <w:b/>
          <w:color w:val="000000" w:themeColor="text1"/>
          <w:sz w:val="21"/>
          <w:szCs w:val="21"/>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pacing w:afterLines="0" w:line="312" w:lineRule="auto"/>
        <w:ind w:firstLine="422"/>
        <w:textAlignment w:val="auto"/>
        <w:rPr>
          <w:rFonts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五、本项目需要落实的政府采购政策：</w:t>
      </w:r>
      <w:r>
        <w:rPr>
          <w:rFonts w:hint="eastAsia" w:ascii="新宋体" w:hAnsi="新宋体" w:eastAsia="新宋体" w:cs="新宋体"/>
          <w:color w:val="000000" w:themeColor="text1"/>
          <w:sz w:val="21"/>
          <w:szCs w:val="21"/>
          <w14:textFill>
            <w14:solidFill>
              <w14:schemeClr w14:val="tx1"/>
            </w14:solidFill>
          </w14:textFill>
        </w:rPr>
        <w:t>《政府采购促进中小企业发展暂行办法》（财库[2011]181号）、《关于政府采购支持监狱企业发展有关问题的通知(财库〔2014〕68号) 》、《三部门联合发布关于促进残疾人就业政府采购政策的通知》(财库〔2017〕141号、《节能产品政府采购实施意见》(财库[2004]185号)、《关于环境标志产品政府采购实施的意见》（财库[2006]90号）等。</w:t>
      </w:r>
    </w:p>
    <w:p>
      <w:pPr>
        <w:pStyle w:val="7"/>
        <w:keepNext w:val="0"/>
        <w:keepLines w:val="0"/>
        <w:pageBreakBefore w:val="0"/>
        <w:widowControl w:val="0"/>
        <w:kinsoku/>
        <w:wordWrap/>
        <w:overflowPunct/>
        <w:topLinePunct w:val="0"/>
        <w:autoSpaceDE/>
        <w:autoSpaceDN/>
        <w:bidi w:val="0"/>
        <w:adjustRightInd/>
        <w:spacing w:afterLines="0" w:line="312" w:lineRule="auto"/>
        <w:ind w:firstLine="422"/>
        <w:textAlignment w:val="auto"/>
        <w:rPr>
          <w:rFonts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六、竞标人资格要求：</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1、竞标人须符合《中华人民共和国政府采购法》第二十二条规定；</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2.国内注册（指按国家有关规定要求注册的）生产或经营范围达到本次招标采购货物及服务要求，具有法人资格的供应商；</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3</w:t>
      </w:r>
      <w:r>
        <w:rPr>
          <w:rFonts w:hint="eastAsia" w:ascii="新宋体" w:hAnsi="新宋体" w:eastAsia="新宋体" w:cs="新宋体"/>
          <w:color w:val="000000" w:themeColor="text1"/>
          <w:sz w:val="21"/>
          <w:szCs w:val="21"/>
          <w14:textFill>
            <w14:solidFill>
              <w14:schemeClr w14:val="tx1"/>
            </w14:solidFill>
          </w14:textFill>
        </w:rPr>
        <w:t>、竞标人参加本次政府采购活动前三年内，在经营活动中没有重大违法记录和不良信用记录的；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4</w:t>
      </w:r>
      <w:r>
        <w:rPr>
          <w:rFonts w:hint="eastAsia" w:ascii="新宋体" w:hAnsi="新宋体" w:eastAsia="新宋体" w:cs="新宋体"/>
          <w:color w:val="000000" w:themeColor="text1"/>
          <w:sz w:val="21"/>
          <w:szCs w:val="21"/>
          <w14:textFill>
            <w14:solidFill>
              <w14:schemeClr w14:val="tx1"/>
            </w14:solidFill>
          </w14:textFill>
        </w:rPr>
        <w:t>、本项目不接受联合体投标。</w:t>
      </w:r>
    </w:p>
    <w:p>
      <w:pPr>
        <w:pStyle w:val="7"/>
        <w:keepNext w:val="0"/>
        <w:keepLines w:val="0"/>
        <w:pageBreakBefore w:val="0"/>
        <w:widowControl w:val="0"/>
        <w:kinsoku/>
        <w:wordWrap/>
        <w:overflowPunct/>
        <w:topLinePunct w:val="0"/>
        <w:autoSpaceDE/>
        <w:autoSpaceDN/>
        <w:bidi w:val="0"/>
        <w:adjustRightInd/>
        <w:spacing w:afterLines="0" w:line="312" w:lineRule="auto"/>
        <w:ind w:firstLine="422"/>
        <w:textAlignment w:val="auto"/>
        <w:rPr>
          <w:rFonts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七、招标文件的发售：</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sz w:val="21"/>
          <w:szCs w:val="21"/>
        </w:rPr>
      </w:pPr>
      <w:r>
        <w:rPr>
          <w:rFonts w:hint="eastAsia" w:ascii="新宋体" w:hAnsi="新宋体" w:eastAsia="新宋体" w:cs="新宋体"/>
          <w:caps/>
          <w:sz w:val="21"/>
          <w:szCs w:val="21"/>
        </w:rPr>
        <w:t>1、发售时间：</w:t>
      </w:r>
      <w:r>
        <w:rPr>
          <w:rFonts w:hint="eastAsia" w:ascii="新宋体" w:hAnsi="新宋体" w:eastAsia="新宋体" w:cs="新宋体"/>
          <w:caps/>
          <w:sz w:val="21"/>
          <w:szCs w:val="21"/>
          <w:u w:val="single"/>
        </w:rPr>
        <w:t xml:space="preserve"> 20</w:t>
      </w:r>
      <w:r>
        <w:rPr>
          <w:rFonts w:hint="eastAsia" w:ascii="新宋体" w:hAnsi="新宋体" w:eastAsia="新宋体" w:cs="新宋体"/>
          <w:caps/>
          <w:sz w:val="21"/>
          <w:szCs w:val="21"/>
          <w:u w:val="single"/>
          <w:lang w:val="en-US" w:eastAsia="zh-CN"/>
        </w:rPr>
        <w:t>20</w:t>
      </w:r>
      <w:r>
        <w:rPr>
          <w:rFonts w:hint="eastAsia" w:ascii="新宋体" w:hAnsi="新宋体" w:eastAsia="新宋体" w:cs="新宋体"/>
          <w:caps/>
          <w:sz w:val="21"/>
          <w:szCs w:val="21"/>
          <w:u w:val="single"/>
        </w:rPr>
        <w:t>年</w:t>
      </w:r>
      <w:r>
        <w:rPr>
          <w:rFonts w:hint="eastAsia" w:ascii="新宋体" w:hAnsi="新宋体" w:eastAsia="新宋体" w:cs="新宋体"/>
          <w:caps/>
          <w:sz w:val="21"/>
          <w:szCs w:val="21"/>
          <w:u w:val="single"/>
          <w:lang w:val="en-US" w:eastAsia="zh-CN"/>
        </w:rPr>
        <w:t>4</w:t>
      </w:r>
      <w:r>
        <w:rPr>
          <w:rFonts w:hint="eastAsia" w:ascii="新宋体" w:hAnsi="新宋体" w:eastAsia="新宋体" w:cs="新宋体"/>
          <w:caps/>
          <w:sz w:val="21"/>
          <w:szCs w:val="21"/>
          <w:u w:val="single"/>
        </w:rPr>
        <w:t>月</w:t>
      </w:r>
      <w:r>
        <w:rPr>
          <w:rFonts w:hint="eastAsia" w:ascii="新宋体" w:hAnsi="新宋体" w:eastAsia="新宋体" w:cs="新宋体"/>
          <w:caps/>
          <w:sz w:val="21"/>
          <w:szCs w:val="21"/>
          <w:u w:val="single"/>
          <w:lang w:val="en-US" w:eastAsia="zh-CN"/>
        </w:rPr>
        <w:t>26</w:t>
      </w:r>
      <w:r>
        <w:rPr>
          <w:rFonts w:hint="eastAsia" w:ascii="新宋体" w:hAnsi="新宋体" w:eastAsia="新宋体" w:cs="新宋体"/>
          <w:caps/>
          <w:sz w:val="21"/>
          <w:szCs w:val="21"/>
          <w:u w:val="single"/>
        </w:rPr>
        <w:t xml:space="preserve">日至 </w:t>
      </w:r>
      <w:r>
        <w:rPr>
          <w:rFonts w:hint="eastAsia" w:ascii="新宋体" w:hAnsi="新宋体" w:eastAsia="新宋体" w:cs="新宋体"/>
          <w:caps/>
          <w:sz w:val="21"/>
          <w:szCs w:val="21"/>
          <w:u w:val="single"/>
          <w:lang w:val="en-US" w:eastAsia="zh-CN"/>
        </w:rPr>
        <w:t>2020</w:t>
      </w:r>
      <w:r>
        <w:rPr>
          <w:rFonts w:hint="eastAsia" w:ascii="新宋体" w:hAnsi="新宋体" w:eastAsia="新宋体" w:cs="新宋体"/>
          <w:caps/>
          <w:sz w:val="21"/>
          <w:szCs w:val="21"/>
          <w:u w:val="single"/>
        </w:rPr>
        <w:t>年</w:t>
      </w:r>
      <w:r>
        <w:rPr>
          <w:rFonts w:hint="eastAsia" w:ascii="新宋体" w:hAnsi="新宋体" w:eastAsia="新宋体" w:cs="新宋体"/>
          <w:caps/>
          <w:sz w:val="21"/>
          <w:szCs w:val="21"/>
          <w:u w:val="single"/>
          <w:lang w:val="en-US" w:eastAsia="zh-CN"/>
        </w:rPr>
        <w:t>4</w:t>
      </w:r>
      <w:r>
        <w:rPr>
          <w:rFonts w:hint="eastAsia" w:ascii="新宋体" w:hAnsi="新宋体" w:eastAsia="新宋体" w:cs="新宋体"/>
          <w:caps/>
          <w:sz w:val="21"/>
          <w:szCs w:val="21"/>
          <w:u w:val="single"/>
        </w:rPr>
        <w:t>月</w:t>
      </w:r>
      <w:r>
        <w:rPr>
          <w:rFonts w:hint="eastAsia" w:ascii="新宋体" w:hAnsi="新宋体" w:eastAsia="新宋体" w:cs="新宋体"/>
          <w:caps/>
          <w:sz w:val="21"/>
          <w:szCs w:val="21"/>
          <w:u w:val="single"/>
          <w:lang w:val="en-US" w:eastAsia="zh-CN"/>
        </w:rPr>
        <w:t>30</w:t>
      </w:r>
      <w:r>
        <w:rPr>
          <w:rFonts w:hint="eastAsia" w:ascii="新宋体" w:hAnsi="新宋体" w:eastAsia="新宋体" w:cs="新宋体"/>
          <w:caps/>
          <w:sz w:val="21"/>
          <w:szCs w:val="21"/>
          <w:u w:val="single"/>
        </w:rPr>
        <w:t>日</w:t>
      </w:r>
      <w:r>
        <w:rPr>
          <w:rFonts w:hint="eastAsia" w:ascii="新宋体" w:hAnsi="新宋体" w:eastAsia="新宋体" w:cs="新宋体"/>
          <w:caps/>
          <w:sz w:val="21"/>
          <w:szCs w:val="21"/>
        </w:rPr>
        <w:t>（法定公休日、 法定节假日除外），</w:t>
      </w:r>
      <w:r>
        <w:rPr>
          <w:rFonts w:hint="eastAsia" w:ascii="新宋体" w:hAnsi="新宋体" w:eastAsia="新宋体" w:cs="新宋体"/>
          <w:sz w:val="21"/>
          <w:szCs w:val="21"/>
        </w:rPr>
        <w:t>每日上午9:00-12:00，下午15:00-17:00</w:t>
      </w:r>
      <w:r>
        <w:rPr>
          <w:rFonts w:hint="eastAsia" w:ascii="新宋体" w:hAnsi="新宋体" w:eastAsia="新宋体" w:cs="新宋体"/>
          <w:caps/>
          <w:sz w:val="21"/>
          <w:szCs w:val="21"/>
        </w:rPr>
        <w:t>。</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sz w:val="21"/>
          <w:szCs w:val="21"/>
        </w:rPr>
      </w:pPr>
      <w:r>
        <w:rPr>
          <w:rFonts w:hint="eastAsia" w:ascii="新宋体" w:hAnsi="新宋体" w:eastAsia="新宋体" w:cs="新宋体"/>
          <w:sz w:val="21"/>
          <w:szCs w:val="21"/>
        </w:rPr>
        <w:t>2、发售地点：广西翰林工程项目管理有限责任公司柳州分公司（柳州市东环大道256号万达广场1栋16楼</w:t>
      </w:r>
      <w:r>
        <w:rPr>
          <w:rFonts w:hint="eastAsia" w:ascii="新宋体" w:hAnsi="新宋体" w:eastAsia="新宋体" w:cs="新宋体"/>
          <w:sz w:val="21"/>
          <w:szCs w:val="21"/>
          <w:lang w:val="en-US" w:eastAsia="zh-CN"/>
        </w:rPr>
        <w:t>16-2</w:t>
      </w:r>
      <w:r>
        <w:rPr>
          <w:rFonts w:hint="eastAsia" w:ascii="新宋体" w:hAnsi="新宋体" w:eastAsia="新宋体" w:cs="新宋体"/>
          <w:sz w:val="21"/>
          <w:szCs w:val="21"/>
        </w:rPr>
        <w:t>号）。</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sz w:val="21"/>
          <w:szCs w:val="21"/>
        </w:rPr>
      </w:pPr>
      <w:r>
        <w:rPr>
          <w:rFonts w:hint="eastAsia" w:ascii="新宋体" w:hAnsi="新宋体" w:eastAsia="新宋体" w:cs="新宋体"/>
          <w:sz w:val="21"/>
          <w:szCs w:val="21"/>
        </w:rPr>
        <w:t>3、售价：招标文件工本费每本250元，售后不退。</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sz w:val="21"/>
          <w:szCs w:val="21"/>
        </w:rPr>
      </w:pPr>
      <w:r>
        <w:rPr>
          <w:rFonts w:hint="eastAsia" w:ascii="新宋体" w:hAnsi="新宋体" w:eastAsia="新宋体" w:cs="新宋体"/>
          <w:sz w:val="21"/>
          <w:szCs w:val="21"/>
        </w:rPr>
        <w:t>4、获取竞争性磋商文件的方式：须提交①有效的营业执照副本复印件、资质证书副本复印件；②法定代表人身份证明原件或授权委托书原件、法定代表人身份证复印件、委托代理人身份证复印件，原件备查。</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sz w:val="21"/>
          <w:szCs w:val="21"/>
        </w:rPr>
      </w:pPr>
      <w:r>
        <w:rPr>
          <w:rFonts w:hint="eastAsia" w:ascii="新宋体" w:hAnsi="新宋体" w:eastAsia="新宋体" w:cs="新宋体"/>
          <w:sz w:val="21"/>
          <w:szCs w:val="21"/>
        </w:rPr>
        <w:t>备注：已买竞争性磋商文件的投标人不等于符合本项目的投标人资格，以上所有资料复印件均须加盖单位公章。</w:t>
      </w:r>
    </w:p>
    <w:p>
      <w:pPr>
        <w:pStyle w:val="7"/>
        <w:keepNext w:val="0"/>
        <w:keepLines w:val="0"/>
        <w:pageBreakBefore w:val="0"/>
        <w:widowControl w:val="0"/>
        <w:kinsoku/>
        <w:wordWrap/>
        <w:overflowPunct/>
        <w:topLinePunct w:val="0"/>
        <w:autoSpaceDE/>
        <w:autoSpaceDN/>
        <w:bidi w:val="0"/>
        <w:adjustRightInd/>
        <w:spacing w:afterLines="0" w:line="312" w:lineRule="auto"/>
        <w:ind w:firstLine="422"/>
        <w:textAlignment w:val="auto"/>
        <w:rPr>
          <w:rFonts w:ascii="新宋体" w:hAnsi="新宋体" w:eastAsia="新宋体" w:cs="新宋体"/>
          <w:b/>
          <w:sz w:val="21"/>
          <w:szCs w:val="21"/>
        </w:rPr>
      </w:pPr>
      <w:r>
        <w:rPr>
          <w:rFonts w:hint="eastAsia" w:ascii="新宋体" w:hAnsi="新宋体" w:eastAsia="新宋体" w:cs="新宋体"/>
          <w:b/>
          <w:sz w:val="21"/>
          <w:szCs w:val="21"/>
        </w:rPr>
        <w:t>八、磋商保证金：</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sz w:val="21"/>
          <w:szCs w:val="21"/>
        </w:rPr>
      </w:pPr>
      <w:r>
        <w:rPr>
          <w:rFonts w:hint="eastAsia" w:ascii="新宋体" w:hAnsi="新宋体" w:eastAsia="新宋体" w:cs="新宋体"/>
          <w:sz w:val="21"/>
          <w:szCs w:val="21"/>
        </w:rPr>
        <w:t>磋商保证金：人民币</w:t>
      </w:r>
      <w:r>
        <w:rPr>
          <w:rFonts w:hint="eastAsia" w:ascii="新宋体" w:hAnsi="新宋体" w:eastAsia="新宋体" w:cs="新宋体"/>
          <w:sz w:val="21"/>
          <w:szCs w:val="21"/>
          <w:lang w:eastAsia="zh-CN"/>
        </w:rPr>
        <w:t>捌仟伍佰元整</w:t>
      </w:r>
      <w:r>
        <w:rPr>
          <w:rFonts w:hint="eastAsia" w:ascii="新宋体" w:hAnsi="新宋体" w:eastAsia="新宋体" w:cs="新宋体"/>
          <w:sz w:val="21"/>
          <w:szCs w:val="21"/>
        </w:rPr>
        <w:t>（小写：¥</w:t>
      </w:r>
      <w:r>
        <w:rPr>
          <w:rFonts w:hint="eastAsia" w:ascii="新宋体" w:hAnsi="新宋体" w:eastAsia="新宋体" w:cs="新宋体"/>
          <w:sz w:val="21"/>
          <w:szCs w:val="21"/>
          <w:lang w:val="en-US" w:eastAsia="zh-CN"/>
        </w:rPr>
        <w:t>8500.00</w:t>
      </w:r>
      <w:r>
        <w:rPr>
          <w:rFonts w:hint="eastAsia" w:ascii="新宋体" w:hAnsi="新宋体" w:eastAsia="新宋体" w:cs="新宋体"/>
          <w:sz w:val="21"/>
          <w:szCs w:val="21"/>
        </w:rPr>
        <w:t xml:space="preserve">元）（须足额缴纳）。 </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sz w:val="21"/>
          <w:szCs w:val="21"/>
        </w:rPr>
      </w:pPr>
      <w:r>
        <w:rPr>
          <w:rFonts w:hint="eastAsia" w:ascii="新宋体" w:hAnsi="新宋体" w:eastAsia="新宋体" w:cs="新宋体"/>
          <w:sz w:val="21"/>
          <w:szCs w:val="21"/>
        </w:rPr>
        <w:t>竞标人应于20</w:t>
      </w:r>
      <w:r>
        <w:rPr>
          <w:rFonts w:hint="eastAsia" w:ascii="新宋体" w:hAnsi="新宋体" w:eastAsia="新宋体" w:cs="新宋体"/>
          <w:sz w:val="21"/>
          <w:szCs w:val="21"/>
          <w:lang w:val="en-US" w:eastAsia="zh-CN"/>
        </w:rPr>
        <w:t>20</w:t>
      </w:r>
      <w:r>
        <w:rPr>
          <w:rFonts w:hint="eastAsia" w:ascii="新宋体" w:hAnsi="新宋体" w:eastAsia="新宋体" w:cs="新宋体"/>
          <w:sz w:val="21"/>
          <w:szCs w:val="21"/>
        </w:rPr>
        <w:t>年</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月</w:t>
      </w:r>
      <w:r>
        <w:rPr>
          <w:rFonts w:hint="eastAsia" w:ascii="新宋体" w:hAnsi="新宋体" w:eastAsia="新宋体" w:cs="新宋体"/>
          <w:sz w:val="21"/>
          <w:szCs w:val="21"/>
          <w:lang w:val="en-US" w:eastAsia="zh-CN"/>
        </w:rPr>
        <w:t>7</w:t>
      </w:r>
      <w:r>
        <w:rPr>
          <w:rFonts w:hint="eastAsia" w:ascii="新宋体" w:hAnsi="新宋体" w:eastAsia="新宋体" w:cs="新宋体"/>
          <w:sz w:val="21"/>
          <w:szCs w:val="21"/>
        </w:rPr>
        <w:t>日</w:t>
      </w:r>
      <w:r>
        <w:rPr>
          <w:rFonts w:hint="eastAsia" w:ascii="新宋体" w:hAnsi="新宋体" w:eastAsia="新宋体" w:cs="新宋体"/>
          <w:sz w:val="21"/>
          <w:szCs w:val="21"/>
          <w:u w:val="single"/>
          <w:lang w:val="en-US" w:eastAsia="zh-CN"/>
        </w:rPr>
        <w:t>9</w:t>
      </w:r>
      <w:r>
        <w:rPr>
          <w:rFonts w:hint="eastAsia" w:ascii="新宋体" w:hAnsi="新宋体" w:eastAsia="新宋体" w:cs="新宋体"/>
          <w:sz w:val="21"/>
          <w:szCs w:val="21"/>
        </w:rPr>
        <w:t>时</w:t>
      </w:r>
      <w:r>
        <w:rPr>
          <w:rFonts w:hint="eastAsia" w:ascii="新宋体" w:hAnsi="新宋体" w:eastAsia="新宋体" w:cs="新宋体"/>
          <w:sz w:val="21"/>
          <w:szCs w:val="21"/>
          <w:u w:val="single"/>
          <w:lang w:val="en-US" w:eastAsia="zh-CN"/>
        </w:rPr>
        <w:t>3</w:t>
      </w:r>
      <w:r>
        <w:rPr>
          <w:rFonts w:hint="eastAsia" w:ascii="新宋体" w:hAnsi="新宋体" w:eastAsia="新宋体" w:cs="新宋体"/>
          <w:sz w:val="21"/>
          <w:szCs w:val="21"/>
          <w:u w:val="single"/>
        </w:rPr>
        <w:t>0</w:t>
      </w:r>
      <w:r>
        <w:rPr>
          <w:rFonts w:hint="eastAsia" w:ascii="新宋体" w:hAnsi="新宋体" w:eastAsia="新宋体" w:cs="新宋体"/>
          <w:sz w:val="21"/>
          <w:szCs w:val="21"/>
        </w:rPr>
        <w:t>分前将投标保证金以电汇、转帐、网银（银行打印盖章）等非现金形式交至以下账户：</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caps/>
          <w:sz w:val="21"/>
          <w:szCs w:val="21"/>
        </w:rPr>
      </w:pPr>
      <w:r>
        <w:rPr>
          <w:rFonts w:hint="eastAsia" w:ascii="新宋体" w:hAnsi="新宋体" w:eastAsia="新宋体" w:cs="新宋体"/>
          <w:caps/>
          <w:sz w:val="21"/>
          <w:szCs w:val="21"/>
        </w:rPr>
        <w:t>开户名称：广西翰林工程项目管理有限责任公司</w:t>
      </w:r>
      <w:r>
        <w:rPr>
          <w:rFonts w:hint="eastAsia" w:ascii="新宋体" w:hAnsi="新宋体" w:eastAsia="新宋体" w:cs="新宋体"/>
          <w:caps/>
          <w:sz w:val="21"/>
          <w:szCs w:val="21"/>
        </w:rPr>
        <w:br w:type="textWrapping"/>
      </w:r>
      <w:r>
        <w:rPr>
          <w:rFonts w:hint="eastAsia" w:ascii="新宋体" w:hAnsi="新宋体" w:eastAsia="新宋体" w:cs="新宋体"/>
          <w:caps/>
          <w:sz w:val="21"/>
          <w:szCs w:val="21"/>
        </w:rPr>
        <w:t xml:space="preserve">    开户银行：中国建设银行南宁民主支行</w:t>
      </w:r>
      <w:r>
        <w:rPr>
          <w:rFonts w:hint="eastAsia" w:ascii="新宋体" w:hAnsi="新宋体" w:eastAsia="新宋体" w:cs="新宋体"/>
          <w:caps/>
          <w:sz w:val="21"/>
          <w:szCs w:val="21"/>
        </w:rPr>
        <w:br w:type="textWrapping"/>
      </w:r>
      <w:r>
        <w:rPr>
          <w:rFonts w:hint="eastAsia" w:ascii="新宋体" w:hAnsi="新宋体" w:eastAsia="新宋体" w:cs="新宋体"/>
          <w:caps/>
          <w:sz w:val="21"/>
          <w:szCs w:val="21"/>
        </w:rPr>
        <w:t xml:space="preserve">    银行账号：4500 1604 3610 5955 5888</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caps/>
          <w:sz w:val="21"/>
          <w:szCs w:val="21"/>
        </w:rPr>
      </w:pPr>
      <w:r>
        <w:rPr>
          <w:rFonts w:hint="eastAsia" w:ascii="新宋体" w:hAnsi="新宋体" w:eastAsia="新宋体" w:cs="新宋体"/>
          <w:caps/>
          <w:sz w:val="21"/>
          <w:szCs w:val="21"/>
        </w:rPr>
        <w:t>注：对于未按</w:t>
      </w:r>
      <w:r>
        <w:rPr>
          <w:rFonts w:hint="eastAsia" w:ascii="新宋体" w:hAnsi="新宋体" w:eastAsia="新宋体" w:cs="新宋体"/>
          <w:sz w:val="21"/>
          <w:szCs w:val="21"/>
        </w:rPr>
        <w:t>竞争性磋商文件要求提交磋商保证金的投标文件，采购代理机构将视为不响应投标条件而予以拒绝。</w:t>
      </w:r>
    </w:p>
    <w:p>
      <w:pPr>
        <w:pStyle w:val="7"/>
        <w:keepNext w:val="0"/>
        <w:keepLines w:val="0"/>
        <w:pageBreakBefore w:val="0"/>
        <w:widowControl w:val="0"/>
        <w:kinsoku/>
        <w:wordWrap/>
        <w:overflowPunct/>
        <w:topLinePunct w:val="0"/>
        <w:autoSpaceDE/>
        <w:autoSpaceDN/>
        <w:bidi w:val="0"/>
        <w:adjustRightInd/>
        <w:spacing w:afterLines="0" w:line="312" w:lineRule="auto"/>
        <w:ind w:firstLine="422"/>
        <w:textAlignment w:val="auto"/>
        <w:rPr>
          <w:rFonts w:ascii="新宋体" w:hAnsi="新宋体" w:eastAsia="新宋体" w:cs="新宋体"/>
          <w:b/>
          <w:sz w:val="21"/>
          <w:szCs w:val="21"/>
        </w:rPr>
      </w:pPr>
      <w:r>
        <w:rPr>
          <w:rFonts w:hint="eastAsia" w:ascii="新宋体" w:hAnsi="新宋体" w:eastAsia="新宋体" w:cs="新宋体"/>
          <w:b/>
          <w:sz w:val="21"/>
          <w:szCs w:val="21"/>
        </w:rPr>
        <w:t>九、响应文件递交截止时间和地点：</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sz w:val="21"/>
          <w:szCs w:val="21"/>
        </w:rPr>
      </w:pPr>
      <w:r>
        <w:rPr>
          <w:rFonts w:hint="eastAsia" w:ascii="新宋体" w:hAnsi="新宋体" w:eastAsia="新宋体" w:cs="新宋体"/>
          <w:sz w:val="21"/>
          <w:szCs w:val="21"/>
        </w:rPr>
        <w:t>磋商竞标人应于20</w:t>
      </w:r>
      <w:r>
        <w:rPr>
          <w:rFonts w:hint="eastAsia" w:ascii="新宋体" w:hAnsi="新宋体" w:eastAsia="新宋体" w:cs="新宋体"/>
          <w:sz w:val="21"/>
          <w:szCs w:val="21"/>
          <w:lang w:val="en-US" w:eastAsia="zh-CN"/>
        </w:rPr>
        <w:t>20</w:t>
      </w:r>
      <w:r>
        <w:rPr>
          <w:rFonts w:hint="eastAsia" w:ascii="新宋体" w:hAnsi="新宋体" w:eastAsia="新宋体" w:cs="新宋体"/>
          <w:sz w:val="21"/>
          <w:szCs w:val="21"/>
        </w:rPr>
        <w:t>年</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月</w:t>
      </w:r>
      <w:r>
        <w:rPr>
          <w:rFonts w:hint="eastAsia" w:ascii="新宋体" w:hAnsi="新宋体" w:eastAsia="新宋体" w:cs="新宋体"/>
          <w:sz w:val="21"/>
          <w:szCs w:val="21"/>
          <w:lang w:val="en-US" w:eastAsia="zh-CN"/>
        </w:rPr>
        <w:t>7</w:t>
      </w:r>
      <w:r>
        <w:rPr>
          <w:rFonts w:hint="eastAsia" w:ascii="新宋体" w:hAnsi="新宋体" w:eastAsia="新宋体" w:cs="新宋体"/>
          <w:sz w:val="21"/>
          <w:szCs w:val="21"/>
        </w:rPr>
        <w:t>日9时</w:t>
      </w:r>
      <w:r>
        <w:rPr>
          <w:rFonts w:hint="eastAsia" w:ascii="新宋体" w:hAnsi="新宋体" w:eastAsia="新宋体" w:cs="新宋体"/>
          <w:sz w:val="21"/>
          <w:szCs w:val="21"/>
          <w:lang w:val="en-US" w:eastAsia="zh-CN"/>
        </w:rPr>
        <w:t>00</w:t>
      </w:r>
      <w:r>
        <w:rPr>
          <w:rFonts w:hint="eastAsia" w:ascii="新宋体" w:hAnsi="新宋体" w:eastAsia="新宋体" w:cs="新宋体"/>
          <w:sz w:val="21"/>
          <w:szCs w:val="21"/>
        </w:rPr>
        <w:t>分至</w:t>
      </w:r>
      <w:r>
        <w:rPr>
          <w:rFonts w:hint="eastAsia" w:ascii="新宋体" w:hAnsi="新宋体" w:eastAsia="新宋体" w:cs="新宋体"/>
          <w:sz w:val="21"/>
          <w:szCs w:val="21"/>
          <w:lang w:val="en-US" w:eastAsia="zh-CN"/>
        </w:rPr>
        <w:t>9</w:t>
      </w:r>
      <w:r>
        <w:rPr>
          <w:rFonts w:hint="eastAsia" w:ascii="新宋体" w:hAnsi="新宋体" w:eastAsia="新宋体" w:cs="新宋体"/>
          <w:sz w:val="21"/>
          <w:szCs w:val="21"/>
        </w:rPr>
        <w:t>时</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rPr>
        <w:t>0分截标前将响应文件密封提交到柳州市东环大道256号万达广场1栋16楼9号（开标厅），逾期送达的将予以拒收。</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sz w:val="21"/>
          <w:szCs w:val="21"/>
        </w:rPr>
      </w:pPr>
      <w:r>
        <w:rPr>
          <w:rFonts w:hint="eastAsia" w:ascii="新宋体" w:hAnsi="新宋体" w:eastAsia="新宋体" w:cs="新宋体"/>
          <w:sz w:val="21"/>
          <w:szCs w:val="21"/>
        </w:rPr>
        <w:t>竞标人的法定代表人或委托代理人必须出示本人有效身份证，经验证后递交文件。</w:t>
      </w:r>
    </w:p>
    <w:p>
      <w:pPr>
        <w:pStyle w:val="7"/>
        <w:keepNext w:val="0"/>
        <w:keepLines w:val="0"/>
        <w:pageBreakBefore w:val="0"/>
        <w:widowControl w:val="0"/>
        <w:kinsoku/>
        <w:wordWrap/>
        <w:overflowPunct/>
        <w:topLinePunct w:val="0"/>
        <w:autoSpaceDE/>
        <w:autoSpaceDN/>
        <w:bidi w:val="0"/>
        <w:adjustRightInd/>
        <w:spacing w:afterLines="0" w:line="312" w:lineRule="auto"/>
        <w:ind w:firstLine="422"/>
        <w:textAlignment w:val="auto"/>
        <w:rPr>
          <w:rFonts w:ascii="新宋体" w:hAnsi="新宋体" w:eastAsia="新宋体" w:cs="新宋体"/>
          <w:b/>
          <w:sz w:val="21"/>
          <w:szCs w:val="21"/>
        </w:rPr>
      </w:pPr>
      <w:r>
        <w:rPr>
          <w:rFonts w:hint="eastAsia" w:ascii="新宋体" w:hAnsi="新宋体" w:eastAsia="新宋体" w:cs="新宋体"/>
          <w:b/>
          <w:sz w:val="21"/>
          <w:szCs w:val="21"/>
        </w:rPr>
        <w:t>十、磋商时间及地点：</w:t>
      </w:r>
    </w:p>
    <w:p>
      <w:pPr>
        <w:pStyle w:val="3"/>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新宋体" w:hAnsi="新宋体" w:eastAsia="新宋体" w:cs="新宋体"/>
          <w:kern w:val="0"/>
          <w:sz w:val="21"/>
          <w:szCs w:val="21"/>
        </w:rPr>
      </w:pPr>
      <w:r>
        <w:rPr>
          <w:rFonts w:hint="eastAsia" w:ascii="新宋体" w:hAnsi="新宋体" w:eastAsia="新宋体" w:cs="新宋体"/>
          <w:kern w:val="0"/>
          <w:sz w:val="21"/>
          <w:szCs w:val="21"/>
        </w:rPr>
        <w:t>20</w:t>
      </w:r>
      <w:r>
        <w:rPr>
          <w:rFonts w:hint="eastAsia" w:ascii="新宋体" w:hAnsi="新宋体" w:eastAsia="新宋体" w:cs="新宋体"/>
          <w:kern w:val="0"/>
          <w:sz w:val="21"/>
          <w:szCs w:val="21"/>
          <w:lang w:val="en-US" w:eastAsia="zh-CN"/>
        </w:rPr>
        <w:t>20</w:t>
      </w:r>
      <w:r>
        <w:rPr>
          <w:rFonts w:hint="eastAsia" w:ascii="新宋体" w:hAnsi="新宋体" w:eastAsia="新宋体" w:cs="新宋体"/>
          <w:kern w:val="0"/>
          <w:sz w:val="21"/>
          <w:szCs w:val="21"/>
        </w:rPr>
        <w:t>年</w:t>
      </w:r>
      <w:r>
        <w:rPr>
          <w:rFonts w:hint="eastAsia" w:ascii="新宋体" w:hAnsi="新宋体" w:eastAsia="新宋体" w:cs="新宋体"/>
          <w:kern w:val="0"/>
          <w:sz w:val="21"/>
          <w:szCs w:val="21"/>
          <w:lang w:val="en-US" w:eastAsia="zh-CN"/>
        </w:rPr>
        <w:t>5</w:t>
      </w:r>
      <w:r>
        <w:rPr>
          <w:rFonts w:hint="eastAsia" w:ascii="新宋体" w:hAnsi="新宋体" w:eastAsia="新宋体" w:cs="新宋体"/>
          <w:kern w:val="0"/>
          <w:sz w:val="21"/>
          <w:szCs w:val="21"/>
        </w:rPr>
        <w:t>月</w:t>
      </w:r>
      <w:r>
        <w:rPr>
          <w:rFonts w:hint="eastAsia" w:ascii="新宋体" w:hAnsi="新宋体" w:eastAsia="新宋体" w:cs="新宋体"/>
          <w:kern w:val="0"/>
          <w:sz w:val="21"/>
          <w:szCs w:val="21"/>
          <w:lang w:val="en-US" w:eastAsia="zh-CN"/>
        </w:rPr>
        <w:t xml:space="preserve">7 </w:t>
      </w:r>
      <w:r>
        <w:rPr>
          <w:rFonts w:hint="eastAsia" w:ascii="新宋体" w:hAnsi="新宋体" w:eastAsia="新宋体" w:cs="新宋体"/>
          <w:kern w:val="0"/>
          <w:sz w:val="21"/>
          <w:szCs w:val="21"/>
        </w:rPr>
        <w:t>日</w:t>
      </w:r>
      <w:r>
        <w:rPr>
          <w:rFonts w:hint="eastAsia" w:ascii="新宋体" w:hAnsi="新宋体" w:eastAsia="新宋体" w:cs="新宋体"/>
          <w:kern w:val="0"/>
          <w:sz w:val="21"/>
          <w:szCs w:val="21"/>
          <w:lang w:val="en-US" w:eastAsia="zh-CN"/>
        </w:rPr>
        <w:t>9</w:t>
      </w:r>
      <w:r>
        <w:rPr>
          <w:rFonts w:hint="eastAsia" w:ascii="新宋体" w:hAnsi="新宋体" w:eastAsia="新宋体" w:cs="新宋体"/>
          <w:kern w:val="0"/>
          <w:sz w:val="21"/>
          <w:szCs w:val="21"/>
        </w:rPr>
        <w:t>时</w:t>
      </w:r>
      <w:r>
        <w:rPr>
          <w:rFonts w:hint="eastAsia" w:ascii="新宋体" w:hAnsi="新宋体" w:eastAsia="新宋体" w:cs="新宋体"/>
          <w:kern w:val="0"/>
          <w:sz w:val="21"/>
          <w:szCs w:val="21"/>
          <w:lang w:val="en-US" w:eastAsia="zh-CN"/>
        </w:rPr>
        <w:t>3</w:t>
      </w:r>
      <w:r>
        <w:rPr>
          <w:rFonts w:hint="eastAsia" w:ascii="新宋体" w:hAnsi="新宋体" w:eastAsia="新宋体" w:cs="新宋体"/>
          <w:kern w:val="0"/>
          <w:sz w:val="21"/>
          <w:szCs w:val="21"/>
        </w:rPr>
        <w:t>0分整截止后为磋商小组与磋商竞标人磋商时间，具体时间由代理机构广西翰林工程项目管理有限责任公司另行通知。地点：柳州市东环大道256号万达广场1栋16楼9号开标室，参加磋商的法定或委托代理人必须持有效证件[法定代表人凭身份证或委托代理人凭法人授权委托书原件和身份证]依时到达指定地点等候当面磋商。</w:t>
      </w:r>
    </w:p>
    <w:p>
      <w:pPr>
        <w:keepNext w:val="0"/>
        <w:keepLines w:val="0"/>
        <w:pageBreakBefore w:val="0"/>
        <w:widowControl w:val="0"/>
        <w:kinsoku/>
        <w:wordWrap/>
        <w:overflowPunct/>
        <w:topLinePunct w:val="0"/>
        <w:autoSpaceDE/>
        <w:autoSpaceDN/>
        <w:bidi w:val="0"/>
        <w:adjustRightInd/>
        <w:spacing w:line="312" w:lineRule="auto"/>
        <w:textAlignment w:val="auto"/>
        <w:rPr>
          <w:rFonts w:ascii="新宋体" w:hAnsi="新宋体" w:eastAsia="新宋体" w:cs="新宋体"/>
          <w:kern w:val="0"/>
          <w:sz w:val="21"/>
          <w:szCs w:val="21"/>
        </w:rPr>
      </w:pPr>
      <w:r>
        <w:rPr>
          <w:rFonts w:hint="eastAsia" w:ascii="宋体" w:hAnsi="宋体" w:cs="宋体"/>
          <w:b/>
          <w:sz w:val="21"/>
          <w:szCs w:val="21"/>
        </w:rPr>
        <w:t xml:space="preserve">    十一、网上公告媒体查询：</w:t>
      </w:r>
      <w:r>
        <w:rPr>
          <w:rFonts w:hint="eastAsia" w:ascii="宋体" w:hAnsi="宋体" w:cs="宋体"/>
          <w:bCs/>
          <w:sz w:val="21"/>
          <w:szCs w:val="21"/>
        </w:rPr>
        <w:t>广西壮族自治区政府采购网、柳州市政府采购网。</w:t>
      </w:r>
    </w:p>
    <w:p>
      <w:pPr>
        <w:pStyle w:val="7"/>
        <w:keepNext w:val="0"/>
        <w:keepLines w:val="0"/>
        <w:pageBreakBefore w:val="0"/>
        <w:widowControl w:val="0"/>
        <w:kinsoku/>
        <w:wordWrap/>
        <w:overflowPunct/>
        <w:topLinePunct w:val="0"/>
        <w:autoSpaceDE/>
        <w:autoSpaceDN/>
        <w:bidi w:val="0"/>
        <w:adjustRightInd/>
        <w:spacing w:afterLines="0" w:line="312" w:lineRule="auto"/>
        <w:ind w:firstLine="422"/>
        <w:textAlignment w:val="auto"/>
        <w:rPr>
          <w:rFonts w:ascii="新宋体" w:hAnsi="新宋体" w:eastAsia="新宋体" w:cs="新宋体"/>
          <w:sz w:val="21"/>
          <w:szCs w:val="21"/>
        </w:rPr>
      </w:pPr>
      <w:r>
        <w:rPr>
          <w:rFonts w:hint="eastAsia" w:ascii="新宋体" w:hAnsi="新宋体" w:eastAsia="新宋体" w:cs="新宋体"/>
          <w:b/>
          <w:sz w:val="21"/>
          <w:szCs w:val="21"/>
        </w:rPr>
        <w:t>十二、联系事项：</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hint="eastAsia" w:ascii="新宋体" w:hAnsi="新宋体" w:eastAsia="新宋体" w:cs="新宋体"/>
          <w:sz w:val="21"/>
          <w:szCs w:val="21"/>
        </w:rPr>
      </w:pPr>
      <w:r>
        <w:rPr>
          <w:rFonts w:hint="eastAsia" w:ascii="新宋体" w:hAnsi="新宋体" w:eastAsia="新宋体" w:cs="新宋体"/>
          <w:sz w:val="21"/>
          <w:szCs w:val="21"/>
        </w:rPr>
        <w:t>1、采购人名称：柳州市柳江区植保植检站</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hint="eastAsia" w:ascii="新宋体" w:hAnsi="新宋体" w:eastAsia="新宋体" w:cs="新宋体"/>
          <w:sz w:val="21"/>
          <w:szCs w:val="21"/>
        </w:rPr>
      </w:pPr>
      <w:r>
        <w:rPr>
          <w:rFonts w:hint="eastAsia" w:ascii="新宋体" w:hAnsi="新宋体" w:eastAsia="新宋体" w:cs="新宋体"/>
          <w:sz w:val="21"/>
          <w:szCs w:val="21"/>
        </w:rPr>
        <w:t>地址：广西柳州市柳江区拉堡镇乐都大道气象局北面</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hint="eastAsia" w:ascii="新宋体" w:hAnsi="新宋体" w:eastAsia="新宋体" w:cs="新宋体"/>
          <w:sz w:val="21"/>
          <w:szCs w:val="21"/>
        </w:rPr>
      </w:pPr>
      <w:r>
        <w:rPr>
          <w:rFonts w:hint="eastAsia" w:ascii="新宋体" w:hAnsi="新宋体" w:eastAsia="新宋体" w:cs="新宋体"/>
          <w:sz w:val="21"/>
          <w:szCs w:val="21"/>
        </w:rPr>
        <w:t>联系人：</w:t>
      </w:r>
      <w:r>
        <w:rPr>
          <w:rFonts w:hint="eastAsia" w:ascii="新宋体" w:hAnsi="新宋体" w:eastAsia="新宋体" w:cs="新宋体"/>
          <w:sz w:val="21"/>
          <w:szCs w:val="21"/>
          <w:lang w:eastAsia="zh-CN"/>
        </w:rPr>
        <w:t>刘婵媛</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 xml:space="preserve">   联系电话：</w:t>
      </w:r>
      <w:r>
        <w:rPr>
          <w:rFonts w:hint="eastAsia" w:ascii="新宋体" w:hAnsi="新宋体" w:eastAsia="新宋体" w:cs="新宋体"/>
          <w:sz w:val="21"/>
          <w:szCs w:val="21"/>
          <w:lang w:val="en-US" w:eastAsia="zh-CN"/>
        </w:rPr>
        <w:t>13633030900</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sz w:val="21"/>
          <w:szCs w:val="21"/>
        </w:rPr>
      </w:pPr>
      <w:r>
        <w:rPr>
          <w:rFonts w:hint="eastAsia" w:ascii="新宋体" w:hAnsi="新宋体" w:eastAsia="新宋体" w:cs="新宋体"/>
          <w:sz w:val="21"/>
          <w:szCs w:val="21"/>
        </w:rPr>
        <w:t>2、采购代理机构：广西翰林工程项目管理有限责任公司</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ascii="新宋体" w:hAnsi="新宋体" w:eastAsia="新宋体" w:cs="新宋体"/>
          <w:sz w:val="21"/>
          <w:szCs w:val="21"/>
        </w:rPr>
      </w:pPr>
      <w:r>
        <w:rPr>
          <w:rFonts w:hint="eastAsia" w:ascii="新宋体" w:hAnsi="新宋体" w:eastAsia="新宋体" w:cs="新宋体"/>
          <w:sz w:val="21"/>
          <w:szCs w:val="21"/>
        </w:rPr>
        <w:t>地址：柳州市东环大道256号万达广场1栋16楼19号</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hint="eastAsia" w:ascii="新宋体" w:hAnsi="新宋体" w:eastAsia="新宋体" w:cs="新宋体"/>
          <w:sz w:val="21"/>
          <w:szCs w:val="21"/>
        </w:rPr>
      </w:pPr>
      <w:r>
        <w:rPr>
          <w:rFonts w:hint="eastAsia" w:ascii="新宋体" w:hAnsi="新宋体" w:eastAsia="新宋体" w:cs="新宋体"/>
          <w:sz w:val="21"/>
          <w:szCs w:val="21"/>
        </w:rPr>
        <w:t>项目联系人：曾</w:t>
      </w:r>
      <w:r>
        <w:rPr>
          <w:rFonts w:hint="eastAsia" w:ascii="新宋体" w:hAnsi="新宋体" w:eastAsia="新宋体" w:cs="新宋体"/>
          <w:sz w:val="21"/>
          <w:szCs w:val="21"/>
          <w:lang w:eastAsia="zh-CN"/>
        </w:rPr>
        <w:t>丽芳</w:t>
      </w:r>
      <w:r>
        <w:rPr>
          <w:rFonts w:hint="eastAsia" w:ascii="新宋体" w:hAnsi="新宋体" w:eastAsia="新宋体" w:cs="新宋体"/>
          <w:sz w:val="21"/>
          <w:szCs w:val="21"/>
        </w:rPr>
        <w:t xml:space="preserve">    联系电话：15977476703 </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200" w:right="-168" w:rightChars="-80"/>
        <w:textAlignment w:val="auto"/>
        <w:outlineLvl w:val="9"/>
        <w:rPr>
          <w:rFonts w:hint="eastAsia" w:ascii="宋体" w:hAnsi="宋体"/>
          <w:sz w:val="21"/>
          <w:szCs w:val="21"/>
        </w:rPr>
      </w:pPr>
      <w:r>
        <w:rPr>
          <w:rFonts w:hint="eastAsia" w:ascii="宋体" w:hAnsi="宋体"/>
          <w:sz w:val="21"/>
          <w:szCs w:val="21"/>
        </w:rPr>
        <w:t>监督部门：柳江区政府采购管理办公室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168" w:rightChars="-80"/>
        <w:textAlignment w:val="auto"/>
        <w:outlineLvl w:val="9"/>
        <w:rPr>
          <w:rFonts w:hint="eastAsia"/>
          <w:sz w:val="21"/>
          <w:szCs w:val="21"/>
        </w:rPr>
      </w:pPr>
      <w:r>
        <w:rPr>
          <w:rFonts w:hint="eastAsia"/>
          <w:sz w:val="21"/>
          <w:szCs w:val="21"/>
          <w:lang w:val="en-US" w:eastAsia="zh-CN"/>
        </w:rPr>
        <w:t xml:space="preserve">     </w:t>
      </w:r>
      <w:r>
        <w:rPr>
          <w:rFonts w:hint="eastAsia"/>
          <w:sz w:val="21"/>
          <w:szCs w:val="21"/>
        </w:rPr>
        <w:t>联系电话：</w:t>
      </w:r>
      <w:r>
        <w:rPr>
          <w:rFonts w:ascii="宋体" w:hAnsi="宋体"/>
          <w:sz w:val="21"/>
          <w:szCs w:val="21"/>
        </w:rPr>
        <w:t>0772-7218348</w:t>
      </w:r>
    </w:p>
    <w:p>
      <w:pPr>
        <w:pStyle w:val="7"/>
        <w:keepNext w:val="0"/>
        <w:keepLines w:val="0"/>
        <w:pageBreakBefore w:val="0"/>
        <w:widowControl w:val="0"/>
        <w:kinsoku/>
        <w:wordWrap/>
        <w:overflowPunct/>
        <w:topLinePunct w:val="0"/>
        <w:autoSpaceDE/>
        <w:autoSpaceDN/>
        <w:bidi w:val="0"/>
        <w:adjustRightInd/>
        <w:spacing w:afterLines="0" w:line="312" w:lineRule="auto"/>
        <w:ind w:firstLine="420"/>
        <w:textAlignment w:val="auto"/>
        <w:rPr>
          <w:rFonts w:hint="eastAsia" w:ascii="新宋体" w:hAnsi="新宋体" w:eastAsia="新宋体" w:cs="新宋体"/>
          <w:sz w:val="21"/>
          <w:szCs w:val="21"/>
        </w:rPr>
      </w:pPr>
    </w:p>
    <w:p>
      <w:pPr>
        <w:pStyle w:val="7"/>
        <w:keepNext w:val="0"/>
        <w:keepLines w:val="0"/>
        <w:pageBreakBefore w:val="0"/>
        <w:widowControl w:val="0"/>
        <w:kinsoku/>
        <w:wordWrap/>
        <w:overflowPunct/>
        <w:topLinePunct w:val="0"/>
        <w:autoSpaceDE/>
        <w:autoSpaceDN/>
        <w:bidi w:val="0"/>
        <w:adjustRightInd/>
        <w:spacing w:afterLines="0" w:line="312" w:lineRule="auto"/>
        <w:ind w:firstLine="480"/>
        <w:textAlignment w:val="auto"/>
        <w:rPr>
          <w:rFonts w:ascii="新宋体" w:hAnsi="新宋体" w:eastAsia="新宋体" w:cs="新宋体"/>
          <w:sz w:val="21"/>
          <w:szCs w:val="21"/>
        </w:rPr>
      </w:pPr>
      <w:r>
        <w:rPr>
          <w:rFonts w:hint="eastAsia" w:ascii="新宋体" w:hAnsi="新宋体" w:eastAsia="新宋体" w:cs="新宋体"/>
          <w:sz w:val="21"/>
          <w:szCs w:val="21"/>
        </w:rPr>
        <w:t xml:space="preserve">                                </w:t>
      </w:r>
    </w:p>
    <w:p>
      <w:pPr>
        <w:keepNext w:val="0"/>
        <w:keepLines w:val="0"/>
        <w:pageBreakBefore w:val="0"/>
        <w:widowControl w:val="0"/>
        <w:kinsoku/>
        <w:wordWrap/>
        <w:overflowPunct/>
        <w:topLinePunct w:val="0"/>
        <w:autoSpaceDE/>
        <w:autoSpaceDN/>
        <w:bidi w:val="0"/>
        <w:adjustRightInd/>
        <w:snapToGrid w:val="0"/>
        <w:spacing w:line="312" w:lineRule="auto"/>
        <w:ind w:left="238"/>
        <w:jc w:val="center"/>
        <w:textAlignment w:val="auto"/>
        <w:rPr>
          <w:rFonts w:ascii="新宋体" w:hAnsi="新宋体" w:eastAsia="新宋体" w:cs="新宋体"/>
          <w:sz w:val="21"/>
          <w:szCs w:val="21"/>
        </w:rPr>
      </w:pPr>
    </w:p>
    <w:p>
      <w:pPr>
        <w:keepNext w:val="0"/>
        <w:keepLines w:val="0"/>
        <w:pageBreakBefore w:val="0"/>
        <w:widowControl w:val="0"/>
        <w:kinsoku/>
        <w:wordWrap/>
        <w:overflowPunct/>
        <w:topLinePunct w:val="0"/>
        <w:autoSpaceDE/>
        <w:autoSpaceDN/>
        <w:bidi w:val="0"/>
        <w:adjustRightInd/>
        <w:snapToGrid w:val="0"/>
        <w:spacing w:line="312" w:lineRule="auto"/>
        <w:ind w:left="238"/>
        <w:jc w:val="right"/>
        <w:textAlignment w:val="auto"/>
        <w:rPr>
          <w:rFonts w:ascii="新宋体" w:hAnsi="新宋体" w:eastAsia="新宋体" w:cs="新宋体"/>
          <w:sz w:val="21"/>
          <w:szCs w:val="21"/>
        </w:rPr>
      </w:pPr>
      <w:r>
        <w:rPr>
          <w:rFonts w:hint="eastAsia" w:ascii="新宋体" w:hAnsi="新宋体" w:eastAsia="新宋体" w:cs="新宋体"/>
          <w:sz w:val="21"/>
          <w:szCs w:val="21"/>
        </w:rPr>
        <w:t xml:space="preserve">                            采购代理机构：广西翰林工程项目管理有限责任公司</w:t>
      </w:r>
    </w:p>
    <w:p>
      <w:pPr>
        <w:keepNext w:val="0"/>
        <w:keepLines w:val="0"/>
        <w:pageBreakBefore w:val="0"/>
        <w:widowControl w:val="0"/>
        <w:kinsoku/>
        <w:wordWrap/>
        <w:overflowPunct/>
        <w:topLinePunct w:val="0"/>
        <w:autoSpaceDE/>
        <w:autoSpaceDN/>
        <w:bidi w:val="0"/>
        <w:adjustRightInd/>
        <w:snapToGrid w:val="0"/>
        <w:spacing w:line="312" w:lineRule="auto"/>
        <w:ind w:left="238"/>
        <w:jc w:val="center"/>
        <w:textAlignment w:val="auto"/>
      </w:pPr>
      <w:r>
        <w:rPr>
          <w:rFonts w:hint="eastAsia" w:ascii="新宋体" w:hAnsi="新宋体" w:eastAsia="新宋体" w:cs="新宋体"/>
          <w:sz w:val="21"/>
          <w:szCs w:val="21"/>
        </w:rPr>
        <w:t xml:space="preserve">                                         </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 xml:space="preserve"> </w:t>
      </w:r>
      <w:r>
        <w:rPr>
          <w:rFonts w:hint="eastAsia" w:ascii="新宋体" w:hAnsi="新宋体" w:eastAsia="新宋体" w:cs="新宋体"/>
          <w:sz w:val="21"/>
          <w:szCs w:val="21"/>
          <w:lang w:val="en-US" w:eastAsia="zh-CN"/>
        </w:rPr>
        <w:t>2020</w:t>
      </w:r>
      <w:r>
        <w:rPr>
          <w:rFonts w:hint="eastAsia" w:ascii="新宋体" w:hAnsi="新宋体" w:eastAsia="新宋体" w:cs="新宋体"/>
          <w:sz w:val="21"/>
          <w:szCs w:val="21"/>
        </w:rPr>
        <w:t>年</w:t>
      </w: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月</w:t>
      </w:r>
      <w:r>
        <w:rPr>
          <w:rFonts w:hint="eastAsia" w:ascii="新宋体" w:hAnsi="新宋体" w:eastAsia="新宋体" w:cs="新宋体"/>
          <w:sz w:val="21"/>
          <w:szCs w:val="21"/>
          <w:lang w:val="en-US" w:eastAsia="zh-CN"/>
        </w:rPr>
        <w:t>26</w:t>
      </w:r>
      <w:r>
        <w:rPr>
          <w:rFonts w:hint="eastAsia" w:ascii="新宋体" w:hAnsi="新宋体" w:eastAsia="新宋体" w:cs="新宋体"/>
          <w:sz w:val="21"/>
          <w:szCs w:val="21"/>
        </w:rPr>
        <w:t>日</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华文宋体">
    <w:altName w:val="宋体"/>
    <w:panose1 w:val="02010600040101010101"/>
    <w:charset w:val="86"/>
    <w:family w:val="auto"/>
    <w:pitch w:val="default"/>
    <w:sig w:usb0="00000000" w:usb1="00000000" w:usb2="00000000" w:usb3="00000000" w:csb0="0004009F" w:csb1="DFD70000"/>
  </w:font>
  <w:font w:name="”“Times New Roman”“">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font-weight : 400">
    <w:altName w:val="Segoe Print"/>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方正宋黑简体">
    <w:altName w:val="宋体"/>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alibri">
    <w:panose1 w:val="020F0502020204030204"/>
    <w:charset w:val="86"/>
    <w:family w:val="swiss"/>
    <w:pitch w:val="default"/>
    <w:sig w:usb0="E00002FF" w:usb1="4000ACFF" w:usb2="00000001" w:usb3="00000000" w:csb0="2000019F" w:csb1="00000000"/>
  </w:font>
  <w:font w:name="MT Extra">
    <w:panose1 w:val="05050102010205020202"/>
    <w:charset w:val="02"/>
    <w:family w:val="roman"/>
    <w:pitch w:val="default"/>
    <w:sig w:usb0="8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大黑简体2.">
    <w:altName w:val="黑体"/>
    <w:panose1 w:val="00000000000000000000"/>
    <w:charset w:val="86"/>
    <w:family w:val="swiss"/>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金山简黑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ˎ̥">
    <w:altName w:val="Times New Roman"/>
    <w:panose1 w:val="00000000000000000000"/>
    <w:charset w:val="00"/>
    <w:family w:val="roman"/>
    <w:pitch w:val="default"/>
    <w:sig w:usb0="00000000" w:usb1="00000000" w:usb2="00000000" w:usb3="00000000" w:csb0="00040001" w:csb1="00000000"/>
  </w:font>
  <w:font w:name="文鼎CS楷体">
    <w:altName w:val="微软雅黑"/>
    <w:panose1 w:val="00000000000000000000"/>
    <w:charset w:val="86"/>
    <w:family w:val="modern"/>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245FA"/>
    <w:multiLevelType w:val="singleLevel"/>
    <w:tmpl w:val="5EA245F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047D4"/>
    <w:rsid w:val="1380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3">
    <w:name w:val="Plain Text"/>
    <w:basedOn w:val="1"/>
    <w:next w:val="1"/>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正文段"/>
    <w:basedOn w:val="1"/>
    <w:qFormat/>
    <w:uiPriority w:val="0"/>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2020-04-26T01:23:00Z</dcterms:created>
  <dc:creator>NTKO</dc:creator>
  <cp:lastModifiedBy>NTKO</cp:lastModifiedBy>
  <dcterms:modified xsi:type="dcterms:W3CDTF">2020-04-26T01:25:04Z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