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bookmarkStart w:id="0" w:name="_Toc452043856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广西翔正项目管理有限公司关于</w:t>
      </w:r>
      <w:bookmarkStart w:id="2" w:name="_GoBack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贺州市平桂区沙田镇龙中村村级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组织活动场所工程竞争性磋商公告</w:t>
      </w:r>
      <w:bookmarkEnd w:id="2"/>
      <w:bookmarkEnd w:id="0"/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广西翔正项目管理有限公司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中国共产党贺州市平桂区委员会组织部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委托，根据《中华人民共和国政府采购法》等有关规定，现对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贺州市平桂区沙田镇龙中村村级组织活动场所工程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进行竞争性磋商采购，欢迎符合条件的供应商前来参加磋商活动。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一、采购项目名称：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贺州市平桂区沙田镇龙中村村级组织活动场所工程</w:t>
      </w:r>
    </w:p>
    <w:p>
      <w:pPr>
        <w:tabs>
          <w:tab w:val="left" w:pos="5955"/>
        </w:tabs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二、采购项目编号：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PGZFCG2020G14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三、采购项目的名称、数量、简要规格描述或项目基本概况介绍：</w:t>
      </w:r>
    </w:p>
    <w:p>
      <w:pPr>
        <w:spacing w:line="560" w:lineRule="exact"/>
        <w:ind w:firstLine="600" w:firstLineChars="25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1、建设地点：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贺州市平桂区沙田镇</w:t>
      </w:r>
    </w:p>
    <w:p>
      <w:pPr>
        <w:spacing w:line="560" w:lineRule="exact"/>
        <w:ind w:firstLine="600" w:firstLineChars="25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2、项目建设内容：</w:t>
      </w:r>
    </w:p>
    <w:p>
      <w:pPr>
        <w:spacing w:line="560" w:lineRule="exact"/>
        <w:ind w:firstLine="360" w:firstLineChars="15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贺州市平桂区沙田镇龙中村村级组织活动场所工程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(2)计划工期：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150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日历天。</w:t>
      </w:r>
    </w:p>
    <w:p>
      <w:pPr>
        <w:spacing w:line="560" w:lineRule="exact"/>
        <w:ind w:firstLine="360" w:firstLineChars="15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（3）质量要求：达到合格标准。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如需进一步了解详细内容，具体详见本项目施工图纸及招标清单。 </w:t>
      </w:r>
    </w:p>
    <w:p>
      <w:pPr>
        <w:spacing w:line="560" w:lineRule="exact"/>
        <w:ind w:firstLine="56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四、采购预算金额（人民币）：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85.402308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万元。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五、本项目需要落实的政府采购政策： 《关于印发&lt;政府采购促进中小企业发展暂行办法&gt;的通知》（财库[2011]181号）、《关于政府采购支持监狱企业发展有关问题的通知》（财库[2014]68号）、《关于促进残疾人就业政府采购政策的通知》(财库[2017] 141号）。     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六、磋商供应商资格要求：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1.符合《中华人民共和国政府采购法》第二十二条规定；</w:t>
      </w:r>
    </w:p>
    <w:p>
      <w:pPr>
        <w:spacing w:line="560" w:lineRule="exact"/>
        <w:ind w:firstLine="530" w:firstLineChars="221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2.具备建筑工程施工总承包叁级以上（含叁级）资质，有较好的履约能力，并在人员、设备、资金等方面具有相应的施工能力。</w:t>
      </w:r>
    </w:p>
    <w:p>
      <w:pPr>
        <w:spacing w:line="560" w:lineRule="exact"/>
        <w:ind w:firstLine="530" w:firstLineChars="221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3.项目经理资格：拟投入的项目经理须具备建筑工程专业贰级及以上注册建造师资格，持有有效的B类安全生产考核合格证。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4.未被“信用中国”网站(www.creditchina.gov.cn)、中国政府采购网(www.ccgp.gov.cn)等渠道列入失信被执行人、重大税收违法案件当事人名单、政府采购严重违法失信行为记录名单”。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.本项目不接受联合体磋商。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七、竞争性磋商文件的获取：</w:t>
      </w:r>
    </w:p>
    <w:p>
      <w:pPr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1.发售时间：20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szCs w:val="24"/>
        </w:rPr>
        <w:t>日公告发布之时起至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2020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24"/>
        </w:rPr>
        <w:t>日止（工作日）,每日 上午8：30至11：30，下午15：00至17：30 ；</w:t>
      </w:r>
    </w:p>
    <w:p>
      <w:pPr>
        <w:spacing w:line="56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2.发售地点：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贺州市公共资源交易中心综合部（贺州市鞍山西路83-1号城建集团四楼）电话：0774-5137812、0774-5268001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3.售价：竞争性磋商文件工本费每本 250元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图纸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500</w:t>
      </w:r>
      <w:r>
        <w:rPr>
          <w:rFonts w:hint="eastAsia" w:ascii="仿宋" w:hAnsi="仿宋" w:eastAsia="仿宋" w:cs="仿宋"/>
          <w:sz w:val="24"/>
          <w:szCs w:val="24"/>
        </w:rPr>
        <w:t>元/份，售后不退。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获取竞争性磋商文件的方式：潜在投标人的法定代表人持本人身份证原件及复印件、营业执照副本原件及复印件进行报名及购买磋商文件；属于委托代理人的凭法人授权委托书原件、本人身份证原件及复印件、营业执照副本原件及复印件进行报名及购买磋商文件。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八、磋商保证金(人民币)：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壹万元整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560" w:lineRule="exact"/>
        <w:ind w:firstLine="56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供应商应于</w:t>
      </w:r>
      <w:bookmarkStart w:id="1" w:name="OLE_LINK3"/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2020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3月27日</w:t>
      </w:r>
      <w:bookmarkEnd w:id="1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15时30分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前将磋商保证金以电汇、转帐、汇票等非现金形式交至以下账户。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开户名：贺州市公共资源交易中心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帐  号：945009010008838888 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开户行：邮政储蓄银行贺州市分行营业部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九、响应文件递交截止时间和地点:</w:t>
      </w:r>
    </w:p>
    <w:p>
      <w:pPr>
        <w:spacing w:line="560" w:lineRule="exact"/>
        <w:ind w:firstLine="56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供应商应于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日1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时30分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止，将响应文件密封提交到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贺州市公共资源交易中心综合部（贺州市鞍山西路83-1号城建集团四楼）电话：0774-5137812、0774-5268001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，逾期送达的将予以拒收。</w:t>
      </w:r>
    </w:p>
    <w:p>
      <w:pPr>
        <w:spacing w:line="560" w:lineRule="exact"/>
        <w:ind w:firstLine="56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十、磋商时间及地点：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日1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时30分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止截标后，地点：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贺州市公共资源交易中心综合部（贺州市鞍山西路83-1号城建集团四楼）电话：0774-5137812、0774-5268001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560" w:lineRule="exact"/>
        <w:ind w:firstLine="56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十一、联系事项：</w:t>
      </w:r>
    </w:p>
    <w:p>
      <w:pPr>
        <w:spacing w:line="560" w:lineRule="exact"/>
        <w:ind w:firstLine="560"/>
        <w:jc w:val="lef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1.采购人名称：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中国共产党贺州市平桂区委员会组织部</w:t>
      </w:r>
    </w:p>
    <w:p>
      <w:pPr>
        <w:spacing w:line="560" w:lineRule="exact"/>
        <w:ind w:firstLine="560"/>
        <w:jc w:val="lef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地址：贺州市平桂区平桂大道一号区委区政府大楼</w:t>
      </w:r>
    </w:p>
    <w:p>
      <w:pPr>
        <w:spacing w:line="560" w:lineRule="exact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联系人：陈工    联系电话：0774-8836649；       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2.采购代理机构名称：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广西翔正项目管理有限公司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地址：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贺州市八步区太兴街66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号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项目联系人：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赖美文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联系电话:0774-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5297678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十二、网上查询：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中国政府采购网、广西壮族自治区政府采购网、贺州市公共资源交易中心网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560" w:lineRule="exact"/>
        <w:jc w:val="righ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采购人：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中国共产党贺州市平桂区委员会组织部</w:t>
      </w:r>
    </w:p>
    <w:p>
      <w:pPr>
        <w:spacing w:line="560" w:lineRule="exact"/>
        <w:jc w:val="righ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</w:t>
      </w:r>
    </w:p>
    <w:p>
      <w:pPr>
        <w:spacing w:line="560" w:lineRule="exact"/>
        <w:jc w:val="righ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采购代理机构：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广西翔正项目管理有限公司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2020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3月16日</w:t>
      </w:r>
    </w:p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E1A96"/>
    <w:rsid w:val="50D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pacing w:line="360" w:lineRule="exact"/>
    </w:pPr>
    <w:rPr>
      <w:rFonts w:ascii="方正仿宋简体" w:eastAsia="方正仿宋简体"/>
      <w:color w:val="000000"/>
      <w:kern w:val="0"/>
      <w:sz w:val="28"/>
    </w:rPr>
  </w:style>
  <w:style w:type="paragraph" w:styleId="3">
    <w:name w:val="Normal Indent"/>
    <w:basedOn w:val="1"/>
    <w:qFormat/>
    <w:uiPriority w:val="0"/>
    <w:pPr>
      <w:spacing w:line="312" w:lineRule="atLeast"/>
      <w:ind w:firstLine="420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styleId="6">
    <w:name w:val="List 5"/>
    <w:basedOn w:val="1"/>
    <w:uiPriority w:val="0"/>
    <w:pPr>
      <w:ind w:left="2100" w:hanging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2020-03-16T10:15:00Z</dcterms:created>
  <dc:creator>Administrator</dc:creator>
  <cp:lastModifiedBy>Administrator</cp:lastModifiedBy>
  <dcterms:modified xsi:type="dcterms:W3CDTF">2020-03-16T10:16:41Z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