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D232DE">
      <w:pPr>
        <w:spacing w:line="360" w:lineRule="auto"/>
        <w:jc w:val="center"/>
        <w:rPr>
          <w:rFonts w:ascii="宋体" w:hAnsi="宋体" w:cs="宋体"/>
          <w:b/>
          <w:color w:val="auto"/>
          <w:sz w:val="24"/>
          <w:highlight w:val="none"/>
        </w:rPr>
      </w:pPr>
    </w:p>
    <w:p w14:paraId="19EB1A26">
      <w:pPr>
        <w:spacing w:line="360" w:lineRule="auto"/>
        <w:jc w:val="center"/>
        <w:rPr>
          <w:rFonts w:ascii="宋体" w:hAnsi="宋体" w:cs="宋体"/>
          <w:b/>
          <w:color w:val="auto"/>
          <w:sz w:val="24"/>
          <w:highlight w:val="none"/>
        </w:rPr>
      </w:pPr>
    </w:p>
    <w:p w14:paraId="2F3BC3B8">
      <w:pPr>
        <w:adjustRightInd/>
        <w:spacing w:line="360" w:lineRule="auto"/>
        <w:jc w:val="center"/>
        <w:rPr>
          <w:rFonts w:ascii="宋体" w:hAnsi="宋体" w:cs="宋体"/>
          <w:b/>
          <w:color w:val="auto"/>
          <w:sz w:val="44"/>
          <w:szCs w:val="44"/>
          <w:highlight w:val="none"/>
        </w:rPr>
      </w:pPr>
    </w:p>
    <w:p w14:paraId="6FF8EC40">
      <w:pPr>
        <w:spacing w:line="360" w:lineRule="auto"/>
        <w:jc w:val="center"/>
        <w:rPr>
          <w:rFonts w:ascii="宋体" w:hAnsi="宋体" w:cs="宋体"/>
          <w:b/>
          <w:color w:val="auto"/>
          <w:sz w:val="44"/>
          <w:szCs w:val="44"/>
          <w:highlight w:val="none"/>
        </w:rPr>
      </w:pPr>
    </w:p>
    <w:p w14:paraId="51E3CBE9">
      <w:pPr>
        <w:adjustRightInd/>
        <w:spacing w:line="360" w:lineRule="auto"/>
        <w:jc w:val="center"/>
        <w:rPr>
          <w:rFonts w:ascii="宋体" w:hAnsi="宋体" w:cs="宋体"/>
          <w:b/>
          <w:color w:val="auto"/>
          <w:sz w:val="48"/>
          <w:szCs w:val="48"/>
          <w:highlight w:val="none"/>
        </w:rPr>
      </w:pPr>
    </w:p>
    <w:p w14:paraId="4AEEC4A0">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上塘执法中队2025年度保安服务项目（第二次）</w:t>
      </w:r>
    </w:p>
    <w:p w14:paraId="57645CD4">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7B0A9BDB">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4F783CDB">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HCZX-ZC-[2025]0549（1）</w:t>
      </w:r>
    </w:p>
    <w:p w14:paraId="702DAD57">
      <w:pPr>
        <w:adjustRightInd/>
        <w:spacing w:line="360" w:lineRule="auto"/>
        <w:rPr>
          <w:rFonts w:ascii="宋体" w:hAnsi="宋体" w:cs="宋体"/>
          <w:color w:val="auto"/>
          <w:sz w:val="28"/>
          <w:szCs w:val="20"/>
          <w:highlight w:val="none"/>
        </w:rPr>
      </w:pPr>
    </w:p>
    <w:p w14:paraId="4FBA9A30">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0BC58707">
      <w:pPr>
        <w:spacing w:line="360" w:lineRule="auto"/>
        <w:jc w:val="center"/>
        <w:rPr>
          <w:rFonts w:ascii="宋体" w:hAnsi="宋体" w:cs="宋体"/>
          <w:b/>
          <w:color w:val="auto"/>
          <w:sz w:val="44"/>
          <w:szCs w:val="44"/>
          <w:highlight w:val="none"/>
        </w:rPr>
      </w:pPr>
    </w:p>
    <w:p w14:paraId="3525F9B5">
      <w:pPr>
        <w:spacing w:line="360" w:lineRule="auto"/>
        <w:jc w:val="center"/>
        <w:rPr>
          <w:rFonts w:ascii="宋体" w:hAnsi="宋体" w:cs="宋体"/>
          <w:color w:val="auto"/>
          <w:sz w:val="24"/>
          <w:highlight w:val="none"/>
        </w:rPr>
      </w:pPr>
    </w:p>
    <w:p w14:paraId="1072C1B0">
      <w:pPr>
        <w:spacing w:line="360" w:lineRule="auto"/>
        <w:jc w:val="center"/>
        <w:rPr>
          <w:rFonts w:ascii="宋体" w:hAnsi="宋体" w:cs="宋体"/>
          <w:color w:val="auto"/>
          <w:sz w:val="24"/>
          <w:highlight w:val="none"/>
        </w:rPr>
      </w:pPr>
    </w:p>
    <w:p w14:paraId="51EBB64E">
      <w:pPr>
        <w:spacing w:line="360" w:lineRule="auto"/>
        <w:rPr>
          <w:rFonts w:ascii="宋体" w:hAnsi="宋体" w:cs="宋体"/>
          <w:color w:val="auto"/>
          <w:sz w:val="32"/>
          <w:szCs w:val="32"/>
          <w:highlight w:val="none"/>
        </w:rPr>
      </w:pPr>
    </w:p>
    <w:p w14:paraId="3CAD5799">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杭州市拱墅区人民政府上塘街道办事处</w:t>
      </w:r>
    </w:p>
    <w:p w14:paraId="116715E9">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华诚工程咨询集团有限公司</w:t>
      </w:r>
    </w:p>
    <w:p w14:paraId="4349C1F6">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二十五</w:t>
      </w:r>
      <w:r>
        <w:rPr>
          <w:rFonts w:hint="eastAsia" w:ascii="宋体" w:hAnsi="宋体" w:cs="宋体"/>
          <w:bCs/>
          <w:color w:val="auto"/>
          <w:sz w:val="32"/>
          <w:szCs w:val="32"/>
          <w:highlight w:val="none"/>
        </w:rPr>
        <w:t>日</w:t>
      </w:r>
    </w:p>
    <w:p w14:paraId="0CAAF082">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2C775FF4">
      <w:pPr>
        <w:pStyle w:val="637"/>
        <w:outlineLvl w:val="9"/>
        <w:rPr>
          <w:color w:val="auto"/>
          <w:highlight w:val="none"/>
        </w:rPr>
      </w:pPr>
    </w:p>
    <w:p w14:paraId="18C461A9">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73C8EA29">
      <w:pPr>
        <w:spacing w:line="360" w:lineRule="auto"/>
        <w:rPr>
          <w:rFonts w:ascii="宋体" w:hAnsi="宋体" w:cs="宋体"/>
          <w:color w:val="auto"/>
          <w:sz w:val="32"/>
          <w:szCs w:val="32"/>
          <w:highlight w:val="none"/>
        </w:rPr>
      </w:pPr>
    </w:p>
    <w:p w14:paraId="30A344E5">
      <w:pPr>
        <w:spacing w:line="360" w:lineRule="auto"/>
        <w:rPr>
          <w:rFonts w:ascii="宋体" w:hAnsi="宋体" w:cs="宋体"/>
          <w:color w:val="auto"/>
          <w:sz w:val="32"/>
          <w:szCs w:val="32"/>
          <w:highlight w:val="none"/>
        </w:rPr>
      </w:pPr>
    </w:p>
    <w:p w14:paraId="6A82C9F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184EC32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42510E7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50928FE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6EE27F6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2A7F012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030714E3">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3AD5BD0F">
      <w:pPr>
        <w:spacing w:line="360" w:lineRule="auto"/>
        <w:ind w:firstLine="549" w:firstLineChars="229"/>
        <w:rPr>
          <w:rFonts w:ascii="宋体" w:hAnsi="宋体" w:cs="宋体"/>
          <w:color w:val="auto"/>
          <w:sz w:val="24"/>
          <w:highlight w:val="none"/>
        </w:rPr>
      </w:pPr>
    </w:p>
    <w:p w14:paraId="23248CA0">
      <w:pPr>
        <w:spacing w:line="360" w:lineRule="auto"/>
        <w:ind w:firstLine="549" w:firstLineChars="229"/>
        <w:rPr>
          <w:rFonts w:ascii="宋体" w:hAnsi="宋体" w:cs="宋体"/>
          <w:color w:val="auto"/>
          <w:sz w:val="24"/>
          <w:highlight w:val="none"/>
        </w:rPr>
      </w:pPr>
    </w:p>
    <w:p w14:paraId="5B9E74AD">
      <w:pPr>
        <w:spacing w:line="360" w:lineRule="auto"/>
        <w:ind w:firstLine="549" w:firstLineChars="229"/>
        <w:rPr>
          <w:rFonts w:ascii="宋体" w:hAnsi="宋体" w:cs="宋体"/>
          <w:color w:val="auto"/>
          <w:sz w:val="24"/>
          <w:highlight w:val="none"/>
        </w:rPr>
      </w:pPr>
    </w:p>
    <w:p w14:paraId="6061E994">
      <w:pPr>
        <w:spacing w:line="360" w:lineRule="auto"/>
        <w:ind w:firstLine="549" w:firstLineChars="229"/>
        <w:rPr>
          <w:rFonts w:ascii="宋体" w:hAnsi="宋体" w:cs="宋体"/>
          <w:color w:val="auto"/>
          <w:sz w:val="24"/>
          <w:highlight w:val="none"/>
        </w:rPr>
      </w:pPr>
    </w:p>
    <w:p w14:paraId="334A7880">
      <w:pPr>
        <w:spacing w:line="360" w:lineRule="auto"/>
        <w:ind w:firstLine="549" w:firstLineChars="229"/>
        <w:rPr>
          <w:rFonts w:ascii="宋体" w:hAnsi="宋体" w:cs="宋体"/>
          <w:color w:val="auto"/>
          <w:sz w:val="24"/>
          <w:highlight w:val="none"/>
        </w:rPr>
      </w:pPr>
    </w:p>
    <w:p w14:paraId="7F69DE6B">
      <w:pPr>
        <w:spacing w:line="360" w:lineRule="auto"/>
        <w:ind w:firstLine="549" w:firstLineChars="229"/>
        <w:rPr>
          <w:rFonts w:ascii="宋体" w:hAnsi="宋体" w:cs="宋体"/>
          <w:color w:val="auto"/>
          <w:sz w:val="24"/>
          <w:highlight w:val="none"/>
        </w:rPr>
      </w:pPr>
    </w:p>
    <w:p w14:paraId="2794B89B">
      <w:pPr>
        <w:spacing w:line="360" w:lineRule="auto"/>
        <w:ind w:firstLine="549" w:firstLineChars="229"/>
        <w:rPr>
          <w:rFonts w:ascii="宋体" w:hAnsi="宋体" w:cs="宋体"/>
          <w:color w:val="auto"/>
          <w:sz w:val="24"/>
          <w:highlight w:val="none"/>
        </w:rPr>
      </w:pPr>
    </w:p>
    <w:p w14:paraId="32B969E3">
      <w:pPr>
        <w:spacing w:line="360" w:lineRule="auto"/>
        <w:ind w:firstLine="549" w:firstLineChars="229"/>
        <w:rPr>
          <w:rFonts w:ascii="宋体" w:hAnsi="宋体" w:cs="宋体"/>
          <w:color w:val="auto"/>
          <w:sz w:val="24"/>
          <w:highlight w:val="none"/>
        </w:rPr>
      </w:pPr>
    </w:p>
    <w:p w14:paraId="43126925">
      <w:pPr>
        <w:spacing w:line="360" w:lineRule="auto"/>
        <w:ind w:firstLine="549" w:firstLineChars="229"/>
        <w:rPr>
          <w:rFonts w:ascii="宋体" w:hAnsi="宋体" w:cs="宋体"/>
          <w:color w:val="auto"/>
          <w:sz w:val="24"/>
          <w:highlight w:val="none"/>
        </w:rPr>
      </w:pPr>
    </w:p>
    <w:p w14:paraId="4B073D5F">
      <w:pPr>
        <w:spacing w:line="360" w:lineRule="auto"/>
        <w:ind w:firstLine="549" w:firstLineChars="229"/>
        <w:rPr>
          <w:rFonts w:ascii="宋体" w:hAnsi="宋体" w:cs="宋体"/>
          <w:color w:val="auto"/>
          <w:sz w:val="24"/>
          <w:highlight w:val="none"/>
        </w:rPr>
      </w:pPr>
    </w:p>
    <w:p w14:paraId="7B7A9D31">
      <w:pPr>
        <w:spacing w:line="360" w:lineRule="auto"/>
        <w:ind w:firstLine="549" w:firstLineChars="229"/>
        <w:rPr>
          <w:rFonts w:ascii="宋体" w:hAnsi="宋体" w:cs="宋体"/>
          <w:color w:val="auto"/>
          <w:sz w:val="24"/>
          <w:highlight w:val="none"/>
        </w:rPr>
      </w:pPr>
    </w:p>
    <w:p w14:paraId="266CAD0F">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第二部分"/>
      <w:bookmarkStart w:id="9" w:name="_Toc91899870"/>
      <w:bookmarkStart w:id="10" w:name="_Toc91899871"/>
      <w:bookmarkStart w:id="519" w:name="_GoBack"/>
      <w:bookmarkEnd w:id="519"/>
      <w:r>
        <w:rPr>
          <w:rFonts w:hint="eastAsia" w:ascii="宋体" w:hAnsi="宋体" w:cs="宋体"/>
          <w:b/>
          <w:color w:val="auto"/>
          <w:sz w:val="36"/>
          <w:szCs w:val="20"/>
          <w:highlight w:val="none"/>
        </w:rPr>
        <w:t>第一部分 招标公告</w:t>
      </w:r>
    </w:p>
    <w:p w14:paraId="5C91EA9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1C993E4A">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上塘执法中队2025年度保安服务项目（第二次）</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7</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11</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14</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00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2C1CBCD3">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1E431FB5">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HCZX-ZC-[2025]0549（1）</w:t>
      </w:r>
    </w:p>
    <w:p w14:paraId="3D49DB2D">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上塘执法中队2025年度保安服务项目（第二次）</w:t>
      </w:r>
    </w:p>
    <w:p w14:paraId="6F643673">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color w:val="auto"/>
          <w:sz w:val="24"/>
          <w:highlight w:val="none"/>
          <w:lang w:val="en-US" w:eastAsia="zh-CN"/>
        </w:rPr>
        <w:t>1360000</w:t>
      </w:r>
    </w:p>
    <w:p w14:paraId="18B553C8">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1360000</w:t>
      </w:r>
    </w:p>
    <w:p w14:paraId="77DD7BF6">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上塘执法中队2025年度保安服务项目（第二次）</w:t>
      </w:r>
      <w:r>
        <w:rPr>
          <w:rFonts w:hint="eastAsia" w:hAnsi="宋体" w:cs="宋体"/>
          <w:bCs/>
          <w:snapToGrid/>
          <w:color w:val="auto"/>
          <w:kern w:val="2"/>
          <w:sz w:val="24"/>
          <w:szCs w:val="24"/>
          <w:highlight w:val="none"/>
        </w:rPr>
        <w:t>主要内容：为持续推动上塘辖区环境品质提升，按照“精心规划、精细管理、精美呈现”，助力破解城市环境治理顽疾，实现辖区内街面秩序的延续性、长效化管理，现拟采购执法中队街面保序长效管理服务。</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720FAFED">
      <w:pPr>
        <w:pStyle w:val="131"/>
        <w:ind w:firstLine="482"/>
        <w:outlineLvl w:val="9"/>
        <w:rPr>
          <w:rFonts w:hint="default" w:ascii="宋体" w:hAnsi="宋体" w:eastAsia="宋体" w:cs="宋体"/>
          <w:color w:val="auto"/>
          <w:highlight w:val="none"/>
          <w:lang w:val="en-US" w:eastAsia="zh-CN"/>
        </w:rPr>
      </w:pPr>
      <w:r>
        <w:rPr>
          <w:rFonts w:hint="eastAsia" w:ascii="宋体" w:hAnsi="宋体" w:cs="宋体"/>
          <w:b/>
          <w:color w:val="auto"/>
          <w:highlight w:val="none"/>
        </w:rPr>
        <w:t>合同履约期限：</w:t>
      </w:r>
      <w:r>
        <w:rPr>
          <w:rFonts w:hint="eastAsia" w:ascii="宋体" w:hAnsi="宋体" w:cs="宋体"/>
          <w:b w:val="0"/>
          <w:bCs/>
          <w:color w:val="auto"/>
          <w:highlight w:val="none"/>
        </w:rPr>
        <w:t xml:space="preserve"> 自合同签订之日起一年。</w:t>
      </w:r>
    </w:p>
    <w:p w14:paraId="3800BBA1">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6B11220A">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1EAACB1A">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6195A2E8">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5FF0A6C4">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4A3C1A5C">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344A3CA9">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B306966">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03E04A3D">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4AA8D0AC">
      <w:pPr>
        <w:rPr>
          <w:rFonts w:ascii="宋体" w:hAnsi="宋体" w:cs="宋体"/>
          <w:color w:val="auto"/>
          <w:highlight w:val="none"/>
        </w:rPr>
      </w:pPr>
    </w:p>
    <w:p w14:paraId="5A083F2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50A8533A">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2018371E">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281B68D2">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4F857BD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BE0FE59">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B8D045F">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6B423A1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2BC7857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2140BF8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153A1C2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1CDE4B20">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414650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6CBCA989">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66CF2988">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1DFA418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3FD9CF15">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0D6DDDC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3FB2EF7">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01A9844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76BF296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2F7AAD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4051F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5B70BCF">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20A965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6D567E4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杭州市拱墅区人民政府上塘街道办事处</w:t>
      </w:r>
      <w:r>
        <w:rPr>
          <w:rFonts w:hint="eastAsia" w:ascii="宋体" w:hAnsi="宋体" w:cs="宋体"/>
          <w:color w:val="auto"/>
          <w:sz w:val="24"/>
          <w:highlight w:val="none"/>
        </w:rPr>
        <w:t xml:space="preserve"> </w:t>
      </w:r>
    </w:p>
    <w:p w14:paraId="330D340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val="en-US" w:eastAsia="zh-CN"/>
        </w:rPr>
        <w:t>杭州市</w:t>
      </w:r>
      <w:r>
        <w:rPr>
          <w:rFonts w:hint="eastAsia" w:ascii="宋体" w:hAnsi="宋体" w:cs="宋体"/>
          <w:color w:val="auto"/>
          <w:sz w:val="24"/>
          <w:highlight w:val="none"/>
        </w:rPr>
        <w:t>拱墅区沈半路3号</w:t>
      </w:r>
    </w:p>
    <w:p w14:paraId="0BFFFF3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07D90B40">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项目联系人（询问）：许先生</w:t>
      </w:r>
    </w:p>
    <w:p w14:paraId="3C1D20F5">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项目联系方式（询问）：0571-88251759</w:t>
      </w:r>
    </w:p>
    <w:p w14:paraId="3FCC646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质疑联系人：陈先生</w:t>
      </w:r>
    </w:p>
    <w:p w14:paraId="6CBEF54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质疑联系方式：0571-88872326 </w:t>
      </w:r>
    </w:p>
    <w:p w14:paraId="1BA470D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332626A6">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华诚工程咨询集团有限公司</w:t>
      </w:r>
    </w:p>
    <w:p w14:paraId="6675C833">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地    址：杭州市拱墅区</w:t>
      </w:r>
      <w:r>
        <w:rPr>
          <w:rFonts w:hint="eastAsia" w:ascii="宋体" w:hAnsi="宋体" w:cs="宋体"/>
          <w:color w:val="auto"/>
          <w:sz w:val="24"/>
          <w:highlight w:val="none"/>
          <w:lang w:val="en-US" w:eastAsia="zh-CN"/>
        </w:rPr>
        <w:t>彩云路105号锦盛大楼3楼</w:t>
      </w:r>
    </w:p>
    <w:p w14:paraId="037CE574">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传    真：</w:t>
      </w:r>
      <w:r>
        <w:rPr>
          <w:rFonts w:hint="eastAsia" w:ascii="宋体" w:hAnsi="宋体" w:cs="宋体"/>
          <w:color w:val="auto"/>
          <w:sz w:val="24"/>
          <w:highlight w:val="none"/>
          <w:lang w:val="en-US" w:eastAsia="zh-CN"/>
        </w:rPr>
        <w:t>/</w:t>
      </w:r>
    </w:p>
    <w:p w14:paraId="606BA37C">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val="en-US" w:eastAsia="zh-CN"/>
        </w:rPr>
        <w:t>黄广华、孙杏花</w:t>
      </w:r>
      <w:r>
        <w:rPr>
          <w:rFonts w:hint="eastAsia" w:ascii="宋体" w:hAnsi="宋体" w:cs="宋体"/>
          <w:color w:val="auto"/>
          <w:sz w:val="24"/>
          <w:highlight w:val="none"/>
        </w:rPr>
        <w:t xml:space="preserve">    </w:t>
      </w:r>
    </w:p>
    <w:p w14:paraId="0B0BBDB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19011282358</w:t>
      </w:r>
    </w:p>
    <w:p w14:paraId="5BC72A8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于天龙</w:t>
      </w:r>
      <w:r>
        <w:rPr>
          <w:rFonts w:hint="eastAsia" w:ascii="宋体" w:hAnsi="宋体" w:cs="宋体"/>
          <w:color w:val="auto"/>
          <w:sz w:val="24"/>
          <w:highlight w:val="none"/>
        </w:rPr>
        <w:t xml:space="preserve"> </w:t>
      </w:r>
    </w:p>
    <w:p w14:paraId="1A581C4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质疑联系方式：0571-87032325</w:t>
      </w:r>
    </w:p>
    <w:p w14:paraId="5DBC357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3B55805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称：杭州市拱墅区财政局、浙江省政府采购行政裁决服务中心（杭州）</w:t>
      </w:r>
    </w:p>
    <w:p w14:paraId="082DE4A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14:paraId="1898427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5F7CD15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：匡老师</w:t>
      </w:r>
    </w:p>
    <w:p w14:paraId="6B6754F0">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监督投诉电话：0571-87807798</w:t>
      </w:r>
    </w:p>
    <w:p w14:paraId="559DA720">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0EC619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bookmarkEnd w:id="8"/>
    <w:p w14:paraId="5E0DE9DF">
      <w:pPr>
        <w:numPr>
          <w:ilvl w:val="0"/>
          <w:numId w:val="1"/>
        </w:numPr>
        <w:adjustRightInd/>
        <w:spacing w:line="360" w:lineRule="auto"/>
        <w:jc w:val="center"/>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投标人须知</w:t>
      </w:r>
      <w:bookmarkEnd w:id="9"/>
    </w:p>
    <w:p w14:paraId="7C3B9103">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pPr w:leftFromText="180" w:rightFromText="180" w:vertAnchor="text" w:horzAnchor="page" w:tblpX="1512" w:tblpY="615"/>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F2EB9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tcPr>
          <w:p w14:paraId="2489841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77AF60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CB8F03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36B08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rPr>
        <w:tc>
          <w:tcPr>
            <w:tcW w:w="629" w:type="dxa"/>
            <w:tcBorders>
              <w:top w:val="single" w:color="auto" w:sz="4" w:space="0"/>
              <w:left w:val="single" w:color="auto" w:sz="4" w:space="0"/>
              <w:bottom w:val="single" w:color="auto" w:sz="4" w:space="0"/>
              <w:right w:val="single" w:color="auto" w:sz="4" w:space="0"/>
            </w:tcBorders>
            <w:vAlign w:val="center"/>
          </w:tcPr>
          <w:p w14:paraId="71E9F8C3">
            <w:pPr>
              <w:snapToGrid w:val="0"/>
              <w:spacing w:line="360" w:lineRule="auto"/>
              <w:jc w:val="center"/>
              <w:rPr>
                <w:rFonts w:ascii="宋体" w:hAnsi="宋体" w:cs="宋体"/>
                <w:color w:val="auto"/>
                <w:sz w:val="24"/>
                <w:highlight w:val="none"/>
              </w:rPr>
            </w:pPr>
          </w:p>
          <w:p w14:paraId="0714DF6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4CC6130">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1A27BB41">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0F1EFF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tcPr>
          <w:p w14:paraId="0D289C5C">
            <w:pPr>
              <w:snapToGrid w:val="0"/>
              <w:spacing w:line="360" w:lineRule="auto"/>
              <w:jc w:val="center"/>
              <w:rPr>
                <w:rFonts w:ascii="宋体" w:hAnsi="宋体" w:cs="宋体"/>
                <w:color w:val="auto"/>
                <w:sz w:val="24"/>
                <w:highlight w:val="none"/>
              </w:rPr>
            </w:pPr>
          </w:p>
          <w:p w14:paraId="4B2AB36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A5FAC9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DC70768">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sz w:val="24"/>
                <w:highlight w:val="none"/>
                <w:u w:val="single"/>
                <w:lang w:eastAsia="zh-CN"/>
              </w:rPr>
              <w:t>上塘执法中队2025年度保安服务项目（第二次）</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租赁和商务服务业</w:t>
            </w:r>
            <w:r>
              <w:rPr>
                <w:rFonts w:hint="eastAsia" w:ascii="宋体" w:hAnsi="宋体" w:cs="宋体"/>
                <w:color w:val="auto"/>
                <w:kern w:val="0"/>
                <w:sz w:val="24"/>
                <w:highlight w:val="none"/>
              </w:rPr>
              <w:t>；</w:t>
            </w:r>
          </w:p>
          <w:p w14:paraId="16602B4D">
            <w:pPr>
              <w:snapToGrid w:val="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14:paraId="05C5FF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8" w:hRule="atLeast"/>
        </w:trPr>
        <w:tc>
          <w:tcPr>
            <w:tcW w:w="629" w:type="dxa"/>
            <w:tcBorders>
              <w:top w:val="single" w:color="auto" w:sz="4" w:space="0"/>
              <w:left w:val="single" w:color="auto" w:sz="4" w:space="0"/>
              <w:bottom w:val="single" w:color="auto" w:sz="4" w:space="0"/>
              <w:right w:val="single" w:color="auto" w:sz="4" w:space="0"/>
            </w:tcBorders>
          </w:tcPr>
          <w:p w14:paraId="7734B94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717690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1C5E8C4">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474760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777263AC">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14748183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6819E8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78" w:hRule="atLeast"/>
        </w:trPr>
        <w:tc>
          <w:tcPr>
            <w:tcW w:w="629" w:type="dxa"/>
            <w:tcBorders>
              <w:top w:val="single" w:color="auto" w:sz="4" w:space="0"/>
              <w:left w:val="single" w:color="auto" w:sz="4" w:space="0"/>
              <w:bottom w:val="single" w:color="auto" w:sz="4" w:space="0"/>
              <w:right w:val="single" w:color="auto" w:sz="4" w:space="0"/>
            </w:tcBorders>
            <w:vAlign w:val="center"/>
          </w:tcPr>
          <w:p w14:paraId="5A225ED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877AD81">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4708CC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547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474804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210F792A">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51445E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80" w:hRule="atLeast"/>
        </w:trPr>
        <w:tc>
          <w:tcPr>
            <w:tcW w:w="629" w:type="dxa"/>
            <w:tcBorders>
              <w:top w:val="single" w:color="auto" w:sz="4" w:space="0"/>
              <w:left w:val="single" w:color="auto" w:sz="4" w:space="0"/>
              <w:bottom w:val="single" w:color="auto" w:sz="4" w:space="0"/>
              <w:right w:val="single" w:color="auto" w:sz="4" w:space="0"/>
            </w:tcBorders>
          </w:tcPr>
          <w:p w14:paraId="2AA01DDD">
            <w:pPr>
              <w:snapToGrid w:val="0"/>
              <w:spacing w:line="360" w:lineRule="auto"/>
              <w:jc w:val="center"/>
              <w:rPr>
                <w:rFonts w:ascii="宋体" w:hAnsi="宋体" w:cs="宋体"/>
                <w:color w:val="auto"/>
                <w:sz w:val="24"/>
                <w:highlight w:val="none"/>
              </w:rPr>
            </w:pPr>
          </w:p>
          <w:p w14:paraId="4A6E0C22">
            <w:pPr>
              <w:snapToGrid w:val="0"/>
              <w:spacing w:line="360" w:lineRule="auto"/>
              <w:jc w:val="center"/>
              <w:rPr>
                <w:rFonts w:ascii="宋体" w:hAnsi="宋体" w:cs="宋体"/>
                <w:color w:val="auto"/>
                <w:sz w:val="24"/>
                <w:highlight w:val="none"/>
              </w:rPr>
            </w:pPr>
          </w:p>
          <w:p w14:paraId="5B1F539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171AF6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8C5EB6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8091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613FA3A">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14746552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500E63E9">
            <w:pPr>
              <w:pStyle w:val="79"/>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p w14:paraId="43AD43AA">
            <w:pPr>
              <w:pStyle w:val="79"/>
              <w:ind w:firstLine="0" w:firstLineChars="0"/>
              <w:rPr>
                <w:color w:val="auto"/>
                <w:highlight w:val="none"/>
              </w:rPr>
            </w:pPr>
          </w:p>
        </w:tc>
      </w:tr>
      <w:tr w14:paraId="4F33CB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tcPr>
          <w:p w14:paraId="274B46CD">
            <w:pPr>
              <w:snapToGrid w:val="0"/>
              <w:spacing w:line="360" w:lineRule="auto"/>
              <w:jc w:val="center"/>
              <w:rPr>
                <w:rFonts w:ascii="宋体" w:hAnsi="宋体" w:cs="宋体"/>
                <w:color w:val="auto"/>
                <w:sz w:val="24"/>
                <w:highlight w:val="none"/>
              </w:rPr>
            </w:pPr>
          </w:p>
          <w:p w14:paraId="06C35B7C">
            <w:pPr>
              <w:snapToGrid w:val="0"/>
              <w:spacing w:line="360" w:lineRule="auto"/>
              <w:jc w:val="center"/>
              <w:rPr>
                <w:rFonts w:ascii="宋体" w:hAnsi="宋体" w:cs="宋体"/>
                <w:color w:val="auto"/>
                <w:sz w:val="24"/>
                <w:highlight w:val="none"/>
              </w:rPr>
            </w:pPr>
          </w:p>
          <w:p w14:paraId="731BA5AD">
            <w:pPr>
              <w:snapToGrid w:val="0"/>
              <w:spacing w:line="360" w:lineRule="auto"/>
              <w:jc w:val="center"/>
              <w:rPr>
                <w:rFonts w:ascii="宋体" w:hAnsi="宋体" w:cs="宋体"/>
                <w:color w:val="auto"/>
                <w:sz w:val="24"/>
                <w:highlight w:val="none"/>
              </w:rPr>
            </w:pPr>
          </w:p>
          <w:p w14:paraId="632AD786">
            <w:pPr>
              <w:snapToGrid w:val="0"/>
              <w:spacing w:line="360" w:lineRule="auto"/>
              <w:jc w:val="center"/>
              <w:rPr>
                <w:rFonts w:ascii="宋体" w:hAnsi="宋体" w:cs="宋体"/>
                <w:color w:val="auto"/>
                <w:sz w:val="24"/>
                <w:highlight w:val="none"/>
              </w:rPr>
            </w:pPr>
          </w:p>
          <w:p w14:paraId="17D31209">
            <w:pPr>
              <w:snapToGrid w:val="0"/>
              <w:spacing w:line="360" w:lineRule="auto"/>
              <w:jc w:val="center"/>
              <w:rPr>
                <w:rFonts w:ascii="宋体" w:hAnsi="宋体" w:cs="宋体"/>
                <w:color w:val="auto"/>
                <w:sz w:val="24"/>
                <w:highlight w:val="none"/>
              </w:rPr>
            </w:pPr>
          </w:p>
          <w:p w14:paraId="67676895">
            <w:pPr>
              <w:snapToGrid w:val="0"/>
              <w:spacing w:line="360" w:lineRule="auto"/>
              <w:jc w:val="center"/>
              <w:rPr>
                <w:rFonts w:ascii="宋体" w:hAnsi="宋体" w:cs="宋体"/>
                <w:color w:val="auto"/>
                <w:sz w:val="24"/>
                <w:highlight w:val="none"/>
              </w:rPr>
            </w:pPr>
          </w:p>
          <w:p w14:paraId="5430FD77">
            <w:pPr>
              <w:snapToGrid w:val="0"/>
              <w:spacing w:line="360" w:lineRule="auto"/>
              <w:jc w:val="center"/>
              <w:rPr>
                <w:rFonts w:ascii="宋体" w:hAnsi="宋体" w:cs="宋体"/>
                <w:color w:val="auto"/>
                <w:sz w:val="24"/>
                <w:highlight w:val="none"/>
              </w:rPr>
            </w:pPr>
          </w:p>
          <w:p w14:paraId="69E9D600">
            <w:pPr>
              <w:snapToGrid w:val="0"/>
              <w:spacing w:line="360" w:lineRule="auto"/>
              <w:jc w:val="center"/>
              <w:rPr>
                <w:rFonts w:ascii="宋体" w:hAnsi="宋体" w:cs="宋体"/>
                <w:color w:val="auto"/>
                <w:sz w:val="24"/>
                <w:highlight w:val="none"/>
              </w:rPr>
            </w:pPr>
          </w:p>
          <w:p w14:paraId="182396D9">
            <w:pPr>
              <w:snapToGrid w:val="0"/>
              <w:spacing w:line="360" w:lineRule="auto"/>
              <w:jc w:val="center"/>
              <w:rPr>
                <w:rFonts w:ascii="宋体" w:hAnsi="宋体" w:cs="宋体"/>
                <w:color w:val="auto"/>
                <w:sz w:val="24"/>
                <w:highlight w:val="none"/>
              </w:rPr>
            </w:pPr>
          </w:p>
          <w:p w14:paraId="4237D2E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FF280C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9602792">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7032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2EB1F602">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4745237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20F82D8A">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3CA47D0">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94E974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340A3ED3">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474574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4745517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387622E">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67991A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30A58E24">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40C560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tcPr>
          <w:p w14:paraId="4F77607D">
            <w:pPr>
              <w:snapToGrid w:val="0"/>
              <w:spacing w:line="360" w:lineRule="auto"/>
              <w:jc w:val="center"/>
              <w:rPr>
                <w:rFonts w:ascii="宋体" w:hAnsi="宋体" w:cs="宋体"/>
                <w:color w:val="auto"/>
                <w:sz w:val="24"/>
                <w:highlight w:val="none"/>
              </w:rPr>
            </w:pPr>
          </w:p>
          <w:p w14:paraId="4262BA99">
            <w:pPr>
              <w:snapToGrid w:val="0"/>
              <w:spacing w:line="360" w:lineRule="auto"/>
              <w:jc w:val="center"/>
              <w:rPr>
                <w:rFonts w:ascii="宋体" w:hAnsi="宋体" w:cs="宋体"/>
                <w:color w:val="auto"/>
                <w:sz w:val="24"/>
                <w:highlight w:val="none"/>
              </w:rPr>
            </w:pPr>
          </w:p>
          <w:p w14:paraId="1B5C3869">
            <w:pPr>
              <w:snapToGrid w:val="0"/>
              <w:spacing w:line="360" w:lineRule="auto"/>
              <w:jc w:val="center"/>
              <w:rPr>
                <w:rFonts w:ascii="宋体" w:hAnsi="宋体" w:cs="宋体"/>
                <w:color w:val="auto"/>
                <w:sz w:val="24"/>
                <w:highlight w:val="none"/>
              </w:rPr>
            </w:pPr>
          </w:p>
          <w:p w14:paraId="2E5069F8">
            <w:pPr>
              <w:snapToGrid w:val="0"/>
              <w:spacing w:line="360" w:lineRule="auto"/>
              <w:jc w:val="center"/>
              <w:rPr>
                <w:rFonts w:ascii="宋体" w:hAnsi="宋体" w:cs="宋体"/>
                <w:color w:val="auto"/>
                <w:sz w:val="24"/>
                <w:highlight w:val="none"/>
              </w:rPr>
            </w:pPr>
          </w:p>
          <w:p w14:paraId="4F425AA2">
            <w:pPr>
              <w:snapToGrid w:val="0"/>
              <w:spacing w:line="360" w:lineRule="auto"/>
              <w:jc w:val="center"/>
              <w:rPr>
                <w:rFonts w:ascii="宋体" w:hAnsi="宋体" w:cs="宋体"/>
                <w:color w:val="auto"/>
                <w:sz w:val="24"/>
                <w:highlight w:val="none"/>
              </w:rPr>
            </w:pPr>
          </w:p>
          <w:p w14:paraId="6C51EF6A">
            <w:pPr>
              <w:snapToGrid w:val="0"/>
              <w:spacing w:line="360" w:lineRule="auto"/>
              <w:jc w:val="center"/>
              <w:rPr>
                <w:rFonts w:ascii="宋体" w:hAnsi="宋体" w:cs="宋体"/>
                <w:color w:val="auto"/>
                <w:sz w:val="24"/>
                <w:highlight w:val="none"/>
              </w:rPr>
            </w:pPr>
          </w:p>
          <w:p w14:paraId="2E6B7283">
            <w:pPr>
              <w:snapToGrid w:val="0"/>
              <w:spacing w:line="360" w:lineRule="auto"/>
              <w:jc w:val="center"/>
              <w:rPr>
                <w:rFonts w:ascii="宋体" w:hAnsi="宋体" w:cs="宋体"/>
                <w:color w:val="auto"/>
                <w:sz w:val="24"/>
                <w:highlight w:val="none"/>
              </w:rPr>
            </w:pPr>
          </w:p>
          <w:p w14:paraId="57AC31C7">
            <w:pPr>
              <w:snapToGrid w:val="0"/>
              <w:spacing w:line="360" w:lineRule="auto"/>
              <w:jc w:val="center"/>
              <w:rPr>
                <w:rFonts w:ascii="宋体" w:hAnsi="宋体" w:cs="宋体"/>
                <w:color w:val="auto"/>
                <w:sz w:val="24"/>
                <w:highlight w:val="none"/>
              </w:rPr>
            </w:pPr>
          </w:p>
          <w:p w14:paraId="6CBD307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54E017B">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10072A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7841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CD4111F">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474720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19B8D99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7583288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203BBBB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67E0408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6EDB7472">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4B827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tcPr>
          <w:p w14:paraId="1E585A29">
            <w:pPr>
              <w:snapToGrid w:val="0"/>
              <w:spacing w:line="360" w:lineRule="auto"/>
              <w:jc w:val="center"/>
              <w:rPr>
                <w:rFonts w:ascii="宋体" w:hAnsi="宋体" w:cs="宋体"/>
                <w:color w:val="auto"/>
                <w:sz w:val="24"/>
                <w:highlight w:val="none"/>
              </w:rPr>
            </w:pPr>
          </w:p>
          <w:p w14:paraId="6D90D472">
            <w:pPr>
              <w:snapToGrid w:val="0"/>
              <w:spacing w:line="360" w:lineRule="auto"/>
              <w:jc w:val="center"/>
              <w:rPr>
                <w:rFonts w:ascii="宋体" w:hAnsi="宋体" w:cs="宋体"/>
                <w:color w:val="auto"/>
                <w:sz w:val="24"/>
                <w:highlight w:val="none"/>
              </w:rPr>
            </w:pPr>
          </w:p>
          <w:p w14:paraId="4F39B08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1C2A846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221A6DD">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056369DF">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3A8F5A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6" w:hRule="atLeast"/>
        </w:trPr>
        <w:tc>
          <w:tcPr>
            <w:tcW w:w="629" w:type="dxa"/>
            <w:vMerge w:val="continue"/>
            <w:tcBorders>
              <w:left w:val="single" w:color="auto" w:sz="4" w:space="0"/>
              <w:bottom w:val="single" w:color="auto" w:sz="4" w:space="0"/>
              <w:right w:val="single" w:color="auto" w:sz="4" w:space="0"/>
            </w:tcBorders>
          </w:tcPr>
          <w:p w14:paraId="29B7AF1E">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6B57419F">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CF1133D">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0C9108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tcPr>
          <w:p w14:paraId="23F0F8FD">
            <w:pPr>
              <w:snapToGrid w:val="0"/>
              <w:spacing w:line="360" w:lineRule="auto"/>
              <w:jc w:val="center"/>
              <w:rPr>
                <w:rFonts w:ascii="宋体" w:hAnsi="宋体" w:cs="宋体"/>
                <w:color w:val="auto"/>
                <w:sz w:val="24"/>
                <w:highlight w:val="none"/>
              </w:rPr>
            </w:pPr>
          </w:p>
          <w:p w14:paraId="4BAC10CC">
            <w:pPr>
              <w:snapToGrid w:val="0"/>
              <w:spacing w:line="360" w:lineRule="auto"/>
              <w:jc w:val="center"/>
              <w:rPr>
                <w:rFonts w:ascii="宋体" w:hAnsi="宋体" w:cs="宋体"/>
                <w:color w:val="auto"/>
                <w:sz w:val="24"/>
                <w:highlight w:val="none"/>
              </w:rPr>
            </w:pPr>
          </w:p>
          <w:p w14:paraId="43B324F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613FE3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FBE1DAB">
            <w:pPr>
              <w:pStyle w:val="79"/>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4E942A53">
            <w:pPr>
              <w:pStyle w:val="79"/>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72318"/>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5816A839">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66D54D6B">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61CE5591">
            <w:pPr>
              <w:pStyle w:val="79"/>
              <w:jc w:val="both"/>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64FA45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tcPr>
          <w:p w14:paraId="20F5F21E">
            <w:pPr>
              <w:snapToGrid w:val="0"/>
              <w:spacing w:line="360" w:lineRule="auto"/>
              <w:jc w:val="center"/>
              <w:rPr>
                <w:rFonts w:ascii="宋体" w:hAnsi="宋体" w:cs="宋体"/>
                <w:color w:val="auto"/>
                <w:sz w:val="24"/>
                <w:highlight w:val="none"/>
              </w:rPr>
            </w:pPr>
          </w:p>
          <w:p w14:paraId="1E20BE0A">
            <w:pPr>
              <w:snapToGrid w:val="0"/>
              <w:spacing w:line="360" w:lineRule="auto"/>
              <w:jc w:val="center"/>
              <w:rPr>
                <w:rFonts w:ascii="宋体" w:hAnsi="宋体" w:cs="宋体"/>
                <w:color w:val="auto"/>
                <w:sz w:val="24"/>
                <w:highlight w:val="none"/>
              </w:rPr>
            </w:pPr>
          </w:p>
          <w:p w14:paraId="6B918BDC">
            <w:pPr>
              <w:snapToGrid w:val="0"/>
              <w:spacing w:line="360" w:lineRule="auto"/>
              <w:jc w:val="center"/>
              <w:rPr>
                <w:rFonts w:ascii="宋体" w:hAnsi="宋体" w:cs="宋体"/>
                <w:color w:val="auto"/>
                <w:sz w:val="24"/>
                <w:highlight w:val="none"/>
              </w:rPr>
            </w:pPr>
          </w:p>
          <w:p w14:paraId="6EB93E9E">
            <w:pPr>
              <w:snapToGrid w:val="0"/>
              <w:spacing w:line="360" w:lineRule="auto"/>
              <w:jc w:val="center"/>
              <w:rPr>
                <w:rFonts w:ascii="宋体" w:hAnsi="宋体" w:cs="宋体"/>
                <w:color w:val="auto"/>
                <w:sz w:val="24"/>
                <w:highlight w:val="none"/>
              </w:rPr>
            </w:pPr>
          </w:p>
          <w:p w14:paraId="4B9CF734">
            <w:pPr>
              <w:snapToGrid w:val="0"/>
              <w:spacing w:line="360" w:lineRule="auto"/>
              <w:jc w:val="center"/>
              <w:rPr>
                <w:rFonts w:ascii="宋体" w:hAnsi="宋体" w:cs="宋体"/>
                <w:color w:val="auto"/>
                <w:sz w:val="24"/>
                <w:highlight w:val="none"/>
              </w:rPr>
            </w:pPr>
          </w:p>
          <w:p w14:paraId="1717D53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E49C92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7A84A48">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26E8A124">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20CE1469">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657502DB">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4FEBBEA8">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756C6725">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5A0EF3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50" w:hRule="atLeast"/>
        </w:trPr>
        <w:tc>
          <w:tcPr>
            <w:tcW w:w="629" w:type="dxa"/>
            <w:tcBorders>
              <w:top w:val="single" w:color="auto" w:sz="4" w:space="0"/>
              <w:left w:val="single" w:color="000000" w:sz="8" w:space="0"/>
              <w:right w:val="single" w:color="000000" w:sz="2" w:space="0"/>
            </w:tcBorders>
          </w:tcPr>
          <w:p w14:paraId="4FAEEC0D">
            <w:pPr>
              <w:snapToGrid w:val="0"/>
              <w:spacing w:line="360" w:lineRule="auto"/>
              <w:jc w:val="center"/>
              <w:rPr>
                <w:rFonts w:ascii="宋体" w:hAnsi="宋体" w:cs="宋体"/>
                <w:color w:val="auto"/>
                <w:sz w:val="24"/>
                <w:highlight w:val="none"/>
              </w:rPr>
            </w:pPr>
          </w:p>
          <w:p w14:paraId="7774A9B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A5CA17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42A09C94">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CA1B9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12DC917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9072EE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703E4CB">
            <w:pPr>
              <w:pStyle w:val="32"/>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kern w:val="28"/>
                <w:sz w:val="24"/>
                <w:szCs w:val="24"/>
                <w:highlight w:val="none"/>
                <w:u w:val="single"/>
              </w:rPr>
              <w:t>杭州市拱墅区彩云路 105 号</w:t>
            </w:r>
            <w:r>
              <w:rPr>
                <w:rFonts w:hint="eastAsia" w:hAnsi="宋体" w:cs="宋体"/>
                <w:color w:val="auto"/>
                <w:kern w:val="28"/>
                <w:sz w:val="24"/>
                <w:szCs w:val="24"/>
                <w:highlight w:val="none"/>
                <w:u w:val="single"/>
                <w:lang w:val="en-US" w:eastAsia="zh-CN"/>
              </w:rPr>
              <w:t>锦盛大楼3</w:t>
            </w:r>
            <w:r>
              <w:rPr>
                <w:rFonts w:hint="eastAsia" w:hAnsi="宋体" w:cs="宋体"/>
                <w:color w:val="auto"/>
                <w:kern w:val="28"/>
                <w:sz w:val="24"/>
                <w:szCs w:val="24"/>
                <w:highlight w:val="none"/>
                <w:u w:val="single"/>
              </w:rPr>
              <w:t>楼</w:t>
            </w:r>
            <w:r>
              <w:rPr>
                <w:rFonts w:hint="eastAsia" w:hAnsi="宋体" w:cs="宋体"/>
                <w:color w:val="auto"/>
                <w:kern w:val="28"/>
                <w:sz w:val="24"/>
                <w:szCs w:val="24"/>
                <w:highlight w:val="none"/>
                <w:u w:val="single"/>
                <w:lang w:val="en-US" w:eastAsia="zh-CN"/>
              </w:rPr>
              <w:t>前台</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lang w:val="en-US" w:eastAsia="zh-CN"/>
              </w:rPr>
              <w:t>黄广华19011282358</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593BB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restart"/>
            <w:tcBorders>
              <w:top w:val="single" w:color="auto" w:sz="4" w:space="0"/>
              <w:left w:val="single" w:color="000000" w:sz="8" w:space="0"/>
              <w:right w:val="single" w:color="000000" w:sz="2" w:space="0"/>
            </w:tcBorders>
            <w:vAlign w:val="center"/>
          </w:tcPr>
          <w:p w14:paraId="3BFC7A9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3B301490">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342160E">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1A1800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continue"/>
            <w:tcBorders>
              <w:left w:val="single" w:color="000000" w:sz="8" w:space="0"/>
              <w:right w:val="single" w:color="000000" w:sz="2" w:space="0"/>
            </w:tcBorders>
          </w:tcPr>
          <w:p w14:paraId="41A30AC3">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63FF560C">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E4FAACF">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5650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105DB64">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52175"/>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060015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tcBorders>
              <w:top w:val="single" w:color="auto" w:sz="4" w:space="0"/>
              <w:left w:val="single" w:color="auto" w:sz="4" w:space="0"/>
              <w:bottom w:val="single" w:color="auto" w:sz="4" w:space="0"/>
              <w:right w:val="single" w:color="000000" w:sz="2" w:space="0"/>
            </w:tcBorders>
          </w:tcPr>
          <w:p w14:paraId="6A60CBB0">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2C29B994">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750FC8E">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1</w:t>
            </w:r>
            <w:r>
              <w:rPr>
                <w:rFonts w:hint="eastAsia" w:ascii="宋体" w:hAnsi="宋体" w:eastAsia="宋体" w:cs="宋体"/>
                <w:color w:val="auto"/>
                <w:kern w:val="0"/>
                <w:sz w:val="24"/>
                <w:highlight w:val="none"/>
                <w:lang w:val="en" w:eastAsia="zh-CN"/>
              </w:rPr>
              <w:t>。</w:t>
            </w:r>
          </w:p>
        </w:tc>
      </w:tr>
      <w:tr w14:paraId="68403C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tcBorders>
              <w:top w:val="single" w:color="auto" w:sz="4" w:space="0"/>
              <w:left w:val="single" w:color="auto" w:sz="4" w:space="0"/>
              <w:bottom w:val="single" w:color="auto" w:sz="4" w:space="0"/>
              <w:right w:val="single" w:color="000000" w:sz="2" w:space="0"/>
            </w:tcBorders>
          </w:tcPr>
          <w:p w14:paraId="12C08469">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2AA819E3">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0474B560">
            <w:pPr>
              <w:spacing w:line="360" w:lineRule="auto"/>
              <w:rPr>
                <w:rFonts w:hint="eastAsia" w:ascii="宋体" w:hAnsi="宋体" w:cs="宋体"/>
                <w:snapToGrid w:val="0"/>
                <w:color w:val="auto"/>
                <w:kern w:val="28"/>
                <w:sz w:val="24"/>
                <w:szCs w:val="24"/>
                <w:highlight w:val="none"/>
              </w:rPr>
            </w:pPr>
            <w:r>
              <w:rPr>
                <w:rFonts w:hint="eastAsia" w:ascii="宋体" w:hAnsi="宋体" w:cs="宋体"/>
                <w:b/>
                <w:bCs/>
                <w:snapToGrid w:val="0"/>
                <w:color w:val="auto"/>
                <w:kern w:val="28"/>
                <w:sz w:val="24"/>
                <w:szCs w:val="24"/>
                <w:highlight w:val="none"/>
              </w:rPr>
              <w:t>采购代理服务费：</w:t>
            </w:r>
            <w:r>
              <w:rPr>
                <w:rFonts w:hint="eastAsia" w:ascii="宋体" w:hAnsi="宋体" w:cs="宋体"/>
                <w:snapToGrid w:val="0"/>
                <w:color w:val="auto"/>
                <w:kern w:val="28"/>
                <w:sz w:val="24"/>
                <w:szCs w:val="24"/>
                <w:highlight w:val="none"/>
              </w:rPr>
              <w:t>中标人应在接到中标通知书后两个工作日内向采购代理机构支付采购代理服务费，采购代理服务费按人民币以中标金额为基数按（计价格[2002]1980号）标准计取，不足</w:t>
            </w:r>
            <w:r>
              <w:rPr>
                <w:rFonts w:hint="eastAsia" w:ascii="宋体" w:hAnsi="宋体" w:cs="宋体"/>
                <w:snapToGrid w:val="0"/>
                <w:color w:val="auto"/>
                <w:kern w:val="28"/>
                <w:sz w:val="24"/>
                <w:szCs w:val="24"/>
                <w:highlight w:val="none"/>
                <w:lang w:val="en-US"/>
              </w:rPr>
              <w:t>5</w:t>
            </w:r>
            <w:r>
              <w:rPr>
                <w:rFonts w:hint="eastAsia" w:ascii="宋体" w:hAnsi="宋体" w:cs="宋体"/>
                <w:snapToGrid w:val="0"/>
                <w:color w:val="auto"/>
                <w:kern w:val="28"/>
                <w:sz w:val="24"/>
                <w:szCs w:val="24"/>
                <w:highlight w:val="none"/>
              </w:rPr>
              <w:t>000元按</w:t>
            </w:r>
            <w:r>
              <w:rPr>
                <w:rFonts w:hint="eastAsia" w:ascii="宋体" w:hAnsi="宋体" w:cs="宋体"/>
                <w:snapToGrid w:val="0"/>
                <w:color w:val="auto"/>
                <w:kern w:val="28"/>
                <w:sz w:val="24"/>
                <w:szCs w:val="24"/>
                <w:highlight w:val="none"/>
                <w:lang w:val="en-US"/>
              </w:rPr>
              <w:t>5</w:t>
            </w:r>
            <w:r>
              <w:rPr>
                <w:rFonts w:hint="eastAsia" w:ascii="宋体" w:hAnsi="宋体" w:cs="宋体"/>
                <w:snapToGrid w:val="0"/>
                <w:color w:val="auto"/>
                <w:kern w:val="28"/>
                <w:sz w:val="24"/>
                <w:szCs w:val="24"/>
                <w:highlight w:val="none"/>
              </w:rPr>
              <w:t>000元收取。采购代理服务费由中标单位支付，并以人民币方式支付。</w:t>
            </w:r>
          </w:p>
          <w:p w14:paraId="1ED5D902">
            <w:pPr>
              <w:spacing w:line="360" w:lineRule="auto"/>
              <w:rPr>
                <w:rFonts w:hint="eastAsia" w:ascii="宋体" w:hAnsi="宋体" w:cs="宋体"/>
                <w:snapToGrid w:val="0"/>
                <w:color w:val="auto"/>
                <w:kern w:val="28"/>
                <w:sz w:val="24"/>
                <w:highlight w:val="none"/>
                <w:lang w:val="en-US"/>
              </w:rPr>
            </w:pPr>
            <w:r>
              <w:rPr>
                <w:rFonts w:hint="eastAsia" w:ascii="宋体" w:hAnsi="宋体" w:cs="宋体"/>
                <w:b w:val="0"/>
                <w:bCs w:val="0"/>
                <w:snapToGrid w:val="0"/>
                <w:color w:val="auto"/>
                <w:kern w:val="28"/>
                <w:sz w:val="24"/>
                <w:highlight w:val="none"/>
                <w:lang w:val="en-US"/>
              </w:rPr>
              <w:t>名    称：</w:t>
            </w:r>
            <w:r>
              <w:rPr>
                <w:rFonts w:hint="eastAsia" w:ascii="宋体" w:hAnsi="宋体" w:cs="宋体"/>
                <w:snapToGrid w:val="0"/>
                <w:color w:val="auto"/>
                <w:kern w:val="28"/>
                <w:sz w:val="24"/>
                <w:highlight w:val="none"/>
                <w:lang w:val="en-US"/>
              </w:rPr>
              <w:t>华诚工程咨询集团有限公司</w:t>
            </w:r>
          </w:p>
          <w:p w14:paraId="694E8B1D">
            <w:pPr>
              <w:widowControl/>
              <w:snapToGrid/>
              <w:spacing w:line="360" w:lineRule="auto"/>
              <w:jc w:val="left"/>
              <w:rPr>
                <w:rFonts w:hint="eastAsia" w:ascii="宋体" w:hAnsi="宋体" w:cs="宋体"/>
                <w:snapToGrid w:val="0"/>
                <w:color w:val="auto"/>
                <w:kern w:val="28"/>
                <w:sz w:val="24"/>
                <w:highlight w:val="none"/>
              </w:rPr>
            </w:pPr>
            <w:r>
              <w:rPr>
                <w:rFonts w:hint="eastAsia" w:ascii="宋体" w:hAnsi="宋体" w:cs="宋体"/>
                <w:b w:val="0"/>
                <w:bCs w:val="0"/>
                <w:snapToGrid w:val="0"/>
                <w:color w:val="auto"/>
                <w:kern w:val="28"/>
                <w:sz w:val="24"/>
                <w:highlight w:val="none"/>
              </w:rPr>
              <w:t>开户银行：</w:t>
            </w:r>
            <w:r>
              <w:rPr>
                <w:rFonts w:hint="eastAsia" w:ascii="宋体" w:hAnsi="宋体" w:cs="宋体"/>
                <w:snapToGrid w:val="0"/>
                <w:color w:val="auto"/>
                <w:kern w:val="28"/>
                <w:sz w:val="24"/>
                <w:highlight w:val="none"/>
              </w:rPr>
              <w:t>上海浦东发展银行股份有限公司杭州和睦支行</w:t>
            </w:r>
          </w:p>
          <w:p w14:paraId="3DB4B888">
            <w:pPr>
              <w:spacing w:line="240" w:lineRule="auto"/>
              <w:rPr>
                <w:rFonts w:hint="eastAsia" w:ascii="宋体" w:hAnsi="宋体" w:eastAsia="宋体" w:cs="宋体"/>
                <w:color w:val="auto"/>
                <w:kern w:val="0"/>
                <w:sz w:val="24"/>
                <w:highlight w:val="none"/>
                <w:lang w:val="en" w:eastAsia="zh-CN"/>
              </w:rPr>
            </w:pPr>
            <w:r>
              <w:rPr>
                <w:rFonts w:hint="eastAsia" w:ascii="宋体" w:hAnsi="宋体" w:cs="宋体"/>
                <w:b w:val="0"/>
                <w:bCs w:val="0"/>
                <w:snapToGrid w:val="0"/>
                <w:color w:val="auto"/>
                <w:kern w:val="28"/>
                <w:sz w:val="24"/>
                <w:highlight w:val="none"/>
              </w:rPr>
              <w:t>账    号：</w:t>
            </w:r>
            <w:r>
              <w:rPr>
                <w:rFonts w:hint="eastAsia" w:ascii="宋体" w:hAnsi="宋体" w:cs="宋体"/>
                <w:snapToGrid w:val="0"/>
                <w:color w:val="auto"/>
                <w:kern w:val="28"/>
                <w:sz w:val="24"/>
                <w:highlight w:val="none"/>
              </w:rPr>
              <w:t>95220078801100000315</w:t>
            </w:r>
          </w:p>
        </w:tc>
      </w:tr>
    </w:tbl>
    <w:p w14:paraId="776CB23D">
      <w:pPr>
        <w:snapToGrid w:val="0"/>
        <w:spacing w:line="360" w:lineRule="auto"/>
        <w:jc w:val="center"/>
        <w:rPr>
          <w:rFonts w:ascii="宋体" w:hAnsi="宋体" w:cs="宋体"/>
          <w:b/>
          <w:color w:val="auto"/>
          <w:sz w:val="32"/>
          <w:szCs w:val="20"/>
          <w:highlight w:val="none"/>
        </w:rPr>
      </w:pPr>
    </w:p>
    <w:bookmarkEnd w:id="10"/>
    <w:p w14:paraId="0C1AFE66">
      <w:pPr>
        <w:adjustRightInd/>
        <w:spacing w:line="240" w:lineRule="auto"/>
        <w:ind w:firstLine="0" w:firstLineChars="0"/>
        <w:outlineLvl w:val="9"/>
        <w:rPr>
          <w:rFonts w:hint="eastAsia"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br w:type="page"/>
      </w:r>
    </w:p>
    <w:p w14:paraId="48318D33">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0EFCAB49">
      <w:pPr>
        <w:snapToGrid w:val="0"/>
        <w:spacing w:line="360" w:lineRule="auto"/>
        <w:ind w:firstLine="361" w:firstLineChars="150"/>
        <w:jc w:val="left"/>
        <w:outlineLvl w:val="9"/>
        <w:rPr>
          <w:rFonts w:ascii="宋体" w:hAnsi="宋体" w:cs="宋体"/>
          <w:b/>
          <w:color w:val="auto"/>
          <w:sz w:val="24"/>
          <w:highlight w:val="none"/>
        </w:rPr>
      </w:pPr>
      <w:r>
        <w:rPr>
          <w:rFonts w:hint="eastAsia" w:ascii="宋体" w:hAnsi="宋体" w:cs="宋体"/>
          <w:b/>
          <w:color w:val="auto"/>
          <w:sz w:val="24"/>
          <w:highlight w:val="none"/>
        </w:rPr>
        <w:t>1. 适用范围</w:t>
      </w:r>
    </w:p>
    <w:p w14:paraId="31EC4C7D">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6F7581A3">
      <w:pPr>
        <w:adjustRightInd/>
        <w:spacing w:line="360" w:lineRule="auto"/>
        <w:outlineLvl w:val="9"/>
        <w:rPr>
          <w:rFonts w:ascii="宋体" w:hAnsi="宋体" w:cs="宋体"/>
          <w:b/>
          <w:color w:val="auto"/>
          <w:sz w:val="24"/>
          <w:highlight w:val="none"/>
        </w:rPr>
      </w:pPr>
      <w:r>
        <w:rPr>
          <w:rFonts w:hint="eastAsia" w:ascii="宋体" w:hAnsi="宋体" w:cs="宋体"/>
          <w:b/>
          <w:color w:val="auto"/>
          <w:sz w:val="24"/>
          <w:highlight w:val="none"/>
        </w:rPr>
        <w:t xml:space="preserve">   2.定义</w:t>
      </w:r>
    </w:p>
    <w:p w14:paraId="3A77B2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7B54AA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73EBFDD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52C7334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57EBB2F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E88196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22A80BD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DB9C078">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2183DD5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73B98DA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502B09D0">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3332BC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2E3DAAE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5FDFC0F">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5C4FF1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50F747C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19AB4A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3EC5E65A">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F857966">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5352498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31AAECD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67BDB77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E50E97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6FF8F72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6E498C7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032FF3D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1BAAC90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rPr>
        <w:t>3.4.</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en-US"/>
        </w:rPr>
        <w:t xml:space="preserve"> </w:t>
      </w:r>
      <w:r>
        <w:rPr>
          <w:rFonts w:hint="eastAsia" w:ascii="宋体" w:hAnsi="宋体" w:eastAsia="宋体" w:cs="宋体"/>
          <w:color w:val="auto"/>
          <w:sz w:val="24"/>
          <w:highlight w:val="none"/>
          <w:lang w:val="en-US" w:eastAsia="zh-CN"/>
        </w:rPr>
        <w:t>采购人应当贯彻落实知识产权保护相关法律法规，</w:t>
      </w:r>
      <w:r>
        <w:rPr>
          <w:rFonts w:hint="eastAsia" w:ascii="宋体" w:hAnsi="宋体" w:eastAsia="宋体" w:cs="宋体"/>
          <w:color w:val="auto"/>
          <w:sz w:val="24"/>
          <w:highlight w:val="none"/>
          <w:lang w:val="en-US"/>
        </w:rPr>
        <w:t>应当采购使用正版软件。</w:t>
      </w:r>
    </w:p>
    <w:p w14:paraId="16F9469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054393D2">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2AEBAC86">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1428323">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5583C3FE">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A031424">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201596FC">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A98DB64">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122DC32B">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807D784">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33224FA">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29CB012">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6F4D255B">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5563E6F4">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328A95F0">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CB46F57">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13CE4069">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78DFE4D7">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2CF1128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6BA5F91B">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20074027">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3D17886E">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F941209">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73D3334A">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2CCFA49C">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39F728BC">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615B62C3">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275C5933">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1B75FD44">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3674DAF1">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7A29772C">
      <w:pPr>
        <w:pStyle w:val="889"/>
        <w:shd w:val="clear" w:color="auto" w:fill="FFFFFF"/>
        <w:snapToGrid w:val="0"/>
        <w:spacing w:after="240" w:afterAutospacing="0" w:line="360" w:lineRule="auto"/>
        <w:ind w:firstLine="400"/>
        <w:contextualSpacing/>
        <w:rPr>
          <w:rFonts w:hint="eastAsia"/>
          <w:color w:val="auto"/>
          <w:highlight w:val="none"/>
        </w:rPr>
      </w:pPr>
    </w:p>
    <w:p w14:paraId="098CD79A">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12F1142D">
      <w:pPr>
        <w:pStyle w:val="131"/>
        <w:snapToGrid w:val="0"/>
        <w:spacing w:before="0"/>
        <w:ind w:firstLine="360"/>
        <w:rPr>
          <w:rFonts w:ascii="宋体" w:hAnsi="宋体" w:cs="宋体"/>
          <w:color w:val="auto"/>
          <w:sz w:val="18"/>
          <w:szCs w:val="18"/>
          <w:highlight w:val="none"/>
        </w:rPr>
      </w:pPr>
    </w:p>
    <w:p w14:paraId="1E1647E5">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62370519">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360F5F85">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3FBABF2D">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1D6FA6A4">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2F85BA3D">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389F2A25">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010904F4">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1B199966">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5D39D1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438256AD">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763D03D1">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467C073D">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E219DE1">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1F77862">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3F4D5AC5">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2D8E87AC">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39128E5">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4F5C880C">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5F823774">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297A5BE4">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7BD5E46C">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2C2C164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1BA18DB">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F16B8F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596636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2EBD27B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61BD891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3921E2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C58A5D8">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446C574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49355ED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73EE309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19D887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91D48E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1B3B955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7B39205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0C42065E">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91FD33E">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4D40F35F">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7B1E965B">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rPr>
        <w:t>11.3.</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en-US"/>
        </w:rPr>
        <w:t xml:space="preserve"> </w:t>
      </w:r>
      <w:r>
        <w:rPr>
          <w:rFonts w:hint="eastAsia" w:ascii="宋体" w:hAnsi="宋体" w:eastAsia="宋体" w:cs="宋体"/>
          <w:color w:val="auto"/>
          <w:sz w:val="24"/>
          <w:highlight w:val="none"/>
        </w:rPr>
        <w:t>中小企业声明函。</w:t>
      </w:r>
    </w:p>
    <w:p w14:paraId="63CA46F8">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3AEFE65">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4538C9F8">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7F2BC722">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12</w:t>
      </w:r>
      <w:r>
        <w:rPr>
          <w:rFonts w:hint="eastAsia" w:ascii="宋体" w:hAnsi="宋体" w:eastAsia="宋体" w:cs="宋体"/>
          <w:b/>
          <w:color w:val="auto"/>
          <w:sz w:val="24"/>
          <w:highlight w:val="none"/>
          <w:lang w:val="zh-CN"/>
        </w:rPr>
        <w:t xml:space="preserve">. </w:t>
      </w:r>
      <w:r>
        <w:rPr>
          <w:rFonts w:hint="eastAsia" w:ascii="宋体" w:hAnsi="宋体" w:eastAsia="宋体" w:cs="宋体"/>
          <w:b/>
          <w:color w:val="auto"/>
          <w:sz w:val="24"/>
          <w:highlight w:val="none"/>
        </w:rPr>
        <w:t>投标文件的编制</w:t>
      </w:r>
    </w:p>
    <w:p w14:paraId="59C8FE9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7BF4C0E">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E1FFEF3">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534220ED">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5965A9C1">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0DBB2ADD">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59CD43CA">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5B20C425">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73DF8338">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2F5D578">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E555662">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4CCBA2FC">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3D673B0E">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16FCE184">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2FC06247">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8EB329D">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6E289153">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B63CF91">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2713CE9F">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1A0FA25F">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6226EA13">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45CF74A5">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599F78ED">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551EF400">
      <w:pPr>
        <w:pStyle w:val="131"/>
        <w:spacing w:before="0"/>
        <w:ind w:firstLine="643"/>
        <w:rPr>
          <w:rFonts w:ascii="宋体" w:hAnsi="宋体" w:cs="宋体"/>
          <w:b/>
          <w:color w:val="auto"/>
          <w:sz w:val="32"/>
          <w:highlight w:val="none"/>
        </w:rPr>
      </w:pPr>
    </w:p>
    <w:p w14:paraId="36F564ED">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四、开标、资格审查与信用信息查询</w:t>
      </w:r>
    </w:p>
    <w:p w14:paraId="2BDCADF9">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13E80821">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3BBCE1BB">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7AB1851E">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49DF7BD">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287CB82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7380ADAE">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79452E4D">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569574FF">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320B04B0">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7EE4704A">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36A2972D">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00A74FC8">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6D6FD59A">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1F41953">
      <w:pPr>
        <w:pStyle w:val="131"/>
        <w:spacing w:before="0"/>
        <w:ind w:firstLine="0" w:firstLineChars="0"/>
        <w:rPr>
          <w:rFonts w:ascii="宋体" w:hAnsi="宋体" w:cs="宋体"/>
          <w:color w:val="auto"/>
          <w:kern w:val="0"/>
          <w:szCs w:val="24"/>
          <w:highlight w:val="none"/>
        </w:rPr>
      </w:pPr>
    </w:p>
    <w:p w14:paraId="7191141B">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6F3E35E">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23D218E9">
      <w:pPr>
        <w:spacing w:line="360" w:lineRule="auto"/>
        <w:rPr>
          <w:rFonts w:ascii="宋体" w:hAnsi="宋体" w:cs="宋体"/>
          <w:b/>
          <w:color w:val="auto"/>
          <w:sz w:val="24"/>
          <w:highlight w:val="none"/>
        </w:rPr>
      </w:pPr>
    </w:p>
    <w:p w14:paraId="51EB8A1E">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35B768C5">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0484AA9C">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7C053A57">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500BE53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53793041">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494FDC30">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317041C3">
      <w:pPr>
        <w:pStyle w:val="131"/>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16E54F36">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七、合同授予</w:t>
      </w:r>
    </w:p>
    <w:p w14:paraId="56135EBC">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97D3F94">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4D5043DF">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518EFE8">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DF7C0E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0876FC32">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303D07D1">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1CC6FF16">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14:paraId="31CC2681">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2A9AA078">
      <w:pPr>
        <w:tabs>
          <w:tab w:val="left" w:pos="0"/>
        </w:tabs>
        <w:spacing w:line="360" w:lineRule="auto"/>
        <w:ind w:firstLine="482"/>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4F249C27">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lang w:val="en-US"/>
        </w:rPr>
        <w:t>27.预付款</w:t>
      </w:r>
    </w:p>
    <w:p w14:paraId="07EAD592">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4D1CBD37">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八、电子交易活动的中止</w:t>
      </w:r>
    </w:p>
    <w:p w14:paraId="77ADBDCB">
      <w:pPr>
        <w:pStyle w:val="131"/>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25996763">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6A03A2E">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52BFF0C8">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691B9493">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760AEAD">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02213209">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9C4D32C">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九、验收</w:t>
      </w:r>
    </w:p>
    <w:p w14:paraId="054654F5">
      <w:pPr>
        <w:pStyle w:val="24"/>
        <w:spacing w:line="360" w:lineRule="auto"/>
        <w:ind w:firstLine="0" w:firstLineChars="0"/>
        <w:rPr>
          <w:rFonts w:cs="宋体"/>
          <w:b/>
          <w:color w:val="auto"/>
          <w:highlight w:val="none"/>
        </w:rPr>
      </w:pPr>
      <w:r>
        <w:rPr>
          <w:rFonts w:hint="eastAsia" w:cs="宋体"/>
          <w:b/>
          <w:color w:val="auto"/>
          <w:highlight w:val="none"/>
        </w:rPr>
        <w:t>30.验收</w:t>
      </w:r>
    </w:p>
    <w:p w14:paraId="5F6CA7BF">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33EF307">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0F7D08C4">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300172A">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5188EA2">
      <w:pPr>
        <w:tabs>
          <w:tab w:val="left" w:pos="0"/>
        </w:tabs>
        <w:spacing w:line="360" w:lineRule="auto"/>
        <w:ind w:firstLine="480"/>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color w:val="auto"/>
          <w:kern w:val="0"/>
          <w:sz w:val="24"/>
          <w:highlight w:val="none"/>
          <w:lang w:val="en-US" w:eastAsia="zh-CN"/>
        </w:rPr>
        <w:t>合同管理</w:t>
      </w:r>
      <w:r>
        <w:rPr>
          <w:rFonts w:hint="eastAsia" w:ascii="宋体" w:hAnsi="宋体" w:eastAsia="宋体" w:cs="宋体"/>
          <w:color w:val="auto"/>
          <w:kern w:val="0"/>
          <w:sz w:val="24"/>
          <w:highlight w:val="none"/>
          <w:lang w:val="en-US"/>
        </w:rPr>
        <w:t>-支付管理。对于供应商提起在线支付申请的，采购</w:t>
      </w:r>
      <w:r>
        <w:rPr>
          <w:rFonts w:hint="eastAsia" w:ascii="宋体" w:hAnsi="宋体" w:eastAsia="宋体" w:cs="宋体"/>
          <w:color w:val="auto"/>
          <w:kern w:val="0"/>
          <w:sz w:val="24"/>
          <w:highlight w:val="none"/>
          <w:lang w:val="en-US" w:eastAsia="zh-CN"/>
        </w:rPr>
        <w:t>人</w:t>
      </w:r>
      <w:r>
        <w:rPr>
          <w:rFonts w:hint="eastAsia" w:ascii="宋体" w:hAnsi="宋体" w:eastAsia="宋体" w:cs="宋体"/>
          <w:color w:val="auto"/>
          <w:kern w:val="0"/>
          <w:sz w:val="24"/>
          <w:highlight w:val="none"/>
          <w:lang w:val="en-US"/>
        </w:rPr>
        <w:t>应当</w:t>
      </w:r>
      <w:r>
        <w:rPr>
          <w:rFonts w:hint="eastAsia" w:ascii="宋体" w:hAnsi="宋体" w:eastAsia="宋体" w:cs="宋体"/>
          <w:color w:val="auto"/>
          <w:kern w:val="0"/>
          <w:sz w:val="24"/>
          <w:highlight w:val="none"/>
          <w:lang w:val="en-US" w:eastAsia="zh-CN"/>
        </w:rPr>
        <w:t>按规定</w:t>
      </w:r>
      <w:r>
        <w:rPr>
          <w:rFonts w:hint="eastAsia" w:ascii="宋体" w:hAnsi="宋体" w:eastAsia="宋体" w:cs="宋体"/>
          <w:color w:val="auto"/>
          <w:kern w:val="0"/>
          <w:sz w:val="24"/>
          <w:highlight w:val="none"/>
          <w:lang w:val="en-US"/>
        </w:rPr>
        <w:t>做好审核并完成支付。</w:t>
      </w:r>
    </w:p>
    <w:p w14:paraId="15B97C29">
      <w:pPr>
        <w:pStyle w:val="80"/>
        <w:rPr>
          <w:color w:val="auto"/>
          <w:highlight w:val="none"/>
        </w:rPr>
      </w:pPr>
    </w:p>
    <w:bookmarkEnd w:id="13"/>
    <w:p w14:paraId="19D6B29B">
      <w:pPr>
        <w:tabs>
          <w:tab w:val="left" w:pos="0"/>
        </w:tabs>
        <w:spacing w:line="360" w:lineRule="auto"/>
        <w:ind w:firstLine="480"/>
        <w:rPr>
          <w:rFonts w:ascii="宋体" w:hAnsi="宋体" w:cs="宋体"/>
          <w:color w:val="auto"/>
          <w:kern w:val="0"/>
          <w:sz w:val="24"/>
          <w:highlight w:val="none"/>
        </w:rPr>
        <w:sectPr>
          <w:headerReference r:id="rId3" w:type="first"/>
          <w:footerReference r:id="rId6" w:type="first"/>
          <w:footerReference r:id="rId4" w:type="default"/>
          <w:footerReference r:id="rId5" w:type="even"/>
          <w:pgSz w:w="11906" w:h="16838"/>
          <w:pgMar w:top="680" w:right="1418" w:bottom="468" w:left="1418" w:header="851" w:footer="992" w:gutter="0"/>
          <w:cols w:space="720" w:num="1"/>
          <w:titlePg/>
          <w:docGrid w:linePitch="312" w:charSpace="0"/>
        </w:sectPr>
      </w:pPr>
      <w:bookmarkStart w:id="15" w:name="_Hlt75236101"/>
      <w:bookmarkEnd w:id="15"/>
      <w:bookmarkStart w:id="16" w:name="_Hlt68403820"/>
      <w:bookmarkEnd w:id="16"/>
      <w:bookmarkStart w:id="17" w:name="_Hlt68072990"/>
      <w:bookmarkEnd w:id="17"/>
      <w:bookmarkStart w:id="18" w:name="_Hlt75236290"/>
      <w:bookmarkEnd w:id="18"/>
      <w:bookmarkStart w:id="19" w:name="_Hlt68073093"/>
      <w:bookmarkEnd w:id="19"/>
      <w:bookmarkStart w:id="20" w:name="_Hlt74714665"/>
      <w:bookmarkEnd w:id="20"/>
      <w:bookmarkStart w:id="21" w:name="_Hlt68057669"/>
      <w:bookmarkEnd w:id="21"/>
      <w:bookmarkStart w:id="22" w:name="_Hlt74730295"/>
      <w:bookmarkEnd w:id="22"/>
      <w:bookmarkStart w:id="23" w:name="_Hlt74707468"/>
      <w:bookmarkEnd w:id="23"/>
      <w:bookmarkStart w:id="24" w:name="_Hlt74729768"/>
      <w:bookmarkEnd w:id="24"/>
      <w:bookmarkStart w:id="25" w:name="_Hlt68072998"/>
      <w:bookmarkEnd w:id="25"/>
      <w:bookmarkStart w:id="26" w:name="_Hlt75236011"/>
      <w:bookmarkEnd w:id="26"/>
    </w:p>
    <w:bookmarkEnd w:id="11"/>
    <w:bookmarkEnd w:id="12"/>
    <w:p w14:paraId="2AE80EF7">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6B5D92DB">
      <w:pPr>
        <w:widowControl/>
        <w:shd w:val="clear" w:color="auto" w:fill="FFFFFF"/>
        <w:adjustRightInd/>
        <w:snapToGrid w:val="0"/>
        <w:spacing w:before="120" w:beforeAutospacing="1" w:after="120" w:line="360" w:lineRule="auto"/>
        <w:contextualSpacing/>
        <w:jc w:val="left"/>
        <w:rPr>
          <w:rFonts w:cs="仿宋" w:asciiTheme="minorEastAsia" w:hAnsiTheme="minorEastAsia" w:eastAsiaTheme="minorEastAsia"/>
          <w:b/>
          <w:bCs/>
          <w:color w:val="auto"/>
          <w:kern w:val="0"/>
          <w:sz w:val="24"/>
          <w:highlight w:val="none"/>
        </w:rPr>
      </w:pPr>
      <w:r>
        <w:rPr>
          <w:rFonts w:hint="eastAsia" w:cs="仿宋" w:asciiTheme="minorEastAsia" w:hAnsiTheme="minorEastAsia" w:eastAsiaTheme="minorEastAsia"/>
          <w:b/>
          <w:bCs/>
          <w:color w:val="auto"/>
          <w:kern w:val="0"/>
          <w:sz w:val="24"/>
          <w:highlight w:val="none"/>
        </w:rPr>
        <w:t>一、项目背景</w:t>
      </w:r>
    </w:p>
    <w:p w14:paraId="70CB11F5">
      <w:pPr>
        <w:adjustRightInd/>
        <w:spacing w:line="360" w:lineRule="auto"/>
        <w:ind w:firstLine="480" w:firstLineChars="200"/>
        <w:rPr>
          <w:rFonts w:cs="仿宋" w:asciiTheme="minorEastAsia" w:hAnsiTheme="minorEastAsia" w:eastAsiaTheme="minorEastAsia"/>
          <w:b/>
          <w:color w:val="auto"/>
          <w:sz w:val="24"/>
          <w:highlight w:val="none"/>
          <w:shd w:val="clear" w:color="auto" w:fill="FFFFFF"/>
        </w:rPr>
      </w:pPr>
      <w:r>
        <w:rPr>
          <w:rFonts w:hint="eastAsia" w:cs="仿宋" w:asciiTheme="minorEastAsia" w:hAnsiTheme="minorEastAsia" w:eastAsiaTheme="minorEastAsia"/>
          <w:color w:val="auto"/>
          <w:kern w:val="0"/>
          <w:sz w:val="24"/>
          <w:highlight w:val="none"/>
        </w:rPr>
        <w:t>为全面提升辖区</w:t>
      </w:r>
      <w:r>
        <w:rPr>
          <w:rFonts w:hint="eastAsia" w:cs="仿宋" w:asciiTheme="minorEastAsia" w:hAnsiTheme="minorEastAsia" w:eastAsiaTheme="minorEastAsia"/>
          <w:color w:val="auto"/>
          <w:kern w:val="0"/>
          <w:sz w:val="24"/>
          <w:highlight w:val="none"/>
          <w:lang w:val="en-US" w:eastAsia="zh-CN"/>
        </w:rPr>
        <w:t>序化综合</w:t>
      </w:r>
      <w:r>
        <w:rPr>
          <w:rFonts w:hint="eastAsia" w:cs="仿宋" w:asciiTheme="minorEastAsia" w:hAnsiTheme="minorEastAsia" w:eastAsiaTheme="minorEastAsia"/>
          <w:color w:val="auto"/>
          <w:kern w:val="0"/>
          <w:sz w:val="24"/>
          <w:highlight w:val="none"/>
        </w:rPr>
        <w:t>管理水平，及时应对处置突发状况，保障辖区社会环境稳定，通过政府购买服务的形式，聘请专业的特勤保安队伍进行相关工作。</w:t>
      </w:r>
    </w:p>
    <w:p w14:paraId="5EF50D1B">
      <w:pPr>
        <w:adjustRightInd/>
        <w:spacing w:line="360" w:lineRule="auto"/>
        <w:ind w:firstLine="480" w:firstLineChars="200"/>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投标报价是履行合同的最终价格。本项目的投标报价，包括人员工资、各种社会保险、劳保、福利、食宿、交通、设备、利润、税金等为完成承包期内保安服务需要发生的全部费用，加班费用不在本项目内。投标人的投标价格在合同执行期间一次包干，其他市场价格波动因素自行考虑，合同总价不再作调整。采购人除以上服务费用之外不再承担其它任何费用，特勤保安人员的薪金、福利、休假日补贴、医疗费用等均由中标单位负责，与采购人无关。</w:t>
      </w:r>
    </w:p>
    <w:p w14:paraId="49881647">
      <w:pPr>
        <w:adjustRightInd/>
        <w:spacing w:line="360" w:lineRule="auto"/>
        <w:jc w:val="left"/>
        <w:rPr>
          <w:rFonts w:cs="仿宋" w:asciiTheme="minorEastAsia" w:hAnsiTheme="minorEastAsia" w:eastAsiaTheme="minorEastAsia"/>
          <w:b/>
          <w:color w:val="auto"/>
          <w:sz w:val="24"/>
          <w:highlight w:val="none"/>
          <w:shd w:val="clear" w:color="auto" w:fill="FFFFFF"/>
        </w:rPr>
      </w:pPr>
      <w:r>
        <w:rPr>
          <w:rFonts w:hint="eastAsia" w:cs="仿宋" w:asciiTheme="minorEastAsia" w:hAnsiTheme="minorEastAsia" w:eastAsiaTheme="minorEastAsia"/>
          <w:b/>
          <w:bCs/>
          <w:color w:val="auto"/>
          <w:sz w:val="24"/>
          <w:highlight w:val="none"/>
        </w:rPr>
        <w:t>二、</w:t>
      </w:r>
      <w:r>
        <w:rPr>
          <w:rFonts w:hint="eastAsia" w:cs="仿宋" w:asciiTheme="minorEastAsia" w:hAnsiTheme="minorEastAsia" w:eastAsiaTheme="minorEastAsia"/>
          <w:b/>
          <w:color w:val="auto"/>
          <w:sz w:val="24"/>
          <w:highlight w:val="none"/>
          <w:shd w:val="clear" w:color="auto" w:fill="FFFFFF"/>
        </w:rPr>
        <w:t xml:space="preserve">项目具体要求 </w:t>
      </w:r>
    </w:p>
    <w:p w14:paraId="7FD47B83">
      <w:pPr>
        <w:adjustRightInd/>
        <w:spacing w:line="360" w:lineRule="auto"/>
        <w:ind w:firstLine="480" w:firstLineChars="200"/>
        <w:rPr>
          <w:rFonts w:cs="仿宋" w:asciiTheme="minorEastAsia" w:hAnsiTheme="minorEastAsia" w:eastAsiaTheme="minorEastAsia"/>
          <w:snapToGrid w:val="0"/>
          <w:color w:val="auto"/>
          <w:kern w:val="28"/>
          <w:sz w:val="24"/>
          <w:highlight w:val="none"/>
        </w:rPr>
      </w:pPr>
      <w:r>
        <w:rPr>
          <w:rFonts w:hint="eastAsia" w:cs="仿宋" w:asciiTheme="minorEastAsia" w:hAnsiTheme="minorEastAsia" w:eastAsiaTheme="minorEastAsia"/>
          <w:snapToGrid w:val="0"/>
          <w:color w:val="auto"/>
          <w:kern w:val="28"/>
          <w:sz w:val="24"/>
          <w:highlight w:val="none"/>
        </w:rPr>
        <w:t>1、保安服务场所：</w:t>
      </w:r>
      <w:r>
        <w:rPr>
          <w:rFonts w:hint="eastAsia" w:cs="仿宋" w:asciiTheme="minorEastAsia" w:hAnsiTheme="minorEastAsia" w:eastAsiaTheme="minorEastAsia"/>
          <w:snapToGrid w:val="0"/>
          <w:color w:val="auto"/>
          <w:kern w:val="28"/>
          <w:sz w:val="24"/>
          <w:highlight w:val="none"/>
          <w:lang w:eastAsia="zh-CN"/>
        </w:rPr>
        <w:t>上塘</w:t>
      </w:r>
      <w:r>
        <w:rPr>
          <w:rFonts w:hint="eastAsia" w:cs="仿宋" w:asciiTheme="minorEastAsia" w:hAnsiTheme="minorEastAsia" w:eastAsiaTheme="minorEastAsia"/>
          <w:color w:val="auto"/>
          <w:kern w:val="0"/>
          <w:sz w:val="24"/>
          <w:highlight w:val="none"/>
        </w:rPr>
        <w:t>街道</w:t>
      </w:r>
      <w:r>
        <w:rPr>
          <w:rFonts w:hint="eastAsia" w:cs="仿宋" w:asciiTheme="minorEastAsia" w:hAnsiTheme="minorEastAsia" w:eastAsiaTheme="minorEastAsia"/>
          <w:color w:val="auto"/>
          <w:kern w:val="0"/>
          <w:sz w:val="24"/>
          <w:highlight w:val="none"/>
          <w:lang w:val="en-US" w:eastAsia="zh-CN"/>
        </w:rPr>
        <w:t>办事处</w:t>
      </w:r>
      <w:r>
        <w:rPr>
          <w:rFonts w:hint="eastAsia" w:cs="仿宋" w:asciiTheme="minorEastAsia" w:hAnsiTheme="minorEastAsia" w:eastAsiaTheme="minorEastAsia"/>
          <w:color w:val="auto"/>
          <w:kern w:val="0"/>
          <w:sz w:val="24"/>
          <w:highlight w:val="none"/>
        </w:rPr>
        <w:t>管辖范围。</w:t>
      </w:r>
    </w:p>
    <w:p w14:paraId="5DC1125A">
      <w:pPr>
        <w:adjustRightInd/>
        <w:spacing w:line="360" w:lineRule="auto"/>
        <w:ind w:firstLine="480" w:firstLineChars="200"/>
        <w:rPr>
          <w:rFonts w:hint="default" w:cs="仿宋" w:asciiTheme="minorEastAsia" w:hAnsiTheme="minorEastAsia" w:eastAsiaTheme="minorEastAsia"/>
          <w:color w:val="auto"/>
          <w:kern w:val="0"/>
          <w:sz w:val="24"/>
          <w:highlight w:val="none"/>
          <w:lang w:val="en-US" w:eastAsia="zh-CN"/>
        </w:rPr>
      </w:pPr>
      <w:r>
        <w:rPr>
          <w:rFonts w:hint="eastAsia" w:cs="仿宋" w:asciiTheme="minorEastAsia" w:hAnsiTheme="minorEastAsia" w:eastAsiaTheme="minorEastAsia"/>
          <w:color w:val="auto"/>
          <w:kern w:val="0"/>
          <w:sz w:val="24"/>
          <w:highlight w:val="none"/>
        </w:rPr>
        <w:t>2、甲方（采购人，下同）向乙方（供应商，下同）聘用特保</w:t>
      </w:r>
      <w:r>
        <w:rPr>
          <w:rFonts w:hint="eastAsia" w:cs="仿宋" w:asciiTheme="minorEastAsia" w:hAnsiTheme="minorEastAsia" w:eastAsiaTheme="minorEastAsia"/>
          <w:b/>
          <w:color w:val="auto"/>
          <w:kern w:val="0"/>
          <w:sz w:val="24"/>
          <w:highlight w:val="none"/>
          <w:u w:val="single"/>
        </w:rPr>
        <w:t xml:space="preserve"> </w:t>
      </w:r>
      <w:r>
        <w:rPr>
          <w:rFonts w:hint="eastAsia" w:cs="仿宋" w:asciiTheme="minorEastAsia" w:hAnsiTheme="minorEastAsia" w:eastAsiaTheme="minorEastAsia"/>
          <w:b/>
          <w:color w:val="auto"/>
          <w:kern w:val="0"/>
          <w:sz w:val="24"/>
          <w:highlight w:val="none"/>
          <w:u w:val="single"/>
          <w:lang w:val="en-US" w:eastAsia="zh-CN"/>
        </w:rPr>
        <w:t>16</w:t>
      </w:r>
      <w:r>
        <w:rPr>
          <w:rFonts w:hint="eastAsia" w:cs="仿宋" w:asciiTheme="minorEastAsia" w:hAnsiTheme="minorEastAsia" w:eastAsiaTheme="minorEastAsia"/>
          <w:b/>
          <w:color w:val="auto"/>
          <w:kern w:val="0"/>
          <w:sz w:val="24"/>
          <w:highlight w:val="none"/>
          <w:u w:val="single"/>
        </w:rPr>
        <w:t xml:space="preserve"> </w:t>
      </w:r>
      <w:r>
        <w:rPr>
          <w:rFonts w:hint="eastAsia" w:cs="仿宋" w:asciiTheme="minorEastAsia" w:hAnsiTheme="minorEastAsia" w:eastAsiaTheme="minorEastAsia"/>
          <w:color w:val="auto"/>
          <w:kern w:val="0"/>
          <w:sz w:val="24"/>
          <w:highlight w:val="none"/>
        </w:rPr>
        <w:t>岗</w:t>
      </w:r>
      <w:r>
        <w:rPr>
          <w:rFonts w:hint="eastAsia" w:cs="仿宋" w:asciiTheme="minorEastAsia" w:hAnsiTheme="minorEastAsia" w:eastAsiaTheme="minorEastAsia"/>
          <w:color w:val="auto"/>
          <w:kern w:val="0"/>
          <w:sz w:val="24"/>
          <w:highlight w:val="none"/>
          <w:lang w:eastAsia="zh-CN"/>
        </w:rPr>
        <w:t>。</w:t>
      </w:r>
      <w:r>
        <w:rPr>
          <w:rFonts w:hint="eastAsia" w:cs="仿宋" w:asciiTheme="minorEastAsia" w:hAnsiTheme="minorEastAsia" w:eastAsiaTheme="minorEastAsia"/>
          <w:color w:val="auto"/>
          <w:kern w:val="0"/>
          <w:sz w:val="24"/>
          <w:highlight w:val="none"/>
          <w:lang w:val="en-US" w:eastAsia="zh-CN"/>
        </w:rPr>
        <w:t>其中：（1）</w:t>
      </w:r>
      <w:r>
        <w:rPr>
          <w:rFonts w:hint="eastAsia" w:cs="仿宋" w:asciiTheme="minorEastAsia" w:hAnsiTheme="minorEastAsia" w:eastAsiaTheme="minorEastAsia"/>
          <w:color w:val="auto"/>
          <w:kern w:val="0"/>
          <w:sz w:val="24"/>
          <w:highlight w:val="none"/>
        </w:rPr>
        <w:t>、</w:t>
      </w:r>
      <w:r>
        <w:rPr>
          <w:rFonts w:hint="eastAsia" w:cs="仿宋" w:asciiTheme="minorEastAsia" w:hAnsiTheme="minorEastAsia" w:eastAsiaTheme="minorEastAsia"/>
          <w:color w:val="auto"/>
          <w:kern w:val="0"/>
          <w:sz w:val="24"/>
          <w:highlight w:val="none"/>
          <w:lang w:eastAsia="zh-CN"/>
        </w:rPr>
        <w:t>机动</w:t>
      </w:r>
      <w:r>
        <w:rPr>
          <w:rFonts w:hint="eastAsia" w:cs="仿宋" w:asciiTheme="minorEastAsia" w:hAnsiTheme="minorEastAsia" w:eastAsiaTheme="minorEastAsia"/>
          <w:color w:val="auto"/>
          <w:kern w:val="0"/>
          <w:sz w:val="24"/>
          <w:highlight w:val="none"/>
        </w:rPr>
        <w:t>岗</w:t>
      </w:r>
      <w:r>
        <w:rPr>
          <w:rFonts w:hint="eastAsia" w:cs="仿宋" w:asciiTheme="minorEastAsia" w:hAnsiTheme="minorEastAsia" w:eastAsiaTheme="minorEastAsia"/>
          <w:color w:val="auto"/>
          <w:kern w:val="0"/>
          <w:sz w:val="24"/>
          <w:highlight w:val="none"/>
          <w:lang w:val="en-US" w:eastAsia="zh-CN"/>
        </w:rPr>
        <w:t>8人</w:t>
      </w:r>
      <w:r>
        <w:rPr>
          <w:rFonts w:hint="eastAsia" w:cs="仿宋" w:asciiTheme="minorEastAsia" w:hAnsiTheme="minorEastAsia" w:eastAsiaTheme="minorEastAsia"/>
          <w:color w:val="auto"/>
          <w:kern w:val="0"/>
          <w:sz w:val="24"/>
          <w:highlight w:val="none"/>
        </w:rPr>
        <w:t>，</w:t>
      </w:r>
      <w:r>
        <w:rPr>
          <w:rFonts w:hint="eastAsia" w:cs="仿宋" w:asciiTheme="minorEastAsia" w:hAnsiTheme="minorEastAsia" w:eastAsiaTheme="minorEastAsia"/>
          <w:color w:val="auto"/>
          <w:kern w:val="0"/>
          <w:sz w:val="24"/>
          <w:highlight w:val="none"/>
          <w:lang w:val="en-US" w:eastAsia="zh-CN"/>
        </w:rPr>
        <w:t>每天</w:t>
      </w:r>
      <w:r>
        <w:rPr>
          <w:rFonts w:hint="eastAsia" w:cs="仿宋" w:asciiTheme="minorEastAsia" w:hAnsiTheme="minorEastAsia" w:eastAsiaTheme="minorEastAsia"/>
          <w:color w:val="auto"/>
          <w:kern w:val="0"/>
          <w:sz w:val="24"/>
          <w:highlight w:val="none"/>
        </w:rPr>
        <w:t>12小时</w:t>
      </w:r>
      <w:r>
        <w:rPr>
          <w:rFonts w:hint="eastAsia" w:cs="仿宋" w:asciiTheme="minorEastAsia" w:hAnsiTheme="minorEastAsia" w:eastAsiaTheme="minorEastAsia"/>
          <w:color w:val="auto"/>
          <w:kern w:val="0"/>
          <w:sz w:val="24"/>
          <w:highlight w:val="none"/>
          <w:lang w:eastAsia="zh-CN"/>
        </w:rPr>
        <w:t>（</w:t>
      </w:r>
      <w:r>
        <w:rPr>
          <w:rFonts w:hint="eastAsia" w:cs="仿宋" w:asciiTheme="minorEastAsia" w:hAnsiTheme="minorEastAsia" w:eastAsiaTheme="minorEastAsia"/>
          <w:color w:val="auto"/>
          <w:kern w:val="0"/>
          <w:sz w:val="24"/>
          <w:highlight w:val="none"/>
          <w:lang w:val="en-US" w:eastAsia="zh-CN"/>
        </w:rPr>
        <w:t>含加班时间）</w:t>
      </w:r>
      <w:r>
        <w:rPr>
          <w:rFonts w:hint="eastAsia" w:cs="仿宋" w:asciiTheme="minorEastAsia" w:hAnsiTheme="minorEastAsia" w:eastAsiaTheme="minorEastAsia"/>
          <w:color w:val="auto"/>
          <w:kern w:val="0"/>
          <w:sz w:val="24"/>
          <w:highlight w:val="none"/>
          <w:lang w:eastAsia="zh-CN"/>
        </w:rPr>
        <w:t>；（</w:t>
      </w:r>
      <w:r>
        <w:rPr>
          <w:rFonts w:hint="eastAsia" w:cs="仿宋" w:asciiTheme="minorEastAsia" w:hAnsiTheme="minorEastAsia" w:eastAsiaTheme="minorEastAsia"/>
          <w:color w:val="auto"/>
          <w:kern w:val="0"/>
          <w:sz w:val="24"/>
          <w:highlight w:val="none"/>
          <w:lang w:val="en-US" w:eastAsia="zh-CN"/>
        </w:rPr>
        <w:t>2</w:t>
      </w:r>
      <w:r>
        <w:rPr>
          <w:rFonts w:hint="eastAsia" w:cs="仿宋" w:asciiTheme="minorEastAsia" w:hAnsiTheme="minorEastAsia" w:eastAsiaTheme="minorEastAsia"/>
          <w:color w:val="auto"/>
          <w:kern w:val="0"/>
          <w:sz w:val="24"/>
          <w:highlight w:val="none"/>
          <w:lang w:eastAsia="zh-CN"/>
        </w:rPr>
        <w:t>）</w:t>
      </w:r>
      <w:r>
        <w:rPr>
          <w:rFonts w:hint="eastAsia" w:cs="仿宋" w:asciiTheme="minorEastAsia" w:hAnsiTheme="minorEastAsia" w:eastAsiaTheme="minorEastAsia"/>
          <w:color w:val="auto"/>
          <w:kern w:val="0"/>
          <w:sz w:val="24"/>
          <w:highlight w:val="none"/>
        </w:rPr>
        <w:t>、</w:t>
      </w:r>
      <w:r>
        <w:rPr>
          <w:rFonts w:hint="eastAsia" w:cs="仿宋" w:asciiTheme="minorEastAsia" w:hAnsiTheme="minorEastAsia" w:eastAsiaTheme="minorEastAsia"/>
          <w:color w:val="auto"/>
          <w:kern w:val="0"/>
          <w:sz w:val="24"/>
          <w:highlight w:val="none"/>
          <w:lang w:eastAsia="zh-CN"/>
        </w:rPr>
        <w:t>内勤</w:t>
      </w:r>
      <w:r>
        <w:rPr>
          <w:rFonts w:hint="eastAsia" w:cs="仿宋" w:asciiTheme="minorEastAsia" w:hAnsiTheme="minorEastAsia" w:eastAsiaTheme="minorEastAsia"/>
          <w:color w:val="auto"/>
          <w:kern w:val="0"/>
          <w:sz w:val="24"/>
          <w:highlight w:val="none"/>
        </w:rPr>
        <w:t>岗</w:t>
      </w:r>
      <w:r>
        <w:rPr>
          <w:rFonts w:hint="eastAsia" w:cs="仿宋" w:asciiTheme="minorEastAsia" w:hAnsiTheme="minorEastAsia" w:eastAsiaTheme="minorEastAsia"/>
          <w:color w:val="auto"/>
          <w:kern w:val="0"/>
          <w:sz w:val="24"/>
          <w:highlight w:val="none"/>
          <w:lang w:val="en-US" w:eastAsia="zh-CN"/>
        </w:rPr>
        <w:t>2人</w:t>
      </w:r>
      <w:r>
        <w:rPr>
          <w:rFonts w:hint="eastAsia" w:cs="仿宋" w:asciiTheme="minorEastAsia" w:hAnsiTheme="minorEastAsia" w:eastAsiaTheme="minorEastAsia"/>
          <w:color w:val="auto"/>
          <w:kern w:val="0"/>
          <w:sz w:val="24"/>
          <w:highlight w:val="none"/>
        </w:rPr>
        <w:t>，</w:t>
      </w:r>
      <w:r>
        <w:rPr>
          <w:rFonts w:hint="eastAsia" w:cs="仿宋" w:asciiTheme="minorEastAsia" w:hAnsiTheme="minorEastAsia" w:eastAsiaTheme="minorEastAsia"/>
          <w:color w:val="auto"/>
          <w:kern w:val="0"/>
          <w:sz w:val="24"/>
          <w:highlight w:val="none"/>
          <w:lang w:val="en-US" w:eastAsia="zh-CN"/>
        </w:rPr>
        <w:t>每天8小时；（3）、</w:t>
      </w:r>
      <w:r>
        <w:rPr>
          <w:rFonts w:hint="eastAsia" w:cs="仿宋" w:asciiTheme="minorEastAsia" w:hAnsiTheme="minorEastAsia" w:eastAsiaTheme="minorEastAsia"/>
          <w:color w:val="auto"/>
          <w:kern w:val="0"/>
          <w:sz w:val="24"/>
          <w:highlight w:val="none"/>
          <w:lang w:eastAsia="zh-CN"/>
        </w:rPr>
        <w:t>分队路面</w:t>
      </w:r>
      <w:r>
        <w:rPr>
          <w:rFonts w:hint="eastAsia" w:cs="仿宋" w:asciiTheme="minorEastAsia" w:hAnsiTheme="minorEastAsia" w:eastAsiaTheme="minorEastAsia"/>
          <w:color w:val="auto"/>
          <w:kern w:val="0"/>
          <w:sz w:val="24"/>
          <w:highlight w:val="none"/>
          <w:lang w:val="en-US" w:eastAsia="zh-CN"/>
        </w:rPr>
        <w:t>6</w:t>
      </w:r>
      <w:r>
        <w:rPr>
          <w:rFonts w:hint="eastAsia" w:cs="仿宋" w:asciiTheme="minorEastAsia" w:hAnsiTheme="minorEastAsia" w:eastAsiaTheme="minorEastAsia"/>
          <w:color w:val="auto"/>
          <w:kern w:val="0"/>
          <w:sz w:val="24"/>
          <w:highlight w:val="none"/>
        </w:rPr>
        <w:t>岗，</w:t>
      </w:r>
      <w:r>
        <w:rPr>
          <w:rFonts w:hint="eastAsia" w:cs="仿宋" w:asciiTheme="minorEastAsia" w:hAnsiTheme="minorEastAsia" w:eastAsiaTheme="minorEastAsia"/>
          <w:color w:val="auto"/>
          <w:kern w:val="0"/>
          <w:sz w:val="24"/>
          <w:highlight w:val="none"/>
          <w:lang w:val="en-US" w:eastAsia="zh-CN"/>
        </w:rPr>
        <w:t>每天8小时</w:t>
      </w:r>
      <w:r>
        <w:rPr>
          <w:rFonts w:hint="eastAsia" w:cs="仿宋" w:asciiTheme="minorEastAsia" w:hAnsiTheme="minorEastAsia" w:eastAsiaTheme="minorEastAsia"/>
          <w:color w:val="auto"/>
          <w:kern w:val="0"/>
          <w:sz w:val="24"/>
          <w:highlight w:val="none"/>
        </w:rPr>
        <w:t>。合计：岗次</w:t>
      </w:r>
      <w:r>
        <w:rPr>
          <w:rFonts w:hint="eastAsia" w:cs="仿宋" w:asciiTheme="minorEastAsia" w:hAnsiTheme="minorEastAsia" w:eastAsiaTheme="minorEastAsia"/>
          <w:color w:val="auto"/>
          <w:kern w:val="0"/>
          <w:sz w:val="24"/>
          <w:highlight w:val="none"/>
          <w:lang w:val="en-US" w:eastAsia="zh-CN"/>
        </w:rPr>
        <w:t>16</w:t>
      </w:r>
      <w:r>
        <w:rPr>
          <w:rFonts w:hint="eastAsia" w:cs="仿宋" w:asciiTheme="minorEastAsia" w:hAnsiTheme="minorEastAsia" w:eastAsiaTheme="minorEastAsia"/>
          <w:color w:val="auto"/>
          <w:kern w:val="0"/>
          <w:sz w:val="24"/>
          <w:highlight w:val="none"/>
        </w:rPr>
        <w:t>岗。</w:t>
      </w:r>
      <w:r>
        <w:rPr>
          <w:rFonts w:hint="eastAsia" w:cs="仿宋" w:asciiTheme="minorEastAsia" w:hAnsiTheme="minorEastAsia" w:eastAsiaTheme="minorEastAsia"/>
          <w:color w:val="auto"/>
          <w:kern w:val="0"/>
          <w:sz w:val="24"/>
          <w:highlight w:val="none"/>
          <w:lang w:val="en-US" w:eastAsia="zh-CN"/>
        </w:rPr>
        <w:t>报价最高限价不超过136万元。</w:t>
      </w:r>
    </w:p>
    <w:p w14:paraId="6CD63DBD">
      <w:pPr>
        <w:adjustRightInd/>
        <w:spacing w:line="500" w:lineRule="exact"/>
        <w:ind w:firstLine="482" w:firstLineChars="200"/>
        <w:rPr>
          <w:rFonts w:cs="仿宋" w:asciiTheme="minorEastAsia" w:hAnsiTheme="minorEastAsia" w:eastAsiaTheme="minorEastAsia"/>
          <w:b/>
          <w:color w:val="auto"/>
          <w:kern w:val="0"/>
          <w:sz w:val="24"/>
          <w:highlight w:val="none"/>
        </w:rPr>
      </w:pPr>
      <w:r>
        <w:rPr>
          <w:rFonts w:hint="eastAsia" w:cs="仿宋" w:asciiTheme="minorEastAsia" w:hAnsiTheme="minorEastAsia" w:eastAsiaTheme="minorEastAsia"/>
          <w:b/>
          <w:color w:val="auto"/>
          <w:kern w:val="0"/>
          <w:sz w:val="24"/>
          <w:highlight w:val="none"/>
        </w:rPr>
        <w:t>保安队长每天应向采购人提交特保人员签到情况，各具体岗位安排的人员名单，执勤班次时长。采购人将不定时进行核查。</w:t>
      </w:r>
    </w:p>
    <w:p w14:paraId="5ED5197F">
      <w:pPr>
        <w:adjustRightInd/>
        <w:spacing w:line="500" w:lineRule="exact"/>
        <w:ind w:firstLine="480" w:firstLineChars="200"/>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中标单位提供服务后，除正常休假外，确保不缺岗，如缺岗按实际缺岗时数扣除当月劳务费。</w:t>
      </w:r>
    </w:p>
    <w:p w14:paraId="0AE2A8BE">
      <w:pPr>
        <w:adjustRightInd/>
        <w:spacing w:line="500" w:lineRule="exact"/>
        <w:ind w:firstLine="480" w:firstLineChars="200"/>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中标单位要对相关人员进行绩效考核，奖优惩劣，原则上要预留20%左右经费用于绩效奖励，定期根据街道提供的建议人员名单综合确定。此外，中标单位需给予岗位工作人员购买不少于200万元/人的保险。</w:t>
      </w:r>
    </w:p>
    <w:p w14:paraId="61988003">
      <w:pPr>
        <w:adjustRightInd/>
        <w:spacing w:line="500" w:lineRule="exact"/>
        <w:ind w:firstLine="480"/>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如需岗位加班的，按照2</w:t>
      </w:r>
      <w:r>
        <w:rPr>
          <w:rFonts w:hint="eastAsia" w:cs="仿宋" w:asciiTheme="minorEastAsia" w:hAnsiTheme="minorEastAsia" w:eastAsiaTheme="minorEastAsia"/>
          <w:color w:val="auto"/>
          <w:kern w:val="0"/>
          <w:sz w:val="24"/>
          <w:highlight w:val="none"/>
          <w:lang w:val="en-US" w:eastAsia="zh-CN"/>
        </w:rPr>
        <w:t>3</w:t>
      </w:r>
      <w:r>
        <w:rPr>
          <w:rFonts w:hint="eastAsia" w:cs="仿宋" w:asciiTheme="minorEastAsia" w:hAnsiTheme="minorEastAsia" w:eastAsiaTheme="minorEastAsia"/>
          <w:color w:val="auto"/>
          <w:kern w:val="0"/>
          <w:sz w:val="24"/>
          <w:highlight w:val="none"/>
        </w:rPr>
        <w:t>元/小时支付</w:t>
      </w:r>
      <w:r>
        <w:rPr>
          <w:rFonts w:hint="eastAsia" w:cs="仿宋" w:asciiTheme="minorEastAsia" w:hAnsiTheme="minorEastAsia" w:eastAsiaTheme="minorEastAsia"/>
          <w:color w:val="auto"/>
          <w:kern w:val="0"/>
          <w:sz w:val="24"/>
          <w:highlight w:val="none"/>
          <w:lang w:eastAsia="zh-CN"/>
        </w:rPr>
        <w:t>；</w:t>
      </w:r>
      <w:r>
        <w:rPr>
          <w:rFonts w:hint="eastAsia" w:cs="仿宋" w:asciiTheme="minorEastAsia" w:hAnsiTheme="minorEastAsia" w:eastAsiaTheme="minorEastAsia"/>
          <w:color w:val="auto"/>
          <w:kern w:val="0"/>
          <w:sz w:val="24"/>
          <w:highlight w:val="none"/>
        </w:rPr>
        <w:t>需要额外新增岗位（人）的，按照</w:t>
      </w:r>
      <w:r>
        <w:rPr>
          <w:rFonts w:hint="eastAsia" w:cs="仿宋" w:asciiTheme="minorEastAsia" w:hAnsiTheme="minorEastAsia" w:eastAsiaTheme="minorEastAsia"/>
          <w:color w:val="auto"/>
          <w:kern w:val="0"/>
          <w:sz w:val="24"/>
          <w:highlight w:val="none"/>
          <w:lang w:val="en-US" w:eastAsia="zh-CN"/>
        </w:rPr>
        <w:t>45</w:t>
      </w:r>
      <w:r>
        <w:rPr>
          <w:rFonts w:hint="eastAsia" w:cs="仿宋" w:asciiTheme="minorEastAsia" w:hAnsiTheme="minorEastAsia" w:eastAsiaTheme="minorEastAsia"/>
          <w:color w:val="auto"/>
          <w:kern w:val="0"/>
          <w:sz w:val="24"/>
          <w:highlight w:val="none"/>
        </w:rPr>
        <w:t>元/小时支付。加班费用</w:t>
      </w:r>
      <w:r>
        <w:rPr>
          <w:rFonts w:hint="eastAsia" w:cs="仿宋" w:asciiTheme="minorEastAsia" w:hAnsiTheme="minorEastAsia" w:eastAsiaTheme="minorEastAsia"/>
          <w:color w:val="auto"/>
          <w:kern w:val="0"/>
          <w:sz w:val="24"/>
          <w:highlight w:val="none"/>
          <w:lang w:val="en-US" w:eastAsia="zh-CN"/>
        </w:rPr>
        <w:t>不包含在本合同报价范围之内，加班费用根据上述标准</w:t>
      </w:r>
      <w:r>
        <w:rPr>
          <w:rFonts w:hint="eastAsia" w:cs="仿宋" w:asciiTheme="minorEastAsia" w:hAnsiTheme="minorEastAsia" w:eastAsiaTheme="minorEastAsia"/>
          <w:color w:val="auto"/>
          <w:kern w:val="0"/>
          <w:sz w:val="24"/>
          <w:highlight w:val="none"/>
        </w:rPr>
        <w:t>另行</w:t>
      </w:r>
      <w:r>
        <w:rPr>
          <w:rFonts w:hint="eastAsia" w:cs="仿宋" w:asciiTheme="minorEastAsia" w:hAnsiTheme="minorEastAsia" w:eastAsiaTheme="minorEastAsia"/>
          <w:color w:val="auto"/>
          <w:kern w:val="0"/>
          <w:sz w:val="24"/>
          <w:highlight w:val="none"/>
          <w:lang w:val="en-US" w:eastAsia="zh-CN"/>
        </w:rPr>
        <w:t>按实</w:t>
      </w:r>
      <w:r>
        <w:rPr>
          <w:rFonts w:hint="eastAsia" w:cs="仿宋" w:asciiTheme="minorEastAsia" w:hAnsiTheme="minorEastAsia" w:eastAsiaTheme="minorEastAsia"/>
          <w:color w:val="auto"/>
          <w:kern w:val="0"/>
          <w:sz w:val="24"/>
          <w:highlight w:val="none"/>
        </w:rPr>
        <w:t>结算。</w:t>
      </w:r>
    </w:p>
    <w:p w14:paraId="38F35A27">
      <w:pPr>
        <w:adjustRightInd/>
        <w:spacing w:line="500" w:lineRule="exact"/>
        <w:ind w:firstLine="480"/>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3、乙方提供的岗位人员素质要求：</w:t>
      </w:r>
    </w:p>
    <w:p w14:paraId="44809BE6">
      <w:pPr>
        <w:adjustRightInd/>
        <w:spacing w:line="500" w:lineRule="exact"/>
        <w:ind w:firstLine="480" w:firstLineChars="200"/>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（1）特保人员须持证上岗，相关服务人员有较好的形象，男：身高（平均）在1</w:t>
      </w:r>
      <w:r>
        <w:rPr>
          <w:rFonts w:hint="eastAsia" w:cs="仿宋" w:asciiTheme="minorEastAsia" w:hAnsiTheme="minorEastAsia" w:eastAsiaTheme="minorEastAsia"/>
          <w:color w:val="auto"/>
          <w:kern w:val="0"/>
          <w:sz w:val="24"/>
          <w:highlight w:val="none"/>
          <w:lang w:val="en-US" w:eastAsia="zh-CN"/>
        </w:rPr>
        <w:t>65</w:t>
      </w:r>
      <w:r>
        <w:rPr>
          <w:rFonts w:hint="eastAsia" w:cs="仿宋" w:asciiTheme="minorEastAsia" w:hAnsiTheme="minorEastAsia" w:eastAsiaTheme="minorEastAsia"/>
          <w:color w:val="auto"/>
          <w:kern w:val="0"/>
          <w:sz w:val="24"/>
          <w:highlight w:val="none"/>
        </w:rPr>
        <w:t>cm及以上、</w:t>
      </w:r>
      <w:r>
        <w:rPr>
          <w:rFonts w:hint="eastAsia" w:cs="仿宋" w:asciiTheme="minorEastAsia" w:hAnsiTheme="minorEastAsia" w:eastAsiaTheme="minorEastAsia"/>
          <w:color w:val="auto"/>
          <w:kern w:val="0"/>
          <w:sz w:val="24"/>
          <w:highlight w:val="none"/>
          <w:lang w:val="en-US" w:eastAsia="zh-CN"/>
        </w:rPr>
        <w:t>5</w:t>
      </w:r>
      <w:r>
        <w:rPr>
          <w:rFonts w:hint="eastAsia" w:cs="仿宋" w:asciiTheme="minorEastAsia" w:hAnsiTheme="minorEastAsia" w:eastAsiaTheme="minorEastAsia"/>
          <w:color w:val="auto"/>
          <w:kern w:val="0"/>
          <w:sz w:val="24"/>
          <w:highlight w:val="none"/>
        </w:rPr>
        <w:t>0岁及以下。女：身高（平均）在1</w:t>
      </w:r>
      <w:r>
        <w:rPr>
          <w:rFonts w:hint="eastAsia" w:cs="仿宋" w:asciiTheme="minorEastAsia" w:hAnsiTheme="minorEastAsia" w:eastAsiaTheme="minorEastAsia"/>
          <w:color w:val="auto"/>
          <w:kern w:val="0"/>
          <w:sz w:val="24"/>
          <w:highlight w:val="none"/>
          <w:lang w:val="en-US" w:eastAsia="zh-CN"/>
        </w:rPr>
        <w:t>55</w:t>
      </w:r>
      <w:r>
        <w:rPr>
          <w:rFonts w:hint="eastAsia" w:cs="仿宋" w:asciiTheme="minorEastAsia" w:hAnsiTheme="minorEastAsia" w:eastAsiaTheme="minorEastAsia"/>
          <w:color w:val="auto"/>
          <w:kern w:val="0"/>
          <w:sz w:val="24"/>
          <w:highlight w:val="none"/>
        </w:rPr>
        <w:t>cm及以上、</w:t>
      </w:r>
      <w:r>
        <w:rPr>
          <w:rFonts w:hint="eastAsia" w:cs="仿宋" w:asciiTheme="minorEastAsia" w:hAnsiTheme="minorEastAsia" w:eastAsiaTheme="minorEastAsia"/>
          <w:color w:val="auto"/>
          <w:kern w:val="0"/>
          <w:sz w:val="24"/>
          <w:highlight w:val="none"/>
          <w:lang w:val="en-US" w:eastAsia="zh-CN"/>
        </w:rPr>
        <w:t>40</w:t>
      </w:r>
      <w:r>
        <w:rPr>
          <w:rFonts w:hint="eastAsia" w:cs="仿宋" w:asciiTheme="minorEastAsia" w:hAnsiTheme="minorEastAsia" w:eastAsiaTheme="minorEastAsia"/>
          <w:color w:val="auto"/>
          <w:kern w:val="0"/>
          <w:sz w:val="24"/>
          <w:highlight w:val="none"/>
        </w:rPr>
        <w:t>岁及以下。特保人员应具备初中及以上文化程度，身体健康，没有传染病及精神疾病等不能控制自己行为能力的疾病病史，体貌端正、政治上可靠、没有犯罪记录</w:t>
      </w:r>
      <w:r>
        <w:rPr>
          <w:rFonts w:hint="eastAsia" w:cs="仿宋" w:asciiTheme="minorEastAsia" w:hAnsiTheme="minorEastAsia" w:eastAsiaTheme="minorEastAsia"/>
          <w:color w:val="auto"/>
          <w:kern w:val="0"/>
          <w:sz w:val="24"/>
          <w:highlight w:val="none"/>
          <w:lang w:eastAsia="zh-CN"/>
        </w:rPr>
        <w:t>。特殊情况下，经甲方同意可适当放宽要求</w:t>
      </w:r>
      <w:r>
        <w:rPr>
          <w:rFonts w:hint="eastAsia" w:cs="仿宋" w:asciiTheme="minorEastAsia" w:hAnsiTheme="minorEastAsia" w:eastAsiaTheme="minorEastAsia"/>
          <w:color w:val="auto"/>
          <w:kern w:val="0"/>
          <w:sz w:val="24"/>
          <w:highlight w:val="none"/>
        </w:rPr>
        <w:t>；</w:t>
      </w:r>
    </w:p>
    <w:p w14:paraId="4AE4B51E">
      <w:pPr>
        <w:adjustRightInd/>
        <w:spacing w:line="500" w:lineRule="exact"/>
        <w:ind w:firstLine="480" w:firstLineChars="200"/>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（2）特保人员须有较好的语言、文字表达能力、执法、懂法、守法、依法办事、能独立履行岗位管理工作职能，退伍军人或从事保安工作的人员优先；</w:t>
      </w:r>
    </w:p>
    <w:p w14:paraId="3097B634">
      <w:pPr>
        <w:adjustRightInd/>
        <w:spacing w:line="500" w:lineRule="exact"/>
        <w:ind w:firstLine="480" w:firstLineChars="200"/>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（3）特保人员须有吃苦耐劳的精神和高度的责任感，受过专门的岗前培训，熟知管理规定，严格履行岗位职责，善于发现各类问题，具备一定的管理经验和处理突发事件的能力；</w:t>
      </w:r>
    </w:p>
    <w:p w14:paraId="2EE843CA">
      <w:pPr>
        <w:adjustRightInd/>
        <w:spacing w:line="500" w:lineRule="exact"/>
        <w:ind w:firstLine="480" w:firstLineChars="200"/>
        <w:rPr>
          <w:rFonts w:hint="default" w:cs="仿宋" w:asciiTheme="minorEastAsia" w:hAnsiTheme="minorEastAsia" w:eastAsiaTheme="minorEastAsia"/>
          <w:color w:val="auto"/>
          <w:kern w:val="0"/>
          <w:sz w:val="24"/>
          <w:highlight w:val="none"/>
          <w:lang w:val="en-US" w:eastAsia="zh-CN"/>
        </w:rPr>
      </w:pPr>
      <w:r>
        <w:rPr>
          <w:rFonts w:hint="eastAsia" w:cs="仿宋" w:asciiTheme="minorEastAsia" w:hAnsiTheme="minorEastAsia" w:eastAsiaTheme="minorEastAsia"/>
          <w:color w:val="auto"/>
          <w:kern w:val="0"/>
          <w:sz w:val="24"/>
          <w:highlight w:val="none"/>
        </w:rPr>
        <w:t>（4）特保从业人员上岗时应当着保安员服装，佩戴全国统一的保安服务标志。</w:t>
      </w:r>
      <w:r>
        <w:rPr>
          <w:rFonts w:hint="eastAsia" w:cs="仿宋" w:asciiTheme="minorEastAsia" w:hAnsiTheme="minorEastAsia" w:eastAsiaTheme="minorEastAsia"/>
          <w:color w:val="auto"/>
          <w:kern w:val="0"/>
          <w:sz w:val="24"/>
          <w:highlight w:val="none"/>
          <w:lang w:val="en-US" w:eastAsia="zh-CN"/>
        </w:rPr>
        <w:t>如因岗位需要，保安人员服装服从街道和中队要求规范着装。</w:t>
      </w:r>
    </w:p>
    <w:p w14:paraId="65F48B02">
      <w:pPr>
        <w:adjustRightInd/>
        <w:spacing w:line="500" w:lineRule="exact"/>
        <w:ind w:firstLine="480" w:firstLineChars="200"/>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4、工作职责：</w:t>
      </w:r>
    </w:p>
    <w:p w14:paraId="12D47E35">
      <w:pPr>
        <w:widowControl/>
        <w:adjustRightInd/>
        <w:spacing w:line="500" w:lineRule="exact"/>
        <w:ind w:firstLine="480" w:firstLineChars="200"/>
        <w:jc w:val="left"/>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（1）特保从业人员应当服从街道的工作安排，进行巡查管控，形成工作合力；</w:t>
      </w:r>
    </w:p>
    <w:p w14:paraId="1A8D80BB">
      <w:pPr>
        <w:widowControl/>
        <w:adjustRightInd/>
        <w:spacing w:line="500" w:lineRule="exact"/>
        <w:ind w:firstLine="480" w:firstLineChars="200"/>
        <w:jc w:val="left"/>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（2）协助做好街道区域内</w:t>
      </w:r>
      <w:r>
        <w:rPr>
          <w:rFonts w:hint="eastAsia" w:cs="仿宋" w:asciiTheme="minorEastAsia" w:hAnsiTheme="minorEastAsia" w:eastAsiaTheme="minorEastAsia"/>
          <w:color w:val="auto"/>
          <w:kern w:val="0"/>
          <w:sz w:val="24"/>
          <w:highlight w:val="none"/>
          <w:lang w:val="en-US" w:eastAsia="zh-CN"/>
        </w:rPr>
        <w:t>路面巡查</w:t>
      </w:r>
      <w:r>
        <w:rPr>
          <w:rFonts w:hint="eastAsia" w:cs="仿宋" w:asciiTheme="minorEastAsia" w:hAnsiTheme="minorEastAsia" w:eastAsiaTheme="minorEastAsia"/>
          <w:color w:val="auto"/>
          <w:kern w:val="0"/>
          <w:sz w:val="24"/>
          <w:highlight w:val="none"/>
        </w:rPr>
        <w:t>、</w:t>
      </w:r>
      <w:r>
        <w:rPr>
          <w:rFonts w:hint="eastAsia" w:cs="仿宋" w:asciiTheme="minorEastAsia" w:hAnsiTheme="minorEastAsia" w:eastAsiaTheme="minorEastAsia"/>
          <w:color w:val="auto"/>
          <w:kern w:val="0"/>
          <w:sz w:val="24"/>
          <w:highlight w:val="none"/>
          <w:lang w:val="en-US" w:eastAsia="zh-CN"/>
        </w:rPr>
        <w:t>街面序化、</w:t>
      </w:r>
      <w:r>
        <w:rPr>
          <w:rFonts w:hint="eastAsia" w:cs="仿宋" w:asciiTheme="minorEastAsia" w:hAnsiTheme="minorEastAsia" w:eastAsiaTheme="minorEastAsia"/>
          <w:color w:val="auto"/>
          <w:kern w:val="0"/>
          <w:sz w:val="24"/>
          <w:highlight w:val="none"/>
        </w:rPr>
        <w:t>安全生产、工地安全、平安宣传</w:t>
      </w:r>
      <w:r>
        <w:rPr>
          <w:rFonts w:hint="eastAsia" w:cs="仿宋" w:asciiTheme="minorEastAsia" w:hAnsiTheme="minorEastAsia" w:eastAsiaTheme="minorEastAsia"/>
          <w:color w:val="auto"/>
          <w:kern w:val="0"/>
          <w:sz w:val="24"/>
          <w:highlight w:val="none"/>
          <w:lang w:val="en-US" w:eastAsia="zh-CN"/>
        </w:rPr>
        <w:t>以及综合管理</w:t>
      </w:r>
      <w:r>
        <w:rPr>
          <w:rFonts w:hint="eastAsia" w:cs="仿宋" w:asciiTheme="minorEastAsia" w:hAnsiTheme="minorEastAsia" w:eastAsiaTheme="minorEastAsia"/>
          <w:color w:val="auto"/>
          <w:kern w:val="0"/>
          <w:sz w:val="24"/>
          <w:highlight w:val="none"/>
        </w:rPr>
        <w:t>等相关工作；</w:t>
      </w:r>
    </w:p>
    <w:p w14:paraId="27FD6B8E">
      <w:pPr>
        <w:widowControl/>
        <w:adjustRightInd/>
        <w:spacing w:line="500" w:lineRule="exact"/>
        <w:ind w:firstLine="480" w:firstLineChars="200"/>
        <w:jc w:val="left"/>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（3）</w:t>
      </w:r>
      <w:r>
        <w:rPr>
          <w:rFonts w:hint="eastAsia" w:cs="仿宋" w:asciiTheme="minorEastAsia" w:hAnsiTheme="minorEastAsia" w:eastAsiaTheme="minorEastAsia"/>
          <w:color w:val="auto"/>
          <w:kern w:val="0"/>
          <w:sz w:val="24"/>
          <w:highlight w:val="none"/>
          <w:lang w:val="en-US" w:eastAsia="zh-CN"/>
        </w:rPr>
        <w:t>根据街道和中队的安排</w:t>
      </w:r>
      <w:r>
        <w:rPr>
          <w:rFonts w:hint="eastAsia" w:cs="仿宋" w:asciiTheme="minorEastAsia" w:hAnsiTheme="minorEastAsia" w:eastAsiaTheme="minorEastAsia"/>
          <w:color w:val="auto"/>
          <w:kern w:val="0"/>
          <w:sz w:val="24"/>
          <w:highlight w:val="none"/>
        </w:rPr>
        <w:t>配合社区做好</w:t>
      </w:r>
      <w:r>
        <w:rPr>
          <w:rFonts w:hint="eastAsia" w:cs="仿宋" w:asciiTheme="minorEastAsia" w:hAnsiTheme="minorEastAsia" w:eastAsiaTheme="minorEastAsia"/>
          <w:color w:val="auto"/>
          <w:kern w:val="0"/>
          <w:sz w:val="24"/>
          <w:highlight w:val="none"/>
          <w:lang w:val="en-US" w:eastAsia="zh-CN"/>
        </w:rPr>
        <w:t>秩序管理和相关管控</w:t>
      </w:r>
      <w:r>
        <w:rPr>
          <w:rFonts w:hint="eastAsia" w:cs="仿宋" w:asciiTheme="minorEastAsia" w:hAnsiTheme="minorEastAsia" w:eastAsiaTheme="minorEastAsia"/>
          <w:color w:val="auto"/>
          <w:kern w:val="0"/>
          <w:sz w:val="24"/>
          <w:highlight w:val="none"/>
        </w:rPr>
        <w:t>工作，发现违法行为的应立即汇报、劝导和制止。</w:t>
      </w:r>
    </w:p>
    <w:p w14:paraId="39B83A0A">
      <w:pPr>
        <w:widowControl/>
        <w:adjustRightInd/>
        <w:spacing w:line="500" w:lineRule="exact"/>
        <w:ind w:firstLine="480" w:firstLineChars="200"/>
        <w:jc w:val="left"/>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w:t>
      </w:r>
      <w:r>
        <w:rPr>
          <w:rFonts w:hint="eastAsia" w:cs="仿宋" w:asciiTheme="minorEastAsia" w:hAnsiTheme="minorEastAsia" w:eastAsiaTheme="minorEastAsia"/>
          <w:color w:val="auto"/>
          <w:kern w:val="0"/>
          <w:sz w:val="24"/>
          <w:highlight w:val="none"/>
          <w:lang w:val="en-US" w:eastAsia="zh-CN"/>
        </w:rPr>
        <w:t>4</w:t>
      </w:r>
      <w:r>
        <w:rPr>
          <w:rFonts w:hint="eastAsia" w:cs="仿宋" w:asciiTheme="minorEastAsia" w:hAnsiTheme="minorEastAsia" w:eastAsiaTheme="minorEastAsia"/>
          <w:color w:val="auto"/>
          <w:kern w:val="0"/>
          <w:sz w:val="24"/>
          <w:highlight w:val="none"/>
        </w:rPr>
        <w:t>）严格按照分配岗位的职能开展巡逻、管控工作，对各类前期的违法违规行为进行及时的制止、劝导、规范，并立即汇报</w:t>
      </w:r>
      <w:r>
        <w:rPr>
          <w:rFonts w:hint="eastAsia" w:cs="仿宋" w:asciiTheme="minorEastAsia" w:hAnsiTheme="minorEastAsia" w:eastAsiaTheme="minorEastAsia"/>
          <w:color w:val="auto"/>
          <w:kern w:val="0"/>
          <w:sz w:val="24"/>
          <w:highlight w:val="none"/>
          <w:lang w:val="en-US" w:eastAsia="zh-CN"/>
        </w:rPr>
        <w:t>相关</w:t>
      </w:r>
      <w:r>
        <w:rPr>
          <w:rFonts w:hint="eastAsia" w:cs="仿宋" w:asciiTheme="minorEastAsia" w:hAnsiTheme="minorEastAsia" w:eastAsiaTheme="minorEastAsia"/>
          <w:color w:val="auto"/>
          <w:kern w:val="0"/>
          <w:sz w:val="24"/>
          <w:highlight w:val="none"/>
        </w:rPr>
        <w:t>领导。确保整洁、干净、安全、有序。</w:t>
      </w:r>
    </w:p>
    <w:p w14:paraId="3F790F09">
      <w:pPr>
        <w:widowControl/>
        <w:adjustRightInd/>
        <w:spacing w:line="500" w:lineRule="exact"/>
        <w:ind w:firstLine="480" w:firstLineChars="200"/>
        <w:jc w:val="left"/>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w:t>
      </w:r>
      <w:r>
        <w:rPr>
          <w:rFonts w:hint="eastAsia" w:cs="仿宋" w:asciiTheme="minorEastAsia" w:hAnsiTheme="minorEastAsia" w:eastAsiaTheme="minorEastAsia"/>
          <w:color w:val="auto"/>
          <w:kern w:val="0"/>
          <w:sz w:val="24"/>
          <w:highlight w:val="none"/>
          <w:lang w:val="en-US" w:eastAsia="zh-CN"/>
        </w:rPr>
        <w:t>5</w:t>
      </w:r>
      <w:r>
        <w:rPr>
          <w:rFonts w:hint="eastAsia" w:cs="仿宋" w:asciiTheme="minorEastAsia" w:hAnsiTheme="minorEastAsia" w:eastAsiaTheme="minorEastAsia"/>
          <w:color w:val="auto"/>
          <w:kern w:val="0"/>
          <w:sz w:val="24"/>
          <w:highlight w:val="none"/>
        </w:rPr>
        <w:t>）特保从业人员的应急处置方案需内容完整、严谨、可操作性强、可提供专业的应急队伍，与辖区联动单位能够良好沟通。</w:t>
      </w:r>
    </w:p>
    <w:p w14:paraId="11EAED1F">
      <w:pPr>
        <w:widowControl/>
        <w:adjustRightInd/>
        <w:spacing w:line="500" w:lineRule="exact"/>
        <w:ind w:firstLine="480" w:firstLineChars="200"/>
        <w:jc w:val="left"/>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w:t>
      </w:r>
      <w:r>
        <w:rPr>
          <w:rFonts w:hint="eastAsia" w:cs="仿宋" w:asciiTheme="minorEastAsia" w:hAnsiTheme="minorEastAsia" w:eastAsiaTheme="minorEastAsia"/>
          <w:color w:val="auto"/>
          <w:kern w:val="0"/>
          <w:sz w:val="24"/>
          <w:highlight w:val="none"/>
          <w:lang w:val="en-US" w:eastAsia="zh-CN"/>
        </w:rPr>
        <w:t>6</w:t>
      </w:r>
      <w:r>
        <w:rPr>
          <w:rFonts w:hint="eastAsia" w:cs="仿宋" w:asciiTheme="minorEastAsia" w:hAnsiTheme="minorEastAsia" w:eastAsiaTheme="minorEastAsia"/>
          <w:color w:val="auto"/>
          <w:kern w:val="0"/>
          <w:sz w:val="24"/>
          <w:highlight w:val="none"/>
        </w:rPr>
        <w:t>）如遇紧急情况及突发事件时，乙方有责任在最短的时间内配合甲方提供充足的人员，并应无条件听从甲方现场工作人员的调遣。</w:t>
      </w:r>
    </w:p>
    <w:p w14:paraId="4B0C3A3F">
      <w:pPr>
        <w:widowControl/>
        <w:spacing w:line="500" w:lineRule="exact"/>
        <w:jc w:val="left"/>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 xml:space="preserve">    </w:t>
      </w:r>
      <w:r>
        <w:rPr>
          <w:rFonts w:hint="eastAsia" w:cs="仿宋" w:asciiTheme="minorEastAsia" w:hAnsiTheme="minorEastAsia" w:eastAsiaTheme="minorEastAsia"/>
          <w:color w:val="auto"/>
          <w:kern w:val="0"/>
          <w:sz w:val="24"/>
          <w:highlight w:val="none"/>
          <w:lang w:val="en-US" w:eastAsia="zh-CN"/>
        </w:rPr>
        <w:t>5</w:t>
      </w:r>
      <w:r>
        <w:rPr>
          <w:rFonts w:hint="eastAsia" w:cs="仿宋" w:asciiTheme="minorEastAsia" w:hAnsiTheme="minorEastAsia" w:eastAsiaTheme="minorEastAsia"/>
          <w:color w:val="auto"/>
          <w:kern w:val="0"/>
          <w:sz w:val="24"/>
          <w:highlight w:val="none"/>
        </w:rPr>
        <w:t>、保安员不得有下列行为：</w:t>
      </w:r>
    </w:p>
    <w:p w14:paraId="6D167DB3">
      <w:pPr>
        <w:widowControl/>
        <w:spacing w:line="500" w:lineRule="exact"/>
        <w:jc w:val="left"/>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　　（</w:t>
      </w:r>
      <w:r>
        <w:rPr>
          <w:rFonts w:hint="eastAsia" w:cs="仿宋" w:asciiTheme="minorEastAsia" w:hAnsiTheme="minorEastAsia" w:eastAsiaTheme="minorEastAsia"/>
          <w:color w:val="auto"/>
          <w:kern w:val="0"/>
          <w:sz w:val="24"/>
          <w:highlight w:val="none"/>
          <w:lang w:val="en-US" w:eastAsia="zh-CN"/>
        </w:rPr>
        <w:t>1</w:t>
      </w:r>
      <w:r>
        <w:rPr>
          <w:rFonts w:hint="eastAsia" w:cs="仿宋" w:asciiTheme="minorEastAsia" w:hAnsiTheme="minorEastAsia" w:eastAsiaTheme="minorEastAsia"/>
          <w:color w:val="auto"/>
          <w:kern w:val="0"/>
          <w:sz w:val="24"/>
          <w:highlight w:val="none"/>
        </w:rPr>
        <w:t>）扣押、没收他人证件、财物；</w:t>
      </w:r>
    </w:p>
    <w:p w14:paraId="47F7540B">
      <w:pPr>
        <w:widowControl/>
        <w:spacing w:line="500" w:lineRule="exact"/>
        <w:jc w:val="left"/>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　　（</w:t>
      </w:r>
      <w:r>
        <w:rPr>
          <w:rFonts w:hint="eastAsia" w:cs="仿宋" w:asciiTheme="minorEastAsia" w:hAnsiTheme="minorEastAsia" w:eastAsiaTheme="minorEastAsia"/>
          <w:color w:val="auto"/>
          <w:kern w:val="0"/>
          <w:sz w:val="24"/>
          <w:highlight w:val="none"/>
          <w:lang w:val="en-US" w:eastAsia="zh-CN"/>
        </w:rPr>
        <w:t>2</w:t>
      </w:r>
      <w:r>
        <w:rPr>
          <w:rFonts w:hint="eastAsia" w:cs="仿宋" w:asciiTheme="minorEastAsia" w:hAnsiTheme="minorEastAsia" w:eastAsiaTheme="minorEastAsia"/>
          <w:color w:val="auto"/>
          <w:kern w:val="0"/>
          <w:sz w:val="24"/>
          <w:highlight w:val="none"/>
        </w:rPr>
        <w:t>）阻碍依法执行公务；</w:t>
      </w:r>
    </w:p>
    <w:p w14:paraId="53D5CE21">
      <w:pPr>
        <w:widowControl/>
        <w:spacing w:line="500" w:lineRule="exact"/>
        <w:jc w:val="left"/>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　　（</w:t>
      </w:r>
      <w:r>
        <w:rPr>
          <w:rFonts w:hint="eastAsia" w:cs="仿宋" w:asciiTheme="minorEastAsia" w:hAnsiTheme="minorEastAsia" w:eastAsiaTheme="minorEastAsia"/>
          <w:color w:val="auto"/>
          <w:kern w:val="0"/>
          <w:sz w:val="24"/>
          <w:highlight w:val="none"/>
          <w:lang w:val="en-US" w:eastAsia="zh-CN"/>
        </w:rPr>
        <w:t>3</w:t>
      </w:r>
      <w:r>
        <w:rPr>
          <w:rFonts w:hint="eastAsia" w:cs="仿宋" w:asciiTheme="minorEastAsia" w:hAnsiTheme="minorEastAsia" w:eastAsiaTheme="minorEastAsia"/>
          <w:color w:val="auto"/>
          <w:kern w:val="0"/>
          <w:sz w:val="24"/>
          <w:highlight w:val="none"/>
        </w:rPr>
        <w:t>）参与追索债务、采用暴力或者以暴力相威胁的手段处置纠纷；</w:t>
      </w:r>
    </w:p>
    <w:p w14:paraId="71E06A89">
      <w:pPr>
        <w:widowControl/>
        <w:spacing w:line="500" w:lineRule="exact"/>
        <w:jc w:val="left"/>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　　（</w:t>
      </w:r>
      <w:r>
        <w:rPr>
          <w:rFonts w:hint="eastAsia" w:cs="仿宋" w:asciiTheme="minorEastAsia" w:hAnsiTheme="minorEastAsia" w:eastAsiaTheme="minorEastAsia"/>
          <w:color w:val="auto"/>
          <w:kern w:val="0"/>
          <w:sz w:val="24"/>
          <w:highlight w:val="none"/>
          <w:lang w:val="en-US" w:eastAsia="zh-CN"/>
        </w:rPr>
        <w:t>4</w:t>
      </w:r>
      <w:r>
        <w:rPr>
          <w:rFonts w:hint="eastAsia" w:cs="仿宋" w:asciiTheme="minorEastAsia" w:hAnsiTheme="minorEastAsia" w:eastAsiaTheme="minorEastAsia"/>
          <w:color w:val="auto"/>
          <w:kern w:val="0"/>
          <w:sz w:val="24"/>
          <w:highlight w:val="none"/>
        </w:rPr>
        <w:t>）删改或者扩散保安服务中形成的监控影像资料；</w:t>
      </w:r>
    </w:p>
    <w:p w14:paraId="68C67915">
      <w:pPr>
        <w:widowControl/>
        <w:spacing w:line="500" w:lineRule="exact"/>
        <w:jc w:val="left"/>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　　（</w:t>
      </w:r>
      <w:r>
        <w:rPr>
          <w:rFonts w:hint="eastAsia" w:cs="仿宋" w:asciiTheme="minorEastAsia" w:hAnsiTheme="minorEastAsia" w:eastAsiaTheme="minorEastAsia"/>
          <w:color w:val="auto"/>
          <w:kern w:val="0"/>
          <w:sz w:val="24"/>
          <w:highlight w:val="none"/>
          <w:lang w:val="en-US" w:eastAsia="zh-CN"/>
        </w:rPr>
        <w:t>5</w:t>
      </w:r>
      <w:r>
        <w:rPr>
          <w:rFonts w:hint="eastAsia" w:cs="仿宋" w:asciiTheme="minorEastAsia" w:hAnsiTheme="minorEastAsia" w:eastAsiaTheme="minorEastAsia"/>
          <w:color w:val="auto"/>
          <w:kern w:val="0"/>
          <w:sz w:val="24"/>
          <w:highlight w:val="none"/>
        </w:rPr>
        <w:t>）侵犯个人隐私或者泄露在保安服务中获知的国家秘密、商业秘密以及客户单位明确要求保密的信息；</w:t>
      </w:r>
    </w:p>
    <w:p w14:paraId="31F72151">
      <w:pPr>
        <w:widowControl/>
        <w:spacing w:line="500" w:lineRule="exact"/>
        <w:jc w:val="left"/>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　　（</w:t>
      </w:r>
      <w:r>
        <w:rPr>
          <w:rFonts w:hint="eastAsia" w:cs="仿宋" w:asciiTheme="minorEastAsia" w:hAnsiTheme="minorEastAsia" w:eastAsiaTheme="minorEastAsia"/>
          <w:color w:val="auto"/>
          <w:kern w:val="0"/>
          <w:sz w:val="24"/>
          <w:highlight w:val="none"/>
          <w:lang w:val="en-US" w:eastAsia="zh-CN"/>
        </w:rPr>
        <w:t>6</w:t>
      </w:r>
      <w:r>
        <w:rPr>
          <w:rFonts w:hint="eastAsia" w:cs="仿宋" w:asciiTheme="minorEastAsia" w:hAnsiTheme="minorEastAsia" w:eastAsiaTheme="minorEastAsia"/>
          <w:color w:val="auto"/>
          <w:kern w:val="0"/>
          <w:sz w:val="24"/>
          <w:highlight w:val="none"/>
        </w:rPr>
        <w:t>）违反法律、行政法规的其他行为。</w:t>
      </w:r>
    </w:p>
    <w:p w14:paraId="1E18A6A6">
      <w:pPr>
        <w:widowControl/>
        <w:adjustRightInd/>
        <w:spacing w:line="500" w:lineRule="exact"/>
        <w:jc w:val="left"/>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 xml:space="preserve">    </w:t>
      </w:r>
      <w:r>
        <w:rPr>
          <w:rFonts w:hint="eastAsia" w:cs="仿宋" w:asciiTheme="minorEastAsia" w:hAnsiTheme="minorEastAsia" w:eastAsiaTheme="minorEastAsia"/>
          <w:color w:val="auto"/>
          <w:kern w:val="0"/>
          <w:sz w:val="24"/>
          <w:highlight w:val="none"/>
          <w:lang w:val="en-US" w:eastAsia="zh-CN"/>
        </w:rPr>
        <w:t>6</w:t>
      </w:r>
      <w:r>
        <w:rPr>
          <w:rFonts w:hint="eastAsia" w:cs="仿宋" w:asciiTheme="minorEastAsia" w:hAnsiTheme="minorEastAsia" w:eastAsiaTheme="minorEastAsia"/>
          <w:color w:val="auto"/>
          <w:kern w:val="0"/>
          <w:sz w:val="24"/>
          <w:highlight w:val="none"/>
        </w:rPr>
        <w:t>、保安队长设置：</w:t>
      </w:r>
    </w:p>
    <w:p w14:paraId="7A1C2363">
      <w:pPr>
        <w:widowControl/>
        <w:adjustRightInd/>
        <w:spacing w:line="500" w:lineRule="exact"/>
        <w:ind w:firstLine="480" w:firstLineChars="200"/>
        <w:jc w:val="left"/>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乙方指派的综合管理岗人员代表公司全面负责保安队伍的日常管理事务，应具有两年以上的管理服务工作经验，应具有较强的责任心和管理能力，较高的政治思想素养和业务水平，较好的语言、文字表达能力和一定的沟通、协调、组织、指挥能力；负责对服务队伍的管理及与甲方的日常联络工作，并要求保证工作相对稳定。</w:t>
      </w:r>
    </w:p>
    <w:p w14:paraId="6C1D4000">
      <w:pPr>
        <w:widowControl/>
        <w:adjustRightInd/>
        <w:spacing w:line="500" w:lineRule="exact"/>
        <w:jc w:val="left"/>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 xml:space="preserve">    </w:t>
      </w:r>
      <w:r>
        <w:rPr>
          <w:rFonts w:hint="eastAsia" w:cs="仿宋" w:asciiTheme="minorEastAsia" w:hAnsiTheme="minorEastAsia" w:eastAsiaTheme="minorEastAsia"/>
          <w:color w:val="auto"/>
          <w:kern w:val="0"/>
          <w:sz w:val="24"/>
          <w:highlight w:val="none"/>
          <w:lang w:val="en-US" w:eastAsia="zh-CN"/>
        </w:rPr>
        <w:t>7</w:t>
      </w:r>
      <w:r>
        <w:rPr>
          <w:rFonts w:hint="eastAsia" w:cs="仿宋" w:asciiTheme="minorEastAsia" w:hAnsiTheme="minorEastAsia" w:eastAsiaTheme="minorEastAsia"/>
          <w:color w:val="auto"/>
          <w:kern w:val="0"/>
          <w:sz w:val="24"/>
          <w:highlight w:val="none"/>
        </w:rPr>
        <w:t>、乙方人员待遇：</w:t>
      </w:r>
    </w:p>
    <w:p w14:paraId="3F275FA2">
      <w:pPr>
        <w:autoSpaceDE w:val="0"/>
        <w:autoSpaceDN w:val="0"/>
        <w:adjustRightInd/>
        <w:spacing w:line="500" w:lineRule="exact"/>
        <w:ind w:firstLine="480" w:firstLineChars="200"/>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1）基本工资不低于杭州市现行最低工资标准（最低工资不包括下列四项收入：延长工作时间的工资；中班、夜班、高温、低温、有毒有害等特殊工作环境、条件下的津贴；贴补伙食、住房等支付给劳动者的非货币性收入；法律、法规和国家规定的劳动者福利待遇等）。每人必须缴纳相关的社会保险（五险）。</w:t>
      </w:r>
    </w:p>
    <w:p w14:paraId="41A00A69">
      <w:pPr>
        <w:adjustRightInd/>
        <w:spacing w:line="500" w:lineRule="exact"/>
        <w:ind w:firstLine="480" w:firstLineChars="200"/>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（2）人员福利：按照国家标准发放国家法定节假日加班费、高温补贴和国定节假日的慰问品、配备服装、通讯器材等必要装备，防暑防雨用品等。</w:t>
      </w:r>
    </w:p>
    <w:p w14:paraId="4FDA772D">
      <w:pPr>
        <w:adjustRightInd/>
        <w:spacing w:line="500" w:lineRule="exact"/>
        <w:ind w:firstLine="480" w:firstLineChars="200"/>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（3）所有特保人员均需持证上岗。</w:t>
      </w:r>
    </w:p>
    <w:p w14:paraId="461BA564">
      <w:pPr>
        <w:adjustRightInd/>
        <w:spacing w:line="500" w:lineRule="exact"/>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 xml:space="preserve">   </w:t>
      </w:r>
      <w:r>
        <w:rPr>
          <w:rFonts w:hint="eastAsia" w:cs="仿宋" w:asciiTheme="minorEastAsia" w:hAnsiTheme="minorEastAsia" w:eastAsiaTheme="minorEastAsia"/>
          <w:color w:val="auto"/>
          <w:kern w:val="0"/>
          <w:sz w:val="24"/>
          <w:highlight w:val="none"/>
          <w:lang w:val="en-US" w:eastAsia="zh-CN"/>
        </w:rPr>
        <w:t>8</w:t>
      </w:r>
      <w:r>
        <w:rPr>
          <w:rFonts w:hint="eastAsia" w:cs="仿宋" w:asciiTheme="minorEastAsia" w:hAnsiTheme="minorEastAsia" w:eastAsiaTheme="minorEastAsia"/>
          <w:color w:val="auto"/>
          <w:kern w:val="0"/>
          <w:sz w:val="24"/>
          <w:highlight w:val="none"/>
        </w:rPr>
        <w:t>、服务内容：</w:t>
      </w:r>
    </w:p>
    <w:p w14:paraId="0C9D1D69">
      <w:pPr>
        <w:widowControl/>
        <w:tabs>
          <w:tab w:val="left" w:pos="180"/>
          <w:tab w:val="left" w:pos="1440"/>
        </w:tabs>
        <w:adjustRightInd/>
        <w:snapToGrid w:val="0"/>
        <w:spacing w:before="50" w:after="50" w:line="500" w:lineRule="exact"/>
        <w:ind w:right="-153" w:rightChars="-73" w:firstLine="480" w:firstLineChars="200"/>
        <w:jc w:val="left"/>
        <w:rPr>
          <w:rFonts w:hint="eastAsia"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（1）</w:t>
      </w:r>
      <w:r>
        <w:rPr>
          <w:rFonts w:hint="eastAsia" w:cs="仿宋" w:asciiTheme="minorEastAsia" w:hAnsiTheme="minorEastAsia" w:eastAsiaTheme="minorEastAsia"/>
          <w:color w:val="auto"/>
          <w:kern w:val="0"/>
          <w:sz w:val="24"/>
          <w:highlight w:val="none"/>
          <w:lang w:val="en-US" w:eastAsia="zh-CN"/>
        </w:rPr>
        <w:t>负责</w:t>
      </w:r>
      <w:r>
        <w:rPr>
          <w:rFonts w:hint="eastAsia" w:cs="仿宋" w:asciiTheme="minorEastAsia" w:hAnsiTheme="minorEastAsia" w:eastAsiaTheme="minorEastAsia"/>
          <w:color w:val="auto"/>
          <w:kern w:val="0"/>
          <w:sz w:val="24"/>
          <w:highlight w:val="none"/>
        </w:rPr>
        <w:t>协助做好街道</w:t>
      </w:r>
      <w:r>
        <w:rPr>
          <w:rFonts w:hint="eastAsia" w:cs="仿宋" w:asciiTheme="minorEastAsia" w:hAnsiTheme="minorEastAsia" w:eastAsiaTheme="minorEastAsia"/>
          <w:color w:val="auto"/>
          <w:kern w:val="0"/>
          <w:sz w:val="24"/>
          <w:highlight w:val="none"/>
          <w:lang w:val="en-US" w:eastAsia="zh-CN"/>
        </w:rPr>
        <w:t>辖区内路面巡查</w:t>
      </w:r>
      <w:r>
        <w:rPr>
          <w:rFonts w:hint="eastAsia" w:cs="仿宋" w:asciiTheme="minorEastAsia" w:hAnsiTheme="minorEastAsia" w:eastAsiaTheme="minorEastAsia"/>
          <w:color w:val="auto"/>
          <w:kern w:val="0"/>
          <w:sz w:val="24"/>
          <w:highlight w:val="none"/>
        </w:rPr>
        <w:t>、</w:t>
      </w:r>
      <w:r>
        <w:rPr>
          <w:rFonts w:hint="eastAsia" w:cs="仿宋" w:asciiTheme="minorEastAsia" w:hAnsiTheme="minorEastAsia" w:eastAsiaTheme="minorEastAsia"/>
          <w:color w:val="auto"/>
          <w:kern w:val="0"/>
          <w:sz w:val="24"/>
          <w:highlight w:val="none"/>
          <w:lang w:val="en-US" w:eastAsia="zh-CN"/>
        </w:rPr>
        <w:t>街面序化、</w:t>
      </w:r>
      <w:r>
        <w:rPr>
          <w:rFonts w:hint="eastAsia" w:cs="仿宋" w:asciiTheme="minorEastAsia" w:hAnsiTheme="minorEastAsia" w:eastAsiaTheme="minorEastAsia"/>
          <w:color w:val="auto"/>
          <w:kern w:val="0"/>
          <w:sz w:val="24"/>
          <w:highlight w:val="none"/>
        </w:rPr>
        <w:t>安全生产、工地</w:t>
      </w:r>
      <w:r>
        <w:rPr>
          <w:rFonts w:hint="eastAsia" w:cs="仿宋" w:asciiTheme="minorEastAsia" w:hAnsiTheme="minorEastAsia" w:eastAsiaTheme="minorEastAsia"/>
          <w:color w:val="auto"/>
          <w:kern w:val="0"/>
          <w:sz w:val="24"/>
          <w:highlight w:val="none"/>
          <w:lang w:val="en-US" w:eastAsia="zh-CN"/>
        </w:rPr>
        <w:t>检查</w:t>
      </w:r>
      <w:r>
        <w:rPr>
          <w:rFonts w:hint="eastAsia" w:cs="仿宋" w:asciiTheme="minorEastAsia" w:hAnsiTheme="minorEastAsia" w:eastAsiaTheme="minorEastAsia"/>
          <w:color w:val="auto"/>
          <w:kern w:val="0"/>
          <w:sz w:val="24"/>
          <w:highlight w:val="none"/>
        </w:rPr>
        <w:t>、平安宣传</w:t>
      </w:r>
      <w:r>
        <w:rPr>
          <w:rFonts w:hint="eastAsia" w:cs="仿宋" w:asciiTheme="minorEastAsia" w:hAnsiTheme="minorEastAsia" w:eastAsiaTheme="minorEastAsia"/>
          <w:color w:val="auto"/>
          <w:kern w:val="0"/>
          <w:sz w:val="24"/>
          <w:highlight w:val="none"/>
          <w:lang w:val="en-US" w:eastAsia="zh-CN"/>
        </w:rPr>
        <w:t>以及综合管理</w:t>
      </w:r>
      <w:r>
        <w:rPr>
          <w:rFonts w:hint="eastAsia" w:cs="仿宋" w:asciiTheme="minorEastAsia" w:hAnsiTheme="minorEastAsia" w:eastAsiaTheme="minorEastAsia"/>
          <w:color w:val="auto"/>
          <w:kern w:val="0"/>
          <w:sz w:val="24"/>
          <w:highlight w:val="none"/>
        </w:rPr>
        <w:t>等相关工作；</w:t>
      </w:r>
    </w:p>
    <w:p w14:paraId="5CBB8342">
      <w:pPr>
        <w:widowControl/>
        <w:tabs>
          <w:tab w:val="left" w:pos="180"/>
          <w:tab w:val="left" w:pos="1440"/>
        </w:tabs>
        <w:adjustRightInd/>
        <w:snapToGrid w:val="0"/>
        <w:spacing w:before="50" w:after="50" w:line="500" w:lineRule="exact"/>
        <w:ind w:right="-153" w:rightChars="-73" w:firstLine="480" w:firstLineChars="200"/>
        <w:jc w:val="left"/>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（2）其他经甲乙双方协商同意的服务方式；</w:t>
      </w:r>
    </w:p>
    <w:p w14:paraId="2D1C777C">
      <w:pPr>
        <w:tabs>
          <w:tab w:val="left" w:pos="180"/>
          <w:tab w:val="left" w:pos="1440"/>
        </w:tabs>
        <w:adjustRightInd/>
        <w:snapToGrid w:val="0"/>
        <w:spacing w:before="50" w:after="50" w:line="500" w:lineRule="exact"/>
        <w:ind w:right="-153" w:rightChars="-73" w:firstLine="480" w:firstLineChars="200"/>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（3）各项服务的细则和有关规章制度另行制定；</w:t>
      </w:r>
    </w:p>
    <w:p w14:paraId="0994A472">
      <w:pPr>
        <w:tabs>
          <w:tab w:val="left" w:pos="180"/>
          <w:tab w:val="left" w:pos="1440"/>
        </w:tabs>
        <w:adjustRightInd/>
        <w:snapToGrid w:val="0"/>
        <w:spacing w:before="50" w:after="50" w:line="500" w:lineRule="exact"/>
        <w:ind w:right="-153" w:rightChars="-73" w:firstLine="480" w:firstLineChars="200"/>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（4）甲方要求应急、临时处理的其他工作；</w:t>
      </w:r>
    </w:p>
    <w:p w14:paraId="6CBBAB53">
      <w:pPr>
        <w:tabs>
          <w:tab w:val="left" w:pos="180"/>
          <w:tab w:val="left" w:pos="1440"/>
        </w:tabs>
        <w:adjustRightInd/>
        <w:snapToGrid w:val="0"/>
        <w:spacing w:before="50" w:after="50" w:line="500" w:lineRule="exact"/>
        <w:ind w:right="-153" w:rightChars="-73" w:firstLine="480" w:firstLineChars="200"/>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（5）配合甲方的其他工作。</w:t>
      </w:r>
    </w:p>
    <w:p w14:paraId="5D73DC0A">
      <w:pPr>
        <w:adjustRightInd/>
        <w:spacing w:line="500" w:lineRule="exact"/>
        <w:ind w:firstLine="480"/>
        <w:rPr>
          <w:rFonts w:hint="eastAsia" w:cs="仿宋" w:asciiTheme="minorEastAsia" w:hAnsiTheme="minorEastAsia" w:eastAsiaTheme="minorEastAsia"/>
          <w:color w:val="auto"/>
          <w:kern w:val="0"/>
          <w:sz w:val="24"/>
          <w:highlight w:val="none"/>
          <w:lang w:val="en-US" w:eastAsia="zh-CN"/>
        </w:rPr>
      </w:pPr>
      <w:r>
        <w:rPr>
          <w:rFonts w:hint="eastAsia" w:cs="仿宋" w:asciiTheme="minorEastAsia" w:hAnsiTheme="minorEastAsia" w:eastAsiaTheme="minorEastAsia"/>
          <w:color w:val="auto"/>
          <w:kern w:val="0"/>
          <w:sz w:val="24"/>
          <w:highlight w:val="none"/>
          <w:lang w:val="en-US" w:eastAsia="zh-CN"/>
        </w:rPr>
        <w:t>9</w:t>
      </w:r>
      <w:r>
        <w:rPr>
          <w:rFonts w:hint="eastAsia" w:cs="仿宋" w:asciiTheme="minorEastAsia" w:hAnsiTheme="minorEastAsia" w:eastAsiaTheme="minorEastAsia"/>
          <w:color w:val="auto"/>
          <w:kern w:val="0"/>
          <w:sz w:val="24"/>
          <w:highlight w:val="none"/>
        </w:rPr>
        <w:t>、</w:t>
      </w:r>
      <w:r>
        <w:rPr>
          <w:rFonts w:hint="eastAsia" w:cs="仿宋" w:asciiTheme="minorEastAsia" w:hAnsiTheme="minorEastAsia" w:eastAsiaTheme="minorEastAsia"/>
          <w:color w:val="auto"/>
          <w:kern w:val="0"/>
          <w:sz w:val="24"/>
          <w:highlight w:val="none"/>
          <w:lang w:val="en-US" w:eastAsia="zh-CN"/>
        </w:rPr>
        <w:t>费用支付：</w:t>
      </w:r>
    </w:p>
    <w:p w14:paraId="31CEF7B2">
      <w:pPr>
        <w:adjustRightInd/>
        <w:spacing w:line="500" w:lineRule="exact"/>
        <w:ind w:firstLine="480"/>
        <w:rPr>
          <w:rFonts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lang w:val="en-US" w:eastAsia="zh-CN"/>
        </w:rPr>
        <w:t>9.1</w:t>
      </w:r>
      <w:r>
        <w:rPr>
          <w:rFonts w:hint="eastAsia" w:ascii="宋体" w:hAnsi="宋体" w:eastAsia="宋体" w:cs="宋体"/>
          <w:color w:val="auto"/>
          <w:sz w:val="24"/>
          <w:highlight w:val="none"/>
        </w:rPr>
        <w:t>合同签订后5个工作日内，</w:t>
      </w:r>
      <w:r>
        <w:rPr>
          <w:rFonts w:hint="eastAsia" w:ascii="宋体" w:hAnsi="宋体" w:eastAsia="宋体" w:cs="宋体"/>
          <w:color w:val="auto"/>
          <w:sz w:val="24"/>
          <w:highlight w:val="none"/>
          <w:lang w:val="en-US" w:eastAsia="zh-CN"/>
        </w:rPr>
        <w:t>支付合同总价20%的预付款，同时收取</w:t>
      </w:r>
      <w:r>
        <w:rPr>
          <w:rFonts w:hint="eastAsia" w:ascii="宋体" w:hAnsi="宋体" w:eastAsia="宋体" w:cs="宋体"/>
          <w:color w:val="auto"/>
          <w:sz w:val="24"/>
          <w:highlight w:val="none"/>
        </w:rPr>
        <w:t>合同总价1%</w:t>
      </w:r>
      <w:r>
        <w:rPr>
          <w:rFonts w:hint="eastAsia" w:ascii="宋体" w:hAnsi="宋体" w:eastAsia="宋体" w:cs="宋体"/>
          <w:color w:val="auto"/>
          <w:sz w:val="24"/>
          <w:highlight w:val="none"/>
          <w:lang w:val="en-US" w:eastAsia="zh-CN"/>
        </w:rPr>
        <w:t>的履约保证金</w:t>
      </w:r>
      <w:r>
        <w:rPr>
          <w:rFonts w:hint="eastAsia" w:ascii="宋体" w:hAnsi="宋体" w:eastAsia="宋体" w:cs="宋体"/>
          <w:color w:val="auto"/>
          <w:sz w:val="24"/>
          <w:highlight w:val="none"/>
        </w:rPr>
        <w:t>。</w:t>
      </w:r>
    </w:p>
    <w:p w14:paraId="1DA44B6E">
      <w:pPr>
        <w:adjustRightInd/>
        <w:spacing w:line="500" w:lineRule="exact"/>
        <w:ind w:firstLine="480"/>
        <w:rPr>
          <w:rFonts w:hint="eastAsia" w:cs="仿宋" w:asciiTheme="minorEastAsia" w:hAnsiTheme="minorEastAsia" w:eastAsiaTheme="minorEastAsia"/>
          <w:color w:val="auto"/>
          <w:kern w:val="0"/>
          <w:sz w:val="24"/>
          <w:highlight w:val="none"/>
        </w:rPr>
      </w:pPr>
      <w:r>
        <w:rPr>
          <w:rFonts w:hint="eastAsia" w:cs="Times New Roman" w:asciiTheme="minorEastAsia" w:hAnsiTheme="minorEastAsia" w:eastAsiaTheme="minorEastAsia"/>
          <w:color w:val="auto"/>
          <w:sz w:val="24"/>
          <w:highlight w:val="none"/>
          <w:lang w:val="en-US" w:eastAsia="zh-CN"/>
        </w:rPr>
        <w:t>9.2</w:t>
      </w:r>
      <w:r>
        <w:rPr>
          <w:rFonts w:cs="Times New Roman" w:asciiTheme="minorEastAsia" w:hAnsiTheme="minorEastAsia" w:eastAsiaTheme="minorEastAsia"/>
          <w:color w:val="auto"/>
          <w:sz w:val="24"/>
          <w:highlight w:val="none"/>
        </w:rPr>
        <w:t>每个季度</w:t>
      </w:r>
      <w:r>
        <w:rPr>
          <w:rFonts w:hint="eastAsia" w:cs="Times New Roman" w:asciiTheme="minorEastAsia" w:hAnsiTheme="minorEastAsia" w:eastAsiaTheme="minorEastAsia"/>
          <w:color w:val="auto"/>
          <w:sz w:val="24"/>
          <w:highlight w:val="none"/>
        </w:rPr>
        <w:t>支付合同价的</w:t>
      </w:r>
      <w:r>
        <w:rPr>
          <w:rFonts w:cs="Times New Roman" w:asciiTheme="minorEastAsia" w:hAnsiTheme="minorEastAsia" w:eastAsiaTheme="minorEastAsia"/>
          <w:color w:val="auto"/>
          <w:sz w:val="24"/>
          <w:highlight w:val="none"/>
        </w:rPr>
        <w:t>15</w:t>
      </w:r>
      <w:r>
        <w:rPr>
          <w:rFonts w:hint="eastAsia" w:cs="Times New Roman" w:asciiTheme="minorEastAsia" w:hAnsiTheme="minorEastAsia" w:eastAsiaTheme="minorEastAsia"/>
          <w:color w:val="auto"/>
          <w:sz w:val="24"/>
          <w:highlight w:val="none"/>
        </w:rPr>
        <w:t>%</w:t>
      </w:r>
      <w:r>
        <w:rPr>
          <w:rFonts w:hint="eastAsia" w:cs="仿宋" w:asciiTheme="minorEastAsia" w:hAnsiTheme="minorEastAsia" w:eastAsiaTheme="minorEastAsia"/>
          <w:color w:val="auto"/>
          <w:kern w:val="0"/>
          <w:sz w:val="24"/>
          <w:highlight w:val="none"/>
        </w:rPr>
        <w:t>服务费用（每季度次月15日前支付）</w:t>
      </w:r>
      <w:r>
        <w:rPr>
          <w:rFonts w:hint="eastAsia" w:cs="仿宋" w:asciiTheme="minorEastAsia" w:hAnsiTheme="minorEastAsia" w:eastAsiaTheme="minorEastAsia"/>
          <w:color w:val="auto"/>
          <w:kern w:val="0"/>
          <w:sz w:val="24"/>
          <w:highlight w:val="none"/>
          <w:lang w:eastAsia="zh-CN"/>
        </w:rPr>
        <w:t>，</w:t>
      </w:r>
      <w:r>
        <w:rPr>
          <w:rFonts w:hint="eastAsia" w:cs="仿宋" w:asciiTheme="minorEastAsia" w:hAnsiTheme="minorEastAsia" w:eastAsiaTheme="minorEastAsia"/>
          <w:color w:val="auto"/>
          <w:kern w:val="0"/>
          <w:sz w:val="24"/>
          <w:highlight w:val="none"/>
        </w:rPr>
        <w:t>甲方在收到乙方开具的符合法律法规规定发票后，以转账支付的方式，支付给乙方服务费。乙方逾期开具发票或开具的发票不符合甲方要求的，甲方有权延迟付款时间，且该行为不视为违约。</w:t>
      </w:r>
    </w:p>
    <w:p w14:paraId="2B75AA0B">
      <w:pPr>
        <w:adjustRightInd/>
        <w:spacing w:line="500" w:lineRule="exact"/>
        <w:ind w:firstLine="480"/>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lang w:val="en-US" w:eastAsia="zh-CN"/>
        </w:rPr>
        <w:t>9.3</w:t>
      </w:r>
      <w:r>
        <w:rPr>
          <w:rFonts w:hint="eastAsia" w:cs="仿宋" w:asciiTheme="minorEastAsia" w:hAnsiTheme="minorEastAsia" w:eastAsiaTheme="minorEastAsia"/>
          <w:color w:val="auto"/>
          <w:kern w:val="0"/>
          <w:sz w:val="24"/>
          <w:highlight w:val="none"/>
        </w:rPr>
        <w:t>剩余20%费用待合同期满综合测评后的10个工作日内支付给乙方。</w:t>
      </w:r>
    </w:p>
    <w:p w14:paraId="2DC590DA">
      <w:pPr>
        <w:adjustRightInd/>
        <w:spacing w:line="500" w:lineRule="exact"/>
        <w:ind w:firstLine="48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kern w:val="0"/>
          <w:sz w:val="24"/>
          <w:highlight w:val="none"/>
        </w:rPr>
        <w:t>1</w:t>
      </w:r>
      <w:r>
        <w:rPr>
          <w:rFonts w:hint="eastAsia" w:cs="仿宋" w:asciiTheme="minorEastAsia" w:hAnsiTheme="minorEastAsia" w:eastAsiaTheme="minorEastAsia"/>
          <w:color w:val="auto"/>
          <w:kern w:val="0"/>
          <w:sz w:val="24"/>
          <w:highlight w:val="none"/>
          <w:lang w:val="en-US" w:eastAsia="zh-CN"/>
        </w:rPr>
        <w:t>0</w:t>
      </w:r>
      <w:r>
        <w:rPr>
          <w:rFonts w:hint="eastAsia" w:cs="仿宋" w:asciiTheme="minorEastAsia" w:hAnsiTheme="minorEastAsia" w:eastAsiaTheme="minorEastAsia"/>
          <w:color w:val="auto"/>
          <w:kern w:val="0"/>
          <w:sz w:val="24"/>
          <w:highlight w:val="none"/>
        </w:rPr>
        <w:t>、合同期限：</w:t>
      </w:r>
      <w:r>
        <w:rPr>
          <w:rFonts w:hint="eastAsia" w:cs="仿宋" w:asciiTheme="minorEastAsia" w:hAnsiTheme="minorEastAsia" w:eastAsiaTheme="minorEastAsia"/>
          <w:color w:val="auto"/>
          <w:kern w:val="0"/>
          <w:sz w:val="24"/>
          <w:highlight w:val="none"/>
          <w:lang w:val="en-US" w:eastAsia="zh-CN"/>
        </w:rPr>
        <w:t>自合同签订之日起1年</w:t>
      </w:r>
      <w:r>
        <w:rPr>
          <w:rFonts w:hint="eastAsia" w:cs="仿宋" w:asciiTheme="minorEastAsia" w:hAnsiTheme="minorEastAsia" w:eastAsiaTheme="minorEastAsia"/>
          <w:b/>
          <w:bCs/>
          <w:color w:val="auto"/>
          <w:sz w:val="24"/>
          <w:highlight w:val="none"/>
        </w:rPr>
        <w:t>。</w:t>
      </w:r>
      <w:r>
        <w:rPr>
          <w:rFonts w:hint="eastAsia" w:cs="仿宋" w:asciiTheme="minorEastAsia" w:hAnsiTheme="minorEastAsia" w:eastAsiaTheme="minorEastAsia"/>
          <w:color w:val="auto"/>
          <w:sz w:val="24"/>
          <w:highlight w:val="none"/>
        </w:rPr>
        <w:t>合同期内，供应商需严格履行合同，若在合同期内乙方有严重违约行为或考核不合格的，甲方有权提前终止合同，由此造成的一切后果和损失由乙方承担。</w:t>
      </w:r>
    </w:p>
    <w:p w14:paraId="41A09188">
      <w:pPr>
        <w:adjustRightInd/>
        <w:spacing w:line="500" w:lineRule="exact"/>
        <w:ind w:firstLine="480"/>
        <w:rPr>
          <w:rFonts w:hint="eastAsia" w:cs="仿宋" w:asciiTheme="minorEastAsia" w:hAnsiTheme="minorEastAsia" w:eastAsiaTheme="minorEastAsia"/>
          <w:color w:val="auto"/>
          <w:kern w:val="0"/>
          <w:sz w:val="24"/>
          <w:highlight w:val="none"/>
          <w:lang w:val="en-US" w:eastAsia="zh-CN"/>
        </w:rPr>
      </w:pPr>
      <w:r>
        <w:rPr>
          <w:rFonts w:hint="eastAsia" w:cs="仿宋" w:asciiTheme="minorEastAsia" w:hAnsiTheme="minorEastAsia" w:eastAsiaTheme="minorEastAsia"/>
          <w:color w:val="auto"/>
          <w:kern w:val="0"/>
          <w:sz w:val="24"/>
          <w:highlight w:val="none"/>
          <w:lang w:val="en-US" w:eastAsia="zh-CN"/>
        </w:rPr>
        <w:t>11、</w:t>
      </w:r>
      <w:r>
        <w:rPr>
          <w:rFonts w:hint="eastAsia" w:cs="仿宋" w:asciiTheme="minorEastAsia" w:hAnsiTheme="minorEastAsia" w:eastAsiaTheme="minorEastAsia"/>
          <w:color w:val="auto"/>
          <w:kern w:val="0"/>
          <w:sz w:val="24"/>
          <w:highlight w:val="none"/>
        </w:rPr>
        <w:t>管理要求</w:t>
      </w:r>
      <w:r>
        <w:rPr>
          <w:rFonts w:hint="eastAsia" w:cs="仿宋" w:asciiTheme="minorEastAsia" w:hAnsiTheme="minorEastAsia" w:eastAsiaTheme="minorEastAsia"/>
          <w:color w:val="auto"/>
          <w:kern w:val="0"/>
          <w:sz w:val="24"/>
          <w:highlight w:val="none"/>
          <w:lang w:val="en-US" w:eastAsia="zh-CN"/>
        </w:rPr>
        <w:t>及违约责任</w:t>
      </w:r>
    </w:p>
    <w:p w14:paraId="7F1D0760">
      <w:pPr>
        <w:adjustRightInd/>
        <w:spacing w:line="500" w:lineRule="exact"/>
        <w:ind w:firstLine="480"/>
        <w:rPr>
          <w:rFonts w:hint="eastAsia"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lang w:eastAsia="zh-CN"/>
        </w:rPr>
        <w:t>（</w:t>
      </w:r>
      <w:r>
        <w:rPr>
          <w:rFonts w:hint="eastAsia" w:cs="仿宋" w:asciiTheme="minorEastAsia" w:hAnsiTheme="minorEastAsia" w:eastAsiaTheme="minorEastAsia"/>
          <w:color w:val="auto"/>
          <w:kern w:val="0"/>
          <w:sz w:val="24"/>
          <w:highlight w:val="none"/>
          <w:lang w:val="en-US" w:eastAsia="zh-CN"/>
        </w:rPr>
        <w:t>1</w:t>
      </w:r>
      <w:r>
        <w:rPr>
          <w:rFonts w:hint="eastAsia" w:cs="仿宋" w:asciiTheme="minorEastAsia" w:hAnsiTheme="minorEastAsia" w:eastAsiaTheme="minorEastAsia"/>
          <w:color w:val="auto"/>
          <w:kern w:val="0"/>
          <w:sz w:val="24"/>
          <w:highlight w:val="none"/>
          <w:lang w:eastAsia="zh-CN"/>
        </w:rPr>
        <w:t>）</w:t>
      </w:r>
      <w:r>
        <w:rPr>
          <w:rFonts w:hint="eastAsia" w:cs="仿宋" w:asciiTheme="minorEastAsia" w:hAnsiTheme="minorEastAsia" w:eastAsiaTheme="minorEastAsia"/>
          <w:color w:val="auto"/>
          <w:kern w:val="0"/>
          <w:sz w:val="24"/>
          <w:highlight w:val="none"/>
        </w:rPr>
        <w:t>供应商按照本合同约定向采购人派出符合条件的</w:t>
      </w:r>
      <w:r>
        <w:rPr>
          <w:rFonts w:hint="eastAsia" w:cs="仿宋" w:asciiTheme="minorEastAsia" w:hAnsiTheme="minorEastAsia" w:eastAsiaTheme="minorEastAsia"/>
          <w:color w:val="auto"/>
          <w:kern w:val="0"/>
          <w:sz w:val="24"/>
          <w:highlight w:val="none"/>
          <w:lang w:eastAsia="zh-CN"/>
        </w:rPr>
        <w:t>特勤保安人员</w:t>
      </w:r>
      <w:r>
        <w:rPr>
          <w:rFonts w:hint="eastAsia" w:cs="仿宋" w:asciiTheme="minorEastAsia" w:hAnsiTheme="minorEastAsia" w:eastAsiaTheme="minorEastAsia"/>
          <w:color w:val="auto"/>
          <w:kern w:val="0"/>
          <w:sz w:val="24"/>
          <w:highlight w:val="none"/>
        </w:rPr>
        <w:t>，协助采购人做好各项辅助性工作，接受采购人的管理与监督，完成采购人交办的工作。</w:t>
      </w:r>
      <w:r>
        <w:rPr>
          <w:rFonts w:hint="eastAsia" w:cs="仿宋" w:asciiTheme="minorEastAsia" w:hAnsiTheme="minorEastAsia" w:eastAsiaTheme="minorEastAsia"/>
          <w:color w:val="auto"/>
          <w:kern w:val="0"/>
          <w:sz w:val="24"/>
          <w:highlight w:val="none"/>
          <w:lang w:val="en-US" w:eastAsia="zh-CN"/>
        </w:rPr>
        <w:t>如派遣的特保人员发现存在</w:t>
      </w:r>
      <w:r>
        <w:rPr>
          <w:rFonts w:hint="eastAsia" w:cs="仿宋" w:asciiTheme="minorEastAsia" w:hAnsiTheme="minorEastAsia" w:eastAsiaTheme="minorEastAsia"/>
          <w:color w:val="auto"/>
          <w:kern w:val="0"/>
          <w:sz w:val="24"/>
          <w:highlight w:val="none"/>
        </w:rPr>
        <w:t>违法犯罪前科、无健康证明、不符合年龄要求、未取得保安证，一经发现立即退回，并扣除该人次的服务费。</w:t>
      </w:r>
    </w:p>
    <w:p w14:paraId="4BE0D5BE">
      <w:pPr>
        <w:adjustRightInd/>
        <w:spacing w:line="500" w:lineRule="exact"/>
        <w:ind w:firstLine="480"/>
        <w:rPr>
          <w:rFonts w:hint="eastAsia"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lang w:eastAsia="zh-CN"/>
        </w:rPr>
        <w:t>（</w:t>
      </w:r>
      <w:r>
        <w:rPr>
          <w:rFonts w:hint="eastAsia" w:cs="仿宋" w:asciiTheme="minorEastAsia" w:hAnsiTheme="minorEastAsia" w:eastAsiaTheme="minorEastAsia"/>
          <w:color w:val="auto"/>
          <w:kern w:val="0"/>
          <w:sz w:val="24"/>
          <w:highlight w:val="none"/>
          <w:lang w:val="en-US" w:eastAsia="zh-CN"/>
        </w:rPr>
        <w:t>2</w:t>
      </w:r>
      <w:r>
        <w:rPr>
          <w:rFonts w:hint="eastAsia" w:cs="仿宋" w:asciiTheme="minorEastAsia" w:hAnsiTheme="minorEastAsia" w:eastAsiaTheme="minorEastAsia"/>
          <w:color w:val="auto"/>
          <w:kern w:val="0"/>
          <w:sz w:val="24"/>
          <w:highlight w:val="none"/>
          <w:lang w:eastAsia="zh-CN"/>
        </w:rPr>
        <w:t>）特勤保安人员</w:t>
      </w:r>
      <w:r>
        <w:rPr>
          <w:rFonts w:hint="eastAsia" w:cs="仿宋" w:asciiTheme="minorEastAsia" w:hAnsiTheme="minorEastAsia" w:eastAsiaTheme="minorEastAsia"/>
          <w:color w:val="auto"/>
          <w:kern w:val="0"/>
          <w:sz w:val="24"/>
          <w:highlight w:val="none"/>
        </w:rPr>
        <w:t>自身参与违法行为的，一经查实，供应商应当立即</w:t>
      </w:r>
      <w:r>
        <w:rPr>
          <w:rFonts w:hint="eastAsia" w:cs="仿宋" w:asciiTheme="minorEastAsia" w:hAnsiTheme="minorEastAsia" w:eastAsiaTheme="minorEastAsia"/>
          <w:color w:val="auto"/>
          <w:kern w:val="0"/>
          <w:sz w:val="24"/>
          <w:highlight w:val="none"/>
          <w:lang w:eastAsia="zh-Hans"/>
        </w:rPr>
        <w:t>调换</w:t>
      </w:r>
      <w:r>
        <w:rPr>
          <w:rFonts w:hint="eastAsia" w:cs="仿宋" w:asciiTheme="minorEastAsia" w:hAnsiTheme="minorEastAsia" w:eastAsiaTheme="minorEastAsia"/>
          <w:color w:val="auto"/>
          <w:kern w:val="0"/>
          <w:sz w:val="24"/>
          <w:highlight w:val="none"/>
        </w:rPr>
        <w:t>该</w:t>
      </w:r>
      <w:r>
        <w:rPr>
          <w:rFonts w:hint="eastAsia" w:cs="仿宋" w:asciiTheme="minorEastAsia" w:hAnsiTheme="minorEastAsia" w:eastAsiaTheme="minorEastAsia"/>
          <w:color w:val="auto"/>
          <w:kern w:val="0"/>
          <w:sz w:val="24"/>
          <w:highlight w:val="none"/>
          <w:lang w:eastAsia="zh-Hans"/>
        </w:rPr>
        <w:t>人员</w:t>
      </w:r>
      <w:r>
        <w:rPr>
          <w:rFonts w:hint="eastAsia" w:cs="仿宋" w:asciiTheme="minorEastAsia" w:hAnsiTheme="minorEastAsia" w:eastAsiaTheme="minorEastAsia"/>
          <w:color w:val="auto"/>
          <w:kern w:val="0"/>
          <w:sz w:val="24"/>
          <w:highlight w:val="none"/>
        </w:rPr>
        <w:t>。对采购人造成损害的，供应商还应当全额赔偿。</w:t>
      </w:r>
    </w:p>
    <w:p w14:paraId="228C868D">
      <w:pPr>
        <w:adjustRightInd/>
        <w:spacing w:line="500" w:lineRule="exact"/>
        <w:ind w:firstLine="480"/>
        <w:rPr>
          <w:rFonts w:hint="eastAsia"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（3）乙方特保因方法不当、工作失职造成第三方损失</w:t>
      </w:r>
      <w:r>
        <w:rPr>
          <w:rFonts w:hint="eastAsia" w:cs="仿宋" w:asciiTheme="minorEastAsia" w:hAnsiTheme="minorEastAsia" w:eastAsiaTheme="minorEastAsia"/>
          <w:color w:val="auto"/>
          <w:kern w:val="0"/>
          <w:sz w:val="24"/>
          <w:highlight w:val="none"/>
          <w:lang w:val="en-US" w:eastAsia="zh-CN"/>
        </w:rPr>
        <w:t>或者恶劣影响</w:t>
      </w:r>
      <w:r>
        <w:rPr>
          <w:rFonts w:hint="eastAsia" w:cs="仿宋" w:asciiTheme="minorEastAsia" w:hAnsiTheme="minorEastAsia" w:eastAsiaTheme="minorEastAsia"/>
          <w:color w:val="auto"/>
          <w:kern w:val="0"/>
          <w:sz w:val="24"/>
          <w:highlight w:val="none"/>
        </w:rPr>
        <w:t>的，经</w:t>
      </w:r>
      <w:r>
        <w:rPr>
          <w:rFonts w:hint="eastAsia" w:cs="仿宋" w:asciiTheme="minorEastAsia" w:hAnsiTheme="minorEastAsia" w:eastAsiaTheme="minorEastAsia"/>
          <w:color w:val="auto"/>
          <w:kern w:val="0"/>
          <w:sz w:val="24"/>
          <w:highlight w:val="none"/>
          <w:lang w:val="en-US" w:eastAsia="zh-CN"/>
        </w:rPr>
        <w:t>相关部门</w:t>
      </w:r>
      <w:r>
        <w:rPr>
          <w:rFonts w:hint="eastAsia" w:cs="仿宋" w:asciiTheme="minorEastAsia" w:hAnsiTheme="minorEastAsia" w:eastAsiaTheme="minorEastAsia"/>
          <w:color w:val="auto"/>
          <w:kern w:val="0"/>
          <w:sz w:val="24"/>
          <w:highlight w:val="none"/>
        </w:rPr>
        <w:t>查证属实，确认特保失职的，由乙方承担相关</w:t>
      </w:r>
      <w:r>
        <w:rPr>
          <w:rFonts w:hint="eastAsia" w:cs="仿宋" w:asciiTheme="minorEastAsia" w:hAnsiTheme="minorEastAsia" w:eastAsiaTheme="minorEastAsia"/>
          <w:color w:val="auto"/>
          <w:kern w:val="0"/>
          <w:sz w:val="24"/>
          <w:highlight w:val="none"/>
          <w:lang w:val="en-US" w:eastAsia="zh-CN"/>
        </w:rPr>
        <w:t>责任和</w:t>
      </w:r>
      <w:r>
        <w:rPr>
          <w:rFonts w:hint="eastAsia" w:cs="仿宋" w:asciiTheme="minorEastAsia" w:hAnsiTheme="minorEastAsia" w:eastAsiaTheme="minorEastAsia"/>
          <w:color w:val="auto"/>
          <w:kern w:val="0"/>
          <w:sz w:val="24"/>
          <w:highlight w:val="none"/>
        </w:rPr>
        <w:t>损失，</w:t>
      </w:r>
      <w:r>
        <w:rPr>
          <w:rFonts w:hint="eastAsia" w:cs="仿宋" w:asciiTheme="minorEastAsia" w:hAnsiTheme="minorEastAsia" w:eastAsiaTheme="minorEastAsia"/>
          <w:color w:val="auto"/>
          <w:kern w:val="0"/>
          <w:sz w:val="24"/>
          <w:highlight w:val="none"/>
          <w:lang w:val="en-US" w:eastAsia="zh-CN"/>
        </w:rPr>
        <w:t>并由</w:t>
      </w:r>
      <w:r>
        <w:rPr>
          <w:rFonts w:hint="eastAsia" w:cs="仿宋" w:asciiTheme="minorEastAsia" w:hAnsiTheme="minorEastAsia" w:eastAsiaTheme="minorEastAsia"/>
          <w:color w:val="auto"/>
          <w:kern w:val="0"/>
          <w:sz w:val="24"/>
          <w:highlight w:val="none"/>
        </w:rPr>
        <w:t>乙方</w:t>
      </w:r>
      <w:r>
        <w:rPr>
          <w:rFonts w:hint="eastAsia" w:cs="仿宋" w:asciiTheme="minorEastAsia" w:hAnsiTheme="minorEastAsia" w:eastAsiaTheme="minorEastAsia"/>
          <w:color w:val="auto"/>
          <w:kern w:val="0"/>
          <w:sz w:val="24"/>
          <w:highlight w:val="none"/>
          <w:lang w:val="en-US" w:eastAsia="zh-CN"/>
        </w:rPr>
        <w:t>负责</w:t>
      </w:r>
      <w:r>
        <w:rPr>
          <w:rFonts w:hint="eastAsia" w:cs="仿宋" w:asciiTheme="minorEastAsia" w:hAnsiTheme="minorEastAsia" w:eastAsiaTheme="minorEastAsia"/>
          <w:color w:val="auto"/>
          <w:kern w:val="0"/>
          <w:sz w:val="24"/>
          <w:highlight w:val="none"/>
        </w:rPr>
        <w:t>追究直接责任人的行政、法律责任；</w:t>
      </w:r>
    </w:p>
    <w:p w14:paraId="037C2909">
      <w:pPr>
        <w:adjustRightInd/>
        <w:spacing w:line="500" w:lineRule="exact"/>
        <w:ind w:firstLine="480"/>
        <w:rPr>
          <w:rFonts w:hint="eastAsia"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lang w:eastAsia="zh-CN"/>
        </w:rPr>
        <w:t>（</w:t>
      </w:r>
      <w:r>
        <w:rPr>
          <w:rFonts w:hint="eastAsia" w:cs="仿宋" w:asciiTheme="minorEastAsia" w:hAnsiTheme="minorEastAsia" w:eastAsiaTheme="minorEastAsia"/>
          <w:color w:val="auto"/>
          <w:kern w:val="0"/>
          <w:sz w:val="24"/>
          <w:highlight w:val="none"/>
          <w:lang w:val="en-US" w:eastAsia="zh-CN"/>
        </w:rPr>
        <w:t>4</w:t>
      </w:r>
      <w:r>
        <w:rPr>
          <w:rFonts w:hint="eastAsia" w:cs="仿宋" w:asciiTheme="minorEastAsia" w:hAnsiTheme="minorEastAsia" w:eastAsiaTheme="minorEastAsia"/>
          <w:color w:val="auto"/>
          <w:kern w:val="0"/>
          <w:sz w:val="24"/>
          <w:highlight w:val="none"/>
          <w:lang w:eastAsia="zh-CN"/>
        </w:rPr>
        <w:t>）</w:t>
      </w:r>
      <w:r>
        <w:rPr>
          <w:rFonts w:hint="eastAsia" w:cs="仿宋" w:asciiTheme="minorEastAsia" w:hAnsiTheme="minorEastAsia" w:eastAsiaTheme="minorEastAsia"/>
          <w:color w:val="auto"/>
          <w:kern w:val="0"/>
          <w:sz w:val="24"/>
          <w:highlight w:val="none"/>
        </w:rPr>
        <w:t xml:space="preserve"> 采购人有权对</w:t>
      </w:r>
      <w:r>
        <w:rPr>
          <w:rFonts w:hint="eastAsia" w:cs="仿宋" w:asciiTheme="minorEastAsia" w:hAnsiTheme="minorEastAsia" w:eastAsiaTheme="minorEastAsia"/>
          <w:color w:val="auto"/>
          <w:kern w:val="0"/>
          <w:sz w:val="24"/>
          <w:highlight w:val="none"/>
          <w:lang w:eastAsia="zh-CN"/>
        </w:rPr>
        <w:t>特勤保安人员</w:t>
      </w:r>
      <w:r>
        <w:rPr>
          <w:rFonts w:hint="eastAsia" w:cs="仿宋" w:asciiTheme="minorEastAsia" w:hAnsiTheme="minorEastAsia" w:eastAsiaTheme="minorEastAsia"/>
          <w:color w:val="auto"/>
          <w:kern w:val="0"/>
          <w:sz w:val="24"/>
          <w:highlight w:val="none"/>
        </w:rPr>
        <w:t>的工作进行监督检查，对不适合岗位工作的或不服从采购人安排的，采购人有权退回并要求供应商予以调换处理。供应商应当在次日内予以调换，供应商不配合采购人调换</w:t>
      </w:r>
      <w:r>
        <w:rPr>
          <w:rFonts w:hint="eastAsia" w:cs="仿宋" w:asciiTheme="minorEastAsia" w:hAnsiTheme="minorEastAsia" w:eastAsiaTheme="minorEastAsia"/>
          <w:color w:val="auto"/>
          <w:kern w:val="0"/>
          <w:sz w:val="24"/>
          <w:highlight w:val="none"/>
          <w:lang w:eastAsia="zh-CN"/>
        </w:rPr>
        <w:t>特勤保安人员</w:t>
      </w:r>
      <w:r>
        <w:rPr>
          <w:rFonts w:hint="eastAsia" w:cs="仿宋" w:asciiTheme="minorEastAsia" w:hAnsiTheme="minorEastAsia" w:eastAsiaTheme="minorEastAsia"/>
          <w:color w:val="auto"/>
          <w:kern w:val="0"/>
          <w:sz w:val="24"/>
          <w:highlight w:val="none"/>
        </w:rPr>
        <w:t>或者未及时调换的，采购人有权扣除所缺人次当月的服务费，同时向其他公司紧急聘用</w:t>
      </w:r>
      <w:r>
        <w:rPr>
          <w:rFonts w:hint="eastAsia" w:cs="仿宋" w:asciiTheme="minorEastAsia" w:hAnsiTheme="minorEastAsia" w:eastAsiaTheme="minorEastAsia"/>
          <w:color w:val="auto"/>
          <w:kern w:val="0"/>
          <w:sz w:val="24"/>
          <w:highlight w:val="none"/>
          <w:lang w:eastAsia="zh-CN"/>
        </w:rPr>
        <w:t>特勤保安人员</w:t>
      </w:r>
      <w:r>
        <w:rPr>
          <w:rFonts w:hint="eastAsia" w:cs="仿宋" w:asciiTheme="minorEastAsia" w:hAnsiTheme="minorEastAsia" w:eastAsiaTheme="minorEastAsia"/>
          <w:color w:val="auto"/>
          <w:kern w:val="0"/>
          <w:sz w:val="24"/>
          <w:highlight w:val="none"/>
        </w:rPr>
        <w:t>以弥补岗位缺口，由此产生的费用由供应商承担。如采购人先行垫付的，采购人有权直接从当月应支付供应商的费用中直接扣除。</w:t>
      </w:r>
    </w:p>
    <w:p w14:paraId="1B0FEBD1">
      <w:pPr>
        <w:adjustRightInd/>
        <w:spacing w:line="500" w:lineRule="exact"/>
        <w:ind w:firstLine="480"/>
        <w:rPr>
          <w:rFonts w:hint="eastAsia"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lang w:eastAsia="zh-CN"/>
        </w:rPr>
        <w:t>（</w:t>
      </w:r>
      <w:r>
        <w:rPr>
          <w:rFonts w:hint="eastAsia" w:cs="仿宋" w:asciiTheme="minorEastAsia" w:hAnsiTheme="minorEastAsia" w:eastAsiaTheme="minorEastAsia"/>
          <w:color w:val="auto"/>
          <w:kern w:val="0"/>
          <w:sz w:val="24"/>
          <w:highlight w:val="none"/>
          <w:lang w:val="en-US" w:eastAsia="zh-CN"/>
        </w:rPr>
        <w:t>5</w:t>
      </w:r>
      <w:r>
        <w:rPr>
          <w:rFonts w:hint="eastAsia" w:cs="仿宋" w:asciiTheme="minorEastAsia" w:hAnsiTheme="minorEastAsia" w:eastAsiaTheme="minorEastAsia"/>
          <w:color w:val="auto"/>
          <w:kern w:val="0"/>
          <w:sz w:val="24"/>
          <w:highlight w:val="none"/>
          <w:lang w:eastAsia="zh-CN"/>
        </w:rPr>
        <w:t>）特勤保安人员</w:t>
      </w:r>
      <w:r>
        <w:rPr>
          <w:rFonts w:hint="eastAsia" w:cs="仿宋" w:asciiTheme="minorEastAsia" w:hAnsiTheme="minorEastAsia" w:eastAsiaTheme="minorEastAsia"/>
          <w:color w:val="auto"/>
          <w:kern w:val="0"/>
          <w:sz w:val="24"/>
          <w:highlight w:val="none"/>
        </w:rPr>
        <w:t>执勤期间应</w:t>
      </w:r>
      <w:r>
        <w:rPr>
          <w:rFonts w:hint="eastAsia" w:cs="仿宋" w:asciiTheme="minorEastAsia" w:hAnsiTheme="minorEastAsia" w:eastAsiaTheme="minorEastAsia"/>
          <w:color w:val="auto"/>
          <w:kern w:val="0"/>
          <w:sz w:val="24"/>
          <w:highlight w:val="none"/>
          <w:lang w:val="en-US" w:eastAsia="zh-CN"/>
        </w:rPr>
        <w:t>着装整齐、规范执法</w:t>
      </w:r>
      <w:r>
        <w:rPr>
          <w:rFonts w:hint="eastAsia" w:cs="仿宋" w:asciiTheme="minorEastAsia" w:hAnsiTheme="minorEastAsia" w:eastAsiaTheme="minorEastAsia"/>
          <w:color w:val="auto"/>
          <w:kern w:val="0"/>
          <w:sz w:val="24"/>
          <w:highlight w:val="none"/>
        </w:rPr>
        <w:t>，遵守采购人各项内部规章制度和工作纪律，不得擅离岗位。</w:t>
      </w:r>
      <w:r>
        <w:rPr>
          <w:rFonts w:hint="eastAsia" w:cs="仿宋" w:asciiTheme="minorEastAsia" w:hAnsiTheme="minorEastAsia" w:eastAsiaTheme="minorEastAsia"/>
          <w:color w:val="auto"/>
          <w:kern w:val="0"/>
          <w:sz w:val="24"/>
          <w:highlight w:val="none"/>
          <w:lang w:val="en-US" w:eastAsia="zh-CN"/>
        </w:rPr>
        <w:t>1、</w:t>
      </w:r>
      <w:r>
        <w:rPr>
          <w:rFonts w:hint="eastAsia" w:cs="仿宋" w:asciiTheme="minorEastAsia" w:hAnsiTheme="minorEastAsia" w:eastAsiaTheme="minorEastAsia"/>
          <w:color w:val="auto"/>
          <w:kern w:val="0"/>
          <w:sz w:val="24"/>
          <w:highlight w:val="none"/>
        </w:rPr>
        <w:t>甲方每发现一次特保行为规范或仪容仪表不符合标准的，甲方有权扣除乙方</w:t>
      </w:r>
      <w:r>
        <w:rPr>
          <w:rFonts w:hint="eastAsia" w:cs="仿宋" w:asciiTheme="minorEastAsia" w:hAnsiTheme="minorEastAsia" w:eastAsiaTheme="minorEastAsia"/>
          <w:color w:val="auto"/>
          <w:kern w:val="0"/>
          <w:sz w:val="24"/>
          <w:highlight w:val="none"/>
          <w:lang w:val="en-US" w:eastAsia="zh-CN"/>
        </w:rPr>
        <w:t>100</w:t>
      </w:r>
      <w:r>
        <w:rPr>
          <w:rFonts w:hint="eastAsia" w:cs="仿宋" w:asciiTheme="minorEastAsia" w:hAnsiTheme="minorEastAsia" w:eastAsiaTheme="minorEastAsia"/>
          <w:color w:val="auto"/>
          <w:kern w:val="0"/>
          <w:sz w:val="24"/>
          <w:highlight w:val="none"/>
        </w:rPr>
        <w:t>元/次的服务费；擅离职守的，每发现一起，甲方有权扣除</w:t>
      </w:r>
      <w:r>
        <w:rPr>
          <w:rFonts w:hint="eastAsia" w:cs="仿宋" w:asciiTheme="minorEastAsia" w:hAnsiTheme="minorEastAsia" w:eastAsiaTheme="minorEastAsia"/>
          <w:color w:val="auto"/>
          <w:kern w:val="0"/>
          <w:sz w:val="24"/>
          <w:highlight w:val="none"/>
          <w:lang w:val="en-US" w:eastAsia="zh-CN"/>
        </w:rPr>
        <w:t>200</w:t>
      </w:r>
      <w:r>
        <w:rPr>
          <w:rFonts w:hint="eastAsia" w:cs="仿宋" w:asciiTheme="minorEastAsia" w:hAnsiTheme="minorEastAsia" w:eastAsiaTheme="minorEastAsia"/>
          <w:color w:val="auto"/>
          <w:kern w:val="0"/>
          <w:sz w:val="24"/>
          <w:highlight w:val="none"/>
        </w:rPr>
        <w:t>元/次的服务费。</w:t>
      </w:r>
      <w:r>
        <w:rPr>
          <w:rFonts w:hint="eastAsia" w:cs="仿宋" w:asciiTheme="minorEastAsia" w:hAnsiTheme="minorEastAsia" w:eastAsiaTheme="minorEastAsia"/>
          <w:color w:val="auto"/>
          <w:kern w:val="0"/>
          <w:sz w:val="24"/>
          <w:highlight w:val="none"/>
          <w:lang w:val="en-US" w:eastAsia="zh-CN"/>
        </w:rPr>
        <w:t>2、</w:t>
      </w:r>
      <w:r>
        <w:rPr>
          <w:rFonts w:hint="eastAsia" w:cs="仿宋" w:asciiTheme="minorEastAsia" w:hAnsiTheme="minorEastAsia" w:eastAsiaTheme="minorEastAsia"/>
          <w:color w:val="auto"/>
          <w:kern w:val="0"/>
          <w:sz w:val="24"/>
          <w:highlight w:val="none"/>
        </w:rPr>
        <w:t>执勤期间，</w:t>
      </w:r>
      <w:r>
        <w:rPr>
          <w:rFonts w:hint="eastAsia" w:cs="仿宋" w:asciiTheme="minorEastAsia" w:hAnsiTheme="minorEastAsia" w:eastAsiaTheme="minorEastAsia"/>
          <w:color w:val="auto"/>
          <w:kern w:val="0"/>
          <w:sz w:val="24"/>
          <w:highlight w:val="none"/>
          <w:lang w:eastAsia="zh-Hans"/>
        </w:rPr>
        <w:t>非因采购人</w:t>
      </w:r>
      <w:r>
        <w:rPr>
          <w:rFonts w:hint="eastAsia" w:cs="仿宋" w:asciiTheme="minorEastAsia" w:hAnsiTheme="minorEastAsia" w:eastAsiaTheme="minorEastAsia"/>
          <w:color w:val="auto"/>
          <w:kern w:val="0"/>
          <w:sz w:val="24"/>
          <w:highlight w:val="none"/>
        </w:rPr>
        <w:t>原因，发生新闻媒体曝光的视情扣罚1000至2000元/次；被省、市、区等各级部门抄告的视情扣罚1000元至2000元/次。</w:t>
      </w:r>
      <w:r>
        <w:rPr>
          <w:rFonts w:hint="eastAsia" w:cs="仿宋" w:asciiTheme="minorEastAsia" w:hAnsiTheme="minorEastAsia" w:eastAsiaTheme="minorEastAsia"/>
          <w:color w:val="auto"/>
          <w:kern w:val="0"/>
          <w:sz w:val="24"/>
          <w:highlight w:val="none"/>
          <w:lang w:val="en-US" w:eastAsia="zh-CN"/>
        </w:rPr>
        <w:t>上述问题</w:t>
      </w:r>
      <w:r>
        <w:rPr>
          <w:rFonts w:hint="eastAsia" w:cs="仿宋" w:asciiTheme="minorEastAsia" w:hAnsiTheme="minorEastAsia" w:eastAsiaTheme="minorEastAsia"/>
          <w:color w:val="auto"/>
          <w:kern w:val="0"/>
          <w:sz w:val="24"/>
          <w:highlight w:val="none"/>
        </w:rPr>
        <w:t>在一个月内累计</w:t>
      </w:r>
      <w:r>
        <w:rPr>
          <w:rFonts w:hint="eastAsia" w:cs="仿宋" w:asciiTheme="minorEastAsia" w:hAnsiTheme="minorEastAsia" w:eastAsiaTheme="minorEastAsia"/>
          <w:color w:val="auto"/>
          <w:kern w:val="0"/>
          <w:sz w:val="24"/>
          <w:highlight w:val="none"/>
          <w:lang w:val="en-US" w:eastAsia="zh-CN"/>
        </w:rPr>
        <w:t>发生</w:t>
      </w:r>
      <w:r>
        <w:rPr>
          <w:rFonts w:hint="eastAsia" w:cs="仿宋" w:asciiTheme="minorEastAsia" w:hAnsiTheme="minorEastAsia" w:eastAsiaTheme="minorEastAsia"/>
          <w:color w:val="auto"/>
          <w:kern w:val="0"/>
          <w:sz w:val="24"/>
          <w:highlight w:val="none"/>
        </w:rPr>
        <w:t>2次以上（含2次）的，或在合同期间内累计</w:t>
      </w:r>
      <w:r>
        <w:rPr>
          <w:rFonts w:hint="eastAsia" w:cs="仿宋" w:asciiTheme="minorEastAsia" w:hAnsiTheme="minorEastAsia" w:eastAsiaTheme="minorEastAsia"/>
          <w:color w:val="auto"/>
          <w:kern w:val="0"/>
          <w:sz w:val="24"/>
          <w:highlight w:val="none"/>
          <w:lang w:val="en-US" w:eastAsia="zh-CN"/>
        </w:rPr>
        <w:t>发生</w:t>
      </w:r>
      <w:r>
        <w:rPr>
          <w:rFonts w:hint="eastAsia" w:cs="仿宋" w:asciiTheme="minorEastAsia" w:hAnsiTheme="minorEastAsia" w:eastAsiaTheme="minorEastAsia"/>
          <w:color w:val="auto"/>
          <w:kern w:val="0"/>
          <w:sz w:val="24"/>
          <w:highlight w:val="none"/>
        </w:rPr>
        <w:t>4次以上（含4次）的，采购人有权单方解除合同。相应扣罚金额在当月支付服务费中直接扣除。对采购人造成损害的，供应商还应当全额赔偿。</w:t>
      </w:r>
    </w:p>
    <w:p w14:paraId="0B6E730F">
      <w:pPr>
        <w:adjustRightInd/>
        <w:spacing w:line="500" w:lineRule="exact"/>
        <w:ind w:firstLine="480"/>
        <w:rPr>
          <w:rFonts w:hint="eastAsia"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lang w:eastAsia="zh-CN"/>
        </w:rPr>
        <w:t>（</w:t>
      </w:r>
      <w:r>
        <w:rPr>
          <w:rFonts w:hint="eastAsia" w:cs="仿宋" w:asciiTheme="minorEastAsia" w:hAnsiTheme="minorEastAsia" w:eastAsiaTheme="minorEastAsia"/>
          <w:color w:val="auto"/>
          <w:kern w:val="0"/>
          <w:sz w:val="24"/>
          <w:highlight w:val="none"/>
          <w:lang w:val="en-US" w:eastAsia="zh-CN"/>
        </w:rPr>
        <w:t>6</w:t>
      </w:r>
      <w:r>
        <w:rPr>
          <w:rFonts w:hint="eastAsia" w:cs="仿宋" w:asciiTheme="minorEastAsia" w:hAnsiTheme="minorEastAsia" w:eastAsiaTheme="minorEastAsia"/>
          <w:color w:val="auto"/>
          <w:kern w:val="0"/>
          <w:sz w:val="24"/>
          <w:highlight w:val="none"/>
          <w:lang w:eastAsia="zh-CN"/>
        </w:rPr>
        <w:t>）</w:t>
      </w:r>
      <w:r>
        <w:rPr>
          <w:rFonts w:hint="eastAsia" w:cs="仿宋" w:asciiTheme="minorEastAsia" w:hAnsiTheme="minorEastAsia" w:eastAsiaTheme="minorEastAsia"/>
          <w:color w:val="auto"/>
          <w:kern w:val="0"/>
          <w:sz w:val="24"/>
          <w:highlight w:val="none"/>
        </w:rPr>
        <w:t>所派</w:t>
      </w:r>
      <w:r>
        <w:rPr>
          <w:rFonts w:hint="eastAsia" w:cs="仿宋" w:asciiTheme="minorEastAsia" w:hAnsiTheme="minorEastAsia" w:eastAsiaTheme="minorEastAsia"/>
          <w:color w:val="auto"/>
          <w:kern w:val="0"/>
          <w:sz w:val="24"/>
          <w:highlight w:val="none"/>
          <w:lang w:eastAsia="zh-CN"/>
        </w:rPr>
        <w:t>特勤保安人员</w:t>
      </w:r>
      <w:r>
        <w:rPr>
          <w:rFonts w:hint="eastAsia" w:cs="仿宋" w:asciiTheme="minorEastAsia" w:hAnsiTheme="minorEastAsia" w:eastAsiaTheme="minorEastAsia"/>
          <w:color w:val="auto"/>
          <w:kern w:val="0"/>
          <w:sz w:val="24"/>
          <w:highlight w:val="none"/>
        </w:rPr>
        <w:t>应当落实防火、防盗、防破坏等安全防范措施，发现服务区域内的安全隐患，及时报告采购人并协助处理。</w:t>
      </w:r>
    </w:p>
    <w:p w14:paraId="0BEAF26C">
      <w:pPr>
        <w:adjustRightInd/>
        <w:spacing w:line="500" w:lineRule="exact"/>
        <w:ind w:firstLine="480"/>
        <w:rPr>
          <w:rFonts w:hint="eastAsia"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lang w:eastAsia="zh-CN"/>
        </w:rPr>
        <w:t>（</w:t>
      </w:r>
      <w:r>
        <w:rPr>
          <w:rFonts w:hint="eastAsia" w:cs="仿宋" w:asciiTheme="minorEastAsia" w:hAnsiTheme="minorEastAsia" w:eastAsiaTheme="minorEastAsia"/>
          <w:color w:val="auto"/>
          <w:kern w:val="0"/>
          <w:sz w:val="24"/>
          <w:highlight w:val="none"/>
          <w:lang w:val="en-US" w:eastAsia="zh-CN"/>
        </w:rPr>
        <w:t>7</w:t>
      </w:r>
      <w:r>
        <w:rPr>
          <w:rFonts w:hint="eastAsia" w:cs="仿宋" w:asciiTheme="minorEastAsia" w:hAnsiTheme="minorEastAsia" w:eastAsiaTheme="minorEastAsia"/>
          <w:color w:val="auto"/>
          <w:kern w:val="0"/>
          <w:sz w:val="24"/>
          <w:highlight w:val="none"/>
          <w:lang w:eastAsia="zh-CN"/>
        </w:rPr>
        <w:t>）</w:t>
      </w:r>
      <w:r>
        <w:rPr>
          <w:rFonts w:hint="eastAsia" w:cs="仿宋" w:asciiTheme="minorEastAsia" w:hAnsiTheme="minorEastAsia" w:eastAsiaTheme="minorEastAsia"/>
          <w:color w:val="auto"/>
          <w:kern w:val="0"/>
          <w:sz w:val="24"/>
          <w:highlight w:val="none"/>
        </w:rPr>
        <w:t>供应商应为</w:t>
      </w:r>
      <w:r>
        <w:rPr>
          <w:rFonts w:hint="eastAsia" w:cs="仿宋" w:asciiTheme="minorEastAsia" w:hAnsiTheme="minorEastAsia" w:eastAsiaTheme="minorEastAsia"/>
          <w:color w:val="auto"/>
          <w:kern w:val="0"/>
          <w:sz w:val="24"/>
          <w:highlight w:val="none"/>
          <w:lang w:eastAsia="zh-CN"/>
        </w:rPr>
        <w:t>特勤保安人员</w:t>
      </w:r>
      <w:r>
        <w:rPr>
          <w:rFonts w:hint="eastAsia" w:cs="仿宋" w:asciiTheme="minorEastAsia" w:hAnsiTheme="minorEastAsia" w:eastAsiaTheme="minorEastAsia"/>
          <w:color w:val="auto"/>
          <w:kern w:val="0"/>
          <w:sz w:val="24"/>
          <w:highlight w:val="none"/>
        </w:rPr>
        <w:t>配备制服及基本保安装备，负责支付</w:t>
      </w:r>
      <w:r>
        <w:rPr>
          <w:rFonts w:hint="eastAsia" w:cs="仿宋" w:asciiTheme="minorEastAsia" w:hAnsiTheme="minorEastAsia" w:eastAsiaTheme="minorEastAsia"/>
          <w:color w:val="auto"/>
          <w:kern w:val="0"/>
          <w:sz w:val="24"/>
          <w:highlight w:val="none"/>
          <w:lang w:eastAsia="zh-CN"/>
        </w:rPr>
        <w:t>特勤保安人员</w:t>
      </w:r>
      <w:r>
        <w:rPr>
          <w:rFonts w:hint="eastAsia" w:cs="仿宋" w:asciiTheme="minorEastAsia" w:hAnsiTheme="minorEastAsia" w:eastAsiaTheme="minorEastAsia"/>
          <w:color w:val="auto"/>
          <w:kern w:val="0"/>
          <w:sz w:val="24"/>
          <w:highlight w:val="none"/>
        </w:rPr>
        <w:t>的工资及缴纳社会保险、津贴补贴、</w:t>
      </w:r>
      <w:r>
        <w:rPr>
          <w:rFonts w:hint="eastAsia" w:cs="仿宋" w:asciiTheme="minorEastAsia" w:hAnsiTheme="minorEastAsia" w:eastAsiaTheme="minorEastAsia"/>
          <w:color w:val="auto"/>
          <w:kern w:val="0"/>
          <w:sz w:val="24"/>
          <w:highlight w:val="none"/>
          <w:lang w:eastAsia="zh-CN"/>
        </w:rPr>
        <w:t>奖金</w:t>
      </w:r>
      <w:r>
        <w:rPr>
          <w:rFonts w:hint="eastAsia" w:cs="仿宋" w:asciiTheme="minorEastAsia" w:hAnsiTheme="minorEastAsia" w:eastAsiaTheme="minorEastAsia"/>
          <w:color w:val="auto"/>
          <w:kern w:val="0"/>
          <w:sz w:val="24"/>
          <w:highlight w:val="none"/>
        </w:rPr>
        <w:t xml:space="preserve">等各项劳动关系福利待遇。 </w:t>
      </w:r>
    </w:p>
    <w:p w14:paraId="21460D31">
      <w:pPr>
        <w:adjustRightInd/>
        <w:spacing w:line="500" w:lineRule="exact"/>
        <w:ind w:firstLine="480"/>
        <w:rPr>
          <w:rFonts w:hint="eastAsia"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lang w:eastAsia="zh-CN"/>
        </w:rPr>
        <w:t>（</w:t>
      </w:r>
      <w:r>
        <w:rPr>
          <w:rFonts w:hint="eastAsia" w:cs="仿宋" w:asciiTheme="minorEastAsia" w:hAnsiTheme="minorEastAsia" w:eastAsiaTheme="minorEastAsia"/>
          <w:color w:val="auto"/>
          <w:kern w:val="0"/>
          <w:sz w:val="24"/>
          <w:highlight w:val="none"/>
          <w:lang w:val="en-US" w:eastAsia="zh-CN"/>
        </w:rPr>
        <w:t>8</w:t>
      </w:r>
      <w:r>
        <w:rPr>
          <w:rFonts w:hint="eastAsia" w:cs="仿宋" w:asciiTheme="minorEastAsia" w:hAnsiTheme="minorEastAsia" w:eastAsiaTheme="minorEastAsia"/>
          <w:color w:val="auto"/>
          <w:kern w:val="0"/>
          <w:sz w:val="24"/>
          <w:highlight w:val="none"/>
          <w:lang w:eastAsia="zh-CN"/>
        </w:rPr>
        <w:t>）</w:t>
      </w:r>
      <w:r>
        <w:rPr>
          <w:rFonts w:hint="eastAsia" w:cs="仿宋" w:asciiTheme="minorEastAsia" w:hAnsiTheme="minorEastAsia" w:eastAsiaTheme="minorEastAsia"/>
          <w:color w:val="auto"/>
          <w:kern w:val="0"/>
          <w:sz w:val="24"/>
          <w:highlight w:val="none"/>
        </w:rPr>
        <w:t>供应商未及时与</w:t>
      </w:r>
      <w:r>
        <w:rPr>
          <w:rFonts w:hint="eastAsia" w:cs="仿宋" w:asciiTheme="minorEastAsia" w:hAnsiTheme="minorEastAsia" w:eastAsiaTheme="minorEastAsia"/>
          <w:color w:val="auto"/>
          <w:kern w:val="0"/>
          <w:sz w:val="24"/>
          <w:highlight w:val="none"/>
          <w:lang w:eastAsia="zh-CN"/>
        </w:rPr>
        <w:t>特勤保安人员</w:t>
      </w:r>
      <w:r>
        <w:rPr>
          <w:rFonts w:hint="eastAsia" w:cs="仿宋" w:asciiTheme="minorEastAsia" w:hAnsiTheme="minorEastAsia" w:eastAsiaTheme="minorEastAsia"/>
          <w:color w:val="auto"/>
          <w:kern w:val="0"/>
          <w:sz w:val="24"/>
          <w:highlight w:val="none"/>
        </w:rPr>
        <w:t>签订劳动合同、无故拖欠</w:t>
      </w:r>
      <w:r>
        <w:rPr>
          <w:rFonts w:hint="eastAsia" w:cs="仿宋" w:asciiTheme="minorEastAsia" w:hAnsiTheme="minorEastAsia" w:eastAsiaTheme="minorEastAsia"/>
          <w:color w:val="auto"/>
          <w:kern w:val="0"/>
          <w:sz w:val="24"/>
          <w:highlight w:val="none"/>
          <w:lang w:eastAsia="zh-CN"/>
        </w:rPr>
        <w:t>特勤保安人员</w:t>
      </w:r>
      <w:r>
        <w:rPr>
          <w:rFonts w:hint="eastAsia" w:cs="仿宋" w:asciiTheme="minorEastAsia" w:hAnsiTheme="minorEastAsia" w:eastAsiaTheme="minorEastAsia"/>
          <w:color w:val="auto"/>
          <w:kern w:val="0"/>
          <w:sz w:val="24"/>
          <w:highlight w:val="none"/>
        </w:rPr>
        <w:t>工资、未实现队伍稳定相关保障措施承诺的，采购人可以暂停支付服务费直至供应商完成整改，由此给采购人造成损失的，供应商还应当全额赔偿。</w:t>
      </w:r>
    </w:p>
    <w:p w14:paraId="636C883D">
      <w:pPr>
        <w:adjustRightInd/>
        <w:spacing w:line="500" w:lineRule="exact"/>
        <w:ind w:firstLine="480"/>
        <w:rPr>
          <w:rFonts w:hint="eastAsia"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lang w:eastAsia="zh-CN"/>
        </w:rPr>
        <w:t>（</w:t>
      </w:r>
      <w:r>
        <w:rPr>
          <w:rFonts w:hint="eastAsia" w:cs="仿宋" w:asciiTheme="minorEastAsia" w:hAnsiTheme="minorEastAsia" w:eastAsiaTheme="minorEastAsia"/>
          <w:color w:val="auto"/>
          <w:kern w:val="0"/>
          <w:sz w:val="24"/>
          <w:highlight w:val="none"/>
          <w:lang w:val="en-US" w:eastAsia="zh-CN"/>
        </w:rPr>
        <w:t>9</w:t>
      </w:r>
      <w:r>
        <w:rPr>
          <w:rFonts w:hint="eastAsia" w:cs="仿宋" w:asciiTheme="minorEastAsia" w:hAnsiTheme="minorEastAsia" w:eastAsiaTheme="minorEastAsia"/>
          <w:color w:val="auto"/>
          <w:kern w:val="0"/>
          <w:sz w:val="24"/>
          <w:highlight w:val="none"/>
          <w:lang w:eastAsia="zh-CN"/>
        </w:rPr>
        <w:t>）</w:t>
      </w:r>
      <w:r>
        <w:rPr>
          <w:rFonts w:hint="eastAsia" w:cs="仿宋" w:asciiTheme="minorEastAsia" w:hAnsiTheme="minorEastAsia" w:eastAsiaTheme="minorEastAsia"/>
          <w:color w:val="auto"/>
          <w:kern w:val="0"/>
          <w:sz w:val="24"/>
          <w:highlight w:val="none"/>
        </w:rPr>
        <w:t>供应商不得将采购人的服务费用以与本项工作无关的事项。</w:t>
      </w:r>
    </w:p>
    <w:p w14:paraId="5708F6F0">
      <w:pPr>
        <w:adjustRightInd/>
        <w:spacing w:line="500" w:lineRule="exact"/>
        <w:ind w:firstLine="480"/>
        <w:rPr>
          <w:rFonts w:hint="eastAsia"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lang w:eastAsia="zh-CN"/>
        </w:rPr>
        <w:t>（</w:t>
      </w:r>
      <w:r>
        <w:rPr>
          <w:rFonts w:hint="eastAsia" w:cs="仿宋" w:asciiTheme="minorEastAsia" w:hAnsiTheme="minorEastAsia" w:eastAsiaTheme="minorEastAsia"/>
          <w:color w:val="auto"/>
          <w:kern w:val="0"/>
          <w:sz w:val="24"/>
          <w:highlight w:val="none"/>
          <w:lang w:val="en-US" w:eastAsia="zh-CN"/>
        </w:rPr>
        <w:t>10</w:t>
      </w:r>
      <w:r>
        <w:rPr>
          <w:rFonts w:hint="eastAsia" w:cs="仿宋" w:asciiTheme="minorEastAsia" w:hAnsiTheme="minorEastAsia" w:eastAsiaTheme="minorEastAsia"/>
          <w:color w:val="auto"/>
          <w:kern w:val="0"/>
          <w:sz w:val="24"/>
          <w:highlight w:val="none"/>
          <w:lang w:eastAsia="zh-CN"/>
        </w:rPr>
        <w:t>）</w:t>
      </w:r>
      <w:r>
        <w:rPr>
          <w:rFonts w:hint="eastAsia" w:cs="仿宋" w:asciiTheme="minorEastAsia" w:hAnsiTheme="minorEastAsia" w:eastAsiaTheme="minorEastAsia"/>
          <w:color w:val="auto"/>
          <w:kern w:val="0"/>
          <w:sz w:val="24"/>
          <w:highlight w:val="none"/>
        </w:rPr>
        <w:t>供应商必须亲自履行合同义务，未经采购人书面同意，供应商不得将合同项下全部或部分义务转委托他人。</w:t>
      </w:r>
    </w:p>
    <w:p w14:paraId="2F6AFB8E">
      <w:pPr>
        <w:adjustRightInd/>
        <w:spacing w:line="500" w:lineRule="exact"/>
        <w:ind w:firstLine="480"/>
        <w:rPr>
          <w:rFonts w:hint="eastAsia"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lang w:eastAsia="zh-CN"/>
        </w:rPr>
        <w:t>（</w:t>
      </w:r>
      <w:r>
        <w:rPr>
          <w:rFonts w:hint="eastAsia" w:cs="仿宋" w:asciiTheme="minorEastAsia" w:hAnsiTheme="minorEastAsia" w:eastAsiaTheme="minorEastAsia"/>
          <w:color w:val="auto"/>
          <w:kern w:val="0"/>
          <w:sz w:val="24"/>
          <w:highlight w:val="none"/>
          <w:lang w:val="en-US" w:eastAsia="zh-CN"/>
        </w:rPr>
        <w:t>11</w:t>
      </w:r>
      <w:r>
        <w:rPr>
          <w:rFonts w:hint="eastAsia" w:cs="仿宋" w:asciiTheme="minorEastAsia" w:hAnsiTheme="minorEastAsia" w:eastAsiaTheme="minorEastAsia"/>
          <w:color w:val="auto"/>
          <w:kern w:val="0"/>
          <w:sz w:val="24"/>
          <w:highlight w:val="none"/>
          <w:lang w:eastAsia="zh-CN"/>
        </w:rPr>
        <w:t>）</w:t>
      </w:r>
      <w:r>
        <w:rPr>
          <w:rFonts w:hint="eastAsia" w:cs="仿宋" w:asciiTheme="minorEastAsia" w:hAnsiTheme="minorEastAsia" w:eastAsiaTheme="minorEastAsia"/>
          <w:color w:val="auto"/>
          <w:kern w:val="0"/>
          <w:sz w:val="24"/>
          <w:highlight w:val="none"/>
        </w:rPr>
        <w:t>供应商必须严格遵守相关法律法规，并遵守采购人的各项管理制度和工作安排。</w:t>
      </w:r>
    </w:p>
    <w:p w14:paraId="285F5555">
      <w:pPr>
        <w:adjustRightInd/>
        <w:spacing w:line="500" w:lineRule="exact"/>
        <w:ind w:firstLine="480"/>
        <w:rPr>
          <w:rFonts w:hint="eastAsia"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lang w:val="en-US" w:eastAsia="zh-CN"/>
        </w:rPr>
        <w:t>12</w:t>
      </w:r>
      <w:r>
        <w:rPr>
          <w:rFonts w:hint="eastAsia" w:cs="仿宋" w:asciiTheme="minorEastAsia" w:hAnsiTheme="minorEastAsia" w:eastAsiaTheme="minorEastAsia"/>
          <w:color w:val="auto"/>
          <w:kern w:val="0"/>
          <w:sz w:val="24"/>
          <w:highlight w:val="none"/>
        </w:rPr>
        <w:t>、因不可抗力或甲方自身原因造成的经济损失，乙方不承担责任；如合同执行期间因国家、地方政策或其他情况等因素需变更相应条款、费用的，由甲、乙双方友好协商解决，后签订的补充协议与原合同具有同等的法律效力。</w:t>
      </w:r>
    </w:p>
    <w:p w14:paraId="6F86D218">
      <w:pPr>
        <w:adjustRightInd/>
        <w:spacing w:line="500" w:lineRule="exact"/>
        <w:ind w:firstLine="480"/>
        <w:rPr>
          <w:rFonts w:hint="eastAsia"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1</w:t>
      </w:r>
      <w:r>
        <w:rPr>
          <w:rFonts w:hint="eastAsia" w:cs="仿宋" w:asciiTheme="minorEastAsia" w:hAnsiTheme="minorEastAsia" w:eastAsiaTheme="minorEastAsia"/>
          <w:color w:val="auto"/>
          <w:kern w:val="0"/>
          <w:sz w:val="24"/>
          <w:highlight w:val="none"/>
          <w:lang w:val="en-US" w:eastAsia="zh-CN"/>
        </w:rPr>
        <w:t>3</w:t>
      </w:r>
      <w:r>
        <w:rPr>
          <w:rFonts w:hint="eastAsia" w:cs="仿宋" w:asciiTheme="minorEastAsia" w:hAnsiTheme="minorEastAsia" w:eastAsiaTheme="minorEastAsia"/>
          <w:color w:val="auto"/>
          <w:kern w:val="0"/>
          <w:sz w:val="24"/>
          <w:highlight w:val="none"/>
        </w:rPr>
        <w:t>、保安服务外包方式</w:t>
      </w:r>
    </w:p>
    <w:p w14:paraId="38B787EF">
      <w:pPr>
        <w:adjustRightInd/>
        <w:snapToGrid w:val="0"/>
        <w:spacing w:line="500" w:lineRule="exac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    （1）乙方负责工作人员的招聘、使用、管理、调配和辞退。若有违反相关规定，对工作不负责的工作人员，甲方有权进行退回处理。</w:t>
      </w:r>
    </w:p>
    <w:p w14:paraId="7A287FB6">
      <w:pPr>
        <w:adjustRightInd/>
        <w:snapToGrid w:val="0"/>
        <w:spacing w:line="500" w:lineRule="exact"/>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sz w:val="24"/>
          <w:highlight w:val="none"/>
        </w:rPr>
        <w:t xml:space="preserve">    （2）服务人员的健康状况（包括操作不规范等因素造成的安全责任事故）全部费用由乙方承担，甲方不承担任何责任；乙方必须根据国家《劳动合</w:t>
      </w:r>
      <w:r>
        <w:rPr>
          <w:rFonts w:hint="eastAsia" w:cs="仿宋" w:asciiTheme="minorEastAsia" w:hAnsiTheme="minorEastAsia" w:eastAsiaTheme="minorEastAsia"/>
          <w:color w:val="auto"/>
          <w:kern w:val="0"/>
          <w:sz w:val="24"/>
          <w:highlight w:val="none"/>
        </w:rPr>
        <w:t>同法》合法用工，依法为每位员工支付各类社会保险；如用工不当，给甲方造成损失由乙方承担。</w:t>
      </w:r>
    </w:p>
    <w:p w14:paraId="03BDACBA">
      <w:pPr>
        <w:adjustRightInd/>
        <w:spacing w:line="500" w:lineRule="exact"/>
        <w:ind w:firstLine="480" w:firstLineChars="200"/>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（3）乙方在承包期间内与外界发生的一切债权、债务等纠纷均与甲方无关。</w:t>
      </w:r>
    </w:p>
    <w:p w14:paraId="207E043F">
      <w:pPr>
        <w:adjustRightInd/>
        <w:spacing w:line="500" w:lineRule="exact"/>
        <w:ind w:firstLine="480" w:firstLineChars="200"/>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（4）保安服务中使用的技术防范产品，应当符合有关的产品质量要求。</w:t>
      </w:r>
    </w:p>
    <w:p w14:paraId="4E10EB57">
      <w:pPr>
        <w:spacing w:line="500" w:lineRule="exact"/>
        <w:ind w:firstLine="480" w:firstLineChars="200"/>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（5）保安服务中形成的监控影像资料、报警记录，应当至少留存30日备查，保安服务单位不得删改或者扩散。</w:t>
      </w:r>
    </w:p>
    <w:p w14:paraId="1E11A319">
      <w:pPr>
        <w:adjustRightInd/>
        <w:spacing w:line="500" w:lineRule="exact"/>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 xml:space="preserve">    </w:t>
      </w:r>
      <w:r>
        <w:rPr>
          <w:rFonts w:hint="eastAsia" w:cs="仿宋" w:asciiTheme="minorEastAsia" w:hAnsiTheme="minorEastAsia" w:eastAsiaTheme="minorEastAsia"/>
          <w:color w:val="auto"/>
          <w:kern w:val="0"/>
          <w:sz w:val="24"/>
          <w:highlight w:val="none"/>
          <w:lang w:val="en-US" w:eastAsia="zh-CN"/>
        </w:rPr>
        <w:t>14</w:t>
      </w:r>
      <w:r>
        <w:rPr>
          <w:rFonts w:hint="eastAsia" w:cs="仿宋" w:asciiTheme="minorEastAsia" w:hAnsiTheme="minorEastAsia" w:eastAsiaTheme="minorEastAsia"/>
          <w:color w:val="auto"/>
          <w:kern w:val="0"/>
          <w:sz w:val="24"/>
          <w:highlight w:val="none"/>
        </w:rPr>
        <w:t>、解决合同纠纷方式：双方协商解决；协商不成的，向甲方所在地人民法院起诉。</w:t>
      </w:r>
    </w:p>
    <w:p w14:paraId="1BAB22E5">
      <w:pPr>
        <w:adjustRightInd/>
        <w:spacing w:line="500" w:lineRule="exac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kern w:val="0"/>
          <w:sz w:val="24"/>
          <w:highlight w:val="none"/>
        </w:rPr>
        <w:t xml:space="preserve">    </w:t>
      </w:r>
      <w:r>
        <w:rPr>
          <w:rFonts w:hint="eastAsia" w:cs="仿宋" w:asciiTheme="minorEastAsia" w:hAnsiTheme="minorEastAsia" w:eastAsiaTheme="minorEastAsia"/>
          <w:color w:val="auto"/>
          <w:kern w:val="0"/>
          <w:sz w:val="24"/>
          <w:highlight w:val="none"/>
          <w:lang w:val="en-US" w:eastAsia="zh-CN"/>
        </w:rPr>
        <w:t>15</w:t>
      </w:r>
      <w:r>
        <w:rPr>
          <w:rFonts w:hint="eastAsia" w:cs="仿宋" w:asciiTheme="minorEastAsia" w:hAnsiTheme="minorEastAsia" w:eastAsiaTheme="minorEastAsia"/>
          <w:color w:val="auto"/>
          <w:kern w:val="0"/>
          <w:sz w:val="24"/>
          <w:highlight w:val="none"/>
        </w:rPr>
        <w:t>、其他约定事项：未尽事宜，甲乙双方协商解决。</w:t>
      </w:r>
    </w:p>
    <w:p w14:paraId="3112114F">
      <w:pPr>
        <w:widowControl/>
        <w:shd w:val="clear" w:color="auto" w:fill="FFFFFF"/>
        <w:adjustRightInd/>
        <w:snapToGrid w:val="0"/>
        <w:spacing w:before="120" w:beforeAutospacing="1" w:after="120" w:line="500" w:lineRule="exact"/>
        <w:contextualSpacing/>
        <w:jc w:val="left"/>
        <w:rPr>
          <w:rFonts w:cs="仿宋" w:asciiTheme="minorEastAsia" w:hAnsiTheme="minorEastAsia" w:eastAsiaTheme="minorEastAsia"/>
          <w:b/>
          <w:bCs/>
          <w:color w:val="auto"/>
          <w:kern w:val="0"/>
          <w:sz w:val="24"/>
          <w:highlight w:val="none"/>
        </w:rPr>
      </w:pPr>
      <w:r>
        <w:rPr>
          <w:rFonts w:hint="eastAsia" w:cs="仿宋" w:asciiTheme="minorEastAsia" w:hAnsiTheme="minorEastAsia" w:eastAsiaTheme="minorEastAsia"/>
          <w:b/>
          <w:bCs/>
          <w:color w:val="auto"/>
          <w:kern w:val="0"/>
          <w:sz w:val="24"/>
          <w:highlight w:val="none"/>
        </w:rPr>
        <w:t xml:space="preserve">    三、其他说明</w:t>
      </w:r>
    </w:p>
    <w:p w14:paraId="12BCD21D">
      <w:pPr>
        <w:adjustRightInd/>
        <w:spacing w:line="360" w:lineRule="auto"/>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color w:val="auto"/>
          <w:sz w:val="24"/>
          <w:highlight w:val="none"/>
        </w:rPr>
        <w:t xml:space="preserve">    ▲</w:t>
      </w:r>
      <w:r>
        <w:rPr>
          <w:rFonts w:hint="eastAsia" w:cs="仿宋" w:asciiTheme="minorEastAsia" w:hAnsiTheme="minorEastAsia" w:eastAsiaTheme="minorEastAsia"/>
          <w:b/>
          <w:color w:val="auto"/>
          <w:sz w:val="24"/>
          <w:highlight w:val="none"/>
        </w:rPr>
        <w:t>1、本项目要求中乙方所提供的保安人员都需持证上岗。(提供保安员相关证件复印件)</w:t>
      </w:r>
    </w:p>
    <w:p w14:paraId="087C0885">
      <w:pPr>
        <w:adjustRightInd/>
        <w:spacing w:line="360" w:lineRule="auto"/>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color w:val="auto"/>
          <w:sz w:val="24"/>
          <w:highlight w:val="none"/>
        </w:rPr>
        <w:t xml:space="preserve">    ▲</w:t>
      </w:r>
      <w:r>
        <w:rPr>
          <w:rFonts w:hint="eastAsia" w:cs="仿宋" w:asciiTheme="minorEastAsia" w:hAnsiTheme="minorEastAsia" w:eastAsiaTheme="minorEastAsia"/>
          <w:b/>
          <w:color w:val="auto"/>
          <w:sz w:val="24"/>
          <w:highlight w:val="none"/>
        </w:rPr>
        <w:t>2、本项目要求中乙方所提供的每周工作时间需满足。（需提供承诺函）</w:t>
      </w:r>
    </w:p>
    <w:p w14:paraId="4189D088">
      <w:pPr>
        <w:spacing w:line="360" w:lineRule="auto"/>
        <w:ind w:firstLine="480" w:firstLineChars="200"/>
        <w:rPr>
          <w:rFonts w:hint="eastAsia" w:cs="仿宋" w:asciiTheme="minorEastAsia" w:hAnsiTheme="minorEastAsia" w:eastAsiaTheme="minorEastAsia"/>
          <w:b/>
          <w:color w:val="auto"/>
          <w:sz w:val="24"/>
          <w:highlight w:val="none"/>
        </w:rPr>
      </w:pPr>
      <w:r>
        <w:rPr>
          <w:rFonts w:hint="eastAsia" w:cs="仿宋" w:asciiTheme="minorEastAsia" w:hAnsiTheme="minorEastAsia" w:eastAsiaTheme="minorEastAsia"/>
          <w:color w:val="auto"/>
          <w:sz w:val="24"/>
          <w:highlight w:val="none"/>
        </w:rPr>
        <w:t>▲</w:t>
      </w:r>
      <w:r>
        <w:rPr>
          <w:rFonts w:hint="eastAsia" w:cs="仿宋" w:asciiTheme="minorEastAsia" w:hAnsiTheme="minorEastAsia" w:eastAsiaTheme="minorEastAsia"/>
          <w:b/>
          <w:color w:val="auto"/>
          <w:sz w:val="24"/>
          <w:highlight w:val="none"/>
        </w:rPr>
        <w:t>3、本项目如甲方有要求增加的临时应急处理的其他工作，乙方需承诺按甲方要求无条件在1小时内组织保安人员协助甲方处理临时应急工作；临时派遣的保安人员身体素质、业务技能等各类要求与常驻保安人员相同，按实结算，另行支付。(需提供承诺函）</w:t>
      </w:r>
    </w:p>
    <w:p w14:paraId="1D0DBD1B">
      <w:pPr>
        <w:adjustRightInd/>
        <w:spacing w:line="360" w:lineRule="auto"/>
        <w:ind w:firstLine="482" w:firstLineChars="200"/>
        <w:jc w:val="left"/>
        <w:outlineLvl w:val="9"/>
        <w:rPr>
          <w:rFonts w:hint="eastAsia" w:cs="仿宋" w:asciiTheme="minorEastAsia" w:hAnsiTheme="minorEastAsia" w:eastAsiaTheme="minorEastAsia"/>
          <w:b/>
          <w:snapToGrid/>
          <w:color w:val="auto"/>
          <w:sz w:val="24"/>
          <w:highlight w:val="none"/>
          <w:lang w:val="en-US" w:eastAsia="zh-CN"/>
        </w:rPr>
      </w:pPr>
      <w:r>
        <w:rPr>
          <w:rFonts w:hint="eastAsia" w:cs="仿宋" w:asciiTheme="minorEastAsia" w:hAnsiTheme="minorEastAsia" w:eastAsiaTheme="minorEastAsia"/>
          <w:b/>
          <w:color w:val="auto"/>
          <w:sz w:val="24"/>
          <w:highlight w:val="none"/>
          <w:lang w:val="en-US" w:eastAsia="zh-CN"/>
        </w:rPr>
        <w:t>4</w:t>
      </w:r>
      <w:r>
        <w:rPr>
          <w:rFonts w:hint="eastAsia" w:cs="仿宋" w:asciiTheme="minorEastAsia" w:hAnsiTheme="minorEastAsia" w:eastAsiaTheme="minorEastAsia"/>
          <w:b/>
          <w:color w:val="auto"/>
          <w:sz w:val="24"/>
          <w:highlight w:val="none"/>
        </w:rPr>
        <w:t>、</w:t>
      </w:r>
      <w:r>
        <w:rPr>
          <w:rFonts w:hint="eastAsia" w:cs="仿宋" w:asciiTheme="minorEastAsia" w:hAnsiTheme="minorEastAsia" w:eastAsiaTheme="minorEastAsia"/>
          <w:b/>
          <w:snapToGrid/>
          <w:color w:val="auto"/>
          <w:sz w:val="24"/>
          <w:highlight w:val="none"/>
          <w:lang w:eastAsia="zh-Hans"/>
        </w:rPr>
        <w:t>如非原供应商中标，需在合同签订之日起14日内，完成各项工作的转换、衔接、使用。</w:t>
      </w:r>
    </w:p>
    <w:p w14:paraId="38A0F48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4481"/>
      <w:bookmarkEnd w:id="28"/>
      <w:bookmarkStart w:id="29" w:name="_Toc184314482"/>
      <w:bookmarkEnd w:id="29"/>
      <w:bookmarkStart w:id="30" w:name="_Toc184310317"/>
      <w:bookmarkEnd w:id="30"/>
      <w:bookmarkStart w:id="31" w:name="_Toc184314415"/>
      <w:bookmarkEnd w:id="31"/>
      <w:bookmarkStart w:id="32" w:name="_Toc184308062"/>
      <w:bookmarkEnd w:id="32"/>
      <w:bookmarkStart w:id="33" w:name="_Toc184308094"/>
      <w:bookmarkEnd w:id="33"/>
      <w:bookmarkStart w:id="34" w:name="_Toc184314435"/>
      <w:bookmarkEnd w:id="34"/>
      <w:bookmarkStart w:id="35" w:name="_Toc184308095"/>
      <w:bookmarkEnd w:id="35"/>
      <w:bookmarkStart w:id="36" w:name="_Toc184314434"/>
      <w:bookmarkEnd w:id="36"/>
      <w:bookmarkStart w:id="37" w:name="_Toc184308066"/>
      <w:bookmarkEnd w:id="37"/>
      <w:bookmarkStart w:id="38" w:name="_Toc184314453"/>
      <w:bookmarkEnd w:id="38"/>
      <w:bookmarkStart w:id="39" w:name="_Toc184310343"/>
      <w:bookmarkEnd w:id="39"/>
      <w:bookmarkStart w:id="40" w:name="_Toc184313257"/>
      <w:bookmarkEnd w:id="40"/>
      <w:bookmarkStart w:id="41" w:name="_Toc184310289"/>
      <w:bookmarkEnd w:id="41"/>
      <w:bookmarkStart w:id="42" w:name="_Toc184312076"/>
      <w:bookmarkEnd w:id="42"/>
      <w:bookmarkStart w:id="43" w:name="_Toc184308056"/>
      <w:bookmarkEnd w:id="43"/>
      <w:bookmarkStart w:id="44" w:name="_Toc184310324"/>
      <w:bookmarkEnd w:id="44"/>
      <w:bookmarkStart w:id="45" w:name="_Toc184308052"/>
      <w:bookmarkEnd w:id="45"/>
      <w:bookmarkStart w:id="46" w:name="_Toc184310316"/>
      <w:bookmarkEnd w:id="46"/>
      <w:bookmarkStart w:id="47" w:name="_Toc184312139"/>
      <w:bookmarkEnd w:id="47"/>
      <w:bookmarkStart w:id="48" w:name="_Toc184314459"/>
      <w:bookmarkEnd w:id="48"/>
      <w:bookmarkStart w:id="49" w:name="_Toc184312079"/>
      <w:bookmarkEnd w:id="49"/>
      <w:bookmarkStart w:id="50" w:name="_Toc184313284"/>
      <w:bookmarkEnd w:id="50"/>
      <w:bookmarkStart w:id="51" w:name="_Toc184310278"/>
      <w:bookmarkEnd w:id="51"/>
      <w:bookmarkStart w:id="52" w:name="_Toc184314440"/>
      <w:bookmarkEnd w:id="52"/>
      <w:bookmarkStart w:id="53" w:name="_Toc184312113"/>
      <w:bookmarkEnd w:id="53"/>
      <w:bookmarkStart w:id="54" w:name="_Toc184308089"/>
      <w:bookmarkEnd w:id="54"/>
      <w:bookmarkStart w:id="55" w:name="_Toc184310334"/>
      <w:bookmarkEnd w:id="55"/>
      <w:bookmarkStart w:id="56" w:name="_Toc184314478"/>
      <w:bookmarkEnd w:id="56"/>
      <w:bookmarkStart w:id="57" w:name="_Toc184310299"/>
      <w:bookmarkEnd w:id="57"/>
      <w:bookmarkStart w:id="58" w:name="_Toc184313299"/>
      <w:bookmarkEnd w:id="58"/>
      <w:bookmarkStart w:id="59" w:name="_Toc184313253"/>
      <w:bookmarkEnd w:id="59"/>
      <w:bookmarkStart w:id="60" w:name="_Toc184310281"/>
      <w:bookmarkEnd w:id="60"/>
      <w:bookmarkStart w:id="61" w:name="_Toc184310320"/>
      <w:bookmarkEnd w:id="61"/>
      <w:bookmarkStart w:id="62" w:name="_Toc184313262"/>
      <w:bookmarkEnd w:id="62"/>
      <w:bookmarkStart w:id="63" w:name="_Toc184308040"/>
      <w:bookmarkEnd w:id="63"/>
      <w:bookmarkStart w:id="64" w:name="_Toc184312137"/>
      <w:bookmarkEnd w:id="64"/>
      <w:bookmarkStart w:id="65" w:name="_Toc184312092"/>
      <w:bookmarkEnd w:id="65"/>
      <w:bookmarkStart w:id="66" w:name="_Toc184313309"/>
      <w:bookmarkEnd w:id="66"/>
      <w:bookmarkStart w:id="67" w:name="_Toc184312083"/>
      <w:bookmarkEnd w:id="67"/>
      <w:bookmarkStart w:id="68" w:name="_Toc184308075"/>
      <w:bookmarkEnd w:id="68"/>
      <w:bookmarkStart w:id="69" w:name="_Toc184308098"/>
      <w:bookmarkEnd w:id="69"/>
      <w:bookmarkStart w:id="70" w:name="_Toc184310319"/>
      <w:bookmarkEnd w:id="70"/>
      <w:bookmarkStart w:id="71" w:name="_Toc184310282"/>
      <w:bookmarkEnd w:id="71"/>
      <w:bookmarkStart w:id="72" w:name="_Toc184308039"/>
      <w:bookmarkEnd w:id="72"/>
      <w:bookmarkStart w:id="73" w:name="_Toc184314474"/>
      <w:bookmarkEnd w:id="73"/>
      <w:bookmarkStart w:id="74" w:name="_Toc184313270"/>
      <w:bookmarkEnd w:id="74"/>
      <w:bookmarkStart w:id="75" w:name="_Toc184313274"/>
      <w:bookmarkEnd w:id="75"/>
      <w:bookmarkStart w:id="76" w:name="_Toc184310291"/>
      <w:bookmarkEnd w:id="76"/>
      <w:bookmarkStart w:id="77" w:name="_Toc184308067"/>
      <w:bookmarkEnd w:id="77"/>
      <w:bookmarkStart w:id="78" w:name="_Toc184312103"/>
      <w:bookmarkEnd w:id="78"/>
      <w:bookmarkStart w:id="79" w:name="_Toc184314461"/>
      <w:bookmarkEnd w:id="79"/>
      <w:bookmarkStart w:id="80" w:name="_Toc184314436"/>
      <w:bookmarkEnd w:id="80"/>
      <w:bookmarkStart w:id="81" w:name="_Toc184312110"/>
      <w:bookmarkEnd w:id="81"/>
      <w:bookmarkStart w:id="82" w:name="_Toc184312069"/>
      <w:bookmarkEnd w:id="82"/>
      <w:bookmarkStart w:id="83" w:name="_Toc184313286"/>
      <w:bookmarkEnd w:id="83"/>
      <w:bookmarkStart w:id="84" w:name="_Toc184313305"/>
      <w:bookmarkEnd w:id="84"/>
      <w:bookmarkStart w:id="85" w:name="_Toc184313256"/>
      <w:bookmarkEnd w:id="85"/>
      <w:bookmarkStart w:id="86" w:name="_Toc184313243"/>
      <w:bookmarkEnd w:id="86"/>
      <w:bookmarkStart w:id="87" w:name="_Toc184312091"/>
      <w:bookmarkEnd w:id="87"/>
      <w:bookmarkStart w:id="88" w:name="_Toc184313283"/>
      <w:bookmarkEnd w:id="88"/>
      <w:bookmarkStart w:id="89" w:name="_Toc184314466"/>
      <w:bookmarkEnd w:id="89"/>
      <w:bookmarkStart w:id="90" w:name="_Toc184314424"/>
      <w:bookmarkEnd w:id="90"/>
      <w:bookmarkStart w:id="91" w:name="_Toc184314449"/>
      <w:bookmarkEnd w:id="91"/>
      <w:bookmarkStart w:id="92" w:name="_Toc184308044"/>
      <w:bookmarkEnd w:id="92"/>
      <w:bookmarkStart w:id="93" w:name="_Toc184313250"/>
      <w:bookmarkEnd w:id="93"/>
      <w:bookmarkStart w:id="94" w:name="_Toc184308074"/>
      <w:bookmarkEnd w:id="94"/>
      <w:bookmarkStart w:id="95" w:name="_Toc184314455"/>
      <w:bookmarkEnd w:id="95"/>
      <w:bookmarkStart w:id="96" w:name="_Toc184312129"/>
      <w:bookmarkEnd w:id="96"/>
      <w:bookmarkStart w:id="97" w:name="_Toc184314451"/>
      <w:bookmarkEnd w:id="97"/>
      <w:bookmarkStart w:id="98" w:name="_Toc184314463"/>
      <w:bookmarkEnd w:id="98"/>
      <w:bookmarkStart w:id="99" w:name="_Toc184312130"/>
      <w:bookmarkEnd w:id="99"/>
      <w:bookmarkStart w:id="100" w:name="_Toc184308045"/>
      <w:bookmarkEnd w:id="100"/>
      <w:bookmarkStart w:id="101" w:name="_Toc184313249"/>
      <w:bookmarkEnd w:id="101"/>
      <w:bookmarkStart w:id="102" w:name="_Toc184314446"/>
      <w:bookmarkEnd w:id="102"/>
      <w:bookmarkStart w:id="103" w:name="_Toc184313244"/>
      <w:bookmarkEnd w:id="103"/>
      <w:bookmarkStart w:id="104" w:name="_Toc184314437"/>
      <w:bookmarkEnd w:id="104"/>
      <w:bookmarkStart w:id="105" w:name="_Toc184314425"/>
      <w:bookmarkEnd w:id="105"/>
      <w:bookmarkStart w:id="106" w:name="_Toc184308076"/>
      <w:bookmarkEnd w:id="106"/>
      <w:bookmarkStart w:id="107" w:name="_Toc184313268"/>
      <w:bookmarkEnd w:id="107"/>
      <w:bookmarkStart w:id="108" w:name="_Toc184312097"/>
      <w:bookmarkEnd w:id="108"/>
      <w:bookmarkStart w:id="109" w:name="_Toc184314469"/>
      <w:bookmarkEnd w:id="109"/>
      <w:bookmarkStart w:id="110" w:name="_Toc184308069"/>
      <w:bookmarkEnd w:id="110"/>
      <w:bookmarkStart w:id="111" w:name="_Toc184308080"/>
      <w:bookmarkEnd w:id="111"/>
      <w:bookmarkStart w:id="112" w:name="_Toc184314417"/>
      <w:bookmarkEnd w:id="112"/>
      <w:bookmarkStart w:id="113" w:name="_Toc184312090"/>
      <w:bookmarkEnd w:id="113"/>
      <w:bookmarkStart w:id="114" w:name="_Toc184314429"/>
      <w:bookmarkEnd w:id="114"/>
      <w:bookmarkStart w:id="115" w:name="_Toc184308057"/>
      <w:bookmarkEnd w:id="115"/>
      <w:bookmarkStart w:id="116" w:name="_Toc184310294"/>
      <w:bookmarkEnd w:id="116"/>
      <w:bookmarkStart w:id="117" w:name="_Toc184310313"/>
      <w:bookmarkEnd w:id="117"/>
      <w:bookmarkStart w:id="118" w:name="_Toc184308077"/>
      <w:bookmarkEnd w:id="118"/>
      <w:bookmarkStart w:id="119" w:name="_Toc184310288"/>
      <w:bookmarkEnd w:id="119"/>
      <w:bookmarkStart w:id="120" w:name="_Toc184312121"/>
      <w:bookmarkEnd w:id="120"/>
      <w:bookmarkStart w:id="121" w:name="_Toc184312072"/>
      <w:bookmarkEnd w:id="121"/>
      <w:bookmarkStart w:id="122" w:name="_Toc184314456"/>
      <w:bookmarkEnd w:id="122"/>
      <w:bookmarkStart w:id="123" w:name="_Toc184310307"/>
      <w:bookmarkEnd w:id="123"/>
      <w:bookmarkStart w:id="124" w:name="_Toc184312107"/>
      <w:bookmarkEnd w:id="124"/>
      <w:bookmarkStart w:id="125" w:name="_Toc184313300"/>
      <w:bookmarkEnd w:id="125"/>
      <w:bookmarkStart w:id="126" w:name="_Toc184312082"/>
      <w:bookmarkEnd w:id="126"/>
      <w:bookmarkStart w:id="127" w:name="_Toc184308102"/>
      <w:bookmarkEnd w:id="127"/>
      <w:bookmarkStart w:id="128" w:name="_Toc184313281"/>
      <w:bookmarkEnd w:id="128"/>
      <w:bookmarkStart w:id="129" w:name="_Toc184313288"/>
      <w:bookmarkEnd w:id="129"/>
      <w:bookmarkStart w:id="130" w:name="_Toc184312070"/>
      <w:bookmarkEnd w:id="130"/>
      <w:bookmarkStart w:id="131" w:name="_Toc184312094"/>
      <w:bookmarkEnd w:id="131"/>
      <w:bookmarkStart w:id="132" w:name="_Toc184313306"/>
      <w:bookmarkEnd w:id="132"/>
      <w:bookmarkStart w:id="133" w:name="_Toc184308081"/>
      <w:bookmarkEnd w:id="133"/>
      <w:bookmarkStart w:id="134" w:name="_Toc184313242"/>
      <w:bookmarkEnd w:id="134"/>
      <w:bookmarkStart w:id="135" w:name="_Toc184313290"/>
      <w:bookmarkEnd w:id="135"/>
      <w:bookmarkStart w:id="136" w:name="_Toc184308060"/>
      <w:bookmarkEnd w:id="136"/>
      <w:bookmarkStart w:id="137" w:name="_Toc184308086"/>
      <w:bookmarkEnd w:id="137"/>
      <w:bookmarkStart w:id="138" w:name="_Toc184313248"/>
      <w:bookmarkEnd w:id="138"/>
      <w:bookmarkStart w:id="139" w:name="_Toc184313264"/>
      <w:bookmarkEnd w:id="139"/>
      <w:bookmarkStart w:id="140" w:name="_Toc184310322"/>
      <w:bookmarkEnd w:id="140"/>
      <w:bookmarkStart w:id="141" w:name="_Toc184314447"/>
      <w:bookmarkEnd w:id="141"/>
      <w:bookmarkStart w:id="142" w:name="_Toc184312096"/>
      <w:bookmarkEnd w:id="142"/>
      <w:bookmarkStart w:id="143" w:name="_Toc184312067"/>
      <w:bookmarkEnd w:id="143"/>
      <w:bookmarkStart w:id="144" w:name="_Toc184312095"/>
      <w:bookmarkEnd w:id="144"/>
      <w:bookmarkStart w:id="145" w:name="_Toc184312078"/>
      <w:bookmarkEnd w:id="145"/>
      <w:bookmarkStart w:id="146" w:name="_Toc184308085"/>
      <w:bookmarkEnd w:id="146"/>
      <w:bookmarkStart w:id="147" w:name="_Toc184308048"/>
      <w:bookmarkEnd w:id="147"/>
      <w:bookmarkStart w:id="148" w:name="_Toc184313267"/>
      <w:bookmarkEnd w:id="148"/>
      <w:bookmarkStart w:id="149" w:name="_Toc184310306"/>
      <w:bookmarkEnd w:id="149"/>
      <w:bookmarkStart w:id="150" w:name="_Toc184308106"/>
      <w:bookmarkEnd w:id="150"/>
      <w:bookmarkStart w:id="151" w:name="_Toc184312138"/>
      <w:bookmarkEnd w:id="151"/>
      <w:bookmarkStart w:id="152" w:name="_Toc184308073"/>
      <w:bookmarkEnd w:id="152"/>
      <w:bookmarkStart w:id="153" w:name="_Toc184310332"/>
      <w:bookmarkEnd w:id="153"/>
      <w:bookmarkStart w:id="154" w:name="_Toc184312125"/>
      <w:bookmarkEnd w:id="154"/>
      <w:bookmarkStart w:id="155" w:name="_Toc184310276"/>
      <w:bookmarkEnd w:id="155"/>
      <w:bookmarkStart w:id="156" w:name="_Toc184313266"/>
      <w:bookmarkEnd w:id="156"/>
      <w:bookmarkStart w:id="157" w:name="_Toc184310272"/>
      <w:bookmarkEnd w:id="157"/>
      <w:bookmarkStart w:id="158" w:name="_Toc184310274"/>
      <w:bookmarkEnd w:id="158"/>
      <w:bookmarkStart w:id="159" w:name="_Toc184312105"/>
      <w:bookmarkEnd w:id="159"/>
      <w:bookmarkStart w:id="160" w:name="_Toc184313297"/>
      <w:bookmarkEnd w:id="160"/>
      <w:bookmarkStart w:id="161" w:name="_Toc184308054"/>
      <w:bookmarkEnd w:id="161"/>
      <w:bookmarkStart w:id="162" w:name="_Toc184314419"/>
      <w:bookmarkEnd w:id="162"/>
      <w:bookmarkStart w:id="163" w:name="_Toc184313280"/>
      <w:bookmarkEnd w:id="163"/>
      <w:bookmarkStart w:id="164" w:name="_Toc184313292"/>
      <w:bookmarkEnd w:id="164"/>
      <w:bookmarkStart w:id="165" w:name="_Toc184313295"/>
      <w:bookmarkEnd w:id="165"/>
      <w:bookmarkStart w:id="166" w:name="_Toc184308097"/>
      <w:bookmarkEnd w:id="166"/>
      <w:bookmarkStart w:id="167" w:name="_Toc184310284"/>
      <w:bookmarkEnd w:id="167"/>
      <w:bookmarkStart w:id="168" w:name="_Toc184314454"/>
      <w:bookmarkEnd w:id="168"/>
      <w:bookmarkStart w:id="169" w:name="_Toc184308082"/>
      <w:bookmarkEnd w:id="169"/>
      <w:bookmarkStart w:id="170" w:name="_Toc184312093"/>
      <w:bookmarkEnd w:id="170"/>
      <w:bookmarkStart w:id="171" w:name="_Toc184313296"/>
      <w:bookmarkEnd w:id="171"/>
      <w:bookmarkStart w:id="172" w:name="_Toc184313302"/>
      <w:bookmarkEnd w:id="172"/>
      <w:bookmarkStart w:id="173" w:name="_Toc184313285"/>
      <w:bookmarkEnd w:id="173"/>
      <w:bookmarkStart w:id="174" w:name="_Toc184314452"/>
      <w:bookmarkEnd w:id="174"/>
      <w:bookmarkStart w:id="175" w:name="_Toc184310309"/>
      <w:bookmarkEnd w:id="175"/>
      <w:bookmarkStart w:id="176" w:name="_Toc184314420"/>
      <w:bookmarkEnd w:id="176"/>
      <w:bookmarkStart w:id="177" w:name="_Toc184308071"/>
      <w:bookmarkEnd w:id="177"/>
      <w:bookmarkStart w:id="178" w:name="_Toc184310337"/>
      <w:bookmarkEnd w:id="178"/>
      <w:bookmarkStart w:id="179" w:name="_Toc184313259"/>
      <w:bookmarkEnd w:id="179"/>
      <w:bookmarkStart w:id="180" w:name="_Toc184313245"/>
      <w:bookmarkEnd w:id="180"/>
      <w:bookmarkStart w:id="181" w:name="_Toc184312077"/>
      <w:bookmarkEnd w:id="181"/>
      <w:bookmarkStart w:id="182" w:name="_Toc184313293"/>
      <w:bookmarkEnd w:id="182"/>
      <w:bookmarkStart w:id="183" w:name="_Toc184313272"/>
      <w:bookmarkEnd w:id="183"/>
      <w:bookmarkStart w:id="184" w:name="_Toc184314441"/>
      <w:bookmarkEnd w:id="184"/>
      <w:bookmarkStart w:id="185" w:name="_Toc184312106"/>
      <w:bookmarkEnd w:id="185"/>
      <w:bookmarkStart w:id="186" w:name="_Toc184314422"/>
      <w:bookmarkEnd w:id="186"/>
      <w:bookmarkStart w:id="187" w:name="_Toc184312112"/>
      <w:bookmarkEnd w:id="187"/>
      <w:bookmarkStart w:id="188" w:name="_Toc184314445"/>
      <w:bookmarkEnd w:id="188"/>
      <w:bookmarkStart w:id="189" w:name="_Toc184310301"/>
      <w:bookmarkEnd w:id="189"/>
      <w:bookmarkStart w:id="190" w:name="_Toc184314467"/>
      <w:bookmarkEnd w:id="190"/>
      <w:bookmarkStart w:id="191" w:name="_Toc184310323"/>
      <w:bookmarkEnd w:id="191"/>
      <w:bookmarkStart w:id="192" w:name="_Toc184314439"/>
      <w:bookmarkEnd w:id="192"/>
      <w:bookmarkStart w:id="193" w:name="_Toc184314471"/>
      <w:bookmarkEnd w:id="193"/>
      <w:bookmarkStart w:id="194" w:name="_Toc184310335"/>
      <w:bookmarkEnd w:id="194"/>
      <w:bookmarkStart w:id="195" w:name="_Toc184312086"/>
      <w:bookmarkEnd w:id="195"/>
      <w:bookmarkStart w:id="196" w:name="_Toc184310341"/>
      <w:bookmarkEnd w:id="196"/>
      <w:bookmarkStart w:id="197" w:name="_Toc184308041"/>
      <w:bookmarkEnd w:id="197"/>
      <w:bookmarkStart w:id="198" w:name="_Toc184314470"/>
      <w:bookmarkEnd w:id="198"/>
      <w:bookmarkStart w:id="199" w:name="_Toc184308092"/>
      <w:bookmarkEnd w:id="199"/>
      <w:bookmarkStart w:id="200" w:name="_Toc184308104"/>
      <w:bookmarkEnd w:id="200"/>
      <w:bookmarkStart w:id="201" w:name="_Toc184308101"/>
      <w:bookmarkEnd w:id="201"/>
      <w:bookmarkStart w:id="202" w:name="_Toc184314427"/>
      <w:bookmarkEnd w:id="202"/>
      <w:bookmarkStart w:id="203" w:name="_Toc184310315"/>
      <w:bookmarkEnd w:id="203"/>
      <w:bookmarkStart w:id="204" w:name="_Toc184312104"/>
      <w:bookmarkEnd w:id="204"/>
      <w:bookmarkStart w:id="205" w:name="_Toc184313239"/>
      <w:bookmarkEnd w:id="205"/>
      <w:bookmarkStart w:id="206" w:name="_Toc184308107"/>
      <w:bookmarkEnd w:id="206"/>
      <w:bookmarkStart w:id="207" w:name="_Toc184313278"/>
      <w:bookmarkEnd w:id="207"/>
      <w:bookmarkStart w:id="208" w:name="_Toc184314475"/>
      <w:bookmarkEnd w:id="208"/>
      <w:bookmarkStart w:id="209" w:name="_Toc184310331"/>
      <w:bookmarkEnd w:id="209"/>
      <w:bookmarkStart w:id="210" w:name="_Toc184312101"/>
      <w:bookmarkEnd w:id="210"/>
      <w:bookmarkStart w:id="211" w:name="_Toc184314473"/>
      <w:bookmarkEnd w:id="211"/>
      <w:bookmarkStart w:id="212" w:name="_Toc184308084"/>
      <w:bookmarkEnd w:id="212"/>
      <w:bookmarkStart w:id="213" w:name="_Toc184308087"/>
      <w:bookmarkEnd w:id="213"/>
      <w:bookmarkStart w:id="214" w:name="_Toc184308108"/>
      <w:bookmarkEnd w:id="214"/>
      <w:bookmarkStart w:id="215" w:name="_Toc184310310"/>
      <w:bookmarkEnd w:id="215"/>
      <w:bookmarkStart w:id="216" w:name="_Toc184312084"/>
      <w:bookmarkEnd w:id="216"/>
      <w:bookmarkStart w:id="217" w:name="_Toc184308068"/>
      <w:bookmarkEnd w:id="217"/>
      <w:bookmarkStart w:id="218" w:name="_Toc184312088"/>
      <w:bookmarkEnd w:id="218"/>
      <w:bookmarkStart w:id="219" w:name="_Toc184308046"/>
      <w:bookmarkEnd w:id="219"/>
      <w:bookmarkStart w:id="220" w:name="_Toc184312134"/>
      <w:bookmarkEnd w:id="220"/>
      <w:bookmarkStart w:id="221" w:name="_Toc184312109"/>
      <w:bookmarkEnd w:id="221"/>
      <w:bookmarkStart w:id="222" w:name="_Toc184314480"/>
      <w:bookmarkEnd w:id="222"/>
      <w:bookmarkStart w:id="223" w:name="_Toc184310311"/>
      <w:bookmarkEnd w:id="223"/>
      <w:bookmarkStart w:id="224" w:name="_Toc184308058"/>
      <w:bookmarkEnd w:id="224"/>
      <w:bookmarkStart w:id="225" w:name="_Toc184313246"/>
      <w:bookmarkEnd w:id="225"/>
      <w:bookmarkStart w:id="226" w:name="_Toc184314428"/>
      <w:bookmarkEnd w:id="226"/>
      <w:bookmarkStart w:id="227" w:name="_Toc184310290"/>
      <w:bookmarkEnd w:id="227"/>
      <w:bookmarkStart w:id="228" w:name="_Toc184308078"/>
      <w:bookmarkEnd w:id="228"/>
      <w:bookmarkStart w:id="229" w:name="_Toc184308064"/>
      <w:bookmarkEnd w:id="229"/>
      <w:bookmarkStart w:id="230" w:name="_Toc184312114"/>
      <w:bookmarkEnd w:id="230"/>
      <w:bookmarkStart w:id="231" w:name="_Toc184313282"/>
      <w:bookmarkEnd w:id="231"/>
      <w:bookmarkStart w:id="232" w:name="_Toc184314444"/>
      <w:bookmarkEnd w:id="232"/>
      <w:bookmarkStart w:id="233" w:name="_Toc184312122"/>
      <w:bookmarkEnd w:id="233"/>
      <w:bookmarkStart w:id="234" w:name="_Toc184312118"/>
      <w:bookmarkEnd w:id="234"/>
      <w:bookmarkStart w:id="235" w:name="_Toc184308088"/>
      <w:bookmarkEnd w:id="235"/>
      <w:bookmarkStart w:id="236" w:name="_Toc184310293"/>
      <w:bookmarkEnd w:id="236"/>
      <w:bookmarkStart w:id="237" w:name="_Toc184308070"/>
      <w:bookmarkEnd w:id="237"/>
      <w:bookmarkStart w:id="238" w:name="_Toc184313287"/>
      <w:bookmarkEnd w:id="238"/>
      <w:bookmarkStart w:id="239" w:name="_Toc184312111"/>
      <w:bookmarkEnd w:id="239"/>
      <w:bookmarkStart w:id="240" w:name="_Toc184308042"/>
      <w:bookmarkEnd w:id="240"/>
      <w:bookmarkStart w:id="241" w:name="_Toc184310279"/>
      <w:bookmarkEnd w:id="241"/>
      <w:bookmarkStart w:id="242" w:name="_Toc184313307"/>
      <w:bookmarkEnd w:id="242"/>
      <w:bookmarkStart w:id="243" w:name="_Toc184314448"/>
      <w:bookmarkEnd w:id="243"/>
      <w:bookmarkStart w:id="244" w:name="_Toc184314412"/>
      <w:bookmarkEnd w:id="244"/>
      <w:bookmarkStart w:id="245" w:name="_Toc184313252"/>
      <w:bookmarkEnd w:id="245"/>
      <w:bookmarkStart w:id="246" w:name="_Toc184314410"/>
      <w:bookmarkEnd w:id="246"/>
      <w:bookmarkStart w:id="247" w:name="_Toc184313271"/>
      <w:bookmarkEnd w:id="247"/>
      <w:bookmarkStart w:id="248" w:name="_Toc184313310"/>
      <w:bookmarkEnd w:id="248"/>
      <w:bookmarkStart w:id="249" w:name="_Toc184312087"/>
      <w:bookmarkEnd w:id="249"/>
      <w:bookmarkStart w:id="250" w:name="_Toc184310327"/>
      <w:bookmarkEnd w:id="250"/>
      <w:bookmarkStart w:id="251" w:name="_Toc184308049"/>
      <w:bookmarkEnd w:id="251"/>
      <w:bookmarkStart w:id="252" w:name="_Toc184308055"/>
      <w:bookmarkEnd w:id="252"/>
      <w:bookmarkStart w:id="253" w:name="_Toc184314460"/>
      <w:bookmarkEnd w:id="253"/>
      <w:bookmarkStart w:id="254" w:name="_Toc184314430"/>
      <w:bookmarkEnd w:id="254"/>
      <w:bookmarkStart w:id="255" w:name="_Toc184310292"/>
      <w:bookmarkEnd w:id="255"/>
      <w:bookmarkStart w:id="256" w:name="_Toc184310329"/>
      <w:bookmarkEnd w:id="256"/>
      <w:bookmarkStart w:id="257" w:name="_Toc184312119"/>
      <w:bookmarkEnd w:id="257"/>
      <w:bookmarkStart w:id="258" w:name="_Toc184313260"/>
      <w:bookmarkEnd w:id="258"/>
      <w:bookmarkStart w:id="259" w:name="_Toc184310283"/>
      <w:bookmarkEnd w:id="259"/>
      <w:bookmarkStart w:id="260" w:name="_Toc184314421"/>
      <w:bookmarkEnd w:id="260"/>
      <w:bookmarkStart w:id="261" w:name="_Toc184310344"/>
      <w:bookmarkEnd w:id="261"/>
      <w:bookmarkStart w:id="262" w:name="_Toc184313301"/>
      <w:bookmarkEnd w:id="262"/>
      <w:bookmarkStart w:id="263" w:name="_Toc184310303"/>
      <w:bookmarkEnd w:id="263"/>
      <w:bookmarkStart w:id="264" w:name="_Toc184308103"/>
      <w:bookmarkEnd w:id="264"/>
      <w:bookmarkStart w:id="265" w:name="_Toc184308065"/>
      <w:bookmarkEnd w:id="265"/>
      <w:bookmarkStart w:id="266" w:name="_Toc184313251"/>
      <w:bookmarkEnd w:id="266"/>
      <w:bookmarkStart w:id="267" w:name="_Toc184314426"/>
      <w:bookmarkEnd w:id="267"/>
      <w:bookmarkStart w:id="268" w:name="_Toc184314457"/>
      <w:bookmarkEnd w:id="268"/>
      <w:bookmarkStart w:id="269" w:name="_Toc184314458"/>
      <w:bookmarkEnd w:id="269"/>
      <w:bookmarkStart w:id="270" w:name="_Toc184314462"/>
      <w:bookmarkEnd w:id="270"/>
      <w:bookmarkStart w:id="271" w:name="_Toc184312136"/>
      <w:bookmarkEnd w:id="271"/>
      <w:bookmarkStart w:id="272" w:name="_Toc184312126"/>
      <w:bookmarkEnd w:id="272"/>
      <w:bookmarkStart w:id="273" w:name="_Toc184314411"/>
      <w:bookmarkEnd w:id="273"/>
      <w:bookmarkStart w:id="274" w:name="_Toc184314423"/>
      <w:bookmarkEnd w:id="274"/>
      <w:bookmarkStart w:id="275" w:name="_Toc184313294"/>
      <w:bookmarkEnd w:id="275"/>
      <w:bookmarkStart w:id="276" w:name="_Toc184308099"/>
      <w:bookmarkEnd w:id="276"/>
      <w:bookmarkStart w:id="277" w:name="_Toc184313263"/>
      <w:bookmarkEnd w:id="277"/>
      <w:bookmarkStart w:id="278" w:name="_Toc184312099"/>
      <w:bookmarkEnd w:id="278"/>
      <w:bookmarkStart w:id="279" w:name="_Toc184312100"/>
      <w:bookmarkEnd w:id="279"/>
      <w:bookmarkStart w:id="280" w:name="_Toc184308036"/>
      <w:bookmarkEnd w:id="280"/>
      <w:bookmarkStart w:id="281" w:name="_Toc184312108"/>
      <w:bookmarkEnd w:id="281"/>
      <w:bookmarkStart w:id="282" w:name="_Toc184314443"/>
      <w:bookmarkEnd w:id="282"/>
      <w:bookmarkStart w:id="283" w:name="_Toc184312123"/>
      <w:bookmarkEnd w:id="283"/>
      <w:bookmarkStart w:id="284" w:name="_Toc184314433"/>
      <w:bookmarkEnd w:id="284"/>
      <w:bookmarkStart w:id="285" w:name="_Toc184314442"/>
      <w:bookmarkEnd w:id="285"/>
      <w:bookmarkStart w:id="286" w:name="_Toc184308072"/>
      <w:bookmarkEnd w:id="286"/>
      <w:bookmarkStart w:id="287" w:name="_Toc184310312"/>
      <w:bookmarkEnd w:id="287"/>
      <w:bookmarkStart w:id="288" w:name="_Toc184310304"/>
      <w:bookmarkEnd w:id="288"/>
      <w:bookmarkStart w:id="289" w:name="_Toc184313261"/>
      <w:bookmarkEnd w:id="289"/>
      <w:bookmarkStart w:id="290" w:name="_Toc184310321"/>
      <w:bookmarkEnd w:id="290"/>
      <w:bookmarkStart w:id="291" w:name="_Toc184308059"/>
      <w:bookmarkEnd w:id="291"/>
      <w:bookmarkStart w:id="292" w:name="_Toc184313275"/>
      <w:bookmarkEnd w:id="292"/>
      <w:bookmarkStart w:id="293" w:name="_Toc184310277"/>
      <w:bookmarkEnd w:id="293"/>
      <w:bookmarkStart w:id="294" w:name="_Toc184313308"/>
      <w:bookmarkEnd w:id="294"/>
      <w:bookmarkStart w:id="295" w:name="_Toc184312131"/>
      <w:bookmarkEnd w:id="295"/>
      <w:bookmarkStart w:id="296" w:name="_Toc184314476"/>
      <w:bookmarkEnd w:id="296"/>
      <w:bookmarkStart w:id="297" w:name="_Toc184310308"/>
      <w:bookmarkEnd w:id="297"/>
      <w:bookmarkStart w:id="298" w:name="_Toc184312127"/>
      <w:bookmarkEnd w:id="298"/>
      <w:bookmarkStart w:id="299" w:name="_Toc184310296"/>
      <w:bookmarkEnd w:id="299"/>
      <w:bookmarkStart w:id="300" w:name="_Toc184310273"/>
      <w:bookmarkEnd w:id="300"/>
      <w:bookmarkStart w:id="301" w:name="_Toc184313276"/>
      <w:bookmarkEnd w:id="301"/>
      <w:bookmarkStart w:id="302" w:name="_Toc184310342"/>
      <w:bookmarkEnd w:id="302"/>
      <w:bookmarkStart w:id="303" w:name="_Toc184313279"/>
      <w:bookmarkEnd w:id="303"/>
      <w:bookmarkStart w:id="304" w:name="_Toc184312098"/>
      <w:bookmarkEnd w:id="304"/>
      <w:bookmarkStart w:id="305" w:name="_Toc184312074"/>
      <w:bookmarkEnd w:id="305"/>
      <w:bookmarkStart w:id="306" w:name="_Toc184310286"/>
      <w:bookmarkEnd w:id="306"/>
      <w:bookmarkStart w:id="307" w:name="_Toc184310275"/>
      <w:bookmarkEnd w:id="307"/>
      <w:bookmarkStart w:id="308" w:name="_Toc184310300"/>
      <w:bookmarkEnd w:id="308"/>
      <w:bookmarkStart w:id="309" w:name="_Toc184312120"/>
      <w:bookmarkEnd w:id="309"/>
      <w:bookmarkStart w:id="310" w:name="_Toc184310295"/>
      <w:bookmarkEnd w:id="310"/>
      <w:bookmarkStart w:id="311" w:name="_Toc184308061"/>
      <w:bookmarkEnd w:id="311"/>
      <w:bookmarkStart w:id="312" w:name="_Toc184308096"/>
      <w:bookmarkEnd w:id="312"/>
      <w:bookmarkStart w:id="313" w:name="_Toc184310285"/>
      <w:bookmarkEnd w:id="313"/>
      <w:bookmarkStart w:id="314" w:name="_Toc184313291"/>
      <w:bookmarkEnd w:id="314"/>
      <w:bookmarkStart w:id="315" w:name="_Toc184313238"/>
      <w:bookmarkEnd w:id="315"/>
      <w:bookmarkStart w:id="316" w:name="_Toc184312081"/>
      <w:bookmarkEnd w:id="316"/>
      <w:bookmarkStart w:id="317" w:name="_Toc184314468"/>
      <w:bookmarkEnd w:id="317"/>
      <w:bookmarkStart w:id="318" w:name="_Toc184308053"/>
      <w:bookmarkEnd w:id="318"/>
      <w:bookmarkStart w:id="319" w:name="_Toc184310287"/>
      <w:bookmarkEnd w:id="319"/>
      <w:bookmarkStart w:id="320" w:name="_Toc184314431"/>
      <w:bookmarkEnd w:id="320"/>
      <w:bookmarkStart w:id="321" w:name="_Toc184310305"/>
      <w:bookmarkEnd w:id="321"/>
      <w:bookmarkStart w:id="322" w:name="_Toc184312128"/>
      <w:bookmarkEnd w:id="322"/>
      <w:bookmarkStart w:id="323" w:name="_Toc184312117"/>
      <w:bookmarkEnd w:id="323"/>
      <w:bookmarkStart w:id="324" w:name="_Toc184313273"/>
      <w:bookmarkEnd w:id="324"/>
      <w:bookmarkStart w:id="325" w:name="_Toc184313303"/>
      <w:bookmarkEnd w:id="325"/>
      <w:bookmarkStart w:id="326" w:name="_Toc184308105"/>
      <w:bookmarkEnd w:id="326"/>
      <w:bookmarkStart w:id="327" w:name="_Toc184313269"/>
      <w:bookmarkEnd w:id="327"/>
      <w:bookmarkStart w:id="328" w:name="_Toc184314472"/>
      <w:bookmarkEnd w:id="328"/>
      <w:bookmarkStart w:id="329" w:name="_Toc184313277"/>
      <w:bookmarkEnd w:id="329"/>
      <w:bookmarkStart w:id="330" w:name="_Toc184312115"/>
      <w:bookmarkEnd w:id="330"/>
      <w:bookmarkStart w:id="331" w:name="_Toc184310330"/>
      <w:bookmarkEnd w:id="331"/>
      <w:bookmarkStart w:id="332" w:name="_Toc184314416"/>
      <w:bookmarkEnd w:id="332"/>
      <w:bookmarkStart w:id="333" w:name="_Toc184313240"/>
      <w:bookmarkEnd w:id="333"/>
      <w:bookmarkStart w:id="334" w:name="_Toc184313247"/>
      <w:bookmarkEnd w:id="334"/>
      <w:bookmarkStart w:id="335" w:name="_Toc184312132"/>
      <w:bookmarkEnd w:id="335"/>
      <w:bookmarkStart w:id="336" w:name="_Toc184310328"/>
      <w:bookmarkEnd w:id="336"/>
      <w:bookmarkStart w:id="337" w:name="_Toc184310325"/>
      <w:bookmarkEnd w:id="337"/>
      <w:bookmarkStart w:id="338" w:name="_Toc184313241"/>
      <w:bookmarkEnd w:id="338"/>
      <w:bookmarkStart w:id="339" w:name="_Toc184313265"/>
      <w:bookmarkEnd w:id="339"/>
      <w:bookmarkStart w:id="340" w:name="_Toc184310302"/>
      <w:bookmarkEnd w:id="340"/>
      <w:bookmarkStart w:id="341" w:name="_Toc184308063"/>
      <w:bookmarkEnd w:id="341"/>
      <w:bookmarkStart w:id="342" w:name="_Toc184312075"/>
      <w:bookmarkEnd w:id="342"/>
      <w:bookmarkStart w:id="343" w:name="_Toc184314465"/>
      <w:bookmarkEnd w:id="343"/>
      <w:bookmarkStart w:id="344" w:name="_Toc184312116"/>
      <w:bookmarkEnd w:id="344"/>
      <w:bookmarkStart w:id="345" w:name="_Toc184312135"/>
      <w:bookmarkEnd w:id="345"/>
      <w:bookmarkStart w:id="346" w:name="_Toc184310326"/>
      <w:bookmarkEnd w:id="346"/>
      <w:bookmarkStart w:id="347" w:name="_Toc184308100"/>
      <w:bookmarkEnd w:id="347"/>
      <w:bookmarkStart w:id="348" w:name="_Toc184310280"/>
      <w:bookmarkEnd w:id="348"/>
      <w:bookmarkStart w:id="349" w:name="_Toc184310336"/>
      <w:bookmarkEnd w:id="349"/>
      <w:bookmarkStart w:id="350" w:name="_Toc184313254"/>
      <w:bookmarkEnd w:id="350"/>
      <w:bookmarkStart w:id="351" w:name="_Toc184314432"/>
      <w:bookmarkEnd w:id="351"/>
      <w:bookmarkStart w:id="352" w:name="_Toc184314464"/>
      <w:bookmarkEnd w:id="352"/>
      <w:bookmarkStart w:id="353" w:name="_Toc184313258"/>
      <w:bookmarkEnd w:id="353"/>
      <w:bookmarkStart w:id="354" w:name="_Toc184314479"/>
      <w:bookmarkEnd w:id="354"/>
      <w:bookmarkStart w:id="355" w:name="_Toc184310298"/>
      <w:bookmarkEnd w:id="355"/>
      <w:bookmarkStart w:id="356" w:name="_Toc184308093"/>
      <w:bookmarkEnd w:id="356"/>
      <w:bookmarkStart w:id="357" w:name="_Toc184312080"/>
      <w:bookmarkEnd w:id="357"/>
      <w:bookmarkStart w:id="358" w:name="_Toc184308037"/>
      <w:bookmarkEnd w:id="358"/>
      <w:bookmarkStart w:id="359" w:name="_Toc184312085"/>
      <w:bookmarkEnd w:id="359"/>
      <w:bookmarkStart w:id="360" w:name="_Toc184312133"/>
      <w:bookmarkEnd w:id="360"/>
      <w:bookmarkStart w:id="361" w:name="_Toc184310318"/>
      <w:bookmarkEnd w:id="361"/>
      <w:bookmarkStart w:id="362" w:name="_Toc184312071"/>
      <w:bookmarkEnd w:id="362"/>
      <w:bookmarkStart w:id="363" w:name="_Toc184308043"/>
      <w:bookmarkEnd w:id="363"/>
      <w:bookmarkStart w:id="364" w:name="_Toc184308083"/>
      <w:bookmarkEnd w:id="364"/>
      <w:bookmarkStart w:id="365" w:name="_Toc184310338"/>
      <w:bookmarkEnd w:id="365"/>
      <w:bookmarkStart w:id="366" w:name="_Toc184312124"/>
      <w:bookmarkEnd w:id="366"/>
      <w:bookmarkStart w:id="367" w:name="_Toc184314450"/>
      <w:bookmarkEnd w:id="367"/>
      <w:bookmarkStart w:id="368" w:name="_Toc184314418"/>
      <w:bookmarkEnd w:id="368"/>
      <w:bookmarkStart w:id="369" w:name="_Toc184312089"/>
      <w:bookmarkEnd w:id="369"/>
      <w:bookmarkStart w:id="370" w:name="_Toc184308050"/>
      <w:bookmarkEnd w:id="370"/>
      <w:bookmarkStart w:id="371" w:name="_Toc184312068"/>
      <w:bookmarkEnd w:id="371"/>
      <w:bookmarkStart w:id="372" w:name="_Toc184313255"/>
      <w:bookmarkEnd w:id="372"/>
      <w:bookmarkStart w:id="373" w:name="_Toc184314438"/>
      <w:bookmarkEnd w:id="373"/>
      <w:bookmarkStart w:id="374" w:name="_Toc184310340"/>
      <w:bookmarkEnd w:id="374"/>
      <w:bookmarkStart w:id="375" w:name="_Toc184314477"/>
      <w:bookmarkEnd w:id="375"/>
      <w:bookmarkStart w:id="376" w:name="_Toc184313304"/>
      <w:bookmarkEnd w:id="376"/>
      <w:bookmarkStart w:id="377" w:name="_Toc184308090"/>
      <w:bookmarkEnd w:id="377"/>
      <w:bookmarkStart w:id="378" w:name="_Toc184310339"/>
      <w:bookmarkEnd w:id="378"/>
      <w:bookmarkStart w:id="379" w:name="_Toc184310333"/>
      <w:bookmarkEnd w:id="379"/>
      <w:bookmarkStart w:id="380" w:name="_Toc184308038"/>
      <w:bookmarkEnd w:id="380"/>
      <w:bookmarkStart w:id="381" w:name="_Toc184308047"/>
      <w:bookmarkEnd w:id="381"/>
      <w:bookmarkStart w:id="382" w:name="_Toc184310314"/>
      <w:bookmarkEnd w:id="382"/>
      <w:bookmarkStart w:id="383" w:name="_Toc184312102"/>
      <w:bookmarkEnd w:id="383"/>
      <w:bookmarkStart w:id="384" w:name="_Toc184312073"/>
      <w:bookmarkEnd w:id="384"/>
      <w:bookmarkStart w:id="385" w:name="_Toc184314413"/>
      <w:bookmarkEnd w:id="385"/>
      <w:bookmarkStart w:id="386" w:name="_Toc184308091"/>
      <w:bookmarkEnd w:id="386"/>
      <w:bookmarkStart w:id="387" w:name="_Toc184310297"/>
      <w:bookmarkEnd w:id="387"/>
      <w:bookmarkStart w:id="388" w:name="_Toc184313289"/>
      <w:bookmarkEnd w:id="388"/>
      <w:bookmarkStart w:id="389" w:name="_Toc184308079"/>
      <w:bookmarkEnd w:id="389"/>
      <w:bookmarkStart w:id="390" w:name="_Toc184314414"/>
      <w:bookmarkEnd w:id="390"/>
      <w:bookmarkStart w:id="391" w:name="_Toc184313298"/>
      <w:bookmarkEnd w:id="391"/>
      <w:bookmarkStart w:id="392" w:name="_Toc184308051"/>
      <w:bookmarkEnd w:id="392"/>
      <w:r>
        <w:rPr>
          <w:rFonts w:hint="eastAsia" w:ascii="宋体" w:hAnsi="宋体" w:cs="宋体"/>
          <w:b/>
          <w:color w:val="auto"/>
          <w:sz w:val="36"/>
          <w:szCs w:val="36"/>
          <w:highlight w:val="none"/>
        </w:rPr>
        <w:t>评标办法</w:t>
      </w:r>
    </w:p>
    <w:p w14:paraId="34D13704">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pPr w:leftFromText="180" w:rightFromText="180" w:vertAnchor="text" w:horzAnchor="page" w:tblpX="1790" w:tblpY="62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3545"/>
        <w:gridCol w:w="764"/>
        <w:gridCol w:w="1147"/>
        <w:gridCol w:w="2150"/>
      </w:tblGrid>
      <w:tr w14:paraId="1323E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F355F9C">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3545" w:type="dxa"/>
            <w:vAlign w:val="center"/>
          </w:tcPr>
          <w:p w14:paraId="7583240B">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评标标准</w:t>
            </w:r>
          </w:p>
        </w:tc>
        <w:tc>
          <w:tcPr>
            <w:tcW w:w="764" w:type="dxa"/>
            <w:vAlign w:val="center"/>
          </w:tcPr>
          <w:p w14:paraId="2602BFB0">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权重</w:t>
            </w:r>
          </w:p>
        </w:tc>
        <w:tc>
          <w:tcPr>
            <w:tcW w:w="1147" w:type="dxa"/>
            <w:vAlign w:val="center"/>
          </w:tcPr>
          <w:p w14:paraId="3EACE610">
            <w:pPr>
              <w:snapToGrid w:val="0"/>
              <w:spacing w:line="360" w:lineRule="auto"/>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主观分/客观分属性</w:t>
            </w:r>
          </w:p>
        </w:tc>
        <w:tc>
          <w:tcPr>
            <w:tcW w:w="2150" w:type="dxa"/>
          </w:tcPr>
          <w:p w14:paraId="3D0C0BB4">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r>
      <w:tr w14:paraId="0C5C9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6CF70C9">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3545" w:type="dxa"/>
            <w:vAlign w:val="center"/>
          </w:tcPr>
          <w:p w14:paraId="0C889366">
            <w:pPr>
              <w:jc w:val="left"/>
              <w:rPr>
                <w:rFonts w:cs="仿宋_GB2312"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投标人自20</w:t>
            </w:r>
            <w:r>
              <w:rPr>
                <w:rFonts w:cs="仿宋" w:asciiTheme="minorEastAsia" w:hAnsiTheme="minorEastAsia" w:eastAsiaTheme="minorEastAsia"/>
                <w:color w:val="auto"/>
                <w:sz w:val="24"/>
                <w:highlight w:val="none"/>
              </w:rPr>
              <w:t>2</w:t>
            </w:r>
            <w:r>
              <w:rPr>
                <w:rFonts w:hint="eastAsia" w:cs="仿宋" w:asciiTheme="minorEastAsia" w:hAnsiTheme="minorEastAsia" w:eastAsiaTheme="minorEastAsia"/>
                <w:color w:val="auto"/>
                <w:sz w:val="24"/>
                <w:highlight w:val="none"/>
                <w:lang w:val="en-US" w:eastAsia="zh-CN"/>
              </w:rPr>
              <w:t>2</w:t>
            </w:r>
            <w:r>
              <w:rPr>
                <w:rFonts w:hint="eastAsia" w:cs="仿宋" w:asciiTheme="minorEastAsia" w:hAnsiTheme="minorEastAsia" w:eastAsiaTheme="minorEastAsia"/>
                <w:color w:val="auto"/>
                <w:sz w:val="24"/>
                <w:highlight w:val="none"/>
              </w:rPr>
              <w:t>年1月1日以来承担类似保安服务项目的经验情况，每提供一个合同得0.5分，最高得1分。（注：提供合同，时间以合同签订的时间为准。）</w:t>
            </w:r>
          </w:p>
        </w:tc>
        <w:tc>
          <w:tcPr>
            <w:tcW w:w="764" w:type="dxa"/>
            <w:vAlign w:val="center"/>
          </w:tcPr>
          <w:p w14:paraId="18145BBA">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1147" w:type="dxa"/>
            <w:vAlign w:val="center"/>
          </w:tcPr>
          <w:p w14:paraId="0780A8B3">
            <w:pPr>
              <w:snapToGrid w:val="0"/>
              <w:spacing w:line="360" w:lineRule="auto"/>
              <w:jc w:val="center"/>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客观分</w:t>
            </w:r>
          </w:p>
        </w:tc>
        <w:tc>
          <w:tcPr>
            <w:tcW w:w="2150" w:type="dxa"/>
            <w:vAlign w:val="center"/>
          </w:tcPr>
          <w:p w14:paraId="58D757CB">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类似项目业绩</w:t>
            </w:r>
          </w:p>
        </w:tc>
      </w:tr>
      <w:tr w14:paraId="3F040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D8041A0">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3545" w:type="dxa"/>
            <w:vAlign w:val="center"/>
          </w:tcPr>
          <w:p w14:paraId="3A190E93">
            <w:pPr>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投标方案的整体情况：</w:t>
            </w:r>
          </w:p>
          <w:p w14:paraId="5CB1C8D5">
            <w:pPr>
              <w:jc w:val="left"/>
              <w:rPr>
                <w:rFonts w:hint="eastAsia" w:cs="仿宋_GB2312" w:asciiTheme="minorEastAsia" w:hAnsiTheme="minorEastAsia" w:eastAsiaTheme="minorEastAsia"/>
                <w:color w:val="auto"/>
                <w:sz w:val="24"/>
                <w:highlight w:val="none"/>
                <w:lang w:val="en-US" w:eastAsia="zh-CN"/>
              </w:rPr>
            </w:pPr>
            <w:r>
              <w:rPr>
                <w:rFonts w:hint="eastAsia" w:cs="仿宋" w:asciiTheme="minorEastAsia" w:hAnsiTheme="minorEastAsia" w:eastAsiaTheme="minorEastAsia"/>
                <w:color w:val="auto"/>
                <w:sz w:val="24"/>
                <w:highlight w:val="none"/>
              </w:rPr>
              <w:t>投标方案与采购需求的吻合程度，应答是否详尽、明晰，是否满足招标文件要求；内容是否完整齐全、表述准确、条理清晰，内容无前后矛盾，符合招标文件要求。</w:t>
            </w:r>
            <w:r>
              <w:rPr>
                <w:rFonts w:hint="eastAsia" w:cs="仿宋" w:asciiTheme="minorEastAsia" w:hAnsiTheme="minorEastAsia" w:eastAsiaTheme="minorEastAsia"/>
                <w:color w:val="auto"/>
                <w:sz w:val="24"/>
                <w:highlight w:val="none"/>
                <w:lang w:eastAsia="zh-CN"/>
              </w:rPr>
              <w:t>【</w:t>
            </w:r>
            <w:r>
              <w:rPr>
                <w:rFonts w:hint="eastAsia" w:cs="仿宋" w:asciiTheme="minorEastAsia" w:hAnsiTheme="minorEastAsia" w:eastAsiaTheme="minorEastAsia"/>
                <w:color w:val="auto"/>
                <w:sz w:val="24"/>
                <w:highlight w:val="none"/>
                <w:lang w:val="en-US" w:eastAsia="zh-CN"/>
              </w:rPr>
              <w:t>评分范围：5，4，3，2，1，0</w:t>
            </w:r>
            <w:r>
              <w:rPr>
                <w:rFonts w:hint="eastAsia" w:cs="仿宋" w:asciiTheme="minorEastAsia" w:hAnsiTheme="minorEastAsia" w:eastAsiaTheme="minorEastAsia"/>
                <w:color w:val="auto"/>
                <w:sz w:val="24"/>
                <w:highlight w:val="none"/>
                <w:lang w:eastAsia="zh-CN"/>
              </w:rPr>
              <w:t>】</w:t>
            </w:r>
          </w:p>
        </w:tc>
        <w:tc>
          <w:tcPr>
            <w:tcW w:w="764" w:type="dxa"/>
            <w:vAlign w:val="center"/>
          </w:tcPr>
          <w:p w14:paraId="701642C5">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w:t>
            </w:r>
          </w:p>
        </w:tc>
        <w:tc>
          <w:tcPr>
            <w:tcW w:w="1147" w:type="dxa"/>
            <w:vAlign w:val="center"/>
          </w:tcPr>
          <w:p w14:paraId="695D1C46">
            <w:pPr>
              <w:snapToGrid w:val="0"/>
              <w:spacing w:line="360" w:lineRule="auto"/>
              <w:jc w:val="center"/>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主观分</w:t>
            </w:r>
          </w:p>
        </w:tc>
        <w:tc>
          <w:tcPr>
            <w:tcW w:w="2150" w:type="dxa"/>
            <w:vAlign w:val="center"/>
          </w:tcPr>
          <w:p w14:paraId="773426C4">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整体服务方案</w:t>
            </w:r>
          </w:p>
        </w:tc>
      </w:tr>
      <w:tr w14:paraId="31A1C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58EF6CC">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3545" w:type="dxa"/>
            <w:vAlign w:val="center"/>
          </w:tcPr>
          <w:p w14:paraId="60B5CC64">
            <w:pPr>
              <w:jc w:val="left"/>
              <w:rPr>
                <w:rFonts w:hint="eastAsia" w:cs="仿宋" w:asciiTheme="minorEastAsia" w:hAnsiTheme="minorEastAsia" w:eastAsiaTheme="minorEastAsia"/>
                <w:color w:val="auto"/>
                <w:sz w:val="24"/>
                <w:highlight w:val="none"/>
                <w:lang w:val="en-US" w:eastAsia="zh-CN"/>
              </w:rPr>
            </w:pPr>
            <w:r>
              <w:rPr>
                <w:rFonts w:hint="eastAsia" w:cs="仿宋" w:asciiTheme="minorEastAsia" w:hAnsiTheme="minorEastAsia" w:eastAsiaTheme="minorEastAsia"/>
                <w:color w:val="auto"/>
                <w:sz w:val="24"/>
                <w:highlight w:val="none"/>
              </w:rPr>
              <w:t>投标方案对提供安全咨询、安全风险评估等服务，做好各类维稳工作，为采购单位做好综合会议等大型活动的安全保卫工作的说明、描述情况</w:t>
            </w:r>
            <w:r>
              <w:rPr>
                <w:rFonts w:hint="eastAsia" w:cs="仿宋" w:asciiTheme="minorEastAsia" w:hAnsiTheme="minorEastAsia" w:eastAsiaTheme="minorEastAsia"/>
                <w:color w:val="auto"/>
                <w:sz w:val="24"/>
                <w:highlight w:val="none"/>
                <w:lang w:val="en-US" w:eastAsia="zh-CN"/>
              </w:rPr>
              <w:t>。</w:t>
            </w:r>
          </w:p>
          <w:p w14:paraId="1DE2C232">
            <w:pPr>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仿宋" w:asciiTheme="minorEastAsia" w:hAnsiTheme="minorEastAsia" w:eastAsiaTheme="minorEastAsia"/>
                <w:color w:val="auto"/>
                <w:sz w:val="24"/>
                <w:highlight w:val="none"/>
                <w:lang w:val="en-US" w:eastAsia="zh-CN"/>
              </w:rPr>
              <w:t>评分范围：3，2，1，0</w:t>
            </w:r>
            <w:r>
              <w:rPr>
                <w:rFonts w:hint="eastAsia" w:cs="仿宋" w:asciiTheme="minorEastAsia" w:hAnsiTheme="minorEastAsia" w:eastAsiaTheme="minorEastAsia"/>
                <w:color w:val="auto"/>
                <w:sz w:val="24"/>
                <w:highlight w:val="none"/>
                <w:lang w:eastAsia="zh-CN"/>
              </w:rPr>
              <w:t>】</w:t>
            </w:r>
          </w:p>
          <w:p w14:paraId="6C5AE08C">
            <w:pPr>
              <w:jc w:val="left"/>
              <w:rPr>
                <w:rFonts w:cs="仿宋_GB2312"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投标方案对工作区域内的突发事件、紧急事件处理措施的说明、描述情况。</w:t>
            </w:r>
            <w:r>
              <w:rPr>
                <w:rFonts w:hint="eastAsia" w:cs="仿宋" w:asciiTheme="minorEastAsia" w:hAnsiTheme="minorEastAsia" w:eastAsiaTheme="minorEastAsia"/>
                <w:color w:val="auto"/>
                <w:sz w:val="24"/>
                <w:highlight w:val="none"/>
                <w:lang w:eastAsia="zh-CN"/>
              </w:rPr>
              <w:t>【</w:t>
            </w:r>
            <w:r>
              <w:rPr>
                <w:rFonts w:hint="eastAsia" w:cs="仿宋" w:asciiTheme="minorEastAsia" w:hAnsiTheme="minorEastAsia" w:eastAsiaTheme="minorEastAsia"/>
                <w:color w:val="auto"/>
                <w:sz w:val="24"/>
                <w:highlight w:val="none"/>
                <w:lang w:val="en-US" w:eastAsia="zh-CN"/>
              </w:rPr>
              <w:t>评分范围：4，3，2，1，0</w:t>
            </w:r>
            <w:r>
              <w:rPr>
                <w:rFonts w:hint="eastAsia" w:cs="仿宋" w:asciiTheme="minorEastAsia" w:hAnsiTheme="minorEastAsia" w:eastAsiaTheme="minorEastAsia"/>
                <w:color w:val="auto"/>
                <w:sz w:val="24"/>
                <w:highlight w:val="none"/>
                <w:lang w:eastAsia="zh-CN"/>
              </w:rPr>
              <w:t>】</w:t>
            </w:r>
          </w:p>
        </w:tc>
        <w:tc>
          <w:tcPr>
            <w:tcW w:w="764" w:type="dxa"/>
            <w:vAlign w:val="center"/>
          </w:tcPr>
          <w:p w14:paraId="5B5A0F7B">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7</w:t>
            </w:r>
          </w:p>
        </w:tc>
        <w:tc>
          <w:tcPr>
            <w:tcW w:w="1147" w:type="dxa"/>
            <w:vAlign w:val="center"/>
          </w:tcPr>
          <w:p w14:paraId="4F62710C">
            <w:pPr>
              <w:snapToGrid w:val="0"/>
              <w:spacing w:line="360" w:lineRule="auto"/>
              <w:jc w:val="center"/>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主观分</w:t>
            </w:r>
          </w:p>
        </w:tc>
        <w:tc>
          <w:tcPr>
            <w:tcW w:w="2150" w:type="dxa"/>
            <w:vAlign w:val="center"/>
          </w:tcPr>
          <w:p w14:paraId="7AAE2537">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风险评估方案</w:t>
            </w:r>
          </w:p>
        </w:tc>
      </w:tr>
      <w:tr w14:paraId="70D7D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E840729">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3545" w:type="dxa"/>
            <w:vAlign w:val="center"/>
          </w:tcPr>
          <w:p w14:paraId="0F9BC03A">
            <w:pPr>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投标人的管理制度的完善情况（0-8分）：</w:t>
            </w:r>
          </w:p>
          <w:p w14:paraId="2D8E7E1D">
            <w:pPr>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投标人制定的《保安工作人员职责》、《保安交接班制度》、《保安队伍例会制度》、《保安员义务消防队方案》、《保安员等级考核管理制度》、《队伍绩效考核管理》、《队伍奖惩制度》、《保安员等级考核管理制度》考核等规章制度是否符合要求。每条合理有效的制度得0.5分，最高得4分。</w:t>
            </w:r>
          </w:p>
          <w:p w14:paraId="2F41DCD3">
            <w:pPr>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2、投标人有规范的人力资源管理体系的得1分。</w:t>
            </w:r>
          </w:p>
          <w:p w14:paraId="3EAFD403">
            <w:pPr>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3、内部管理制度和员工考核管理办法等设定是否科学、合理和有效性，是否制订了切实可行的考核办法，有的得1分。</w:t>
            </w:r>
          </w:p>
          <w:p w14:paraId="457E48F7">
            <w:pPr>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4、制订了针对考核结果的补救措施和奖励办法的得1分。</w:t>
            </w:r>
          </w:p>
          <w:p w14:paraId="6482A1A0">
            <w:pPr>
              <w:jc w:val="left"/>
              <w:rPr>
                <w:rFonts w:cs="仿宋_GB2312"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5、有专门成立的考核组织进行内部考核的得1分。</w:t>
            </w:r>
          </w:p>
        </w:tc>
        <w:tc>
          <w:tcPr>
            <w:tcW w:w="764" w:type="dxa"/>
            <w:vAlign w:val="center"/>
          </w:tcPr>
          <w:p w14:paraId="23E5F357">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8</w:t>
            </w:r>
          </w:p>
        </w:tc>
        <w:tc>
          <w:tcPr>
            <w:tcW w:w="1147" w:type="dxa"/>
            <w:vAlign w:val="center"/>
          </w:tcPr>
          <w:p w14:paraId="25E262BD">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w:t>
            </w:r>
            <w:r>
              <w:rPr>
                <w:rFonts w:cs="仿宋_GB2312" w:asciiTheme="minorEastAsia" w:hAnsiTheme="minorEastAsia" w:eastAsiaTheme="minorEastAsia"/>
                <w:color w:val="auto"/>
                <w:sz w:val="24"/>
                <w:highlight w:val="none"/>
              </w:rPr>
              <w:t>观分</w:t>
            </w:r>
          </w:p>
        </w:tc>
        <w:tc>
          <w:tcPr>
            <w:tcW w:w="2150" w:type="dxa"/>
            <w:vAlign w:val="center"/>
          </w:tcPr>
          <w:p w14:paraId="1130B4CF">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管理制度</w:t>
            </w:r>
          </w:p>
        </w:tc>
      </w:tr>
      <w:tr w14:paraId="322C6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5669B00">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w:t>
            </w:r>
          </w:p>
        </w:tc>
        <w:tc>
          <w:tcPr>
            <w:tcW w:w="3545" w:type="dxa"/>
          </w:tcPr>
          <w:p w14:paraId="721A7CAB">
            <w:pPr>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拟投入的项目负责人（保安队长）：提供确保100%到位的承诺的得</w:t>
            </w:r>
            <w:r>
              <w:rPr>
                <w:rFonts w:hint="eastAsia" w:cs="仿宋" w:asciiTheme="minorEastAsia" w:hAnsiTheme="minorEastAsia" w:eastAsiaTheme="minorEastAsia"/>
                <w:color w:val="auto"/>
                <w:sz w:val="24"/>
                <w:highlight w:val="none"/>
                <w:lang w:val="en-US" w:eastAsia="zh-CN"/>
              </w:rPr>
              <w:t>1</w:t>
            </w:r>
            <w:r>
              <w:rPr>
                <w:rFonts w:hint="eastAsia" w:cs="仿宋" w:asciiTheme="minorEastAsia" w:hAnsiTheme="minorEastAsia" w:eastAsiaTheme="minorEastAsia"/>
                <w:color w:val="auto"/>
                <w:sz w:val="24"/>
                <w:highlight w:val="none"/>
              </w:rPr>
              <w:t>分；具有职业资格为高级保安管理师证书的得</w:t>
            </w:r>
            <w:r>
              <w:rPr>
                <w:rFonts w:hint="eastAsia" w:cs="仿宋" w:asciiTheme="minorEastAsia" w:hAnsiTheme="minorEastAsia" w:eastAsiaTheme="minorEastAsia"/>
                <w:color w:val="auto"/>
                <w:sz w:val="24"/>
                <w:highlight w:val="none"/>
                <w:lang w:val="en-US" w:eastAsia="zh-CN"/>
              </w:rPr>
              <w:t>2</w:t>
            </w:r>
            <w:r>
              <w:rPr>
                <w:rFonts w:hint="eastAsia" w:cs="仿宋" w:asciiTheme="minorEastAsia" w:hAnsiTheme="minorEastAsia" w:eastAsiaTheme="minorEastAsia"/>
                <w:color w:val="auto"/>
                <w:sz w:val="24"/>
                <w:highlight w:val="none"/>
              </w:rPr>
              <w:t>分；具有大专（含）以上文化程度的1分；为退伍军人的得</w:t>
            </w:r>
            <w:r>
              <w:rPr>
                <w:rFonts w:hint="eastAsia" w:cs="仿宋" w:asciiTheme="minorEastAsia" w:hAnsiTheme="minorEastAsia" w:eastAsiaTheme="minorEastAsia"/>
                <w:color w:val="auto"/>
                <w:sz w:val="24"/>
                <w:highlight w:val="none"/>
                <w:lang w:val="en-US" w:eastAsia="zh-CN"/>
              </w:rPr>
              <w:t>2</w:t>
            </w:r>
            <w:r>
              <w:rPr>
                <w:rFonts w:hint="eastAsia" w:cs="仿宋" w:asciiTheme="minorEastAsia" w:hAnsiTheme="minorEastAsia" w:eastAsiaTheme="minorEastAsia"/>
                <w:color w:val="auto"/>
                <w:sz w:val="24"/>
                <w:highlight w:val="none"/>
              </w:rPr>
              <w:t>分；</w:t>
            </w:r>
          </w:p>
          <w:p w14:paraId="5701B41A">
            <w:pPr>
              <w:jc w:val="left"/>
              <w:rPr>
                <w:rFonts w:cs="仿宋_GB2312"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注：提供有效的相关证明材料及在缴社保证明，否则该项不得分。</w:t>
            </w:r>
          </w:p>
        </w:tc>
        <w:tc>
          <w:tcPr>
            <w:tcW w:w="764" w:type="dxa"/>
            <w:vAlign w:val="center"/>
          </w:tcPr>
          <w:p w14:paraId="7D4EAFD9">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w:t>
            </w:r>
          </w:p>
        </w:tc>
        <w:tc>
          <w:tcPr>
            <w:tcW w:w="1147" w:type="dxa"/>
            <w:vAlign w:val="center"/>
          </w:tcPr>
          <w:p w14:paraId="36B8C3C8">
            <w:pPr>
              <w:snapToGrid w:val="0"/>
              <w:spacing w:line="360" w:lineRule="auto"/>
              <w:jc w:val="center"/>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客观分</w:t>
            </w:r>
          </w:p>
        </w:tc>
        <w:tc>
          <w:tcPr>
            <w:tcW w:w="2150" w:type="dxa"/>
            <w:vMerge w:val="restart"/>
            <w:vAlign w:val="center"/>
          </w:tcPr>
          <w:p w14:paraId="5581B9EA">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项目服务团队</w:t>
            </w:r>
          </w:p>
        </w:tc>
      </w:tr>
      <w:tr w14:paraId="4D5F0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BFA8663">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w:t>
            </w:r>
          </w:p>
        </w:tc>
        <w:tc>
          <w:tcPr>
            <w:tcW w:w="3545" w:type="dxa"/>
          </w:tcPr>
          <w:p w14:paraId="1E16191B">
            <w:pPr>
              <w:snapToGrid w:val="0"/>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rPr>
              <w:t>针对本项目配置的管理人员组织分工明确，人员配置合理且有针对性</w:t>
            </w:r>
            <w:r>
              <w:rPr>
                <w:rFonts w:hint="eastAsia" w:cs="仿宋_GB2312" w:asciiTheme="minorEastAsia" w:hAnsiTheme="minorEastAsia" w:eastAsiaTheme="minorEastAsia"/>
                <w:color w:val="auto"/>
                <w:sz w:val="24"/>
                <w:highlight w:val="none"/>
                <w:lang w:val="en-US" w:eastAsia="zh-CN"/>
              </w:rPr>
              <w:t>。</w:t>
            </w:r>
            <w:r>
              <w:rPr>
                <w:rFonts w:hint="eastAsia" w:cs="仿宋" w:asciiTheme="minorEastAsia" w:hAnsiTheme="minorEastAsia" w:eastAsiaTheme="minorEastAsia"/>
                <w:color w:val="auto"/>
                <w:sz w:val="24"/>
                <w:highlight w:val="none"/>
                <w:lang w:eastAsia="zh-CN"/>
              </w:rPr>
              <w:t>【</w:t>
            </w:r>
            <w:r>
              <w:rPr>
                <w:rFonts w:hint="eastAsia" w:cs="仿宋" w:asciiTheme="minorEastAsia" w:hAnsiTheme="minorEastAsia" w:eastAsiaTheme="minorEastAsia"/>
                <w:color w:val="auto"/>
                <w:sz w:val="24"/>
                <w:highlight w:val="none"/>
                <w:lang w:val="en-US" w:eastAsia="zh-CN"/>
              </w:rPr>
              <w:t>评分范围：3，2，1，0</w:t>
            </w:r>
            <w:r>
              <w:rPr>
                <w:rFonts w:hint="eastAsia" w:cs="仿宋" w:asciiTheme="minorEastAsia" w:hAnsiTheme="minorEastAsia" w:eastAsiaTheme="minorEastAsia"/>
                <w:color w:val="auto"/>
                <w:sz w:val="24"/>
                <w:highlight w:val="none"/>
                <w:lang w:eastAsia="zh-CN"/>
              </w:rPr>
              <w:t>】</w:t>
            </w:r>
          </w:p>
        </w:tc>
        <w:tc>
          <w:tcPr>
            <w:tcW w:w="764" w:type="dxa"/>
            <w:vAlign w:val="center"/>
          </w:tcPr>
          <w:p w14:paraId="40B6425B">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1147" w:type="dxa"/>
            <w:vAlign w:val="center"/>
          </w:tcPr>
          <w:p w14:paraId="26823E67">
            <w:pPr>
              <w:snapToGrid w:val="0"/>
              <w:spacing w:line="360" w:lineRule="auto"/>
              <w:jc w:val="center"/>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主观分</w:t>
            </w:r>
          </w:p>
        </w:tc>
        <w:tc>
          <w:tcPr>
            <w:tcW w:w="2150" w:type="dxa"/>
            <w:vMerge w:val="continue"/>
            <w:vAlign w:val="center"/>
          </w:tcPr>
          <w:p w14:paraId="5909FE96">
            <w:pPr>
              <w:snapToGrid w:val="0"/>
              <w:spacing w:line="360" w:lineRule="auto"/>
              <w:jc w:val="center"/>
              <w:rPr>
                <w:rFonts w:cs="仿宋_GB2312" w:asciiTheme="minorEastAsia" w:hAnsiTheme="minorEastAsia" w:eastAsiaTheme="minorEastAsia"/>
                <w:color w:val="auto"/>
                <w:sz w:val="24"/>
                <w:highlight w:val="none"/>
              </w:rPr>
            </w:pPr>
          </w:p>
        </w:tc>
      </w:tr>
      <w:tr w14:paraId="145AF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3821894">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7</w:t>
            </w:r>
          </w:p>
        </w:tc>
        <w:tc>
          <w:tcPr>
            <w:tcW w:w="3545" w:type="dxa"/>
          </w:tcPr>
          <w:p w14:paraId="5F6B0C49">
            <w:pPr>
              <w:snapToGrid w:val="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w:t>
            </w:r>
            <w:r>
              <w:rPr>
                <w:rFonts w:cs="仿宋" w:asciiTheme="minorEastAsia" w:hAnsiTheme="minorEastAsia" w:eastAsiaTheme="minorEastAsia"/>
                <w:color w:val="auto"/>
                <w:sz w:val="24"/>
                <w:highlight w:val="none"/>
              </w:rPr>
              <w:t>.</w:t>
            </w:r>
            <w:r>
              <w:rPr>
                <w:rFonts w:hint="eastAsia" w:cs="仿宋" w:asciiTheme="minorEastAsia" w:hAnsiTheme="minorEastAsia" w:eastAsiaTheme="minorEastAsia"/>
                <w:color w:val="auto"/>
                <w:sz w:val="24"/>
                <w:highlight w:val="none"/>
              </w:rPr>
              <w:t>本项目保安人员拥有中级保安员证书，每个得0.2分，高级保安员证书，每个得0.5分。最高得5分（5分）</w:t>
            </w:r>
          </w:p>
          <w:p w14:paraId="68D72973">
            <w:pPr>
              <w:snapToGrid w:val="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w:t>
            </w:r>
            <w:r>
              <w:rPr>
                <w:rFonts w:cs="仿宋" w:asciiTheme="minorEastAsia" w:hAnsiTheme="minorEastAsia" w:eastAsiaTheme="minorEastAsia"/>
                <w:color w:val="auto"/>
                <w:sz w:val="24"/>
                <w:highlight w:val="none"/>
              </w:rPr>
              <w:t>.</w:t>
            </w:r>
            <w:r>
              <w:rPr>
                <w:rFonts w:hint="eastAsia" w:cs="仿宋" w:asciiTheme="minorEastAsia" w:hAnsiTheme="minorEastAsia" w:eastAsiaTheme="minorEastAsia"/>
                <w:color w:val="auto"/>
                <w:sz w:val="24"/>
                <w:highlight w:val="none"/>
              </w:rPr>
              <w:t>本项目保安人员退伍军人数量3-5名得1分；6-8名得2分；9-10名得3分；11名及以上得4分。最高得4分（4分）；（以提供的退伍证为准）</w:t>
            </w:r>
          </w:p>
          <w:p w14:paraId="696D18E9">
            <w:pPr>
              <w:snapToGrid w:val="0"/>
              <w:rPr>
                <w:rFonts w:cs="仿宋_GB2312"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w:t>
            </w:r>
            <w:r>
              <w:rPr>
                <w:rFonts w:cs="仿宋" w:asciiTheme="minorEastAsia" w:hAnsiTheme="minorEastAsia" w:eastAsiaTheme="minorEastAsia"/>
                <w:color w:val="auto"/>
                <w:sz w:val="24"/>
                <w:highlight w:val="none"/>
              </w:rPr>
              <w:t>.</w:t>
            </w:r>
            <w:r>
              <w:rPr>
                <w:rFonts w:hint="eastAsia" w:cs="仿宋" w:asciiTheme="minorEastAsia" w:hAnsiTheme="minorEastAsia" w:eastAsiaTheme="minorEastAsia"/>
                <w:color w:val="auto"/>
                <w:sz w:val="24"/>
                <w:highlight w:val="none"/>
              </w:rPr>
              <w:t>本项目保安人员曾经参与协助开展行政执法综合管理及综治维稳工作经验的有3-5名得1分；6-8名得2分；9-10名得3分；11名及以上得4分。最高得4分（4分）；（以提供的合同或业主证明资料为准）</w:t>
            </w:r>
          </w:p>
        </w:tc>
        <w:tc>
          <w:tcPr>
            <w:tcW w:w="764" w:type="dxa"/>
            <w:vAlign w:val="center"/>
          </w:tcPr>
          <w:p w14:paraId="19E4FD6A">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r>
              <w:rPr>
                <w:rFonts w:cs="仿宋_GB2312" w:asciiTheme="minorEastAsia" w:hAnsiTheme="minorEastAsia" w:eastAsiaTheme="minorEastAsia"/>
                <w:color w:val="auto"/>
                <w:sz w:val="24"/>
                <w:highlight w:val="none"/>
              </w:rPr>
              <w:t>3</w:t>
            </w:r>
          </w:p>
        </w:tc>
        <w:tc>
          <w:tcPr>
            <w:tcW w:w="1147" w:type="dxa"/>
            <w:vAlign w:val="center"/>
          </w:tcPr>
          <w:p w14:paraId="1F3470B2">
            <w:pPr>
              <w:snapToGrid w:val="0"/>
              <w:spacing w:line="360" w:lineRule="auto"/>
              <w:jc w:val="center"/>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客观分</w:t>
            </w:r>
          </w:p>
        </w:tc>
        <w:tc>
          <w:tcPr>
            <w:tcW w:w="2150" w:type="dxa"/>
            <w:vMerge w:val="continue"/>
            <w:vAlign w:val="center"/>
          </w:tcPr>
          <w:p w14:paraId="34F5C764">
            <w:pPr>
              <w:snapToGrid w:val="0"/>
              <w:spacing w:line="360" w:lineRule="auto"/>
              <w:jc w:val="center"/>
              <w:rPr>
                <w:rFonts w:cs="仿宋_GB2312" w:asciiTheme="minorEastAsia" w:hAnsiTheme="minorEastAsia" w:eastAsiaTheme="minorEastAsia"/>
                <w:color w:val="auto"/>
                <w:sz w:val="24"/>
                <w:highlight w:val="none"/>
              </w:rPr>
            </w:pPr>
          </w:p>
        </w:tc>
      </w:tr>
      <w:tr w14:paraId="44240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1FAE9AE">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8</w:t>
            </w:r>
          </w:p>
        </w:tc>
        <w:tc>
          <w:tcPr>
            <w:tcW w:w="3545" w:type="dxa"/>
          </w:tcPr>
          <w:p w14:paraId="6BB9B952">
            <w:pPr>
              <w:snapToGrid w:val="0"/>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w:t>
            </w:r>
            <w:r>
              <w:rPr>
                <w:rFonts w:cs="仿宋" w:asciiTheme="minorEastAsia" w:hAnsiTheme="minorEastAsia" w:eastAsiaTheme="minorEastAsia"/>
                <w:color w:val="auto"/>
                <w:sz w:val="24"/>
                <w:highlight w:val="none"/>
              </w:rPr>
              <w:t>.</w:t>
            </w:r>
            <w:r>
              <w:rPr>
                <w:rFonts w:hint="eastAsia" w:cs="仿宋" w:asciiTheme="minorEastAsia" w:hAnsiTheme="minorEastAsia" w:eastAsiaTheme="minorEastAsia"/>
                <w:color w:val="auto"/>
                <w:sz w:val="24"/>
                <w:highlight w:val="none"/>
              </w:rPr>
              <w:t>投标人是否承诺为所有项目组成员购买“五险”和意外险。承诺的得3分，未承诺的不得分。在投标文件中提供承诺书等证明材料；</w:t>
            </w:r>
          </w:p>
          <w:p w14:paraId="4B6A7EC1">
            <w:pPr>
              <w:snapToGrid w:val="0"/>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2.投标人承诺中标后在服务过程中，因保安人过失造成第三方人员人身伤亡或财产损失的，投标人负责处理及赔偿事宜的，</w:t>
            </w:r>
            <w:r>
              <w:rPr>
                <w:rFonts w:hint="eastAsia" w:cs="仿宋" w:asciiTheme="minorEastAsia" w:hAnsiTheme="minorEastAsia" w:eastAsiaTheme="minorEastAsia"/>
                <w:color w:val="auto"/>
                <w:sz w:val="24"/>
                <w:highlight w:val="none"/>
                <w:lang w:val="en-US" w:eastAsia="zh-CN"/>
              </w:rPr>
              <w:t>承的</w:t>
            </w:r>
            <w:r>
              <w:rPr>
                <w:rFonts w:hint="eastAsia" w:cs="仿宋" w:asciiTheme="minorEastAsia" w:hAnsiTheme="minorEastAsia" w:eastAsiaTheme="minorEastAsia"/>
                <w:color w:val="auto"/>
                <w:sz w:val="24"/>
                <w:highlight w:val="none"/>
              </w:rPr>
              <w:t>得3分</w:t>
            </w:r>
            <w:r>
              <w:rPr>
                <w:rFonts w:hint="eastAsia" w:cs="仿宋" w:asciiTheme="minorEastAsia" w:hAnsiTheme="minorEastAsia" w:eastAsiaTheme="minorEastAsia"/>
                <w:color w:val="auto"/>
                <w:sz w:val="24"/>
                <w:highlight w:val="none"/>
                <w:lang w:eastAsia="zh-CN"/>
              </w:rPr>
              <w:t>，</w:t>
            </w:r>
            <w:r>
              <w:rPr>
                <w:rFonts w:hint="eastAsia" w:cs="仿宋" w:asciiTheme="minorEastAsia" w:hAnsiTheme="minorEastAsia" w:eastAsiaTheme="minorEastAsia"/>
                <w:color w:val="auto"/>
                <w:sz w:val="24"/>
                <w:highlight w:val="none"/>
              </w:rPr>
              <w:t>未承诺的不得分。</w:t>
            </w:r>
          </w:p>
          <w:p w14:paraId="1968B005">
            <w:pPr>
              <w:snapToGrid w:val="0"/>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3.承诺如遇人员临时换岗调整，公司能及时安排人员到岗执勤的得3分；未承诺的不得分。</w:t>
            </w:r>
          </w:p>
          <w:p w14:paraId="733BCD51">
            <w:pPr>
              <w:snapToGrid w:val="0"/>
              <w:jc w:val="left"/>
              <w:rPr>
                <w:rFonts w:cs="仿宋_GB2312"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4.承诺保安队长每天向采购人提交保安人员签到情况，各具体岗位安排的人员名单，执勤班次时长的得3分；未承诺的不得分。</w:t>
            </w:r>
          </w:p>
        </w:tc>
        <w:tc>
          <w:tcPr>
            <w:tcW w:w="764" w:type="dxa"/>
            <w:vAlign w:val="center"/>
          </w:tcPr>
          <w:p w14:paraId="37F61D97">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r>
              <w:rPr>
                <w:rFonts w:cs="仿宋_GB2312" w:asciiTheme="minorEastAsia" w:hAnsiTheme="minorEastAsia" w:eastAsiaTheme="minorEastAsia"/>
                <w:color w:val="auto"/>
                <w:sz w:val="24"/>
                <w:highlight w:val="none"/>
              </w:rPr>
              <w:t>2</w:t>
            </w:r>
          </w:p>
        </w:tc>
        <w:tc>
          <w:tcPr>
            <w:tcW w:w="1147" w:type="dxa"/>
            <w:vAlign w:val="center"/>
          </w:tcPr>
          <w:p w14:paraId="4636AD31">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w:t>
            </w:r>
            <w:r>
              <w:rPr>
                <w:rFonts w:cs="仿宋_GB2312" w:asciiTheme="minorEastAsia" w:hAnsiTheme="minorEastAsia" w:eastAsiaTheme="minorEastAsia"/>
                <w:color w:val="auto"/>
                <w:sz w:val="24"/>
                <w:highlight w:val="none"/>
              </w:rPr>
              <w:t>观分</w:t>
            </w:r>
          </w:p>
        </w:tc>
        <w:tc>
          <w:tcPr>
            <w:tcW w:w="2150" w:type="dxa"/>
            <w:vAlign w:val="center"/>
          </w:tcPr>
          <w:p w14:paraId="03AFE563">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服务承诺</w:t>
            </w:r>
          </w:p>
        </w:tc>
      </w:tr>
      <w:tr w14:paraId="74F2C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4FD275A">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9</w:t>
            </w:r>
          </w:p>
        </w:tc>
        <w:tc>
          <w:tcPr>
            <w:tcW w:w="3545" w:type="dxa"/>
            <w:vAlign w:val="center"/>
          </w:tcPr>
          <w:p w14:paraId="1AA218F7">
            <w:pPr>
              <w:snapToGrid w:val="0"/>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拟投入使用的服装、设备、工器具的储备情况（0-10分）</w:t>
            </w:r>
          </w:p>
          <w:p w14:paraId="3E43613B">
            <w:pPr>
              <w:snapToGrid w:val="0"/>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1）提供的保安人员的各季节服装、防暑防雨用品配备是否完整合理。</w:t>
            </w:r>
            <w:r>
              <w:rPr>
                <w:rFonts w:hint="eastAsia" w:cs="仿宋" w:asciiTheme="minorEastAsia" w:hAnsiTheme="minorEastAsia" w:eastAsiaTheme="minorEastAsia"/>
                <w:color w:val="auto"/>
                <w:sz w:val="24"/>
                <w:highlight w:val="none"/>
                <w:lang w:eastAsia="zh-CN"/>
              </w:rPr>
              <w:t>【</w:t>
            </w:r>
            <w:r>
              <w:rPr>
                <w:rFonts w:hint="eastAsia" w:cs="仿宋" w:asciiTheme="minorEastAsia" w:hAnsiTheme="minorEastAsia" w:eastAsiaTheme="minorEastAsia"/>
                <w:color w:val="auto"/>
                <w:sz w:val="24"/>
                <w:highlight w:val="none"/>
                <w:lang w:val="en-US" w:eastAsia="zh-CN"/>
              </w:rPr>
              <w:t>评分范围：5，4，3，2，1，0</w:t>
            </w:r>
            <w:r>
              <w:rPr>
                <w:rFonts w:hint="eastAsia" w:cs="仿宋" w:asciiTheme="minorEastAsia" w:hAnsiTheme="minorEastAsia" w:eastAsiaTheme="minorEastAsia"/>
                <w:color w:val="auto"/>
                <w:sz w:val="24"/>
                <w:highlight w:val="none"/>
                <w:lang w:eastAsia="zh-CN"/>
              </w:rPr>
              <w:t>】</w:t>
            </w:r>
          </w:p>
          <w:p w14:paraId="31E3CADF">
            <w:pPr>
              <w:snapToGrid w:val="0"/>
              <w:jc w:val="left"/>
              <w:rPr>
                <w:rFonts w:cs="仿宋_GB2312"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2）提供的保安人员的通讯器材、保安装备配置是否完整合理。</w:t>
            </w:r>
            <w:r>
              <w:rPr>
                <w:rFonts w:hint="eastAsia" w:cs="仿宋" w:asciiTheme="minorEastAsia" w:hAnsiTheme="minorEastAsia" w:eastAsiaTheme="minorEastAsia"/>
                <w:color w:val="auto"/>
                <w:sz w:val="24"/>
                <w:highlight w:val="none"/>
                <w:lang w:eastAsia="zh-CN"/>
              </w:rPr>
              <w:t>【</w:t>
            </w:r>
            <w:r>
              <w:rPr>
                <w:rFonts w:hint="eastAsia" w:cs="仿宋" w:asciiTheme="minorEastAsia" w:hAnsiTheme="minorEastAsia" w:eastAsiaTheme="minorEastAsia"/>
                <w:color w:val="auto"/>
                <w:sz w:val="24"/>
                <w:highlight w:val="none"/>
                <w:lang w:val="en-US" w:eastAsia="zh-CN"/>
              </w:rPr>
              <w:t>评分范围：5，4，3，2，1，0</w:t>
            </w:r>
            <w:r>
              <w:rPr>
                <w:rFonts w:hint="eastAsia" w:cs="仿宋" w:asciiTheme="minorEastAsia" w:hAnsiTheme="minorEastAsia" w:eastAsiaTheme="minorEastAsia"/>
                <w:color w:val="auto"/>
                <w:sz w:val="24"/>
                <w:highlight w:val="none"/>
                <w:lang w:eastAsia="zh-CN"/>
              </w:rPr>
              <w:t>】</w:t>
            </w:r>
          </w:p>
        </w:tc>
        <w:tc>
          <w:tcPr>
            <w:tcW w:w="764" w:type="dxa"/>
            <w:vAlign w:val="center"/>
          </w:tcPr>
          <w:p w14:paraId="18B6A21A">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r>
              <w:rPr>
                <w:rFonts w:cs="仿宋_GB2312" w:asciiTheme="minorEastAsia" w:hAnsiTheme="minorEastAsia" w:eastAsiaTheme="minorEastAsia"/>
                <w:color w:val="auto"/>
                <w:sz w:val="24"/>
                <w:highlight w:val="none"/>
              </w:rPr>
              <w:t>0</w:t>
            </w:r>
          </w:p>
        </w:tc>
        <w:tc>
          <w:tcPr>
            <w:tcW w:w="1147" w:type="dxa"/>
            <w:vAlign w:val="center"/>
          </w:tcPr>
          <w:p w14:paraId="5C76379C">
            <w:pPr>
              <w:snapToGrid w:val="0"/>
              <w:spacing w:line="360" w:lineRule="auto"/>
              <w:jc w:val="center"/>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主观分</w:t>
            </w:r>
          </w:p>
        </w:tc>
        <w:tc>
          <w:tcPr>
            <w:tcW w:w="2150" w:type="dxa"/>
            <w:vAlign w:val="center"/>
          </w:tcPr>
          <w:p w14:paraId="02DE2890">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拟投入的工器具</w:t>
            </w:r>
          </w:p>
        </w:tc>
      </w:tr>
      <w:tr w14:paraId="0680D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889" w:type="dxa"/>
            <w:vAlign w:val="center"/>
          </w:tcPr>
          <w:p w14:paraId="00551B44">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r>
              <w:rPr>
                <w:rFonts w:cs="仿宋_GB2312" w:asciiTheme="minorEastAsia" w:hAnsiTheme="minorEastAsia" w:eastAsiaTheme="minorEastAsia"/>
                <w:color w:val="auto"/>
                <w:sz w:val="24"/>
                <w:highlight w:val="none"/>
              </w:rPr>
              <w:t>0</w:t>
            </w:r>
          </w:p>
        </w:tc>
        <w:tc>
          <w:tcPr>
            <w:tcW w:w="3545" w:type="dxa"/>
            <w:vAlign w:val="center"/>
          </w:tcPr>
          <w:p w14:paraId="6110DC6E">
            <w:pPr>
              <w:snapToGrid w:val="0"/>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应急方案及措施的可行性、可操作性及针对性（0-19分）</w:t>
            </w:r>
          </w:p>
          <w:p w14:paraId="3444C39D">
            <w:pPr>
              <w:numPr>
                <w:ilvl w:val="0"/>
                <w:numId w:val="2"/>
              </w:numPr>
              <w:snapToGrid w:val="0"/>
              <w:jc w:val="left"/>
              <w:rPr>
                <w:rFonts w:hint="eastAsia" w:cs="仿宋" w:asciiTheme="minorEastAsia" w:hAnsiTheme="minorEastAsia" w:eastAsiaTheme="minorEastAsia"/>
                <w:color w:val="auto"/>
                <w:sz w:val="24"/>
                <w:highlight w:val="none"/>
                <w:lang w:eastAsia="zh-CN"/>
              </w:rPr>
            </w:pPr>
            <w:r>
              <w:rPr>
                <w:rFonts w:hint="eastAsia" w:cs="仿宋" w:asciiTheme="minorEastAsia" w:hAnsiTheme="minorEastAsia" w:eastAsiaTheme="minorEastAsia"/>
                <w:color w:val="auto"/>
                <w:sz w:val="24"/>
                <w:highlight w:val="none"/>
              </w:rPr>
              <w:t>对于突发事件的响应时间及处理时间的响应承诺情况；</w:t>
            </w:r>
            <w:r>
              <w:rPr>
                <w:rFonts w:hint="eastAsia" w:cs="仿宋" w:asciiTheme="minorEastAsia" w:hAnsiTheme="minorEastAsia" w:eastAsiaTheme="minorEastAsia"/>
                <w:color w:val="auto"/>
                <w:sz w:val="24"/>
                <w:highlight w:val="none"/>
                <w:lang w:eastAsia="zh-CN"/>
              </w:rPr>
              <w:t>【</w:t>
            </w:r>
            <w:r>
              <w:rPr>
                <w:rFonts w:hint="eastAsia" w:cs="仿宋" w:asciiTheme="minorEastAsia" w:hAnsiTheme="minorEastAsia" w:eastAsiaTheme="minorEastAsia"/>
                <w:color w:val="auto"/>
                <w:sz w:val="24"/>
                <w:highlight w:val="none"/>
                <w:lang w:val="en-US" w:eastAsia="zh-CN"/>
              </w:rPr>
              <w:t>评分范围：3，2，1，0</w:t>
            </w:r>
            <w:r>
              <w:rPr>
                <w:rFonts w:hint="eastAsia" w:cs="仿宋" w:asciiTheme="minorEastAsia" w:hAnsiTheme="minorEastAsia" w:eastAsiaTheme="minorEastAsia"/>
                <w:color w:val="auto"/>
                <w:sz w:val="24"/>
                <w:highlight w:val="none"/>
                <w:lang w:eastAsia="zh-CN"/>
              </w:rPr>
              <w:t>】</w:t>
            </w:r>
          </w:p>
          <w:p w14:paraId="6C57D0A9">
            <w:pPr>
              <w:snapToGrid w:val="0"/>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2）对突发事件（包括发生灾害性天气及其他突发事件）时的紧急预案；</w:t>
            </w:r>
            <w:r>
              <w:rPr>
                <w:rFonts w:hint="eastAsia" w:cs="仿宋" w:asciiTheme="minorEastAsia" w:hAnsiTheme="minorEastAsia" w:eastAsiaTheme="minorEastAsia"/>
                <w:color w:val="auto"/>
                <w:sz w:val="24"/>
                <w:highlight w:val="none"/>
                <w:lang w:eastAsia="zh-CN"/>
              </w:rPr>
              <w:t>【</w:t>
            </w:r>
            <w:r>
              <w:rPr>
                <w:rFonts w:hint="eastAsia" w:cs="仿宋" w:asciiTheme="minorEastAsia" w:hAnsiTheme="minorEastAsia" w:eastAsiaTheme="minorEastAsia"/>
                <w:color w:val="auto"/>
                <w:sz w:val="24"/>
                <w:highlight w:val="none"/>
                <w:lang w:val="en-US" w:eastAsia="zh-CN"/>
              </w:rPr>
              <w:t>评分范围：3，2，1，0</w:t>
            </w:r>
            <w:r>
              <w:rPr>
                <w:rFonts w:hint="eastAsia" w:cs="仿宋" w:asciiTheme="minorEastAsia" w:hAnsiTheme="minorEastAsia" w:eastAsiaTheme="minorEastAsia"/>
                <w:color w:val="auto"/>
                <w:sz w:val="24"/>
                <w:highlight w:val="none"/>
                <w:lang w:eastAsia="zh-CN"/>
              </w:rPr>
              <w:t>】</w:t>
            </w:r>
          </w:p>
          <w:p w14:paraId="2936C92B">
            <w:pPr>
              <w:snapToGrid w:val="0"/>
              <w:jc w:val="left"/>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3）对保安服务区域内安全防范措施、消防等紧急预案；</w:t>
            </w:r>
            <w:r>
              <w:rPr>
                <w:rFonts w:hint="eastAsia" w:cs="仿宋" w:asciiTheme="minorEastAsia" w:hAnsiTheme="minorEastAsia" w:eastAsiaTheme="minorEastAsia"/>
                <w:color w:val="auto"/>
                <w:sz w:val="24"/>
                <w:highlight w:val="none"/>
                <w:lang w:eastAsia="zh-CN"/>
              </w:rPr>
              <w:t>【</w:t>
            </w:r>
            <w:r>
              <w:rPr>
                <w:rFonts w:hint="eastAsia" w:cs="仿宋" w:asciiTheme="minorEastAsia" w:hAnsiTheme="minorEastAsia" w:eastAsiaTheme="minorEastAsia"/>
                <w:color w:val="auto"/>
                <w:sz w:val="24"/>
                <w:highlight w:val="none"/>
                <w:lang w:val="en-US" w:eastAsia="zh-CN"/>
              </w:rPr>
              <w:t>评分范围：3，2，1，0</w:t>
            </w:r>
            <w:r>
              <w:rPr>
                <w:rFonts w:hint="eastAsia" w:cs="仿宋" w:asciiTheme="minorEastAsia" w:hAnsiTheme="minorEastAsia" w:eastAsiaTheme="minorEastAsia"/>
                <w:color w:val="auto"/>
                <w:sz w:val="24"/>
                <w:highlight w:val="none"/>
                <w:lang w:eastAsia="zh-CN"/>
              </w:rPr>
              <w:t>】</w:t>
            </w:r>
          </w:p>
          <w:p w14:paraId="52C2119D">
            <w:pPr>
              <w:snapToGrid w:val="0"/>
              <w:jc w:val="left"/>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4）对重大活动或重要接待任务等的应急预案编制情况；</w:t>
            </w:r>
            <w:r>
              <w:rPr>
                <w:rFonts w:hint="eastAsia" w:cs="仿宋" w:asciiTheme="minorEastAsia" w:hAnsiTheme="minorEastAsia" w:eastAsiaTheme="minorEastAsia"/>
                <w:color w:val="auto"/>
                <w:sz w:val="24"/>
                <w:highlight w:val="none"/>
                <w:lang w:eastAsia="zh-CN"/>
              </w:rPr>
              <w:t>【</w:t>
            </w:r>
            <w:r>
              <w:rPr>
                <w:rFonts w:hint="eastAsia" w:cs="仿宋" w:asciiTheme="minorEastAsia" w:hAnsiTheme="minorEastAsia" w:eastAsiaTheme="minorEastAsia"/>
                <w:color w:val="auto"/>
                <w:sz w:val="24"/>
                <w:highlight w:val="none"/>
                <w:lang w:val="en-US" w:eastAsia="zh-CN"/>
              </w:rPr>
              <w:t>评分范围：3，2，1，0</w:t>
            </w:r>
            <w:r>
              <w:rPr>
                <w:rFonts w:hint="eastAsia" w:cs="仿宋" w:asciiTheme="minorEastAsia" w:hAnsiTheme="minorEastAsia" w:eastAsiaTheme="minorEastAsia"/>
                <w:color w:val="auto"/>
                <w:sz w:val="24"/>
                <w:highlight w:val="none"/>
                <w:lang w:eastAsia="zh-CN"/>
              </w:rPr>
              <w:t>】</w:t>
            </w:r>
          </w:p>
          <w:p w14:paraId="48CBFA03">
            <w:pPr>
              <w:snapToGrid w:val="0"/>
              <w:jc w:val="left"/>
              <w:rPr>
                <w:rFonts w:hint="default" w:cs="仿宋" w:asciiTheme="minorEastAsia" w:hAnsiTheme="minorEastAsia" w:eastAsiaTheme="minorEastAsia"/>
                <w:color w:val="auto"/>
                <w:sz w:val="24"/>
                <w:highlight w:val="none"/>
                <w:lang w:val="en-US" w:eastAsia="zh-CN"/>
              </w:rPr>
            </w:pPr>
            <w:r>
              <w:rPr>
                <w:rFonts w:hint="eastAsia" w:cs="仿宋" w:asciiTheme="minorEastAsia" w:hAnsiTheme="minorEastAsia" w:eastAsiaTheme="minorEastAsia"/>
                <w:color w:val="auto"/>
                <w:sz w:val="24"/>
                <w:highlight w:val="none"/>
              </w:rPr>
              <w:t>5）承诺在特殊需要时迅速派出足够数量（20人以上）的增援人员的的得3分；</w:t>
            </w:r>
            <w:r>
              <w:rPr>
                <w:rFonts w:hint="eastAsia" w:cs="仿宋" w:asciiTheme="minorEastAsia" w:hAnsiTheme="minorEastAsia" w:eastAsiaTheme="minorEastAsia"/>
                <w:color w:val="auto"/>
                <w:sz w:val="24"/>
                <w:highlight w:val="none"/>
                <w:lang w:val="en-US" w:eastAsia="zh-CN"/>
              </w:rPr>
              <w:t>未承诺的不得分。</w:t>
            </w:r>
          </w:p>
          <w:p w14:paraId="0397DD91">
            <w:pPr>
              <w:snapToGrid w:val="0"/>
              <w:jc w:val="left"/>
              <w:rPr>
                <w:rFonts w:hint="default" w:cs="仿宋" w:asciiTheme="minorEastAsia" w:hAnsiTheme="minorEastAsia" w:eastAsiaTheme="minorEastAsia"/>
                <w:color w:val="auto"/>
                <w:sz w:val="24"/>
                <w:highlight w:val="none"/>
                <w:lang w:val="en-US" w:eastAsia="zh-CN"/>
              </w:rPr>
            </w:pPr>
            <w:r>
              <w:rPr>
                <w:rFonts w:hint="eastAsia" w:cs="仿宋" w:asciiTheme="minorEastAsia" w:hAnsiTheme="minorEastAsia" w:eastAsiaTheme="minorEastAsia"/>
                <w:color w:val="auto"/>
                <w:sz w:val="24"/>
                <w:highlight w:val="none"/>
              </w:rPr>
              <w:t>6）承诺在特殊需要时承诺迅速派出专业应急队伍、专用机动车辆的得2分；</w:t>
            </w:r>
            <w:r>
              <w:rPr>
                <w:rFonts w:hint="eastAsia" w:cs="仿宋" w:asciiTheme="minorEastAsia" w:hAnsiTheme="minorEastAsia" w:eastAsiaTheme="minorEastAsia"/>
                <w:color w:val="auto"/>
                <w:sz w:val="24"/>
                <w:highlight w:val="none"/>
                <w:lang w:val="en-US" w:eastAsia="zh-CN"/>
              </w:rPr>
              <w:t>未承诺的不得分。</w:t>
            </w:r>
          </w:p>
          <w:p w14:paraId="07B31908">
            <w:pPr>
              <w:snapToGrid w:val="0"/>
              <w:jc w:val="left"/>
              <w:rPr>
                <w:rFonts w:cs="仿宋_GB2312"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7）与采购人所属地理区域公安有联动机制的得2分。提供相关证明材料。</w:t>
            </w:r>
          </w:p>
        </w:tc>
        <w:tc>
          <w:tcPr>
            <w:tcW w:w="764" w:type="dxa"/>
            <w:vAlign w:val="center"/>
          </w:tcPr>
          <w:p w14:paraId="47904708">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r>
              <w:rPr>
                <w:rFonts w:cs="仿宋_GB2312" w:asciiTheme="minorEastAsia" w:hAnsiTheme="minorEastAsia" w:eastAsiaTheme="minorEastAsia"/>
                <w:color w:val="auto"/>
                <w:sz w:val="24"/>
                <w:highlight w:val="none"/>
              </w:rPr>
              <w:t>9</w:t>
            </w:r>
          </w:p>
        </w:tc>
        <w:tc>
          <w:tcPr>
            <w:tcW w:w="1147" w:type="dxa"/>
            <w:vAlign w:val="center"/>
          </w:tcPr>
          <w:p w14:paraId="71776C5F">
            <w:pPr>
              <w:snapToGrid w:val="0"/>
              <w:spacing w:line="360" w:lineRule="auto"/>
              <w:jc w:val="center"/>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主观分</w:t>
            </w:r>
          </w:p>
        </w:tc>
        <w:tc>
          <w:tcPr>
            <w:tcW w:w="2150" w:type="dxa"/>
            <w:vAlign w:val="center"/>
          </w:tcPr>
          <w:p w14:paraId="337ACE0D">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应急方案</w:t>
            </w:r>
          </w:p>
        </w:tc>
      </w:tr>
      <w:tr w14:paraId="4FC2E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5E2B4D2">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r>
              <w:rPr>
                <w:rFonts w:cs="仿宋_GB2312" w:asciiTheme="minorEastAsia" w:hAnsiTheme="minorEastAsia" w:eastAsiaTheme="minorEastAsia"/>
                <w:color w:val="auto"/>
                <w:sz w:val="24"/>
                <w:highlight w:val="none"/>
              </w:rPr>
              <w:t>1</w:t>
            </w:r>
          </w:p>
        </w:tc>
        <w:tc>
          <w:tcPr>
            <w:tcW w:w="3545" w:type="dxa"/>
            <w:vAlign w:val="center"/>
          </w:tcPr>
          <w:p w14:paraId="68C7C1AD">
            <w:pPr>
              <w:snapToGrid w:val="0"/>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保安人员的培训（0</w:t>
            </w:r>
            <w:r>
              <w:rPr>
                <w:rFonts w:cs="仿宋" w:asciiTheme="minorEastAsia" w:hAnsiTheme="minorEastAsia" w:eastAsiaTheme="minorEastAsia"/>
                <w:color w:val="auto"/>
                <w:sz w:val="24"/>
                <w:highlight w:val="none"/>
              </w:rPr>
              <w:t>-6分</w:t>
            </w:r>
            <w:r>
              <w:rPr>
                <w:rFonts w:hint="eastAsia" w:cs="仿宋" w:asciiTheme="minorEastAsia" w:hAnsiTheme="minorEastAsia" w:eastAsiaTheme="minorEastAsia"/>
                <w:color w:val="auto"/>
                <w:sz w:val="24"/>
                <w:highlight w:val="none"/>
              </w:rPr>
              <w:t>）</w:t>
            </w:r>
          </w:p>
          <w:p w14:paraId="531D7330">
            <w:pPr>
              <w:numPr>
                <w:ilvl w:val="0"/>
                <w:numId w:val="3"/>
              </w:numPr>
              <w:snapToGrid w:val="0"/>
              <w:jc w:val="left"/>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提供整个服务团队从业能力的培训教育方案是否贴合实际需求。</w:t>
            </w:r>
          </w:p>
          <w:p w14:paraId="65F8C236">
            <w:pPr>
              <w:numPr>
                <w:ilvl w:val="-1"/>
                <w:numId w:val="0"/>
              </w:numPr>
              <w:snapToGrid w:val="0"/>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仿宋" w:asciiTheme="minorEastAsia" w:hAnsiTheme="minorEastAsia" w:eastAsiaTheme="minorEastAsia"/>
                <w:color w:val="auto"/>
                <w:sz w:val="24"/>
                <w:highlight w:val="none"/>
                <w:lang w:val="en-US" w:eastAsia="zh-CN"/>
              </w:rPr>
              <w:t>评分范围：2，1，0</w:t>
            </w:r>
            <w:r>
              <w:rPr>
                <w:rFonts w:hint="eastAsia" w:cs="仿宋" w:asciiTheme="minorEastAsia" w:hAnsiTheme="minorEastAsia" w:eastAsiaTheme="minorEastAsia"/>
                <w:color w:val="auto"/>
                <w:sz w:val="24"/>
                <w:highlight w:val="none"/>
                <w:lang w:eastAsia="zh-CN"/>
              </w:rPr>
              <w:t>】</w:t>
            </w:r>
          </w:p>
          <w:p w14:paraId="0C62685C">
            <w:pPr>
              <w:numPr>
                <w:ilvl w:val="0"/>
                <w:numId w:val="3"/>
              </w:numPr>
              <w:snapToGrid w:val="0"/>
              <w:jc w:val="left"/>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是否有切实可行的每月不少于一次的培训计划的</w:t>
            </w:r>
          </w:p>
          <w:p w14:paraId="18A470F1">
            <w:pPr>
              <w:numPr>
                <w:ilvl w:val="-1"/>
                <w:numId w:val="0"/>
              </w:numPr>
              <w:snapToGrid w:val="0"/>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仿宋" w:asciiTheme="minorEastAsia" w:hAnsiTheme="minorEastAsia" w:eastAsiaTheme="minorEastAsia"/>
                <w:color w:val="auto"/>
                <w:sz w:val="24"/>
                <w:highlight w:val="none"/>
                <w:lang w:val="en-US" w:eastAsia="zh-CN"/>
              </w:rPr>
              <w:t>评分范围：2，1，0</w:t>
            </w:r>
            <w:r>
              <w:rPr>
                <w:rFonts w:hint="eastAsia" w:cs="仿宋" w:asciiTheme="minorEastAsia" w:hAnsiTheme="minorEastAsia" w:eastAsiaTheme="minorEastAsia"/>
                <w:color w:val="auto"/>
                <w:sz w:val="24"/>
                <w:highlight w:val="none"/>
                <w:lang w:eastAsia="zh-CN"/>
              </w:rPr>
              <w:t>】</w:t>
            </w:r>
          </w:p>
          <w:p w14:paraId="6EDD0662">
            <w:pPr>
              <w:numPr>
                <w:ilvl w:val="0"/>
                <w:numId w:val="3"/>
              </w:numPr>
              <w:snapToGrid w:val="0"/>
              <w:jc w:val="left"/>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是否有专门的培训部门、培训师资及相关人员力量。提供相关证明资料。</w:t>
            </w:r>
          </w:p>
          <w:p w14:paraId="79BC02B5">
            <w:pPr>
              <w:numPr>
                <w:ilvl w:val="-1"/>
                <w:numId w:val="0"/>
              </w:numPr>
              <w:snapToGrid w:val="0"/>
              <w:jc w:val="left"/>
              <w:rPr>
                <w:rFonts w:cs="仿宋_GB2312"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仿宋" w:asciiTheme="minorEastAsia" w:hAnsiTheme="minorEastAsia" w:eastAsiaTheme="minorEastAsia"/>
                <w:color w:val="auto"/>
                <w:sz w:val="24"/>
                <w:highlight w:val="none"/>
                <w:lang w:val="en-US" w:eastAsia="zh-CN"/>
              </w:rPr>
              <w:t>评分范围：2，1，0</w:t>
            </w:r>
            <w:r>
              <w:rPr>
                <w:rFonts w:hint="eastAsia" w:cs="仿宋" w:asciiTheme="minorEastAsia" w:hAnsiTheme="minorEastAsia" w:eastAsiaTheme="minorEastAsia"/>
                <w:color w:val="auto"/>
                <w:sz w:val="24"/>
                <w:highlight w:val="none"/>
                <w:lang w:eastAsia="zh-CN"/>
              </w:rPr>
              <w:t>】</w:t>
            </w:r>
          </w:p>
        </w:tc>
        <w:tc>
          <w:tcPr>
            <w:tcW w:w="764" w:type="dxa"/>
            <w:vAlign w:val="center"/>
          </w:tcPr>
          <w:p w14:paraId="69B29529">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w:t>
            </w:r>
          </w:p>
        </w:tc>
        <w:tc>
          <w:tcPr>
            <w:tcW w:w="1147" w:type="dxa"/>
            <w:vAlign w:val="center"/>
          </w:tcPr>
          <w:p w14:paraId="453EA8BC">
            <w:pPr>
              <w:snapToGrid w:val="0"/>
              <w:spacing w:line="360" w:lineRule="auto"/>
              <w:jc w:val="center"/>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主观分</w:t>
            </w:r>
          </w:p>
        </w:tc>
        <w:tc>
          <w:tcPr>
            <w:tcW w:w="2150" w:type="dxa"/>
            <w:vAlign w:val="center"/>
          </w:tcPr>
          <w:p w14:paraId="33891417">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培训方案</w:t>
            </w:r>
          </w:p>
        </w:tc>
      </w:tr>
      <w:tr w14:paraId="00BF4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F164633">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12</w:t>
            </w:r>
          </w:p>
        </w:tc>
        <w:tc>
          <w:tcPr>
            <w:tcW w:w="3545" w:type="dxa"/>
          </w:tcPr>
          <w:p w14:paraId="67F83281">
            <w:pPr>
              <w:widowControl/>
              <w:shd w:val="clear" w:color="auto" w:fill="FFFFFF"/>
              <w:adjustRightInd/>
              <w:spacing w:after="225" w:line="315" w:lineRule="atLeast"/>
              <w:ind w:firstLine="42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有效投标报价的最低价作为评标基准价，其最低报价为满分；按［投标报价得分</w:t>
            </w:r>
            <w:r>
              <w:rPr>
                <w:rFonts w:cs="仿宋_GB2312" w:asciiTheme="minorEastAsia" w:hAnsiTheme="minorEastAsia" w:eastAsiaTheme="minorEastAsia"/>
                <w:color w:val="auto"/>
                <w:sz w:val="24"/>
                <w:highlight w:val="none"/>
              </w:rPr>
              <w:t>=（评标基准价/投标报价）*</w:t>
            </w:r>
            <w:r>
              <w:rPr>
                <w:rFonts w:hint="eastAsia" w:cs="仿宋_GB2312" w:asciiTheme="minorEastAsia" w:hAnsiTheme="minorEastAsia" w:eastAsiaTheme="minorEastAsia"/>
                <w:color w:val="auto"/>
                <w:sz w:val="24"/>
                <w:highlight w:val="none"/>
              </w:rPr>
              <w:t>权重</w:t>
            </w:r>
            <w:r>
              <w:rPr>
                <w:rFonts w:cs="仿宋_GB2312" w:asciiTheme="minorEastAsia" w:hAnsiTheme="minorEastAsia" w:eastAsiaTheme="minorEastAsia"/>
                <w:color w:val="auto"/>
                <w:sz w:val="24"/>
                <w:highlight w:val="none"/>
              </w:rPr>
              <w:t>］的计算公式计算。</w:t>
            </w:r>
          </w:p>
          <w:p w14:paraId="36F24621">
            <w:pPr>
              <w:widowControl/>
              <w:shd w:val="clear" w:color="auto" w:fill="FFFFFF"/>
              <w:adjustRightInd/>
              <w:spacing w:after="225" w:line="315" w:lineRule="atLeast"/>
              <w:ind w:firstLine="420"/>
              <w:jc w:val="left"/>
              <w:rPr>
                <w:rFonts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评标过程中，不得去掉报价中的最高报价和最低报价。</w:t>
            </w:r>
          </w:p>
        </w:tc>
        <w:tc>
          <w:tcPr>
            <w:tcW w:w="764" w:type="dxa"/>
            <w:vAlign w:val="center"/>
          </w:tcPr>
          <w:p w14:paraId="39B884C4">
            <w:pPr>
              <w:spacing w:line="360" w:lineRule="auto"/>
              <w:jc w:val="center"/>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10</w:t>
            </w:r>
          </w:p>
        </w:tc>
        <w:tc>
          <w:tcPr>
            <w:tcW w:w="1147" w:type="dxa"/>
            <w:vAlign w:val="center"/>
          </w:tcPr>
          <w:p w14:paraId="25591DFF">
            <w:pPr>
              <w:spacing w:line="360" w:lineRule="auto"/>
              <w:jc w:val="center"/>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报价分</w:t>
            </w:r>
          </w:p>
        </w:tc>
        <w:tc>
          <w:tcPr>
            <w:tcW w:w="2150" w:type="dxa"/>
            <w:vAlign w:val="center"/>
          </w:tcPr>
          <w:p w14:paraId="523C9E76">
            <w:pPr>
              <w:spacing w:line="360" w:lineRule="auto"/>
              <w:jc w:val="center"/>
              <w:outlineLvl w:val="0"/>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w:t>
            </w:r>
          </w:p>
        </w:tc>
      </w:tr>
    </w:tbl>
    <w:p w14:paraId="578BA857">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1B32BBD2">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0E6F0241">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4EB10D57">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19CD485C">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27A2C91E">
      <w:pPr>
        <w:adjustRightInd/>
        <w:spacing w:line="360" w:lineRule="auto"/>
        <w:outlineLvl w:val="9"/>
        <w:rPr>
          <w:rFonts w:hint="eastAsia" w:ascii="宋体" w:hAnsi="宋体" w:cs="宋体"/>
          <w:b/>
          <w:color w:val="auto"/>
          <w:sz w:val="32"/>
          <w:szCs w:val="24"/>
          <w:highlight w:val="none"/>
        </w:rPr>
      </w:pPr>
      <w:r>
        <w:rPr>
          <w:rFonts w:hint="eastAsia" w:ascii="宋体" w:hAnsi="宋体" w:cs="宋体"/>
          <w:b/>
          <w:color w:val="auto"/>
          <w:sz w:val="32"/>
          <w:szCs w:val="24"/>
          <w:highlight w:val="none"/>
        </w:rPr>
        <w:t>三、评标程序</w:t>
      </w:r>
    </w:p>
    <w:p w14:paraId="2B7019C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5C8C98E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FC88D68">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24785D02">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4781414D">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A1742D9">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250ED64D">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1C6C3417">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10E8B754">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6466430D">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78C89CC7">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574E276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69175DFE">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3692140">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26C4A8D4">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u w:val="single"/>
          <w:lang w:val="en-US" w:eastAsia="zh-CN"/>
        </w:rPr>
        <w:t xml:space="preserve">1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1EB7AE71">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259B11E">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59DF599">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D8414BC">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523B1BB">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081B86F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7D65A2F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7D52B23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642926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4B209A5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36CD5F29">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111363A9">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78968FD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02C9F9C4">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2E550924">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5F681DD3">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2186AA2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37C2D2C9">
      <w:pPr>
        <w:spacing w:line="360" w:lineRule="auto"/>
        <w:ind w:firstLine="480" w:firstLineChars="200"/>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4.2.1</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en-US"/>
        </w:rPr>
        <w:t xml:space="preserve"> 投标文件不满足招标文件的其它实质性要求的；</w:t>
      </w:r>
    </w:p>
    <w:p w14:paraId="433BEBF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2FDD1DF0">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A2E2863">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7EC4B955">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0BA1A833">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68C5DC08">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0BE311A0">
      <w:pPr>
        <w:pStyle w:val="24"/>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7E1B34AB">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2C88A3DD">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3A2CAB95">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25F3E99E">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35A95BB2">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6A1FEC8B">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4CBAD15">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14:paraId="183A2DE4">
      <w:pPr>
        <w:spacing w:line="240" w:lineRule="auto"/>
        <w:ind w:left="0" w:leftChars="0" w:firstLine="0" w:firstLineChars="0"/>
        <w:outlineLvl w:val="9"/>
        <w:rPr>
          <w:rFonts w:hint="eastAsia" w:ascii="宋体" w:hAnsi="宋体" w:cs="宋体"/>
          <w:b/>
          <w:color w:val="auto"/>
          <w:sz w:val="36"/>
          <w:szCs w:val="36"/>
          <w:highlight w:val="none"/>
        </w:rPr>
      </w:pPr>
      <w:bookmarkStart w:id="393" w:name="第五部分"/>
      <w:bookmarkStart w:id="394" w:name="_Toc86217003"/>
      <w:r>
        <w:rPr>
          <w:rFonts w:hint="eastAsia" w:ascii="宋体" w:hAnsi="宋体" w:cs="宋体"/>
          <w:b/>
          <w:color w:val="auto"/>
          <w:sz w:val="36"/>
          <w:szCs w:val="36"/>
          <w:highlight w:val="none"/>
        </w:rPr>
        <w:br w:type="page"/>
      </w:r>
    </w:p>
    <w:p w14:paraId="3C88393A">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18879EC5">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7E72B45D">
      <w:pPr>
        <w:spacing w:line="480" w:lineRule="auto"/>
        <w:jc w:val="center"/>
        <w:rPr>
          <w:rFonts w:ascii="宋体" w:hAnsi="宋体" w:cs="宋体"/>
          <w:b/>
          <w:color w:val="auto"/>
          <w:sz w:val="28"/>
          <w:szCs w:val="28"/>
          <w:highlight w:val="none"/>
        </w:rPr>
      </w:pPr>
    </w:p>
    <w:p w14:paraId="3381679C">
      <w:pPr>
        <w:spacing w:line="480" w:lineRule="auto"/>
        <w:jc w:val="center"/>
        <w:rPr>
          <w:rFonts w:ascii="宋体" w:hAnsi="宋体" w:cs="宋体"/>
          <w:b/>
          <w:color w:val="auto"/>
          <w:sz w:val="24"/>
          <w:highlight w:val="none"/>
        </w:rPr>
      </w:pPr>
    </w:p>
    <w:p w14:paraId="3C574A84">
      <w:pPr>
        <w:spacing w:line="480" w:lineRule="auto"/>
        <w:jc w:val="center"/>
        <w:rPr>
          <w:rFonts w:ascii="宋体" w:hAnsi="宋体" w:cs="宋体"/>
          <w:b/>
          <w:color w:val="auto"/>
          <w:sz w:val="24"/>
          <w:highlight w:val="none"/>
        </w:rPr>
      </w:pPr>
    </w:p>
    <w:p w14:paraId="0192BCB3">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380EB52C">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2A6F1FBA">
      <w:pPr>
        <w:pStyle w:val="702"/>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315E04F6">
      <w:pPr>
        <w:spacing w:before="120" w:line="22" w:lineRule="atLeast"/>
        <w:rPr>
          <w:rFonts w:ascii="宋体" w:hAnsi="宋体" w:cs="宋体"/>
          <w:color w:val="auto"/>
          <w:sz w:val="24"/>
          <w:highlight w:val="none"/>
        </w:rPr>
      </w:pPr>
    </w:p>
    <w:p w14:paraId="5B2F7135">
      <w:pPr>
        <w:rPr>
          <w:color w:val="auto"/>
          <w:highlight w:val="none"/>
        </w:rPr>
      </w:pPr>
    </w:p>
    <w:p w14:paraId="326505AB">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7111E285">
      <w:pPr>
        <w:pStyle w:val="599"/>
        <w:spacing w:before="120" w:line="22" w:lineRule="atLeast"/>
        <w:rPr>
          <w:rFonts w:ascii="宋体" w:hAnsi="宋体" w:eastAsia="宋体" w:cs="宋体"/>
          <w:color w:val="auto"/>
          <w:szCs w:val="24"/>
          <w:highlight w:val="none"/>
        </w:rPr>
      </w:pPr>
    </w:p>
    <w:p w14:paraId="6F29A4EA">
      <w:pPr>
        <w:pStyle w:val="599"/>
        <w:spacing w:before="120" w:line="22" w:lineRule="atLeast"/>
        <w:rPr>
          <w:rFonts w:ascii="宋体" w:hAnsi="宋体" w:eastAsia="宋体" w:cs="宋体"/>
          <w:color w:val="auto"/>
          <w:szCs w:val="24"/>
          <w:highlight w:val="none"/>
        </w:rPr>
      </w:pPr>
    </w:p>
    <w:p w14:paraId="0F6118FA">
      <w:pPr>
        <w:rPr>
          <w:rFonts w:ascii="宋体" w:hAnsi="宋体" w:cs="宋体"/>
          <w:color w:val="auto"/>
          <w:sz w:val="24"/>
          <w:highlight w:val="none"/>
        </w:rPr>
      </w:pPr>
    </w:p>
    <w:p w14:paraId="6E5BB7ED">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3FBA01B7">
      <w:pPr>
        <w:spacing w:before="120" w:line="22" w:lineRule="atLeast"/>
        <w:rPr>
          <w:rFonts w:ascii="宋体" w:hAnsi="宋体" w:cs="宋体"/>
          <w:color w:val="auto"/>
          <w:sz w:val="24"/>
          <w:highlight w:val="none"/>
        </w:rPr>
      </w:pPr>
    </w:p>
    <w:p w14:paraId="36461842">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3878A459">
      <w:pPr>
        <w:spacing w:before="120" w:line="22" w:lineRule="atLeast"/>
        <w:rPr>
          <w:rFonts w:ascii="宋体" w:hAnsi="宋体" w:cs="宋体"/>
          <w:color w:val="auto"/>
          <w:sz w:val="24"/>
          <w:highlight w:val="none"/>
        </w:rPr>
      </w:pPr>
    </w:p>
    <w:p w14:paraId="0A295A70">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0F8B7F67">
      <w:pPr>
        <w:spacing w:before="120" w:line="22" w:lineRule="atLeast"/>
        <w:rPr>
          <w:rFonts w:ascii="宋体" w:hAnsi="宋体" w:cs="宋体"/>
          <w:color w:val="auto"/>
          <w:sz w:val="24"/>
          <w:highlight w:val="none"/>
        </w:rPr>
      </w:pPr>
    </w:p>
    <w:p w14:paraId="1328F688">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3E056CB0">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29FA93E6">
      <w:pPr>
        <w:rPr>
          <w:rFonts w:ascii="宋体" w:hAnsi="宋体" w:cs="宋体"/>
          <w:b/>
          <w:color w:val="auto"/>
          <w:sz w:val="24"/>
          <w:highlight w:val="none"/>
        </w:rPr>
      </w:pPr>
    </w:p>
    <w:p w14:paraId="080E5501">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杭州市拱墅区人民政府上塘街道办事处</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上塘执法中队2025年度保安服务项目（第二次）</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1F134D6A">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杭州市拱墅区人民政府上塘街道办事处</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583F4C5F">
      <w:pPr>
        <w:spacing w:line="560" w:lineRule="exact"/>
        <w:ind w:firstLine="482" w:firstLineChars="200"/>
        <w:outlineLvl w:val="0"/>
        <w:rPr>
          <w:rFonts w:ascii="宋体" w:hAnsi="宋体"/>
          <w:color w:val="auto"/>
          <w:sz w:val="24"/>
          <w:highlight w:val="none"/>
        </w:rPr>
      </w:pPr>
      <w:bookmarkStart w:id="395" w:name="_Toc20421"/>
      <w:bookmarkStart w:id="396" w:name="_Toc19273"/>
      <w:bookmarkStart w:id="397" w:name="_Toc22967"/>
      <w:bookmarkStart w:id="398" w:name="_Toc15367"/>
      <w:bookmarkStart w:id="399" w:name="_Toc28855"/>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5"/>
      <w:bookmarkEnd w:id="396"/>
      <w:bookmarkEnd w:id="397"/>
      <w:bookmarkEnd w:id="398"/>
      <w:bookmarkEnd w:id="399"/>
    </w:p>
    <w:p w14:paraId="242D8601">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D63E41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41539AE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23148D9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2C6830B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42C6DD2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3802D019">
      <w:pPr>
        <w:spacing w:line="560" w:lineRule="exact"/>
        <w:ind w:firstLine="482" w:firstLineChars="200"/>
        <w:outlineLvl w:val="0"/>
        <w:rPr>
          <w:rFonts w:ascii="宋体" w:hAnsi="宋体"/>
          <w:b/>
          <w:color w:val="auto"/>
          <w:sz w:val="24"/>
          <w:highlight w:val="none"/>
        </w:rPr>
      </w:pPr>
      <w:bookmarkStart w:id="400" w:name="_Toc22185"/>
      <w:bookmarkStart w:id="401" w:name="_Toc2918"/>
      <w:bookmarkStart w:id="402" w:name="_Toc18585"/>
      <w:bookmarkStart w:id="403" w:name="_Toc6773"/>
      <w:bookmarkStart w:id="404" w:name="_Toc6311"/>
      <w:r>
        <w:rPr>
          <w:rFonts w:ascii="宋体" w:hAnsi="宋体"/>
          <w:b/>
          <w:color w:val="auto"/>
          <w:sz w:val="24"/>
          <w:highlight w:val="none"/>
        </w:rPr>
        <w:t xml:space="preserve">1.2 </w:t>
      </w:r>
      <w:r>
        <w:rPr>
          <w:rFonts w:hint="eastAsia" w:ascii="宋体" w:hAnsi="宋体"/>
          <w:b/>
          <w:color w:val="auto"/>
          <w:sz w:val="24"/>
          <w:highlight w:val="none"/>
        </w:rPr>
        <w:t>标的</w:t>
      </w:r>
      <w:bookmarkEnd w:id="400"/>
      <w:bookmarkEnd w:id="401"/>
      <w:bookmarkEnd w:id="402"/>
      <w:bookmarkEnd w:id="403"/>
      <w:bookmarkEnd w:id="404"/>
    </w:p>
    <w:p w14:paraId="4483FAA7">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72E7B1B7">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5C97C88">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36217027">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5E68BF97">
      <w:pPr>
        <w:pStyle w:val="960"/>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lang w:val="en-US" w:eastAsia="zh-CN"/>
        </w:rPr>
        <w:t>否</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26ACBBEE">
      <w:pPr>
        <w:spacing w:line="560" w:lineRule="exact"/>
        <w:ind w:firstLine="480" w:firstLineChars="200"/>
        <w:rPr>
          <w:rFonts w:ascii="宋体" w:hAnsi="宋体" w:cs="宋体"/>
          <w:color w:val="auto"/>
          <w:sz w:val="24"/>
          <w:highlight w:val="none"/>
          <w:u w:val="single"/>
        </w:rPr>
      </w:pPr>
      <w:bookmarkStart w:id="405" w:name="_Toc1386"/>
      <w:bookmarkStart w:id="406" w:name="_Toc5635"/>
      <w:bookmarkStart w:id="407" w:name="_Toc13918"/>
      <w:bookmarkStart w:id="408" w:name="_Toc21124"/>
      <w:bookmarkStart w:id="409" w:name="_Toc4929"/>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5BD18A6">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5E8A3AA">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8D5AD20">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5"/>
      <w:bookmarkEnd w:id="406"/>
      <w:bookmarkEnd w:id="407"/>
      <w:bookmarkEnd w:id="408"/>
      <w:bookmarkEnd w:id="409"/>
    </w:p>
    <w:p w14:paraId="385ABFFA">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rPr>
        <w:t>条款规定的计价方式计价。</w:t>
      </w:r>
    </w:p>
    <w:p w14:paraId="7FE2936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3B11DAEE">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5B96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CB4D2A0">
            <w:pPr>
              <w:pStyle w:val="320"/>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7CEEB0D6">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13B40FC3">
            <w:pPr>
              <w:pStyle w:val="320"/>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2EA08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673C062">
            <w:pPr>
              <w:pStyle w:val="320"/>
              <w:spacing w:line="560" w:lineRule="exact"/>
              <w:ind w:firstLine="200"/>
              <w:jc w:val="center"/>
              <w:rPr>
                <w:rFonts w:hAnsi="宋体"/>
                <w:color w:val="auto"/>
                <w:sz w:val="24"/>
                <w:szCs w:val="24"/>
                <w:highlight w:val="none"/>
              </w:rPr>
            </w:pPr>
          </w:p>
        </w:tc>
        <w:tc>
          <w:tcPr>
            <w:tcW w:w="3402" w:type="dxa"/>
            <w:vAlign w:val="center"/>
          </w:tcPr>
          <w:p w14:paraId="044FEE65">
            <w:pPr>
              <w:pStyle w:val="320"/>
              <w:spacing w:line="560" w:lineRule="exact"/>
              <w:ind w:firstLine="200"/>
              <w:jc w:val="center"/>
              <w:rPr>
                <w:rFonts w:hAnsi="宋体"/>
                <w:color w:val="auto"/>
                <w:sz w:val="24"/>
                <w:szCs w:val="24"/>
                <w:highlight w:val="none"/>
              </w:rPr>
            </w:pPr>
          </w:p>
        </w:tc>
        <w:tc>
          <w:tcPr>
            <w:tcW w:w="2552" w:type="dxa"/>
            <w:vAlign w:val="center"/>
          </w:tcPr>
          <w:p w14:paraId="000A4F6B">
            <w:pPr>
              <w:pStyle w:val="320"/>
              <w:spacing w:line="560" w:lineRule="exact"/>
              <w:ind w:firstLine="200"/>
              <w:jc w:val="center"/>
              <w:rPr>
                <w:rFonts w:hAnsi="宋体"/>
                <w:color w:val="auto"/>
                <w:sz w:val="24"/>
                <w:szCs w:val="24"/>
                <w:highlight w:val="none"/>
              </w:rPr>
            </w:pPr>
          </w:p>
        </w:tc>
      </w:tr>
      <w:tr w14:paraId="0D604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E6A0AE6">
            <w:pPr>
              <w:pStyle w:val="320"/>
              <w:spacing w:line="560" w:lineRule="exact"/>
              <w:ind w:firstLine="200"/>
              <w:jc w:val="center"/>
              <w:rPr>
                <w:rFonts w:hAnsi="宋体"/>
                <w:color w:val="auto"/>
                <w:sz w:val="24"/>
                <w:szCs w:val="24"/>
                <w:highlight w:val="none"/>
              </w:rPr>
            </w:pPr>
          </w:p>
        </w:tc>
        <w:tc>
          <w:tcPr>
            <w:tcW w:w="3402" w:type="dxa"/>
            <w:vAlign w:val="center"/>
          </w:tcPr>
          <w:p w14:paraId="6F9B85BA">
            <w:pPr>
              <w:pStyle w:val="320"/>
              <w:spacing w:line="560" w:lineRule="exact"/>
              <w:ind w:firstLine="200"/>
              <w:jc w:val="center"/>
              <w:rPr>
                <w:rFonts w:hAnsi="宋体"/>
                <w:color w:val="auto"/>
                <w:sz w:val="24"/>
                <w:szCs w:val="24"/>
                <w:highlight w:val="none"/>
              </w:rPr>
            </w:pPr>
          </w:p>
        </w:tc>
        <w:tc>
          <w:tcPr>
            <w:tcW w:w="2552" w:type="dxa"/>
            <w:vAlign w:val="center"/>
          </w:tcPr>
          <w:p w14:paraId="1DE6BB60">
            <w:pPr>
              <w:pStyle w:val="320"/>
              <w:spacing w:line="560" w:lineRule="exact"/>
              <w:ind w:firstLine="200"/>
              <w:jc w:val="center"/>
              <w:rPr>
                <w:rFonts w:hAnsi="宋体"/>
                <w:color w:val="auto"/>
                <w:sz w:val="24"/>
                <w:szCs w:val="24"/>
                <w:highlight w:val="none"/>
              </w:rPr>
            </w:pPr>
          </w:p>
        </w:tc>
      </w:tr>
      <w:tr w14:paraId="04912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FD69DFA">
            <w:pPr>
              <w:pStyle w:val="320"/>
              <w:spacing w:line="560" w:lineRule="exact"/>
              <w:ind w:firstLine="200"/>
              <w:jc w:val="center"/>
              <w:rPr>
                <w:rFonts w:hAnsi="宋体"/>
                <w:color w:val="auto"/>
                <w:sz w:val="24"/>
                <w:szCs w:val="24"/>
                <w:highlight w:val="none"/>
              </w:rPr>
            </w:pPr>
          </w:p>
        </w:tc>
        <w:tc>
          <w:tcPr>
            <w:tcW w:w="3402" w:type="dxa"/>
            <w:vAlign w:val="center"/>
          </w:tcPr>
          <w:p w14:paraId="56AEE37A">
            <w:pPr>
              <w:pStyle w:val="320"/>
              <w:spacing w:line="560" w:lineRule="exact"/>
              <w:ind w:firstLine="200"/>
              <w:jc w:val="center"/>
              <w:rPr>
                <w:rFonts w:hAnsi="宋体"/>
                <w:color w:val="auto"/>
                <w:sz w:val="24"/>
                <w:szCs w:val="24"/>
                <w:highlight w:val="none"/>
              </w:rPr>
            </w:pPr>
          </w:p>
        </w:tc>
        <w:tc>
          <w:tcPr>
            <w:tcW w:w="2552" w:type="dxa"/>
            <w:vAlign w:val="center"/>
          </w:tcPr>
          <w:p w14:paraId="27FEB5CD">
            <w:pPr>
              <w:pStyle w:val="320"/>
              <w:spacing w:line="560" w:lineRule="exact"/>
              <w:ind w:firstLine="200"/>
              <w:jc w:val="center"/>
              <w:rPr>
                <w:rFonts w:hAnsi="宋体"/>
                <w:color w:val="auto"/>
                <w:sz w:val="24"/>
                <w:szCs w:val="24"/>
                <w:highlight w:val="none"/>
              </w:rPr>
            </w:pPr>
          </w:p>
        </w:tc>
      </w:tr>
      <w:tr w14:paraId="0E3E2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185F82D">
            <w:pPr>
              <w:pStyle w:val="320"/>
              <w:spacing w:line="560" w:lineRule="exact"/>
              <w:ind w:firstLine="200"/>
              <w:jc w:val="center"/>
              <w:rPr>
                <w:rFonts w:hAnsi="宋体"/>
                <w:color w:val="auto"/>
                <w:sz w:val="24"/>
                <w:szCs w:val="24"/>
                <w:highlight w:val="none"/>
              </w:rPr>
            </w:pPr>
          </w:p>
        </w:tc>
        <w:tc>
          <w:tcPr>
            <w:tcW w:w="3402" w:type="dxa"/>
            <w:vAlign w:val="center"/>
          </w:tcPr>
          <w:p w14:paraId="189F0B66">
            <w:pPr>
              <w:pStyle w:val="320"/>
              <w:spacing w:line="560" w:lineRule="exact"/>
              <w:ind w:firstLine="200"/>
              <w:jc w:val="center"/>
              <w:rPr>
                <w:rFonts w:hAnsi="宋体"/>
                <w:color w:val="auto"/>
                <w:sz w:val="24"/>
                <w:szCs w:val="24"/>
                <w:highlight w:val="none"/>
              </w:rPr>
            </w:pPr>
          </w:p>
        </w:tc>
        <w:tc>
          <w:tcPr>
            <w:tcW w:w="2552" w:type="dxa"/>
            <w:vAlign w:val="center"/>
          </w:tcPr>
          <w:p w14:paraId="27DB503F">
            <w:pPr>
              <w:pStyle w:val="320"/>
              <w:spacing w:line="560" w:lineRule="exact"/>
              <w:ind w:firstLine="200"/>
              <w:jc w:val="center"/>
              <w:rPr>
                <w:rFonts w:hAnsi="宋体"/>
                <w:color w:val="auto"/>
                <w:sz w:val="24"/>
                <w:szCs w:val="24"/>
                <w:highlight w:val="none"/>
              </w:rPr>
            </w:pPr>
          </w:p>
        </w:tc>
      </w:tr>
      <w:tr w14:paraId="3419D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5FB0405">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1050F431">
            <w:pPr>
              <w:pStyle w:val="320"/>
              <w:spacing w:line="560" w:lineRule="exact"/>
              <w:ind w:firstLine="200"/>
              <w:jc w:val="center"/>
              <w:rPr>
                <w:rFonts w:hAnsi="宋体"/>
                <w:color w:val="auto"/>
                <w:sz w:val="24"/>
                <w:szCs w:val="24"/>
                <w:highlight w:val="none"/>
              </w:rPr>
            </w:pPr>
          </w:p>
        </w:tc>
      </w:tr>
    </w:tbl>
    <w:p w14:paraId="71F13E8E">
      <w:pPr>
        <w:spacing w:line="560" w:lineRule="exact"/>
        <w:ind w:firstLine="480" w:firstLineChars="200"/>
        <w:rPr>
          <w:rFonts w:ascii="宋体" w:hAnsi="宋体"/>
          <w:color w:val="auto"/>
          <w:sz w:val="24"/>
          <w:highlight w:val="none"/>
        </w:rPr>
      </w:pPr>
      <w:bookmarkStart w:id="410" w:name="_Toc3654"/>
      <w:bookmarkStart w:id="411" w:name="_Toc26916"/>
      <w:bookmarkStart w:id="412" w:name="_Toc30506"/>
      <w:bookmarkStart w:id="413" w:name="_Toc30158"/>
      <w:bookmarkStart w:id="414" w:name="_Toc14993"/>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56A8A7FA">
      <w:pPr>
        <w:spacing w:line="560" w:lineRule="exact"/>
        <w:ind w:firstLine="480" w:firstLineChars="200"/>
        <w:rPr>
          <w:rFonts w:hint="eastAsia" w:ascii="宋体" w:hAnsi="宋体"/>
          <w:bCs/>
          <w:color w:val="auto"/>
          <w:sz w:val="24"/>
          <w:highlight w:val="none"/>
          <w:lang w:val="en-US"/>
        </w:rPr>
      </w:pPr>
      <w:r>
        <w:rPr>
          <w:rFonts w:hint="eastAsia" w:ascii="宋体" w:hAnsi="宋体" w:eastAsia="宋体" w:cs="Times New Roman"/>
          <w:b w:val="0"/>
          <w:bCs/>
          <w:color w:val="auto"/>
          <w:sz w:val="24"/>
          <w:highlight w:val="none"/>
          <w:lang w:val="en-US"/>
        </w:rPr>
        <w:t>1.3.3其他计价方式：</w:t>
      </w:r>
      <w:r>
        <w:rPr>
          <w:rFonts w:hint="eastAsia" w:ascii="宋体" w:hAnsi="宋体" w:eastAsia="宋体" w:cs="Times New Roman"/>
          <w:b w:val="0"/>
          <w:bCs/>
          <w:color w:val="auto"/>
          <w:sz w:val="24"/>
          <w:highlight w:val="none"/>
          <w:u w:val="none"/>
          <w:lang w:val="en-US"/>
        </w:rPr>
        <w:t xml:space="preserve">                   </w:t>
      </w:r>
      <w:r>
        <w:rPr>
          <w:rFonts w:hint="eastAsia" w:ascii="宋体" w:hAnsi="宋体" w:eastAsia="宋体" w:cs="Times New Roman"/>
          <w:b w:val="0"/>
          <w:bCs/>
          <w:color w:val="auto"/>
          <w:sz w:val="24"/>
          <w:highlight w:val="none"/>
        </w:rPr>
        <w:t>。</w:t>
      </w:r>
    </w:p>
    <w:bookmarkEnd w:id="410"/>
    <w:bookmarkEnd w:id="411"/>
    <w:bookmarkEnd w:id="412"/>
    <w:bookmarkEnd w:id="413"/>
    <w:bookmarkEnd w:id="414"/>
    <w:p w14:paraId="03AD4265">
      <w:pPr>
        <w:spacing w:line="560" w:lineRule="exact"/>
        <w:ind w:firstLine="482" w:firstLineChars="200"/>
        <w:outlineLvl w:val="0"/>
        <w:rPr>
          <w:rFonts w:ascii="宋体" w:hAnsi="宋体"/>
          <w:b/>
          <w:color w:val="auto"/>
          <w:sz w:val="24"/>
          <w:highlight w:val="none"/>
        </w:rPr>
      </w:pPr>
      <w:bookmarkStart w:id="415" w:name="_Toc10340"/>
      <w:bookmarkStart w:id="416" w:name="_Toc1814"/>
      <w:bookmarkStart w:id="417" w:name="_Toc22618"/>
      <w:bookmarkStart w:id="418" w:name="_Toc3625"/>
      <w:bookmarkStart w:id="419" w:name="_Toc11108"/>
      <w:bookmarkStart w:id="420" w:name="_Toc8772"/>
      <w:bookmarkStart w:id="421" w:name="_Toc31421"/>
      <w:bookmarkStart w:id="422" w:name="_Toc4760"/>
      <w:r>
        <w:rPr>
          <w:rFonts w:hint="default" w:ascii="宋体" w:hAnsi="宋体"/>
          <w:b/>
          <w:color w:val="auto"/>
          <w:sz w:val="24"/>
          <w:highlight w:val="none"/>
        </w:rPr>
        <w:t>1.4履约保证金</w:t>
      </w:r>
    </w:p>
    <w:p w14:paraId="04147151">
      <w:pPr>
        <w:pStyle w:val="960"/>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lang w:val="en-US" w:eastAsia="zh-CN"/>
        </w:rPr>
        <w:t>是</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57B34F8D">
      <w:pPr>
        <w:spacing w:line="560" w:lineRule="exact"/>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80A6622">
      <w:pPr>
        <w:spacing w:line="560" w:lineRule="exact"/>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4AF99CB">
      <w:pPr>
        <w:spacing w:line="360" w:lineRule="auto"/>
        <w:ind w:firstLine="480" w:firstLineChars="200"/>
        <w:outlineLvl w:val="9"/>
        <w:rPr>
          <w:rFonts w:hint="eastAsia" w:ascii="宋体" w:hAnsi="宋体" w:cs="宋体"/>
          <w:color w:val="auto"/>
          <w:kern w:val="0"/>
          <w:sz w:val="24"/>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91236B8">
      <w:pPr>
        <w:spacing w:line="560" w:lineRule="exact"/>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6418E860">
      <w:pPr>
        <w:spacing w:line="560" w:lineRule="exact"/>
        <w:ind w:firstLine="482" w:firstLineChars="200"/>
        <w:outlineLvl w:val="0"/>
        <w:rPr>
          <w:rFonts w:ascii="宋体" w:hAnsi="宋体" w:cs="Times New Roman"/>
          <w:b/>
          <w:color w:val="auto"/>
          <w:sz w:val="24"/>
          <w:highlight w:val="none"/>
        </w:rPr>
      </w:pPr>
      <w:r>
        <w:rPr>
          <w:rFonts w:hint="default" w:ascii="宋体" w:hAnsi="宋体" w:cs="Times New Roman"/>
          <w:b/>
          <w:color w:val="auto"/>
          <w:sz w:val="24"/>
          <w:highlight w:val="none"/>
        </w:rPr>
        <w:t>1.5</w:t>
      </w:r>
      <w:bookmarkEnd w:id="415"/>
      <w:bookmarkEnd w:id="416"/>
      <w:bookmarkEnd w:id="417"/>
      <w:r>
        <w:rPr>
          <w:rFonts w:hint="default" w:ascii="宋体" w:hAnsi="宋体" w:cs="Times New Roman"/>
          <w:b/>
          <w:color w:val="auto"/>
          <w:sz w:val="24"/>
          <w:highlight w:val="none"/>
        </w:rPr>
        <w:t>预付款</w:t>
      </w:r>
    </w:p>
    <w:p w14:paraId="694D7EFA">
      <w:pPr>
        <w:pStyle w:val="960"/>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lang w:val="en-US" w:eastAsia="zh-CN"/>
        </w:rPr>
        <w:t>是</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6929050D">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B8C8073">
      <w:pPr>
        <w:pStyle w:val="960"/>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468C7C14">
      <w:pPr>
        <w:pStyle w:val="960"/>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01A733E1">
      <w:pPr>
        <w:spacing w:line="560" w:lineRule="exact"/>
        <w:ind w:firstLine="482" w:firstLineChars="200"/>
        <w:outlineLvl w:val="0"/>
        <w:rPr>
          <w:rFonts w:ascii="宋体" w:hAnsi="宋体"/>
          <w:b/>
          <w:bCs w:val="0"/>
          <w:color w:val="auto"/>
          <w:sz w:val="24"/>
          <w:highlight w:val="none"/>
        </w:rPr>
      </w:pPr>
      <w:r>
        <w:rPr>
          <w:rFonts w:hint="default" w:ascii="宋体" w:hAnsi="宋体"/>
          <w:b/>
          <w:bCs w:val="0"/>
          <w:color w:val="auto"/>
          <w:sz w:val="24"/>
          <w:highlight w:val="none"/>
        </w:rPr>
        <w:t>1.6资金支付</w:t>
      </w:r>
    </w:p>
    <w:p w14:paraId="2B683E98">
      <w:pPr>
        <w:pStyle w:val="960"/>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173FF48">
      <w:pPr>
        <w:spacing w:line="560" w:lineRule="exact"/>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E38562C">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8"/>
      <w:bookmarkEnd w:id="419"/>
      <w:bookmarkEnd w:id="420"/>
      <w:bookmarkEnd w:id="421"/>
      <w:bookmarkEnd w:id="422"/>
    </w:p>
    <w:p w14:paraId="27E5CE49">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01F271B9">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9D65BDF">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07C6AC17">
      <w:pPr>
        <w:spacing w:line="560" w:lineRule="exact"/>
        <w:ind w:firstLine="480" w:firstLineChars="200"/>
        <w:outlineLvl w:val="9"/>
        <w:rPr>
          <w:rFonts w:ascii="宋体" w:hAnsi="宋体"/>
          <w:bCs/>
          <w:color w:val="auto"/>
          <w:sz w:val="24"/>
          <w:highlight w:val="none"/>
        </w:rPr>
      </w:pPr>
      <w:bookmarkStart w:id="423" w:name="_Toc2375"/>
      <w:bookmarkStart w:id="424" w:name="_Toc8586"/>
      <w:bookmarkStart w:id="425" w:name="_Toc5698"/>
      <w:bookmarkStart w:id="426" w:name="_Toc24662"/>
      <w:bookmarkStart w:id="427" w:name="_Toc3079"/>
      <w:r>
        <w:rPr>
          <w:rFonts w:hint="eastAsia" w:ascii="宋体" w:hAnsi="宋体"/>
          <w:bCs/>
          <w:color w:val="auto"/>
          <w:sz w:val="24"/>
          <w:highlight w:val="none"/>
        </w:rPr>
        <w:t>1.7.4若服务</w:t>
      </w:r>
      <w:r>
        <w:rPr>
          <w:rFonts w:hint="eastAsia"/>
          <w:bCs/>
          <w:color w:val="auto"/>
          <w:sz w:val="24"/>
          <w:highlight w:val="none"/>
        </w:rPr>
        <w:t>涉及货物的，则货物的：</w:t>
      </w:r>
    </w:p>
    <w:p w14:paraId="6379B935">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5F6AD9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0729D9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3A5669A">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3"/>
      <w:bookmarkEnd w:id="424"/>
      <w:bookmarkEnd w:id="425"/>
      <w:bookmarkEnd w:id="426"/>
      <w:bookmarkEnd w:id="427"/>
    </w:p>
    <w:p w14:paraId="2715FCC5">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72A10805">
      <w:pPr>
        <w:spacing w:line="560" w:lineRule="exact"/>
        <w:ind w:firstLine="480" w:firstLineChars="200"/>
        <w:rPr>
          <w:rFonts w:ascii="宋体" w:hAnsi="宋体" w:eastAsia="宋体" w:cs="Times New Roman"/>
          <w:b w:val="0"/>
          <w:bCs w:val="0"/>
          <w:color w:val="auto"/>
          <w:sz w:val="24"/>
          <w:szCs w:val="24"/>
          <w:highlight w:val="none"/>
          <w:lang w:val="en-US"/>
        </w:rPr>
      </w:pPr>
      <w:r>
        <w:rPr>
          <w:rFonts w:hint="default" w:ascii="宋体" w:hAnsi="宋体" w:eastAsia="宋体" w:cs="Times New Roman"/>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default" w:ascii="宋体" w:hAnsi="宋体" w:eastAsia="宋体" w:cs="Times New Roman"/>
          <w:b w:val="0"/>
          <w:bCs w:val="0"/>
          <w:color w:val="auto"/>
          <w:sz w:val="24"/>
          <w:szCs w:val="24"/>
          <w:highlight w:val="none"/>
          <w:u w:val="none"/>
          <w:lang w:val="en-US"/>
        </w:rPr>
        <w:t xml:space="preserve"> </w:t>
      </w:r>
      <w:r>
        <w:rPr>
          <w:rFonts w:hint="default" w:ascii="宋体" w:hAnsi="宋体" w:eastAsia="宋体" w:cs="Times New Roman"/>
          <w:b w:val="0"/>
          <w:bCs w:val="0"/>
          <w:color w:val="auto"/>
          <w:sz w:val="24"/>
          <w:szCs w:val="24"/>
          <w:highlight w:val="none"/>
          <w:u w:val="single"/>
          <w:lang w:val="en-US"/>
        </w:rPr>
        <w:t xml:space="preserve"> 0.05</w:t>
      </w:r>
      <w:r>
        <w:rPr>
          <w:rFonts w:hint="default" w:ascii="宋体" w:hAnsi="宋体" w:eastAsia="宋体" w:cs="Times New Roman"/>
          <w:b w:val="0"/>
          <w:bCs w:val="0"/>
          <w:color w:val="auto"/>
          <w:sz w:val="24"/>
          <w:szCs w:val="24"/>
          <w:highlight w:val="none"/>
          <w:lang w:val="en-US"/>
        </w:rPr>
        <w:t xml:space="preserve">（可根据情况修改） </w:t>
      </w:r>
      <w:r>
        <w:rPr>
          <w:rFonts w:hint="default" w:ascii="宋体" w:hAnsi="宋体" w:eastAsia="宋体" w:cs="Times New Roman"/>
          <w:b w:val="0"/>
          <w:bCs w:val="0"/>
          <w:color w:val="auto"/>
          <w:sz w:val="24"/>
          <w:szCs w:val="24"/>
          <w:highlight w:val="none"/>
          <w:u w:val="none"/>
          <w:lang w:val="en-US"/>
        </w:rPr>
        <w:t xml:space="preserve">  </w:t>
      </w:r>
      <w:r>
        <w:rPr>
          <w:rFonts w:hint="default" w:ascii="宋体" w:hAnsi="宋体" w:eastAsia="宋体" w:cs="Times New Roman"/>
          <w:b w:val="0"/>
          <w:bCs w:val="0"/>
          <w:color w:val="auto"/>
          <w:sz w:val="24"/>
          <w:szCs w:val="24"/>
          <w:highlight w:val="none"/>
          <w:lang w:val="en-US"/>
        </w:rPr>
        <w:t>%计算，最高限额为本合同总价的</w:t>
      </w:r>
      <w:r>
        <w:rPr>
          <w:rFonts w:hint="default" w:ascii="宋体" w:hAnsi="宋体" w:eastAsia="宋体" w:cs="Times New Roman"/>
          <w:b w:val="0"/>
          <w:bCs w:val="0"/>
          <w:color w:val="auto"/>
          <w:sz w:val="24"/>
          <w:szCs w:val="24"/>
          <w:highlight w:val="none"/>
          <w:u w:val="single"/>
          <w:lang w:val="en-US"/>
        </w:rPr>
        <w:t xml:space="preserve">  20  </w:t>
      </w:r>
      <w:r>
        <w:rPr>
          <w:rFonts w:hint="default" w:ascii="宋体" w:hAnsi="宋体" w:eastAsia="宋体" w:cs="Times New Roman"/>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3DCDEE32">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78C09B35">
      <w:pPr>
        <w:spacing w:line="560" w:lineRule="exact"/>
        <w:ind w:firstLine="480" w:firstLineChars="200"/>
        <w:rPr>
          <w:rFonts w:ascii="宋体" w:hAnsi="宋体" w:cs="宋体"/>
          <w:color w:val="auto"/>
          <w:sz w:val="24"/>
          <w:highlight w:val="none"/>
        </w:rPr>
      </w:pPr>
      <w:bookmarkStart w:id="428" w:name="_Toc9497"/>
      <w:bookmarkStart w:id="429" w:name="_Toc32454"/>
      <w:bookmarkStart w:id="430" w:name="_Toc30329"/>
      <w:bookmarkStart w:id="431" w:name="_Toc18683"/>
      <w:bookmarkStart w:id="432" w:name="_Toc2680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805810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6D8C76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61BAFDCD">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8"/>
    <w:bookmarkEnd w:id="429"/>
    <w:bookmarkEnd w:id="430"/>
    <w:bookmarkEnd w:id="431"/>
    <w:bookmarkEnd w:id="432"/>
    <w:p w14:paraId="4E9663AB">
      <w:pPr>
        <w:spacing w:line="560" w:lineRule="exact"/>
        <w:ind w:firstLine="482" w:firstLineChars="200"/>
        <w:outlineLvl w:val="0"/>
        <w:rPr>
          <w:rFonts w:ascii="宋体" w:hAnsi="宋体" w:cs="宋体"/>
          <w:b/>
          <w:color w:val="auto"/>
          <w:sz w:val="24"/>
          <w:highlight w:val="none"/>
        </w:rPr>
      </w:pPr>
      <w:bookmarkStart w:id="433" w:name="_Toc28375"/>
      <w:bookmarkStart w:id="434" w:name="_Toc15583"/>
      <w:bookmarkStart w:id="435" w:name="_Toc16021"/>
      <w:r>
        <w:rPr>
          <w:rFonts w:hint="eastAsia" w:ascii="宋体" w:hAnsi="宋体" w:cs="宋体"/>
          <w:b/>
          <w:color w:val="auto"/>
          <w:sz w:val="24"/>
          <w:highlight w:val="none"/>
        </w:rPr>
        <w:t>1.9合同争议的解决</w:t>
      </w:r>
      <w:bookmarkEnd w:id="433"/>
      <w:bookmarkEnd w:id="434"/>
      <w:bookmarkEnd w:id="435"/>
    </w:p>
    <w:p w14:paraId="2CE62B91">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25FB9211">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34D2F8BF">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026EDBA1">
      <w:pPr>
        <w:spacing w:line="560" w:lineRule="exact"/>
        <w:ind w:firstLine="482" w:firstLineChars="200"/>
        <w:outlineLvl w:val="0"/>
        <w:rPr>
          <w:rFonts w:ascii="宋体" w:hAnsi="宋体" w:cs="宋体"/>
          <w:b/>
          <w:color w:val="auto"/>
          <w:sz w:val="24"/>
          <w:highlight w:val="none"/>
        </w:rPr>
      </w:pPr>
      <w:bookmarkStart w:id="436" w:name="_Toc11173"/>
      <w:bookmarkStart w:id="437" w:name="_Toc7245"/>
      <w:bookmarkStart w:id="438" w:name="_Toc15322"/>
      <w:r>
        <w:rPr>
          <w:rFonts w:hint="eastAsia" w:ascii="宋体" w:hAnsi="宋体" w:cs="宋体"/>
          <w:b/>
          <w:color w:val="auto"/>
          <w:sz w:val="24"/>
          <w:highlight w:val="none"/>
        </w:rPr>
        <w:t>2.0 合同生效</w:t>
      </w:r>
      <w:bookmarkEnd w:id="436"/>
      <w:bookmarkEnd w:id="437"/>
      <w:bookmarkEnd w:id="438"/>
    </w:p>
    <w:p w14:paraId="5F4B00E5">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109CFB7D">
      <w:pPr>
        <w:autoSpaceDE w:val="0"/>
        <w:autoSpaceDN w:val="0"/>
        <w:spacing w:line="560" w:lineRule="exact"/>
        <w:rPr>
          <w:rFonts w:ascii="宋体" w:hAnsi="宋体"/>
          <w:color w:val="auto"/>
          <w:sz w:val="24"/>
          <w:highlight w:val="none"/>
          <w:lang w:val="zh-CN"/>
        </w:rPr>
      </w:pPr>
    </w:p>
    <w:p w14:paraId="1FE8FAD9">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0D9F08A6">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6E6F5B28">
      <w:pPr>
        <w:autoSpaceDE w:val="0"/>
        <w:autoSpaceDN w:val="0"/>
        <w:spacing w:line="560" w:lineRule="exact"/>
        <w:rPr>
          <w:rFonts w:ascii="宋体" w:hAnsi="宋体"/>
          <w:color w:val="auto"/>
          <w:sz w:val="24"/>
          <w:highlight w:val="none"/>
          <w:lang w:val="zh-CN"/>
        </w:rPr>
      </w:pPr>
    </w:p>
    <w:p w14:paraId="7D4F755F">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720C2E72">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5BA5276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1C413D62">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6F74979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53B08157">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0F408B53">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2D5F2235">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5C067B36">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07F8623B">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77BB363F">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28F0F672">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55488793">
      <w:pPr>
        <w:widowControl/>
        <w:spacing w:line="560" w:lineRule="exact"/>
        <w:jc w:val="left"/>
        <w:rPr>
          <w:rFonts w:ascii="宋体" w:hAnsi="宋体"/>
          <w:b/>
          <w:color w:val="auto"/>
          <w:sz w:val="24"/>
          <w:highlight w:val="none"/>
        </w:rPr>
      </w:pPr>
    </w:p>
    <w:p w14:paraId="4A5BA770">
      <w:pPr>
        <w:widowControl/>
        <w:adjustRightInd/>
        <w:jc w:val="left"/>
        <w:rPr>
          <w:rFonts w:ascii="宋体" w:hAnsi="宋体"/>
          <w:b/>
          <w:color w:val="auto"/>
          <w:sz w:val="24"/>
          <w:highlight w:val="none"/>
        </w:rPr>
      </w:pPr>
      <w:r>
        <w:rPr>
          <w:rFonts w:ascii="宋体" w:hAnsi="宋体"/>
          <w:b/>
          <w:color w:val="auto"/>
          <w:highlight w:val="none"/>
        </w:rPr>
        <w:br w:type="page"/>
      </w:r>
    </w:p>
    <w:p w14:paraId="4B65975D">
      <w:pPr>
        <w:pStyle w:val="702"/>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18112DDD">
      <w:pPr>
        <w:spacing w:line="560" w:lineRule="exact"/>
        <w:ind w:firstLine="482" w:firstLineChars="200"/>
        <w:outlineLvl w:val="0"/>
        <w:rPr>
          <w:rFonts w:ascii="宋体" w:hAnsi="宋体"/>
          <w:b/>
          <w:color w:val="auto"/>
          <w:sz w:val="24"/>
          <w:highlight w:val="none"/>
        </w:rPr>
      </w:pPr>
      <w:bookmarkStart w:id="439" w:name="_Toc5228"/>
      <w:bookmarkStart w:id="440" w:name="_Toc25079"/>
      <w:bookmarkStart w:id="441" w:name="_Toc31297"/>
      <w:bookmarkStart w:id="442" w:name="_Toc14021"/>
      <w:bookmarkStart w:id="443" w:name="_Toc19680"/>
      <w:r>
        <w:rPr>
          <w:rFonts w:ascii="宋体" w:hAnsi="宋体"/>
          <w:b/>
          <w:color w:val="auto"/>
          <w:sz w:val="24"/>
          <w:highlight w:val="none"/>
        </w:rPr>
        <w:t>2.1 定义</w:t>
      </w:r>
      <w:bookmarkEnd w:id="439"/>
      <w:bookmarkEnd w:id="440"/>
      <w:bookmarkEnd w:id="441"/>
      <w:bookmarkEnd w:id="442"/>
      <w:bookmarkEnd w:id="443"/>
    </w:p>
    <w:p w14:paraId="72C898A8">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1C195B51">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6BEAC2FD">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3420C041">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2D0DE59F">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6C80344F">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635F39B">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45727D9C">
      <w:pPr>
        <w:spacing w:line="560" w:lineRule="exact"/>
        <w:ind w:firstLine="482" w:firstLineChars="200"/>
        <w:outlineLvl w:val="0"/>
        <w:rPr>
          <w:rFonts w:ascii="宋体" w:hAnsi="宋体"/>
          <w:b/>
          <w:color w:val="auto"/>
          <w:sz w:val="24"/>
          <w:highlight w:val="none"/>
        </w:rPr>
      </w:pPr>
      <w:bookmarkStart w:id="444" w:name="_Toc19539"/>
      <w:bookmarkStart w:id="445" w:name="_Toc31402"/>
      <w:bookmarkStart w:id="446" w:name="_Toc23289"/>
      <w:bookmarkStart w:id="447" w:name="_Toc16752"/>
      <w:bookmarkStart w:id="448" w:name="_Toc3769"/>
      <w:r>
        <w:rPr>
          <w:rFonts w:ascii="宋体" w:hAnsi="宋体"/>
          <w:b/>
          <w:color w:val="auto"/>
          <w:sz w:val="24"/>
          <w:highlight w:val="none"/>
        </w:rPr>
        <w:t>2.2 技术规范</w:t>
      </w:r>
      <w:bookmarkEnd w:id="444"/>
      <w:bookmarkEnd w:id="445"/>
      <w:bookmarkEnd w:id="446"/>
      <w:bookmarkEnd w:id="447"/>
      <w:bookmarkEnd w:id="448"/>
    </w:p>
    <w:p w14:paraId="46A64D9B">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564320D7">
      <w:pPr>
        <w:spacing w:line="560" w:lineRule="exact"/>
        <w:ind w:firstLine="482" w:firstLineChars="200"/>
        <w:outlineLvl w:val="0"/>
        <w:rPr>
          <w:rFonts w:ascii="宋体" w:hAnsi="宋体"/>
          <w:b/>
          <w:color w:val="auto"/>
          <w:sz w:val="24"/>
          <w:highlight w:val="none"/>
        </w:rPr>
      </w:pPr>
      <w:bookmarkStart w:id="449" w:name="_Toc12412"/>
      <w:bookmarkStart w:id="450" w:name="_Toc4133"/>
      <w:bookmarkStart w:id="451" w:name="_Toc9161"/>
      <w:bookmarkStart w:id="452" w:name="_Toc13673"/>
      <w:bookmarkStart w:id="453" w:name="_Toc27945"/>
      <w:r>
        <w:rPr>
          <w:rFonts w:ascii="宋体" w:hAnsi="宋体"/>
          <w:b/>
          <w:color w:val="auto"/>
          <w:sz w:val="24"/>
          <w:highlight w:val="none"/>
        </w:rPr>
        <w:t>2.3 知识产权</w:t>
      </w:r>
      <w:bookmarkEnd w:id="449"/>
      <w:bookmarkEnd w:id="450"/>
      <w:bookmarkEnd w:id="451"/>
      <w:bookmarkEnd w:id="452"/>
      <w:bookmarkEnd w:id="453"/>
    </w:p>
    <w:p w14:paraId="3FE1B35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5DE2E62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4FBD694D">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0F700428">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64166CE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715E3854">
      <w:pPr>
        <w:spacing w:line="560" w:lineRule="exact"/>
        <w:ind w:firstLine="482" w:firstLineChars="200"/>
        <w:outlineLvl w:val="0"/>
        <w:rPr>
          <w:rFonts w:ascii="宋体" w:hAnsi="宋体"/>
          <w:b/>
          <w:color w:val="auto"/>
          <w:sz w:val="24"/>
          <w:highlight w:val="none"/>
        </w:rPr>
      </w:pPr>
      <w:bookmarkStart w:id="454" w:name="_Toc31233"/>
      <w:bookmarkStart w:id="455" w:name="_Toc32670"/>
      <w:bookmarkStart w:id="456" w:name="_Toc15447"/>
      <w:bookmarkStart w:id="457" w:name="_Toc26555"/>
      <w:bookmarkStart w:id="458" w:name="_Toc22011"/>
      <w:r>
        <w:rPr>
          <w:rFonts w:ascii="宋体" w:hAnsi="宋体"/>
          <w:b/>
          <w:color w:val="auto"/>
          <w:sz w:val="24"/>
          <w:highlight w:val="none"/>
        </w:rPr>
        <w:t>2.5 结算方式和付款条件</w:t>
      </w:r>
      <w:bookmarkEnd w:id="454"/>
      <w:bookmarkEnd w:id="455"/>
      <w:bookmarkEnd w:id="456"/>
      <w:bookmarkEnd w:id="457"/>
      <w:bookmarkEnd w:id="458"/>
    </w:p>
    <w:p w14:paraId="38BA9DAA">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2C497845">
      <w:pPr>
        <w:spacing w:line="560" w:lineRule="exact"/>
        <w:ind w:firstLine="482" w:firstLineChars="200"/>
        <w:outlineLvl w:val="0"/>
        <w:rPr>
          <w:rFonts w:ascii="宋体" w:hAnsi="宋体"/>
          <w:b/>
          <w:color w:val="auto"/>
          <w:sz w:val="24"/>
          <w:highlight w:val="none"/>
        </w:rPr>
      </w:pPr>
      <w:bookmarkStart w:id="459" w:name="_Toc13154"/>
      <w:bookmarkStart w:id="460" w:name="_Toc13467"/>
      <w:bookmarkStart w:id="461" w:name="_Toc16163"/>
      <w:bookmarkStart w:id="462" w:name="_Toc30507"/>
      <w:bookmarkStart w:id="463" w:name="_Toc18990"/>
      <w:r>
        <w:rPr>
          <w:rFonts w:ascii="宋体" w:hAnsi="宋体"/>
          <w:b/>
          <w:color w:val="auto"/>
          <w:sz w:val="24"/>
          <w:highlight w:val="none"/>
        </w:rPr>
        <w:t>2.6 技术资料和保密义务</w:t>
      </w:r>
      <w:bookmarkEnd w:id="459"/>
      <w:bookmarkEnd w:id="460"/>
      <w:bookmarkEnd w:id="461"/>
      <w:bookmarkEnd w:id="462"/>
      <w:bookmarkEnd w:id="463"/>
    </w:p>
    <w:p w14:paraId="1CB0EC9E">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55181F5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37E57C6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202E0DB3">
      <w:pPr>
        <w:spacing w:line="560" w:lineRule="exact"/>
        <w:ind w:firstLine="482" w:firstLineChars="200"/>
        <w:outlineLvl w:val="0"/>
        <w:rPr>
          <w:rFonts w:ascii="宋体" w:hAnsi="宋体"/>
          <w:b/>
          <w:color w:val="auto"/>
          <w:sz w:val="24"/>
          <w:highlight w:val="none"/>
        </w:rPr>
      </w:pPr>
      <w:bookmarkStart w:id="464"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4"/>
    </w:p>
    <w:p w14:paraId="7D067D2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0E7AA64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42B2F487">
      <w:pPr>
        <w:spacing w:line="560" w:lineRule="exact"/>
        <w:ind w:firstLine="482" w:firstLineChars="200"/>
        <w:outlineLvl w:val="0"/>
        <w:rPr>
          <w:rFonts w:ascii="宋体" w:hAnsi="宋体"/>
          <w:b/>
          <w:color w:val="auto"/>
          <w:sz w:val="24"/>
          <w:highlight w:val="none"/>
        </w:rPr>
      </w:pPr>
      <w:bookmarkStart w:id="465"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5"/>
    </w:p>
    <w:p w14:paraId="732A42DE">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3A4F039D">
      <w:pPr>
        <w:spacing w:line="560" w:lineRule="exact"/>
        <w:ind w:firstLine="482" w:firstLineChars="200"/>
        <w:outlineLvl w:val="0"/>
        <w:rPr>
          <w:rFonts w:ascii="宋体" w:hAnsi="宋体"/>
          <w:b/>
          <w:color w:val="auto"/>
          <w:sz w:val="24"/>
          <w:highlight w:val="none"/>
        </w:rPr>
      </w:pPr>
      <w:bookmarkStart w:id="466"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6"/>
    </w:p>
    <w:p w14:paraId="242943D5">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6B7A65C2">
      <w:pPr>
        <w:spacing w:line="560" w:lineRule="exact"/>
        <w:ind w:firstLine="482" w:firstLineChars="200"/>
        <w:outlineLvl w:val="0"/>
        <w:rPr>
          <w:rFonts w:ascii="宋体" w:hAnsi="宋体"/>
          <w:b/>
          <w:color w:val="auto"/>
          <w:sz w:val="24"/>
          <w:highlight w:val="none"/>
        </w:rPr>
      </w:pPr>
      <w:bookmarkStart w:id="467" w:name="_Toc26689"/>
      <w:bookmarkStart w:id="468" w:name="_Toc10663"/>
      <w:bookmarkStart w:id="469" w:name="_Toc23368"/>
      <w:bookmarkStart w:id="470" w:name="_Toc42"/>
      <w:bookmarkStart w:id="471" w:name="_Toc21830"/>
      <w:r>
        <w:rPr>
          <w:rFonts w:ascii="宋体" w:hAnsi="宋体"/>
          <w:b/>
          <w:color w:val="auto"/>
          <w:sz w:val="24"/>
          <w:highlight w:val="none"/>
        </w:rPr>
        <w:t>2.10 合同转让和分包</w:t>
      </w:r>
      <w:bookmarkEnd w:id="467"/>
      <w:bookmarkEnd w:id="468"/>
      <w:bookmarkEnd w:id="469"/>
      <w:bookmarkEnd w:id="470"/>
      <w:bookmarkEnd w:id="471"/>
    </w:p>
    <w:p w14:paraId="5698FB8F">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58869E8F">
      <w:pPr>
        <w:spacing w:line="560" w:lineRule="exact"/>
        <w:ind w:firstLine="482" w:firstLineChars="200"/>
        <w:outlineLvl w:val="0"/>
        <w:rPr>
          <w:rFonts w:ascii="宋体" w:hAnsi="宋体"/>
          <w:b/>
          <w:color w:val="auto"/>
          <w:sz w:val="24"/>
          <w:highlight w:val="none"/>
        </w:rPr>
      </w:pPr>
      <w:bookmarkStart w:id="472" w:name="_Toc32494"/>
      <w:bookmarkStart w:id="473" w:name="_Toc25571"/>
      <w:bookmarkStart w:id="474" w:name="_Toc4720"/>
      <w:bookmarkStart w:id="475" w:name="_Toc14371"/>
      <w:bookmarkStart w:id="476" w:name="_Toc26633"/>
      <w:r>
        <w:rPr>
          <w:rFonts w:ascii="宋体" w:hAnsi="宋体"/>
          <w:b/>
          <w:color w:val="auto"/>
          <w:sz w:val="24"/>
          <w:highlight w:val="none"/>
        </w:rPr>
        <w:t>2.11 不可抗力</w:t>
      </w:r>
      <w:bookmarkEnd w:id="472"/>
      <w:bookmarkEnd w:id="473"/>
      <w:bookmarkEnd w:id="474"/>
      <w:bookmarkEnd w:id="475"/>
      <w:bookmarkEnd w:id="476"/>
    </w:p>
    <w:p w14:paraId="25F9B8D2">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47EDFDB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0C0C584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64AA462D">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179F0015">
      <w:pPr>
        <w:spacing w:line="560" w:lineRule="exact"/>
        <w:ind w:firstLine="482" w:firstLineChars="200"/>
        <w:outlineLvl w:val="0"/>
        <w:rPr>
          <w:rFonts w:ascii="宋体" w:hAnsi="宋体"/>
          <w:b/>
          <w:color w:val="auto"/>
          <w:sz w:val="24"/>
          <w:highlight w:val="none"/>
        </w:rPr>
      </w:pPr>
      <w:bookmarkStart w:id="477" w:name="_Toc25783"/>
      <w:bookmarkStart w:id="478" w:name="_Toc23854"/>
      <w:bookmarkStart w:id="479" w:name="_Toc24465"/>
      <w:bookmarkStart w:id="480" w:name="_Toc14115"/>
      <w:bookmarkStart w:id="481" w:name="_Toc3638"/>
      <w:r>
        <w:rPr>
          <w:rFonts w:ascii="宋体" w:hAnsi="宋体"/>
          <w:b/>
          <w:color w:val="auto"/>
          <w:sz w:val="24"/>
          <w:highlight w:val="none"/>
        </w:rPr>
        <w:t>2.12 税费</w:t>
      </w:r>
      <w:bookmarkEnd w:id="477"/>
      <w:bookmarkEnd w:id="478"/>
      <w:bookmarkEnd w:id="479"/>
      <w:bookmarkEnd w:id="480"/>
      <w:bookmarkEnd w:id="481"/>
    </w:p>
    <w:p w14:paraId="008ED2B1">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1814CF1D">
      <w:pPr>
        <w:spacing w:line="560" w:lineRule="exact"/>
        <w:ind w:firstLine="482" w:firstLineChars="200"/>
        <w:outlineLvl w:val="0"/>
        <w:rPr>
          <w:rFonts w:ascii="宋体" w:hAnsi="宋体"/>
          <w:b/>
          <w:color w:val="auto"/>
          <w:sz w:val="24"/>
          <w:highlight w:val="none"/>
        </w:rPr>
      </w:pPr>
      <w:bookmarkStart w:id="482" w:name="_Toc7315"/>
      <w:bookmarkStart w:id="483" w:name="_Toc14814"/>
      <w:bookmarkStart w:id="484" w:name="_Toc25525"/>
      <w:bookmarkStart w:id="485" w:name="_Toc30105"/>
      <w:bookmarkStart w:id="486" w:name="_Toc26883"/>
      <w:r>
        <w:rPr>
          <w:rFonts w:ascii="宋体" w:hAnsi="宋体"/>
          <w:b/>
          <w:color w:val="auto"/>
          <w:sz w:val="24"/>
          <w:highlight w:val="none"/>
        </w:rPr>
        <w:t>2.13 乙方破产</w:t>
      </w:r>
      <w:bookmarkEnd w:id="482"/>
      <w:bookmarkEnd w:id="483"/>
      <w:bookmarkEnd w:id="484"/>
      <w:bookmarkEnd w:id="485"/>
      <w:bookmarkEnd w:id="486"/>
    </w:p>
    <w:p w14:paraId="750E9A20">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0C21AD6F">
      <w:pPr>
        <w:spacing w:line="560" w:lineRule="exact"/>
        <w:ind w:firstLine="482" w:firstLineChars="200"/>
        <w:outlineLvl w:val="0"/>
        <w:rPr>
          <w:rFonts w:ascii="宋体" w:hAnsi="宋体"/>
          <w:b/>
          <w:color w:val="auto"/>
          <w:sz w:val="24"/>
          <w:highlight w:val="none"/>
        </w:rPr>
      </w:pPr>
      <w:bookmarkStart w:id="487" w:name="_Toc1123"/>
      <w:bookmarkStart w:id="488" w:name="_Toc23323"/>
      <w:bookmarkStart w:id="489" w:name="_Toc2016"/>
      <w:r>
        <w:rPr>
          <w:rFonts w:ascii="宋体" w:hAnsi="宋体"/>
          <w:b/>
          <w:color w:val="auto"/>
          <w:sz w:val="24"/>
          <w:highlight w:val="none"/>
        </w:rPr>
        <w:t>2.14 合同中止、终止</w:t>
      </w:r>
      <w:bookmarkEnd w:id="487"/>
      <w:bookmarkEnd w:id="488"/>
      <w:bookmarkEnd w:id="489"/>
    </w:p>
    <w:p w14:paraId="4FAE812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5CDBAF94">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7D93681">
      <w:pPr>
        <w:spacing w:line="560" w:lineRule="exact"/>
        <w:ind w:firstLine="482" w:firstLineChars="200"/>
        <w:outlineLvl w:val="0"/>
        <w:rPr>
          <w:rFonts w:ascii="宋体" w:hAnsi="宋体"/>
          <w:b/>
          <w:color w:val="auto"/>
          <w:sz w:val="24"/>
          <w:highlight w:val="none"/>
        </w:rPr>
      </w:pPr>
      <w:bookmarkStart w:id="490" w:name="_Toc1969"/>
      <w:bookmarkStart w:id="491" w:name="_Toc17363"/>
      <w:bookmarkStart w:id="492" w:name="_Toc14525"/>
      <w:r>
        <w:rPr>
          <w:rFonts w:ascii="宋体" w:hAnsi="宋体"/>
          <w:b/>
          <w:color w:val="auto"/>
          <w:sz w:val="24"/>
          <w:highlight w:val="none"/>
        </w:rPr>
        <w:t>2.15 检验和验收</w:t>
      </w:r>
      <w:bookmarkEnd w:id="490"/>
      <w:bookmarkEnd w:id="491"/>
      <w:bookmarkEnd w:id="492"/>
    </w:p>
    <w:p w14:paraId="1DEEEE43">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18C19CC4">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06E9FCD">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498A50CC">
      <w:pPr>
        <w:spacing w:line="560" w:lineRule="exact"/>
        <w:ind w:firstLine="482" w:firstLineChars="200"/>
        <w:outlineLvl w:val="0"/>
        <w:rPr>
          <w:rFonts w:ascii="宋体" w:hAnsi="宋体"/>
          <w:b/>
          <w:color w:val="auto"/>
          <w:sz w:val="24"/>
          <w:highlight w:val="none"/>
        </w:rPr>
      </w:pPr>
      <w:bookmarkStart w:id="493" w:name="_Toc2308"/>
      <w:bookmarkStart w:id="494" w:name="_Toc25198"/>
      <w:bookmarkStart w:id="495" w:name="_Toc12666"/>
      <w:bookmarkStart w:id="496" w:name="_Toc31892"/>
      <w:bookmarkStart w:id="497" w:name="_Toc9808"/>
      <w:r>
        <w:rPr>
          <w:rFonts w:ascii="宋体" w:hAnsi="宋体"/>
          <w:b/>
          <w:color w:val="auto"/>
          <w:sz w:val="24"/>
          <w:highlight w:val="none"/>
        </w:rPr>
        <w:t>2.16 通知和送达</w:t>
      </w:r>
      <w:bookmarkEnd w:id="493"/>
      <w:bookmarkEnd w:id="494"/>
      <w:bookmarkEnd w:id="495"/>
      <w:bookmarkEnd w:id="496"/>
      <w:bookmarkEnd w:id="497"/>
    </w:p>
    <w:p w14:paraId="35BB7678">
      <w:pPr>
        <w:spacing w:line="560" w:lineRule="exact"/>
        <w:ind w:firstLine="480" w:firstLineChars="200"/>
        <w:rPr>
          <w:rFonts w:ascii="宋体" w:hAnsi="宋体"/>
          <w:color w:val="auto"/>
          <w:sz w:val="24"/>
          <w:highlight w:val="none"/>
        </w:rPr>
      </w:pPr>
      <w:bookmarkStart w:id="498" w:name="_Toc18401"/>
      <w:bookmarkStart w:id="499"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691862C7">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8"/>
      <w:bookmarkEnd w:id="499"/>
    </w:p>
    <w:p w14:paraId="6BCF05EC">
      <w:pPr>
        <w:spacing w:line="560" w:lineRule="exact"/>
        <w:ind w:firstLine="482" w:firstLineChars="200"/>
        <w:outlineLvl w:val="0"/>
        <w:rPr>
          <w:rFonts w:ascii="宋体" w:hAnsi="宋体"/>
          <w:b/>
          <w:color w:val="auto"/>
          <w:sz w:val="24"/>
          <w:highlight w:val="none"/>
        </w:rPr>
      </w:pPr>
      <w:bookmarkStart w:id="500" w:name="_Toc27644"/>
      <w:bookmarkStart w:id="501" w:name="_Toc20808"/>
      <w:bookmarkStart w:id="502" w:name="_Toc5063"/>
      <w:bookmarkStart w:id="503" w:name="_Toc12254"/>
      <w:bookmarkStart w:id="504" w:name="_Toc28906"/>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0"/>
      <w:bookmarkEnd w:id="501"/>
      <w:bookmarkEnd w:id="502"/>
      <w:bookmarkEnd w:id="503"/>
      <w:bookmarkEnd w:id="504"/>
    </w:p>
    <w:p w14:paraId="28F4F9AE">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026C348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628BBAD2">
      <w:pPr>
        <w:spacing w:line="560" w:lineRule="exact"/>
        <w:ind w:firstLine="482" w:firstLineChars="200"/>
        <w:outlineLvl w:val="0"/>
        <w:rPr>
          <w:rFonts w:ascii="宋体" w:hAnsi="宋体" w:cs="宋体"/>
          <w:b/>
          <w:color w:val="auto"/>
          <w:sz w:val="24"/>
          <w:highlight w:val="none"/>
        </w:rPr>
      </w:pPr>
      <w:bookmarkStart w:id="505" w:name="_Toc18540"/>
      <w:bookmarkStart w:id="506" w:name="_Toc30599"/>
      <w:bookmarkStart w:id="507" w:name="_Toc4355"/>
      <w:r>
        <w:rPr>
          <w:rFonts w:hint="eastAsia" w:ascii="宋体" w:hAnsi="宋体" w:cs="宋体"/>
          <w:b/>
          <w:color w:val="auto"/>
          <w:sz w:val="24"/>
          <w:highlight w:val="none"/>
        </w:rPr>
        <w:t>2.18 计量单位</w:t>
      </w:r>
      <w:bookmarkEnd w:id="505"/>
      <w:bookmarkEnd w:id="506"/>
      <w:bookmarkEnd w:id="507"/>
    </w:p>
    <w:p w14:paraId="4BEAAD7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0E3F7709">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699DF241">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70EAAC98">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8" w:name="_Toc331685784"/>
      <w:r>
        <w:rPr>
          <w:rFonts w:hint="eastAsia" w:ascii="宋体" w:hAnsi="宋体" w:cs="宋体"/>
          <w:b/>
          <w:color w:val="auto"/>
          <w:sz w:val="24"/>
          <w:highlight w:val="none"/>
        </w:rPr>
        <w:t xml:space="preserve"> </w:t>
      </w:r>
      <w:bookmarkEnd w:id="508"/>
      <w:r>
        <w:rPr>
          <w:rFonts w:hint="eastAsia" w:ascii="宋体" w:hAnsi="宋体" w:cs="宋体"/>
          <w:b/>
          <w:color w:val="auto"/>
          <w:sz w:val="24"/>
          <w:highlight w:val="none"/>
        </w:rPr>
        <w:t>第三部分  合同专用条款</w:t>
      </w:r>
    </w:p>
    <w:p w14:paraId="1FAF6842">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28F700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0F02B19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149" w:type="dxa"/>
            <w:vAlign w:val="center"/>
          </w:tcPr>
          <w:p w14:paraId="23395C3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6FEF31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4659FED">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8149" w:type="dxa"/>
            <w:vAlign w:val="center"/>
          </w:tcPr>
          <w:p w14:paraId="72BF4E41">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6EA1B7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0C430E0">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8149" w:type="dxa"/>
            <w:vAlign w:val="center"/>
          </w:tcPr>
          <w:p w14:paraId="6D0DDC71">
            <w:pPr>
              <w:spacing w:line="360" w:lineRule="auto"/>
              <w:rPr>
                <w:rFonts w:ascii="宋体" w:hAnsi="宋体" w:cs="宋体"/>
                <w:color w:val="auto"/>
                <w:sz w:val="24"/>
                <w:highlight w:val="none"/>
              </w:rPr>
            </w:pPr>
            <w:r>
              <w:rPr>
                <w:rFonts w:hint="eastAsia" w:ascii="宋体" w:hAnsi="宋体" w:cs="宋体"/>
                <w:color w:val="auto"/>
                <w:sz w:val="24"/>
                <w:highlight w:val="none"/>
              </w:rPr>
              <w:t>合同签订后5个工作日内，</w:t>
            </w:r>
            <w:r>
              <w:rPr>
                <w:rFonts w:hint="eastAsia" w:ascii="宋体" w:hAnsi="宋体" w:cs="宋体"/>
                <w:color w:val="auto"/>
                <w:sz w:val="24"/>
                <w:highlight w:val="none"/>
                <w:lang w:val="en-US" w:eastAsia="zh-CN"/>
              </w:rPr>
              <w:t>支付合同总价20%的预付款，同时收取</w:t>
            </w:r>
            <w:r>
              <w:rPr>
                <w:rFonts w:hint="eastAsia" w:ascii="宋体" w:hAnsi="宋体" w:cs="宋体"/>
                <w:color w:val="auto"/>
                <w:sz w:val="24"/>
                <w:highlight w:val="none"/>
              </w:rPr>
              <w:t>合同总价1%</w:t>
            </w:r>
            <w:r>
              <w:rPr>
                <w:rFonts w:hint="eastAsia" w:ascii="宋体" w:hAnsi="宋体" w:cs="宋体"/>
                <w:color w:val="auto"/>
                <w:sz w:val="24"/>
                <w:highlight w:val="none"/>
                <w:lang w:val="en-US" w:eastAsia="zh-CN"/>
              </w:rPr>
              <w:t>的履约保证金</w:t>
            </w:r>
            <w:r>
              <w:rPr>
                <w:rFonts w:hint="eastAsia" w:ascii="宋体" w:hAnsi="宋体" w:cs="宋体"/>
                <w:color w:val="auto"/>
                <w:sz w:val="24"/>
                <w:highlight w:val="none"/>
              </w:rPr>
              <w:t>。</w:t>
            </w:r>
          </w:p>
        </w:tc>
      </w:tr>
      <w:tr w14:paraId="70BDA0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6FC634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8149" w:type="dxa"/>
            <w:vAlign w:val="center"/>
          </w:tcPr>
          <w:p w14:paraId="1F28C7A7">
            <w:pPr>
              <w:spacing w:line="360" w:lineRule="auto"/>
              <w:rPr>
                <w:rFonts w:ascii="宋体" w:hAnsi="宋体" w:cs="宋体"/>
                <w:color w:val="auto"/>
                <w:sz w:val="24"/>
                <w:highlight w:val="none"/>
              </w:rPr>
            </w:pPr>
            <w:r>
              <w:rPr>
                <w:rFonts w:hint="eastAsia" w:ascii="宋体" w:hAnsi="宋体" w:cs="宋体"/>
                <w:color w:val="auto"/>
                <w:sz w:val="24"/>
                <w:highlight w:val="none"/>
              </w:rPr>
              <w:t>合同签订后5个工作日内，</w:t>
            </w:r>
            <w:r>
              <w:rPr>
                <w:rFonts w:hint="eastAsia" w:ascii="宋体" w:hAnsi="宋体" w:cs="宋体"/>
                <w:color w:val="auto"/>
                <w:sz w:val="24"/>
                <w:highlight w:val="none"/>
                <w:lang w:val="en-US" w:eastAsia="zh-CN"/>
              </w:rPr>
              <w:t>支付合同总价20%的预付款，同时收取</w:t>
            </w:r>
            <w:r>
              <w:rPr>
                <w:rFonts w:hint="eastAsia" w:ascii="宋体" w:hAnsi="宋体" w:cs="宋体"/>
                <w:color w:val="auto"/>
                <w:sz w:val="24"/>
                <w:highlight w:val="none"/>
              </w:rPr>
              <w:t>合同总价1%</w:t>
            </w:r>
            <w:r>
              <w:rPr>
                <w:rFonts w:hint="eastAsia" w:ascii="宋体" w:hAnsi="宋体" w:cs="宋体"/>
                <w:color w:val="auto"/>
                <w:sz w:val="24"/>
                <w:highlight w:val="none"/>
                <w:lang w:val="en-US" w:eastAsia="zh-CN"/>
              </w:rPr>
              <w:t>的履约保证金</w:t>
            </w:r>
            <w:r>
              <w:rPr>
                <w:rFonts w:hint="eastAsia" w:ascii="宋体" w:hAnsi="宋体" w:cs="宋体"/>
                <w:color w:val="auto"/>
                <w:sz w:val="24"/>
                <w:highlight w:val="none"/>
              </w:rPr>
              <w:t>。</w:t>
            </w:r>
          </w:p>
        </w:tc>
      </w:tr>
      <w:tr w14:paraId="18F814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F8BAE65">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8149" w:type="dxa"/>
            <w:vAlign w:val="center"/>
          </w:tcPr>
          <w:p w14:paraId="4C05A751">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预付款不扣回</w:t>
            </w:r>
          </w:p>
        </w:tc>
      </w:tr>
      <w:tr w14:paraId="4DE36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732E58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8149" w:type="dxa"/>
            <w:vAlign w:val="center"/>
          </w:tcPr>
          <w:p w14:paraId="0A747061">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无</w:t>
            </w:r>
          </w:p>
        </w:tc>
      </w:tr>
      <w:tr w14:paraId="1D64E9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6CA112A">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8149" w:type="dxa"/>
            <w:vAlign w:val="center"/>
          </w:tcPr>
          <w:p w14:paraId="13C994DB">
            <w:pPr>
              <w:adjustRightInd/>
              <w:spacing w:line="500" w:lineRule="exact"/>
              <w:ind w:firstLine="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w:t>
            </w:r>
            <w:r>
              <w:rPr>
                <w:rFonts w:hint="eastAsia" w:ascii="宋体" w:hAnsi="宋体" w:cs="宋体"/>
                <w:color w:val="auto"/>
                <w:sz w:val="24"/>
                <w:highlight w:val="none"/>
              </w:rPr>
              <w:t>合同签订后5个工作日内，</w:t>
            </w:r>
            <w:r>
              <w:rPr>
                <w:rFonts w:hint="eastAsia" w:ascii="宋体" w:hAnsi="宋体" w:cs="宋体"/>
                <w:color w:val="auto"/>
                <w:sz w:val="24"/>
                <w:highlight w:val="none"/>
                <w:lang w:val="en-US" w:eastAsia="zh-CN"/>
              </w:rPr>
              <w:t>支付合同总价20%的预付款，同时收取</w:t>
            </w:r>
            <w:r>
              <w:rPr>
                <w:rFonts w:hint="eastAsia" w:ascii="宋体" w:hAnsi="宋体" w:cs="宋体"/>
                <w:color w:val="auto"/>
                <w:sz w:val="24"/>
                <w:highlight w:val="none"/>
              </w:rPr>
              <w:t>合同总价1%</w:t>
            </w:r>
            <w:r>
              <w:rPr>
                <w:rFonts w:hint="eastAsia" w:ascii="宋体" w:hAnsi="宋体" w:cs="宋体"/>
                <w:color w:val="auto"/>
                <w:sz w:val="24"/>
                <w:highlight w:val="none"/>
                <w:lang w:val="en-US" w:eastAsia="zh-CN"/>
              </w:rPr>
              <w:t>的履约保证金</w:t>
            </w:r>
            <w:r>
              <w:rPr>
                <w:rFonts w:hint="eastAsia" w:ascii="宋体" w:hAnsi="宋体" w:cs="宋体"/>
                <w:color w:val="auto"/>
                <w:sz w:val="24"/>
                <w:highlight w:val="none"/>
              </w:rPr>
              <w:t>。</w:t>
            </w:r>
          </w:p>
          <w:p w14:paraId="59BB44A1">
            <w:pPr>
              <w:adjustRightInd/>
              <w:spacing w:line="500" w:lineRule="exact"/>
              <w:ind w:firstLine="0"/>
              <w:rPr>
                <w:rFonts w:hint="eastAsia" w:cs="仿宋" w:asciiTheme="minorEastAsia" w:hAnsiTheme="minorEastAsia" w:eastAsiaTheme="minorEastAsia"/>
                <w:color w:val="auto"/>
                <w:kern w:val="0"/>
                <w:sz w:val="24"/>
                <w:highlight w:val="none"/>
              </w:rPr>
            </w:pP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每个季度</w:t>
            </w:r>
            <w:r>
              <w:rPr>
                <w:rFonts w:hint="eastAsia" w:asciiTheme="minorEastAsia" w:hAnsiTheme="minorEastAsia" w:eastAsiaTheme="minorEastAsia"/>
                <w:color w:val="auto"/>
                <w:sz w:val="24"/>
                <w:highlight w:val="none"/>
              </w:rPr>
              <w:t>支付合同价的</w:t>
            </w:r>
            <w:r>
              <w:rPr>
                <w:rFonts w:asciiTheme="minorEastAsia" w:hAnsiTheme="minorEastAsia" w:eastAsiaTheme="minorEastAsia"/>
                <w:color w:val="auto"/>
                <w:sz w:val="24"/>
                <w:highlight w:val="none"/>
              </w:rPr>
              <w:t>15</w:t>
            </w:r>
            <w:r>
              <w:rPr>
                <w:rFonts w:hint="eastAsia" w:asciiTheme="minorEastAsia" w:hAnsiTheme="minorEastAsia" w:eastAsiaTheme="minorEastAsia"/>
                <w:color w:val="auto"/>
                <w:sz w:val="24"/>
                <w:highlight w:val="none"/>
              </w:rPr>
              <w:t>%</w:t>
            </w:r>
            <w:r>
              <w:rPr>
                <w:rFonts w:hint="eastAsia" w:cs="仿宋" w:asciiTheme="minorEastAsia" w:hAnsiTheme="minorEastAsia" w:eastAsiaTheme="minorEastAsia"/>
                <w:color w:val="auto"/>
                <w:kern w:val="0"/>
                <w:sz w:val="24"/>
                <w:highlight w:val="none"/>
              </w:rPr>
              <w:t>服务费用（每季度次月15日前支付）</w:t>
            </w:r>
            <w:r>
              <w:rPr>
                <w:rFonts w:hint="eastAsia" w:cs="仿宋" w:asciiTheme="minorEastAsia" w:hAnsiTheme="minorEastAsia" w:eastAsiaTheme="minorEastAsia"/>
                <w:color w:val="auto"/>
                <w:kern w:val="0"/>
                <w:sz w:val="24"/>
                <w:highlight w:val="none"/>
                <w:lang w:eastAsia="zh-CN"/>
              </w:rPr>
              <w:t>，</w:t>
            </w:r>
            <w:r>
              <w:rPr>
                <w:rFonts w:hint="eastAsia" w:cs="仿宋" w:asciiTheme="minorEastAsia" w:hAnsiTheme="minorEastAsia" w:eastAsiaTheme="minorEastAsia"/>
                <w:color w:val="auto"/>
                <w:kern w:val="0"/>
                <w:sz w:val="24"/>
                <w:highlight w:val="none"/>
              </w:rPr>
              <w:t>甲方在收到乙方开具的符合法律法规规定发票后，以转账支付的方式，支付给乙方服务费。乙方逾期开具发票或开具的发票不符合甲方要求的，甲方有权延迟付款时间，且该行为不视为违约。</w:t>
            </w:r>
          </w:p>
          <w:p w14:paraId="580103FD">
            <w:pPr>
              <w:adjustRightInd/>
              <w:spacing w:line="500" w:lineRule="exact"/>
              <w:rPr>
                <w:rFonts w:ascii="宋体" w:hAnsi="宋体" w:cs="宋体"/>
                <w:color w:val="auto"/>
                <w:sz w:val="24"/>
                <w:highlight w:val="none"/>
              </w:rPr>
            </w:pPr>
            <w:r>
              <w:rPr>
                <w:rFonts w:hint="eastAsia" w:cs="仿宋" w:asciiTheme="minorEastAsia" w:hAnsiTheme="minorEastAsia" w:eastAsiaTheme="minorEastAsia"/>
                <w:color w:val="auto"/>
                <w:kern w:val="0"/>
                <w:sz w:val="24"/>
                <w:highlight w:val="none"/>
                <w:lang w:val="en-US" w:eastAsia="zh-CN"/>
              </w:rPr>
              <w:t>3、</w:t>
            </w:r>
            <w:r>
              <w:rPr>
                <w:rFonts w:hint="eastAsia" w:cs="仿宋" w:asciiTheme="minorEastAsia" w:hAnsiTheme="minorEastAsia" w:eastAsiaTheme="minorEastAsia"/>
                <w:color w:val="auto"/>
                <w:kern w:val="0"/>
                <w:sz w:val="24"/>
                <w:highlight w:val="none"/>
              </w:rPr>
              <w:t>剩余20%费用待合同期满综合测评后的10个工作日内支付给乙方。</w:t>
            </w:r>
          </w:p>
        </w:tc>
      </w:tr>
      <w:tr w14:paraId="147F57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C86692D">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8149" w:type="dxa"/>
            <w:vAlign w:val="center"/>
          </w:tcPr>
          <w:p w14:paraId="0EE00AA6">
            <w:pPr>
              <w:spacing w:line="360" w:lineRule="auto"/>
              <w:rPr>
                <w:rFonts w:ascii="宋体" w:hAnsi="宋体" w:cs="宋体"/>
                <w:color w:val="auto"/>
                <w:sz w:val="24"/>
                <w:highlight w:val="none"/>
              </w:rPr>
            </w:pPr>
            <w:r>
              <w:rPr>
                <w:rFonts w:hint="eastAsia" w:ascii="宋体" w:hAnsi="宋体" w:cs="宋体"/>
                <w:color w:val="auto"/>
                <w:sz w:val="24"/>
                <w:highlight w:val="none"/>
              </w:rPr>
              <w:t>自合同签订之日起一年。</w:t>
            </w:r>
          </w:p>
        </w:tc>
      </w:tr>
      <w:tr w14:paraId="33675C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369BB33">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8149" w:type="dxa"/>
            <w:vAlign w:val="center"/>
          </w:tcPr>
          <w:p w14:paraId="1CCF5EB3">
            <w:pPr>
              <w:spacing w:line="360" w:lineRule="auto"/>
              <w:rPr>
                <w:rFonts w:ascii="宋体" w:hAnsi="宋体" w:cs="宋体"/>
                <w:color w:val="auto"/>
                <w:sz w:val="24"/>
                <w:highlight w:val="none"/>
              </w:rPr>
            </w:pPr>
            <w:r>
              <w:rPr>
                <w:rFonts w:hint="eastAsia" w:cs="仿宋" w:asciiTheme="minorEastAsia" w:hAnsiTheme="minorEastAsia" w:eastAsiaTheme="minorEastAsia"/>
                <w:snapToGrid w:val="0"/>
                <w:color w:val="auto"/>
                <w:kern w:val="28"/>
                <w:sz w:val="24"/>
                <w:highlight w:val="none"/>
                <w:lang w:eastAsia="zh-CN"/>
              </w:rPr>
              <w:t>上塘</w:t>
            </w:r>
            <w:r>
              <w:rPr>
                <w:rFonts w:hint="eastAsia" w:cs="仿宋" w:asciiTheme="minorEastAsia" w:hAnsiTheme="minorEastAsia" w:eastAsiaTheme="minorEastAsia"/>
                <w:color w:val="auto"/>
                <w:kern w:val="0"/>
                <w:sz w:val="24"/>
                <w:highlight w:val="none"/>
              </w:rPr>
              <w:t>街道</w:t>
            </w:r>
            <w:r>
              <w:rPr>
                <w:rFonts w:hint="eastAsia" w:cs="仿宋" w:asciiTheme="minorEastAsia" w:hAnsiTheme="minorEastAsia" w:eastAsiaTheme="minorEastAsia"/>
                <w:color w:val="auto"/>
                <w:kern w:val="0"/>
                <w:sz w:val="24"/>
                <w:highlight w:val="none"/>
                <w:lang w:val="en-US" w:eastAsia="zh-CN"/>
              </w:rPr>
              <w:t>办事处</w:t>
            </w:r>
            <w:r>
              <w:rPr>
                <w:rFonts w:hint="eastAsia" w:cs="仿宋" w:asciiTheme="minorEastAsia" w:hAnsiTheme="minorEastAsia" w:eastAsiaTheme="minorEastAsia"/>
                <w:color w:val="auto"/>
                <w:kern w:val="0"/>
                <w:sz w:val="24"/>
                <w:highlight w:val="none"/>
              </w:rPr>
              <w:t>管辖范围</w:t>
            </w:r>
          </w:p>
        </w:tc>
      </w:tr>
      <w:tr w14:paraId="73ECBF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D7DBE3A">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8149" w:type="dxa"/>
            <w:vAlign w:val="center"/>
          </w:tcPr>
          <w:p w14:paraId="57645E9A">
            <w:pPr>
              <w:spacing w:line="360" w:lineRule="auto"/>
              <w:rPr>
                <w:rFonts w:ascii="宋体" w:hAnsi="宋体" w:cs="宋体"/>
                <w:color w:val="auto"/>
                <w:sz w:val="24"/>
                <w:highlight w:val="none"/>
              </w:rPr>
            </w:pPr>
            <w:r>
              <w:rPr>
                <w:rFonts w:hint="eastAsia" w:ascii="宋体" w:hAnsi="宋体" w:cs="宋体"/>
                <w:color w:val="auto"/>
                <w:sz w:val="24"/>
                <w:highlight w:val="none"/>
              </w:rPr>
              <w:t>现场交付</w:t>
            </w:r>
          </w:p>
        </w:tc>
      </w:tr>
      <w:tr w14:paraId="4E486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34BE8FE">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8149" w:type="dxa"/>
            <w:vAlign w:val="center"/>
          </w:tcPr>
          <w:p w14:paraId="09F4422E">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无</w:t>
            </w:r>
          </w:p>
        </w:tc>
      </w:tr>
      <w:tr w14:paraId="38A36F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FD5BEFE">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8149" w:type="dxa"/>
            <w:vAlign w:val="center"/>
          </w:tcPr>
          <w:p w14:paraId="40BB7F47">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无</w:t>
            </w:r>
          </w:p>
        </w:tc>
      </w:tr>
      <w:tr w14:paraId="0DD976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1F379F9">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8149" w:type="dxa"/>
            <w:vAlign w:val="center"/>
          </w:tcPr>
          <w:p w14:paraId="6AD3ADEF">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无</w:t>
            </w:r>
          </w:p>
        </w:tc>
      </w:tr>
      <w:tr w14:paraId="2BE3A4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4D509D2">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8149" w:type="dxa"/>
            <w:vAlign w:val="center"/>
          </w:tcPr>
          <w:p w14:paraId="46B032A0">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无</w:t>
            </w:r>
          </w:p>
        </w:tc>
      </w:tr>
      <w:tr w14:paraId="745B9B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9F2CCD6">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8149" w:type="dxa"/>
            <w:vAlign w:val="center"/>
          </w:tcPr>
          <w:p w14:paraId="1E49C9F0">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无</w:t>
            </w:r>
          </w:p>
        </w:tc>
      </w:tr>
      <w:tr w14:paraId="5C6A96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1B3D44E">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8149" w:type="dxa"/>
            <w:vAlign w:val="center"/>
          </w:tcPr>
          <w:p w14:paraId="19B46937">
            <w:pPr>
              <w:spacing w:line="360" w:lineRule="auto"/>
              <w:rPr>
                <w:rFonts w:ascii="宋体" w:hAnsi="宋体" w:cs="宋体"/>
                <w:color w:val="auto"/>
                <w:sz w:val="24"/>
                <w:highlight w:val="none"/>
              </w:rPr>
            </w:pPr>
            <w:r>
              <w:rPr>
                <w:rFonts w:hint="eastAsia" w:ascii="宋体" w:hAnsi="宋体" w:cs="宋体"/>
                <w:color w:val="auto"/>
                <w:sz w:val="24"/>
                <w:highlight w:val="none"/>
              </w:rPr>
              <w:t>向甲方所在地人民法院起诉。</w:t>
            </w:r>
          </w:p>
        </w:tc>
      </w:tr>
      <w:tr w14:paraId="0714C0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79B1BB1">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8149" w:type="dxa"/>
            <w:vAlign w:val="center"/>
          </w:tcPr>
          <w:p w14:paraId="640467F4">
            <w:pPr>
              <w:spacing w:line="360" w:lineRule="auto"/>
              <w:ind w:left="-420" w:leftChars="-200" w:right="-420" w:rightChars="-200"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无</w:t>
            </w:r>
          </w:p>
        </w:tc>
      </w:tr>
      <w:tr w14:paraId="7443E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A7674B3">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8149" w:type="dxa"/>
            <w:vAlign w:val="center"/>
          </w:tcPr>
          <w:p w14:paraId="71B62183">
            <w:pPr>
              <w:adjustRightInd/>
              <w:spacing w:line="500" w:lineRule="exact"/>
              <w:ind w:firstLine="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w:t>
            </w:r>
            <w:r>
              <w:rPr>
                <w:rFonts w:hint="eastAsia" w:ascii="宋体" w:hAnsi="宋体" w:cs="宋体"/>
                <w:color w:val="auto"/>
                <w:sz w:val="24"/>
                <w:highlight w:val="none"/>
              </w:rPr>
              <w:t>合同签订后5个工作日内，</w:t>
            </w:r>
            <w:r>
              <w:rPr>
                <w:rFonts w:hint="eastAsia" w:ascii="宋体" w:hAnsi="宋体" w:cs="宋体"/>
                <w:color w:val="auto"/>
                <w:sz w:val="24"/>
                <w:highlight w:val="none"/>
                <w:lang w:val="en-US" w:eastAsia="zh-CN"/>
              </w:rPr>
              <w:t>支付合同总价20%的预付款，同时收取</w:t>
            </w:r>
            <w:r>
              <w:rPr>
                <w:rFonts w:hint="eastAsia" w:ascii="宋体" w:hAnsi="宋体" w:cs="宋体"/>
                <w:color w:val="auto"/>
                <w:sz w:val="24"/>
                <w:highlight w:val="none"/>
              </w:rPr>
              <w:t>合同总价1%</w:t>
            </w:r>
            <w:r>
              <w:rPr>
                <w:rFonts w:hint="eastAsia" w:ascii="宋体" w:hAnsi="宋体" w:cs="宋体"/>
                <w:color w:val="auto"/>
                <w:sz w:val="24"/>
                <w:highlight w:val="none"/>
                <w:lang w:val="en-US" w:eastAsia="zh-CN"/>
              </w:rPr>
              <w:t>的履约保证金</w:t>
            </w:r>
            <w:r>
              <w:rPr>
                <w:rFonts w:hint="eastAsia" w:ascii="宋体" w:hAnsi="宋体" w:cs="宋体"/>
                <w:color w:val="auto"/>
                <w:sz w:val="24"/>
                <w:highlight w:val="none"/>
              </w:rPr>
              <w:t>。</w:t>
            </w:r>
          </w:p>
          <w:p w14:paraId="77ED5C3A">
            <w:pPr>
              <w:adjustRightInd/>
              <w:spacing w:line="500" w:lineRule="exact"/>
              <w:ind w:firstLine="0"/>
              <w:rPr>
                <w:rFonts w:hint="eastAsia" w:cs="仿宋" w:asciiTheme="minorEastAsia" w:hAnsiTheme="minorEastAsia" w:eastAsiaTheme="minorEastAsia"/>
                <w:color w:val="auto"/>
                <w:kern w:val="0"/>
                <w:sz w:val="24"/>
                <w:highlight w:val="none"/>
              </w:rPr>
            </w:pP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每个季度</w:t>
            </w:r>
            <w:r>
              <w:rPr>
                <w:rFonts w:hint="eastAsia" w:asciiTheme="minorEastAsia" w:hAnsiTheme="minorEastAsia" w:eastAsiaTheme="minorEastAsia"/>
                <w:color w:val="auto"/>
                <w:sz w:val="24"/>
                <w:highlight w:val="none"/>
              </w:rPr>
              <w:t>支付合同价的</w:t>
            </w:r>
            <w:r>
              <w:rPr>
                <w:rFonts w:asciiTheme="minorEastAsia" w:hAnsiTheme="minorEastAsia" w:eastAsiaTheme="minorEastAsia"/>
                <w:color w:val="auto"/>
                <w:sz w:val="24"/>
                <w:highlight w:val="none"/>
              </w:rPr>
              <w:t>15</w:t>
            </w:r>
            <w:r>
              <w:rPr>
                <w:rFonts w:hint="eastAsia" w:asciiTheme="minorEastAsia" w:hAnsiTheme="minorEastAsia" w:eastAsiaTheme="minorEastAsia"/>
                <w:color w:val="auto"/>
                <w:sz w:val="24"/>
                <w:highlight w:val="none"/>
              </w:rPr>
              <w:t>%</w:t>
            </w:r>
            <w:r>
              <w:rPr>
                <w:rFonts w:hint="eastAsia" w:cs="仿宋" w:asciiTheme="minorEastAsia" w:hAnsiTheme="minorEastAsia" w:eastAsiaTheme="minorEastAsia"/>
                <w:color w:val="auto"/>
                <w:kern w:val="0"/>
                <w:sz w:val="24"/>
                <w:highlight w:val="none"/>
              </w:rPr>
              <w:t>服务费用（每季度次月15日前支付）</w:t>
            </w:r>
            <w:r>
              <w:rPr>
                <w:rFonts w:hint="eastAsia" w:cs="仿宋" w:asciiTheme="minorEastAsia" w:hAnsiTheme="minorEastAsia" w:eastAsiaTheme="minorEastAsia"/>
                <w:color w:val="auto"/>
                <w:kern w:val="0"/>
                <w:sz w:val="24"/>
                <w:highlight w:val="none"/>
                <w:lang w:eastAsia="zh-CN"/>
              </w:rPr>
              <w:t>，</w:t>
            </w:r>
            <w:r>
              <w:rPr>
                <w:rFonts w:hint="eastAsia" w:cs="仿宋" w:asciiTheme="minorEastAsia" w:hAnsiTheme="minorEastAsia" w:eastAsiaTheme="minorEastAsia"/>
                <w:color w:val="auto"/>
                <w:kern w:val="0"/>
                <w:sz w:val="24"/>
                <w:highlight w:val="none"/>
              </w:rPr>
              <w:t>甲方在收到乙方开具的符合法律法规规定发票后，以转账支付的方式，支付给乙方服务费。乙方逾期开具发票或开具的发票不符合甲方要求的，甲方有权延迟付款时间，且该行为不视为违约。</w:t>
            </w:r>
          </w:p>
          <w:p w14:paraId="6BD094A6">
            <w:pPr>
              <w:spacing w:line="360" w:lineRule="auto"/>
              <w:ind w:left="-420" w:leftChars="-200" w:right="-420" w:rightChars="-200" w:firstLine="480" w:firstLineChars="200"/>
              <w:rPr>
                <w:rFonts w:ascii="宋体" w:hAnsi="宋体" w:cs="宋体"/>
                <w:color w:val="auto"/>
                <w:sz w:val="24"/>
                <w:highlight w:val="none"/>
              </w:rPr>
            </w:pPr>
            <w:r>
              <w:rPr>
                <w:rFonts w:hint="eastAsia" w:cs="仿宋" w:asciiTheme="minorEastAsia" w:hAnsiTheme="minorEastAsia" w:eastAsiaTheme="minorEastAsia"/>
                <w:color w:val="auto"/>
                <w:kern w:val="0"/>
                <w:sz w:val="24"/>
                <w:highlight w:val="none"/>
                <w:lang w:val="en-US" w:eastAsia="zh-CN"/>
              </w:rPr>
              <w:t>3、</w:t>
            </w:r>
            <w:r>
              <w:rPr>
                <w:rFonts w:hint="eastAsia" w:cs="仿宋" w:asciiTheme="minorEastAsia" w:hAnsiTheme="minorEastAsia" w:eastAsiaTheme="minorEastAsia"/>
                <w:color w:val="auto"/>
                <w:kern w:val="0"/>
                <w:sz w:val="24"/>
                <w:highlight w:val="none"/>
              </w:rPr>
              <w:t>剩余20%费用待合同期满综合测评后的10个工作日内支付给乙方。</w:t>
            </w:r>
          </w:p>
        </w:tc>
      </w:tr>
      <w:tr w14:paraId="349146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BC092F3">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14:paraId="537CCEA0">
            <w:pPr>
              <w:spacing w:line="360" w:lineRule="auto"/>
              <w:rPr>
                <w:rFonts w:ascii="宋体" w:hAnsi="宋体" w:cs="宋体"/>
                <w:color w:val="auto"/>
                <w:sz w:val="24"/>
                <w:highlight w:val="none"/>
              </w:rPr>
            </w:pPr>
            <w:r>
              <w:rPr>
                <w:rFonts w:hint="eastAsia" w:ascii="宋体" w:hAnsi="宋体" w:cs="宋体"/>
                <w:color w:val="auto"/>
                <w:sz w:val="24"/>
                <w:highlight w:val="none"/>
              </w:rPr>
              <w:t>不可抗力发生后5日内以书面形式变更合同</w:t>
            </w:r>
          </w:p>
        </w:tc>
      </w:tr>
      <w:tr w14:paraId="42EC31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144025E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8149" w:type="dxa"/>
          </w:tcPr>
          <w:p w14:paraId="1C544468">
            <w:pPr>
              <w:spacing w:line="360" w:lineRule="auto"/>
              <w:rPr>
                <w:rFonts w:ascii="宋体" w:hAnsi="宋体" w:cs="宋体"/>
                <w:color w:val="auto"/>
                <w:sz w:val="24"/>
                <w:highlight w:val="none"/>
              </w:rPr>
            </w:pPr>
            <w:r>
              <w:rPr>
                <w:rFonts w:hint="eastAsia" w:ascii="宋体" w:hAnsi="宋体" w:cs="宋体"/>
                <w:color w:val="auto"/>
                <w:sz w:val="24"/>
                <w:highlight w:val="none"/>
              </w:rPr>
              <w:t>不可抗力发生后1日内以书面形式通知对方当事人；不可抗力发生后15日内将有关部门出具的证明文件送达对方当事人。</w:t>
            </w:r>
          </w:p>
        </w:tc>
      </w:tr>
      <w:tr w14:paraId="5448CB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D7DBBBF">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8149" w:type="dxa"/>
            <w:vAlign w:val="center"/>
          </w:tcPr>
          <w:p w14:paraId="595F4B90">
            <w:pPr>
              <w:spacing w:line="360" w:lineRule="auto"/>
              <w:rPr>
                <w:rFonts w:ascii="宋体" w:hAnsi="宋体" w:cs="宋体"/>
                <w:color w:val="auto"/>
                <w:sz w:val="24"/>
                <w:highlight w:val="none"/>
              </w:rPr>
            </w:pPr>
            <w:r>
              <w:rPr>
                <w:rFonts w:hint="eastAsia" w:ascii="宋体" w:hAnsi="宋体" w:cs="宋体"/>
                <w:color w:val="auto"/>
                <w:sz w:val="24"/>
                <w:highlight w:val="none"/>
              </w:rPr>
              <w:t>满足验收条件之日起10日内组织验收</w:t>
            </w:r>
          </w:p>
        </w:tc>
      </w:tr>
      <w:tr w14:paraId="47156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A0CB906">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14:paraId="4E31FA90">
            <w:pPr>
              <w:spacing w:line="360" w:lineRule="auto"/>
              <w:rPr>
                <w:rFonts w:ascii="宋体" w:hAnsi="宋体" w:cs="宋体"/>
                <w:color w:val="auto"/>
                <w:sz w:val="24"/>
                <w:highlight w:val="none"/>
              </w:rPr>
            </w:pPr>
            <w:r>
              <w:rPr>
                <w:rFonts w:hint="eastAsia" w:ascii="宋体" w:hAnsi="宋体" w:cs="宋体"/>
                <w:color w:val="auto"/>
                <w:sz w:val="24"/>
                <w:highlight w:val="none"/>
              </w:rPr>
              <w:t>甲方按照《杭州市政府采购履约验收暂行办法》（杭财采监[2019]10号）规定组织对乙方履约的验收。验收方成员应当在验收书上签字，并承担相应的法律责任。如果发现与合同中要求不符，乙方须承担由此发生的一切损失和费用，并接受相应的处理。</w:t>
            </w:r>
          </w:p>
        </w:tc>
      </w:tr>
      <w:tr w14:paraId="05C2D0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1D61AEB7">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8149" w:type="dxa"/>
          </w:tcPr>
          <w:p w14:paraId="731EE229">
            <w:pPr>
              <w:spacing w:line="360" w:lineRule="auto"/>
              <w:rPr>
                <w:rFonts w:ascii="宋体" w:hAnsi="宋体" w:cs="宋体"/>
                <w:color w:val="auto"/>
                <w:sz w:val="24"/>
                <w:highlight w:val="none"/>
              </w:rPr>
            </w:pPr>
            <w:r>
              <w:rPr>
                <w:rFonts w:hint="eastAsia" w:ascii="宋体" w:hAnsi="宋体" w:cs="宋体"/>
                <w:color w:val="auto"/>
                <w:sz w:val="24"/>
                <w:highlight w:val="none"/>
              </w:rPr>
              <w:t>合同份数按甲方执叁份，乙方执叁份规定，每份均具有同等法律效力。</w:t>
            </w:r>
          </w:p>
        </w:tc>
      </w:tr>
    </w:tbl>
    <w:p w14:paraId="3D49E25D">
      <w:pPr>
        <w:spacing w:line="360" w:lineRule="auto"/>
        <w:ind w:left="-420" w:leftChars="-200" w:right="-420" w:rightChars="-200" w:firstLine="480" w:firstLineChars="200"/>
        <w:rPr>
          <w:rFonts w:ascii="宋体" w:hAnsi="宋体" w:cs="宋体"/>
          <w:color w:val="auto"/>
          <w:sz w:val="24"/>
          <w:highlight w:val="none"/>
        </w:rPr>
      </w:pPr>
    </w:p>
    <w:p w14:paraId="1E03CEB8">
      <w:pPr>
        <w:widowControl/>
        <w:adjustRightInd/>
        <w:jc w:val="left"/>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6F895475">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6DB01E6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6ABD305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CDF3C1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23CEE829">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600088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18BD96B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58D0684">
      <w:pPr>
        <w:snapToGrid w:val="0"/>
        <w:spacing w:line="360" w:lineRule="auto"/>
        <w:ind w:firstLine="480" w:firstLineChars="200"/>
        <w:rPr>
          <w:rFonts w:ascii="宋体" w:hAnsi="宋体" w:cs="宋体"/>
          <w:color w:val="auto"/>
          <w:sz w:val="24"/>
          <w:highlight w:val="none"/>
        </w:rPr>
      </w:pPr>
    </w:p>
    <w:p w14:paraId="0016C409">
      <w:pPr>
        <w:spacing w:line="360" w:lineRule="auto"/>
        <w:ind w:firstLine="480" w:firstLineChars="200"/>
        <w:rPr>
          <w:rFonts w:ascii="宋体" w:hAnsi="宋体" w:cs="宋体"/>
          <w:color w:val="auto"/>
          <w:sz w:val="24"/>
          <w:highlight w:val="none"/>
        </w:rPr>
      </w:pPr>
    </w:p>
    <w:p w14:paraId="2E34A6BC">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5B70D1AB">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杭州市拱墅区人民政府上塘街道办事处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华诚工程咨询集团有限公司</w:t>
      </w:r>
      <w:r>
        <w:rPr>
          <w:rFonts w:hint="eastAsia" w:ascii="宋体" w:hAnsi="宋体" w:cs="宋体"/>
          <w:color w:val="auto"/>
          <w:sz w:val="24"/>
          <w:highlight w:val="none"/>
        </w:rPr>
        <w:t>：</w:t>
      </w:r>
    </w:p>
    <w:p w14:paraId="448D777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上塘执法中队2025年度保安服务项目（第二次）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HCZX-ZC-[2025]0549（1）</w:t>
      </w:r>
      <w:r>
        <w:rPr>
          <w:rFonts w:hint="eastAsia" w:ascii="宋体" w:hAnsi="宋体" w:cs="宋体"/>
          <w:color w:val="auto"/>
          <w:sz w:val="24"/>
          <w:highlight w:val="none"/>
        </w:rPr>
        <w:t>】政府采购活动，郑重承诺：</w:t>
      </w:r>
    </w:p>
    <w:p w14:paraId="30271B75">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6CAF492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0E32D17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27057DD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349BDA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3B106E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6A6A5F7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01D48B8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4604B78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615C5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7BC7BE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1A8F8A82">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6ED84FA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E95EC03">
      <w:pPr>
        <w:snapToGrid w:val="0"/>
        <w:spacing w:line="360" w:lineRule="auto"/>
        <w:ind w:right="480"/>
        <w:jc w:val="center"/>
        <w:rPr>
          <w:rFonts w:ascii="宋体" w:hAnsi="宋体" w:cs="宋体"/>
          <w:b/>
          <w:color w:val="auto"/>
          <w:kern w:val="0"/>
          <w:sz w:val="32"/>
          <w:szCs w:val="32"/>
          <w:highlight w:val="none"/>
        </w:rPr>
      </w:pPr>
    </w:p>
    <w:p w14:paraId="1AEE327F">
      <w:pPr>
        <w:snapToGrid w:val="0"/>
        <w:spacing w:line="360" w:lineRule="auto"/>
        <w:ind w:right="480"/>
        <w:jc w:val="center"/>
        <w:rPr>
          <w:rFonts w:ascii="宋体" w:hAnsi="宋体" w:cs="宋体"/>
          <w:b/>
          <w:color w:val="auto"/>
          <w:kern w:val="0"/>
          <w:sz w:val="32"/>
          <w:szCs w:val="32"/>
          <w:highlight w:val="none"/>
        </w:rPr>
      </w:pPr>
    </w:p>
    <w:p w14:paraId="0E6D90EE">
      <w:pPr>
        <w:snapToGrid w:val="0"/>
        <w:spacing w:line="360" w:lineRule="auto"/>
        <w:ind w:right="480"/>
        <w:jc w:val="center"/>
        <w:rPr>
          <w:rFonts w:ascii="宋体" w:hAnsi="宋体" w:cs="宋体"/>
          <w:b/>
          <w:color w:val="auto"/>
          <w:kern w:val="0"/>
          <w:sz w:val="32"/>
          <w:szCs w:val="32"/>
          <w:highlight w:val="none"/>
        </w:rPr>
      </w:pPr>
    </w:p>
    <w:p w14:paraId="0BC46C19">
      <w:pPr>
        <w:rPr>
          <w:rFonts w:ascii="宋体" w:hAnsi="宋体" w:cs="宋体"/>
          <w:color w:val="auto"/>
          <w:highlight w:val="none"/>
        </w:rPr>
      </w:pPr>
    </w:p>
    <w:p w14:paraId="5D62DFB6">
      <w:pPr>
        <w:snapToGrid w:val="0"/>
        <w:spacing w:line="360" w:lineRule="auto"/>
        <w:ind w:right="480"/>
        <w:jc w:val="center"/>
        <w:rPr>
          <w:rFonts w:ascii="宋体" w:hAnsi="宋体" w:cs="宋体"/>
          <w:b/>
          <w:color w:val="auto"/>
          <w:kern w:val="0"/>
          <w:sz w:val="32"/>
          <w:szCs w:val="32"/>
          <w:highlight w:val="none"/>
        </w:rPr>
      </w:pPr>
    </w:p>
    <w:p w14:paraId="57F20DE1">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CBFF849">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75FDDC9C">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41757C0">
      <w:pPr>
        <w:snapToGrid w:val="0"/>
        <w:spacing w:line="360" w:lineRule="auto"/>
        <w:ind w:right="480"/>
        <w:jc w:val="center"/>
        <w:rPr>
          <w:rFonts w:ascii="宋体" w:hAnsi="宋体" w:cs="宋体"/>
          <w:b/>
          <w:color w:val="auto"/>
          <w:kern w:val="0"/>
          <w:sz w:val="32"/>
          <w:szCs w:val="32"/>
          <w:highlight w:val="none"/>
        </w:rPr>
      </w:pPr>
    </w:p>
    <w:p w14:paraId="29FF9940">
      <w:pPr>
        <w:snapToGrid w:val="0"/>
        <w:spacing w:line="360" w:lineRule="auto"/>
        <w:ind w:right="480"/>
        <w:jc w:val="center"/>
        <w:rPr>
          <w:rFonts w:ascii="宋体" w:hAnsi="宋体" w:cs="宋体"/>
          <w:b/>
          <w:color w:val="auto"/>
          <w:kern w:val="0"/>
          <w:sz w:val="32"/>
          <w:szCs w:val="32"/>
          <w:highlight w:val="none"/>
        </w:rPr>
      </w:pPr>
    </w:p>
    <w:p w14:paraId="69165E88">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44514038">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27E255AC">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609E26C0">
      <w:pPr>
        <w:widowControl/>
        <w:spacing w:line="360" w:lineRule="auto"/>
        <w:ind w:firstLine="480"/>
        <w:jc w:val="left"/>
        <w:rPr>
          <w:rFonts w:ascii="宋体" w:hAnsi="宋体" w:cs="宋体"/>
          <w:color w:val="auto"/>
          <w:sz w:val="24"/>
          <w:highlight w:val="none"/>
        </w:rPr>
      </w:pPr>
    </w:p>
    <w:p w14:paraId="26B2C909">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1DF2CCA">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7542CA5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531D9862">
      <w:pPr>
        <w:widowControl/>
        <w:spacing w:line="360" w:lineRule="auto"/>
        <w:ind w:left="150"/>
        <w:jc w:val="center"/>
        <w:rPr>
          <w:rFonts w:ascii="宋体" w:hAnsi="宋体" w:cs="宋体"/>
          <w:b/>
          <w:color w:val="auto"/>
          <w:kern w:val="0"/>
          <w:sz w:val="32"/>
          <w:szCs w:val="32"/>
          <w:highlight w:val="none"/>
        </w:rPr>
      </w:pPr>
    </w:p>
    <w:p w14:paraId="4B1B3ACB">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463532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6183300A">
      <w:pPr>
        <w:rPr>
          <w:rFonts w:ascii="宋体" w:hAnsi="宋体" w:cs="宋体"/>
          <w:color w:val="auto"/>
          <w:highlight w:val="none"/>
        </w:rPr>
      </w:pPr>
    </w:p>
    <w:p w14:paraId="02061311">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6BCBC398">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0DF778F4">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017D1B0C">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5026FB02">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18FAAC11">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90F366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0F3CA8E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1C3B05A">
      <w:pPr>
        <w:snapToGrid w:val="0"/>
        <w:spacing w:line="360" w:lineRule="auto"/>
        <w:jc w:val="center"/>
        <w:rPr>
          <w:rFonts w:ascii="宋体" w:hAnsi="宋体" w:cs="宋体"/>
          <w:b/>
          <w:color w:val="auto"/>
          <w:kern w:val="0"/>
          <w:sz w:val="32"/>
          <w:szCs w:val="32"/>
          <w:highlight w:val="none"/>
          <w:lang w:val="zh-CN"/>
        </w:rPr>
      </w:pPr>
    </w:p>
    <w:p w14:paraId="051294DD">
      <w:pPr>
        <w:snapToGrid w:val="0"/>
        <w:spacing w:line="360" w:lineRule="auto"/>
        <w:jc w:val="center"/>
        <w:rPr>
          <w:rFonts w:ascii="宋体" w:hAnsi="宋体" w:cs="宋体"/>
          <w:b/>
          <w:color w:val="auto"/>
          <w:kern w:val="0"/>
          <w:sz w:val="32"/>
          <w:szCs w:val="32"/>
          <w:highlight w:val="none"/>
          <w:lang w:val="zh-CN"/>
        </w:rPr>
      </w:pPr>
    </w:p>
    <w:p w14:paraId="79B3140A">
      <w:pPr>
        <w:snapToGrid w:val="0"/>
        <w:spacing w:line="360" w:lineRule="auto"/>
        <w:jc w:val="center"/>
        <w:rPr>
          <w:rFonts w:ascii="宋体" w:hAnsi="宋体" w:cs="宋体"/>
          <w:b/>
          <w:color w:val="auto"/>
          <w:kern w:val="0"/>
          <w:sz w:val="32"/>
          <w:szCs w:val="32"/>
          <w:highlight w:val="none"/>
          <w:lang w:val="zh-CN"/>
        </w:rPr>
      </w:pPr>
    </w:p>
    <w:p w14:paraId="1538BBF3">
      <w:pPr>
        <w:snapToGrid w:val="0"/>
        <w:spacing w:line="360" w:lineRule="auto"/>
        <w:jc w:val="center"/>
        <w:rPr>
          <w:rFonts w:ascii="宋体" w:hAnsi="宋体" w:cs="宋体"/>
          <w:b/>
          <w:color w:val="auto"/>
          <w:kern w:val="0"/>
          <w:sz w:val="32"/>
          <w:szCs w:val="32"/>
          <w:highlight w:val="none"/>
          <w:lang w:val="zh-CN"/>
        </w:rPr>
      </w:pPr>
    </w:p>
    <w:p w14:paraId="18DF6DF4">
      <w:pPr>
        <w:snapToGrid w:val="0"/>
        <w:spacing w:line="360" w:lineRule="auto"/>
        <w:jc w:val="center"/>
        <w:rPr>
          <w:rFonts w:ascii="宋体" w:hAnsi="宋体" w:cs="宋体"/>
          <w:b/>
          <w:color w:val="auto"/>
          <w:kern w:val="0"/>
          <w:sz w:val="32"/>
          <w:szCs w:val="32"/>
          <w:highlight w:val="none"/>
          <w:lang w:val="zh-CN"/>
        </w:rPr>
      </w:pPr>
    </w:p>
    <w:p w14:paraId="3497EA33">
      <w:pPr>
        <w:snapToGrid w:val="0"/>
        <w:spacing w:line="360" w:lineRule="auto"/>
        <w:jc w:val="center"/>
        <w:rPr>
          <w:rFonts w:ascii="宋体" w:hAnsi="宋体" w:cs="宋体"/>
          <w:b/>
          <w:color w:val="auto"/>
          <w:kern w:val="0"/>
          <w:sz w:val="32"/>
          <w:szCs w:val="32"/>
          <w:highlight w:val="none"/>
          <w:lang w:val="zh-CN"/>
        </w:rPr>
      </w:pPr>
    </w:p>
    <w:p w14:paraId="49D6796A">
      <w:pPr>
        <w:snapToGrid w:val="0"/>
        <w:spacing w:line="360" w:lineRule="auto"/>
        <w:jc w:val="center"/>
        <w:rPr>
          <w:rFonts w:ascii="宋体" w:hAnsi="宋体" w:cs="宋体"/>
          <w:b/>
          <w:color w:val="auto"/>
          <w:kern w:val="0"/>
          <w:sz w:val="32"/>
          <w:szCs w:val="32"/>
          <w:highlight w:val="none"/>
          <w:lang w:val="zh-CN"/>
        </w:rPr>
      </w:pPr>
    </w:p>
    <w:p w14:paraId="281F3E11">
      <w:pPr>
        <w:snapToGrid w:val="0"/>
        <w:spacing w:line="360" w:lineRule="auto"/>
        <w:jc w:val="center"/>
        <w:rPr>
          <w:rFonts w:ascii="宋体" w:hAnsi="宋体" w:cs="宋体"/>
          <w:b/>
          <w:color w:val="auto"/>
          <w:kern w:val="0"/>
          <w:sz w:val="32"/>
          <w:szCs w:val="32"/>
          <w:highlight w:val="none"/>
          <w:lang w:val="zh-CN"/>
        </w:rPr>
      </w:pPr>
    </w:p>
    <w:p w14:paraId="30E2A060">
      <w:pPr>
        <w:snapToGrid w:val="0"/>
        <w:spacing w:line="360" w:lineRule="auto"/>
        <w:jc w:val="center"/>
        <w:rPr>
          <w:rFonts w:ascii="宋体" w:hAnsi="宋体" w:cs="宋体"/>
          <w:b/>
          <w:color w:val="auto"/>
          <w:kern w:val="0"/>
          <w:sz w:val="32"/>
          <w:szCs w:val="32"/>
          <w:highlight w:val="none"/>
          <w:lang w:val="zh-CN"/>
        </w:rPr>
      </w:pPr>
    </w:p>
    <w:p w14:paraId="0DCA32AA">
      <w:pPr>
        <w:snapToGrid w:val="0"/>
        <w:spacing w:line="360" w:lineRule="auto"/>
        <w:jc w:val="center"/>
        <w:rPr>
          <w:rFonts w:ascii="宋体" w:hAnsi="宋体" w:cs="宋体"/>
          <w:b/>
          <w:color w:val="auto"/>
          <w:kern w:val="0"/>
          <w:sz w:val="32"/>
          <w:szCs w:val="32"/>
          <w:highlight w:val="none"/>
          <w:lang w:val="zh-CN"/>
        </w:rPr>
      </w:pPr>
    </w:p>
    <w:p w14:paraId="33184557">
      <w:pPr>
        <w:snapToGrid w:val="0"/>
        <w:spacing w:line="360" w:lineRule="auto"/>
        <w:jc w:val="center"/>
        <w:rPr>
          <w:rFonts w:ascii="宋体" w:hAnsi="宋体" w:cs="宋体"/>
          <w:b/>
          <w:color w:val="auto"/>
          <w:kern w:val="0"/>
          <w:sz w:val="32"/>
          <w:szCs w:val="32"/>
          <w:highlight w:val="none"/>
          <w:lang w:val="zh-CN"/>
        </w:rPr>
      </w:pPr>
    </w:p>
    <w:p w14:paraId="1DFA722A">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8A5094D">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5D57AFCD">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杭州市拱墅区人民政府上塘街道办事处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华诚工程咨询集团有限公司</w:t>
      </w:r>
      <w:r>
        <w:rPr>
          <w:rFonts w:hint="eastAsia" w:ascii="宋体" w:hAnsi="宋体" w:cs="宋体"/>
          <w:color w:val="auto"/>
          <w:sz w:val="24"/>
          <w:highlight w:val="none"/>
        </w:rPr>
        <w:t>：</w:t>
      </w:r>
    </w:p>
    <w:p w14:paraId="7CFC59A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上塘执法中队2025年度保安服务项目（第二次）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HCZX-ZC-[2025]0549（1）</w:t>
      </w:r>
      <w:r>
        <w:rPr>
          <w:rFonts w:hint="eastAsia" w:ascii="宋体" w:hAnsi="宋体" w:cs="宋体"/>
          <w:color w:val="auto"/>
          <w:sz w:val="24"/>
          <w:highlight w:val="none"/>
        </w:rPr>
        <w:t>】招标的有关活动，并对此项目进行投标。为此：</w:t>
      </w:r>
    </w:p>
    <w:p w14:paraId="1E09AF7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7FADE4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4FF0E39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41BC882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68DE85A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9" w:name="_Hlk101257010"/>
      <w:r>
        <w:rPr>
          <w:rFonts w:hint="eastAsia" w:ascii="宋体" w:hAnsi="宋体" w:cs="宋体"/>
          <w:color w:val="auto"/>
          <w:sz w:val="24"/>
          <w:highlight w:val="none"/>
        </w:rPr>
        <w:t>（如果有)</w:t>
      </w:r>
      <w:bookmarkEnd w:id="509"/>
      <w:r>
        <w:rPr>
          <w:rFonts w:hint="eastAsia" w:ascii="宋体" w:hAnsi="宋体" w:cs="宋体"/>
          <w:snapToGrid w:val="0"/>
          <w:color w:val="auto"/>
          <w:kern w:val="28"/>
          <w:sz w:val="24"/>
          <w:szCs w:val="20"/>
          <w:highlight w:val="none"/>
        </w:rPr>
        <w:t>；</w:t>
      </w:r>
    </w:p>
    <w:p w14:paraId="32DFBF7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0AE112A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1D02E3DC">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A549B1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061C88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654E01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44BF4E4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1994A97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1DE50A8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4C301ED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3FDF8B0D">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889175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741EA71B">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7D58B66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476DE11B">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7A5924E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299B820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507442D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F98638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633019D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7DFD65C8">
      <w:pPr>
        <w:widowControl w:val="0"/>
        <w:numPr>
          <w:ilvl w:val="0"/>
          <w:numId w:val="0"/>
        </w:numPr>
        <w:spacing w:line="360" w:lineRule="auto"/>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297082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385AC1A">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56E0CA9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1CA185B">
      <w:pPr>
        <w:snapToGrid w:val="0"/>
        <w:spacing w:line="360" w:lineRule="auto"/>
        <w:ind w:left="420" w:leftChars="200" w:firstLine="4200" w:firstLineChars="1750"/>
        <w:rPr>
          <w:rFonts w:ascii="宋体" w:hAnsi="宋体" w:cs="宋体"/>
          <w:color w:val="auto"/>
          <w:kern w:val="0"/>
          <w:sz w:val="24"/>
          <w:highlight w:val="none"/>
          <w:u w:val="single"/>
        </w:rPr>
      </w:pPr>
    </w:p>
    <w:p w14:paraId="3DB2520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4EE3AC4">
      <w:pPr>
        <w:snapToGrid w:val="0"/>
        <w:spacing w:line="360" w:lineRule="auto"/>
        <w:jc w:val="center"/>
        <w:rPr>
          <w:rFonts w:ascii="宋体" w:hAnsi="宋体" w:cs="宋体"/>
          <w:b/>
          <w:color w:val="auto"/>
          <w:kern w:val="0"/>
          <w:sz w:val="32"/>
          <w:szCs w:val="32"/>
          <w:highlight w:val="none"/>
        </w:rPr>
      </w:pPr>
    </w:p>
    <w:p w14:paraId="4DC33824">
      <w:pPr>
        <w:snapToGrid w:val="0"/>
        <w:spacing w:line="360" w:lineRule="auto"/>
        <w:rPr>
          <w:rFonts w:ascii="宋体" w:hAnsi="宋体" w:cs="宋体"/>
          <w:color w:val="auto"/>
          <w:sz w:val="24"/>
          <w:highlight w:val="none"/>
        </w:rPr>
      </w:pPr>
    </w:p>
    <w:p w14:paraId="01EC9981">
      <w:pPr>
        <w:jc w:val="both"/>
        <w:rPr>
          <w:rFonts w:ascii="宋体" w:hAnsi="宋体" w:cs="宋体"/>
          <w:b/>
          <w:color w:val="auto"/>
          <w:kern w:val="0"/>
          <w:sz w:val="32"/>
          <w:szCs w:val="32"/>
          <w:highlight w:val="none"/>
        </w:rPr>
      </w:pPr>
    </w:p>
    <w:p w14:paraId="6EB098F7">
      <w:pPr>
        <w:jc w:val="center"/>
        <w:rPr>
          <w:rFonts w:ascii="宋体" w:hAnsi="宋体" w:cs="宋体"/>
          <w:b/>
          <w:color w:val="auto"/>
          <w:kern w:val="0"/>
          <w:sz w:val="32"/>
          <w:szCs w:val="32"/>
          <w:highlight w:val="none"/>
        </w:rPr>
      </w:pPr>
    </w:p>
    <w:p w14:paraId="5BE8F9CB">
      <w:pPr>
        <w:jc w:val="center"/>
        <w:rPr>
          <w:rFonts w:ascii="宋体" w:hAnsi="宋体" w:cs="宋体"/>
          <w:b/>
          <w:color w:val="auto"/>
          <w:kern w:val="0"/>
          <w:sz w:val="32"/>
          <w:szCs w:val="32"/>
          <w:highlight w:val="none"/>
        </w:rPr>
      </w:pPr>
    </w:p>
    <w:p w14:paraId="0EEAD53C">
      <w:pPr>
        <w:jc w:val="center"/>
        <w:rPr>
          <w:rFonts w:ascii="宋体" w:hAnsi="宋体" w:cs="宋体"/>
          <w:b/>
          <w:color w:val="auto"/>
          <w:kern w:val="0"/>
          <w:sz w:val="32"/>
          <w:szCs w:val="32"/>
          <w:highlight w:val="none"/>
        </w:rPr>
      </w:pPr>
    </w:p>
    <w:p w14:paraId="60065EF6">
      <w:pPr>
        <w:jc w:val="center"/>
        <w:rPr>
          <w:rFonts w:ascii="宋体" w:hAnsi="宋体" w:cs="宋体"/>
          <w:b/>
          <w:color w:val="auto"/>
          <w:kern w:val="0"/>
          <w:sz w:val="32"/>
          <w:szCs w:val="32"/>
          <w:highlight w:val="none"/>
        </w:rPr>
      </w:pPr>
    </w:p>
    <w:p w14:paraId="1AC3974B">
      <w:pPr>
        <w:jc w:val="center"/>
        <w:rPr>
          <w:rFonts w:ascii="宋体" w:hAnsi="宋体" w:cs="宋体"/>
          <w:b/>
          <w:color w:val="auto"/>
          <w:kern w:val="0"/>
          <w:sz w:val="32"/>
          <w:szCs w:val="32"/>
          <w:highlight w:val="none"/>
        </w:rPr>
      </w:pPr>
    </w:p>
    <w:p w14:paraId="20ADE780">
      <w:pPr>
        <w:jc w:val="center"/>
        <w:rPr>
          <w:rFonts w:ascii="宋体" w:hAnsi="宋体" w:cs="宋体"/>
          <w:b/>
          <w:color w:val="auto"/>
          <w:kern w:val="0"/>
          <w:sz w:val="32"/>
          <w:szCs w:val="32"/>
          <w:highlight w:val="none"/>
        </w:rPr>
      </w:pPr>
    </w:p>
    <w:p w14:paraId="6F0D3E5F">
      <w:pPr>
        <w:jc w:val="center"/>
        <w:rPr>
          <w:rFonts w:ascii="宋体" w:hAnsi="宋体" w:cs="宋体"/>
          <w:b/>
          <w:color w:val="auto"/>
          <w:kern w:val="0"/>
          <w:sz w:val="32"/>
          <w:szCs w:val="32"/>
          <w:highlight w:val="none"/>
        </w:rPr>
      </w:pPr>
    </w:p>
    <w:p w14:paraId="7C92C46E">
      <w:pPr>
        <w:jc w:val="center"/>
        <w:rPr>
          <w:rFonts w:ascii="宋体" w:hAnsi="宋体" w:cs="宋体"/>
          <w:b/>
          <w:color w:val="auto"/>
          <w:kern w:val="0"/>
          <w:sz w:val="32"/>
          <w:szCs w:val="32"/>
          <w:highlight w:val="none"/>
        </w:rPr>
      </w:pPr>
    </w:p>
    <w:p w14:paraId="66D73D0D">
      <w:pPr>
        <w:jc w:val="center"/>
        <w:rPr>
          <w:rFonts w:ascii="宋体" w:hAnsi="宋体" w:cs="宋体"/>
          <w:b/>
          <w:color w:val="auto"/>
          <w:kern w:val="0"/>
          <w:sz w:val="32"/>
          <w:szCs w:val="32"/>
          <w:highlight w:val="none"/>
        </w:rPr>
      </w:pPr>
    </w:p>
    <w:p w14:paraId="2A258616">
      <w:pPr>
        <w:jc w:val="center"/>
        <w:rPr>
          <w:rFonts w:ascii="宋体" w:hAnsi="宋体" w:cs="宋体"/>
          <w:b/>
          <w:color w:val="auto"/>
          <w:kern w:val="0"/>
          <w:sz w:val="32"/>
          <w:szCs w:val="32"/>
          <w:highlight w:val="none"/>
        </w:rPr>
      </w:pPr>
    </w:p>
    <w:p w14:paraId="77CC59B7">
      <w:pPr>
        <w:jc w:val="center"/>
        <w:rPr>
          <w:rFonts w:ascii="宋体" w:hAnsi="宋体" w:cs="宋体"/>
          <w:b/>
          <w:color w:val="auto"/>
          <w:kern w:val="0"/>
          <w:sz w:val="32"/>
          <w:szCs w:val="32"/>
          <w:highlight w:val="none"/>
        </w:rPr>
      </w:pPr>
    </w:p>
    <w:p w14:paraId="373796D6">
      <w:pPr>
        <w:jc w:val="left"/>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35D97143">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54395C6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75952929">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7641173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杭州市拱墅区人民政府上塘街道办事处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华诚工程咨询集团有限公司</w:t>
      </w:r>
      <w:r>
        <w:rPr>
          <w:rFonts w:hint="eastAsia" w:ascii="宋体" w:hAnsi="宋体" w:cs="宋体"/>
          <w:color w:val="auto"/>
          <w:kern w:val="0"/>
          <w:sz w:val="24"/>
          <w:highlight w:val="none"/>
          <w:lang w:val="zh-CN"/>
        </w:rPr>
        <w:t>：</w:t>
      </w:r>
    </w:p>
    <w:p w14:paraId="4F7D4D5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上塘执法中队2025年度保安服务项目（第二次）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HCZX-ZC-[2025]0549（1）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5E55238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8316A8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6BEBA0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ADBD9C0">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3AA2BCD7">
      <w:pPr>
        <w:snapToGrid w:val="0"/>
        <w:spacing w:line="360" w:lineRule="auto"/>
        <w:rPr>
          <w:rFonts w:ascii="宋体" w:hAnsi="宋体" w:cs="宋体"/>
          <w:color w:val="auto"/>
          <w:sz w:val="24"/>
          <w:highlight w:val="none"/>
        </w:rPr>
      </w:pPr>
    </w:p>
    <w:p w14:paraId="6F168969">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7D4D13A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杭州市拱墅区人民政府上塘街道办事处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华诚工程咨询集团有限公司</w:t>
      </w:r>
      <w:r>
        <w:rPr>
          <w:rFonts w:hint="eastAsia" w:ascii="宋体" w:hAnsi="宋体" w:cs="宋体"/>
          <w:color w:val="auto"/>
          <w:kern w:val="0"/>
          <w:sz w:val="24"/>
          <w:highlight w:val="none"/>
          <w:lang w:val="zh-CN"/>
        </w:rPr>
        <w:t>：</w:t>
      </w:r>
    </w:p>
    <w:p w14:paraId="2D72F169">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上塘执法中队2025年度保安服务项目（第二次）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HCZX-ZC-[2025]0549（1）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5B2D70D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E22475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C2FDC57">
      <w:pPr>
        <w:jc w:val="center"/>
        <w:rPr>
          <w:rFonts w:ascii="宋体" w:hAnsi="宋体" w:cs="宋体"/>
          <w:b/>
          <w:color w:val="auto"/>
          <w:kern w:val="0"/>
          <w:sz w:val="32"/>
          <w:szCs w:val="32"/>
          <w:highlight w:val="none"/>
        </w:rPr>
      </w:pPr>
    </w:p>
    <w:p w14:paraId="06ECAC70">
      <w:pPr>
        <w:rPr>
          <w:rFonts w:ascii="宋体" w:hAnsi="宋体" w:cs="宋体"/>
          <w:color w:val="auto"/>
          <w:highlight w:val="none"/>
        </w:rPr>
      </w:pPr>
    </w:p>
    <w:p w14:paraId="5C74843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74F6047">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A0A35EC">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07FA13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F5CFD0B">
      <w:pPr>
        <w:autoSpaceDE w:val="0"/>
        <w:autoSpaceDN w:val="0"/>
        <w:spacing w:line="360" w:lineRule="auto"/>
        <w:jc w:val="center"/>
        <w:rPr>
          <w:rFonts w:ascii="宋体" w:hAnsi="宋体" w:cs="宋体"/>
          <w:b/>
          <w:color w:val="auto"/>
          <w:kern w:val="0"/>
          <w:sz w:val="32"/>
          <w:szCs w:val="32"/>
          <w:highlight w:val="none"/>
          <w:lang w:val="zh-CN"/>
        </w:rPr>
      </w:pPr>
    </w:p>
    <w:p w14:paraId="6F45183B">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695DC3CC">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7E6D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75E38EF">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430AADC0">
            <w:pPr>
              <w:pStyle w:val="149"/>
              <w:adjustRightInd w:val="0"/>
              <w:spacing w:line="360" w:lineRule="auto"/>
              <w:rPr>
                <w:rFonts w:hAnsi="宋体" w:cs="宋体"/>
                <w:bCs/>
                <w:color w:val="auto"/>
                <w:sz w:val="24"/>
                <w:highlight w:val="none"/>
              </w:rPr>
            </w:pPr>
          </w:p>
        </w:tc>
      </w:tr>
    </w:tbl>
    <w:p w14:paraId="79C9F17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80997E6">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4ED96427">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E60ED27">
      <w:pPr>
        <w:jc w:val="center"/>
        <w:rPr>
          <w:rFonts w:ascii="宋体" w:hAnsi="宋体" w:cs="宋体"/>
          <w:b/>
          <w:color w:val="auto"/>
          <w:kern w:val="0"/>
          <w:sz w:val="32"/>
          <w:szCs w:val="32"/>
          <w:highlight w:val="none"/>
        </w:rPr>
      </w:pPr>
    </w:p>
    <w:p w14:paraId="53B0F7B0">
      <w:pPr>
        <w:jc w:val="center"/>
        <w:rPr>
          <w:rFonts w:ascii="宋体" w:hAnsi="宋体" w:cs="宋体"/>
          <w:b/>
          <w:color w:val="auto"/>
          <w:kern w:val="0"/>
          <w:sz w:val="32"/>
          <w:szCs w:val="32"/>
          <w:highlight w:val="none"/>
        </w:rPr>
      </w:pPr>
    </w:p>
    <w:p w14:paraId="712522A8">
      <w:pPr>
        <w:jc w:val="center"/>
        <w:rPr>
          <w:rFonts w:ascii="宋体" w:hAnsi="宋体" w:cs="宋体"/>
          <w:b/>
          <w:color w:val="auto"/>
          <w:kern w:val="0"/>
          <w:sz w:val="32"/>
          <w:szCs w:val="32"/>
          <w:highlight w:val="none"/>
        </w:rPr>
      </w:pPr>
    </w:p>
    <w:p w14:paraId="0FEA8F79">
      <w:pPr>
        <w:jc w:val="center"/>
        <w:rPr>
          <w:rFonts w:ascii="宋体" w:hAnsi="宋体" w:cs="宋体"/>
          <w:b/>
          <w:color w:val="auto"/>
          <w:kern w:val="0"/>
          <w:sz w:val="32"/>
          <w:szCs w:val="32"/>
          <w:highlight w:val="none"/>
        </w:rPr>
      </w:pPr>
    </w:p>
    <w:p w14:paraId="5956E1CC">
      <w:pPr>
        <w:jc w:val="center"/>
        <w:rPr>
          <w:rFonts w:ascii="宋体" w:hAnsi="宋体" w:cs="宋体"/>
          <w:b/>
          <w:color w:val="auto"/>
          <w:kern w:val="0"/>
          <w:sz w:val="32"/>
          <w:szCs w:val="32"/>
          <w:highlight w:val="none"/>
        </w:rPr>
      </w:pPr>
    </w:p>
    <w:p w14:paraId="5D8B34BF">
      <w:pPr>
        <w:jc w:val="center"/>
        <w:rPr>
          <w:rFonts w:ascii="宋体" w:hAnsi="宋体" w:cs="宋体"/>
          <w:b/>
          <w:color w:val="auto"/>
          <w:kern w:val="0"/>
          <w:sz w:val="32"/>
          <w:szCs w:val="32"/>
          <w:highlight w:val="none"/>
        </w:rPr>
      </w:pPr>
    </w:p>
    <w:p w14:paraId="40409A64">
      <w:pPr>
        <w:jc w:val="center"/>
        <w:rPr>
          <w:rFonts w:ascii="宋体" w:hAnsi="宋体" w:cs="宋体"/>
          <w:b/>
          <w:color w:val="auto"/>
          <w:kern w:val="0"/>
          <w:sz w:val="32"/>
          <w:szCs w:val="32"/>
          <w:highlight w:val="none"/>
        </w:rPr>
      </w:pPr>
    </w:p>
    <w:p w14:paraId="07712330">
      <w:pPr>
        <w:jc w:val="center"/>
        <w:rPr>
          <w:rFonts w:ascii="宋体" w:hAnsi="宋体" w:cs="宋体"/>
          <w:b/>
          <w:color w:val="auto"/>
          <w:kern w:val="0"/>
          <w:sz w:val="32"/>
          <w:szCs w:val="32"/>
          <w:highlight w:val="none"/>
        </w:rPr>
      </w:pPr>
    </w:p>
    <w:p w14:paraId="547F4421">
      <w:pPr>
        <w:jc w:val="center"/>
        <w:rPr>
          <w:rFonts w:ascii="宋体" w:hAnsi="宋体" w:cs="宋体"/>
          <w:b/>
          <w:color w:val="auto"/>
          <w:kern w:val="0"/>
          <w:sz w:val="32"/>
          <w:szCs w:val="32"/>
          <w:highlight w:val="none"/>
        </w:rPr>
      </w:pPr>
    </w:p>
    <w:p w14:paraId="4D571432">
      <w:pPr>
        <w:jc w:val="center"/>
        <w:rPr>
          <w:rFonts w:ascii="宋体" w:hAnsi="宋体" w:cs="宋体"/>
          <w:b/>
          <w:color w:val="auto"/>
          <w:kern w:val="0"/>
          <w:sz w:val="32"/>
          <w:szCs w:val="32"/>
          <w:highlight w:val="none"/>
        </w:rPr>
      </w:pPr>
    </w:p>
    <w:p w14:paraId="6F5E9976">
      <w:pPr>
        <w:snapToGrid w:val="0"/>
        <w:spacing w:line="360" w:lineRule="auto"/>
        <w:ind w:right="480"/>
        <w:rPr>
          <w:rFonts w:ascii="宋体" w:hAnsi="宋体" w:cs="宋体"/>
          <w:b/>
          <w:color w:val="auto"/>
          <w:kern w:val="0"/>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1519FD46">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54E41058">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17DF0D20">
      <w:pPr>
        <w:snapToGrid w:val="0"/>
        <w:spacing w:line="360" w:lineRule="auto"/>
        <w:rPr>
          <w:rFonts w:ascii="宋体" w:hAnsi="宋体" w:cs="宋体"/>
          <w:color w:val="auto"/>
          <w:kern w:val="0"/>
          <w:sz w:val="24"/>
          <w:highlight w:val="none"/>
        </w:rPr>
      </w:pPr>
    </w:p>
    <w:p w14:paraId="621186E2">
      <w:pPr>
        <w:jc w:val="left"/>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06BCB7FC">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53701922">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81C2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F1C3AB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35D95DD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7728A22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39F3CE5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421A3A0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CE61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D1631A1">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569EA185">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1BD90BB6">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78F77F89">
            <w:pPr>
              <w:rPr>
                <w:rFonts w:ascii="宋体" w:hAnsi="宋体" w:cs="宋体"/>
                <w:color w:val="auto"/>
                <w:sz w:val="24"/>
                <w:highlight w:val="none"/>
              </w:rPr>
            </w:pPr>
          </w:p>
          <w:p w14:paraId="7E412168">
            <w:pPr>
              <w:rPr>
                <w:rFonts w:ascii="宋体" w:hAnsi="宋体" w:cs="宋体"/>
                <w:color w:val="auto"/>
                <w:sz w:val="24"/>
                <w:highlight w:val="none"/>
              </w:rPr>
            </w:pPr>
            <w:r>
              <w:rPr>
                <w:rFonts w:hint="eastAsia" w:ascii="宋体" w:hAnsi="宋体" w:cs="宋体"/>
                <w:color w:val="auto"/>
                <w:sz w:val="24"/>
                <w:highlight w:val="none"/>
              </w:rPr>
              <w:t>见投标文件</w:t>
            </w:r>
          </w:p>
          <w:p w14:paraId="2CBE158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0B9D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F0E6B1E">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7C91F442">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1F075A8D">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76E8AE50">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41D4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DB4AEB6">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1AFB4D8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1C34E284">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22006E57">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5A55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E23E447">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6802BBA3">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4BB09D14">
            <w:pPr>
              <w:rPr>
                <w:rFonts w:hint="eastAsia" w:ascii="宋体" w:hAnsi="宋体" w:cs="宋体"/>
                <w:b w:val="0"/>
                <w:bCs w:val="0"/>
                <w:color w:val="auto"/>
                <w:sz w:val="24"/>
                <w:highlight w:val="none"/>
                <w:lang w:val="en-US" w:eastAsia="zh-CN"/>
              </w:rPr>
            </w:pPr>
          </w:p>
        </w:tc>
        <w:tc>
          <w:tcPr>
            <w:tcW w:w="1418" w:type="dxa"/>
            <w:vAlign w:val="top"/>
          </w:tcPr>
          <w:p w14:paraId="5A0D77A8">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44700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B97D57A">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33E1D7B">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3AAF325C">
            <w:pPr>
              <w:rPr>
                <w:rFonts w:hint="eastAsia" w:ascii="宋体" w:hAnsi="宋体" w:cs="宋体"/>
                <w:b w:val="0"/>
                <w:bCs w:val="0"/>
                <w:color w:val="auto"/>
                <w:sz w:val="24"/>
                <w:highlight w:val="none"/>
                <w:lang w:val="en-US" w:eastAsia="zh-CN"/>
              </w:rPr>
            </w:pPr>
          </w:p>
        </w:tc>
        <w:tc>
          <w:tcPr>
            <w:tcW w:w="1418" w:type="dxa"/>
            <w:vAlign w:val="top"/>
          </w:tcPr>
          <w:p w14:paraId="1E161DB7">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5E9CCDC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6692B8F5">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279DC5D2">
      <w:pPr>
        <w:jc w:val="center"/>
        <w:rPr>
          <w:rFonts w:ascii="宋体" w:hAnsi="宋体" w:cs="宋体"/>
          <w:b/>
          <w:color w:val="auto"/>
          <w:kern w:val="0"/>
          <w:sz w:val="32"/>
          <w:szCs w:val="32"/>
          <w:highlight w:val="none"/>
        </w:rPr>
      </w:pPr>
    </w:p>
    <w:p w14:paraId="0BF414E5">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4647C252">
      <w:pPr>
        <w:jc w:val="center"/>
        <w:rPr>
          <w:rFonts w:ascii="宋体" w:hAnsi="宋体" w:cs="宋体"/>
          <w:b/>
          <w:color w:val="auto"/>
          <w:kern w:val="0"/>
          <w:sz w:val="32"/>
          <w:szCs w:val="32"/>
          <w:highlight w:val="none"/>
        </w:rPr>
      </w:pPr>
    </w:p>
    <w:p w14:paraId="2D3B9C86">
      <w:pPr>
        <w:jc w:val="center"/>
        <w:rPr>
          <w:rFonts w:ascii="宋体" w:hAnsi="宋体" w:cs="宋体"/>
          <w:b/>
          <w:color w:val="auto"/>
          <w:kern w:val="0"/>
          <w:sz w:val="32"/>
          <w:szCs w:val="32"/>
          <w:highlight w:val="none"/>
        </w:rPr>
      </w:pPr>
    </w:p>
    <w:p w14:paraId="0D726062">
      <w:pPr>
        <w:jc w:val="center"/>
        <w:rPr>
          <w:rFonts w:ascii="宋体" w:hAnsi="宋体" w:cs="宋体"/>
          <w:b/>
          <w:color w:val="auto"/>
          <w:kern w:val="0"/>
          <w:sz w:val="32"/>
          <w:szCs w:val="32"/>
          <w:highlight w:val="none"/>
        </w:rPr>
      </w:pPr>
    </w:p>
    <w:p w14:paraId="601BD7C4">
      <w:pPr>
        <w:jc w:val="center"/>
        <w:rPr>
          <w:rFonts w:ascii="宋体" w:hAnsi="宋体" w:cs="宋体"/>
          <w:b/>
          <w:color w:val="auto"/>
          <w:kern w:val="0"/>
          <w:sz w:val="32"/>
          <w:szCs w:val="32"/>
          <w:highlight w:val="none"/>
        </w:rPr>
      </w:pPr>
    </w:p>
    <w:p w14:paraId="054F63CB">
      <w:pPr>
        <w:jc w:val="center"/>
        <w:rPr>
          <w:rFonts w:ascii="宋体" w:hAnsi="宋体" w:cs="宋体"/>
          <w:b/>
          <w:color w:val="auto"/>
          <w:kern w:val="0"/>
          <w:sz w:val="32"/>
          <w:szCs w:val="32"/>
          <w:highlight w:val="none"/>
        </w:rPr>
      </w:pPr>
    </w:p>
    <w:p w14:paraId="7F3E756B">
      <w:pPr>
        <w:jc w:val="center"/>
        <w:rPr>
          <w:rFonts w:ascii="宋体" w:hAnsi="宋体" w:cs="宋体"/>
          <w:b/>
          <w:color w:val="auto"/>
          <w:kern w:val="0"/>
          <w:sz w:val="32"/>
          <w:szCs w:val="32"/>
          <w:highlight w:val="none"/>
        </w:rPr>
      </w:pPr>
    </w:p>
    <w:p w14:paraId="3E94DE5C">
      <w:pPr>
        <w:jc w:val="center"/>
        <w:rPr>
          <w:rFonts w:ascii="宋体" w:hAnsi="宋体" w:cs="宋体"/>
          <w:b/>
          <w:color w:val="auto"/>
          <w:kern w:val="0"/>
          <w:sz w:val="32"/>
          <w:szCs w:val="32"/>
          <w:highlight w:val="none"/>
        </w:rPr>
      </w:pPr>
    </w:p>
    <w:p w14:paraId="37BBFEA5">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67DB1460">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76475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711F8FA">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1BD2C85D">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1CBEC5B6">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65672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8CD2F0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4A4FE3F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4ACB25CC">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304DE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FA908A4">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3E654C14">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6B805F0A">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66EDF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5ADC989">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49B1F843">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1301A86B">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0B8942B5">
      <w:pPr>
        <w:pStyle w:val="79"/>
        <w:rPr>
          <w:color w:val="auto"/>
          <w:highlight w:val="none"/>
        </w:rPr>
      </w:pPr>
    </w:p>
    <w:p w14:paraId="0704CB8E">
      <w:pPr>
        <w:jc w:val="center"/>
        <w:rPr>
          <w:rFonts w:ascii="宋体" w:hAnsi="宋体" w:cs="宋体"/>
          <w:b/>
          <w:color w:val="auto"/>
          <w:kern w:val="0"/>
          <w:sz w:val="32"/>
          <w:szCs w:val="32"/>
          <w:highlight w:val="none"/>
        </w:rPr>
      </w:pPr>
    </w:p>
    <w:p w14:paraId="17866884">
      <w:pPr>
        <w:jc w:val="center"/>
        <w:rPr>
          <w:rFonts w:ascii="宋体" w:hAnsi="宋体" w:cs="宋体"/>
          <w:b/>
          <w:color w:val="auto"/>
          <w:kern w:val="0"/>
          <w:sz w:val="32"/>
          <w:szCs w:val="32"/>
          <w:highlight w:val="none"/>
        </w:rPr>
      </w:pPr>
    </w:p>
    <w:p w14:paraId="4B4DBC48">
      <w:pPr>
        <w:jc w:val="center"/>
        <w:rPr>
          <w:rFonts w:ascii="宋体" w:hAnsi="宋体" w:cs="宋体"/>
          <w:b/>
          <w:color w:val="auto"/>
          <w:kern w:val="0"/>
          <w:sz w:val="32"/>
          <w:szCs w:val="32"/>
          <w:highlight w:val="none"/>
        </w:rPr>
      </w:pPr>
    </w:p>
    <w:p w14:paraId="62D1B02A">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1C2CB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0A996C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12D202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637CB0B">
            <w:pPr>
              <w:spacing w:line="360" w:lineRule="auto"/>
              <w:jc w:val="center"/>
              <w:rPr>
                <w:rFonts w:ascii="宋体" w:hAnsi="宋体" w:cs="宋体"/>
                <w:b/>
                <w:color w:val="auto"/>
                <w:sz w:val="24"/>
                <w:highlight w:val="none"/>
              </w:rPr>
            </w:pPr>
          </w:p>
          <w:p w14:paraId="3B29ABE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6B621F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22DFA8B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4B664FE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74B25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73A5CD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53ED751D">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32FB1AA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EBC3755">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D9D99E8">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14DAFFA">
            <w:pPr>
              <w:spacing w:line="360" w:lineRule="auto"/>
              <w:jc w:val="center"/>
              <w:rPr>
                <w:rFonts w:ascii="宋体" w:hAnsi="宋体" w:cs="宋体"/>
                <w:color w:val="auto"/>
                <w:sz w:val="24"/>
                <w:highlight w:val="none"/>
              </w:rPr>
            </w:pPr>
          </w:p>
        </w:tc>
      </w:tr>
      <w:tr w14:paraId="13488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E98DFC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4933C992">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73599796">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89A090E">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F11014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ECE8756">
            <w:pPr>
              <w:spacing w:line="360" w:lineRule="auto"/>
              <w:jc w:val="center"/>
              <w:rPr>
                <w:rFonts w:ascii="宋体" w:hAnsi="宋体" w:cs="宋体"/>
                <w:color w:val="auto"/>
                <w:sz w:val="24"/>
                <w:highlight w:val="none"/>
              </w:rPr>
            </w:pPr>
          </w:p>
        </w:tc>
      </w:tr>
      <w:tr w14:paraId="602F6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8D87B2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03D7A1F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38A306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BEE37A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ED72240">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DE61817">
            <w:pPr>
              <w:spacing w:line="360" w:lineRule="auto"/>
              <w:jc w:val="center"/>
              <w:rPr>
                <w:rFonts w:ascii="宋体" w:hAnsi="宋体" w:cs="宋体"/>
                <w:color w:val="auto"/>
                <w:sz w:val="24"/>
                <w:highlight w:val="none"/>
              </w:rPr>
            </w:pPr>
          </w:p>
        </w:tc>
      </w:tr>
    </w:tbl>
    <w:p w14:paraId="2129A0C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571797B">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9FE5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C32B025">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75685C0A">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3D9E981B">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7D1B4769">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0A269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817902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22C1EF5B">
            <w:pPr>
              <w:jc w:val="center"/>
              <w:rPr>
                <w:rFonts w:ascii="宋体" w:hAnsi="宋体" w:cs="宋体"/>
                <w:b/>
                <w:color w:val="auto"/>
                <w:kern w:val="0"/>
                <w:sz w:val="32"/>
                <w:szCs w:val="32"/>
                <w:highlight w:val="none"/>
              </w:rPr>
            </w:pPr>
          </w:p>
        </w:tc>
        <w:tc>
          <w:tcPr>
            <w:tcW w:w="3062" w:type="dxa"/>
          </w:tcPr>
          <w:p w14:paraId="122233FB">
            <w:pPr>
              <w:jc w:val="center"/>
              <w:rPr>
                <w:rFonts w:ascii="宋体" w:hAnsi="宋体" w:cs="宋体"/>
                <w:b/>
                <w:color w:val="auto"/>
                <w:kern w:val="0"/>
                <w:sz w:val="32"/>
                <w:szCs w:val="32"/>
                <w:highlight w:val="none"/>
              </w:rPr>
            </w:pPr>
          </w:p>
        </w:tc>
        <w:tc>
          <w:tcPr>
            <w:tcW w:w="1102" w:type="dxa"/>
          </w:tcPr>
          <w:p w14:paraId="5C70B56B">
            <w:pPr>
              <w:jc w:val="center"/>
              <w:rPr>
                <w:rFonts w:ascii="宋体" w:hAnsi="宋体" w:cs="宋体"/>
                <w:b/>
                <w:color w:val="auto"/>
                <w:kern w:val="0"/>
                <w:sz w:val="32"/>
                <w:szCs w:val="32"/>
                <w:highlight w:val="none"/>
              </w:rPr>
            </w:pPr>
          </w:p>
        </w:tc>
      </w:tr>
      <w:tr w14:paraId="44F0F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10397CE">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510D7C4C">
            <w:pPr>
              <w:jc w:val="center"/>
              <w:rPr>
                <w:rFonts w:ascii="宋体" w:hAnsi="宋体" w:cs="宋体"/>
                <w:b/>
                <w:color w:val="auto"/>
                <w:kern w:val="0"/>
                <w:sz w:val="32"/>
                <w:szCs w:val="32"/>
                <w:highlight w:val="none"/>
              </w:rPr>
            </w:pPr>
          </w:p>
        </w:tc>
        <w:tc>
          <w:tcPr>
            <w:tcW w:w="3062" w:type="dxa"/>
          </w:tcPr>
          <w:p w14:paraId="5FAE4470">
            <w:pPr>
              <w:jc w:val="center"/>
              <w:rPr>
                <w:rFonts w:ascii="宋体" w:hAnsi="宋体" w:cs="宋体"/>
                <w:b/>
                <w:color w:val="auto"/>
                <w:kern w:val="0"/>
                <w:sz w:val="32"/>
                <w:szCs w:val="32"/>
                <w:highlight w:val="none"/>
              </w:rPr>
            </w:pPr>
          </w:p>
        </w:tc>
        <w:tc>
          <w:tcPr>
            <w:tcW w:w="1102" w:type="dxa"/>
          </w:tcPr>
          <w:p w14:paraId="0AD8CEEC">
            <w:pPr>
              <w:jc w:val="center"/>
              <w:rPr>
                <w:rFonts w:ascii="宋体" w:hAnsi="宋体" w:cs="宋体"/>
                <w:b/>
                <w:color w:val="auto"/>
                <w:kern w:val="0"/>
                <w:sz w:val="32"/>
                <w:szCs w:val="32"/>
                <w:highlight w:val="none"/>
              </w:rPr>
            </w:pPr>
          </w:p>
        </w:tc>
      </w:tr>
      <w:tr w14:paraId="77D0F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CA29A55">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15E77D8">
            <w:pPr>
              <w:jc w:val="center"/>
              <w:rPr>
                <w:rFonts w:ascii="宋体" w:hAnsi="宋体" w:cs="宋体"/>
                <w:b/>
                <w:color w:val="auto"/>
                <w:kern w:val="0"/>
                <w:sz w:val="32"/>
                <w:szCs w:val="32"/>
                <w:highlight w:val="none"/>
              </w:rPr>
            </w:pPr>
          </w:p>
        </w:tc>
        <w:tc>
          <w:tcPr>
            <w:tcW w:w="3062" w:type="dxa"/>
          </w:tcPr>
          <w:p w14:paraId="3B4457B2">
            <w:pPr>
              <w:jc w:val="center"/>
              <w:rPr>
                <w:rFonts w:ascii="宋体" w:hAnsi="宋体" w:cs="宋体"/>
                <w:b/>
                <w:color w:val="auto"/>
                <w:kern w:val="0"/>
                <w:sz w:val="32"/>
                <w:szCs w:val="32"/>
                <w:highlight w:val="none"/>
              </w:rPr>
            </w:pPr>
          </w:p>
        </w:tc>
        <w:tc>
          <w:tcPr>
            <w:tcW w:w="1102" w:type="dxa"/>
          </w:tcPr>
          <w:p w14:paraId="5FA5BCBE">
            <w:pPr>
              <w:jc w:val="center"/>
              <w:rPr>
                <w:rFonts w:ascii="宋体" w:hAnsi="宋体" w:cs="宋体"/>
                <w:b/>
                <w:color w:val="auto"/>
                <w:kern w:val="0"/>
                <w:sz w:val="32"/>
                <w:szCs w:val="32"/>
                <w:highlight w:val="none"/>
              </w:rPr>
            </w:pPr>
          </w:p>
        </w:tc>
      </w:tr>
    </w:tbl>
    <w:p w14:paraId="3581166C">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52A4E839">
      <w:pPr>
        <w:jc w:val="center"/>
        <w:rPr>
          <w:rFonts w:ascii="宋体" w:hAnsi="宋体" w:cs="宋体"/>
          <w:b/>
          <w:color w:val="auto"/>
          <w:kern w:val="0"/>
          <w:sz w:val="32"/>
          <w:szCs w:val="32"/>
          <w:highlight w:val="none"/>
        </w:rPr>
      </w:pPr>
    </w:p>
    <w:p w14:paraId="58ED5F0F">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4EBA0804">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496EE528">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1C86D00B">
      <w:pPr>
        <w:ind w:firstLine="1911" w:firstLineChars="595"/>
        <w:rPr>
          <w:rFonts w:ascii="宋体" w:hAnsi="宋体" w:cs="宋体"/>
          <w:b/>
          <w:bCs/>
          <w:color w:val="auto"/>
          <w:sz w:val="32"/>
          <w:szCs w:val="32"/>
          <w:highlight w:val="none"/>
        </w:rPr>
      </w:pPr>
    </w:p>
    <w:p w14:paraId="1A70616F">
      <w:pPr>
        <w:ind w:firstLine="1911" w:firstLineChars="595"/>
        <w:rPr>
          <w:rFonts w:ascii="宋体" w:hAnsi="宋体" w:cs="宋体"/>
          <w:b/>
          <w:bCs/>
          <w:color w:val="auto"/>
          <w:sz w:val="32"/>
          <w:szCs w:val="32"/>
          <w:highlight w:val="none"/>
        </w:rPr>
      </w:pPr>
    </w:p>
    <w:p w14:paraId="4FBD7FF2">
      <w:pPr>
        <w:ind w:firstLine="1911" w:firstLineChars="595"/>
        <w:rPr>
          <w:rFonts w:ascii="宋体" w:hAnsi="宋体" w:cs="宋体"/>
          <w:b/>
          <w:bCs/>
          <w:color w:val="auto"/>
          <w:sz w:val="32"/>
          <w:szCs w:val="32"/>
          <w:highlight w:val="none"/>
        </w:rPr>
      </w:pPr>
    </w:p>
    <w:p w14:paraId="73784AF1">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0C449741">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5738572A">
      <w:pPr>
        <w:snapToGrid w:val="0"/>
        <w:spacing w:line="360" w:lineRule="auto"/>
        <w:rPr>
          <w:rFonts w:ascii="宋体" w:hAnsi="宋体" w:cs="宋体"/>
          <w:color w:val="auto"/>
          <w:sz w:val="24"/>
          <w:highlight w:val="none"/>
        </w:rPr>
      </w:pPr>
    </w:p>
    <w:p w14:paraId="3015935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杭州市拱墅区人民政府上塘街道办事处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华诚工程咨询集团有限公司</w:t>
      </w:r>
      <w:r>
        <w:rPr>
          <w:rFonts w:hint="eastAsia" w:ascii="宋体" w:hAnsi="宋体" w:cs="宋体"/>
          <w:color w:val="auto"/>
          <w:kern w:val="0"/>
          <w:sz w:val="24"/>
          <w:highlight w:val="none"/>
          <w:lang w:val="zh-CN"/>
        </w:rPr>
        <w:t>：</w:t>
      </w:r>
    </w:p>
    <w:p w14:paraId="5C7078A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17DDDF5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714D6A9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D6602D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7DF7733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66B98BE">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6C3D210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72BFCA6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6B7239B8">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2B65E86A">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758E309">
      <w:pPr>
        <w:autoSpaceDE w:val="0"/>
        <w:autoSpaceDN w:val="0"/>
        <w:spacing w:line="360" w:lineRule="auto"/>
        <w:ind w:left="2"/>
        <w:jc w:val="left"/>
        <w:rPr>
          <w:rFonts w:ascii="宋体" w:hAnsi="宋体" w:cs="宋体"/>
          <w:color w:val="auto"/>
          <w:kern w:val="0"/>
          <w:sz w:val="24"/>
          <w:highlight w:val="none"/>
          <w:lang w:val="zh-CN"/>
        </w:rPr>
      </w:pPr>
    </w:p>
    <w:p w14:paraId="4698AF62">
      <w:pPr>
        <w:autoSpaceDE w:val="0"/>
        <w:autoSpaceDN w:val="0"/>
        <w:spacing w:line="360" w:lineRule="auto"/>
        <w:ind w:left="2"/>
        <w:jc w:val="left"/>
        <w:rPr>
          <w:rFonts w:ascii="宋体" w:hAnsi="宋体" w:cs="宋体"/>
          <w:color w:val="auto"/>
          <w:kern w:val="0"/>
          <w:sz w:val="24"/>
          <w:highlight w:val="none"/>
          <w:lang w:val="zh-CN"/>
        </w:rPr>
      </w:pPr>
    </w:p>
    <w:p w14:paraId="60DF761C">
      <w:pPr>
        <w:autoSpaceDE w:val="0"/>
        <w:autoSpaceDN w:val="0"/>
        <w:spacing w:line="360" w:lineRule="auto"/>
        <w:ind w:left="2"/>
        <w:jc w:val="left"/>
        <w:rPr>
          <w:rFonts w:ascii="宋体" w:hAnsi="宋体" w:cs="宋体"/>
          <w:color w:val="auto"/>
          <w:kern w:val="0"/>
          <w:sz w:val="24"/>
          <w:highlight w:val="none"/>
          <w:lang w:val="zh-CN"/>
        </w:rPr>
      </w:pPr>
    </w:p>
    <w:p w14:paraId="28E82FF8">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97E0586">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31E67DC8">
      <w:pPr>
        <w:spacing w:line="360" w:lineRule="auto"/>
        <w:jc w:val="center"/>
        <w:rPr>
          <w:rFonts w:ascii="宋体" w:hAnsi="宋体" w:cs="宋体"/>
          <w:b/>
          <w:bCs/>
          <w:color w:val="auto"/>
          <w:sz w:val="24"/>
          <w:highlight w:val="none"/>
        </w:rPr>
      </w:pPr>
    </w:p>
    <w:p w14:paraId="5425549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7E889C5">
      <w:pPr>
        <w:spacing w:line="360" w:lineRule="auto"/>
        <w:jc w:val="center"/>
        <w:rPr>
          <w:rFonts w:ascii="宋体" w:hAnsi="宋体" w:cs="宋体"/>
          <w:b/>
          <w:bCs/>
          <w:color w:val="auto"/>
          <w:sz w:val="24"/>
          <w:highlight w:val="none"/>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14:paraId="12FF9FCE">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00AB5601">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1D633C2">
      <w:pPr>
        <w:numPr>
          <w:ilvl w:val="0"/>
          <w:numId w:val="4"/>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6E877719">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574FC204">
      <w:pPr>
        <w:pStyle w:val="80"/>
        <w:rPr>
          <w:rFonts w:hint="eastAsia"/>
          <w:color w:val="auto"/>
          <w:highlight w:val="none"/>
        </w:rPr>
      </w:pPr>
    </w:p>
    <w:p w14:paraId="04B49058">
      <w:pPr>
        <w:pStyle w:val="80"/>
        <w:rPr>
          <w:color w:val="auto"/>
          <w:highlight w:val="none"/>
        </w:rPr>
      </w:pPr>
    </w:p>
    <w:p w14:paraId="48FF7A36">
      <w:pPr>
        <w:snapToGrid w:val="0"/>
        <w:spacing w:line="360" w:lineRule="auto"/>
        <w:ind w:right="480"/>
        <w:jc w:val="center"/>
        <w:rPr>
          <w:rFonts w:ascii="宋体" w:hAnsi="宋体" w:cs="宋体"/>
          <w:b/>
          <w:color w:val="auto"/>
          <w:kern w:val="0"/>
          <w:sz w:val="32"/>
          <w:szCs w:val="32"/>
          <w:highlight w:val="none"/>
        </w:rPr>
      </w:pPr>
    </w:p>
    <w:p w14:paraId="630F3F52">
      <w:pPr>
        <w:snapToGrid w:val="0"/>
        <w:spacing w:line="360" w:lineRule="auto"/>
        <w:ind w:right="480"/>
        <w:jc w:val="center"/>
        <w:rPr>
          <w:rFonts w:ascii="宋体" w:hAnsi="宋体" w:cs="宋体"/>
          <w:b/>
          <w:color w:val="auto"/>
          <w:kern w:val="0"/>
          <w:sz w:val="32"/>
          <w:szCs w:val="32"/>
          <w:highlight w:val="none"/>
        </w:rPr>
      </w:pPr>
    </w:p>
    <w:p w14:paraId="2EEBEBB1">
      <w:pPr>
        <w:snapToGrid w:val="0"/>
        <w:spacing w:line="360" w:lineRule="auto"/>
        <w:ind w:right="480"/>
        <w:jc w:val="center"/>
        <w:rPr>
          <w:rFonts w:ascii="宋体" w:hAnsi="宋体" w:cs="宋体"/>
          <w:b/>
          <w:color w:val="auto"/>
          <w:kern w:val="0"/>
          <w:sz w:val="32"/>
          <w:szCs w:val="32"/>
          <w:highlight w:val="none"/>
        </w:rPr>
      </w:pPr>
    </w:p>
    <w:p w14:paraId="2DA772EB">
      <w:pPr>
        <w:snapToGrid w:val="0"/>
        <w:spacing w:line="360" w:lineRule="auto"/>
        <w:ind w:right="480"/>
        <w:jc w:val="center"/>
        <w:rPr>
          <w:rFonts w:ascii="宋体" w:hAnsi="宋体" w:cs="宋体"/>
          <w:b/>
          <w:color w:val="auto"/>
          <w:kern w:val="0"/>
          <w:sz w:val="32"/>
          <w:szCs w:val="32"/>
          <w:highlight w:val="none"/>
        </w:rPr>
      </w:pPr>
    </w:p>
    <w:p w14:paraId="26E020F7">
      <w:pPr>
        <w:snapToGrid w:val="0"/>
        <w:spacing w:line="360" w:lineRule="auto"/>
        <w:ind w:right="480"/>
        <w:jc w:val="center"/>
        <w:rPr>
          <w:rFonts w:ascii="宋体" w:hAnsi="宋体" w:cs="宋体"/>
          <w:b/>
          <w:color w:val="auto"/>
          <w:kern w:val="0"/>
          <w:sz w:val="32"/>
          <w:szCs w:val="32"/>
          <w:highlight w:val="none"/>
        </w:rPr>
      </w:pPr>
    </w:p>
    <w:p w14:paraId="51A8FF37">
      <w:pPr>
        <w:snapToGrid w:val="0"/>
        <w:spacing w:line="360" w:lineRule="auto"/>
        <w:ind w:right="480"/>
        <w:jc w:val="center"/>
        <w:rPr>
          <w:rFonts w:ascii="宋体" w:hAnsi="宋体" w:cs="宋体"/>
          <w:b/>
          <w:color w:val="auto"/>
          <w:kern w:val="0"/>
          <w:sz w:val="32"/>
          <w:szCs w:val="32"/>
          <w:highlight w:val="none"/>
        </w:rPr>
      </w:pPr>
    </w:p>
    <w:p w14:paraId="5AD2AF2B">
      <w:pPr>
        <w:snapToGrid w:val="0"/>
        <w:spacing w:line="360" w:lineRule="auto"/>
        <w:ind w:right="480"/>
        <w:jc w:val="center"/>
        <w:rPr>
          <w:rFonts w:ascii="宋体" w:hAnsi="宋体" w:cs="宋体"/>
          <w:b/>
          <w:color w:val="auto"/>
          <w:kern w:val="0"/>
          <w:sz w:val="32"/>
          <w:szCs w:val="32"/>
          <w:highlight w:val="none"/>
        </w:rPr>
      </w:pPr>
    </w:p>
    <w:p w14:paraId="610BC0F0">
      <w:pPr>
        <w:snapToGrid w:val="0"/>
        <w:spacing w:line="360" w:lineRule="auto"/>
        <w:ind w:right="480"/>
        <w:jc w:val="center"/>
        <w:rPr>
          <w:rFonts w:ascii="宋体" w:hAnsi="宋体" w:cs="宋体"/>
          <w:b/>
          <w:color w:val="auto"/>
          <w:kern w:val="0"/>
          <w:sz w:val="32"/>
          <w:szCs w:val="32"/>
          <w:highlight w:val="none"/>
        </w:rPr>
      </w:pPr>
    </w:p>
    <w:p w14:paraId="49BFD3B1">
      <w:pPr>
        <w:snapToGrid w:val="0"/>
        <w:spacing w:line="360" w:lineRule="auto"/>
        <w:ind w:right="480"/>
        <w:jc w:val="center"/>
        <w:rPr>
          <w:rFonts w:ascii="宋体" w:hAnsi="宋体" w:cs="宋体"/>
          <w:b/>
          <w:color w:val="auto"/>
          <w:kern w:val="0"/>
          <w:sz w:val="32"/>
          <w:szCs w:val="32"/>
          <w:highlight w:val="none"/>
        </w:rPr>
      </w:pPr>
    </w:p>
    <w:p w14:paraId="775BAD1B">
      <w:pPr>
        <w:snapToGrid w:val="0"/>
        <w:spacing w:line="360" w:lineRule="auto"/>
        <w:ind w:right="480"/>
        <w:jc w:val="center"/>
        <w:rPr>
          <w:rFonts w:ascii="宋体" w:hAnsi="宋体" w:cs="宋体"/>
          <w:b/>
          <w:color w:val="auto"/>
          <w:kern w:val="0"/>
          <w:sz w:val="32"/>
          <w:szCs w:val="32"/>
          <w:highlight w:val="none"/>
        </w:rPr>
      </w:pPr>
    </w:p>
    <w:p w14:paraId="2DD9DFBA">
      <w:pPr>
        <w:snapToGrid w:val="0"/>
        <w:spacing w:line="360" w:lineRule="auto"/>
        <w:ind w:right="480"/>
        <w:jc w:val="center"/>
        <w:rPr>
          <w:rFonts w:ascii="宋体" w:hAnsi="宋体" w:cs="宋体"/>
          <w:b/>
          <w:color w:val="auto"/>
          <w:kern w:val="0"/>
          <w:sz w:val="32"/>
          <w:szCs w:val="32"/>
          <w:highlight w:val="none"/>
        </w:rPr>
      </w:pPr>
    </w:p>
    <w:p w14:paraId="36D6ED5E">
      <w:pPr>
        <w:snapToGrid w:val="0"/>
        <w:spacing w:line="360" w:lineRule="auto"/>
        <w:ind w:right="480"/>
        <w:jc w:val="center"/>
        <w:rPr>
          <w:rFonts w:ascii="宋体" w:hAnsi="宋体" w:cs="宋体"/>
          <w:b/>
          <w:color w:val="auto"/>
          <w:kern w:val="0"/>
          <w:sz w:val="32"/>
          <w:szCs w:val="32"/>
          <w:highlight w:val="none"/>
        </w:rPr>
      </w:pPr>
    </w:p>
    <w:p w14:paraId="37CF5C53">
      <w:pPr>
        <w:snapToGrid w:val="0"/>
        <w:spacing w:line="360" w:lineRule="auto"/>
        <w:ind w:right="480"/>
        <w:jc w:val="center"/>
        <w:rPr>
          <w:rFonts w:ascii="宋体" w:hAnsi="宋体" w:cs="宋体"/>
          <w:b/>
          <w:color w:val="auto"/>
          <w:kern w:val="0"/>
          <w:sz w:val="32"/>
          <w:szCs w:val="32"/>
          <w:highlight w:val="none"/>
        </w:rPr>
      </w:pPr>
    </w:p>
    <w:p w14:paraId="23616F26">
      <w:pPr>
        <w:snapToGrid w:val="0"/>
        <w:spacing w:line="360" w:lineRule="auto"/>
        <w:ind w:right="480"/>
        <w:jc w:val="center"/>
        <w:rPr>
          <w:rFonts w:ascii="宋体" w:hAnsi="宋体" w:cs="宋体"/>
          <w:b/>
          <w:color w:val="auto"/>
          <w:kern w:val="0"/>
          <w:sz w:val="32"/>
          <w:szCs w:val="32"/>
          <w:highlight w:val="none"/>
        </w:rPr>
      </w:pPr>
    </w:p>
    <w:p w14:paraId="1D163155">
      <w:pPr>
        <w:snapToGrid w:val="0"/>
        <w:spacing w:line="360" w:lineRule="auto"/>
        <w:ind w:right="480"/>
        <w:jc w:val="center"/>
        <w:rPr>
          <w:rFonts w:ascii="宋体" w:hAnsi="宋体" w:cs="宋体"/>
          <w:b/>
          <w:color w:val="auto"/>
          <w:kern w:val="0"/>
          <w:sz w:val="32"/>
          <w:szCs w:val="32"/>
          <w:highlight w:val="none"/>
        </w:rPr>
      </w:pPr>
    </w:p>
    <w:p w14:paraId="05164950">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pPr>
    </w:p>
    <w:p w14:paraId="15F766B6">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56935906">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杭州市拱墅区人民政府上塘街道办事处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华诚工程咨询集团有限公司</w:t>
      </w:r>
      <w:r>
        <w:rPr>
          <w:rFonts w:hint="eastAsia" w:ascii="宋体" w:hAnsi="宋体" w:cs="宋体"/>
          <w:color w:val="auto"/>
          <w:kern w:val="0"/>
          <w:sz w:val="24"/>
          <w:highlight w:val="none"/>
          <w:lang w:val="zh-CN"/>
        </w:rPr>
        <w:t>：</w:t>
      </w:r>
    </w:p>
    <w:p w14:paraId="1F16C3E7">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上塘执法中队2025年度保安服务项目（第二次）</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HCZX-ZC-[2025]0549（1）</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68B26472">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181B8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492C2FA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76397D3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0DC91DC7">
            <w:pPr>
              <w:spacing w:line="360" w:lineRule="auto"/>
              <w:jc w:val="center"/>
              <w:rPr>
                <w:rFonts w:ascii="宋体" w:hAnsi="宋体" w:cs="宋体"/>
                <w:b/>
                <w:color w:val="auto"/>
                <w:sz w:val="24"/>
                <w:highlight w:val="none"/>
              </w:rPr>
            </w:pPr>
          </w:p>
          <w:p w14:paraId="3CD7DA2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690E0DA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7F77399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3B38C58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47E8B717">
            <w:pPr>
              <w:spacing w:line="360" w:lineRule="auto"/>
              <w:jc w:val="center"/>
              <w:rPr>
                <w:rFonts w:ascii="宋体" w:hAnsi="宋体" w:cs="宋体"/>
                <w:b/>
                <w:color w:val="auto"/>
                <w:sz w:val="24"/>
                <w:highlight w:val="none"/>
              </w:rPr>
            </w:pPr>
          </w:p>
          <w:p w14:paraId="5E2E9DE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35A9A7C9">
            <w:pPr>
              <w:spacing w:line="360" w:lineRule="auto"/>
              <w:jc w:val="center"/>
              <w:rPr>
                <w:rFonts w:ascii="宋体" w:hAnsi="宋体" w:cs="宋体"/>
                <w:b/>
                <w:color w:val="auto"/>
                <w:sz w:val="24"/>
                <w:highlight w:val="none"/>
              </w:rPr>
            </w:pPr>
          </w:p>
          <w:p w14:paraId="1927CB5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3D2E2862">
            <w:pPr>
              <w:spacing w:line="360" w:lineRule="auto"/>
              <w:jc w:val="center"/>
              <w:rPr>
                <w:rFonts w:ascii="宋体" w:hAnsi="宋体" w:cs="宋体"/>
                <w:b/>
                <w:color w:val="auto"/>
                <w:sz w:val="24"/>
                <w:highlight w:val="none"/>
              </w:rPr>
            </w:pPr>
          </w:p>
        </w:tc>
      </w:tr>
      <w:tr w14:paraId="240DD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trPr>
        <w:tc>
          <w:tcPr>
            <w:tcW w:w="817" w:type="dxa"/>
            <w:vAlign w:val="center"/>
          </w:tcPr>
          <w:p w14:paraId="09A516F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404A43C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1F17E945">
            <w:pPr>
              <w:snapToGrid w:val="0"/>
              <w:spacing w:line="360" w:lineRule="auto"/>
              <w:jc w:val="center"/>
              <w:rPr>
                <w:rFonts w:ascii="宋体" w:hAnsi="宋体" w:cs="宋体"/>
                <w:color w:val="auto"/>
                <w:sz w:val="24"/>
                <w:highlight w:val="none"/>
              </w:rPr>
            </w:pPr>
          </w:p>
        </w:tc>
        <w:tc>
          <w:tcPr>
            <w:tcW w:w="2410" w:type="dxa"/>
            <w:vAlign w:val="center"/>
          </w:tcPr>
          <w:p w14:paraId="4D4D4F91">
            <w:pPr>
              <w:snapToGrid w:val="0"/>
              <w:spacing w:line="360" w:lineRule="auto"/>
              <w:jc w:val="center"/>
              <w:rPr>
                <w:rFonts w:ascii="宋体" w:hAnsi="宋体" w:cs="宋体"/>
                <w:color w:val="auto"/>
                <w:sz w:val="24"/>
                <w:highlight w:val="none"/>
              </w:rPr>
            </w:pPr>
          </w:p>
        </w:tc>
        <w:tc>
          <w:tcPr>
            <w:tcW w:w="2268" w:type="dxa"/>
            <w:vAlign w:val="center"/>
          </w:tcPr>
          <w:p w14:paraId="1B4E0F96">
            <w:pPr>
              <w:snapToGrid w:val="0"/>
              <w:spacing w:line="360" w:lineRule="auto"/>
              <w:jc w:val="center"/>
              <w:rPr>
                <w:rFonts w:ascii="宋体" w:hAnsi="宋体" w:cs="宋体"/>
                <w:color w:val="auto"/>
                <w:sz w:val="24"/>
                <w:highlight w:val="none"/>
              </w:rPr>
            </w:pPr>
          </w:p>
        </w:tc>
        <w:tc>
          <w:tcPr>
            <w:tcW w:w="2126" w:type="dxa"/>
            <w:vAlign w:val="center"/>
          </w:tcPr>
          <w:p w14:paraId="2FD4257C">
            <w:pPr>
              <w:spacing w:line="360" w:lineRule="auto"/>
              <w:jc w:val="center"/>
              <w:rPr>
                <w:rFonts w:ascii="宋体" w:hAnsi="宋体" w:cs="宋体"/>
                <w:color w:val="auto"/>
                <w:sz w:val="24"/>
                <w:highlight w:val="none"/>
              </w:rPr>
            </w:pPr>
          </w:p>
        </w:tc>
        <w:tc>
          <w:tcPr>
            <w:tcW w:w="2127" w:type="dxa"/>
          </w:tcPr>
          <w:p w14:paraId="25FC32E6">
            <w:pPr>
              <w:spacing w:line="360" w:lineRule="auto"/>
              <w:jc w:val="center"/>
              <w:rPr>
                <w:rFonts w:ascii="宋体" w:hAnsi="宋体" w:cs="宋体"/>
                <w:color w:val="auto"/>
                <w:sz w:val="24"/>
                <w:highlight w:val="none"/>
              </w:rPr>
            </w:pPr>
          </w:p>
        </w:tc>
        <w:tc>
          <w:tcPr>
            <w:tcW w:w="2126" w:type="dxa"/>
            <w:vAlign w:val="center"/>
          </w:tcPr>
          <w:p w14:paraId="2E5BC277">
            <w:pPr>
              <w:spacing w:line="360" w:lineRule="auto"/>
              <w:jc w:val="center"/>
              <w:rPr>
                <w:rFonts w:ascii="宋体" w:hAnsi="宋体" w:cs="宋体"/>
                <w:color w:val="auto"/>
                <w:sz w:val="24"/>
                <w:highlight w:val="none"/>
              </w:rPr>
            </w:pPr>
          </w:p>
        </w:tc>
      </w:tr>
      <w:tr w14:paraId="39D57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04C311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7001218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26C0DC7A">
            <w:pPr>
              <w:snapToGrid w:val="0"/>
              <w:spacing w:line="360" w:lineRule="auto"/>
              <w:jc w:val="center"/>
              <w:rPr>
                <w:rFonts w:ascii="宋体" w:hAnsi="宋体" w:cs="宋体"/>
                <w:color w:val="auto"/>
                <w:sz w:val="24"/>
                <w:highlight w:val="none"/>
              </w:rPr>
            </w:pPr>
          </w:p>
        </w:tc>
        <w:tc>
          <w:tcPr>
            <w:tcW w:w="2410" w:type="dxa"/>
            <w:vAlign w:val="center"/>
          </w:tcPr>
          <w:p w14:paraId="36C4AD3A">
            <w:pPr>
              <w:snapToGrid w:val="0"/>
              <w:spacing w:line="360" w:lineRule="auto"/>
              <w:jc w:val="center"/>
              <w:rPr>
                <w:rFonts w:ascii="宋体" w:hAnsi="宋体" w:cs="宋体"/>
                <w:color w:val="auto"/>
                <w:sz w:val="24"/>
                <w:highlight w:val="none"/>
              </w:rPr>
            </w:pPr>
          </w:p>
        </w:tc>
        <w:tc>
          <w:tcPr>
            <w:tcW w:w="2268" w:type="dxa"/>
            <w:vAlign w:val="center"/>
          </w:tcPr>
          <w:p w14:paraId="1EDCA873">
            <w:pPr>
              <w:snapToGrid w:val="0"/>
              <w:spacing w:line="360" w:lineRule="auto"/>
              <w:jc w:val="center"/>
              <w:rPr>
                <w:rFonts w:ascii="宋体" w:hAnsi="宋体" w:cs="宋体"/>
                <w:color w:val="auto"/>
                <w:sz w:val="24"/>
                <w:highlight w:val="none"/>
              </w:rPr>
            </w:pPr>
          </w:p>
        </w:tc>
        <w:tc>
          <w:tcPr>
            <w:tcW w:w="2126" w:type="dxa"/>
            <w:vAlign w:val="center"/>
          </w:tcPr>
          <w:p w14:paraId="77E6026B">
            <w:pPr>
              <w:spacing w:line="360" w:lineRule="auto"/>
              <w:jc w:val="center"/>
              <w:rPr>
                <w:rFonts w:ascii="宋体" w:hAnsi="宋体" w:cs="宋体"/>
                <w:color w:val="auto"/>
                <w:sz w:val="24"/>
                <w:highlight w:val="none"/>
              </w:rPr>
            </w:pPr>
          </w:p>
        </w:tc>
        <w:tc>
          <w:tcPr>
            <w:tcW w:w="2127" w:type="dxa"/>
          </w:tcPr>
          <w:p w14:paraId="3244B4E0">
            <w:pPr>
              <w:spacing w:line="360" w:lineRule="auto"/>
              <w:jc w:val="center"/>
              <w:rPr>
                <w:rFonts w:ascii="宋体" w:hAnsi="宋体" w:cs="宋体"/>
                <w:color w:val="auto"/>
                <w:sz w:val="24"/>
                <w:highlight w:val="none"/>
              </w:rPr>
            </w:pPr>
          </w:p>
        </w:tc>
        <w:tc>
          <w:tcPr>
            <w:tcW w:w="2126" w:type="dxa"/>
            <w:vAlign w:val="center"/>
          </w:tcPr>
          <w:p w14:paraId="23112102">
            <w:pPr>
              <w:spacing w:line="360" w:lineRule="auto"/>
              <w:jc w:val="center"/>
              <w:rPr>
                <w:rFonts w:ascii="宋体" w:hAnsi="宋体" w:cs="宋体"/>
                <w:color w:val="auto"/>
                <w:sz w:val="24"/>
                <w:highlight w:val="none"/>
              </w:rPr>
            </w:pPr>
          </w:p>
        </w:tc>
      </w:tr>
      <w:tr w14:paraId="5FE4B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DB1052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4DF4E257">
            <w:pPr>
              <w:snapToGrid w:val="0"/>
              <w:spacing w:line="360" w:lineRule="auto"/>
              <w:jc w:val="center"/>
              <w:rPr>
                <w:rFonts w:ascii="宋体" w:hAnsi="宋体" w:cs="宋体"/>
                <w:color w:val="auto"/>
                <w:sz w:val="24"/>
                <w:highlight w:val="none"/>
              </w:rPr>
            </w:pPr>
          </w:p>
        </w:tc>
        <w:tc>
          <w:tcPr>
            <w:tcW w:w="2268" w:type="dxa"/>
            <w:vAlign w:val="center"/>
          </w:tcPr>
          <w:p w14:paraId="4DBC9597">
            <w:pPr>
              <w:snapToGrid w:val="0"/>
              <w:spacing w:line="360" w:lineRule="auto"/>
              <w:jc w:val="center"/>
              <w:rPr>
                <w:rFonts w:ascii="宋体" w:hAnsi="宋体" w:cs="宋体"/>
                <w:color w:val="auto"/>
                <w:sz w:val="24"/>
                <w:highlight w:val="none"/>
              </w:rPr>
            </w:pPr>
          </w:p>
        </w:tc>
        <w:tc>
          <w:tcPr>
            <w:tcW w:w="2410" w:type="dxa"/>
            <w:vAlign w:val="center"/>
          </w:tcPr>
          <w:p w14:paraId="0DEC0810">
            <w:pPr>
              <w:snapToGrid w:val="0"/>
              <w:spacing w:line="360" w:lineRule="auto"/>
              <w:jc w:val="center"/>
              <w:rPr>
                <w:rFonts w:ascii="宋体" w:hAnsi="宋体" w:cs="宋体"/>
                <w:color w:val="auto"/>
                <w:sz w:val="24"/>
                <w:highlight w:val="none"/>
              </w:rPr>
            </w:pPr>
          </w:p>
        </w:tc>
        <w:tc>
          <w:tcPr>
            <w:tcW w:w="2268" w:type="dxa"/>
            <w:vAlign w:val="center"/>
          </w:tcPr>
          <w:p w14:paraId="3716695F">
            <w:pPr>
              <w:snapToGrid w:val="0"/>
              <w:spacing w:line="360" w:lineRule="auto"/>
              <w:jc w:val="center"/>
              <w:rPr>
                <w:rFonts w:ascii="宋体" w:hAnsi="宋体" w:cs="宋体"/>
                <w:color w:val="auto"/>
                <w:sz w:val="24"/>
                <w:highlight w:val="none"/>
              </w:rPr>
            </w:pPr>
          </w:p>
        </w:tc>
        <w:tc>
          <w:tcPr>
            <w:tcW w:w="2126" w:type="dxa"/>
            <w:vAlign w:val="center"/>
          </w:tcPr>
          <w:p w14:paraId="284660E8">
            <w:pPr>
              <w:spacing w:line="360" w:lineRule="auto"/>
              <w:jc w:val="center"/>
              <w:rPr>
                <w:rFonts w:ascii="宋体" w:hAnsi="宋体" w:cs="宋体"/>
                <w:color w:val="auto"/>
                <w:sz w:val="24"/>
                <w:highlight w:val="none"/>
              </w:rPr>
            </w:pPr>
          </w:p>
        </w:tc>
        <w:tc>
          <w:tcPr>
            <w:tcW w:w="2127" w:type="dxa"/>
          </w:tcPr>
          <w:p w14:paraId="55C0CEA5">
            <w:pPr>
              <w:spacing w:line="360" w:lineRule="auto"/>
              <w:jc w:val="center"/>
              <w:rPr>
                <w:rFonts w:ascii="宋体" w:hAnsi="宋体" w:cs="宋体"/>
                <w:color w:val="auto"/>
                <w:sz w:val="24"/>
                <w:highlight w:val="none"/>
              </w:rPr>
            </w:pPr>
          </w:p>
        </w:tc>
        <w:tc>
          <w:tcPr>
            <w:tcW w:w="2126" w:type="dxa"/>
            <w:vAlign w:val="center"/>
          </w:tcPr>
          <w:p w14:paraId="2109FE13">
            <w:pPr>
              <w:spacing w:line="360" w:lineRule="auto"/>
              <w:jc w:val="center"/>
              <w:rPr>
                <w:rFonts w:ascii="宋体" w:hAnsi="宋体" w:cs="宋体"/>
                <w:color w:val="auto"/>
                <w:sz w:val="24"/>
                <w:highlight w:val="none"/>
              </w:rPr>
            </w:pPr>
          </w:p>
        </w:tc>
      </w:tr>
      <w:tr w14:paraId="00398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FFA79D3">
            <w:pPr>
              <w:spacing w:line="360" w:lineRule="auto"/>
              <w:jc w:val="center"/>
              <w:rPr>
                <w:rFonts w:ascii="宋体" w:hAnsi="宋体" w:cs="宋体"/>
                <w:color w:val="auto"/>
                <w:sz w:val="24"/>
                <w:highlight w:val="none"/>
              </w:rPr>
            </w:pPr>
          </w:p>
        </w:tc>
        <w:tc>
          <w:tcPr>
            <w:tcW w:w="992" w:type="dxa"/>
            <w:vAlign w:val="center"/>
          </w:tcPr>
          <w:p w14:paraId="478AFCF8">
            <w:pPr>
              <w:snapToGrid w:val="0"/>
              <w:spacing w:line="360" w:lineRule="auto"/>
              <w:jc w:val="center"/>
              <w:rPr>
                <w:rFonts w:ascii="宋体" w:hAnsi="宋体" w:cs="宋体"/>
                <w:color w:val="auto"/>
                <w:sz w:val="24"/>
                <w:highlight w:val="none"/>
              </w:rPr>
            </w:pPr>
          </w:p>
        </w:tc>
        <w:tc>
          <w:tcPr>
            <w:tcW w:w="2268" w:type="dxa"/>
            <w:vAlign w:val="center"/>
          </w:tcPr>
          <w:p w14:paraId="7AEDD7D0">
            <w:pPr>
              <w:snapToGrid w:val="0"/>
              <w:spacing w:line="360" w:lineRule="auto"/>
              <w:jc w:val="center"/>
              <w:rPr>
                <w:rFonts w:ascii="宋体" w:hAnsi="宋体" w:cs="宋体"/>
                <w:color w:val="auto"/>
                <w:sz w:val="24"/>
                <w:highlight w:val="none"/>
              </w:rPr>
            </w:pPr>
          </w:p>
        </w:tc>
        <w:tc>
          <w:tcPr>
            <w:tcW w:w="2410" w:type="dxa"/>
            <w:vAlign w:val="center"/>
          </w:tcPr>
          <w:p w14:paraId="19141853">
            <w:pPr>
              <w:snapToGrid w:val="0"/>
              <w:spacing w:line="360" w:lineRule="auto"/>
              <w:jc w:val="center"/>
              <w:rPr>
                <w:rFonts w:ascii="宋体" w:hAnsi="宋体" w:cs="宋体"/>
                <w:color w:val="auto"/>
                <w:sz w:val="24"/>
                <w:highlight w:val="none"/>
              </w:rPr>
            </w:pPr>
          </w:p>
        </w:tc>
        <w:tc>
          <w:tcPr>
            <w:tcW w:w="2268" w:type="dxa"/>
            <w:vAlign w:val="center"/>
          </w:tcPr>
          <w:p w14:paraId="62E57789">
            <w:pPr>
              <w:snapToGrid w:val="0"/>
              <w:spacing w:line="360" w:lineRule="auto"/>
              <w:jc w:val="center"/>
              <w:rPr>
                <w:rFonts w:ascii="宋体" w:hAnsi="宋体" w:cs="宋体"/>
                <w:color w:val="auto"/>
                <w:sz w:val="24"/>
                <w:highlight w:val="none"/>
              </w:rPr>
            </w:pPr>
          </w:p>
        </w:tc>
        <w:tc>
          <w:tcPr>
            <w:tcW w:w="2126" w:type="dxa"/>
            <w:vAlign w:val="center"/>
          </w:tcPr>
          <w:p w14:paraId="4826733E">
            <w:pPr>
              <w:spacing w:line="360" w:lineRule="auto"/>
              <w:jc w:val="center"/>
              <w:rPr>
                <w:rFonts w:ascii="宋体" w:hAnsi="宋体" w:cs="宋体"/>
                <w:color w:val="auto"/>
                <w:sz w:val="24"/>
                <w:highlight w:val="none"/>
              </w:rPr>
            </w:pPr>
          </w:p>
        </w:tc>
        <w:tc>
          <w:tcPr>
            <w:tcW w:w="2127" w:type="dxa"/>
          </w:tcPr>
          <w:p w14:paraId="57246038">
            <w:pPr>
              <w:spacing w:line="360" w:lineRule="auto"/>
              <w:jc w:val="center"/>
              <w:rPr>
                <w:rFonts w:ascii="宋体" w:hAnsi="宋体" w:cs="宋体"/>
                <w:color w:val="auto"/>
                <w:sz w:val="24"/>
                <w:highlight w:val="none"/>
              </w:rPr>
            </w:pPr>
          </w:p>
        </w:tc>
        <w:tc>
          <w:tcPr>
            <w:tcW w:w="2126" w:type="dxa"/>
            <w:vAlign w:val="center"/>
          </w:tcPr>
          <w:p w14:paraId="759B5072">
            <w:pPr>
              <w:spacing w:line="360" w:lineRule="auto"/>
              <w:jc w:val="center"/>
              <w:rPr>
                <w:rFonts w:ascii="宋体" w:hAnsi="宋体" w:cs="宋体"/>
                <w:color w:val="auto"/>
                <w:sz w:val="24"/>
                <w:highlight w:val="none"/>
              </w:rPr>
            </w:pPr>
          </w:p>
        </w:tc>
      </w:tr>
      <w:tr w14:paraId="5E087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5D5A8D3">
            <w:pPr>
              <w:spacing w:line="360" w:lineRule="auto"/>
              <w:jc w:val="center"/>
              <w:rPr>
                <w:rFonts w:ascii="宋体" w:hAnsi="宋体" w:cs="宋体"/>
                <w:color w:val="auto"/>
                <w:sz w:val="24"/>
                <w:highlight w:val="none"/>
              </w:rPr>
            </w:pPr>
          </w:p>
        </w:tc>
        <w:tc>
          <w:tcPr>
            <w:tcW w:w="992" w:type="dxa"/>
            <w:vAlign w:val="center"/>
          </w:tcPr>
          <w:p w14:paraId="5731A407">
            <w:pPr>
              <w:snapToGrid w:val="0"/>
              <w:spacing w:line="360" w:lineRule="auto"/>
              <w:jc w:val="center"/>
              <w:rPr>
                <w:rFonts w:ascii="宋体" w:hAnsi="宋体" w:cs="宋体"/>
                <w:color w:val="auto"/>
                <w:sz w:val="24"/>
                <w:highlight w:val="none"/>
              </w:rPr>
            </w:pPr>
          </w:p>
        </w:tc>
        <w:tc>
          <w:tcPr>
            <w:tcW w:w="2268" w:type="dxa"/>
            <w:vAlign w:val="center"/>
          </w:tcPr>
          <w:p w14:paraId="38E8E12D">
            <w:pPr>
              <w:snapToGrid w:val="0"/>
              <w:spacing w:line="360" w:lineRule="auto"/>
              <w:jc w:val="center"/>
              <w:rPr>
                <w:rFonts w:ascii="宋体" w:hAnsi="宋体" w:cs="宋体"/>
                <w:color w:val="auto"/>
                <w:sz w:val="24"/>
                <w:highlight w:val="none"/>
              </w:rPr>
            </w:pPr>
          </w:p>
        </w:tc>
        <w:tc>
          <w:tcPr>
            <w:tcW w:w="2410" w:type="dxa"/>
            <w:vAlign w:val="center"/>
          </w:tcPr>
          <w:p w14:paraId="4859E0E1">
            <w:pPr>
              <w:snapToGrid w:val="0"/>
              <w:spacing w:line="360" w:lineRule="auto"/>
              <w:jc w:val="center"/>
              <w:rPr>
                <w:rFonts w:ascii="宋体" w:hAnsi="宋体" w:cs="宋体"/>
                <w:color w:val="auto"/>
                <w:sz w:val="24"/>
                <w:highlight w:val="none"/>
              </w:rPr>
            </w:pPr>
          </w:p>
        </w:tc>
        <w:tc>
          <w:tcPr>
            <w:tcW w:w="2268" w:type="dxa"/>
            <w:vAlign w:val="center"/>
          </w:tcPr>
          <w:p w14:paraId="3AD10AF3">
            <w:pPr>
              <w:snapToGrid w:val="0"/>
              <w:spacing w:line="360" w:lineRule="auto"/>
              <w:jc w:val="center"/>
              <w:rPr>
                <w:rFonts w:ascii="宋体" w:hAnsi="宋体" w:cs="宋体"/>
                <w:color w:val="auto"/>
                <w:sz w:val="24"/>
                <w:highlight w:val="none"/>
              </w:rPr>
            </w:pPr>
          </w:p>
        </w:tc>
        <w:tc>
          <w:tcPr>
            <w:tcW w:w="2126" w:type="dxa"/>
            <w:vAlign w:val="center"/>
          </w:tcPr>
          <w:p w14:paraId="4062DCFA">
            <w:pPr>
              <w:spacing w:line="360" w:lineRule="auto"/>
              <w:jc w:val="center"/>
              <w:rPr>
                <w:rFonts w:ascii="宋体" w:hAnsi="宋体" w:cs="宋体"/>
                <w:color w:val="auto"/>
                <w:sz w:val="24"/>
                <w:highlight w:val="none"/>
              </w:rPr>
            </w:pPr>
          </w:p>
        </w:tc>
        <w:tc>
          <w:tcPr>
            <w:tcW w:w="2127" w:type="dxa"/>
          </w:tcPr>
          <w:p w14:paraId="61C3154C">
            <w:pPr>
              <w:spacing w:line="360" w:lineRule="auto"/>
              <w:jc w:val="center"/>
              <w:rPr>
                <w:rFonts w:ascii="宋体" w:hAnsi="宋体" w:cs="宋体"/>
                <w:color w:val="auto"/>
                <w:sz w:val="24"/>
                <w:highlight w:val="none"/>
              </w:rPr>
            </w:pPr>
          </w:p>
        </w:tc>
        <w:tc>
          <w:tcPr>
            <w:tcW w:w="2126" w:type="dxa"/>
            <w:vAlign w:val="center"/>
          </w:tcPr>
          <w:p w14:paraId="084BDBA4">
            <w:pPr>
              <w:spacing w:line="360" w:lineRule="auto"/>
              <w:jc w:val="center"/>
              <w:rPr>
                <w:rFonts w:ascii="宋体" w:hAnsi="宋体" w:cs="宋体"/>
                <w:color w:val="auto"/>
                <w:sz w:val="24"/>
                <w:highlight w:val="none"/>
              </w:rPr>
            </w:pPr>
          </w:p>
        </w:tc>
      </w:tr>
      <w:tr w14:paraId="6C87A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70CFBA9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1F025475">
            <w:pPr>
              <w:spacing w:line="360" w:lineRule="auto"/>
              <w:jc w:val="center"/>
              <w:rPr>
                <w:rFonts w:ascii="宋体" w:hAnsi="宋体" w:cs="宋体"/>
                <w:color w:val="auto"/>
                <w:sz w:val="24"/>
                <w:highlight w:val="none"/>
              </w:rPr>
            </w:pPr>
          </w:p>
        </w:tc>
      </w:tr>
      <w:tr w14:paraId="4C528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1913F65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18360D72">
            <w:pPr>
              <w:spacing w:line="360" w:lineRule="auto"/>
              <w:jc w:val="center"/>
              <w:rPr>
                <w:rFonts w:ascii="宋体" w:hAnsi="宋体" w:cs="宋体"/>
                <w:color w:val="auto"/>
                <w:sz w:val="24"/>
                <w:highlight w:val="none"/>
              </w:rPr>
            </w:pPr>
          </w:p>
        </w:tc>
      </w:tr>
    </w:tbl>
    <w:p w14:paraId="6C262629">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54A9F62">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2D68D3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92E474B">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47EC0363">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629FDBEA">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347FE2FD">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3DFA9C8F">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219B1F05">
      <w:pPr>
        <w:pStyle w:val="80"/>
        <w:rPr>
          <w:rFonts w:hint="eastAsia" w:ascii="宋体" w:hAnsi="宋体" w:cs="宋体"/>
          <w:b/>
          <w:color w:val="auto"/>
          <w:sz w:val="24"/>
          <w:highlight w:val="none"/>
        </w:rPr>
      </w:pPr>
    </w:p>
    <w:p w14:paraId="70157C65">
      <w:pPr>
        <w:pStyle w:val="80"/>
        <w:rPr>
          <w:rFonts w:hint="eastAsia" w:ascii="宋体" w:hAnsi="宋体" w:cs="宋体"/>
          <w:b/>
          <w:color w:val="auto"/>
          <w:sz w:val="24"/>
          <w:highlight w:val="none"/>
        </w:rPr>
      </w:pPr>
    </w:p>
    <w:p w14:paraId="3B36AC49">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EDEAC75">
      <w:pPr>
        <w:spacing w:line="360" w:lineRule="auto"/>
        <w:ind w:right="420" w:firstLine="3614" w:firstLineChars="1000"/>
        <w:rPr>
          <w:rFonts w:ascii="宋体" w:hAnsi="宋体" w:cs="宋体"/>
          <w:b/>
          <w:color w:val="auto"/>
          <w:kern w:val="0"/>
          <w:sz w:val="36"/>
          <w:szCs w:val="36"/>
          <w:highlight w:val="none"/>
        </w:rPr>
      </w:pPr>
    </w:p>
    <w:p w14:paraId="03D2E874">
      <w:pPr>
        <w:spacing w:line="360" w:lineRule="auto"/>
        <w:ind w:right="420" w:firstLine="3614" w:firstLineChars="1000"/>
        <w:rPr>
          <w:rFonts w:ascii="宋体" w:hAnsi="宋体" w:cs="宋体"/>
          <w:b/>
          <w:color w:val="auto"/>
          <w:kern w:val="0"/>
          <w:sz w:val="36"/>
          <w:szCs w:val="36"/>
          <w:highlight w:val="none"/>
        </w:rPr>
      </w:pPr>
    </w:p>
    <w:p w14:paraId="0CF92D6A">
      <w:pPr>
        <w:spacing w:line="360" w:lineRule="auto"/>
        <w:ind w:right="420" w:firstLine="3614" w:firstLineChars="1000"/>
        <w:rPr>
          <w:rFonts w:ascii="宋体" w:hAnsi="宋体" w:cs="宋体"/>
          <w:b/>
          <w:color w:val="auto"/>
          <w:kern w:val="0"/>
          <w:sz w:val="36"/>
          <w:szCs w:val="36"/>
          <w:highlight w:val="none"/>
        </w:rPr>
      </w:pPr>
    </w:p>
    <w:p w14:paraId="790D3883">
      <w:pPr>
        <w:spacing w:line="360" w:lineRule="auto"/>
        <w:ind w:right="420" w:firstLine="3614" w:firstLineChars="1000"/>
        <w:rPr>
          <w:rFonts w:ascii="宋体" w:hAnsi="宋体" w:cs="宋体"/>
          <w:b/>
          <w:color w:val="auto"/>
          <w:kern w:val="0"/>
          <w:sz w:val="36"/>
          <w:szCs w:val="36"/>
          <w:highlight w:val="none"/>
        </w:rPr>
      </w:pPr>
    </w:p>
    <w:p w14:paraId="2B4931CA">
      <w:pPr>
        <w:spacing w:line="360" w:lineRule="auto"/>
        <w:ind w:right="420" w:firstLine="3614" w:firstLineChars="1000"/>
        <w:rPr>
          <w:rFonts w:ascii="宋体" w:hAnsi="宋体" w:cs="宋体"/>
          <w:b/>
          <w:color w:val="auto"/>
          <w:kern w:val="0"/>
          <w:sz w:val="36"/>
          <w:szCs w:val="36"/>
          <w:highlight w:val="none"/>
        </w:rPr>
      </w:pPr>
    </w:p>
    <w:p w14:paraId="48818F53">
      <w:pPr>
        <w:spacing w:line="360" w:lineRule="auto"/>
        <w:ind w:right="420" w:firstLine="3614" w:firstLineChars="1000"/>
        <w:rPr>
          <w:rFonts w:ascii="宋体" w:hAnsi="宋体" w:cs="宋体"/>
          <w:b/>
          <w:color w:val="auto"/>
          <w:kern w:val="0"/>
          <w:sz w:val="36"/>
          <w:szCs w:val="36"/>
          <w:highlight w:val="none"/>
        </w:rPr>
      </w:pPr>
    </w:p>
    <w:p w14:paraId="38614117">
      <w:pPr>
        <w:spacing w:line="360" w:lineRule="auto"/>
        <w:ind w:right="420" w:firstLine="3614" w:firstLineChars="1000"/>
        <w:rPr>
          <w:rFonts w:ascii="宋体" w:hAnsi="宋体" w:cs="宋体"/>
          <w:b/>
          <w:color w:val="auto"/>
          <w:kern w:val="0"/>
          <w:sz w:val="36"/>
          <w:szCs w:val="36"/>
          <w:highlight w:val="none"/>
        </w:rPr>
      </w:pPr>
    </w:p>
    <w:p w14:paraId="29AD1AA8">
      <w:pPr>
        <w:spacing w:line="360" w:lineRule="auto"/>
        <w:ind w:right="420" w:firstLine="3614" w:firstLineChars="1000"/>
        <w:rPr>
          <w:rFonts w:ascii="宋体" w:hAnsi="宋体" w:cs="宋体"/>
          <w:b/>
          <w:color w:val="auto"/>
          <w:kern w:val="0"/>
          <w:sz w:val="36"/>
          <w:szCs w:val="36"/>
          <w:highlight w:val="none"/>
        </w:rPr>
      </w:pPr>
    </w:p>
    <w:p w14:paraId="7D6444D1">
      <w:pPr>
        <w:spacing w:line="360" w:lineRule="auto"/>
        <w:ind w:right="420" w:firstLine="3614" w:firstLineChars="1000"/>
        <w:rPr>
          <w:rFonts w:ascii="宋体" w:hAnsi="宋体" w:cs="宋体"/>
          <w:b/>
          <w:color w:val="auto"/>
          <w:kern w:val="0"/>
          <w:sz w:val="36"/>
          <w:szCs w:val="36"/>
          <w:highlight w:val="none"/>
        </w:rPr>
      </w:pPr>
    </w:p>
    <w:p w14:paraId="6370E7AB">
      <w:pPr>
        <w:spacing w:line="360" w:lineRule="auto"/>
        <w:ind w:right="420" w:firstLine="3614" w:firstLineChars="1000"/>
        <w:rPr>
          <w:rFonts w:ascii="宋体" w:hAnsi="宋体" w:cs="宋体"/>
          <w:b/>
          <w:color w:val="auto"/>
          <w:kern w:val="0"/>
          <w:sz w:val="36"/>
          <w:szCs w:val="36"/>
          <w:highlight w:val="none"/>
        </w:rPr>
      </w:pPr>
    </w:p>
    <w:p w14:paraId="5E26C1DA">
      <w:pPr>
        <w:spacing w:line="360" w:lineRule="auto"/>
        <w:ind w:right="420" w:firstLine="3614" w:firstLineChars="1000"/>
        <w:rPr>
          <w:rFonts w:ascii="宋体" w:hAnsi="宋体" w:cs="宋体"/>
          <w:b/>
          <w:color w:val="auto"/>
          <w:kern w:val="0"/>
          <w:sz w:val="36"/>
          <w:szCs w:val="36"/>
          <w:highlight w:val="none"/>
        </w:rPr>
      </w:pPr>
    </w:p>
    <w:p w14:paraId="02CA455D">
      <w:pPr>
        <w:spacing w:line="360" w:lineRule="auto"/>
        <w:ind w:right="420" w:firstLine="3614" w:firstLineChars="1000"/>
        <w:rPr>
          <w:rFonts w:ascii="宋体" w:hAnsi="宋体" w:cs="宋体"/>
          <w:b/>
          <w:color w:val="auto"/>
          <w:kern w:val="0"/>
          <w:sz w:val="36"/>
          <w:szCs w:val="36"/>
          <w:highlight w:val="none"/>
        </w:rPr>
      </w:pPr>
    </w:p>
    <w:p w14:paraId="30A26AD3">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7F356C74">
      <w:pPr>
        <w:spacing w:line="360" w:lineRule="auto"/>
        <w:jc w:val="center"/>
        <w:outlineLvl w:val="0"/>
        <w:rPr>
          <w:rFonts w:hint="eastAsia" w:ascii="宋体" w:hAnsi="宋体" w:cs="宋体"/>
          <w:b/>
          <w:color w:val="auto"/>
          <w:spacing w:val="0"/>
          <w:sz w:val="36"/>
          <w:szCs w:val="20"/>
          <w:highlight w:val="none"/>
        </w:rPr>
      </w:pPr>
      <w:r>
        <w:rPr>
          <w:rFonts w:hint="eastAsia" w:ascii="宋体" w:hAnsi="宋体" w:cs="宋体"/>
          <w:b/>
          <w:color w:val="auto"/>
          <w:spacing w:val="0"/>
          <w:sz w:val="36"/>
          <w:szCs w:val="20"/>
          <w:highlight w:val="none"/>
        </w:rPr>
        <w:t>附件1：</w:t>
      </w:r>
    </w:p>
    <w:p w14:paraId="36A9DB9E">
      <w:pPr>
        <w:spacing w:line="360" w:lineRule="auto"/>
        <w:jc w:val="center"/>
        <w:rPr>
          <w:rFonts w:ascii="宋体" w:hAnsi="宋体" w:cs="宋体"/>
          <w:b/>
          <w:color w:val="auto"/>
          <w:spacing w:val="6"/>
          <w:sz w:val="32"/>
          <w:szCs w:val="32"/>
          <w:highlight w:val="none"/>
        </w:rPr>
      </w:pPr>
      <w:bookmarkStart w:id="510" w:name="OLE_LINK13"/>
      <w:bookmarkStart w:id="511" w:name="OLE_LINK14"/>
      <w:r>
        <w:rPr>
          <w:rFonts w:hint="eastAsia" w:ascii="宋体" w:hAnsi="宋体" w:cs="宋体"/>
          <w:b/>
          <w:color w:val="auto"/>
          <w:spacing w:val="6"/>
          <w:sz w:val="32"/>
          <w:szCs w:val="32"/>
          <w:highlight w:val="none"/>
        </w:rPr>
        <w:t>残疾人福利性单位声明函</w:t>
      </w:r>
    </w:p>
    <w:bookmarkEnd w:id="510"/>
    <w:bookmarkEnd w:id="511"/>
    <w:p w14:paraId="2DE1C89C">
      <w:pPr>
        <w:spacing w:line="360" w:lineRule="auto"/>
        <w:rPr>
          <w:rFonts w:ascii="宋体" w:hAnsi="宋体" w:cs="宋体"/>
          <w:b/>
          <w:color w:val="auto"/>
          <w:spacing w:val="6"/>
          <w:sz w:val="30"/>
          <w:szCs w:val="30"/>
          <w:highlight w:val="none"/>
        </w:rPr>
      </w:pPr>
    </w:p>
    <w:p w14:paraId="31CC56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上塘执法中队2025年度保安服务项目（第二次）</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4F9C6F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671D91D5">
      <w:pPr>
        <w:spacing w:line="360" w:lineRule="auto"/>
        <w:ind w:firstLine="480" w:firstLineChars="200"/>
        <w:rPr>
          <w:rFonts w:ascii="宋体" w:hAnsi="宋体" w:cs="宋体"/>
          <w:color w:val="auto"/>
          <w:sz w:val="24"/>
          <w:highlight w:val="none"/>
        </w:rPr>
      </w:pPr>
    </w:p>
    <w:p w14:paraId="79F47EB0">
      <w:pPr>
        <w:spacing w:line="360" w:lineRule="auto"/>
        <w:ind w:firstLine="480" w:firstLineChars="200"/>
        <w:rPr>
          <w:rFonts w:ascii="宋体" w:hAnsi="宋体" w:cs="宋体"/>
          <w:color w:val="auto"/>
          <w:sz w:val="24"/>
          <w:highlight w:val="none"/>
        </w:rPr>
      </w:pPr>
    </w:p>
    <w:p w14:paraId="1520655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001DEC9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2DD3EF79">
      <w:pPr>
        <w:spacing w:line="360" w:lineRule="auto"/>
        <w:ind w:firstLine="480" w:firstLineChars="200"/>
        <w:rPr>
          <w:rFonts w:ascii="宋体" w:hAnsi="宋体" w:cs="宋体"/>
          <w:color w:val="auto"/>
          <w:sz w:val="24"/>
          <w:highlight w:val="none"/>
        </w:rPr>
      </w:pPr>
    </w:p>
    <w:p w14:paraId="7140590C">
      <w:pPr>
        <w:spacing w:line="360" w:lineRule="auto"/>
        <w:ind w:firstLine="420" w:firstLineChars="200"/>
        <w:rPr>
          <w:rFonts w:ascii="宋体" w:hAnsi="宋体" w:cs="宋体"/>
          <w:color w:val="auto"/>
          <w:highlight w:val="none"/>
        </w:rPr>
      </w:pPr>
    </w:p>
    <w:p w14:paraId="1E792906">
      <w:pPr>
        <w:spacing w:line="360" w:lineRule="auto"/>
        <w:ind w:firstLine="420" w:firstLineChars="200"/>
        <w:rPr>
          <w:rFonts w:ascii="宋体" w:hAnsi="宋体" w:cs="宋体"/>
          <w:color w:val="auto"/>
          <w:highlight w:val="none"/>
        </w:rPr>
      </w:pPr>
    </w:p>
    <w:p w14:paraId="76537833">
      <w:pPr>
        <w:spacing w:line="360" w:lineRule="auto"/>
        <w:ind w:firstLine="420" w:firstLineChars="200"/>
        <w:rPr>
          <w:rFonts w:ascii="宋体" w:hAnsi="宋体" w:cs="宋体"/>
          <w:color w:val="auto"/>
          <w:highlight w:val="none"/>
        </w:rPr>
      </w:pPr>
    </w:p>
    <w:p w14:paraId="5A79DADB">
      <w:pPr>
        <w:spacing w:line="360" w:lineRule="auto"/>
        <w:ind w:firstLine="420" w:firstLineChars="200"/>
        <w:rPr>
          <w:rFonts w:ascii="宋体" w:hAnsi="宋体" w:cs="宋体"/>
          <w:color w:val="auto"/>
          <w:highlight w:val="none"/>
        </w:rPr>
      </w:pPr>
    </w:p>
    <w:p w14:paraId="555CE107">
      <w:pPr>
        <w:spacing w:line="360" w:lineRule="auto"/>
        <w:rPr>
          <w:rFonts w:ascii="宋体" w:hAnsi="宋体" w:cs="宋体"/>
          <w:b/>
          <w:color w:val="auto"/>
          <w:sz w:val="24"/>
          <w:highlight w:val="none"/>
        </w:rPr>
      </w:pPr>
    </w:p>
    <w:p w14:paraId="06576EE8">
      <w:pPr>
        <w:spacing w:line="360" w:lineRule="auto"/>
        <w:rPr>
          <w:rFonts w:ascii="宋体" w:hAnsi="宋体" w:cs="宋体"/>
          <w:b/>
          <w:color w:val="auto"/>
          <w:sz w:val="24"/>
          <w:highlight w:val="none"/>
        </w:rPr>
      </w:pPr>
    </w:p>
    <w:p w14:paraId="11A7F47A">
      <w:pPr>
        <w:spacing w:line="360" w:lineRule="auto"/>
        <w:rPr>
          <w:rFonts w:ascii="宋体" w:hAnsi="宋体" w:cs="宋体"/>
          <w:b/>
          <w:color w:val="auto"/>
          <w:sz w:val="24"/>
          <w:highlight w:val="none"/>
        </w:rPr>
      </w:pPr>
    </w:p>
    <w:p w14:paraId="342C7499">
      <w:pPr>
        <w:spacing w:line="360" w:lineRule="auto"/>
        <w:rPr>
          <w:rFonts w:ascii="宋体" w:hAnsi="宋体" w:cs="宋体"/>
          <w:b/>
          <w:color w:val="auto"/>
          <w:sz w:val="24"/>
          <w:highlight w:val="none"/>
        </w:rPr>
      </w:pPr>
    </w:p>
    <w:p w14:paraId="0B90F468">
      <w:pPr>
        <w:spacing w:line="360" w:lineRule="auto"/>
        <w:rPr>
          <w:rFonts w:ascii="宋体" w:hAnsi="宋体" w:cs="宋体"/>
          <w:b/>
          <w:color w:val="auto"/>
          <w:sz w:val="24"/>
          <w:highlight w:val="none"/>
        </w:rPr>
      </w:pPr>
    </w:p>
    <w:p w14:paraId="1F412DB5">
      <w:pPr>
        <w:spacing w:line="360" w:lineRule="auto"/>
        <w:rPr>
          <w:rFonts w:ascii="宋体" w:hAnsi="宋体" w:cs="宋体"/>
          <w:b/>
          <w:color w:val="auto"/>
          <w:sz w:val="24"/>
          <w:highlight w:val="none"/>
        </w:rPr>
      </w:pPr>
    </w:p>
    <w:p w14:paraId="4072B853">
      <w:pPr>
        <w:spacing w:line="240" w:lineRule="auto"/>
        <w:jc w:val="left"/>
        <w:rPr>
          <w:rFonts w:hint="eastAsia" w:ascii="宋体" w:hAnsi="宋体" w:cs="宋体"/>
          <w:b/>
          <w:color w:val="auto"/>
          <w:spacing w:val="0"/>
          <w:sz w:val="36"/>
          <w:szCs w:val="20"/>
          <w:highlight w:val="none"/>
        </w:rPr>
      </w:pPr>
      <w:r>
        <w:rPr>
          <w:rFonts w:hint="eastAsia" w:ascii="宋体" w:hAnsi="宋体" w:cs="宋体"/>
          <w:b/>
          <w:color w:val="auto"/>
          <w:spacing w:val="0"/>
          <w:sz w:val="36"/>
          <w:szCs w:val="20"/>
          <w:highlight w:val="none"/>
        </w:rPr>
        <w:br w:type="page"/>
      </w:r>
    </w:p>
    <w:p w14:paraId="7F007F41">
      <w:pPr>
        <w:spacing w:line="360" w:lineRule="auto"/>
        <w:jc w:val="center"/>
        <w:outlineLvl w:val="0"/>
        <w:rPr>
          <w:rFonts w:hint="eastAsia" w:ascii="宋体" w:hAnsi="宋体" w:cs="宋体"/>
          <w:b/>
          <w:color w:val="auto"/>
          <w:spacing w:val="0"/>
          <w:sz w:val="36"/>
          <w:szCs w:val="20"/>
          <w:highlight w:val="none"/>
        </w:rPr>
      </w:pPr>
      <w:r>
        <w:rPr>
          <w:rFonts w:hint="eastAsia" w:ascii="宋体" w:hAnsi="宋体" w:cs="宋体"/>
          <w:b/>
          <w:color w:val="auto"/>
          <w:spacing w:val="0"/>
          <w:sz w:val="36"/>
          <w:szCs w:val="20"/>
          <w:highlight w:val="none"/>
        </w:rPr>
        <w:t>附件2：质疑函范本及制作说明</w:t>
      </w:r>
    </w:p>
    <w:p w14:paraId="17DF6FE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34644294">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7D96B72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4495FF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87F26D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44D0F1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119FAD4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6291E8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2B9D7D5">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75C9671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3DC3998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BA6866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4B1EF8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588C7EF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66488A9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544A67E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1CC3FC6">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0FD2C71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AC392C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5211AA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64923BA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5812CAC">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654CCC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75A57A6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E33257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16E2BCC0">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0CB1820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6087678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612AEE6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77D01D7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440572E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291BA78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7FC45F70">
      <w:pPr>
        <w:widowControl/>
        <w:spacing w:line="360" w:lineRule="auto"/>
        <w:ind w:firstLine="600" w:firstLineChars="200"/>
        <w:jc w:val="left"/>
        <w:rPr>
          <w:rFonts w:ascii="宋体" w:hAnsi="宋体" w:cs="宋体"/>
          <w:color w:val="auto"/>
          <w:sz w:val="30"/>
          <w:szCs w:val="30"/>
          <w:highlight w:val="none"/>
        </w:rPr>
      </w:pPr>
    </w:p>
    <w:p w14:paraId="2FAD4C37">
      <w:pPr>
        <w:spacing w:line="360" w:lineRule="auto"/>
        <w:jc w:val="center"/>
        <w:rPr>
          <w:rFonts w:ascii="宋体" w:hAnsi="宋体" w:cs="宋体"/>
          <w:b/>
          <w:color w:val="auto"/>
          <w:spacing w:val="6"/>
          <w:sz w:val="32"/>
          <w:szCs w:val="32"/>
          <w:highlight w:val="none"/>
        </w:rPr>
      </w:pPr>
    </w:p>
    <w:p w14:paraId="5ECFE48D">
      <w:pPr>
        <w:spacing w:line="360" w:lineRule="auto"/>
        <w:jc w:val="center"/>
        <w:rPr>
          <w:rFonts w:ascii="宋体" w:hAnsi="宋体" w:cs="宋体"/>
          <w:b/>
          <w:color w:val="auto"/>
          <w:spacing w:val="6"/>
          <w:sz w:val="32"/>
          <w:szCs w:val="32"/>
          <w:highlight w:val="none"/>
        </w:rPr>
      </w:pPr>
    </w:p>
    <w:p w14:paraId="5195D595">
      <w:pPr>
        <w:spacing w:line="360" w:lineRule="auto"/>
        <w:jc w:val="center"/>
        <w:rPr>
          <w:rFonts w:ascii="宋体" w:hAnsi="宋体" w:cs="宋体"/>
          <w:b/>
          <w:color w:val="auto"/>
          <w:spacing w:val="6"/>
          <w:sz w:val="32"/>
          <w:szCs w:val="32"/>
          <w:highlight w:val="none"/>
        </w:rPr>
      </w:pPr>
    </w:p>
    <w:p w14:paraId="1CB367E8">
      <w:pPr>
        <w:spacing w:line="360" w:lineRule="auto"/>
        <w:jc w:val="center"/>
        <w:rPr>
          <w:rFonts w:ascii="宋体" w:hAnsi="宋体" w:cs="宋体"/>
          <w:b/>
          <w:color w:val="auto"/>
          <w:spacing w:val="6"/>
          <w:sz w:val="32"/>
          <w:szCs w:val="32"/>
          <w:highlight w:val="none"/>
        </w:rPr>
      </w:pPr>
    </w:p>
    <w:p w14:paraId="5D2F729B">
      <w:pPr>
        <w:spacing w:line="360" w:lineRule="auto"/>
        <w:jc w:val="center"/>
        <w:rPr>
          <w:rFonts w:ascii="宋体" w:hAnsi="宋体" w:cs="宋体"/>
          <w:b/>
          <w:color w:val="auto"/>
          <w:spacing w:val="6"/>
          <w:sz w:val="32"/>
          <w:szCs w:val="32"/>
          <w:highlight w:val="none"/>
        </w:rPr>
      </w:pPr>
    </w:p>
    <w:p w14:paraId="4A9813B2">
      <w:pPr>
        <w:spacing w:line="360" w:lineRule="auto"/>
        <w:jc w:val="center"/>
        <w:rPr>
          <w:rFonts w:ascii="宋体" w:hAnsi="宋体" w:cs="宋体"/>
          <w:b/>
          <w:color w:val="auto"/>
          <w:spacing w:val="6"/>
          <w:sz w:val="32"/>
          <w:szCs w:val="32"/>
          <w:highlight w:val="none"/>
        </w:rPr>
      </w:pPr>
    </w:p>
    <w:p w14:paraId="541F26CD">
      <w:pPr>
        <w:spacing w:line="360" w:lineRule="auto"/>
        <w:jc w:val="center"/>
        <w:rPr>
          <w:rFonts w:ascii="宋体" w:hAnsi="宋体" w:cs="宋体"/>
          <w:b/>
          <w:color w:val="auto"/>
          <w:spacing w:val="6"/>
          <w:sz w:val="32"/>
          <w:szCs w:val="32"/>
          <w:highlight w:val="none"/>
        </w:rPr>
      </w:pPr>
    </w:p>
    <w:p w14:paraId="0ECAF0CE">
      <w:pPr>
        <w:spacing w:line="360" w:lineRule="auto"/>
        <w:jc w:val="center"/>
        <w:rPr>
          <w:rFonts w:ascii="宋体" w:hAnsi="宋体" w:cs="宋体"/>
          <w:b/>
          <w:color w:val="auto"/>
          <w:spacing w:val="6"/>
          <w:sz w:val="32"/>
          <w:szCs w:val="32"/>
          <w:highlight w:val="none"/>
        </w:rPr>
      </w:pPr>
    </w:p>
    <w:p w14:paraId="53160C00">
      <w:pPr>
        <w:spacing w:line="360" w:lineRule="auto"/>
        <w:jc w:val="center"/>
        <w:rPr>
          <w:rFonts w:ascii="宋体" w:hAnsi="宋体" w:cs="宋体"/>
          <w:b/>
          <w:color w:val="auto"/>
          <w:spacing w:val="6"/>
          <w:sz w:val="32"/>
          <w:szCs w:val="32"/>
          <w:highlight w:val="none"/>
        </w:rPr>
      </w:pPr>
    </w:p>
    <w:p w14:paraId="5DCA6FFB">
      <w:pPr>
        <w:spacing w:line="360" w:lineRule="auto"/>
        <w:jc w:val="left"/>
        <w:rPr>
          <w:rFonts w:hint="eastAsia" w:ascii="宋体" w:hAnsi="宋体" w:cs="宋体"/>
          <w:b/>
          <w:color w:val="auto"/>
          <w:spacing w:val="6"/>
          <w:sz w:val="32"/>
          <w:szCs w:val="32"/>
          <w:highlight w:val="none"/>
        </w:rPr>
      </w:pPr>
    </w:p>
    <w:p w14:paraId="3515716A">
      <w:pPr>
        <w:spacing w:line="360" w:lineRule="auto"/>
        <w:jc w:val="left"/>
        <w:rPr>
          <w:rFonts w:hint="eastAsia" w:ascii="宋体" w:hAnsi="宋体" w:cs="宋体"/>
          <w:b/>
          <w:color w:val="auto"/>
          <w:spacing w:val="6"/>
          <w:sz w:val="32"/>
          <w:szCs w:val="32"/>
          <w:highlight w:val="none"/>
        </w:rPr>
      </w:pPr>
    </w:p>
    <w:p w14:paraId="60CE3353">
      <w:pPr>
        <w:spacing w:line="360" w:lineRule="auto"/>
        <w:jc w:val="left"/>
        <w:rPr>
          <w:rFonts w:hint="eastAsia" w:ascii="宋体" w:hAnsi="宋体" w:cs="宋体"/>
          <w:b/>
          <w:color w:val="auto"/>
          <w:spacing w:val="6"/>
          <w:sz w:val="32"/>
          <w:szCs w:val="32"/>
          <w:highlight w:val="none"/>
        </w:rPr>
      </w:pPr>
    </w:p>
    <w:p w14:paraId="5C6A86BA">
      <w:pPr>
        <w:spacing w:line="240" w:lineRule="auto"/>
        <w:jc w:val="left"/>
        <w:rPr>
          <w:rFonts w:hint="eastAsia" w:ascii="宋体" w:hAnsi="宋体" w:cs="宋体"/>
          <w:b/>
          <w:color w:val="auto"/>
          <w:spacing w:val="0"/>
          <w:sz w:val="36"/>
          <w:szCs w:val="20"/>
          <w:highlight w:val="none"/>
        </w:rPr>
      </w:pPr>
      <w:r>
        <w:rPr>
          <w:rFonts w:hint="eastAsia" w:ascii="宋体" w:hAnsi="宋体" w:cs="宋体"/>
          <w:b/>
          <w:color w:val="auto"/>
          <w:spacing w:val="0"/>
          <w:sz w:val="36"/>
          <w:szCs w:val="20"/>
          <w:highlight w:val="none"/>
        </w:rPr>
        <w:br w:type="page"/>
      </w:r>
    </w:p>
    <w:p w14:paraId="7D5F57C4">
      <w:pPr>
        <w:spacing w:line="360" w:lineRule="auto"/>
        <w:jc w:val="center"/>
        <w:outlineLvl w:val="0"/>
        <w:rPr>
          <w:rFonts w:hint="eastAsia" w:ascii="宋体" w:hAnsi="宋体" w:cs="宋体"/>
          <w:b/>
          <w:color w:val="auto"/>
          <w:spacing w:val="0"/>
          <w:sz w:val="36"/>
          <w:szCs w:val="20"/>
          <w:highlight w:val="none"/>
        </w:rPr>
      </w:pPr>
      <w:r>
        <w:rPr>
          <w:rFonts w:hint="eastAsia" w:ascii="宋体" w:hAnsi="宋体" w:cs="宋体"/>
          <w:b/>
          <w:color w:val="auto"/>
          <w:spacing w:val="0"/>
          <w:sz w:val="36"/>
          <w:szCs w:val="20"/>
          <w:highlight w:val="none"/>
        </w:rPr>
        <w:t>附件3：投诉书范本及制作说明</w:t>
      </w:r>
    </w:p>
    <w:p w14:paraId="119D68D8">
      <w:pPr>
        <w:spacing w:line="360" w:lineRule="auto"/>
        <w:jc w:val="center"/>
        <w:rPr>
          <w:rFonts w:ascii="宋体" w:hAnsi="宋体" w:cs="宋体"/>
          <w:b/>
          <w:color w:val="auto"/>
          <w:sz w:val="24"/>
          <w:highlight w:val="none"/>
        </w:rPr>
      </w:pPr>
    </w:p>
    <w:p w14:paraId="277D58FE">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088FE008">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16683F3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374012C">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03644C8">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709D417">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8BE4F21">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D8E3863">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77ADC14E">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D387153">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457F2CA">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7D8E31B">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1CAB9FB5">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7818B27">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3FD0334">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3AF3DA">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A140AC">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309AB2E0">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1B675FCB">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9F85DCC">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6641ADA">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A85A9D8">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2390665">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6DD66B1">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7E83DDAC">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194D3DDC">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AD6A6D9">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348E0428">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59550F2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2CC6FDD">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502272F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8601E0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418D2FB">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5E2BF4F">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32B85CBA">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1D521CA">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7ECF0D3A">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16DE40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05BD36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F8ABB49">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29BE1F7C">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26C4E5B">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7E5C197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0947D3A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6179ADC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15F46A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6AACB57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33BE3491">
      <w:pPr>
        <w:autoSpaceDE w:val="0"/>
        <w:autoSpaceDN w:val="0"/>
        <w:jc w:val="center"/>
        <w:rPr>
          <w:rFonts w:ascii="宋体" w:hAnsi="宋体" w:cs="宋体"/>
          <w:b/>
          <w:color w:val="auto"/>
          <w:spacing w:val="6"/>
          <w:sz w:val="32"/>
          <w:szCs w:val="32"/>
          <w:highlight w:val="none"/>
        </w:rPr>
      </w:pPr>
    </w:p>
    <w:p w14:paraId="2AB14214">
      <w:pPr>
        <w:autoSpaceDE/>
        <w:autoSpaceDN/>
        <w:jc w:val="left"/>
        <w:rPr>
          <w:rFonts w:hint="eastAsia" w:ascii="宋体" w:hAnsi="宋体" w:cs="宋体"/>
          <w:b/>
          <w:color w:val="auto"/>
          <w:spacing w:val="0"/>
          <w:sz w:val="36"/>
          <w:szCs w:val="20"/>
          <w:highlight w:val="none"/>
        </w:rPr>
      </w:pPr>
      <w:r>
        <w:rPr>
          <w:rFonts w:hint="eastAsia" w:ascii="宋体" w:hAnsi="宋体" w:cs="宋体"/>
          <w:b/>
          <w:color w:val="auto"/>
          <w:spacing w:val="0"/>
          <w:sz w:val="36"/>
          <w:szCs w:val="20"/>
          <w:highlight w:val="none"/>
        </w:rPr>
        <w:br w:type="page"/>
      </w:r>
    </w:p>
    <w:p w14:paraId="37D2AABC">
      <w:pPr>
        <w:autoSpaceDE/>
        <w:autoSpaceDN/>
        <w:spacing w:line="360" w:lineRule="auto"/>
        <w:jc w:val="center"/>
        <w:outlineLvl w:val="0"/>
        <w:rPr>
          <w:rFonts w:hint="eastAsia" w:ascii="宋体" w:hAnsi="宋体" w:cs="宋体"/>
          <w:b/>
          <w:bCs w:val="0"/>
          <w:color w:val="auto"/>
          <w:sz w:val="36"/>
          <w:szCs w:val="20"/>
          <w:highlight w:val="none"/>
        </w:rPr>
      </w:pPr>
      <w:r>
        <w:rPr>
          <w:rFonts w:hint="eastAsia" w:ascii="宋体" w:hAnsi="宋体" w:cs="宋体"/>
          <w:b/>
          <w:color w:val="auto"/>
          <w:spacing w:val="0"/>
          <w:sz w:val="36"/>
          <w:szCs w:val="20"/>
          <w:highlight w:val="none"/>
        </w:rPr>
        <w:t>附件4：</w:t>
      </w:r>
      <w:r>
        <w:rPr>
          <w:rFonts w:hint="eastAsia" w:ascii="宋体" w:hAnsi="宋体" w:cs="宋体"/>
          <w:b/>
          <w:bCs w:val="0"/>
          <w:color w:val="auto"/>
          <w:sz w:val="36"/>
          <w:szCs w:val="20"/>
          <w:highlight w:val="none"/>
        </w:rPr>
        <w:t>业务专用章使用说明函</w:t>
      </w:r>
    </w:p>
    <w:p w14:paraId="3F594917">
      <w:pPr>
        <w:spacing w:line="360" w:lineRule="auto"/>
        <w:rPr>
          <w:rFonts w:ascii="宋体" w:hAnsi="宋体" w:cs="宋体"/>
          <w:color w:val="auto"/>
          <w:sz w:val="24"/>
          <w:highlight w:val="none"/>
          <w:u w:val="single"/>
        </w:rPr>
      </w:pPr>
    </w:p>
    <w:p w14:paraId="70B8836C">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杭州市拱墅区人民政府上塘街道办事处</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华诚工程咨询集团有限公司</w:t>
      </w:r>
      <w:r>
        <w:rPr>
          <w:rFonts w:hint="eastAsia" w:ascii="宋体" w:hAnsi="宋体" w:cs="宋体"/>
          <w:color w:val="auto"/>
          <w:sz w:val="24"/>
          <w:highlight w:val="none"/>
          <w:u w:val="single"/>
        </w:rPr>
        <w:t>：</w:t>
      </w:r>
    </w:p>
    <w:p w14:paraId="5FAD1824">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上塘执法中队2025年度保安服务项目（第二次）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HCZX-ZC-[2025]0549（1）</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584EA15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3CF4FAC0">
      <w:pPr>
        <w:spacing w:line="360" w:lineRule="auto"/>
        <w:ind w:firstLine="494"/>
        <w:rPr>
          <w:rFonts w:ascii="宋体" w:hAnsi="宋体" w:cs="宋体"/>
          <w:color w:val="auto"/>
          <w:sz w:val="24"/>
          <w:highlight w:val="none"/>
        </w:rPr>
      </w:pPr>
    </w:p>
    <w:p w14:paraId="5263D8D3">
      <w:pPr>
        <w:spacing w:line="360" w:lineRule="auto"/>
        <w:ind w:firstLine="494"/>
        <w:rPr>
          <w:rFonts w:ascii="宋体" w:hAnsi="宋体" w:cs="宋体"/>
          <w:color w:val="auto"/>
          <w:sz w:val="24"/>
          <w:highlight w:val="none"/>
        </w:rPr>
      </w:pPr>
    </w:p>
    <w:p w14:paraId="781FBFA2">
      <w:pPr>
        <w:spacing w:line="360" w:lineRule="auto"/>
        <w:ind w:firstLine="494"/>
        <w:rPr>
          <w:rFonts w:ascii="宋体" w:hAnsi="宋体" w:cs="宋体"/>
          <w:color w:val="auto"/>
          <w:sz w:val="24"/>
          <w:highlight w:val="none"/>
        </w:rPr>
      </w:pPr>
    </w:p>
    <w:p w14:paraId="7C42614F">
      <w:pPr>
        <w:spacing w:line="360" w:lineRule="auto"/>
        <w:ind w:firstLine="494"/>
        <w:rPr>
          <w:rFonts w:ascii="宋体" w:hAnsi="宋体" w:cs="宋体"/>
          <w:color w:val="auto"/>
          <w:sz w:val="24"/>
          <w:highlight w:val="none"/>
        </w:rPr>
      </w:pPr>
    </w:p>
    <w:p w14:paraId="2A07AC29">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E377A0A">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00F9879">
      <w:pPr>
        <w:rPr>
          <w:rFonts w:ascii="宋体" w:hAnsi="宋体" w:cs="宋体"/>
          <w:color w:val="auto"/>
          <w:sz w:val="24"/>
          <w:highlight w:val="none"/>
        </w:rPr>
      </w:pPr>
      <w:r>
        <w:rPr>
          <w:rFonts w:hint="eastAsia" w:ascii="宋体" w:hAnsi="宋体" w:cs="宋体"/>
          <w:b/>
          <w:bCs/>
          <w:color w:val="auto"/>
          <w:sz w:val="24"/>
          <w:highlight w:val="none"/>
        </w:rPr>
        <w:t>附：</w:t>
      </w:r>
    </w:p>
    <w:p w14:paraId="6E1CB83C">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635A841">
      <w:pPr>
        <w:autoSpaceDE w:val="0"/>
        <w:autoSpaceDN w:val="0"/>
        <w:jc w:val="center"/>
        <w:rPr>
          <w:rFonts w:ascii="宋体" w:hAnsi="宋体" w:cs="宋体"/>
          <w:b/>
          <w:color w:val="auto"/>
          <w:spacing w:val="6"/>
          <w:sz w:val="32"/>
          <w:szCs w:val="32"/>
          <w:highlight w:val="none"/>
        </w:rPr>
      </w:pPr>
    </w:p>
    <w:p w14:paraId="697E74FF">
      <w:pPr>
        <w:autoSpaceDE w:val="0"/>
        <w:autoSpaceDN w:val="0"/>
        <w:jc w:val="center"/>
        <w:rPr>
          <w:rFonts w:ascii="宋体" w:hAnsi="宋体" w:cs="宋体"/>
          <w:b/>
          <w:color w:val="auto"/>
          <w:spacing w:val="6"/>
          <w:sz w:val="32"/>
          <w:szCs w:val="32"/>
          <w:highlight w:val="none"/>
        </w:rPr>
      </w:pPr>
    </w:p>
    <w:p w14:paraId="10459C5E">
      <w:pPr>
        <w:autoSpaceDE w:val="0"/>
        <w:autoSpaceDN w:val="0"/>
        <w:jc w:val="center"/>
        <w:rPr>
          <w:rFonts w:ascii="宋体" w:hAnsi="宋体" w:cs="宋体"/>
          <w:b/>
          <w:color w:val="auto"/>
          <w:spacing w:val="6"/>
          <w:sz w:val="32"/>
          <w:szCs w:val="32"/>
          <w:highlight w:val="none"/>
        </w:rPr>
      </w:pPr>
    </w:p>
    <w:p w14:paraId="37FF431C">
      <w:pPr>
        <w:autoSpaceDE w:val="0"/>
        <w:autoSpaceDN w:val="0"/>
        <w:jc w:val="center"/>
        <w:rPr>
          <w:rFonts w:ascii="宋体" w:hAnsi="宋体" w:cs="宋体"/>
          <w:b/>
          <w:color w:val="auto"/>
          <w:spacing w:val="6"/>
          <w:sz w:val="32"/>
          <w:szCs w:val="32"/>
          <w:highlight w:val="none"/>
        </w:rPr>
      </w:pPr>
    </w:p>
    <w:p w14:paraId="72913370">
      <w:pPr>
        <w:autoSpaceDE w:val="0"/>
        <w:autoSpaceDN w:val="0"/>
        <w:jc w:val="center"/>
        <w:rPr>
          <w:rFonts w:ascii="宋体" w:hAnsi="宋体" w:cs="宋体"/>
          <w:b/>
          <w:color w:val="auto"/>
          <w:spacing w:val="6"/>
          <w:sz w:val="32"/>
          <w:szCs w:val="32"/>
          <w:highlight w:val="none"/>
        </w:rPr>
      </w:pPr>
    </w:p>
    <w:p w14:paraId="570149AA">
      <w:pPr>
        <w:autoSpaceDE w:val="0"/>
        <w:autoSpaceDN w:val="0"/>
        <w:jc w:val="center"/>
        <w:rPr>
          <w:rFonts w:ascii="宋体" w:hAnsi="宋体" w:cs="宋体"/>
          <w:b/>
          <w:color w:val="auto"/>
          <w:spacing w:val="6"/>
          <w:sz w:val="32"/>
          <w:szCs w:val="32"/>
          <w:highlight w:val="none"/>
        </w:rPr>
      </w:pPr>
    </w:p>
    <w:p w14:paraId="57C20827">
      <w:pPr>
        <w:autoSpaceDE w:val="0"/>
        <w:autoSpaceDN w:val="0"/>
        <w:jc w:val="center"/>
        <w:rPr>
          <w:rFonts w:ascii="宋体" w:hAnsi="宋体" w:cs="宋体"/>
          <w:b/>
          <w:color w:val="auto"/>
          <w:spacing w:val="6"/>
          <w:sz w:val="32"/>
          <w:szCs w:val="32"/>
          <w:highlight w:val="none"/>
        </w:rPr>
      </w:pPr>
    </w:p>
    <w:p w14:paraId="2511A5E2">
      <w:pPr>
        <w:autoSpaceDE w:val="0"/>
        <w:autoSpaceDN w:val="0"/>
        <w:jc w:val="center"/>
        <w:rPr>
          <w:rFonts w:ascii="宋体" w:hAnsi="宋体" w:cs="宋体"/>
          <w:b/>
          <w:color w:val="auto"/>
          <w:spacing w:val="6"/>
          <w:sz w:val="32"/>
          <w:szCs w:val="32"/>
          <w:highlight w:val="none"/>
        </w:rPr>
      </w:pPr>
    </w:p>
    <w:p w14:paraId="5B5BA8D4">
      <w:pPr>
        <w:autoSpaceDE w:val="0"/>
        <w:autoSpaceDN w:val="0"/>
        <w:jc w:val="center"/>
        <w:rPr>
          <w:rFonts w:ascii="宋体" w:hAnsi="宋体" w:cs="宋体"/>
          <w:b/>
          <w:color w:val="auto"/>
          <w:spacing w:val="6"/>
          <w:sz w:val="32"/>
          <w:szCs w:val="32"/>
          <w:highlight w:val="none"/>
        </w:rPr>
      </w:pPr>
    </w:p>
    <w:p w14:paraId="0FCC6EC3">
      <w:pPr>
        <w:autoSpaceDE w:val="0"/>
        <w:autoSpaceDN w:val="0"/>
        <w:jc w:val="center"/>
        <w:rPr>
          <w:rFonts w:ascii="宋体" w:hAnsi="宋体" w:cs="宋体"/>
          <w:b/>
          <w:color w:val="auto"/>
          <w:spacing w:val="6"/>
          <w:sz w:val="32"/>
          <w:szCs w:val="32"/>
          <w:highlight w:val="none"/>
        </w:rPr>
      </w:pPr>
    </w:p>
    <w:p w14:paraId="39B51C3D">
      <w:pPr>
        <w:autoSpaceDE/>
        <w:autoSpaceDN/>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47C609A2">
      <w:pPr>
        <w:autoSpaceDE/>
        <w:autoSpaceDN/>
        <w:spacing w:line="360" w:lineRule="auto"/>
        <w:jc w:val="center"/>
        <w:outlineLvl w:val="0"/>
        <w:rPr>
          <w:rFonts w:hint="eastAsia" w:ascii="宋体" w:hAnsi="宋体" w:cs="宋体"/>
          <w:b/>
          <w:color w:val="auto"/>
          <w:kern w:val="2"/>
          <w:sz w:val="36"/>
          <w:szCs w:val="20"/>
          <w:highlight w:val="none"/>
          <w:lang w:val="zh-CN"/>
        </w:rPr>
      </w:pPr>
      <w:r>
        <w:rPr>
          <w:rFonts w:hint="eastAsia" w:ascii="宋体" w:hAnsi="宋体" w:cs="宋体"/>
          <w:b/>
          <w:color w:val="auto"/>
          <w:spacing w:val="0"/>
          <w:sz w:val="36"/>
          <w:szCs w:val="20"/>
          <w:highlight w:val="none"/>
        </w:rPr>
        <w:t>附件5：</w:t>
      </w:r>
      <w:r>
        <w:rPr>
          <w:rFonts w:hint="eastAsia" w:ascii="宋体" w:hAnsi="宋体" w:cs="宋体"/>
          <w:b/>
          <w:color w:val="auto"/>
          <w:kern w:val="2"/>
          <w:sz w:val="36"/>
          <w:szCs w:val="20"/>
          <w:highlight w:val="none"/>
          <w:lang w:val="zh-CN"/>
        </w:rPr>
        <w:t>联合协议</w:t>
      </w:r>
    </w:p>
    <w:p w14:paraId="557B468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B2AF5A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上塘执法中队2025年度保安服务项目（第二次）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HCZX-ZC-[2025]0549（1）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0E8733C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7B7297A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6CFF88F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EC3039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CFBAEA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6F95B8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2AE80C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6E970709">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2"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2"/>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3"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3"/>
      <w:r>
        <w:rPr>
          <w:rFonts w:hint="eastAsia" w:ascii="宋体" w:hAnsi="宋体" w:cs="宋体"/>
          <w:b/>
          <w:color w:val="auto"/>
          <w:kern w:val="0"/>
          <w:sz w:val="24"/>
          <w:highlight w:val="none"/>
          <w:lang w:val="zh-CN"/>
        </w:rPr>
        <w:t>）</w:t>
      </w:r>
    </w:p>
    <w:p w14:paraId="7BB5F75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4"/>
    </w:p>
    <w:p w14:paraId="7708DD8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55ADA4B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4E3A4AA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43212D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F7255E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154CC261">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16B176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26B82D3">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A997DD0">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125BE37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E93EB63">
      <w:pPr>
        <w:autoSpaceDE w:val="0"/>
        <w:autoSpaceDN w:val="0"/>
        <w:jc w:val="center"/>
        <w:rPr>
          <w:rFonts w:ascii="宋体" w:hAnsi="宋体" w:cs="宋体"/>
          <w:b/>
          <w:color w:val="auto"/>
          <w:spacing w:val="6"/>
          <w:sz w:val="32"/>
          <w:szCs w:val="32"/>
          <w:highlight w:val="none"/>
        </w:rPr>
      </w:pPr>
    </w:p>
    <w:p w14:paraId="63BF7B50">
      <w:pPr>
        <w:autoSpaceDE w:val="0"/>
        <w:autoSpaceDN w:val="0"/>
        <w:jc w:val="center"/>
        <w:rPr>
          <w:rFonts w:ascii="宋体" w:hAnsi="宋体" w:cs="宋体"/>
          <w:b/>
          <w:color w:val="auto"/>
          <w:spacing w:val="6"/>
          <w:sz w:val="32"/>
          <w:szCs w:val="32"/>
          <w:highlight w:val="none"/>
        </w:rPr>
      </w:pPr>
    </w:p>
    <w:p w14:paraId="42C54C48">
      <w:pPr>
        <w:autoSpaceDE w:val="0"/>
        <w:autoSpaceDN w:val="0"/>
        <w:jc w:val="center"/>
        <w:rPr>
          <w:rFonts w:ascii="宋体" w:hAnsi="宋体" w:cs="宋体"/>
          <w:b/>
          <w:color w:val="auto"/>
          <w:spacing w:val="6"/>
          <w:sz w:val="32"/>
          <w:szCs w:val="32"/>
          <w:highlight w:val="none"/>
        </w:rPr>
      </w:pPr>
    </w:p>
    <w:p w14:paraId="07FA41C5">
      <w:pPr>
        <w:autoSpaceDE w:val="0"/>
        <w:autoSpaceDN w:val="0"/>
        <w:jc w:val="center"/>
        <w:rPr>
          <w:rFonts w:ascii="宋体" w:hAnsi="宋体" w:cs="宋体"/>
          <w:b/>
          <w:color w:val="auto"/>
          <w:spacing w:val="6"/>
          <w:sz w:val="32"/>
          <w:szCs w:val="32"/>
          <w:highlight w:val="none"/>
        </w:rPr>
      </w:pPr>
    </w:p>
    <w:p w14:paraId="3F3AED87">
      <w:pPr>
        <w:autoSpaceDE w:val="0"/>
        <w:autoSpaceDN w:val="0"/>
        <w:jc w:val="center"/>
        <w:rPr>
          <w:rFonts w:ascii="宋体" w:hAnsi="宋体" w:cs="宋体"/>
          <w:b/>
          <w:color w:val="auto"/>
          <w:spacing w:val="6"/>
          <w:sz w:val="32"/>
          <w:szCs w:val="32"/>
          <w:highlight w:val="none"/>
        </w:rPr>
      </w:pPr>
    </w:p>
    <w:p w14:paraId="0E48FDF4">
      <w:pPr>
        <w:autoSpaceDE w:val="0"/>
        <w:autoSpaceDN w:val="0"/>
        <w:jc w:val="center"/>
        <w:rPr>
          <w:rFonts w:ascii="宋体" w:hAnsi="宋体" w:cs="宋体"/>
          <w:b/>
          <w:color w:val="auto"/>
          <w:spacing w:val="6"/>
          <w:sz w:val="32"/>
          <w:szCs w:val="32"/>
          <w:highlight w:val="none"/>
        </w:rPr>
      </w:pPr>
    </w:p>
    <w:p w14:paraId="21ED482A">
      <w:pPr>
        <w:autoSpaceDE w:val="0"/>
        <w:autoSpaceDN w:val="0"/>
        <w:jc w:val="center"/>
        <w:rPr>
          <w:rFonts w:ascii="宋体" w:hAnsi="宋体" w:cs="宋体"/>
          <w:b/>
          <w:color w:val="auto"/>
          <w:spacing w:val="6"/>
          <w:sz w:val="32"/>
          <w:szCs w:val="32"/>
          <w:highlight w:val="none"/>
        </w:rPr>
      </w:pPr>
    </w:p>
    <w:p w14:paraId="127454C9">
      <w:pPr>
        <w:autoSpaceDE w:val="0"/>
        <w:autoSpaceDN w:val="0"/>
        <w:jc w:val="center"/>
        <w:rPr>
          <w:rFonts w:ascii="宋体" w:hAnsi="宋体" w:cs="宋体"/>
          <w:b/>
          <w:color w:val="auto"/>
          <w:spacing w:val="6"/>
          <w:sz w:val="32"/>
          <w:szCs w:val="32"/>
          <w:highlight w:val="none"/>
        </w:rPr>
      </w:pPr>
    </w:p>
    <w:p w14:paraId="126A81C5">
      <w:pPr>
        <w:autoSpaceDE w:val="0"/>
        <w:autoSpaceDN w:val="0"/>
        <w:jc w:val="center"/>
        <w:rPr>
          <w:rFonts w:ascii="宋体" w:hAnsi="宋体" w:cs="宋体"/>
          <w:b/>
          <w:color w:val="auto"/>
          <w:spacing w:val="6"/>
          <w:sz w:val="32"/>
          <w:szCs w:val="32"/>
          <w:highlight w:val="none"/>
        </w:rPr>
      </w:pPr>
    </w:p>
    <w:p w14:paraId="609F526D">
      <w:pPr>
        <w:autoSpaceDE w:val="0"/>
        <w:autoSpaceDN w:val="0"/>
        <w:jc w:val="center"/>
        <w:rPr>
          <w:rFonts w:ascii="宋体" w:hAnsi="宋体" w:cs="宋体"/>
          <w:b/>
          <w:color w:val="auto"/>
          <w:spacing w:val="6"/>
          <w:sz w:val="32"/>
          <w:szCs w:val="32"/>
          <w:highlight w:val="none"/>
        </w:rPr>
      </w:pPr>
    </w:p>
    <w:p w14:paraId="2442BD53">
      <w:pPr>
        <w:autoSpaceDE w:val="0"/>
        <w:autoSpaceDN w:val="0"/>
        <w:jc w:val="center"/>
        <w:rPr>
          <w:rFonts w:ascii="宋体" w:hAnsi="宋体" w:cs="宋体"/>
          <w:b/>
          <w:color w:val="auto"/>
          <w:spacing w:val="6"/>
          <w:sz w:val="32"/>
          <w:szCs w:val="32"/>
          <w:highlight w:val="none"/>
        </w:rPr>
      </w:pPr>
    </w:p>
    <w:p w14:paraId="6DAEF20C">
      <w:pPr>
        <w:autoSpaceDE w:val="0"/>
        <w:autoSpaceDN w:val="0"/>
        <w:jc w:val="center"/>
        <w:rPr>
          <w:rFonts w:ascii="宋体" w:hAnsi="宋体" w:cs="宋体"/>
          <w:b/>
          <w:color w:val="auto"/>
          <w:spacing w:val="6"/>
          <w:sz w:val="32"/>
          <w:szCs w:val="32"/>
          <w:highlight w:val="none"/>
        </w:rPr>
      </w:pPr>
    </w:p>
    <w:p w14:paraId="79411C92">
      <w:pPr>
        <w:autoSpaceDE w:val="0"/>
        <w:autoSpaceDN w:val="0"/>
        <w:jc w:val="center"/>
        <w:rPr>
          <w:rFonts w:ascii="宋体" w:hAnsi="宋体" w:cs="宋体"/>
          <w:b/>
          <w:color w:val="auto"/>
          <w:spacing w:val="6"/>
          <w:sz w:val="32"/>
          <w:szCs w:val="32"/>
          <w:highlight w:val="none"/>
        </w:rPr>
      </w:pPr>
    </w:p>
    <w:p w14:paraId="06368523">
      <w:pPr>
        <w:autoSpaceDE w:val="0"/>
        <w:autoSpaceDN w:val="0"/>
        <w:jc w:val="center"/>
        <w:rPr>
          <w:rFonts w:ascii="宋体" w:hAnsi="宋体" w:cs="宋体"/>
          <w:b/>
          <w:color w:val="auto"/>
          <w:spacing w:val="6"/>
          <w:sz w:val="32"/>
          <w:szCs w:val="32"/>
          <w:highlight w:val="none"/>
        </w:rPr>
      </w:pPr>
    </w:p>
    <w:p w14:paraId="516E8A3B">
      <w:pPr>
        <w:autoSpaceDE w:val="0"/>
        <w:autoSpaceDN w:val="0"/>
        <w:jc w:val="center"/>
        <w:rPr>
          <w:rFonts w:ascii="宋体" w:hAnsi="宋体" w:cs="宋体"/>
          <w:b/>
          <w:color w:val="auto"/>
          <w:spacing w:val="6"/>
          <w:sz w:val="32"/>
          <w:szCs w:val="32"/>
          <w:highlight w:val="none"/>
        </w:rPr>
      </w:pPr>
    </w:p>
    <w:p w14:paraId="104764D0">
      <w:pPr>
        <w:snapToGrid/>
        <w:spacing w:line="240" w:lineRule="auto"/>
        <w:ind w:firstLine="0" w:firstLineChars="0"/>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3B628B03">
      <w:pPr>
        <w:snapToGrid/>
        <w:spacing w:line="360" w:lineRule="auto"/>
        <w:ind w:firstLine="0" w:firstLineChars="0"/>
        <w:jc w:val="left"/>
        <w:outlineLvl w:val="0"/>
        <w:rPr>
          <w:rFonts w:hint="eastAsia" w:ascii="宋体" w:hAnsi="宋体" w:cs="宋体"/>
          <w:b/>
          <w:color w:val="auto"/>
          <w:kern w:val="2"/>
          <w:sz w:val="36"/>
          <w:szCs w:val="20"/>
          <w:highlight w:val="none"/>
        </w:rPr>
      </w:pPr>
      <w:r>
        <w:rPr>
          <w:rFonts w:hint="eastAsia" w:ascii="宋体" w:hAnsi="宋体" w:cs="宋体"/>
          <w:b/>
          <w:color w:val="auto"/>
          <w:spacing w:val="0"/>
          <w:sz w:val="36"/>
          <w:szCs w:val="20"/>
          <w:highlight w:val="none"/>
        </w:rPr>
        <w:t>附件6：</w:t>
      </w:r>
      <w:r>
        <w:rPr>
          <w:rFonts w:hint="eastAsia" w:ascii="宋体" w:hAnsi="宋体" w:cs="宋体"/>
          <w:b/>
          <w:color w:val="auto"/>
          <w:kern w:val="2"/>
          <w:sz w:val="36"/>
          <w:szCs w:val="20"/>
          <w:highlight w:val="none"/>
        </w:rPr>
        <w:t>分包意向协议</w:t>
      </w:r>
    </w:p>
    <w:p w14:paraId="664C4439">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3B6055F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上塘执法中队2025年度保安服务项目（第二次）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HCZX-ZC-[2025]0549（1）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698881D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70EFD31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E7A0723">
      <w:pPr>
        <w:ind w:firstLine="723" w:firstLineChars="300"/>
        <w:outlineLvl w:val="9"/>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w:t>
      </w:r>
    </w:p>
    <w:p w14:paraId="61439DDE">
      <w:pPr>
        <w:rPr>
          <w:color w:val="auto"/>
          <w:highlight w:val="none"/>
        </w:rPr>
      </w:pPr>
      <w:r>
        <w:rPr>
          <w:rFonts w:hint="eastAsia"/>
          <w:color w:val="auto"/>
          <w:highlight w:val="none"/>
          <w:lang w:val="zh-CN"/>
        </w:rPr>
        <w:t xml:space="preserve"> </w:t>
      </w:r>
    </w:p>
    <w:p w14:paraId="213ADB2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E24FE1C">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621DAF7A">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7B20C4A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75100064">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0D41F45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2B3929A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302466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6C09FDB5">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D4D182F">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527E5D5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7DA4EC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62EDEC4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CF7AA8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4B9A8D8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596FB7BE">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1C20CAB">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FDB2A47">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DD85B8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8E08B7F">
      <w:pPr>
        <w:autoSpaceDE w:val="0"/>
        <w:autoSpaceDN w:val="0"/>
        <w:jc w:val="center"/>
        <w:rPr>
          <w:rFonts w:ascii="宋体" w:hAnsi="宋体" w:cs="宋体"/>
          <w:b/>
          <w:color w:val="auto"/>
          <w:spacing w:val="6"/>
          <w:sz w:val="32"/>
          <w:szCs w:val="32"/>
          <w:highlight w:val="none"/>
        </w:rPr>
      </w:pPr>
    </w:p>
    <w:p w14:paraId="3A0EB771">
      <w:pPr>
        <w:autoSpaceDE w:val="0"/>
        <w:autoSpaceDN w:val="0"/>
        <w:jc w:val="center"/>
        <w:rPr>
          <w:rFonts w:ascii="宋体" w:hAnsi="宋体" w:cs="宋体"/>
          <w:b/>
          <w:color w:val="auto"/>
          <w:spacing w:val="6"/>
          <w:sz w:val="32"/>
          <w:szCs w:val="32"/>
          <w:highlight w:val="none"/>
        </w:rPr>
      </w:pPr>
    </w:p>
    <w:p w14:paraId="48F1A3F5">
      <w:pPr>
        <w:autoSpaceDE w:val="0"/>
        <w:autoSpaceDN w:val="0"/>
        <w:jc w:val="center"/>
        <w:rPr>
          <w:rFonts w:ascii="宋体" w:hAnsi="宋体" w:cs="宋体"/>
          <w:b/>
          <w:color w:val="auto"/>
          <w:spacing w:val="6"/>
          <w:sz w:val="32"/>
          <w:szCs w:val="32"/>
          <w:highlight w:val="none"/>
        </w:rPr>
      </w:pPr>
    </w:p>
    <w:p w14:paraId="69FA0BA1">
      <w:pPr>
        <w:autoSpaceDE w:val="0"/>
        <w:autoSpaceDN w:val="0"/>
        <w:jc w:val="center"/>
        <w:rPr>
          <w:rFonts w:ascii="宋体" w:hAnsi="宋体" w:cs="宋体"/>
          <w:b/>
          <w:color w:val="auto"/>
          <w:spacing w:val="6"/>
          <w:sz w:val="32"/>
          <w:szCs w:val="32"/>
          <w:highlight w:val="none"/>
        </w:rPr>
      </w:pPr>
    </w:p>
    <w:p w14:paraId="5991623A">
      <w:pPr>
        <w:autoSpaceDE w:val="0"/>
        <w:autoSpaceDN w:val="0"/>
        <w:jc w:val="center"/>
        <w:rPr>
          <w:rFonts w:ascii="宋体" w:hAnsi="宋体" w:cs="宋体"/>
          <w:b/>
          <w:color w:val="auto"/>
          <w:spacing w:val="6"/>
          <w:sz w:val="32"/>
          <w:szCs w:val="32"/>
          <w:highlight w:val="none"/>
        </w:rPr>
      </w:pPr>
    </w:p>
    <w:p w14:paraId="0668A446">
      <w:pPr>
        <w:autoSpaceDE w:val="0"/>
        <w:autoSpaceDN w:val="0"/>
        <w:jc w:val="center"/>
        <w:rPr>
          <w:rFonts w:ascii="宋体" w:hAnsi="宋体" w:cs="宋体"/>
          <w:b/>
          <w:color w:val="auto"/>
          <w:spacing w:val="6"/>
          <w:sz w:val="32"/>
          <w:szCs w:val="32"/>
          <w:highlight w:val="none"/>
        </w:rPr>
      </w:pPr>
    </w:p>
    <w:p w14:paraId="18745123">
      <w:pPr>
        <w:autoSpaceDE w:val="0"/>
        <w:autoSpaceDN w:val="0"/>
        <w:jc w:val="center"/>
        <w:rPr>
          <w:rFonts w:ascii="宋体" w:hAnsi="宋体" w:cs="宋体"/>
          <w:b/>
          <w:color w:val="auto"/>
          <w:spacing w:val="6"/>
          <w:sz w:val="32"/>
          <w:szCs w:val="32"/>
          <w:highlight w:val="none"/>
        </w:rPr>
      </w:pPr>
    </w:p>
    <w:p w14:paraId="752F06A1">
      <w:pPr>
        <w:autoSpaceDE w:val="0"/>
        <w:autoSpaceDN w:val="0"/>
        <w:jc w:val="center"/>
        <w:rPr>
          <w:rFonts w:ascii="宋体" w:hAnsi="宋体" w:cs="宋体"/>
          <w:b/>
          <w:color w:val="auto"/>
          <w:spacing w:val="6"/>
          <w:sz w:val="32"/>
          <w:szCs w:val="32"/>
          <w:highlight w:val="none"/>
        </w:rPr>
      </w:pPr>
    </w:p>
    <w:p w14:paraId="0E9A7D23">
      <w:pPr>
        <w:autoSpaceDE w:val="0"/>
        <w:autoSpaceDN w:val="0"/>
        <w:jc w:val="center"/>
        <w:rPr>
          <w:rFonts w:ascii="宋体" w:hAnsi="宋体" w:cs="宋体"/>
          <w:b/>
          <w:color w:val="auto"/>
          <w:spacing w:val="6"/>
          <w:sz w:val="32"/>
          <w:szCs w:val="32"/>
          <w:highlight w:val="none"/>
        </w:rPr>
      </w:pPr>
    </w:p>
    <w:p w14:paraId="3C356E0B">
      <w:pPr>
        <w:autoSpaceDE w:val="0"/>
        <w:autoSpaceDN w:val="0"/>
        <w:jc w:val="center"/>
        <w:rPr>
          <w:rFonts w:ascii="宋体" w:hAnsi="宋体" w:cs="宋体"/>
          <w:b/>
          <w:color w:val="auto"/>
          <w:spacing w:val="6"/>
          <w:sz w:val="32"/>
          <w:szCs w:val="32"/>
          <w:highlight w:val="none"/>
        </w:rPr>
      </w:pPr>
    </w:p>
    <w:p w14:paraId="3BAF392D">
      <w:pPr>
        <w:autoSpaceDE w:val="0"/>
        <w:autoSpaceDN w:val="0"/>
        <w:jc w:val="center"/>
        <w:rPr>
          <w:rFonts w:ascii="宋体" w:hAnsi="宋体" w:cs="宋体"/>
          <w:b/>
          <w:color w:val="auto"/>
          <w:spacing w:val="6"/>
          <w:sz w:val="32"/>
          <w:szCs w:val="32"/>
          <w:highlight w:val="none"/>
        </w:rPr>
      </w:pPr>
    </w:p>
    <w:p w14:paraId="07B1629D">
      <w:pPr>
        <w:autoSpaceDE w:val="0"/>
        <w:autoSpaceDN w:val="0"/>
        <w:jc w:val="center"/>
        <w:rPr>
          <w:rFonts w:ascii="宋体" w:hAnsi="宋体" w:cs="宋体"/>
          <w:b/>
          <w:color w:val="auto"/>
          <w:spacing w:val="6"/>
          <w:sz w:val="32"/>
          <w:szCs w:val="32"/>
          <w:highlight w:val="none"/>
        </w:rPr>
      </w:pPr>
    </w:p>
    <w:p w14:paraId="1CEC3112">
      <w:pPr>
        <w:autoSpaceDE w:val="0"/>
        <w:autoSpaceDN w:val="0"/>
        <w:jc w:val="center"/>
        <w:rPr>
          <w:rFonts w:ascii="宋体" w:hAnsi="宋体" w:cs="宋体"/>
          <w:b/>
          <w:color w:val="auto"/>
          <w:spacing w:val="6"/>
          <w:sz w:val="32"/>
          <w:szCs w:val="32"/>
          <w:highlight w:val="none"/>
        </w:rPr>
      </w:pPr>
    </w:p>
    <w:p w14:paraId="3E7C062E">
      <w:pPr>
        <w:autoSpaceDE w:val="0"/>
        <w:autoSpaceDN w:val="0"/>
        <w:jc w:val="center"/>
        <w:rPr>
          <w:rFonts w:ascii="宋体" w:hAnsi="宋体" w:cs="宋体"/>
          <w:b/>
          <w:color w:val="auto"/>
          <w:spacing w:val="6"/>
          <w:sz w:val="32"/>
          <w:szCs w:val="32"/>
          <w:highlight w:val="none"/>
        </w:rPr>
      </w:pPr>
    </w:p>
    <w:p w14:paraId="140A3710">
      <w:pPr>
        <w:autoSpaceDE w:val="0"/>
        <w:autoSpaceDN w:val="0"/>
        <w:jc w:val="center"/>
        <w:rPr>
          <w:rFonts w:ascii="宋体" w:hAnsi="宋体" w:cs="宋体"/>
          <w:b/>
          <w:color w:val="auto"/>
          <w:spacing w:val="6"/>
          <w:sz w:val="32"/>
          <w:szCs w:val="32"/>
          <w:highlight w:val="none"/>
        </w:rPr>
      </w:pPr>
    </w:p>
    <w:p w14:paraId="2DAC4C50">
      <w:pPr>
        <w:autoSpaceDE w:val="0"/>
        <w:autoSpaceDN w:val="0"/>
        <w:jc w:val="center"/>
        <w:rPr>
          <w:rFonts w:ascii="宋体" w:hAnsi="宋体" w:cs="宋体"/>
          <w:b/>
          <w:color w:val="auto"/>
          <w:spacing w:val="6"/>
          <w:sz w:val="32"/>
          <w:szCs w:val="32"/>
          <w:highlight w:val="none"/>
        </w:rPr>
      </w:pPr>
    </w:p>
    <w:p w14:paraId="7EA8E699">
      <w:pPr>
        <w:autoSpaceDE w:val="0"/>
        <w:autoSpaceDN w:val="0"/>
        <w:jc w:val="center"/>
        <w:rPr>
          <w:rFonts w:ascii="宋体" w:hAnsi="宋体" w:cs="宋体"/>
          <w:b/>
          <w:color w:val="auto"/>
          <w:spacing w:val="6"/>
          <w:sz w:val="32"/>
          <w:szCs w:val="32"/>
          <w:highlight w:val="none"/>
        </w:rPr>
      </w:pPr>
    </w:p>
    <w:p w14:paraId="670336B8">
      <w:pPr>
        <w:autoSpaceDE w:val="0"/>
        <w:autoSpaceDN w:val="0"/>
        <w:jc w:val="center"/>
        <w:rPr>
          <w:rFonts w:ascii="宋体" w:hAnsi="宋体" w:cs="宋体"/>
          <w:b/>
          <w:color w:val="auto"/>
          <w:spacing w:val="6"/>
          <w:sz w:val="32"/>
          <w:szCs w:val="32"/>
          <w:highlight w:val="none"/>
        </w:rPr>
      </w:pPr>
    </w:p>
    <w:p w14:paraId="562984A7">
      <w:pPr>
        <w:autoSpaceDE w:val="0"/>
        <w:autoSpaceDN w:val="0"/>
        <w:jc w:val="center"/>
        <w:rPr>
          <w:rFonts w:ascii="宋体" w:hAnsi="宋体" w:cs="宋体"/>
          <w:b/>
          <w:color w:val="auto"/>
          <w:spacing w:val="6"/>
          <w:sz w:val="32"/>
          <w:szCs w:val="32"/>
          <w:highlight w:val="none"/>
        </w:rPr>
      </w:pPr>
    </w:p>
    <w:p w14:paraId="1EA94E0B">
      <w:pPr>
        <w:autoSpaceDE w:val="0"/>
        <w:autoSpaceDN w:val="0"/>
        <w:jc w:val="center"/>
        <w:rPr>
          <w:rFonts w:ascii="宋体" w:hAnsi="宋体" w:cs="宋体"/>
          <w:b/>
          <w:color w:val="auto"/>
          <w:spacing w:val="6"/>
          <w:sz w:val="32"/>
          <w:szCs w:val="32"/>
          <w:highlight w:val="none"/>
        </w:rPr>
      </w:pPr>
    </w:p>
    <w:p w14:paraId="0748078A">
      <w:pPr>
        <w:spacing w:line="240" w:lineRule="auto"/>
        <w:jc w:val="left"/>
        <w:outlineLvl w:val="9"/>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4C9588A8">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052BAD64">
      <w:pPr>
        <w:spacing w:line="360" w:lineRule="auto"/>
        <w:jc w:val="center"/>
        <w:rPr>
          <w:rFonts w:ascii="宋体" w:hAnsi="宋体" w:cs="宋体"/>
          <w:color w:val="auto"/>
          <w:sz w:val="24"/>
          <w:highlight w:val="none"/>
          <w:u w:val="single"/>
        </w:rPr>
      </w:pPr>
    </w:p>
    <w:p w14:paraId="37F4CB29">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DB3004B">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杭州市拱墅区人民政府上塘街道办事处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上塘执法中队2025年度保安服务项目（第二次）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9058F5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9DA670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65E33C7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75BCDC4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745FBBC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7402C0CD">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1673A914">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1F4D06E5">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0" w:type="first"/>
      <w:footerReference r:id="rId23" w:type="first"/>
      <w:headerReference r:id="rId19" w:type="default"/>
      <w:footerReference r:id="rId21" w:type="default"/>
      <w:footerReference r:id="rId22"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华文中宋"/>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华文中宋"/>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华文中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华文中宋"/>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7D4B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39C25">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8BCBC">
    <w:pPr>
      <w:pStyle w:val="39"/>
      <w:framePr w:wrap="around" w:vAnchor="text" w:hAnchor="margin" w:xAlign="right" w:y="1"/>
      <w:rPr>
        <w:rStyle w:val="72"/>
      </w:rPr>
    </w:pPr>
    <w:r>
      <w:fldChar w:fldCharType="begin"/>
    </w:r>
    <w:r>
      <w:rPr>
        <w:rStyle w:val="72"/>
      </w:rPr>
      <w:instrText xml:space="preserve">PAGE  </w:instrText>
    </w:r>
    <w:r>
      <w:fldChar w:fldCharType="end"/>
    </w:r>
  </w:p>
  <w:p w14:paraId="396A9646">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C8AE6">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91899912"/>
    <w:bookmarkStart w:id="516" w:name="_Toc164085800"/>
    <w:bookmarkStart w:id="517" w:name="_Toc36110187"/>
    <w:bookmarkStart w:id="518" w:name="_Toc131845147"/>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7E72A">
    <w:pPr>
      <w:pStyle w:val="39"/>
      <w:framePr w:wrap="around" w:vAnchor="text" w:hAnchor="margin" w:xAlign="right" w:y="1"/>
      <w:rPr>
        <w:rStyle w:val="72"/>
      </w:rPr>
    </w:pPr>
    <w:r>
      <w:fldChar w:fldCharType="begin"/>
    </w:r>
    <w:r>
      <w:rPr>
        <w:rStyle w:val="72"/>
      </w:rPr>
      <w:instrText xml:space="preserve">PAGE  </w:instrText>
    </w:r>
    <w:r>
      <w:fldChar w:fldCharType="end"/>
    </w:r>
  </w:p>
  <w:p w14:paraId="730628D9">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A979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708D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B759B21">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969F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69F6E55">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D825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82EF8C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A857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C0565B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D44C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465B528">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C43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3AB9EC8">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79AE1">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2E6EB">
    <w:pPr>
      <w:pStyle w:val="40"/>
      <w:rPr>
        <w:rFonts w:ascii="仿宋_GB2312" w:eastAsia="仿宋_GB2312"/>
        <w:b/>
        <w:i/>
        <w:u w:val="single"/>
      </w:rPr>
    </w:pPr>
    <w:r>
      <w:t></w:t>
    </w:r>
    <w:r>
      <w:rPr>
        <w:rFonts w:hint="eastAsia"/>
      </w:rPr>
      <w:t xml:space="preserve">                                                  </w:t>
    </w:r>
    <w:r>
      <w:t xml:space="preserve">             杭州市政府采购公开招标文件</w:t>
    </w:r>
  </w:p>
  <w:p w14:paraId="789EBC29">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B72DA">
    <w:pPr>
      <w:pStyle w:val="40"/>
    </w:pPr>
    <w:r>
      <w:t></w:t>
    </w:r>
    <w:r>
      <w:rPr>
        <w:rFonts w:hint="eastAsia"/>
      </w:rPr>
      <w:t xml:space="preserve">         </w:t>
    </w:r>
  </w:p>
  <w:p w14:paraId="79350A62">
    <w:pPr>
      <w:pStyle w:val="40"/>
    </w:pP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3493D">
    <w:pPr>
      <w:pStyle w:val="40"/>
      <w:rPr>
        <w:rFonts w:ascii="仿宋_GB2312" w:eastAsia="仿宋_GB2312"/>
        <w:b/>
        <w:i/>
        <w:u w:val="single"/>
      </w:rPr>
    </w:pPr>
    <w:r>
      <w:t></w:t>
    </w:r>
    <w:r>
      <w:rPr>
        <w:rFonts w:hint="eastAsia"/>
      </w:rPr>
      <w:t xml:space="preserve">                                                  </w:t>
    </w:r>
    <w:r>
      <w:t>杭州市政府采购公开招标文件</w:t>
    </w:r>
  </w:p>
  <w:p w14:paraId="652E066E">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67888">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E3950">
    <w:pPr>
      <w:pStyle w:val="40"/>
      <w:jc w:val="right"/>
      <w:rPr>
        <w:rFonts w:ascii="仿宋_GB2312" w:eastAsia="仿宋_GB2312"/>
        <w:b/>
        <w:i/>
        <w:u w:val="single"/>
      </w:rPr>
    </w:pPr>
    <w:r>
      <w:rPr>
        <w:rFonts w:hint="eastAsia"/>
      </w:rPr>
      <w:t xml:space="preserve">                                  </w:t>
    </w:r>
    <w:r>
      <w:t>杭州市政府采购公开招标文件</w:t>
    </w:r>
  </w:p>
  <w:p w14:paraId="6EB2C0D2">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95960">
    <w:pPr>
      <w:pStyle w:val="40"/>
      <w:jc w:val="right"/>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45B6A">
    <w:pPr>
      <w:pStyle w:val="40"/>
      <w:jc w:val="right"/>
      <w:rPr>
        <w:rFonts w:ascii="仿宋_GB2312" w:eastAsia="仿宋_GB2312"/>
        <w:b/>
        <w:i/>
        <w:iCs/>
        <w:u w:val="single"/>
      </w:rPr>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75A05">
    <w:pPr>
      <w:pStyle w:val="40"/>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1F42B0"/>
    <w:multiLevelType w:val="singleLevel"/>
    <w:tmpl w:val="861F42B0"/>
    <w:lvl w:ilvl="0" w:tentative="0">
      <w:start w:val="1"/>
      <w:numFmt w:val="decimal"/>
      <w:suff w:val="nothing"/>
      <w:lvlText w:val="%1）"/>
      <w:lvlJc w:val="left"/>
    </w:lvl>
  </w:abstractNum>
  <w:abstractNum w:abstractNumId="1">
    <w:nsid w:val="41892D21"/>
    <w:multiLevelType w:val="singleLevel"/>
    <w:tmpl w:val="41892D21"/>
    <w:lvl w:ilvl="0" w:tentative="0">
      <w:start w:val="1"/>
      <w:numFmt w:val="decimal"/>
      <w:suff w:val="nothing"/>
      <w:lvlText w:val="（%1）"/>
      <w:lvlJc w:val="left"/>
    </w:lvl>
  </w:abstractNum>
  <w:abstractNum w:abstractNumId="2">
    <w:nsid w:val="5CF8357E"/>
    <w:multiLevelType w:val="singleLevel"/>
    <w:tmpl w:val="5CF8357E"/>
    <w:lvl w:ilvl="0" w:tentative="0">
      <w:start w:val="1"/>
      <w:numFmt w:val="decimal"/>
      <w:suff w:val="nothing"/>
      <w:lvlText w:val="（%1）"/>
      <w:lvlJc w:val="left"/>
    </w:lvl>
  </w:abstractNum>
  <w:abstractNum w:abstractNumId="3">
    <w:nsid w:val="7163AD18"/>
    <w:multiLevelType w:val="singleLevel"/>
    <w:tmpl w:val="7163AD18"/>
    <w:lvl w:ilvl="0" w:tentative="0">
      <w:start w:val="2"/>
      <w:numFmt w:val="chineseCounting"/>
      <w:suff w:val="space"/>
      <w:lvlText w:val="第%1部分"/>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1713F0"/>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8F2CAF"/>
    <w:rsid w:val="0CC007F7"/>
    <w:rsid w:val="0CC617AC"/>
    <w:rsid w:val="0CE618DF"/>
    <w:rsid w:val="0CFE707A"/>
    <w:rsid w:val="0D063BDA"/>
    <w:rsid w:val="0D08375F"/>
    <w:rsid w:val="0D184CFB"/>
    <w:rsid w:val="0D4A7419"/>
    <w:rsid w:val="0D702B51"/>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E750E"/>
    <w:rsid w:val="141008D8"/>
    <w:rsid w:val="14125FE6"/>
    <w:rsid w:val="146D271E"/>
    <w:rsid w:val="14982588"/>
    <w:rsid w:val="149A5AD9"/>
    <w:rsid w:val="14A7619D"/>
    <w:rsid w:val="150536C3"/>
    <w:rsid w:val="150C1963"/>
    <w:rsid w:val="151447A0"/>
    <w:rsid w:val="154A6454"/>
    <w:rsid w:val="15762120"/>
    <w:rsid w:val="164F70D1"/>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923133"/>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1035C1"/>
    <w:rsid w:val="2D343236"/>
    <w:rsid w:val="2DD15014"/>
    <w:rsid w:val="2DF72DE4"/>
    <w:rsid w:val="2E0220AF"/>
    <w:rsid w:val="2E4B082A"/>
    <w:rsid w:val="2E5D4E86"/>
    <w:rsid w:val="2E5D790B"/>
    <w:rsid w:val="2E9A3C18"/>
    <w:rsid w:val="2EBB0FEE"/>
    <w:rsid w:val="2EC63002"/>
    <w:rsid w:val="2EEB3913"/>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4019356B"/>
    <w:rsid w:val="40592157"/>
    <w:rsid w:val="406E1CAE"/>
    <w:rsid w:val="407E6F7F"/>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B515E7"/>
    <w:rsid w:val="45C63B94"/>
    <w:rsid w:val="460E7DA5"/>
    <w:rsid w:val="46422483"/>
    <w:rsid w:val="4659254A"/>
    <w:rsid w:val="465B0637"/>
    <w:rsid w:val="465E3F0D"/>
    <w:rsid w:val="466A16E6"/>
    <w:rsid w:val="46893F2B"/>
    <w:rsid w:val="46C4686E"/>
    <w:rsid w:val="47246474"/>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F35D1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1E75AA"/>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E7CF11"/>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535F2"/>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733B0F"/>
    <w:rsid w:val="7DB57A34"/>
    <w:rsid w:val="7DE60973"/>
    <w:rsid w:val="7DEF0916"/>
    <w:rsid w:val="7E1E5218"/>
    <w:rsid w:val="7E9A4E1F"/>
    <w:rsid w:val="7EA7723A"/>
    <w:rsid w:val="7EF56FBB"/>
    <w:rsid w:val="7F0768EB"/>
    <w:rsid w:val="7F143BEC"/>
    <w:rsid w:val="7F715AF2"/>
    <w:rsid w:val="7F886E69"/>
    <w:rsid w:val="BB7FA927"/>
    <w:rsid w:val="EEFA983D"/>
    <w:rsid w:val="F2FBCE58"/>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6"/>
    <w:qFormat/>
    <w:uiPriority w:val="0"/>
    <w:rPr>
      <w:b/>
      <w:bCs/>
    </w:rPr>
  </w:style>
  <w:style w:type="paragraph" w:styleId="60">
    <w:name w:val="Body Text First Indent"/>
    <w:basedOn w:val="23"/>
    <w:next w:val="1"/>
    <w:link w:val="321"/>
    <w:qFormat/>
    <w:uiPriority w:val="0"/>
    <w:pPr>
      <w:ind w:firstLine="420"/>
    </w:pPr>
    <w:rPr>
      <w:rFonts w:hAnsi="Calibri" w:cs="Times New Roman"/>
      <w:snapToGrid/>
      <w:szCs w:val="20"/>
    </w:rPr>
  </w:style>
  <w:style w:type="paragraph" w:styleId="61">
    <w:name w:val="Body Text First Indent 2"/>
    <w:basedOn w:val="24"/>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6"/>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5"/>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6"/>
    <w:qFormat/>
    <w:uiPriority w:val="0"/>
    <w:rPr>
      <w:rFonts w:ascii="黑体" w:hAnsi="Courier New" w:eastAsia="黑体"/>
    </w:rPr>
  </w:style>
  <w:style w:type="character" w:customStyle="1" w:styleId="302">
    <w:name w:val="正文文本 2 Char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99"/>
    <w:rPr>
      <w:kern w:val="2"/>
      <w:sz w:val="21"/>
      <w:szCs w:val="24"/>
    </w:rPr>
  </w:style>
  <w:style w:type="character" w:customStyle="1" w:styleId="345">
    <w:name w:val="签名 Char"/>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7"/>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华诚工程咨询集团有限公司</Company>
  <Pages>78</Pages>
  <Words>8397</Words>
  <Characters>9045</Characters>
  <Lines>281</Lines>
  <Paragraphs>79</Paragraphs>
  <TotalTime>0</TotalTime>
  <ScaleCrop>false</ScaleCrop>
  <LinksUpToDate>false</LinksUpToDate>
  <CharactersWithSpaces>9452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2021-07-31T08:22:00Z</dcterms:created>
  <dc:creator>黄广华</dc:creator>
  <cp:lastModifiedBy>JYang、Z</cp:lastModifiedBy>
  <cp:lastPrinted>2021-12-28T11:06:00Z</cp:lastPrinted>
  <dcterms:modified xsi:type="dcterms:W3CDTF">2025-06-25T07:09:13Z</dcterms:modified>
  <dc:title>上塘执法中队2025年度保安服务项目招标文件</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BE84D90A876F4A75A7AB25AAC2E0192C_13</vt:lpwstr>
  </property>
  <property fmtid="{D5CDD505-2E9C-101B-9397-08002B2CF9AE}" pid="5" name="KSOTemplateDocerSaveRecord">
    <vt:lpwstr>eyJoZGlkIjoiMWQwMzBkYjRiYmJiMWVkNzY5MjFmNGEyYTQ2M2Y3ZjciLCJ1c2VySWQiOiIyNTM3MDI0ODAifQ==</vt:lpwstr>
  </property>
</Properties>
</file>