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AF5054">
      <w:pPr>
        <w:spacing w:line="360" w:lineRule="auto"/>
        <w:jc w:val="center"/>
        <w:rPr>
          <w:rFonts w:ascii="宋体" w:hAnsi="宋体" w:cs="宋体"/>
          <w:b/>
          <w:color w:val="auto"/>
          <w:sz w:val="24"/>
          <w:highlight w:val="none"/>
        </w:rPr>
      </w:pPr>
    </w:p>
    <w:p w14:paraId="7DAE5A3B">
      <w:pPr>
        <w:spacing w:line="360" w:lineRule="auto"/>
        <w:jc w:val="center"/>
        <w:rPr>
          <w:rFonts w:ascii="宋体" w:hAnsi="宋体" w:cs="宋体"/>
          <w:b/>
          <w:color w:val="auto"/>
          <w:sz w:val="24"/>
          <w:highlight w:val="none"/>
        </w:rPr>
      </w:pPr>
    </w:p>
    <w:p w14:paraId="05A08422">
      <w:pPr>
        <w:adjustRightInd/>
        <w:spacing w:line="360" w:lineRule="auto"/>
        <w:jc w:val="center"/>
        <w:rPr>
          <w:rFonts w:ascii="宋体" w:hAnsi="宋体" w:cs="宋体"/>
          <w:b/>
          <w:color w:val="auto"/>
          <w:sz w:val="44"/>
          <w:szCs w:val="44"/>
          <w:highlight w:val="none"/>
        </w:rPr>
      </w:pPr>
    </w:p>
    <w:p w14:paraId="70E3459B">
      <w:pPr>
        <w:spacing w:line="360" w:lineRule="auto"/>
        <w:jc w:val="center"/>
        <w:rPr>
          <w:rFonts w:ascii="宋体" w:hAnsi="宋体" w:cs="宋体"/>
          <w:b/>
          <w:color w:val="auto"/>
          <w:sz w:val="44"/>
          <w:szCs w:val="44"/>
          <w:highlight w:val="none"/>
        </w:rPr>
      </w:pPr>
    </w:p>
    <w:p w14:paraId="3DB2C170">
      <w:pPr>
        <w:adjustRightInd/>
        <w:spacing w:line="360" w:lineRule="auto"/>
        <w:jc w:val="center"/>
        <w:rPr>
          <w:rFonts w:ascii="宋体" w:hAnsi="宋体" w:cs="宋体"/>
          <w:b/>
          <w:color w:val="auto"/>
          <w:sz w:val="48"/>
          <w:szCs w:val="48"/>
          <w:highlight w:val="none"/>
        </w:rPr>
      </w:pPr>
    </w:p>
    <w:p w14:paraId="674F37C5">
      <w:pPr>
        <w:adjustRightInd/>
        <w:spacing w:line="360" w:lineRule="auto"/>
        <w:jc w:val="center"/>
        <w:rPr>
          <w:rFonts w:hint="eastAsia" w:ascii="宋体" w:hAnsi="宋体" w:eastAsia="宋体" w:cs="宋体"/>
          <w:color w:val="auto"/>
          <w:sz w:val="48"/>
          <w:szCs w:val="48"/>
          <w:highlight w:val="none"/>
          <w:lang w:eastAsia="zh-CN"/>
        </w:rPr>
      </w:pPr>
      <w:r>
        <w:rPr>
          <w:rFonts w:hint="eastAsia" w:ascii="宋体" w:hAnsi="宋体" w:cs="宋体"/>
          <w:color w:val="auto"/>
          <w:sz w:val="48"/>
          <w:szCs w:val="48"/>
          <w:highlight w:val="none"/>
          <w:lang w:eastAsia="zh-CN"/>
        </w:rPr>
        <w:t>楼宇消防设备更换采购项目</w:t>
      </w:r>
    </w:p>
    <w:p w14:paraId="58000AB2">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14:paraId="17CDDB48">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4DD27BE0">
      <w:pPr>
        <w:snapToGrid w:val="0"/>
        <w:spacing w:line="360" w:lineRule="auto"/>
        <w:jc w:val="center"/>
        <w:rPr>
          <w:rFonts w:hint="eastAsia" w:ascii="宋体" w:hAnsi="宋体" w:eastAsia="宋体" w:cs="宋体"/>
          <w:color w:val="auto"/>
          <w:sz w:val="30"/>
          <w:szCs w:val="30"/>
          <w:highlight w:val="none"/>
          <w:lang w:eastAsia="zh-CN"/>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eastAsia="zh-CN"/>
        </w:rPr>
        <w:t>HSZB-2025-801</w:t>
      </w:r>
    </w:p>
    <w:p w14:paraId="6EE686F4">
      <w:pPr>
        <w:adjustRightInd/>
        <w:spacing w:line="360" w:lineRule="auto"/>
        <w:rPr>
          <w:rFonts w:ascii="宋体" w:hAnsi="宋体" w:cs="宋体"/>
          <w:color w:val="auto"/>
          <w:sz w:val="28"/>
          <w:szCs w:val="20"/>
          <w:highlight w:val="none"/>
        </w:rPr>
      </w:pPr>
    </w:p>
    <w:p w14:paraId="0BD3EB4E">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1218FBAD">
      <w:pPr>
        <w:spacing w:line="360" w:lineRule="auto"/>
        <w:jc w:val="center"/>
        <w:rPr>
          <w:rFonts w:ascii="宋体" w:hAnsi="宋体" w:cs="宋体"/>
          <w:b/>
          <w:color w:val="auto"/>
          <w:sz w:val="44"/>
          <w:szCs w:val="44"/>
          <w:highlight w:val="none"/>
        </w:rPr>
      </w:pPr>
    </w:p>
    <w:p w14:paraId="131791BC">
      <w:pPr>
        <w:spacing w:line="360" w:lineRule="auto"/>
        <w:jc w:val="center"/>
        <w:rPr>
          <w:rFonts w:ascii="宋体" w:hAnsi="宋体" w:cs="宋体"/>
          <w:color w:val="auto"/>
          <w:sz w:val="24"/>
          <w:highlight w:val="none"/>
        </w:rPr>
      </w:pPr>
    </w:p>
    <w:p w14:paraId="6D673583">
      <w:pPr>
        <w:spacing w:line="360" w:lineRule="auto"/>
        <w:jc w:val="center"/>
        <w:rPr>
          <w:rFonts w:ascii="宋体" w:hAnsi="宋体" w:cs="宋体"/>
          <w:color w:val="auto"/>
          <w:sz w:val="24"/>
          <w:highlight w:val="none"/>
        </w:rPr>
      </w:pPr>
    </w:p>
    <w:p w14:paraId="352208B2">
      <w:pPr>
        <w:spacing w:line="360" w:lineRule="auto"/>
        <w:rPr>
          <w:rFonts w:ascii="宋体" w:hAnsi="宋体" w:cs="宋体"/>
          <w:color w:val="auto"/>
          <w:sz w:val="32"/>
          <w:szCs w:val="32"/>
          <w:highlight w:val="none"/>
        </w:rPr>
      </w:pPr>
    </w:p>
    <w:p w14:paraId="7FFE4AFE">
      <w:pPr>
        <w:snapToGrid w:val="0"/>
        <w:spacing w:line="360" w:lineRule="auto"/>
        <w:jc w:val="center"/>
        <w:rPr>
          <w:rFonts w:hint="eastAsia" w:ascii="宋体" w:hAnsi="宋体" w:eastAsia="宋体" w:cs="宋体"/>
          <w:color w:val="auto"/>
          <w:sz w:val="32"/>
          <w:szCs w:val="32"/>
          <w:highlight w:val="none"/>
          <w:lang w:eastAsia="zh-CN"/>
        </w:rPr>
      </w:pPr>
      <w:r>
        <w:rPr>
          <w:rFonts w:hint="eastAsia" w:ascii="宋体" w:hAnsi="宋体" w:cs="宋体"/>
          <w:color w:val="auto"/>
          <w:sz w:val="32"/>
          <w:szCs w:val="32"/>
          <w:highlight w:val="none"/>
          <w:lang w:eastAsia="zh-CN"/>
        </w:rPr>
        <w:t>浙江工商大学杭州商学院</w:t>
      </w:r>
    </w:p>
    <w:p w14:paraId="623050F7">
      <w:pPr>
        <w:spacing w:line="360" w:lineRule="auto"/>
        <w:jc w:val="center"/>
        <w:rPr>
          <w:rFonts w:hint="eastAsia" w:ascii="宋体" w:hAnsi="宋体" w:eastAsia="宋体" w:cs="宋体"/>
          <w:bCs/>
          <w:color w:val="auto"/>
          <w:sz w:val="32"/>
          <w:szCs w:val="32"/>
          <w:highlight w:val="none"/>
          <w:lang w:eastAsia="zh-CN"/>
        </w:rPr>
      </w:pPr>
      <w:r>
        <w:rPr>
          <w:rFonts w:hint="eastAsia" w:ascii="宋体" w:hAnsi="宋体" w:cs="宋体"/>
          <w:bCs/>
          <w:color w:val="auto"/>
          <w:sz w:val="32"/>
          <w:szCs w:val="32"/>
          <w:highlight w:val="none"/>
          <w:lang w:eastAsia="zh-CN"/>
        </w:rPr>
        <w:t>浙江豪圣建设项目管理有限公司</w:t>
      </w:r>
    </w:p>
    <w:p w14:paraId="38F65B44">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五</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七</w:t>
      </w:r>
      <w:r>
        <w:rPr>
          <w:rFonts w:hint="eastAsia" w:ascii="宋体" w:hAnsi="宋体" w:cs="宋体"/>
          <w:bCs/>
          <w:color w:val="auto"/>
          <w:sz w:val="32"/>
          <w:szCs w:val="32"/>
          <w:highlight w:val="none"/>
        </w:rPr>
        <w:t>月</w:t>
      </w:r>
    </w:p>
    <w:p w14:paraId="74548DD9">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5F9C2E21">
      <w:pPr>
        <w:spacing w:line="360" w:lineRule="auto"/>
        <w:jc w:val="center"/>
        <w:rPr>
          <w:rFonts w:ascii="宋体" w:hAnsi="宋体" w:cs="宋体"/>
          <w:color w:val="auto"/>
          <w:sz w:val="24"/>
          <w:highlight w:val="none"/>
        </w:rPr>
      </w:pPr>
    </w:p>
    <w:p w14:paraId="6B8A5152">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489A9BD0">
      <w:pPr>
        <w:spacing w:line="360" w:lineRule="auto"/>
        <w:rPr>
          <w:rFonts w:ascii="宋体" w:hAnsi="宋体" w:cs="宋体"/>
          <w:color w:val="auto"/>
          <w:sz w:val="32"/>
          <w:szCs w:val="32"/>
          <w:highlight w:val="none"/>
        </w:rPr>
      </w:pPr>
    </w:p>
    <w:p w14:paraId="39310043">
      <w:pPr>
        <w:spacing w:line="360" w:lineRule="auto"/>
        <w:rPr>
          <w:rFonts w:ascii="宋体" w:hAnsi="宋体" w:cs="宋体"/>
          <w:color w:val="auto"/>
          <w:sz w:val="32"/>
          <w:szCs w:val="32"/>
          <w:highlight w:val="none"/>
        </w:rPr>
      </w:pPr>
    </w:p>
    <w:p w14:paraId="3E1E250B">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51E1D4E6">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305F3E80">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336CAFA1">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5C804E4A">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165806D2">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296C02C7">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33190393">
      <w:pPr>
        <w:spacing w:line="360" w:lineRule="auto"/>
        <w:ind w:firstLine="549" w:firstLineChars="229"/>
        <w:rPr>
          <w:rFonts w:ascii="宋体" w:hAnsi="宋体" w:cs="宋体"/>
          <w:color w:val="auto"/>
          <w:sz w:val="24"/>
          <w:highlight w:val="none"/>
        </w:rPr>
      </w:pPr>
    </w:p>
    <w:p w14:paraId="62671EFF">
      <w:pPr>
        <w:spacing w:line="360" w:lineRule="auto"/>
        <w:ind w:firstLine="549" w:firstLineChars="229"/>
        <w:rPr>
          <w:rFonts w:ascii="宋体" w:hAnsi="宋体" w:cs="宋体"/>
          <w:color w:val="auto"/>
          <w:sz w:val="24"/>
          <w:highlight w:val="none"/>
        </w:rPr>
      </w:pPr>
    </w:p>
    <w:p w14:paraId="73672AC6">
      <w:pPr>
        <w:spacing w:line="360" w:lineRule="auto"/>
        <w:ind w:firstLine="549" w:firstLineChars="229"/>
        <w:rPr>
          <w:rFonts w:ascii="宋体" w:hAnsi="宋体" w:cs="宋体"/>
          <w:color w:val="auto"/>
          <w:sz w:val="24"/>
          <w:highlight w:val="none"/>
        </w:rPr>
      </w:pPr>
    </w:p>
    <w:p w14:paraId="075E3567">
      <w:pPr>
        <w:spacing w:line="360" w:lineRule="auto"/>
        <w:ind w:firstLine="549" w:firstLineChars="229"/>
        <w:rPr>
          <w:rFonts w:ascii="宋体" w:hAnsi="宋体" w:cs="宋体"/>
          <w:color w:val="auto"/>
          <w:sz w:val="24"/>
          <w:highlight w:val="none"/>
        </w:rPr>
      </w:pPr>
    </w:p>
    <w:p w14:paraId="00CAD937">
      <w:pPr>
        <w:spacing w:line="360" w:lineRule="auto"/>
        <w:ind w:firstLine="549" w:firstLineChars="229"/>
        <w:rPr>
          <w:rFonts w:ascii="宋体" w:hAnsi="宋体" w:cs="宋体"/>
          <w:color w:val="auto"/>
          <w:sz w:val="24"/>
          <w:highlight w:val="none"/>
        </w:rPr>
      </w:pPr>
    </w:p>
    <w:p w14:paraId="3E95B8A5">
      <w:pPr>
        <w:spacing w:line="360" w:lineRule="auto"/>
        <w:ind w:firstLine="549" w:firstLineChars="229"/>
        <w:rPr>
          <w:rFonts w:ascii="宋体" w:hAnsi="宋体" w:cs="宋体"/>
          <w:color w:val="auto"/>
          <w:sz w:val="24"/>
          <w:highlight w:val="none"/>
        </w:rPr>
      </w:pPr>
    </w:p>
    <w:p w14:paraId="50070A86">
      <w:pPr>
        <w:spacing w:line="360" w:lineRule="auto"/>
        <w:ind w:firstLine="549" w:firstLineChars="229"/>
        <w:rPr>
          <w:rFonts w:ascii="宋体" w:hAnsi="宋体" w:cs="宋体"/>
          <w:color w:val="auto"/>
          <w:sz w:val="24"/>
          <w:highlight w:val="none"/>
        </w:rPr>
      </w:pPr>
    </w:p>
    <w:p w14:paraId="74012B10">
      <w:pPr>
        <w:spacing w:line="360" w:lineRule="auto"/>
        <w:ind w:firstLine="549" w:firstLineChars="229"/>
        <w:rPr>
          <w:rFonts w:ascii="宋体" w:hAnsi="宋体" w:cs="宋体"/>
          <w:color w:val="auto"/>
          <w:sz w:val="24"/>
          <w:highlight w:val="none"/>
        </w:rPr>
      </w:pPr>
    </w:p>
    <w:p w14:paraId="7897C8E2">
      <w:pPr>
        <w:spacing w:line="360" w:lineRule="auto"/>
        <w:ind w:firstLine="549" w:firstLineChars="229"/>
        <w:rPr>
          <w:rFonts w:ascii="宋体" w:hAnsi="宋体" w:cs="宋体"/>
          <w:color w:val="auto"/>
          <w:sz w:val="24"/>
          <w:highlight w:val="none"/>
        </w:rPr>
      </w:pPr>
    </w:p>
    <w:p w14:paraId="1C9D0826">
      <w:pPr>
        <w:spacing w:line="360" w:lineRule="auto"/>
        <w:ind w:firstLine="549" w:firstLineChars="229"/>
        <w:rPr>
          <w:rFonts w:ascii="宋体" w:hAnsi="宋体" w:cs="宋体"/>
          <w:color w:val="auto"/>
          <w:sz w:val="24"/>
          <w:highlight w:val="none"/>
        </w:rPr>
      </w:pPr>
    </w:p>
    <w:p w14:paraId="24943F00">
      <w:pPr>
        <w:spacing w:line="360" w:lineRule="auto"/>
        <w:ind w:firstLine="549" w:firstLineChars="229"/>
        <w:rPr>
          <w:rFonts w:ascii="宋体" w:hAnsi="宋体" w:cs="宋体"/>
          <w:color w:val="auto"/>
          <w:sz w:val="24"/>
          <w:highlight w:val="none"/>
        </w:rPr>
      </w:pPr>
    </w:p>
    <w:p w14:paraId="77D3AFFF">
      <w:pPr>
        <w:spacing w:line="360" w:lineRule="auto"/>
        <w:ind w:firstLine="549" w:firstLineChars="229"/>
        <w:rPr>
          <w:rFonts w:ascii="宋体" w:hAnsi="宋体" w:cs="宋体"/>
          <w:color w:val="auto"/>
          <w:sz w:val="24"/>
          <w:highlight w:val="none"/>
        </w:rPr>
      </w:pPr>
    </w:p>
    <w:p w14:paraId="0DC7F393">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649545"/>
      <w:bookmarkEnd w:id="4"/>
      <w:bookmarkStart w:id="5" w:name="_Hlt74728647"/>
      <w:bookmarkEnd w:id="5"/>
      <w:bookmarkStart w:id="6" w:name="_Hlt74707423"/>
      <w:bookmarkEnd w:id="6"/>
      <w:bookmarkStart w:id="7" w:name="_Hlt74729822"/>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14:paraId="21B3AECC">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项目概况</w:t>
      </w:r>
    </w:p>
    <w:p w14:paraId="7351472F">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u w:val="single"/>
          <w:lang w:eastAsia="zh-CN"/>
        </w:rPr>
        <w:t>楼宇消防设备更换采购项目</w:t>
      </w:r>
      <w:r>
        <w:rPr>
          <w:rFonts w:hint="eastAsia" w:asciiTheme="minorEastAsia" w:hAnsiTheme="minorEastAsia" w:eastAsiaTheme="minorEastAsia"/>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7"/>
          <w:rFonts w:cs="Times New Roman" w:asciiTheme="minorEastAsia" w:hAnsiTheme="minorEastAsia" w:eastAsiaTheme="minorEastAsia"/>
          <w:snapToGrid/>
          <w:color w:val="auto"/>
          <w:kern w:val="2"/>
          <w:sz w:val="24"/>
          <w:szCs w:val="24"/>
          <w:highlight w:val="none"/>
        </w:rPr>
        <w:t>https://www.zcygov.cn/）获取（下载）招标文件，并于</w:t>
      </w:r>
      <w:r>
        <w:rPr>
          <w:rStyle w:val="77"/>
          <w:rFonts w:hint="eastAsia" w:cs="Times New Roman" w:asciiTheme="minorEastAsia" w:hAnsiTheme="minorEastAsia" w:eastAsiaTheme="minorEastAsia"/>
          <w:snapToGrid/>
          <w:color w:val="auto"/>
          <w:kern w:val="2"/>
          <w:sz w:val="24"/>
          <w:szCs w:val="24"/>
          <w:highlight w:val="none"/>
          <w:lang w:eastAsia="zh-CN"/>
        </w:rPr>
        <w:t>2025年07月22日 10点00分00秒</w:t>
      </w:r>
      <w:r>
        <w:rPr>
          <w:rStyle w:val="77"/>
          <w:rFonts w:hint="eastAsia" w:cs="Times New Roman" w:asciiTheme="minorEastAsia" w:hAnsiTheme="minorEastAsia" w:eastAsiaTheme="minorEastAsia"/>
          <w:bCs/>
          <w:snapToGrid/>
          <w:color w:val="auto"/>
          <w:kern w:val="2"/>
          <w:sz w:val="24"/>
          <w:szCs w:val="24"/>
          <w:highlight w:val="none"/>
        </w:rPr>
        <w:fldChar w:fldCharType="end"/>
      </w:r>
      <w:r>
        <w:rPr>
          <w:rFonts w:hint="eastAsia" w:asciiTheme="minorEastAsia" w:hAnsiTheme="minorEastAsia" w:eastAsiaTheme="minorEastAsia"/>
          <w:bCs/>
          <w:color w:val="auto"/>
          <w:sz w:val="24"/>
          <w:highlight w:val="none"/>
        </w:rPr>
        <w:t>（北京时间）前</w:t>
      </w:r>
      <w:r>
        <w:rPr>
          <w:rFonts w:hint="eastAsia" w:asciiTheme="minorEastAsia" w:hAnsiTheme="minorEastAsia" w:eastAsiaTheme="minorEastAsia"/>
          <w:color w:val="auto"/>
          <w:sz w:val="24"/>
          <w:highlight w:val="none"/>
        </w:rPr>
        <w:t>递交（上传）投标文件。</w:t>
      </w:r>
    </w:p>
    <w:p w14:paraId="4463AFE1">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2175D3A8">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color w:val="auto"/>
          <w:sz w:val="24"/>
          <w:highlight w:val="none"/>
          <w:lang w:eastAsia="zh-CN"/>
        </w:rPr>
        <w:t>HSZB-2025-801</w:t>
      </w:r>
    </w:p>
    <w:p w14:paraId="4155E44C">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color w:val="auto"/>
          <w:sz w:val="24"/>
          <w:highlight w:val="none"/>
          <w:lang w:eastAsia="zh-CN"/>
        </w:rPr>
        <w:t>楼宇消防设备更换采购项目</w:t>
      </w:r>
    </w:p>
    <w:p w14:paraId="038FAFF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hint="eastAsia" w:ascii="宋体" w:hAnsi="宋体" w:cs="宋体"/>
          <w:b/>
          <w:color w:val="auto"/>
          <w:sz w:val="24"/>
          <w:highlight w:val="none"/>
          <w:lang w:val="en-US" w:eastAsia="zh-CN"/>
        </w:rPr>
        <w:t>840000</w:t>
      </w:r>
      <w:r>
        <w:rPr>
          <w:rFonts w:hint="eastAsia" w:ascii="宋体" w:hAnsi="宋体" w:cs="宋体"/>
          <w:color w:val="auto"/>
          <w:sz w:val="24"/>
          <w:highlight w:val="none"/>
        </w:rPr>
        <w:t xml:space="preserve"> </w:t>
      </w:r>
    </w:p>
    <w:p w14:paraId="664174EC">
      <w:pPr>
        <w:spacing w:line="360" w:lineRule="auto"/>
        <w:ind w:firstLine="480"/>
        <w:rPr>
          <w:rFonts w:ascii="宋体" w:hAnsi="宋体" w:cs="宋体"/>
          <w:color w:val="auto"/>
          <w:sz w:val="24"/>
          <w:highlight w:val="none"/>
        </w:rPr>
      </w:pPr>
      <w:r>
        <w:rPr>
          <w:rFonts w:hint="eastAsia" w:ascii="宋体" w:hAnsi="宋体" w:cs="宋体"/>
          <w:b/>
          <w:color w:val="auto"/>
          <w:sz w:val="24"/>
          <w:highlight w:val="none"/>
        </w:rPr>
        <w:t>最高限价（元）：</w:t>
      </w:r>
      <w:r>
        <w:rPr>
          <w:rFonts w:hint="eastAsia" w:ascii="宋体" w:hAnsi="宋体" w:cs="宋体"/>
          <w:b/>
          <w:color w:val="auto"/>
          <w:sz w:val="24"/>
          <w:highlight w:val="none"/>
          <w:lang w:val="en-US" w:eastAsia="zh-CN"/>
        </w:rPr>
        <w:t>840000</w:t>
      </w:r>
      <w:r>
        <w:rPr>
          <w:rFonts w:hint="eastAsia" w:ascii="宋体" w:hAnsi="宋体" w:cs="宋体"/>
          <w:color w:val="auto"/>
          <w:sz w:val="24"/>
          <w:highlight w:val="none"/>
        </w:rPr>
        <w:t xml:space="preserve"> </w:t>
      </w:r>
    </w:p>
    <w:p w14:paraId="5B41C99A">
      <w:pPr>
        <w:pStyle w:val="6"/>
        <w:spacing w:line="360" w:lineRule="auto"/>
        <w:ind w:firstLine="480"/>
        <w:rPr>
          <w:rFonts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hAnsi="宋体" w:cs="宋体"/>
          <w:b w:val="0"/>
          <w:bCs/>
          <w:color w:val="auto"/>
          <w:sz w:val="24"/>
          <w:highlight w:val="none"/>
          <w:lang w:val="en-US" w:eastAsia="zh-CN"/>
        </w:rPr>
        <w:t>采购一批设备用于</w:t>
      </w:r>
      <w:r>
        <w:rPr>
          <w:rFonts w:hint="eastAsia" w:hAnsi="宋体" w:cs="宋体"/>
          <w:color w:val="auto"/>
          <w:sz w:val="24"/>
          <w:szCs w:val="24"/>
          <w:highlight w:val="none"/>
          <w:lang w:val="en-US" w:eastAsia="zh-CN"/>
        </w:rPr>
        <w:t>楼宇</w:t>
      </w:r>
      <w:r>
        <w:rPr>
          <w:rFonts w:hint="eastAsia" w:ascii="宋体" w:hAnsi="宋体" w:eastAsia="宋体" w:cs="宋体"/>
          <w:color w:val="auto"/>
          <w:sz w:val="24"/>
          <w:szCs w:val="24"/>
          <w:highlight w:val="none"/>
        </w:rPr>
        <w:t>消防主机及联动设备进行整体更换。</w:t>
      </w:r>
      <w:r>
        <w:rPr>
          <w:rFonts w:hint="eastAsia" w:asciiTheme="minorEastAsia" w:hAnsiTheme="minorEastAsia" w:eastAsiaTheme="minorEastAsia"/>
          <w:snapToGrid/>
          <w:color w:val="auto"/>
          <w:kern w:val="2"/>
          <w:sz w:val="24"/>
          <w:szCs w:val="24"/>
          <w:highlight w:val="none"/>
        </w:rPr>
        <w:t>具体以招标文件第三部分采购需求为准，供应商可点击本公告下方“浏览采购文件”查看采购需求。</w:t>
      </w:r>
    </w:p>
    <w:p w14:paraId="510EBA74">
      <w:pPr>
        <w:pStyle w:val="132"/>
        <w:ind w:firstLine="482"/>
        <w:outlineLvl w:val="9"/>
        <w:rPr>
          <w:rFonts w:ascii="宋体" w:hAnsi="宋体" w:cs="宋体"/>
          <w:color w:val="auto"/>
          <w:highlight w:val="none"/>
        </w:rPr>
      </w:pPr>
      <w:r>
        <w:rPr>
          <w:rFonts w:hint="eastAsia" w:ascii="宋体" w:hAnsi="宋体" w:cs="宋体"/>
          <w:b/>
          <w:color w:val="auto"/>
          <w:highlight w:val="none"/>
        </w:rPr>
        <w:t>合同履约期限：</w:t>
      </w:r>
      <w:r>
        <w:rPr>
          <w:rFonts w:hint="eastAsia" w:ascii="宋体" w:hAnsi="宋体" w:cs="宋体"/>
          <w:b w:val="0"/>
          <w:bCs/>
          <w:color w:val="auto"/>
          <w:highlight w:val="none"/>
        </w:rPr>
        <w:t xml:space="preserve"> 合同</w:t>
      </w:r>
      <w:r>
        <w:rPr>
          <w:rFonts w:hint="eastAsia" w:ascii="宋体" w:hAnsi="宋体" w:cs="宋体"/>
          <w:b w:val="0"/>
          <w:bCs/>
          <w:color w:val="auto"/>
          <w:highlight w:val="none"/>
          <w:lang w:val="en-US" w:eastAsia="zh-CN"/>
        </w:rPr>
        <w:t>生效之日起</w:t>
      </w:r>
      <w:r>
        <w:rPr>
          <w:rFonts w:hint="eastAsia" w:ascii="宋体" w:hAnsi="宋体" w:cs="宋体"/>
          <w:b w:val="0"/>
          <w:bCs/>
          <w:color w:val="auto"/>
          <w:highlight w:val="none"/>
        </w:rPr>
        <w:t>30</w:t>
      </w:r>
      <w:r>
        <w:rPr>
          <w:rFonts w:hint="eastAsia" w:ascii="宋体" w:hAnsi="宋体" w:cs="宋体"/>
          <w:b w:val="0"/>
          <w:bCs/>
          <w:color w:val="auto"/>
          <w:highlight w:val="none"/>
          <w:lang w:val="en-US" w:eastAsia="zh-CN"/>
        </w:rPr>
        <w:t>日历天</w:t>
      </w:r>
      <w:r>
        <w:rPr>
          <w:rFonts w:hint="eastAsia" w:ascii="宋体" w:hAnsi="宋体" w:cs="宋体"/>
          <w:b w:val="0"/>
          <w:bCs/>
          <w:color w:val="auto"/>
          <w:highlight w:val="none"/>
        </w:rPr>
        <w:t>内，完成所有设备的供货与安装调试。</w:t>
      </w:r>
    </w:p>
    <w:p w14:paraId="43F20924">
      <w:pPr>
        <w:pStyle w:val="6"/>
        <w:spacing w:line="360" w:lineRule="auto"/>
        <w:ind w:firstLine="480"/>
        <w:rPr>
          <w:rFonts w:hAnsi="宋体" w:cs="宋体"/>
          <w:color w:val="auto"/>
          <w:kern w:val="0"/>
          <w:sz w:val="24"/>
          <w:highlight w:val="none"/>
        </w:rPr>
      </w:pPr>
      <w:r>
        <w:rPr>
          <w:rFonts w:hint="eastAsia" w:hAnsi="宋体" w:cs="宋体"/>
          <w:b/>
          <w:color w:val="auto"/>
          <w:sz w:val="24"/>
          <w:highlight w:val="none"/>
        </w:rPr>
        <w:t>本项目接受联合体投标：</w:t>
      </w:r>
      <w:sdt>
        <w:sdtPr>
          <w:rPr>
            <w:rFonts w:hint="eastAsia" w:hAnsi="宋体" w:cs="宋体"/>
            <w:color w:val="auto"/>
            <w:kern w:val="0"/>
            <w:sz w:val="24"/>
            <w:highlight w:val="none"/>
          </w:rPr>
          <w:id w:val="2035453831"/>
          <w14:checkbox>
            <w14:checked w14:val="1"/>
            <w14:checkedState w14:val="00FE" w14:font="Wingdings"/>
            <w14:uncheckedState w14:val="2610" w14:font="MS Gothic"/>
          </w14:checkbox>
        </w:sdtPr>
        <w:sdtEndPr>
          <w:rPr>
            <w:rFonts w:hint="eastAsia" w:hAnsi="宋体" w:cs="宋体"/>
            <w:color w:val="auto"/>
            <w:kern w:val="0"/>
            <w:sz w:val="24"/>
            <w:highlight w:val="none"/>
          </w:rPr>
        </w:sdtEndPr>
        <w:sdtContent>
          <w:r>
            <w:rPr>
              <w:rFonts w:hint="eastAsia" w:hAnsi="宋体" w:cs="宋体"/>
              <w:color w:val="auto"/>
              <w:kern w:val="0"/>
              <w:sz w:val="24"/>
              <w:highlight w:val="none"/>
            </w:rPr>
            <w:sym w:font="Wingdings" w:char="F0FE"/>
          </w:r>
        </w:sdtContent>
      </w:sdt>
      <w:r>
        <w:rPr>
          <w:rFonts w:hint="eastAsia" w:hAnsi="宋体" w:cs="宋体"/>
          <w:b/>
          <w:color w:val="auto"/>
          <w:sz w:val="24"/>
          <w:highlight w:val="none"/>
        </w:rPr>
        <w:t>是</w:t>
      </w:r>
      <w:r>
        <w:rPr>
          <w:rFonts w:hint="eastAsia" w:hAnsi="宋体" w:cs="宋体"/>
          <w:b/>
          <w:snapToGrid/>
          <w:color w:val="auto"/>
          <w:kern w:val="2"/>
          <w:sz w:val="24"/>
          <w:highlight w:val="none"/>
        </w:rPr>
        <w:t>；</w:t>
      </w:r>
      <w:sdt>
        <w:sdtPr>
          <w:rPr>
            <w:rFonts w:hint="eastAsia" w:hAnsi="宋体" w:cs="宋体"/>
            <w:color w:val="auto"/>
            <w:kern w:val="0"/>
            <w:sz w:val="24"/>
            <w:highlight w:val="none"/>
          </w:rPr>
          <w:id w:val="-1"/>
          <w14:checkbox>
            <w14:checked w14:val="0"/>
            <w14:checkedState w14:val="00FE" w14:font="Wingdings"/>
            <w14:uncheckedState w14:val="2610" w14:font="MS Gothic"/>
          </w14:checkbox>
        </w:sdtPr>
        <w:sdtEndPr>
          <w:rPr>
            <w:rFonts w:hint="eastAsia" w:hAnsi="宋体" w:cs="宋体"/>
            <w:color w:val="auto"/>
            <w:kern w:val="0"/>
            <w:sz w:val="24"/>
            <w:highlight w:val="none"/>
          </w:rPr>
        </w:sdtEndPr>
        <w:sdtContent>
          <w:r>
            <w:rPr>
              <w:rFonts w:hint="eastAsia" w:hAnsi="宋体" w:cs="宋体"/>
              <w:color w:val="auto"/>
              <w:kern w:val="0"/>
              <w:sz w:val="24"/>
              <w:highlight w:val="none"/>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1B29313F">
      <w:pPr>
        <w:spacing w:line="360" w:lineRule="auto"/>
        <w:rPr>
          <w:rFonts w:ascii="宋体" w:hAnsi="宋体" w:cs="宋体"/>
          <w:b/>
          <w:color w:val="auto"/>
          <w:sz w:val="24"/>
          <w:highlight w:val="none"/>
        </w:rPr>
      </w:pPr>
      <w:r>
        <w:rPr>
          <w:rFonts w:hint="eastAsia" w:ascii="宋体" w:hAnsi="宋体" w:cs="宋体"/>
          <w:b/>
          <w:color w:val="auto"/>
          <w:sz w:val="24"/>
          <w:highlight w:val="none"/>
        </w:rPr>
        <w:t>二、</w:t>
      </w:r>
      <w:bookmarkStart w:id="11" w:name="_Hlk101132948"/>
      <w:r>
        <w:rPr>
          <w:rFonts w:hint="eastAsia" w:ascii="宋体" w:hAnsi="宋体" w:cs="宋体"/>
          <w:b/>
          <w:color w:val="auto"/>
          <w:sz w:val="24"/>
          <w:highlight w:val="none"/>
        </w:rPr>
        <w:t>申请人的资格要求</w:t>
      </w:r>
      <w:bookmarkEnd w:id="11"/>
      <w:r>
        <w:rPr>
          <w:rFonts w:hint="eastAsia" w:ascii="宋体" w:hAnsi="宋体" w:cs="宋体"/>
          <w:b/>
          <w:color w:val="auto"/>
          <w:sz w:val="24"/>
          <w:highlight w:val="none"/>
        </w:rPr>
        <w:t>：</w:t>
      </w:r>
    </w:p>
    <w:p w14:paraId="59FFA480">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5598BE9A">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14:paraId="6F9F0325">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6C201491">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r>
        <w:rPr>
          <w:rFonts w:hint="eastAsia" w:ascii="宋体" w:hAnsi="宋体" w:cs="宋体"/>
          <w:color w:val="auto"/>
          <w:sz w:val="24"/>
          <w:highlight w:val="none"/>
        </w:rPr>
        <w:t>；</w:t>
      </w:r>
    </w:p>
    <w:p w14:paraId="4C79E10F">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95714562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7526CE6F">
      <w:pPr>
        <w:spacing w:line="360" w:lineRule="auto"/>
        <w:ind w:firstLine="897" w:firstLineChars="374"/>
        <w:rPr>
          <w:rFonts w:ascii="宋体" w:hAnsi="宋体" w:cs="宋体"/>
          <w:color w:val="auto"/>
          <w:sz w:val="24"/>
          <w:highlight w:val="none"/>
          <w:u w:val="single"/>
        </w:rPr>
      </w:pPr>
      <w:sdt>
        <w:sdtPr>
          <w:rPr>
            <w:rFonts w:hint="eastAsia" w:ascii="宋体" w:hAnsi="宋体" w:cs="宋体"/>
            <w:color w:val="auto"/>
            <w:kern w:val="0"/>
            <w:sz w:val="24"/>
            <w:highlight w:val="none"/>
          </w:rPr>
          <w:id w:val="35430367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szCs w:val="24"/>
              <w:highlight w:val="none"/>
              <w:lang w:val="en-US" w:eastAsia="zh-CN" w:bidi="ar-SA"/>
            </w:rPr>
            <w:t>☐</w:t>
          </w:r>
        </w:sdtContent>
      </w:sdt>
      <w:r>
        <w:rPr>
          <w:rFonts w:hint="eastAsia" w:ascii="宋体" w:hAnsi="宋体" w:cs="宋体"/>
          <w:color w:val="auto"/>
          <w:sz w:val="24"/>
          <w:highlight w:val="none"/>
        </w:rPr>
        <w:t>货物全部由符合政策要求的中小企业制造，提供中小企业声明函；</w:t>
      </w:r>
    </w:p>
    <w:p w14:paraId="6687E698">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313491756"/>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货物全部由符合政策要求的小微企业制造，提供中小企业声明函；</w:t>
      </w:r>
    </w:p>
    <w:p w14:paraId="23144444">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64856729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bookmarkStart w:id="12" w:name="_Hlk101132524"/>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z w:val="24"/>
          <w:highlight w:val="none"/>
          <w:lang w:eastAsia="zh-CN"/>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bookmarkEnd w:id="12"/>
    <w:p w14:paraId="1913C3FD">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r>
        <w:rPr>
          <w:rFonts w:hint="eastAsia" w:ascii="宋体" w:hAnsi="宋体" w:cs="宋体"/>
          <w:color w:val="auto"/>
          <w:sz w:val="24"/>
          <w:highlight w:val="none"/>
          <w:lang w:eastAsia="zh-CN"/>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14:paraId="3E29ACB2">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p>
    <w:p w14:paraId="4C0D77A1">
      <w:pPr>
        <w:snapToGrid w:val="0"/>
        <w:spacing w:line="360" w:lineRule="auto"/>
        <w:ind w:firstLine="480" w:firstLineChars="200"/>
        <w:rPr>
          <w:rFonts w:hint="eastAsia" w:ascii="宋体" w:hAnsi="宋体" w:eastAsia="宋体" w:cs="宋体"/>
          <w:color w:val="auto"/>
          <w:sz w:val="24"/>
          <w:highlight w:val="none"/>
          <w:lang w:val="en-US" w:eastAsia="zh-CN"/>
        </w:rPr>
      </w:pPr>
      <w:sdt>
        <w:sdtPr>
          <w:rPr>
            <w:rFonts w:hint="eastAsia" w:ascii="宋体" w:hAnsi="宋体" w:cs="宋体"/>
            <w:color w:val="auto"/>
            <w:kern w:val="0"/>
            <w:sz w:val="24"/>
            <w:highlight w:val="none"/>
          </w:rPr>
          <w:id w:val="14746646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lang w:val="en-US" w:eastAsia="zh-CN"/>
        </w:rPr>
        <w:t>无。</w:t>
      </w:r>
    </w:p>
    <w:p w14:paraId="27B9A893">
      <w:pPr>
        <w:snapToGrid w:val="0"/>
        <w:spacing w:line="360" w:lineRule="auto"/>
        <w:ind w:firstLine="480" w:firstLineChars="200"/>
        <w:rPr>
          <w:rFonts w:ascii="宋体" w:hAnsi="宋体" w:eastAsia="宋体" w:cs="宋体"/>
          <w:color w:val="auto"/>
          <w:sz w:val="24"/>
          <w:szCs w:val="24"/>
          <w:highlight w:val="none"/>
        </w:rPr>
      </w:pPr>
      <w:sdt>
        <w:sdtPr>
          <w:rPr>
            <w:rFonts w:hint="eastAsia" w:ascii="宋体" w:hAnsi="宋体" w:cs="宋体"/>
            <w:color w:val="auto"/>
            <w:kern w:val="0"/>
            <w:sz w:val="24"/>
            <w:highlight w:val="none"/>
          </w:rPr>
          <w:id w:val="47026677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szCs w:val="24"/>
              <w:highlight w:val="none"/>
              <w:lang w:val="en-US" w:eastAsia="zh-CN" w:bidi="ar-SA"/>
            </w:rPr>
            <w:t>☐</w:t>
          </w:r>
        </w:sdtContent>
      </w:sdt>
      <w:r>
        <w:rPr>
          <w:rFonts w:hint="eastAsia" w:ascii="宋体" w:hAnsi="宋体" w:cs="宋体"/>
          <w:color w:val="auto"/>
          <w:sz w:val="24"/>
          <w:highlight w:val="none"/>
        </w:rPr>
        <w:t>有特定资格要求：</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sz w:val="24"/>
          <w:szCs w:val="24"/>
          <w:highlight w:val="none"/>
        </w:rPr>
        <w:t>，该特定条件的法律法规依据：</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kern w:val="0"/>
          <w:sz w:val="24"/>
          <w:szCs w:val="24"/>
          <w:highlight w:val="none"/>
          <w:u w:val="single"/>
        </w:rPr>
        <w:t>‌。</w:t>
      </w:r>
    </w:p>
    <w:p w14:paraId="6DA40C3E">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2ACA6C74">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31126F1D">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lang w:eastAsia="zh-CN"/>
        </w:rPr>
        <w:t xml:space="preserve">2025年07月22日 </w:t>
      </w:r>
      <w:r>
        <w:rPr>
          <w:rFonts w:hint="eastAsia" w:ascii="宋体" w:hAnsi="宋体" w:cs="宋体"/>
          <w:color w:val="auto"/>
          <w:sz w:val="24"/>
          <w:highlight w:val="none"/>
        </w:rPr>
        <w:t>，每天上午00:00至12:00 ，下午12:00至23:59（北京时间，线上获取法定节假日均可，线下获取文件法定节假日除外）</w:t>
      </w:r>
    </w:p>
    <w:p w14:paraId="706CD969">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22C9124E">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08918975">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648C6DE2">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00240387">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2025年07月22日 10点00分00秒</w:t>
      </w:r>
      <w:r>
        <w:rPr>
          <w:rFonts w:hint="eastAsia" w:ascii="宋体" w:hAnsi="宋体" w:cs="宋体"/>
          <w:color w:val="auto"/>
          <w:sz w:val="24"/>
          <w:highlight w:val="none"/>
        </w:rPr>
        <w:t>（北京时间）</w:t>
      </w:r>
    </w:p>
    <w:p w14:paraId="13933AAA">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581157A2">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lang w:eastAsia="zh-CN"/>
        </w:rPr>
        <w:t>2025年07月22日 10点00分00秒</w:t>
      </w:r>
    </w:p>
    <w:p w14:paraId="6659827D">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11469AEF">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1A44348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489C3C7F">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14:paraId="24BA9D0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 </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5FCBC5D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F965B6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5EFFFE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1FF02CAE">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118E787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14:paraId="5B5231C8">
      <w:pPr>
        <w:spacing w:line="360" w:lineRule="auto"/>
        <w:rPr>
          <w:rFonts w:ascii="宋体" w:hAnsi="宋体" w:eastAsia="宋体" w:cs="宋体"/>
          <w:color w:val="auto"/>
          <w:sz w:val="24"/>
          <w:szCs w:val="24"/>
          <w:highlight w:val="none"/>
        </w:rPr>
      </w:pPr>
      <w:r>
        <w:rPr>
          <w:rFonts w:hint="eastAsia" w:ascii="宋体" w:hAnsi="宋体" w:cs="宋体"/>
          <w:color w:val="auto"/>
          <w:sz w:val="24"/>
          <w:highlight w:val="none"/>
        </w:rPr>
        <w:t xml:space="preserve">    </w:t>
      </w:r>
      <w:r>
        <w:rPr>
          <w:rFonts w:hint="eastAsia" w:ascii="宋体" w:hAnsi="宋体" w:eastAsia="宋体" w:cs="宋体"/>
          <w:color w:val="auto"/>
          <w:sz w:val="24"/>
          <w:szCs w:val="24"/>
          <w:highlight w:val="none"/>
        </w:rPr>
        <w:t>名    称：</w:t>
      </w:r>
      <w:r>
        <w:rPr>
          <w:rFonts w:hint="eastAsia" w:ascii="宋体" w:hAnsi="宋体" w:eastAsia="宋体" w:cs="宋体"/>
          <w:color w:val="auto"/>
          <w:sz w:val="24"/>
          <w:szCs w:val="24"/>
          <w:highlight w:val="none"/>
          <w:shd w:val="clear" w:color="auto" w:fill="FFFFFF"/>
        </w:rPr>
        <w:t>浙江工商大学杭州商学院</w:t>
      </w:r>
      <w:r>
        <w:rPr>
          <w:rFonts w:hint="eastAsia" w:ascii="宋体" w:hAnsi="宋体" w:eastAsia="宋体" w:cs="宋体"/>
          <w:color w:val="auto"/>
          <w:sz w:val="24"/>
          <w:szCs w:val="24"/>
          <w:highlight w:val="none"/>
        </w:rPr>
        <w:t xml:space="preserve"> </w:t>
      </w:r>
    </w:p>
    <w:p w14:paraId="141E4C2D">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地    址：</w:t>
      </w:r>
      <w:r>
        <w:rPr>
          <w:rFonts w:hint="eastAsia" w:ascii="宋体" w:hAnsi="宋体" w:eastAsia="宋体" w:cs="宋体"/>
          <w:color w:val="auto"/>
          <w:sz w:val="24"/>
          <w:szCs w:val="24"/>
          <w:highlight w:val="none"/>
          <w:shd w:val="clear" w:color="auto" w:fill="FFFFFF"/>
        </w:rPr>
        <w:t>杭州市桐庐县环城南路66号</w:t>
      </w:r>
      <w:r>
        <w:rPr>
          <w:rFonts w:hint="eastAsia" w:ascii="宋体" w:hAnsi="宋体" w:eastAsia="宋体" w:cs="宋体"/>
          <w:color w:val="auto"/>
          <w:sz w:val="24"/>
          <w:szCs w:val="24"/>
          <w:highlight w:val="none"/>
        </w:rPr>
        <w:t xml:space="preserve">       </w:t>
      </w:r>
    </w:p>
    <w:p w14:paraId="37825947">
      <w:pPr>
        <w:spacing w:line="360" w:lineRule="auto"/>
        <w:ind w:firstLine="48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传    真： /</w:t>
      </w:r>
    </w:p>
    <w:p w14:paraId="7911895F">
      <w:pPr>
        <w:spacing w:line="360" w:lineRule="auto"/>
        <w:ind w:firstLine="48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项目联系人（询问）：</w:t>
      </w:r>
      <w:r>
        <w:rPr>
          <w:rFonts w:hint="eastAsia" w:ascii="宋体" w:hAnsi="宋体" w:eastAsia="宋体" w:cs="宋体"/>
          <w:color w:val="auto"/>
          <w:sz w:val="24"/>
          <w:szCs w:val="24"/>
          <w:highlight w:val="none"/>
          <w:shd w:val="clear" w:color="auto" w:fill="FFFFFF"/>
        </w:rPr>
        <w:t>黄小洁</w:t>
      </w:r>
      <w:r>
        <w:rPr>
          <w:rFonts w:hint="eastAsia" w:ascii="宋体" w:hAnsi="宋体" w:eastAsia="宋体" w:cs="宋体"/>
          <w:color w:val="auto"/>
          <w:sz w:val="24"/>
          <w:szCs w:val="24"/>
          <w:highlight w:val="none"/>
        </w:rPr>
        <w:t xml:space="preserve">  </w:t>
      </w:r>
    </w:p>
    <w:p w14:paraId="31CC70F5">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项目联系方式（询问）：0571-69936023 </w:t>
      </w:r>
    </w:p>
    <w:p w14:paraId="160DB770">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质疑联系人：</w:t>
      </w:r>
      <w:r>
        <w:rPr>
          <w:rFonts w:hint="eastAsia" w:ascii="宋体" w:hAnsi="宋体" w:eastAsia="宋体" w:cs="宋体"/>
          <w:color w:val="auto"/>
          <w:sz w:val="24"/>
          <w:szCs w:val="24"/>
          <w:highlight w:val="none"/>
          <w:shd w:val="clear" w:color="auto" w:fill="FFFFFF"/>
        </w:rPr>
        <w:t>胡帆</w:t>
      </w:r>
      <w:r>
        <w:rPr>
          <w:rFonts w:hint="eastAsia" w:ascii="宋体" w:hAnsi="宋体" w:eastAsia="宋体" w:cs="宋体"/>
          <w:color w:val="auto"/>
          <w:sz w:val="24"/>
          <w:szCs w:val="24"/>
          <w:highlight w:val="none"/>
        </w:rPr>
        <w:t xml:space="preserve"> </w:t>
      </w:r>
    </w:p>
    <w:p w14:paraId="799C453A">
      <w:pPr>
        <w:spacing w:line="360" w:lineRule="auto"/>
        <w:rPr>
          <w:rFonts w:ascii="宋体" w:hAnsi="宋体" w:cs="宋体"/>
          <w:color w:val="auto"/>
          <w:sz w:val="24"/>
          <w:highlight w:val="none"/>
        </w:rPr>
      </w:pPr>
      <w:r>
        <w:rPr>
          <w:rFonts w:hint="eastAsia" w:ascii="宋体" w:hAnsi="宋体" w:eastAsia="宋体" w:cs="宋体"/>
          <w:color w:val="auto"/>
          <w:sz w:val="24"/>
          <w:szCs w:val="24"/>
          <w:highlight w:val="none"/>
        </w:rPr>
        <w:t xml:space="preserve">    质疑联系方式：0571-69936087 </w:t>
      </w:r>
      <w:r>
        <w:rPr>
          <w:rFonts w:hint="eastAsia" w:ascii="宋体" w:hAnsi="宋体" w:cs="宋体"/>
          <w:color w:val="auto"/>
          <w:sz w:val="24"/>
          <w:highlight w:val="none"/>
        </w:rPr>
        <w:t xml:space="preserve"> </w:t>
      </w:r>
    </w:p>
    <w:p w14:paraId="2C676A6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2.采购代理机构信息            </w:t>
      </w:r>
    </w:p>
    <w:p w14:paraId="47358CE9">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名    称：浙江豪圣建设项目管理有限公司</w:t>
      </w:r>
    </w:p>
    <w:p w14:paraId="6A0349AC">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地    址：杭州市拱墅区大关路179号远洋国际中心A座17楼1706室</w:t>
      </w:r>
    </w:p>
    <w:p w14:paraId="40E89E4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w:t>
      </w:r>
    </w:p>
    <w:p w14:paraId="36F492C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项目联系人（询问）：章柔婧、曹剑斌、陈敏娇</w:t>
      </w:r>
    </w:p>
    <w:p w14:paraId="78090B8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项目联系方式（询问）：0571-</w:t>
      </w:r>
      <w:r>
        <w:rPr>
          <w:rFonts w:hint="eastAsia"/>
          <w:color w:val="auto"/>
          <w:kern w:val="0"/>
          <w:sz w:val="24"/>
          <w:highlight w:val="none"/>
        </w:rPr>
        <w:t>87981527</w:t>
      </w:r>
    </w:p>
    <w:p w14:paraId="67A672C0">
      <w:pPr>
        <w:pStyle w:val="26"/>
        <w:spacing w:line="360" w:lineRule="auto"/>
        <w:rPr>
          <w:rFonts w:ascii="Times New Roman" w:hAnsi="Times New Roman"/>
          <w:color w:val="auto"/>
          <w:highlight w:val="none"/>
        </w:rPr>
      </w:pPr>
      <w:r>
        <w:rPr>
          <w:rFonts w:ascii="Times New Roman" w:hAnsi="Times New Roman"/>
          <w:color w:val="auto"/>
          <w:highlight w:val="none"/>
        </w:rPr>
        <w:t>质疑联系人：</w:t>
      </w:r>
      <w:r>
        <w:rPr>
          <w:rFonts w:hint="eastAsia" w:cs="宋体"/>
          <w:color w:val="auto"/>
          <w:highlight w:val="none"/>
        </w:rPr>
        <w:t>桑国坚</w:t>
      </w:r>
    </w:p>
    <w:p w14:paraId="32F50B07">
      <w:pPr>
        <w:pStyle w:val="26"/>
        <w:spacing w:line="360" w:lineRule="auto"/>
        <w:rPr>
          <w:rFonts w:cs="宋体"/>
          <w:color w:val="auto"/>
          <w:highlight w:val="none"/>
        </w:rPr>
      </w:pPr>
      <w:r>
        <w:rPr>
          <w:rFonts w:ascii="Times New Roman" w:hAnsi="Times New Roman"/>
          <w:color w:val="auto"/>
          <w:highlight w:val="none"/>
        </w:rPr>
        <w:t>质疑联系方式：</w:t>
      </w:r>
      <w:r>
        <w:rPr>
          <w:rFonts w:hint="eastAsia" w:ascii="Times New Roman" w:hAnsi="Times New Roman"/>
          <w:color w:val="auto"/>
          <w:highlight w:val="none"/>
        </w:rPr>
        <w:t>0571-56386096</w:t>
      </w:r>
    </w:p>
    <w:p w14:paraId="4DE3A53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3.</w:t>
      </w:r>
      <w:r>
        <w:rPr>
          <w:rFonts w:hint="eastAsia"/>
          <w:color w:val="auto"/>
          <w:highlight w:val="none"/>
        </w:rPr>
        <w:t xml:space="preserve"> </w:t>
      </w:r>
      <w:r>
        <w:rPr>
          <w:rFonts w:hint="eastAsia" w:ascii="宋体" w:hAnsi="宋体" w:cs="宋体"/>
          <w:color w:val="auto"/>
          <w:sz w:val="24"/>
          <w:highlight w:val="none"/>
        </w:rPr>
        <w:t xml:space="preserve">同级政府采购监督管理部门            </w:t>
      </w:r>
    </w:p>
    <w:p w14:paraId="06CC6F5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w:t>
      </w:r>
      <w:r>
        <w:rPr>
          <w:rFonts w:hint="eastAsia" w:ascii="宋体" w:hAnsi="宋体" w:eastAsia="宋体" w:cs="宋体"/>
          <w:color w:val="auto"/>
          <w:sz w:val="21"/>
          <w:szCs w:val="21"/>
          <w:highlight w:val="none"/>
          <w:u w:val="none"/>
        </w:rPr>
        <w:t>桐庐县财政局、</w:t>
      </w:r>
      <w:r>
        <w:rPr>
          <w:rFonts w:hint="eastAsia" w:ascii="宋体" w:hAnsi="宋体" w:cs="宋体"/>
          <w:color w:val="auto"/>
          <w:sz w:val="24"/>
          <w:highlight w:val="none"/>
        </w:rPr>
        <w:t>浙江省政府采购行政裁决服务中心（杭州）</w:t>
      </w:r>
    </w:p>
    <w:p w14:paraId="08EF7D04">
      <w:pPr>
        <w:spacing w:line="360" w:lineRule="auto"/>
        <w:ind w:left="480" w:hanging="480" w:hangingChars="200"/>
        <w:rPr>
          <w:rFonts w:ascii="宋体" w:hAnsi="宋体" w:cs="宋体"/>
          <w:color w:val="auto"/>
          <w:sz w:val="24"/>
          <w:highlight w:val="none"/>
        </w:rPr>
      </w:pPr>
      <w:r>
        <w:rPr>
          <w:rFonts w:hint="eastAsia" w:ascii="宋体" w:hAnsi="宋体" w:cs="宋体"/>
          <w:color w:val="auto"/>
          <w:sz w:val="24"/>
          <w:highlight w:val="none"/>
        </w:rPr>
        <w:t xml:space="preserve">    地    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color w:val="auto"/>
          <w:sz w:val="24"/>
          <w:highlight w:val="none"/>
        </w:rPr>
        <w:t xml:space="preserve">     传    真： /</w:t>
      </w:r>
    </w:p>
    <w:p w14:paraId="62DD769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联系人 ：朱女士、王女士</w:t>
      </w:r>
    </w:p>
    <w:p w14:paraId="26EE943C">
      <w:pPr>
        <w:spacing w:line="360" w:lineRule="auto"/>
        <w:ind w:firstLine="480"/>
        <w:rPr>
          <w:rFonts w:hint="eastAsia" w:ascii="宋体" w:hAnsi="宋体" w:cs="宋体"/>
          <w:color w:val="auto"/>
          <w:sz w:val="24"/>
          <w:highlight w:val="none"/>
          <w:lang w:val="en-US" w:eastAsia="zh-CN"/>
        </w:rPr>
      </w:pPr>
      <w:r>
        <w:rPr>
          <w:rFonts w:hint="eastAsia" w:ascii="宋体" w:hAnsi="宋体" w:cs="宋体"/>
          <w:color w:val="auto"/>
          <w:sz w:val="24"/>
          <w:highlight w:val="none"/>
        </w:rPr>
        <w:t>监督投诉电话：</w:t>
      </w:r>
      <w:r>
        <w:rPr>
          <w:rFonts w:hint="eastAsia" w:ascii="宋体" w:hAnsi="宋体" w:eastAsia="宋体" w:cs="宋体"/>
          <w:i w:val="0"/>
          <w:caps w:val="0"/>
          <w:color w:val="auto"/>
          <w:spacing w:val="0"/>
          <w:sz w:val="24"/>
          <w:szCs w:val="24"/>
          <w:highlight w:val="none"/>
        </w:rPr>
        <w:t>0571-8</w:t>
      </w:r>
      <w:r>
        <w:rPr>
          <w:rFonts w:hint="eastAsia" w:ascii="宋体" w:hAnsi="宋体" w:eastAsia="宋体" w:cs="宋体"/>
          <w:i w:val="0"/>
          <w:caps w:val="0"/>
          <w:color w:val="auto"/>
          <w:spacing w:val="0"/>
          <w:sz w:val="24"/>
          <w:szCs w:val="24"/>
          <w:highlight w:val="none"/>
          <w:lang w:val="en-US" w:eastAsia="zh-CN"/>
        </w:rPr>
        <w:t>7227671,0571-87800218</w:t>
      </w:r>
      <w:r>
        <w:rPr>
          <w:rFonts w:hint="eastAsia" w:ascii="宋体" w:hAnsi="宋体" w:cs="宋体"/>
          <w:color w:val="auto"/>
          <w:sz w:val="24"/>
          <w:highlight w:val="none"/>
          <w:lang w:val="en-US" w:eastAsia="zh-CN"/>
        </w:rPr>
        <w:t>政策咨询电话：沈先生、陈先生，电话：0571-89580457、0571-89580460</w:t>
      </w:r>
    </w:p>
    <w:p w14:paraId="41973DD4">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 xml:space="preserve">    </w:t>
      </w:r>
    </w:p>
    <w:p w14:paraId="6B1BC6B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4A4EE79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26BE3253">
      <w:pPr>
        <w:pStyle w:val="34"/>
        <w:spacing w:line="360" w:lineRule="auto"/>
        <w:rPr>
          <w:rFonts w:hAnsi="宋体" w:cs="宋体"/>
          <w:b/>
          <w:color w:val="auto"/>
          <w:sz w:val="36"/>
          <w:szCs w:val="20"/>
          <w:highlight w:val="none"/>
        </w:rPr>
      </w:pPr>
      <w:r>
        <w:rPr>
          <w:rFonts w:hint="eastAsia" w:hAnsi="宋体" w:cs="宋体"/>
          <w:color w:val="auto"/>
          <w:sz w:val="24"/>
          <w:highlight w:val="none"/>
        </w:rPr>
        <w:t xml:space="preserve">                        </w:t>
      </w:r>
      <w:r>
        <w:rPr>
          <w:rFonts w:hAnsi="宋体" w:cs="宋体"/>
          <w:b/>
          <w:color w:val="auto"/>
          <w:sz w:val="36"/>
          <w:szCs w:val="20"/>
          <w:highlight w:val="none"/>
        </w:rPr>
        <w:t xml:space="preserve"> </w:t>
      </w:r>
    </w:p>
    <w:p w14:paraId="7AE15874">
      <w:pPr>
        <w:pStyle w:val="3"/>
        <w:jc w:val="center"/>
        <w:rPr>
          <w:rFonts w:ascii="宋体" w:hAnsi="宋体" w:cs="宋体"/>
          <w:b/>
          <w:color w:val="auto"/>
          <w:sz w:val="36"/>
          <w:szCs w:val="20"/>
          <w:highlight w:val="none"/>
        </w:rPr>
      </w:pPr>
      <w:r>
        <w:rPr>
          <w:color w:val="auto"/>
          <w:highlight w:val="none"/>
        </w:rPr>
        <w:br w:type="page"/>
      </w:r>
      <w:r>
        <w:rPr>
          <w:rFonts w:hint="eastAsia" w:ascii="宋体" w:hAnsi="宋体" w:eastAsia="宋体" w:cs="宋体"/>
          <w:b/>
          <w:color w:val="auto"/>
          <w:sz w:val="36"/>
          <w:szCs w:val="36"/>
          <w:highlight w:val="none"/>
        </w:rPr>
        <w:t>第二部分</w:t>
      </w:r>
      <w:bookmarkEnd w:id="8"/>
      <w:r>
        <w:rPr>
          <w:rFonts w:hint="eastAsia" w:ascii="宋体" w:hAnsi="宋体" w:eastAsia="宋体" w:cs="宋体"/>
          <w:b/>
          <w:color w:val="auto"/>
          <w:sz w:val="36"/>
          <w:szCs w:val="36"/>
          <w:highlight w:val="none"/>
        </w:rPr>
        <w:t xml:space="preserve"> 投标人须知</w:t>
      </w:r>
      <w:bookmarkEnd w:id="9"/>
    </w:p>
    <w:p w14:paraId="4600F2F9">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3"/>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64F721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7" w:hRule="atLeast"/>
        </w:trPr>
        <w:tc>
          <w:tcPr>
            <w:tcW w:w="629" w:type="dxa"/>
            <w:tcBorders>
              <w:top w:val="single" w:color="auto" w:sz="4" w:space="0"/>
              <w:left w:val="single" w:color="auto" w:sz="4" w:space="0"/>
              <w:bottom w:val="single" w:color="auto" w:sz="4" w:space="0"/>
              <w:right w:val="single" w:color="auto" w:sz="4" w:space="0"/>
            </w:tcBorders>
          </w:tcPr>
          <w:p w14:paraId="57ECAE53">
            <w:pPr>
              <w:keepNext w:val="0"/>
              <w:keepLines w:val="0"/>
              <w:pageBreakBefore w:val="0"/>
              <w:kinsoku/>
              <w:wordWrap/>
              <w:overflowPunct/>
              <w:topLinePunct w:val="0"/>
              <w:bidi w:val="0"/>
              <w:snapToGrid w:val="0"/>
              <w:spacing w:line="360" w:lineRule="auto"/>
              <w:jc w:val="center"/>
              <w:textAlignment w:val="auto"/>
              <w:rPr>
                <w:rFonts w:ascii="宋体" w:hAnsi="宋体" w:cs="宋体"/>
                <w:b/>
                <w:color w:val="auto"/>
                <w:sz w:val="21"/>
                <w:szCs w:val="21"/>
                <w:highlight w:val="none"/>
              </w:rPr>
            </w:pPr>
            <w:r>
              <w:rPr>
                <w:rFonts w:hint="eastAsia" w:ascii="宋体" w:hAnsi="宋体" w:cs="宋体"/>
                <w:b/>
                <w:color w:val="auto"/>
                <w:sz w:val="21"/>
                <w:szCs w:val="21"/>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7B31F6AD">
            <w:pPr>
              <w:keepNext w:val="0"/>
              <w:keepLines w:val="0"/>
              <w:pageBreakBefore w:val="0"/>
              <w:kinsoku/>
              <w:wordWrap/>
              <w:overflowPunct/>
              <w:topLinePunct w:val="0"/>
              <w:bidi w:val="0"/>
              <w:snapToGrid w:val="0"/>
              <w:spacing w:line="360" w:lineRule="auto"/>
              <w:jc w:val="center"/>
              <w:textAlignment w:val="auto"/>
              <w:rPr>
                <w:rFonts w:ascii="宋体" w:hAnsi="宋体" w:cs="宋体"/>
                <w:b/>
                <w:color w:val="auto"/>
                <w:sz w:val="21"/>
                <w:szCs w:val="21"/>
                <w:highlight w:val="none"/>
              </w:rPr>
            </w:pPr>
            <w:r>
              <w:rPr>
                <w:rFonts w:hint="eastAsia" w:ascii="宋体" w:hAnsi="宋体" w:cs="宋体"/>
                <w:b/>
                <w:color w:val="auto"/>
                <w:sz w:val="21"/>
                <w:szCs w:val="21"/>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3B9B7672">
            <w:pPr>
              <w:keepNext w:val="0"/>
              <w:keepLines w:val="0"/>
              <w:pageBreakBefore w:val="0"/>
              <w:kinsoku/>
              <w:wordWrap/>
              <w:overflowPunct/>
              <w:topLinePunct w:val="0"/>
              <w:bidi w:val="0"/>
              <w:snapToGrid w:val="0"/>
              <w:spacing w:line="360" w:lineRule="auto"/>
              <w:jc w:val="center"/>
              <w:textAlignment w:val="auto"/>
              <w:rPr>
                <w:rFonts w:ascii="宋体" w:hAnsi="宋体" w:cs="宋体"/>
                <w:b/>
                <w:color w:val="auto"/>
                <w:sz w:val="21"/>
                <w:szCs w:val="21"/>
                <w:highlight w:val="none"/>
              </w:rPr>
            </w:pPr>
            <w:r>
              <w:rPr>
                <w:rFonts w:hint="eastAsia" w:ascii="宋体" w:hAnsi="宋体" w:cs="宋体"/>
                <w:b/>
                <w:color w:val="auto"/>
                <w:sz w:val="21"/>
                <w:szCs w:val="21"/>
                <w:highlight w:val="none"/>
              </w:rPr>
              <w:t>本项目的特别规定</w:t>
            </w:r>
          </w:p>
        </w:tc>
      </w:tr>
      <w:tr w14:paraId="5EA89E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7" w:hRule="atLeast"/>
        </w:trPr>
        <w:tc>
          <w:tcPr>
            <w:tcW w:w="629" w:type="dxa"/>
            <w:tcBorders>
              <w:top w:val="single" w:color="auto" w:sz="4" w:space="0"/>
              <w:left w:val="single" w:color="auto" w:sz="4" w:space="0"/>
              <w:bottom w:val="single" w:color="auto" w:sz="4" w:space="0"/>
              <w:right w:val="single" w:color="auto" w:sz="4" w:space="0"/>
            </w:tcBorders>
          </w:tcPr>
          <w:p w14:paraId="006F6482">
            <w:pPr>
              <w:keepNext w:val="0"/>
              <w:keepLines w:val="0"/>
              <w:pageBreakBefore w:val="0"/>
              <w:kinsoku/>
              <w:wordWrap/>
              <w:overflowPunct/>
              <w:topLinePunct w:val="0"/>
              <w:bidi w:val="0"/>
              <w:snapToGrid w:val="0"/>
              <w:spacing w:line="360" w:lineRule="auto"/>
              <w:jc w:val="center"/>
              <w:textAlignment w:val="auto"/>
              <w:rPr>
                <w:rFonts w:ascii="宋体" w:hAnsi="宋体" w:cs="宋体"/>
                <w:color w:val="auto"/>
                <w:sz w:val="21"/>
                <w:szCs w:val="21"/>
                <w:highlight w:val="none"/>
              </w:rPr>
            </w:pPr>
          </w:p>
          <w:p w14:paraId="350B6828">
            <w:pPr>
              <w:keepNext w:val="0"/>
              <w:keepLines w:val="0"/>
              <w:pageBreakBefore w:val="0"/>
              <w:kinsoku/>
              <w:wordWrap/>
              <w:overflowPunct/>
              <w:topLinePunct w:val="0"/>
              <w:bidi w:val="0"/>
              <w:snapToGrid w:val="0"/>
              <w:spacing w:line="360" w:lineRule="auto"/>
              <w:jc w:val="center"/>
              <w:textAlignment w:val="auto"/>
              <w:rPr>
                <w:rFonts w:ascii="宋体" w:hAnsi="宋体" w:cs="宋体"/>
                <w:color w:val="auto"/>
                <w:sz w:val="21"/>
                <w:szCs w:val="21"/>
                <w:highlight w:val="none"/>
              </w:rPr>
            </w:pPr>
            <w:r>
              <w:rPr>
                <w:rFonts w:hint="eastAsia" w:ascii="宋体" w:hAnsi="宋体" w:cs="宋体"/>
                <w:color w:val="auto"/>
                <w:sz w:val="21"/>
                <w:szCs w:val="21"/>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17DE185F">
            <w:pPr>
              <w:keepNext w:val="0"/>
              <w:keepLines w:val="0"/>
              <w:pageBreakBefore w:val="0"/>
              <w:kinsoku/>
              <w:wordWrap/>
              <w:overflowPunct/>
              <w:topLinePunct w:val="0"/>
              <w:bidi w:val="0"/>
              <w:snapToGrid w:val="0"/>
              <w:spacing w:line="360" w:lineRule="auto"/>
              <w:jc w:val="center"/>
              <w:textAlignment w:val="auto"/>
              <w:rPr>
                <w:rFonts w:ascii="宋体" w:hAnsi="宋体" w:cs="宋体"/>
                <w:b/>
                <w:color w:val="auto"/>
                <w:sz w:val="21"/>
                <w:szCs w:val="21"/>
                <w:highlight w:val="none"/>
              </w:rPr>
            </w:pPr>
            <w:r>
              <w:rPr>
                <w:rFonts w:hint="eastAsia" w:ascii="宋体" w:hAnsi="宋体" w:cs="宋体"/>
                <w:b/>
                <w:color w:val="auto"/>
                <w:sz w:val="21"/>
                <w:szCs w:val="21"/>
                <w:highlight w:val="none"/>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77F95BB0">
            <w:pPr>
              <w:keepNext w:val="0"/>
              <w:keepLines w:val="0"/>
              <w:pageBreakBefore w:val="0"/>
              <w:kinsoku/>
              <w:wordWrap/>
              <w:overflowPunct/>
              <w:topLinePunct w:val="0"/>
              <w:bidi w:val="0"/>
              <w:spacing w:line="360" w:lineRule="auto"/>
              <w:textAlignment w:val="auto"/>
              <w:rPr>
                <w:rFonts w:ascii="宋体" w:hAnsi="宋体" w:cs="宋体"/>
                <w:color w:val="auto"/>
                <w:sz w:val="21"/>
                <w:szCs w:val="21"/>
                <w:highlight w:val="none"/>
              </w:rPr>
            </w:pPr>
            <w:r>
              <w:rPr>
                <w:rFonts w:hint="eastAsia" w:ascii="宋体" w:hAnsi="宋体" w:cs="宋体"/>
                <w:color w:val="auto"/>
                <w:sz w:val="21"/>
                <w:szCs w:val="21"/>
                <w:highlight w:val="none"/>
              </w:rPr>
              <w:t>货物类，单一产品或</w:t>
            </w:r>
            <w:r>
              <w:rPr>
                <w:rFonts w:hint="eastAsia" w:ascii="宋体" w:hAnsi="宋体" w:cs="宋体"/>
                <w:color w:val="auto"/>
                <w:kern w:val="0"/>
                <w:sz w:val="21"/>
                <w:szCs w:val="21"/>
                <w:highlight w:val="none"/>
              </w:rPr>
              <w:t>核心产品为：</w:t>
            </w:r>
            <w:r>
              <w:rPr>
                <w:rFonts w:hint="eastAsia" w:ascii="宋体" w:hAnsi="宋体" w:cs="宋体"/>
                <w:color w:val="auto"/>
                <w:sz w:val="21"/>
                <w:szCs w:val="21"/>
                <w:highlight w:val="none"/>
                <w:u w:val="single"/>
              </w:rPr>
              <w:t xml:space="preserve"> </w:t>
            </w:r>
            <w:r>
              <w:rPr>
                <w:rFonts w:hint="eastAsia" w:ascii="宋体" w:hAnsi="宋体" w:cs="宋体"/>
                <w:color w:val="auto"/>
                <w:kern w:val="0"/>
                <w:sz w:val="21"/>
                <w:szCs w:val="21"/>
                <w:highlight w:val="none"/>
                <w:u w:val="single"/>
              </w:rPr>
              <w:t>火灾报警控制器</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w:t>
            </w:r>
          </w:p>
          <w:p w14:paraId="2F38B51D">
            <w:pPr>
              <w:keepNext w:val="0"/>
              <w:keepLines w:val="0"/>
              <w:pageBreakBefore w:val="0"/>
              <w:kinsoku/>
              <w:wordWrap/>
              <w:overflowPunct/>
              <w:topLinePunct w:val="0"/>
              <w:bidi w:val="0"/>
              <w:spacing w:line="360" w:lineRule="auto"/>
              <w:textAlignment w:val="auto"/>
              <w:rPr>
                <w:rFonts w:ascii="宋体" w:hAnsi="宋体" w:cs="宋体"/>
                <w:color w:val="auto"/>
                <w:sz w:val="21"/>
                <w:szCs w:val="21"/>
                <w:highlight w:val="none"/>
              </w:rPr>
            </w:pPr>
          </w:p>
        </w:tc>
      </w:tr>
      <w:tr w14:paraId="1B5C6D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7" w:hRule="atLeast"/>
        </w:trPr>
        <w:tc>
          <w:tcPr>
            <w:tcW w:w="629" w:type="dxa"/>
            <w:tcBorders>
              <w:top w:val="single" w:color="auto" w:sz="4" w:space="0"/>
              <w:left w:val="single" w:color="auto" w:sz="4" w:space="0"/>
              <w:bottom w:val="single" w:color="auto" w:sz="4" w:space="0"/>
              <w:right w:val="single" w:color="auto" w:sz="4" w:space="0"/>
            </w:tcBorders>
          </w:tcPr>
          <w:p w14:paraId="44B8B0B0">
            <w:pPr>
              <w:keepNext w:val="0"/>
              <w:keepLines w:val="0"/>
              <w:pageBreakBefore w:val="0"/>
              <w:kinsoku/>
              <w:wordWrap/>
              <w:overflowPunct/>
              <w:topLinePunct w:val="0"/>
              <w:bidi w:val="0"/>
              <w:snapToGrid w:val="0"/>
              <w:spacing w:line="360" w:lineRule="auto"/>
              <w:jc w:val="center"/>
              <w:textAlignment w:val="auto"/>
              <w:rPr>
                <w:rFonts w:ascii="宋体" w:hAnsi="宋体" w:cs="宋体"/>
                <w:color w:val="auto"/>
                <w:sz w:val="21"/>
                <w:szCs w:val="21"/>
                <w:highlight w:val="none"/>
              </w:rPr>
            </w:pPr>
          </w:p>
          <w:p w14:paraId="308E231E">
            <w:pPr>
              <w:keepNext w:val="0"/>
              <w:keepLines w:val="0"/>
              <w:pageBreakBefore w:val="0"/>
              <w:kinsoku/>
              <w:wordWrap/>
              <w:overflowPunct/>
              <w:topLinePunct w:val="0"/>
              <w:bidi w:val="0"/>
              <w:snapToGrid w:val="0"/>
              <w:spacing w:line="360" w:lineRule="auto"/>
              <w:jc w:val="center"/>
              <w:textAlignment w:val="auto"/>
              <w:rPr>
                <w:rFonts w:hint="eastAsia" w:ascii="宋体" w:hAnsi="宋体" w:cs="宋体"/>
                <w:color w:val="auto"/>
                <w:sz w:val="21"/>
                <w:szCs w:val="21"/>
                <w:highlight w:val="none"/>
              </w:rPr>
            </w:pPr>
          </w:p>
          <w:p w14:paraId="5C072986">
            <w:pPr>
              <w:keepNext w:val="0"/>
              <w:keepLines w:val="0"/>
              <w:pageBreakBefore w:val="0"/>
              <w:kinsoku/>
              <w:wordWrap/>
              <w:overflowPunct/>
              <w:topLinePunct w:val="0"/>
              <w:bidi w:val="0"/>
              <w:snapToGrid w:val="0"/>
              <w:spacing w:line="360" w:lineRule="auto"/>
              <w:jc w:val="center"/>
              <w:textAlignment w:val="auto"/>
              <w:rPr>
                <w:rFonts w:hint="eastAsia" w:ascii="宋体" w:hAnsi="宋体" w:cs="宋体"/>
                <w:color w:val="auto"/>
                <w:sz w:val="21"/>
                <w:szCs w:val="21"/>
                <w:highlight w:val="none"/>
              </w:rPr>
            </w:pPr>
          </w:p>
          <w:p w14:paraId="5A84F2F5">
            <w:pPr>
              <w:keepNext w:val="0"/>
              <w:keepLines w:val="0"/>
              <w:pageBreakBefore w:val="0"/>
              <w:kinsoku/>
              <w:wordWrap/>
              <w:overflowPunct/>
              <w:topLinePunct w:val="0"/>
              <w:bidi w:val="0"/>
              <w:snapToGrid w:val="0"/>
              <w:spacing w:line="360" w:lineRule="auto"/>
              <w:jc w:val="center"/>
              <w:textAlignment w:val="auto"/>
              <w:rPr>
                <w:rFonts w:ascii="宋体" w:hAnsi="宋体" w:cs="宋体"/>
                <w:color w:val="auto"/>
                <w:sz w:val="21"/>
                <w:szCs w:val="21"/>
                <w:highlight w:val="none"/>
              </w:rPr>
            </w:pPr>
            <w:r>
              <w:rPr>
                <w:rFonts w:hint="eastAsia" w:ascii="宋体" w:hAnsi="宋体" w:cs="宋体"/>
                <w:color w:val="auto"/>
                <w:sz w:val="21"/>
                <w:szCs w:val="21"/>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026CA498">
            <w:pPr>
              <w:keepNext w:val="0"/>
              <w:keepLines w:val="0"/>
              <w:pageBreakBefore w:val="0"/>
              <w:kinsoku/>
              <w:wordWrap/>
              <w:overflowPunct/>
              <w:topLinePunct w:val="0"/>
              <w:bidi w:val="0"/>
              <w:snapToGrid w:val="0"/>
              <w:spacing w:line="360" w:lineRule="auto"/>
              <w:jc w:val="center"/>
              <w:textAlignment w:val="auto"/>
              <w:rPr>
                <w:rFonts w:ascii="宋体" w:hAnsi="宋体" w:cs="宋体"/>
                <w:b/>
                <w:color w:val="auto"/>
                <w:sz w:val="21"/>
                <w:szCs w:val="21"/>
                <w:highlight w:val="none"/>
              </w:rPr>
            </w:pPr>
            <w:r>
              <w:rPr>
                <w:rFonts w:hint="eastAsia" w:ascii="宋体" w:hAnsi="宋体" w:cs="宋体"/>
                <w:b/>
                <w:color w:val="auto"/>
                <w:sz w:val="21"/>
                <w:szCs w:val="21"/>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2330CDE5">
            <w:pPr>
              <w:keepNext w:val="0"/>
              <w:keepLines w:val="0"/>
              <w:pageBreakBefore w:val="0"/>
              <w:kinsoku/>
              <w:wordWrap/>
              <w:overflowPunct/>
              <w:topLinePunct w:val="0"/>
              <w:bidi w:val="0"/>
              <w:snapToGrid w:val="0"/>
              <w:spacing w:line="360" w:lineRule="auto"/>
              <w:textAlignment w:val="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（1）标的：</w:t>
            </w:r>
            <w:r>
              <w:rPr>
                <w:rFonts w:hint="eastAsia" w:ascii="宋体" w:hAnsi="宋体" w:cs="宋体"/>
                <w:color w:val="auto"/>
                <w:kern w:val="0"/>
                <w:sz w:val="21"/>
                <w:szCs w:val="21"/>
                <w:highlight w:val="none"/>
                <w:u w:val="single"/>
              </w:rPr>
              <w:t xml:space="preserve"> 详见第三部分 采购需求</w:t>
            </w:r>
            <w:r>
              <w:rPr>
                <w:rFonts w:hint="eastAsia" w:ascii="宋体" w:hAnsi="宋体" w:cs="宋体"/>
                <w:color w:val="auto"/>
                <w:kern w:val="0"/>
                <w:sz w:val="21"/>
                <w:szCs w:val="21"/>
                <w:highlight w:val="none"/>
                <w:u w:val="single"/>
                <w:lang w:eastAsia="zh-CN"/>
              </w:rPr>
              <w:t>：</w:t>
            </w:r>
            <w:r>
              <w:rPr>
                <w:rFonts w:hint="eastAsia" w:ascii="宋体" w:hAnsi="宋体" w:cs="宋体"/>
                <w:color w:val="auto"/>
                <w:kern w:val="0"/>
                <w:sz w:val="21"/>
                <w:szCs w:val="21"/>
                <w:highlight w:val="none"/>
                <w:u w:val="single"/>
                <w:lang w:val="en-US" w:eastAsia="zh-CN"/>
              </w:rPr>
              <w:t xml:space="preserve"> 设备名称（标的）</w:t>
            </w:r>
            <w:r>
              <w:rPr>
                <w:rFonts w:hint="eastAsia" w:ascii="宋体" w:hAnsi="宋体" w:cs="宋体"/>
                <w:color w:val="auto"/>
                <w:kern w:val="0"/>
                <w:sz w:val="21"/>
                <w:szCs w:val="21"/>
                <w:highlight w:val="none"/>
                <w:u w:val="single"/>
              </w:rPr>
              <w:t xml:space="preserve"> </w:t>
            </w:r>
            <w:r>
              <w:rPr>
                <w:rFonts w:hint="eastAsia" w:ascii="宋体" w:hAnsi="宋体" w:cs="宋体"/>
                <w:color w:val="auto"/>
                <w:kern w:val="0"/>
                <w:sz w:val="21"/>
                <w:szCs w:val="21"/>
                <w:highlight w:val="none"/>
              </w:rPr>
              <w:t>，属于</w:t>
            </w:r>
            <w:r>
              <w:rPr>
                <w:rFonts w:hint="eastAsia" w:ascii="宋体" w:hAnsi="宋体" w:cs="宋体"/>
                <w:color w:val="auto"/>
                <w:kern w:val="0"/>
                <w:sz w:val="21"/>
                <w:szCs w:val="21"/>
                <w:highlight w:val="none"/>
                <w:u w:val="single"/>
                <w:lang w:val="en-US" w:eastAsia="zh-CN"/>
              </w:rPr>
              <w:t>工</w:t>
            </w:r>
            <w:r>
              <w:rPr>
                <w:rFonts w:hint="eastAsia" w:ascii="宋体" w:hAnsi="宋体" w:cs="宋体"/>
                <w:color w:val="auto"/>
                <w:kern w:val="0"/>
                <w:sz w:val="21"/>
                <w:szCs w:val="21"/>
                <w:highlight w:val="none"/>
                <w:u w:val="single"/>
              </w:rPr>
              <w:t xml:space="preserve">业 </w:t>
            </w:r>
            <w:r>
              <w:rPr>
                <w:rFonts w:hint="eastAsia" w:ascii="宋体" w:hAnsi="宋体" w:cs="宋体"/>
                <w:color w:val="auto"/>
                <w:kern w:val="0"/>
                <w:sz w:val="21"/>
                <w:szCs w:val="21"/>
                <w:highlight w:val="none"/>
              </w:rPr>
              <w:t>行业；</w:t>
            </w:r>
          </w:p>
          <w:p w14:paraId="1994D902">
            <w:pPr>
              <w:pStyle w:val="4"/>
              <w:keepNext w:val="0"/>
              <w:keepLines w:val="0"/>
              <w:pageBreakBefore w:val="0"/>
              <w:kinsoku/>
              <w:wordWrap/>
              <w:overflowPunct/>
              <w:topLinePunct w:val="0"/>
              <w:bidi w:val="0"/>
              <w:spacing w:line="360" w:lineRule="auto"/>
              <w:ind w:left="0" w:leftChars="0" w:firstLine="0" w:firstLineChars="0"/>
              <w:textAlignment w:val="auto"/>
              <w:rPr>
                <w:rFonts w:hint="eastAsia" w:ascii="宋体" w:hAnsi="宋体" w:eastAsia="仿宋_GB2312" w:cs="宋体"/>
                <w:color w:val="auto"/>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bidi="ar-SA"/>
              </w:rPr>
              <w:t>根据《关于印发中小企业划型标准规定的通知》（工信部联企业〔2011〕300号）第四条规定：工业行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14:paraId="015B2F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7" w:hRule="atLeast"/>
        </w:trPr>
        <w:tc>
          <w:tcPr>
            <w:tcW w:w="629" w:type="dxa"/>
            <w:tcBorders>
              <w:top w:val="single" w:color="auto" w:sz="4" w:space="0"/>
              <w:left w:val="single" w:color="auto" w:sz="4" w:space="0"/>
              <w:bottom w:val="single" w:color="auto" w:sz="4" w:space="0"/>
              <w:right w:val="single" w:color="auto" w:sz="4" w:space="0"/>
            </w:tcBorders>
          </w:tcPr>
          <w:p w14:paraId="34F8B664">
            <w:pPr>
              <w:keepNext w:val="0"/>
              <w:keepLines w:val="0"/>
              <w:pageBreakBefore w:val="0"/>
              <w:kinsoku/>
              <w:wordWrap/>
              <w:overflowPunct/>
              <w:topLinePunct w:val="0"/>
              <w:bidi w:val="0"/>
              <w:snapToGrid w:val="0"/>
              <w:spacing w:line="360" w:lineRule="auto"/>
              <w:jc w:val="center"/>
              <w:textAlignment w:val="auto"/>
              <w:rPr>
                <w:rFonts w:ascii="宋体" w:hAnsi="宋体" w:cs="宋体"/>
                <w:color w:val="auto"/>
                <w:sz w:val="21"/>
                <w:szCs w:val="21"/>
                <w:highlight w:val="none"/>
              </w:rPr>
            </w:pPr>
          </w:p>
          <w:p w14:paraId="20C143AE">
            <w:pPr>
              <w:keepNext w:val="0"/>
              <w:keepLines w:val="0"/>
              <w:pageBreakBefore w:val="0"/>
              <w:kinsoku/>
              <w:wordWrap/>
              <w:overflowPunct/>
              <w:topLinePunct w:val="0"/>
              <w:bidi w:val="0"/>
              <w:snapToGrid w:val="0"/>
              <w:spacing w:line="360" w:lineRule="auto"/>
              <w:jc w:val="center"/>
              <w:textAlignment w:val="auto"/>
              <w:rPr>
                <w:rFonts w:ascii="宋体" w:hAnsi="宋体" w:cs="宋体"/>
                <w:color w:val="auto"/>
                <w:sz w:val="21"/>
                <w:szCs w:val="21"/>
                <w:highlight w:val="none"/>
              </w:rPr>
            </w:pPr>
          </w:p>
          <w:p w14:paraId="497936FB">
            <w:pPr>
              <w:keepNext w:val="0"/>
              <w:keepLines w:val="0"/>
              <w:pageBreakBefore w:val="0"/>
              <w:kinsoku/>
              <w:wordWrap/>
              <w:overflowPunct/>
              <w:topLinePunct w:val="0"/>
              <w:bidi w:val="0"/>
              <w:snapToGrid w:val="0"/>
              <w:spacing w:line="360" w:lineRule="auto"/>
              <w:jc w:val="center"/>
              <w:textAlignment w:val="auto"/>
              <w:rPr>
                <w:rFonts w:ascii="宋体" w:hAnsi="宋体" w:cs="宋体"/>
                <w:color w:val="auto"/>
                <w:sz w:val="21"/>
                <w:szCs w:val="21"/>
                <w:highlight w:val="none"/>
              </w:rPr>
            </w:pPr>
            <w:r>
              <w:rPr>
                <w:rFonts w:hint="eastAsia" w:ascii="宋体" w:hAnsi="宋体" w:cs="宋体"/>
                <w:color w:val="auto"/>
                <w:sz w:val="21"/>
                <w:szCs w:val="21"/>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1A89C547">
            <w:pPr>
              <w:keepNext w:val="0"/>
              <w:keepLines w:val="0"/>
              <w:pageBreakBefore w:val="0"/>
              <w:kinsoku/>
              <w:wordWrap/>
              <w:overflowPunct/>
              <w:topLinePunct w:val="0"/>
              <w:bidi w:val="0"/>
              <w:snapToGrid w:val="0"/>
              <w:spacing w:line="360" w:lineRule="auto"/>
              <w:jc w:val="center"/>
              <w:textAlignment w:val="auto"/>
              <w:rPr>
                <w:rFonts w:ascii="宋体" w:hAnsi="宋体" w:cs="宋体"/>
                <w:b/>
                <w:color w:val="auto"/>
                <w:sz w:val="21"/>
                <w:szCs w:val="21"/>
                <w:highlight w:val="none"/>
              </w:rPr>
            </w:pPr>
            <w:r>
              <w:rPr>
                <w:rFonts w:hint="eastAsia" w:ascii="宋体" w:hAnsi="宋体" w:cs="宋体"/>
                <w:b/>
                <w:color w:val="auto"/>
                <w:sz w:val="21"/>
                <w:szCs w:val="21"/>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2492E7D2">
            <w:pPr>
              <w:keepNext w:val="0"/>
              <w:keepLines w:val="0"/>
              <w:pageBreakBefore w:val="0"/>
              <w:kinsoku/>
              <w:wordWrap/>
              <w:overflowPunct/>
              <w:topLinePunct w:val="0"/>
              <w:bidi w:val="0"/>
              <w:spacing w:line="360" w:lineRule="auto"/>
              <w:textAlignment w:val="auto"/>
              <w:rPr>
                <w:rFonts w:ascii="宋体" w:hAnsi="宋体" w:cs="宋体"/>
                <w:color w:val="auto"/>
                <w:kern w:val="0"/>
                <w:sz w:val="21"/>
                <w:szCs w:val="21"/>
                <w:highlight w:val="none"/>
              </w:rPr>
            </w:pPr>
            <w:sdt>
              <w:sdtPr>
                <w:rPr>
                  <w:rFonts w:hint="eastAsia" w:ascii="宋体" w:hAnsi="宋体" w:cs="宋体"/>
                  <w:color w:val="auto"/>
                  <w:kern w:val="0"/>
                  <w:sz w:val="21"/>
                  <w:szCs w:val="21"/>
                  <w:highlight w:val="none"/>
                </w:rPr>
                <w:id w:val="672303543"/>
                <w14:checkbox>
                  <w14:checked w14:val="1"/>
                  <w14:checkedState w14:val="00FE" w14:font="Wingdings"/>
                  <w14:uncheckedState w14:val="2610" w14:font="MS Gothic"/>
                </w14:checkbox>
              </w:sdtPr>
              <w:sdtEndPr>
                <w:rPr>
                  <w:rFonts w:hint="eastAsia" w:ascii="宋体" w:hAnsi="宋体" w:cs="宋体"/>
                  <w:color w:val="auto"/>
                  <w:kern w:val="0"/>
                  <w:sz w:val="21"/>
                  <w:szCs w:val="21"/>
                  <w:highlight w:val="none"/>
                </w:rPr>
              </w:sdtEndPr>
              <w:sdtContent>
                <w:r>
                  <w:rPr>
                    <w:rFonts w:hint="eastAsia" w:ascii="宋体" w:hAnsi="宋体" w:cs="宋体"/>
                    <w:color w:val="auto"/>
                    <w:kern w:val="0"/>
                    <w:sz w:val="21"/>
                    <w:szCs w:val="21"/>
                    <w:highlight w:val="none"/>
                  </w:rPr>
                  <w:sym w:font="Wingdings" w:char="F0FE"/>
                </w:r>
              </w:sdtContent>
            </w:sdt>
            <w:r>
              <w:rPr>
                <w:rFonts w:hint="eastAsia" w:ascii="宋体" w:hAnsi="宋体" w:cs="宋体"/>
                <w:color w:val="auto"/>
                <w:kern w:val="0"/>
                <w:sz w:val="21"/>
                <w:szCs w:val="21"/>
                <w:highlight w:val="none"/>
              </w:rPr>
              <w:t>本项目不允许采购进口产品。</w:t>
            </w:r>
          </w:p>
          <w:p w14:paraId="6AC14EB7">
            <w:pPr>
              <w:keepNext w:val="0"/>
              <w:keepLines w:val="0"/>
              <w:pageBreakBefore w:val="0"/>
              <w:kinsoku/>
              <w:wordWrap/>
              <w:overflowPunct/>
              <w:topLinePunct w:val="0"/>
              <w:bidi w:val="0"/>
              <w:spacing w:line="360" w:lineRule="auto"/>
              <w:textAlignment w:val="auto"/>
              <w:rPr>
                <w:rFonts w:ascii="宋体" w:hAnsi="宋体" w:cs="宋体"/>
                <w:color w:val="auto"/>
                <w:sz w:val="21"/>
                <w:szCs w:val="21"/>
                <w:highlight w:val="none"/>
              </w:rPr>
            </w:pPr>
            <w:sdt>
              <w:sdtPr>
                <w:rPr>
                  <w:rFonts w:hint="eastAsia" w:ascii="宋体" w:hAnsi="宋体" w:cs="宋体"/>
                  <w:color w:val="auto"/>
                  <w:kern w:val="0"/>
                  <w:sz w:val="21"/>
                  <w:szCs w:val="21"/>
                  <w:highlight w:val="none"/>
                </w:rPr>
                <w:id w:val="172905932"/>
                <w14:checkbox>
                  <w14:checked w14:val="0"/>
                  <w14:checkedState w14:val="00FE" w14:font="Wingdings"/>
                  <w14:uncheckedState w14:val="2610" w14:font="MS Gothic"/>
                </w14:checkbox>
              </w:sdtPr>
              <w:sdtEndPr>
                <w:rPr>
                  <w:rFonts w:hint="eastAsia" w:ascii="宋体" w:hAnsi="宋体" w:cs="宋体"/>
                  <w:color w:val="auto"/>
                  <w:kern w:val="0"/>
                  <w:sz w:val="21"/>
                  <w:szCs w:val="21"/>
                  <w:highlight w:val="none"/>
                </w:rPr>
              </w:sdtEndPr>
              <w:sdtContent>
                <w:r>
                  <w:rPr>
                    <w:rFonts w:hint="eastAsia" w:ascii="宋体" w:hAnsi="宋体" w:cs="宋体"/>
                    <w:color w:val="auto"/>
                    <w:kern w:val="0"/>
                    <w:sz w:val="21"/>
                    <w:szCs w:val="21"/>
                    <w:highlight w:val="none"/>
                  </w:rPr>
                  <w:t>☐</w:t>
                </w:r>
              </w:sdtContent>
            </w:sdt>
            <w:r>
              <w:rPr>
                <w:rFonts w:hint="eastAsia" w:ascii="宋体" w:hAnsi="宋体" w:cs="宋体"/>
                <w:color w:val="auto"/>
                <w:kern w:val="0"/>
                <w:sz w:val="21"/>
                <w:szCs w:val="21"/>
                <w:highlight w:val="none"/>
              </w:rPr>
              <w:t>可以就</w:t>
            </w:r>
            <w:r>
              <w:rPr>
                <w:rFonts w:hint="eastAsia" w:ascii="宋体" w:hAnsi="宋体" w:cs="宋体"/>
                <w:color w:val="auto"/>
                <w:sz w:val="21"/>
                <w:szCs w:val="21"/>
                <w:highlight w:val="none"/>
                <w:u w:val="single"/>
              </w:rPr>
              <w:t xml:space="preserve">    </w:t>
            </w:r>
            <w:r>
              <w:rPr>
                <w:rFonts w:hint="eastAsia" w:ascii="宋体" w:hAnsi="宋体" w:cs="宋体"/>
                <w:color w:val="auto"/>
                <w:kern w:val="0"/>
                <w:sz w:val="21"/>
                <w:szCs w:val="21"/>
                <w:highlight w:val="none"/>
              </w:rPr>
              <w:t>采购进口产品。</w:t>
            </w:r>
          </w:p>
        </w:tc>
      </w:tr>
      <w:tr w14:paraId="6B4B09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7" w:hRule="atLeast"/>
        </w:trPr>
        <w:tc>
          <w:tcPr>
            <w:tcW w:w="629" w:type="dxa"/>
            <w:tcBorders>
              <w:top w:val="single" w:color="auto" w:sz="4" w:space="0"/>
              <w:left w:val="single" w:color="auto" w:sz="4" w:space="0"/>
              <w:bottom w:val="single" w:color="auto" w:sz="4" w:space="0"/>
              <w:right w:val="single" w:color="auto" w:sz="4" w:space="0"/>
            </w:tcBorders>
            <w:vAlign w:val="center"/>
          </w:tcPr>
          <w:p w14:paraId="6A5876C5">
            <w:pPr>
              <w:keepNext w:val="0"/>
              <w:keepLines w:val="0"/>
              <w:pageBreakBefore w:val="0"/>
              <w:kinsoku/>
              <w:wordWrap/>
              <w:overflowPunct/>
              <w:topLinePunct w:val="0"/>
              <w:bidi w:val="0"/>
              <w:snapToGrid w:val="0"/>
              <w:spacing w:line="360" w:lineRule="auto"/>
              <w:jc w:val="center"/>
              <w:textAlignment w:val="auto"/>
              <w:rPr>
                <w:rFonts w:ascii="宋体" w:hAnsi="宋体" w:cs="宋体"/>
                <w:color w:val="auto"/>
                <w:sz w:val="21"/>
                <w:szCs w:val="21"/>
                <w:highlight w:val="none"/>
              </w:rPr>
            </w:pPr>
            <w:r>
              <w:rPr>
                <w:rFonts w:hint="eastAsia" w:ascii="宋体" w:hAnsi="宋体" w:cs="宋体"/>
                <w:color w:val="auto"/>
                <w:sz w:val="21"/>
                <w:szCs w:val="21"/>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426992F5">
            <w:pPr>
              <w:keepNext w:val="0"/>
              <w:keepLines w:val="0"/>
              <w:pageBreakBefore w:val="0"/>
              <w:kinsoku/>
              <w:wordWrap/>
              <w:overflowPunct/>
              <w:topLinePunct w:val="0"/>
              <w:bidi w:val="0"/>
              <w:snapToGrid w:val="0"/>
              <w:spacing w:line="360" w:lineRule="auto"/>
              <w:ind w:firstLine="422" w:firstLineChars="200"/>
              <w:textAlignment w:val="auto"/>
              <w:rPr>
                <w:rFonts w:ascii="宋体" w:hAnsi="宋体" w:cs="宋体"/>
                <w:b/>
                <w:color w:val="auto"/>
                <w:sz w:val="21"/>
                <w:szCs w:val="21"/>
                <w:highlight w:val="none"/>
              </w:rPr>
            </w:pPr>
            <w:r>
              <w:rPr>
                <w:rFonts w:hint="eastAsia" w:ascii="宋体" w:hAnsi="宋体" w:cs="宋体"/>
                <w:b/>
                <w:color w:val="auto"/>
                <w:sz w:val="21"/>
                <w:szCs w:val="21"/>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1D529143">
            <w:pPr>
              <w:keepNext w:val="0"/>
              <w:keepLines w:val="0"/>
              <w:pageBreakBefore w:val="0"/>
              <w:kinsoku/>
              <w:wordWrap/>
              <w:overflowPunct/>
              <w:topLinePunct w:val="0"/>
              <w:bidi w:val="0"/>
              <w:spacing w:line="360" w:lineRule="auto"/>
              <w:textAlignment w:val="auto"/>
              <w:rPr>
                <w:rFonts w:hint="eastAsia" w:ascii="宋体" w:hAnsi="宋体" w:cs="宋体"/>
                <w:color w:val="auto"/>
                <w:sz w:val="21"/>
                <w:szCs w:val="21"/>
                <w:highlight w:val="none"/>
              </w:rPr>
            </w:pPr>
            <w:sdt>
              <w:sdtPr>
                <w:rPr>
                  <w:rFonts w:hint="eastAsia" w:ascii="宋体" w:hAnsi="宋体" w:cs="宋体"/>
                  <w:color w:val="auto"/>
                  <w:kern w:val="0"/>
                  <w:sz w:val="21"/>
                  <w:szCs w:val="21"/>
                  <w:highlight w:val="none"/>
                </w:rPr>
                <w:id w:val="644818902"/>
                <w14:checkbox>
                  <w14:checked w14:val="1"/>
                  <w14:checkedState w14:val="00FE" w14:font="Wingdings"/>
                  <w14:uncheckedState w14:val="2610" w14:font="MS Gothic"/>
                </w14:checkbox>
              </w:sdtPr>
              <w:sdtEndPr>
                <w:rPr>
                  <w:rFonts w:hint="eastAsia" w:ascii="宋体" w:hAnsi="宋体" w:cs="宋体"/>
                  <w:color w:val="auto"/>
                  <w:kern w:val="0"/>
                  <w:sz w:val="21"/>
                  <w:szCs w:val="21"/>
                  <w:highlight w:val="none"/>
                </w:rPr>
              </w:sdtEndPr>
              <w:sdtContent>
                <w:r>
                  <w:rPr>
                    <w:rFonts w:ascii="Wingdings" w:hAnsi="Wingdings" w:cs="宋体"/>
                    <w:color w:val="auto"/>
                    <w:kern w:val="0"/>
                    <w:sz w:val="21"/>
                    <w:szCs w:val="21"/>
                    <w:highlight w:val="none"/>
                  </w:rPr>
                  <w:t></w:t>
                </w:r>
              </w:sdtContent>
            </w:sdt>
            <w:r>
              <w:rPr>
                <w:rFonts w:hint="eastAsia" w:ascii="宋体" w:hAnsi="宋体" w:cs="宋体"/>
                <w:color w:val="auto"/>
                <w:kern w:val="0"/>
                <w:sz w:val="21"/>
                <w:szCs w:val="21"/>
                <w:highlight w:val="none"/>
              </w:rPr>
              <w:t xml:space="preserve"> A</w:t>
            </w:r>
            <w:r>
              <w:rPr>
                <w:rFonts w:hint="eastAsia" w:ascii="宋体" w:hAnsi="宋体" w:cs="宋体"/>
                <w:color w:val="auto"/>
                <w:sz w:val="21"/>
                <w:szCs w:val="21"/>
                <w:highlight w:val="none"/>
              </w:rPr>
              <w:t>同意将非主体、非关键性的</w:t>
            </w:r>
            <w:r>
              <w:rPr>
                <w:rFonts w:hint="eastAsia" w:ascii="宋体" w:hAnsi="宋体" w:cs="宋体"/>
                <w:color w:val="auto"/>
                <w:sz w:val="21"/>
                <w:szCs w:val="21"/>
                <w:highlight w:val="none"/>
                <w:u w:val="single"/>
              </w:rPr>
              <w:t xml:space="preserve"> </w:t>
            </w:r>
            <w:r>
              <w:rPr>
                <w:rFonts w:hint="eastAsia" w:ascii="宋体" w:hAnsi="宋体" w:eastAsia="宋体" w:cs="宋体"/>
                <w:color w:val="auto"/>
                <w:sz w:val="21"/>
                <w:szCs w:val="21"/>
                <w:highlight w:val="none"/>
                <w:lang w:val="en-US" w:eastAsia="zh-CN"/>
              </w:rPr>
              <w:t>安装、调试</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工作分包。</w:t>
            </w:r>
          </w:p>
          <w:p w14:paraId="66A1F240">
            <w:pPr>
              <w:keepNext w:val="0"/>
              <w:keepLines w:val="0"/>
              <w:pageBreakBefore w:val="0"/>
              <w:kinsoku/>
              <w:wordWrap/>
              <w:overflowPunct/>
              <w:topLinePunct w:val="0"/>
              <w:bidi w:val="0"/>
              <w:spacing w:line="360" w:lineRule="auto"/>
              <w:textAlignment w:val="auto"/>
              <w:rPr>
                <w:rFonts w:ascii="宋体" w:hAnsi="宋体" w:cs="宋体"/>
                <w:color w:val="auto"/>
                <w:sz w:val="21"/>
                <w:szCs w:val="21"/>
                <w:highlight w:val="none"/>
              </w:rPr>
            </w:pPr>
            <w:sdt>
              <w:sdtPr>
                <w:rPr>
                  <w:rFonts w:hint="eastAsia" w:ascii="宋体" w:hAnsi="宋体" w:cs="宋体"/>
                  <w:color w:val="auto"/>
                  <w:kern w:val="0"/>
                  <w:sz w:val="21"/>
                  <w:szCs w:val="21"/>
                  <w:highlight w:val="none"/>
                </w:rPr>
                <w:id w:val="242807027"/>
                <w14:checkbox>
                  <w14:checked w14:val="0"/>
                  <w14:checkedState w14:val="00FE" w14:font="Wingdings"/>
                  <w14:uncheckedState w14:val="2610" w14:font="MS Gothic"/>
                </w14:checkbox>
              </w:sdtPr>
              <w:sdtEndPr>
                <w:rPr>
                  <w:rFonts w:hint="eastAsia" w:ascii="宋体" w:hAnsi="宋体" w:cs="宋体"/>
                  <w:color w:val="auto"/>
                  <w:kern w:val="0"/>
                  <w:sz w:val="21"/>
                  <w:szCs w:val="21"/>
                  <w:highlight w:val="none"/>
                </w:rPr>
              </w:sdtEndPr>
              <w:sdtContent>
                <w:r>
                  <w:rPr>
                    <w:rFonts w:hint="eastAsia" w:ascii="MS Gothic" w:hAnsi="MS Gothic" w:cs="宋体"/>
                    <w:color w:val="auto"/>
                    <w:kern w:val="0"/>
                    <w:sz w:val="21"/>
                    <w:szCs w:val="21"/>
                    <w:highlight w:val="none"/>
                  </w:rPr>
                  <w:t>☐</w:t>
                </w:r>
              </w:sdtContent>
            </w:sdt>
            <w:r>
              <w:rPr>
                <w:rFonts w:hint="eastAsia" w:ascii="宋体" w:hAnsi="宋体" w:cs="宋体"/>
                <w:color w:val="auto"/>
                <w:kern w:val="0"/>
                <w:sz w:val="21"/>
                <w:szCs w:val="21"/>
                <w:highlight w:val="none"/>
              </w:rPr>
              <w:t xml:space="preserve"> B</w:t>
            </w:r>
            <w:r>
              <w:rPr>
                <w:rFonts w:hint="eastAsia" w:ascii="宋体" w:hAnsi="宋体" w:cs="宋体"/>
                <w:color w:val="auto"/>
                <w:sz w:val="21"/>
                <w:szCs w:val="21"/>
                <w:highlight w:val="none"/>
              </w:rPr>
              <w:t>不同意分包。</w:t>
            </w:r>
          </w:p>
          <w:p w14:paraId="56DA644B">
            <w:pPr>
              <w:keepNext w:val="0"/>
              <w:keepLines w:val="0"/>
              <w:pageBreakBefore w:val="0"/>
              <w:kinsoku/>
              <w:wordWrap/>
              <w:overflowPunct/>
              <w:topLinePunct w:val="0"/>
              <w:bidi w:val="0"/>
              <w:spacing w:line="360" w:lineRule="auto"/>
              <w:textAlignment w:val="auto"/>
              <w:rPr>
                <w:rFonts w:ascii="宋体" w:hAnsi="宋体" w:cs="宋体"/>
                <w:color w:val="auto"/>
                <w:sz w:val="21"/>
                <w:szCs w:val="21"/>
                <w:highlight w:val="none"/>
              </w:rPr>
            </w:pPr>
            <w:r>
              <w:rPr>
                <w:rFonts w:hint="eastAsia" w:ascii="宋体" w:hAnsi="宋体" w:cs="宋体"/>
                <w:color w:val="auto"/>
                <w:sz w:val="21"/>
                <w:szCs w:val="21"/>
                <w:highlight w:val="none"/>
              </w:rPr>
              <w:t>注：不得限制大中型企业向小微企业合理分包。</w:t>
            </w:r>
          </w:p>
        </w:tc>
      </w:tr>
      <w:tr w14:paraId="001B04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7" w:hRule="atLeast"/>
        </w:trPr>
        <w:tc>
          <w:tcPr>
            <w:tcW w:w="629" w:type="dxa"/>
            <w:tcBorders>
              <w:top w:val="single" w:color="auto" w:sz="4" w:space="0"/>
              <w:left w:val="single" w:color="auto" w:sz="4" w:space="0"/>
              <w:bottom w:val="single" w:color="auto" w:sz="4" w:space="0"/>
              <w:right w:val="single" w:color="auto" w:sz="4" w:space="0"/>
            </w:tcBorders>
          </w:tcPr>
          <w:p w14:paraId="71569473">
            <w:pPr>
              <w:keepNext w:val="0"/>
              <w:keepLines w:val="0"/>
              <w:pageBreakBefore w:val="0"/>
              <w:kinsoku/>
              <w:wordWrap/>
              <w:overflowPunct/>
              <w:topLinePunct w:val="0"/>
              <w:bidi w:val="0"/>
              <w:snapToGrid w:val="0"/>
              <w:spacing w:line="360" w:lineRule="auto"/>
              <w:jc w:val="center"/>
              <w:textAlignment w:val="auto"/>
              <w:rPr>
                <w:rFonts w:ascii="宋体" w:hAnsi="宋体" w:cs="宋体"/>
                <w:color w:val="auto"/>
                <w:sz w:val="21"/>
                <w:szCs w:val="21"/>
                <w:highlight w:val="none"/>
              </w:rPr>
            </w:pPr>
          </w:p>
          <w:p w14:paraId="0DF1FFC4">
            <w:pPr>
              <w:keepNext w:val="0"/>
              <w:keepLines w:val="0"/>
              <w:pageBreakBefore w:val="0"/>
              <w:kinsoku/>
              <w:wordWrap/>
              <w:overflowPunct/>
              <w:topLinePunct w:val="0"/>
              <w:bidi w:val="0"/>
              <w:snapToGrid w:val="0"/>
              <w:spacing w:line="360" w:lineRule="auto"/>
              <w:jc w:val="center"/>
              <w:textAlignment w:val="auto"/>
              <w:rPr>
                <w:rFonts w:ascii="宋体" w:hAnsi="宋体" w:cs="宋体"/>
                <w:color w:val="auto"/>
                <w:sz w:val="21"/>
                <w:szCs w:val="21"/>
                <w:highlight w:val="none"/>
              </w:rPr>
            </w:pPr>
          </w:p>
          <w:p w14:paraId="6E05F3E0">
            <w:pPr>
              <w:keepNext w:val="0"/>
              <w:keepLines w:val="0"/>
              <w:pageBreakBefore w:val="0"/>
              <w:kinsoku/>
              <w:wordWrap/>
              <w:overflowPunct/>
              <w:topLinePunct w:val="0"/>
              <w:bidi w:val="0"/>
              <w:snapToGrid w:val="0"/>
              <w:spacing w:line="360" w:lineRule="auto"/>
              <w:jc w:val="center"/>
              <w:textAlignment w:val="auto"/>
              <w:rPr>
                <w:rFonts w:ascii="宋体" w:hAnsi="宋体" w:cs="宋体"/>
                <w:color w:val="auto"/>
                <w:sz w:val="21"/>
                <w:szCs w:val="21"/>
                <w:highlight w:val="none"/>
              </w:rPr>
            </w:pPr>
            <w:r>
              <w:rPr>
                <w:rFonts w:hint="eastAsia" w:ascii="宋体" w:hAnsi="宋体" w:cs="宋体"/>
                <w:color w:val="auto"/>
                <w:sz w:val="21"/>
                <w:szCs w:val="21"/>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439B9B47">
            <w:pPr>
              <w:keepNext w:val="0"/>
              <w:keepLines w:val="0"/>
              <w:pageBreakBefore w:val="0"/>
              <w:kinsoku/>
              <w:wordWrap/>
              <w:overflowPunct/>
              <w:topLinePunct w:val="0"/>
              <w:bidi w:val="0"/>
              <w:snapToGrid w:val="0"/>
              <w:spacing w:line="360" w:lineRule="auto"/>
              <w:jc w:val="center"/>
              <w:textAlignment w:val="auto"/>
              <w:rPr>
                <w:rFonts w:ascii="宋体" w:hAnsi="宋体" w:cs="宋体"/>
                <w:b/>
                <w:color w:val="auto"/>
                <w:sz w:val="21"/>
                <w:szCs w:val="21"/>
                <w:highlight w:val="none"/>
              </w:rPr>
            </w:pPr>
            <w:r>
              <w:rPr>
                <w:rFonts w:hint="eastAsia" w:ascii="宋体" w:hAnsi="宋体" w:cs="宋体"/>
                <w:b/>
                <w:color w:val="auto"/>
                <w:sz w:val="21"/>
                <w:szCs w:val="21"/>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3B51780E">
            <w:pPr>
              <w:keepNext w:val="0"/>
              <w:keepLines w:val="0"/>
              <w:pageBreakBefore w:val="0"/>
              <w:kinsoku/>
              <w:wordWrap/>
              <w:overflowPunct/>
              <w:topLinePunct w:val="0"/>
              <w:bidi w:val="0"/>
              <w:spacing w:line="360" w:lineRule="auto"/>
              <w:textAlignment w:val="auto"/>
              <w:rPr>
                <w:color w:val="auto"/>
                <w:sz w:val="21"/>
                <w:szCs w:val="21"/>
                <w:highlight w:val="none"/>
              </w:rPr>
            </w:pPr>
            <w:sdt>
              <w:sdtPr>
                <w:rPr>
                  <w:rFonts w:hint="eastAsia"/>
                  <w:color w:val="auto"/>
                  <w:sz w:val="21"/>
                  <w:szCs w:val="21"/>
                  <w:highlight w:val="none"/>
                </w:rPr>
                <w:id w:val="681833070"/>
                <w14:checkbox>
                  <w14:checked w14:val="0"/>
                  <w14:checkedState w14:val="00FE" w14:font="Wingdings"/>
                  <w14:uncheckedState w14:val="2610" w14:font="MS Gothic"/>
                </w14:checkbox>
              </w:sdtPr>
              <w:sdtEndPr>
                <w:rPr>
                  <w:rFonts w:hint="eastAsia"/>
                  <w:color w:val="auto"/>
                  <w:sz w:val="21"/>
                  <w:szCs w:val="21"/>
                  <w:highlight w:val="none"/>
                </w:rPr>
              </w:sdtEndPr>
              <w:sdtContent>
                <w:r>
                  <w:rPr>
                    <w:rFonts w:hint="eastAsia" w:ascii="MS Gothic" w:hAnsi="MS Gothic" w:eastAsia="宋体" w:cs="Times New Roman"/>
                    <w:color w:val="auto"/>
                    <w:kern w:val="2"/>
                    <w:sz w:val="21"/>
                    <w:szCs w:val="21"/>
                    <w:highlight w:val="none"/>
                    <w:lang w:val="en-US" w:eastAsia="zh-CN" w:bidi="ar-SA"/>
                  </w:rPr>
                  <w:t>☐</w:t>
                </w:r>
              </w:sdtContent>
            </w:sdt>
            <w:r>
              <w:rPr>
                <w:rFonts w:hint="eastAsia"/>
                <w:color w:val="auto"/>
                <w:sz w:val="21"/>
                <w:szCs w:val="21"/>
                <w:highlight w:val="none"/>
              </w:rPr>
              <w:t>A不组织。</w:t>
            </w:r>
          </w:p>
          <w:p w14:paraId="5680BDFC">
            <w:pPr>
              <w:keepNext w:val="0"/>
              <w:keepLines w:val="0"/>
              <w:pageBreakBefore w:val="0"/>
              <w:kinsoku/>
              <w:wordWrap/>
              <w:overflowPunct/>
              <w:topLinePunct w:val="0"/>
              <w:bidi w:val="0"/>
              <w:spacing w:line="360" w:lineRule="auto"/>
              <w:textAlignment w:val="auto"/>
              <w:rPr>
                <w:rFonts w:hint="eastAsia"/>
                <w:color w:val="auto"/>
                <w:sz w:val="21"/>
                <w:szCs w:val="21"/>
                <w:highlight w:val="none"/>
              </w:rPr>
            </w:pPr>
            <w:sdt>
              <w:sdtPr>
                <w:rPr>
                  <w:rFonts w:hint="eastAsia"/>
                  <w:color w:val="auto"/>
                  <w:sz w:val="21"/>
                  <w:szCs w:val="21"/>
                  <w:highlight w:val="none"/>
                </w:rPr>
                <w:id w:val="238790731"/>
                <w14:checkbox>
                  <w14:checked w14:val="0"/>
                  <w14:checkedState w14:val="00FE" w14:font="Wingdings"/>
                  <w14:uncheckedState w14:val="2610" w14:font="MS Gothic"/>
                </w14:checkbox>
              </w:sdtPr>
              <w:sdtEndPr>
                <w:rPr>
                  <w:rFonts w:hint="eastAsia"/>
                  <w:color w:val="auto"/>
                  <w:sz w:val="21"/>
                  <w:szCs w:val="21"/>
                  <w:highlight w:val="none"/>
                </w:rPr>
              </w:sdtEndPr>
              <w:sdtContent>
                <w:r>
                  <w:rPr>
                    <w:rFonts w:hint="eastAsia"/>
                    <w:color w:val="auto"/>
                    <w:sz w:val="21"/>
                    <w:szCs w:val="21"/>
                    <w:highlight w:val="none"/>
                  </w:rPr>
                  <w:t>☐</w:t>
                </w:r>
              </w:sdtContent>
            </w:sdt>
            <w:r>
              <w:rPr>
                <w:rFonts w:hint="eastAsia"/>
                <w:color w:val="auto"/>
                <w:sz w:val="21"/>
                <w:szCs w:val="21"/>
                <w:highlight w:val="none"/>
              </w:rPr>
              <w:t>B组织，时间：</w:t>
            </w:r>
            <w:r>
              <w:rPr>
                <w:rFonts w:hint="eastAsia"/>
                <w:color w:val="auto"/>
                <w:sz w:val="21"/>
                <w:szCs w:val="21"/>
                <w:highlight w:val="none"/>
                <w:u w:val="single"/>
              </w:rPr>
              <w:t xml:space="preserve">      </w:t>
            </w:r>
            <w:r>
              <w:rPr>
                <w:rFonts w:hint="eastAsia"/>
                <w:color w:val="auto"/>
                <w:sz w:val="21"/>
                <w:szCs w:val="21"/>
                <w:highlight w:val="none"/>
              </w:rPr>
              <w:t>,地点：</w:t>
            </w:r>
            <w:r>
              <w:rPr>
                <w:rFonts w:hint="eastAsia"/>
                <w:color w:val="auto"/>
                <w:sz w:val="21"/>
                <w:szCs w:val="21"/>
                <w:highlight w:val="none"/>
                <w:u w:val="single"/>
              </w:rPr>
              <w:t xml:space="preserve">      </w:t>
            </w:r>
            <w:r>
              <w:rPr>
                <w:rFonts w:hint="eastAsia"/>
                <w:color w:val="auto"/>
                <w:sz w:val="21"/>
                <w:szCs w:val="21"/>
                <w:highlight w:val="none"/>
              </w:rPr>
              <w:t>，联系人：</w:t>
            </w:r>
            <w:r>
              <w:rPr>
                <w:rFonts w:hint="eastAsia"/>
                <w:color w:val="auto"/>
                <w:sz w:val="21"/>
                <w:szCs w:val="21"/>
                <w:highlight w:val="none"/>
                <w:u w:val="single"/>
              </w:rPr>
              <w:t xml:space="preserve">      </w:t>
            </w:r>
            <w:r>
              <w:rPr>
                <w:rFonts w:hint="eastAsia"/>
                <w:color w:val="auto"/>
                <w:sz w:val="21"/>
                <w:szCs w:val="21"/>
                <w:highlight w:val="none"/>
              </w:rPr>
              <w:t>，联系方式：</w:t>
            </w:r>
            <w:r>
              <w:rPr>
                <w:rFonts w:hint="eastAsia"/>
                <w:color w:val="auto"/>
                <w:sz w:val="21"/>
                <w:szCs w:val="21"/>
                <w:highlight w:val="none"/>
                <w:u w:val="single"/>
              </w:rPr>
              <w:t xml:space="preserve">      </w:t>
            </w:r>
            <w:r>
              <w:rPr>
                <w:rFonts w:hint="eastAsia"/>
                <w:color w:val="auto"/>
                <w:sz w:val="21"/>
                <w:szCs w:val="21"/>
                <w:highlight w:val="none"/>
              </w:rPr>
              <w:t>。</w:t>
            </w:r>
          </w:p>
          <w:p w14:paraId="16525BDF">
            <w:pPr>
              <w:pStyle w:val="80"/>
              <w:keepNext w:val="0"/>
              <w:keepLines w:val="0"/>
              <w:pageBreakBefore w:val="0"/>
              <w:kinsoku/>
              <w:wordWrap/>
              <w:overflowPunct/>
              <w:topLinePunct w:val="0"/>
              <w:bidi w:val="0"/>
              <w:spacing w:line="360" w:lineRule="auto"/>
              <w:ind w:firstLine="0" w:firstLineChars="0"/>
              <w:textAlignment w:val="auto"/>
              <w:rPr>
                <w:color w:val="auto"/>
                <w:sz w:val="21"/>
                <w:szCs w:val="21"/>
                <w:highlight w:val="none"/>
              </w:rPr>
            </w:pPr>
            <w:r>
              <w:rPr>
                <w:rFonts w:hint="eastAsia" w:ascii="Times New Roman" w:hAnsi="Times New Roman" w:eastAsia="宋体" w:cs="Times New Roman"/>
                <w:color w:val="auto"/>
                <w:kern w:val="2"/>
                <w:sz w:val="21"/>
                <w:szCs w:val="21"/>
                <w:highlight w:val="none"/>
                <w:lang w:val="en-US" w:eastAsia="zh-CN" w:bidi="ar-SA"/>
              </w:rPr>
              <w:sym w:font="Wingdings 2" w:char="0052"/>
            </w:r>
            <w:r>
              <w:rPr>
                <w:rFonts w:hint="eastAsia" w:ascii="Times New Roman" w:hAnsi="Times New Roman" w:eastAsia="宋体" w:cs="Times New Roman"/>
                <w:color w:val="auto"/>
                <w:kern w:val="2"/>
                <w:sz w:val="21"/>
                <w:szCs w:val="21"/>
                <w:highlight w:val="none"/>
                <w:lang w:val="en-US" w:eastAsia="zh-CN" w:bidi="ar-SA"/>
              </w:rPr>
              <w:t>C不统一组织，供应商在获取采购文件后，自行至项目现场考察。地点：</w:t>
            </w:r>
            <w:r>
              <w:rPr>
                <w:rFonts w:hint="eastAsia" w:ascii="Times New Roman" w:hAnsi="Times New Roman" w:eastAsia="宋体" w:cs="Times New Roman"/>
                <w:color w:val="auto"/>
                <w:kern w:val="2"/>
                <w:sz w:val="21"/>
                <w:szCs w:val="21"/>
                <w:highlight w:val="none"/>
                <w:u w:val="single"/>
                <w:lang w:val="en-US" w:eastAsia="zh-CN" w:bidi="ar-SA"/>
              </w:rPr>
              <w:t xml:space="preserve"> 杭州市桐庐县环城南路66号杭州商学院  </w:t>
            </w:r>
            <w:r>
              <w:rPr>
                <w:rFonts w:hint="eastAsia" w:ascii="Times New Roman" w:hAnsi="Times New Roman" w:eastAsia="宋体" w:cs="Times New Roman"/>
                <w:color w:val="auto"/>
                <w:kern w:val="2"/>
                <w:sz w:val="21"/>
                <w:szCs w:val="21"/>
                <w:highlight w:val="none"/>
                <w:lang w:val="en-US" w:eastAsia="zh-CN" w:bidi="ar-SA"/>
              </w:rPr>
              <w:t>，联系人：</w:t>
            </w:r>
            <w:r>
              <w:rPr>
                <w:rFonts w:hint="eastAsia" w:ascii="Times New Roman" w:hAnsi="Times New Roman" w:eastAsia="宋体" w:cs="Times New Roman"/>
                <w:color w:val="auto"/>
                <w:kern w:val="2"/>
                <w:sz w:val="21"/>
                <w:szCs w:val="21"/>
                <w:highlight w:val="none"/>
                <w:u w:val="single"/>
                <w:lang w:val="en-US" w:eastAsia="zh-CN" w:bidi="ar-SA"/>
              </w:rPr>
              <w:t xml:space="preserve"> 詹老师  </w:t>
            </w:r>
            <w:r>
              <w:rPr>
                <w:rFonts w:hint="eastAsia" w:ascii="Times New Roman" w:hAnsi="Times New Roman" w:eastAsia="宋体" w:cs="Times New Roman"/>
                <w:color w:val="auto"/>
                <w:kern w:val="2"/>
                <w:sz w:val="21"/>
                <w:szCs w:val="21"/>
                <w:highlight w:val="none"/>
                <w:lang w:val="en-US" w:eastAsia="zh-CN" w:bidi="ar-SA"/>
              </w:rPr>
              <w:t>，联系方式：</w:t>
            </w:r>
            <w:r>
              <w:rPr>
                <w:rFonts w:hint="eastAsia" w:ascii="Times New Roman" w:hAnsi="Times New Roman" w:eastAsia="宋体" w:cs="Times New Roman"/>
                <w:color w:val="auto"/>
                <w:kern w:val="2"/>
                <w:sz w:val="21"/>
                <w:szCs w:val="21"/>
                <w:highlight w:val="none"/>
                <w:u w:val="single"/>
                <w:lang w:val="en-US" w:eastAsia="zh-CN" w:bidi="ar-SA"/>
              </w:rPr>
              <w:t xml:space="preserve"> 0571-69936997 </w:t>
            </w:r>
            <w:r>
              <w:rPr>
                <w:rFonts w:hint="eastAsia" w:ascii="Times New Roman" w:hAnsi="Times New Roman" w:eastAsia="宋体" w:cs="Times New Roman"/>
                <w:color w:val="auto"/>
                <w:kern w:val="2"/>
                <w:sz w:val="21"/>
                <w:szCs w:val="21"/>
                <w:highlight w:val="none"/>
                <w:lang w:val="en-US" w:eastAsia="zh-CN" w:bidi="ar-SA"/>
              </w:rPr>
              <w:t>。</w:t>
            </w:r>
          </w:p>
        </w:tc>
      </w:tr>
      <w:tr w14:paraId="7587DE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7" w:hRule="atLeast"/>
        </w:trPr>
        <w:tc>
          <w:tcPr>
            <w:tcW w:w="629" w:type="dxa"/>
            <w:tcBorders>
              <w:top w:val="single" w:color="auto" w:sz="4" w:space="0"/>
              <w:left w:val="single" w:color="auto" w:sz="4" w:space="0"/>
              <w:bottom w:val="single" w:color="auto" w:sz="4" w:space="0"/>
              <w:right w:val="single" w:color="auto" w:sz="4" w:space="0"/>
            </w:tcBorders>
          </w:tcPr>
          <w:p w14:paraId="4BF66D88">
            <w:pPr>
              <w:keepNext w:val="0"/>
              <w:keepLines w:val="0"/>
              <w:pageBreakBefore w:val="0"/>
              <w:kinsoku/>
              <w:wordWrap/>
              <w:overflowPunct/>
              <w:topLinePunct w:val="0"/>
              <w:bidi w:val="0"/>
              <w:snapToGrid w:val="0"/>
              <w:spacing w:line="360" w:lineRule="auto"/>
              <w:jc w:val="center"/>
              <w:textAlignment w:val="auto"/>
              <w:rPr>
                <w:rFonts w:ascii="宋体" w:hAnsi="宋体" w:cs="宋体"/>
                <w:color w:val="auto"/>
                <w:sz w:val="21"/>
                <w:szCs w:val="21"/>
                <w:highlight w:val="none"/>
              </w:rPr>
            </w:pPr>
          </w:p>
          <w:p w14:paraId="4E416ADF">
            <w:pPr>
              <w:keepNext w:val="0"/>
              <w:keepLines w:val="0"/>
              <w:pageBreakBefore w:val="0"/>
              <w:kinsoku/>
              <w:wordWrap/>
              <w:overflowPunct/>
              <w:topLinePunct w:val="0"/>
              <w:bidi w:val="0"/>
              <w:snapToGrid w:val="0"/>
              <w:spacing w:line="360" w:lineRule="auto"/>
              <w:jc w:val="center"/>
              <w:textAlignment w:val="auto"/>
              <w:rPr>
                <w:rFonts w:ascii="宋体" w:hAnsi="宋体" w:cs="宋体"/>
                <w:color w:val="auto"/>
                <w:sz w:val="21"/>
                <w:szCs w:val="21"/>
                <w:highlight w:val="none"/>
              </w:rPr>
            </w:pPr>
          </w:p>
          <w:p w14:paraId="7407F42E">
            <w:pPr>
              <w:keepNext w:val="0"/>
              <w:keepLines w:val="0"/>
              <w:pageBreakBefore w:val="0"/>
              <w:kinsoku/>
              <w:wordWrap/>
              <w:overflowPunct/>
              <w:topLinePunct w:val="0"/>
              <w:bidi w:val="0"/>
              <w:snapToGrid w:val="0"/>
              <w:spacing w:line="360" w:lineRule="auto"/>
              <w:jc w:val="center"/>
              <w:textAlignment w:val="auto"/>
              <w:rPr>
                <w:rFonts w:ascii="宋体" w:hAnsi="宋体" w:cs="宋体"/>
                <w:color w:val="auto"/>
                <w:sz w:val="21"/>
                <w:szCs w:val="21"/>
                <w:highlight w:val="none"/>
              </w:rPr>
            </w:pPr>
          </w:p>
          <w:p w14:paraId="0733AC2A">
            <w:pPr>
              <w:keepNext w:val="0"/>
              <w:keepLines w:val="0"/>
              <w:pageBreakBefore w:val="0"/>
              <w:kinsoku/>
              <w:wordWrap/>
              <w:overflowPunct/>
              <w:topLinePunct w:val="0"/>
              <w:bidi w:val="0"/>
              <w:snapToGrid w:val="0"/>
              <w:spacing w:line="360" w:lineRule="auto"/>
              <w:jc w:val="center"/>
              <w:textAlignment w:val="auto"/>
              <w:rPr>
                <w:rFonts w:ascii="宋体" w:hAnsi="宋体" w:cs="宋体"/>
                <w:color w:val="auto"/>
                <w:sz w:val="21"/>
                <w:szCs w:val="21"/>
                <w:highlight w:val="none"/>
              </w:rPr>
            </w:pPr>
          </w:p>
          <w:p w14:paraId="49982C6B">
            <w:pPr>
              <w:keepNext w:val="0"/>
              <w:keepLines w:val="0"/>
              <w:pageBreakBefore w:val="0"/>
              <w:kinsoku/>
              <w:wordWrap/>
              <w:overflowPunct/>
              <w:topLinePunct w:val="0"/>
              <w:bidi w:val="0"/>
              <w:snapToGrid w:val="0"/>
              <w:spacing w:line="360" w:lineRule="auto"/>
              <w:jc w:val="center"/>
              <w:textAlignment w:val="auto"/>
              <w:rPr>
                <w:rFonts w:ascii="宋体" w:hAnsi="宋体" w:cs="宋体"/>
                <w:color w:val="auto"/>
                <w:sz w:val="21"/>
                <w:szCs w:val="21"/>
                <w:highlight w:val="none"/>
              </w:rPr>
            </w:pPr>
          </w:p>
          <w:p w14:paraId="1F292D77">
            <w:pPr>
              <w:keepNext w:val="0"/>
              <w:keepLines w:val="0"/>
              <w:pageBreakBefore w:val="0"/>
              <w:kinsoku/>
              <w:wordWrap/>
              <w:overflowPunct/>
              <w:topLinePunct w:val="0"/>
              <w:bidi w:val="0"/>
              <w:snapToGrid w:val="0"/>
              <w:spacing w:line="360" w:lineRule="auto"/>
              <w:jc w:val="center"/>
              <w:textAlignment w:val="auto"/>
              <w:rPr>
                <w:rFonts w:ascii="宋体" w:hAnsi="宋体" w:cs="宋体"/>
                <w:color w:val="auto"/>
                <w:sz w:val="21"/>
                <w:szCs w:val="21"/>
                <w:highlight w:val="none"/>
              </w:rPr>
            </w:pPr>
          </w:p>
          <w:p w14:paraId="306BA2FE">
            <w:pPr>
              <w:keepNext w:val="0"/>
              <w:keepLines w:val="0"/>
              <w:pageBreakBefore w:val="0"/>
              <w:kinsoku/>
              <w:wordWrap/>
              <w:overflowPunct/>
              <w:topLinePunct w:val="0"/>
              <w:bidi w:val="0"/>
              <w:snapToGrid w:val="0"/>
              <w:spacing w:line="360" w:lineRule="auto"/>
              <w:jc w:val="center"/>
              <w:textAlignment w:val="auto"/>
              <w:rPr>
                <w:rFonts w:ascii="宋体" w:hAnsi="宋体" w:cs="宋体"/>
                <w:color w:val="auto"/>
                <w:sz w:val="21"/>
                <w:szCs w:val="21"/>
                <w:highlight w:val="none"/>
              </w:rPr>
            </w:pPr>
          </w:p>
          <w:p w14:paraId="79F258EB">
            <w:pPr>
              <w:keepNext w:val="0"/>
              <w:keepLines w:val="0"/>
              <w:pageBreakBefore w:val="0"/>
              <w:kinsoku/>
              <w:wordWrap/>
              <w:overflowPunct/>
              <w:topLinePunct w:val="0"/>
              <w:bidi w:val="0"/>
              <w:snapToGrid w:val="0"/>
              <w:spacing w:line="360" w:lineRule="auto"/>
              <w:jc w:val="center"/>
              <w:textAlignment w:val="auto"/>
              <w:rPr>
                <w:rFonts w:ascii="宋体" w:hAnsi="宋体" w:cs="宋体"/>
                <w:color w:val="auto"/>
                <w:sz w:val="21"/>
                <w:szCs w:val="21"/>
                <w:highlight w:val="none"/>
              </w:rPr>
            </w:pPr>
          </w:p>
          <w:p w14:paraId="6525D4D6">
            <w:pPr>
              <w:keepNext w:val="0"/>
              <w:keepLines w:val="0"/>
              <w:pageBreakBefore w:val="0"/>
              <w:kinsoku/>
              <w:wordWrap/>
              <w:overflowPunct/>
              <w:topLinePunct w:val="0"/>
              <w:bidi w:val="0"/>
              <w:snapToGrid w:val="0"/>
              <w:spacing w:line="360" w:lineRule="auto"/>
              <w:jc w:val="center"/>
              <w:textAlignment w:val="auto"/>
              <w:rPr>
                <w:rFonts w:ascii="宋体" w:hAnsi="宋体" w:cs="宋体"/>
                <w:color w:val="auto"/>
                <w:sz w:val="21"/>
                <w:szCs w:val="21"/>
                <w:highlight w:val="none"/>
              </w:rPr>
            </w:pPr>
          </w:p>
          <w:p w14:paraId="5FBF9910">
            <w:pPr>
              <w:keepNext w:val="0"/>
              <w:keepLines w:val="0"/>
              <w:pageBreakBefore w:val="0"/>
              <w:kinsoku/>
              <w:wordWrap/>
              <w:overflowPunct/>
              <w:topLinePunct w:val="0"/>
              <w:bidi w:val="0"/>
              <w:snapToGrid w:val="0"/>
              <w:spacing w:line="360" w:lineRule="auto"/>
              <w:jc w:val="center"/>
              <w:textAlignment w:val="auto"/>
              <w:rPr>
                <w:rFonts w:ascii="宋体" w:hAnsi="宋体" w:cs="宋体"/>
                <w:color w:val="auto"/>
                <w:sz w:val="21"/>
                <w:szCs w:val="21"/>
                <w:highlight w:val="none"/>
              </w:rPr>
            </w:pPr>
            <w:r>
              <w:rPr>
                <w:rFonts w:hint="eastAsia" w:ascii="宋体" w:hAnsi="宋体" w:cs="宋体"/>
                <w:color w:val="auto"/>
                <w:sz w:val="21"/>
                <w:szCs w:val="21"/>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78738C1B">
            <w:pPr>
              <w:keepNext w:val="0"/>
              <w:keepLines w:val="0"/>
              <w:pageBreakBefore w:val="0"/>
              <w:kinsoku/>
              <w:wordWrap/>
              <w:overflowPunct/>
              <w:topLinePunct w:val="0"/>
              <w:bidi w:val="0"/>
              <w:snapToGrid w:val="0"/>
              <w:spacing w:line="360" w:lineRule="auto"/>
              <w:jc w:val="center"/>
              <w:textAlignment w:val="auto"/>
              <w:rPr>
                <w:rFonts w:ascii="宋体" w:hAnsi="宋体" w:cs="宋体"/>
                <w:b/>
                <w:color w:val="auto"/>
                <w:sz w:val="21"/>
                <w:szCs w:val="21"/>
                <w:highlight w:val="none"/>
              </w:rPr>
            </w:pPr>
            <w:r>
              <w:rPr>
                <w:rFonts w:hint="eastAsia" w:ascii="宋体" w:hAnsi="宋体" w:cs="宋体"/>
                <w:b/>
                <w:color w:val="auto"/>
                <w:sz w:val="21"/>
                <w:szCs w:val="21"/>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57306AC8">
            <w:pPr>
              <w:keepNext w:val="0"/>
              <w:keepLines w:val="0"/>
              <w:pageBreakBefore w:val="0"/>
              <w:kinsoku/>
              <w:wordWrap/>
              <w:overflowPunct/>
              <w:topLinePunct w:val="0"/>
              <w:bidi w:val="0"/>
              <w:spacing w:line="360" w:lineRule="auto"/>
              <w:textAlignment w:val="auto"/>
              <w:rPr>
                <w:rFonts w:ascii="宋体" w:hAnsi="宋体" w:cs="宋体"/>
                <w:color w:val="auto"/>
                <w:sz w:val="21"/>
                <w:szCs w:val="21"/>
                <w:highlight w:val="none"/>
              </w:rPr>
            </w:pPr>
            <w:sdt>
              <w:sdtPr>
                <w:rPr>
                  <w:rFonts w:hint="eastAsia" w:ascii="宋体" w:hAnsi="宋体" w:cs="宋体"/>
                  <w:color w:val="auto"/>
                  <w:kern w:val="0"/>
                  <w:sz w:val="21"/>
                  <w:szCs w:val="21"/>
                  <w:highlight w:val="none"/>
                </w:rPr>
                <w:id w:val="352762657"/>
                <w14:checkbox>
                  <w14:checked w14:val="1"/>
                  <w14:checkedState w14:val="00FE" w14:font="Wingdings"/>
                  <w14:uncheckedState w14:val="2610" w14:font="MS Gothic"/>
                </w14:checkbox>
              </w:sdtPr>
              <w:sdtEndPr>
                <w:rPr>
                  <w:rFonts w:hint="eastAsia" w:ascii="宋体" w:hAnsi="宋体" w:cs="宋体"/>
                  <w:color w:val="auto"/>
                  <w:kern w:val="0"/>
                  <w:sz w:val="21"/>
                  <w:szCs w:val="21"/>
                  <w:highlight w:val="none"/>
                </w:rPr>
              </w:sdtEndPr>
              <w:sdtContent>
                <w:r>
                  <w:rPr>
                    <w:rFonts w:hint="eastAsia" w:ascii="Wingdings" w:hAnsi="Wingdings" w:eastAsia="宋体" w:cs="宋体"/>
                    <w:color w:val="auto"/>
                    <w:kern w:val="0"/>
                    <w:sz w:val="21"/>
                    <w:szCs w:val="21"/>
                    <w:highlight w:val="none"/>
                    <w:lang w:val="en-US" w:eastAsia="zh-CN" w:bidi="ar-SA"/>
                  </w:rPr>
                  <w:t>þ</w:t>
                </w:r>
              </w:sdtContent>
            </w:sdt>
            <w:r>
              <w:rPr>
                <w:rFonts w:hint="eastAsia" w:ascii="宋体" w:hAnsi="宋体" w:cs="宋体"/>
                <w:color w:val="auto"/>
                <w:kern w:val="0"/>
                <w:sz w:val="21"/>
                <w:szCs w:val="21"/>
                <w:highlight w:val="none"/>
              </w:rPr>
              <w:t>A</w:t>
            </w:r>
            <w:r>
              <w:rPr>
                <w:rFonts w:hint="eastAsia" w:ascii="宋体" w:hAnsi="宋体" w:cs="宋体"/>
                <w:color w:val="auto"/>
                <w:sz w:val="21"/>
                <w:szCs w:val="21"/>
                <w:highlight w:val="none"/>
              </w:rPr>
              <w:t>不要求提供。</w:t>
            </w:r>
          </w:p>
          <w:p w14:paraId="70BD7B74">
            <w:pPr>
              <w:keepNext w:val="0"/>
              <w:keepLines w:val="0"/>
              <w:pageBreakBefore w:val="0"/>
              <w:kinsoku/>
              <w:wordWrap/>
              <w:overflowPunct/>
              <w:topLinePunct w:val="0"/>
              <w:bidi w:val="0"/>
              <w:spacing w:line="360" w:lineRule="auto"/>
              <w:textAlignment w:val="auto"/>
              <w:rPr>
                <w:rFonts w:ascii="宋体" w:hAnsi="宋体" w:cs="宋体"/>
                <w:color w:val="auto"/>
                <w:kern w:val="0"/>
                <w:sz w:val="21"/>
                <w:szCs w:val="21"/>
                <w:highlight w:val="none"/>
              </w:rPr>
            </w:pPr>
            <w:sdt>
              <w:sdtPr>
                <w:rPr>
                  <w:rFonts w:hint="eastAsia" w:ascii="宋体" w:hAnsi="宋体" w:cs="宋体"/>
                  <w:color w:val="auto"/>
                  <w:kern w:val="0"/>
                  <w:sz w:val="21"/>
                  <w:szCs w:val="21"/>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1"/>
                  <w:szCs w:val="21"/>
                  <w:highlight w:val="none"/>
                </w:rPr>
              </w:sdtEndPr>
              <w:sdtContent>
                <w:r>
                  <w:rPr>
                    <w:rFonts w:hint="eastAsia" w:ascii="MS Gothic" w:hAnsi="MS Gothic" w:eastAsia="MS Gothic" w:cs="宋体"/>
                    <w:color w:val="auto"/>
                    <w:kern w:val="0"/>
                    <w:sz w:val="21"/>
                    <w:szCs w:val="21"/>
                    <w:highlight w:val="none"/>
                  </w:rPr>
                  <w:t>☐</w:t>
                </w:r>
              </w:sdtContent>
            </w:sdt>
            <w:r>
              <w:rPr>
                <w:rFonts w:hint="eastAsia" w:ascii="宋体" w:hAnsi="宋体" w:cs="宋体"/>
                <w:color w:val="auto"/>
                <w:kern w:val="0"/>
                <w:sz w:val="21"/>
                <w:szCs w:val="21"/>
                <w:highlight w:val="none"/>
              </w:rPr>
              <w:t>B要求提供，</w:t>
            </w:r>
          </w:p>
          <w:p w14:paraId="0FD77061">
            <w:pPr>
              <w:keepNext w:val="0"/>
              <w:keepLines w:val="0"/>
              <w:pageBreakBefore w:val="0"/>
              <w:kinsoku/>
              <w:wordWrap/>
              <w:overflowPunct/>
              <w:topLinePunct w:val="0"/>
              <w:bidi w:val="0"/>
              <w:spacing w:line="360" w:lineRule="auto"/>
              <w:textAlignment w:val="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（1）</w:t>
            </w:r>
            <w:r>
              <w:rPr>
                <w:rFonts w:hint="eastAsia" w:ascii="宋体" w:hAnsi="宋体" w:cs="宋体"/>
                <w:snapToGrid w:val="0"/>
                <w:color w:val="auto"/>
                <w:kern w:val="28"/>
                <w:sz w:val="21"/>
                <w:szCs w:val="21"/>
                <w:highlight w:val="none"/>
              </w:rPr>
              <w:t>样品：</w:t>
            </w:r>
            <w:r>
              <w:rPr>
                <w:rFonts w:hint="eastAsia" w:ascii="宋体" w:hAnsi="宋体" w:cs="宋体"/>
                <w:color w:val="auto"/>
                <w:sz w:val="21"/>
                <w:szCs w:val="21"/>
                <w:highlight w:val="none"/>
                <w:u w:val="single"/>
              </w:rPr>
              <w:t xml:space="preserve">    </w:t>
            </w:r>
            <w:r>
              <w:rPr>
                <w:rFonts w:hint="eastAsia" w:ascii="宋体" w:hAnsi="宋体" w:cs="宋体"/>
                <w:color w:val="auto"/>
                <w:kern w:val="0"/>
                <w:sz w:val="21"/>
                <w:szCs w:val="21"/>
                <w:highlight w:val="none"/>
              </w:rPr>
              <w:t>；</w:t>
            </w:r>
          </w:p>
          <w:p w14:paraId="33007066">
            <w:pPr>
              <w:keepNext w:val="0"/>
              <w:keepLines w:val="0"/>
              <w:pageBreakBefore w:val="0"/>
              <w:kinsoku/>
              <w:wordWrap/>
              <w:overflowPunct/>
              <w:topLinePunct w:val="0"/>
              <w:bidi w:val="0"/>
              <w:spacing w:line="360" w:lineRule="auto"/>
              <w:textAlignment w:val="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（2）</w:t>
            </w:r>
            <w:r>
              <w:rPr>
                <w:rFonts w:hint="eastAsia" w:ascii="宋体" w:hAnsi="宋体" w:cs="宋体"/>
                <w:snapToGrid w:val="0"/>
                <w:color w:val="auto"/>
                <w:kern w:val="28"/>
                <w:sz w:val="21"/>
                <w:szCs w:val="21"/>
                <w:highlight w:val="none"/>
              </w:rPr>
              <w:t>样品制作的标准和要求：</w:t>
            </w:r>
            <w:r>
              <w:rPr>
                <w:rFonts w:hint="eastAsia" w:ascii="宋体" w:hAnsi="宋体" w:cs="宋体"/>
                <w:color w:val="auto"/>
                <w:sz w:val="21"/>
                <w:szCs w:val="21"/>
                <w:highlight w:val="none"/>
                <w:u w:val="single"/>
              </w:rPr>
              <w:t xml:space="preserve">    </w:t>
            </w:r>
            <w:r>
              <w:rPr>
                <w:rFonts w:hint="eastAsia" w:ascii="宋体" w:hAnsi="宋体" w:cs="宋体"/>
                <w:color w:val="auto"/>
                <w:kern w:val="0"/>
                <w:sz w:val="21"/>
                <w:szCs w:val="21"/>
                <w:highlight w:val="none"/>
              </w:rPr>
              <w:t>；</w:t>
            </w:r>
          </w:p>
          <w:p w14:paraId="094729C1">
            <w:pPr>
              <w:keepNext w:val="0"/>
              <w:keepLines w:val="0"/>
              <w:pageBreakBefore w:val="0"/>
              <w:kinsoku/>
              <w:wordWrap/>
              <w:overflowPunct/>
              <w:topLinePunct w:val="0"/>
              <w:bidi w:val="0"/>
              <w:spacing w:line="360" w:lineRule="auto"/>
              <w:textAlignment w:val="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（3）样品的评审方法以及评审标准</w:t>
            </w:r>
            <w:r>
              <w:rPr>
                <w:rFonts w:hint="eastAsia" w:ascii="宋体" w:hAnsi="宋体" w:cs="宋体"/>
                <w:snapToGrid w:val="0"/>
                <w:color w:val="auto"/>
                <w:kern w:val="28"/>
                <w:sz w:val="21"/>
                <w:szCs w:val="21"/>
                <w:highlight w:val="none"/>
              </w:rPr>
              <w:t>：详见</w:t>
            </w:r>
            <w:r>
              <w:rPr>
                <w:rFonts w:hint="eastAsia" w:ascii="宋体" w:hAnsi="宋体" w:cs="宋体"/>
                <w:color w:val="auto"/>
                <w:sz w:val="21"/>
                <w:szCs w:val="21"/>
                <w:highlight w:val="none"/>
                <w:u w:val="single"/>
              </w:rPr>
              <w:t>评标办法</w:t>
            </w:r>
            <w:r>
              <w:rPr>
                <w:rFonts w:hint="eastAsia" w:ascii="宋体" w:hAnsi="宋体" w:cs="宋体"/>
                <w:color w:val="auto"/>
                <w:kern w:val="0"/>
                <w:sz w:val="21"/>
                <w:szCs w:val="21"/>
                <w:highlight w:val="none"/>
              </w:rPr>
              <w:t>；</w:t>
            </w:r>
          </w:p>
          <w:p w14:paraId="45A227F1">
            <w:pPr>
              <w:keepNext w:val="0"/>
              <w:keepLines w:val="0"/>
              <w:pageBreakBefore w:val="0"/>
              <w:kinsoku/>
              <w:wordWrap/>
              <w:overflowPunct/>
              <w:topLinePunct w:val="0"/>
              <w:bidi w:val="0"/>
              <w:spacing w:line="360" w:lineRule="auto"/>
              <w:textAlignment w:val="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（4）是否需要随样品提交检测报告：</w:t>
            </w:r>
            <w:sdt>
              <w:sdtPr>
                <w:rPr>
                  <w:rFonts w:hint="eastAsia" w:ascii="宋体" w:hAnsi="宋体" w:cs="宋体"/>
                  <w:color w:val="auto"/>
                  <w:kern w:val="0"/>
                  <w:sz w:val="21"/>
                  <w:szCs w:val="21"/>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1"/>
                  <w:szCs w:val="21"/>
                  <w:highlight w:val="none"/>
                </w:rPr>
              </w:sdtEndPr>
              <w:sdtContent>
                <w:r>
                  <w:rPr>
                    <w:rFonts w:hint="eastAsia" w:ascii="MS Gothic" w:hAnsi="MS Gothic" w:eastAsia="MS Gothic" w:cs="宋体"/>
                    <w:color w:val="auto"/>
                    <w:kern w:val="0"/>
                    <w:sz w:val="21"/>
                    <w:szCs w:val="21"/>
                    <w:highlight w:val="none"/>
                  </w:rPr>
                  <w:t>☐</w:t>
                </w:r>
              </w:sdtContent>
            </w:sdt>
            <w:r>
              <w:rPr>
                <w:rFonts w:hint="eastAsia" w:ascii="宋体" w:hAnsi="宋体" w:cs="宋体"/>
                <w:color w:val="auto"/>
                <w:kern w:val="0"/>
                <w:sz w:val="21"/>
                <w:szCs w:val="21"/>
                <w:highlight w:val="none"/>
              </w:rPr>
              <w:t>否；</w:t>
            </w:r>
            <w:sdt>
              <w:sdtPr>
                <w:rPr>
                  <w:rFonts w:hint="eastAsia" w:ascii="宋体" w:hAnsi="宋体" w:cs="宋体"/>
                  <w:color w:val="auto"/>
                  <w:kern w:val="0"/>
                  <w:sz w:val="21"/>
                  <w:szCs w:val="21"/>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1"/>
                  <w:szCs w:val="21"/>
                  <w:highlight w:val="none"/>
                </w:rPr>
              </w:sdtEndPr>
              <w:sdtContent>
                <w:r>
                  <w:rPr>
                    <w:rFonts w:hint="eastAsia" w:ascii="宋体" w:hAnsi="宋体" w:cs="宋体"/>
                    <w:color w:val="auto"/>
                    <w:kern w:val="0"/>
                    <w:sz w:val="21"/>
                    <w:szCs w:val="21"/>
                    <w:highlight w:val="none"/>
                  </w:rPr>
                  <w:t>☐</w:t>
                </w:r>
              </w:sdtContent>
            </w:sdt>
            <w:r>
              <w:rPr>
                <w:rFonts w:hint="eastAsia" w:ascii="宋体" w:hAnsi="宋体" w:cs="宋体"/>
                <w:color w:val="auto"/>
                <w:kern w:val="0"/>
                <w:sz w:val="21"/>
                <w:szCs w:val="21"/>
                <w:highlight w:val="none"/>
              </w:rPr>
              <w:t>是，检测机构的要求</w:t>
            </w:r>
            <w:r>
              <w:rPr>
                <w:rFonts w:hint="eastAsia" w:ascii="宋体" w:hAnsi="宋体" w:cs="宋体"/>
                <w:color w:val="auto"/>
                <w:sz w:val="21"/>
                <w:szCs w:val="21"/>
                <w:highlight w:val="none"/>
              </w:rPr>
              <w:t>：</w:t>
            </w:r>
            <w:r>
              <w:rPr>
                <w:rFonts w:hint="eastAsia" w:ascii="宋体" w:hAnsi="宋体" w:cs="宋体"/>
                <w:color w:val="auto"/>
                <w:sz w:val="21"/>
                <w:szCs w:val="21"/>
                <w:highlight w:val="none"/>
                <w:u w:val="single"/>
              </w:rPr>
              <w:t xml:space="preserve">    </w:t>
            </w:r>
            <w:r>
              <w:rPr>
                <w:rFonts w:hint="eastAsia" w:ascii="宋体" w:hAnsi="宋体" w:cs="宋体"/>
                <w:color w:val="auto"/>
                <w:kern w:val="0"/>
                <w:sz w:val="21"/>
                <w:szCs w:val="21"/>
                <w:highlight w:val="none"/>
              </w:rPr>
              <w:t>；检测内容</w:t>
            </w:r>
            <w:r>
              <w:rPr>
                <w:rFonts w:hint="eastAsia" w:ascii="宋体" w:hAnsi="宋体" w:cs="宋体"/>
                <w:color w:val="auto"/>
                <w:sz w:val="21"/>
                <w:szCs w:val="21"/>
                <w:highlight w:val="none"/>
              </w:rPr>
              <w:t>：</w:t>
            </w:r>
            <w:r>
              <w:rPr>
                <w:rFonts w:hint="eastAsia" w:ascii="宋体" w:hAnsi="宋体" w:cs="宋体"/>
                <w:color w:val="auto"/>
                <w:sz w:val="21"/>
                <w:szCs w:val="21"/>
                <w:highlight w:val="none"/>
                <w:u w:val="single"/>
              </w:rPr>
              <w:t xml:space="preserve">    </w:t>
            </w:r>
            <w:r>
              <w:rPr>
                <w:rFonts w:hint="eastAsia" w:ascii="宋体" w:hAnsi="宋体" w:cs="宋体"/>
                <w:color w:val="auto"/>
                <w:kern w:val="0"/>
                <w:sz w:val="21"/>
                <w:szCs w:val="21"/>
                <w:highlight w:val="none"/>
              </w:rPr>
              <w:t>。</w:t>
            </w:r>
          </w:p>
          <w:p w14:paraId="0D99AFDD">
            <w:pPr>
              <w:keepNext w:val="0"/>
              <w:keepLines w:val="0"/>
              <w:pageBreakBefore w:val="0"/>
              <w:kinsoku/>
              <w:wordWrap/>
              <w:overflowPunct/>
              <w:topLinePunct w:val="0"/>
              <w:bidi w:val="0"/>
              <w:spacing w:line="360" w:lineRule="auto"/>
              <w:textAlignment w:val="auto"/>
              <w:rPr>
                <w:rFonts w:ascii="宋体" w:hAnsi="宋体" w:cs="宋体"/>
                <w:color w:val="auto"/>
                <w:sz w:val="21"/>
                <w:szCs w:val="21"/>
                <w:highlight w:val="none"/>
              </w:rPr>
            </w:pPr>
            <w:r>
              <w:rPr>
                <w:rFonts w:hint="eastAsia" w:ascii="宋体" w:hAnsi="宋体" w:cs="宋体"/>
                <w:color w:val="auto"/>
                <w:sz w:val="21"/>
                <w:szCs w:val="21"/>
                <w:highlight w:val="none"/>
              </w:rPr>
              <w:t>（5）提供样品的时间：</w:t>
            </w:r>
            <w:r>
              <w:rPr>
                <w:rFonts w:hint="eastAsia" w:ascii="宋体" w:hAnsi="宋体" w:cs="宋体"/>
                <w:color w:val="auto"/>
                <w:sz w:val="21"/>
                <w:szCs w:val="21"/>
                <w:highlight w:val="none"/>
                <w:u w:val="single"/>
              </w:rPr>
              <w:t xml:space="preserve">    </w:t>
            </w:r>
            <w:r>
              <w:rPr>
                <w:rFonts w:hint="eastAsia" w:ascii="宋体" w:hAnsi="宋体" w:cs="宋体"/>
                <w:color w:val="auto"/>
                <w:kern w:val="0"/>
                <w:sz w:val="21"/>
                <w:szCs w:val="21"/>
                <w:highlight w:val="none"/>
              </w:rPr>
              <w:t>；地点：</w:t>
            </w:r>
            <w:r>
              <w:rPr>
                <w:rFonts w:hint="eastAsia" w:ascii="宋体" w:hAnsi="宋体" w:cs="宋体"/>
                <w:color w:val="auto"/>
                <w:sz w:val="21"/>
                <w:szCs w:val="21"/>
                <w:highlight w:val="none"/>
                <w:u w:val="single"/>
              </w:rPr>
              <w:t xml:space="preserve">    </w:t>
            </w:r>
            <w:r>
              <w:rPr>
                <w:rFonts w:hint="eastAsia" w:ascii="宋体" w:hAnsi="宋体" w:cs="宋体"/>
                <w:color w:val="auto"/>
                <w:kern w:val="0"/>
                <w:sz w:val="21"/>
                <w:szCs w:val="21"/>
                <w:highlight w:val="none"/>
              </w:rPr>
              <w:t>；联系人</w:t>
            </w:r>
            <w:r>
              <w:rPr>
                <w:rFonts w:hint="eastAsia" w:ascii="宋体" w:hAnsi="宋体" w:cs="宋体"/>
                <w:color w:val="auto"/>
                <w:sz w:val="21"/>
                <w:szCs w:val="21"/>
                <w:highlight w:val="none"/>
              </w:rPr>
              <w:t>：</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w:t>
            </w:r>
            <w:r>
              <w:rPr>
                <w:rFonts w:hint="eastAsia" w:ascii="宋体" w:hAnsi="宋体" w:cs="宋体"/>
                <w:color w:val="auto"/>
                <w:kern w:val="28"/>
                <w:sz w:val="21"/>
                <w:szCs w:val="21"/>
                <w:highlight w:val="none"/>
              </w:rPr>
              <w:t>联系电话：</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。请投标人在上述时间内提供样品并按规定位置安装完毕。超过截止时间的，采购人或采购代理机构将不予接收，并将清场并封闭样品现场。</w:t>
            </w:r>
          </w:p>
          <w:p w14:paraId="597F78AB">
            <w:pPr>
              <w:keepNext w:val="0"/>
              <w:keepLines w:val="0"/>
              <w:pageBreakBefore w:val="0"/>
              <w:kinsoku/>
              <w:wordWrap/>
              <w:overflowPunct/>
              <w:topLinePunct w:val="0"/>
              <w:bidi w:val="0"/>
              <w:spacing w:line="360" w:lineRule="auto"/>
              <w:textAlignment w:val="auto"/>
              <w:rPr>
                <w:rFonts w:ascii="宋体" w:hAnsi="宋体" w:cs="宋体"/>
                <w:color w:val="auto"/>
                <w:sz w:val="21"/>
                <w:szCs w:val="21"/>
                <w:highlight w:val="none"/>
              </w:rPr>
            </w:pPr>
            <w:r>
              <w:rPr>
                <w:rFonts w:hint="eastAsia" w:ascii="宋体" w:hAnsi="宋体" w:cs="宋体"/>
                <w:color w:val="auto"/>
                <w:sz w:val="21"/>
                <w:szCs w:val="21"/>
                <w:highlight w:val="none"/>
              </w:rPr>
              <w:t xml:space="preserve"> (6)采购活动结束后，对于未中标人提供的样品，采购人、</w:t>
            </w:r>
            <w:r>
              <w:rPr>
                <w:rFonts w:hint="eastAsia" w:ascii="宋体" w:hAnsi="宋体" w:cs="宋体"/>
                <w:color w:val="auto"/>
                <w:sz w:val="21"/>
                <w:szCs w:val="21"/>
                <w:highlight w:val="none"/>
                <w:lang w:eastAsia="zh-CN"/>
              </w:rPr>
              <w:t>采购代理机构</w:t>
            </w:r>
            <w:r>
              <w:rPr>
                <w:rFonts w:hint="eastAsia" w:ascii="宋体" w:hAnsi="宋体" w:cs="宋体"/>
                <w:color w:val="auto"/>
                <w:sz w:val="21"/>
                <w:szCs w:val="21"/>
                <w:highlight w:val="none"/>
              </w:rPr>
              <w:t>将通知未中标人在规定的时间内取回，逾期未取回的，采购人、</w:t>
            </w:r>
            <w:r>
              <w:rPr>
                <w:rFonts w:hint="eastAsia" w:ascii="宋体" w:hAnsi="宋体" w:cs="宋体"/>
                <w:color w:val="auto"/>
                <w:sz w:val="21"/>
                <w:szCs w:val="21"/>
                <w:highlight w:val="none"/>
                <w:lang w:eastAsia="zh-CN"/>
              </w:rPr>
              <w:t>采购代理机构</w:t>
            </w:r>
            <w:r>
              <w:rPr>
                <w:rFonts w:hint="eastAsia" w:ascii="宋体" w:hAnsi="宋体" w:cs="宋体"/>
                <w:color w:val="auto"/>
                <w:sz w:val="21"/>
                <w:szCs w:val="21"/>
                <w:highlight w:val="none"/>
              </w:rPr>
              <w:t>不负保管义务；对于中标人提供的样品，采购人将进行保管、封存，并作为履约验收的参考。</w:t>
            </w:r>
          </w:p>
          <w:p w14:paraId="308B8E94">
            <w:pPr>
              <w:keepNext w:val="0"/>
              <w:keepLines w:val="0"/>
              <w:pageBreakBefore w:val="0"/>
              <w:kinsoku/>
              <w:wordWrap/>
              <w:overflowPunct/>
              <w:topLinePunct w:val="0"/>
              <w:bidi w:val="0"/>
              <w:spacing w:line="360" w:lineRule="auto"/>
              <w:textAlignment w:val="auto"/>
              <w:rPr>
                <w:rFonts w:ascii="宋体" w:hAnsi="宋体" w:cs="宋体"/>
                <w:b/>
                <w:color w:val="auto"/>
                <w:sz w:val="21"/>
                <w:szCs w:val="21"/>
                <w:highlight w:val="none"/>
              </w:rPr>
            </w:pPr>
            <w:r>
              <w:rPr>
                <w:rFonts w:hint="eastAsia" w:ascii="宋体" w:hAnsi="宋体" w:cs="宋体"/>
                <w:color w:val="auto"/>
                <w:sz w:val="21"/>
                <w:szCs w:val="21"/>
                <w:highlight w:val="none"/>
              </w:rPr>
              <w:t>（7）制作、运输、安装和保管样品所发生的一切费用由投标人自理。</w:t>
            </w:r>
          </w:p>
        </w:tc>
      </w:tr>
      <w:tr w14:paraId="4B66D4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7" w:hRule="atLeast"/>
        </w:trPr>
        <w:tc>
          <w:tcPr>
            <w:tcW w:w="629" w:type="dxa"/>
            <w:tcBorders>
              <w:top w:val="single" w:color="auto" w:sz="4" w:space="0"/>
              <w:left w:val="single" w:color="auto" w:sz="4" w:space="0"/>
              <w:bottom w:val="single" w:color="auto" w:sz="4" w:space="0"/>
              <w:right w:val="single" w:color="auto" w:sz="4" w:space="0"/>
            </w:tcBorders>
          </w:tcPr>
          <w:p w14:paraId="1710126F">
            <w:pPr>
              <w:keepNext w:val="0"/>
              <w:keepLines w:val="0"/>
              <w:pageBreakBefore w:val="0"/>
              <w:kinsoku/>
              <w:wordWrap/>
              <w:overflowPunct/>
              <w:topLinePunct w:val="0"/>
              <w:bidi w:val="0"/>
              <w:snapToGrid w:val="0"/>
              <w:spacing w:line="360" w:lineRule="auto"/>
              <w:jc w:val="center"/>
              <w:textAlignment w:val="auto"/>
              <w:rPr>
                <w:rFonts w:ascii="宋体" w:hAnsi="宋体" w:cs="宋体"/>
                <w:color w:val="auto"/>
                <w:sz w:val="21"/>
                <w:szCs w:val="21"/>
                <w:highlight w:val="none"/>
              </w:rPr>
            </w:pPr>
          </w:p>
          <w:p w14:paraId="309AC3D1">
            <w:pPr>
              <w:keepNext w:val="0"/>
              <w:keepLines w:val="0"/>
              <w:pageBreakBefore w:val="0"/>
              <w:kinsoku/>
              <w:wordWrap/>
              <w:overflowPunct/>
              <w:topLinePunct w:val="0"/>
              <w:bidi w:val="0"/>
              <w:snapToGrid w:val="0"/>
              <w:spacing w:line="360" w:lineRule="auto"/>
              <w:jc w:val="center"/>
              <w:textAlignment w:val="auto"/>
              <w:rPr>
                <w:rFonts w:ascii="宋体" w:hAnsi="宋体" w:cs="宋体"/>
                <w:color w:val="auto"/>
                <w:sz w:val="21"/>
                <w:szCs w:val="21"/>
                <w:highlight w:val="none"/>
              </w:rPr>
            </w:pPr>
          </w:p>
          <w:p w14:paraId="3EA5D7C8">
            <w:pPr>
              <w:keepNext w:val="0"/>
              <w:keepLines w:val="0"/>
              <w:pageBreakBefore w:val="0"/>
              <w:kinsoku/>
              <w:wordWrap/>
              <w:overflowPunct/>
              <w:topLinePunct w:val="0"/>
              <w:bidi w:val="0"/>
              <w:snapToGrid w:val="0"/>
              <w:spacing w:line="360" w:lineRule="auto"/>
              <w:jc w:val="center"/>
              <w:textAlignment w:val="auto"/>
              <w:rPr>
                <w:rFonts w:ascii="宋体" w:hAnsi="宋体" w:cs="宋体"/>
                <w:color w:val="auto"/>
                <w:sz w:val="21"/>
                <w:szCs w:val="21"/>
                <w:highlight w:val="none"/>
              </w:rPr>
            </w:pPr>
          </w:p>
          <w:p w14:paraId="26622736">
            <w:pPr>
              <w:keepNext w:val="0"/>
              <w:keepLines w:val="0"/>
              <w:pageBreakBefore w:val="0"/>
              <w:kinsoku/>
              <w:wordWrap/>
              <w:overflowPunct/>
              <w:topLinePunct w:val="0"/>
              <w:bidi w:val="0"/>
              <w:snapToGrid w:val="0"/>
              <w:spacing w:line="360" w:lineRule="auto"/>
              <w:jc w:val="center"/>
              <w:textAlignment w:val="auto"/>
              <w:rPr>
                <w:rFonts w:ascii="宋体" w:hAnsi="宋体" w:cs="宋体"/>
                <w:color w:val="auto"/>
                <w:sz w:val="21"/>
                <w:szCs w:val="21"/>
                <w:highlight w:val="none"/>
              </w:rPr>
            </w:pPr>
          </w:p>
          <w:p w14:paraId="56ABDF4F">
            <w:pPr>
              <w:keepNext w:val="0"/>
              <w:keepLines w:val="0"/>
              <w:pageBreakBefore w:val="0"/>
              <w:kinsoku/>
              <w:wordWrap/>
              <w:overflowPunct/>
              <w:topLinePunct w:val="0"/>
              <w:bidi w:val="0"/>
              <w:snapToGrid w:val="0"/>
              <w:spacing w:line="360" w:lineRule="auto"/>
              <w:jc w:val="center"/>
              <w:textAlignment w:val="auto"/>
              <w:rPr>
                <w:rFonts w:ascii="宋体" w:hAnsi="宋体" w:cs="宋体"/>
                <w:color w:val="auto"/>
                <w:sz w:val="21"/>
                <w:szCs w:val="21"/>
                <w:highlight w:val="none"/>
              </w:rPr>
            </w:pPr>
          </w:p>
          <w:p w14:paraId="43992E49">
            <w:pPr>
              <w:keepNext w:val="0"/>
              <w:keepLines w:val="0"/>
              <w:pageBreakBefore w:val="0"/>
              <w:kinsoku/>
              <w:wordWrap/>
              <w:overflowPunct/>
              <w:topLinePunct w:val="0"/>
              <w:bidi w:val="0"/>
              <w:snapToGrid w:val="0"/>
              <w:spacing w:line="360" w:lineRule="auto"/>
              <w:jc w:val="center"/>
              <w:textAlignment w:val="auto"/>
              <w:rPr>
                <w:rFonts w:ascii="宋体" w:hAnsi="宋体" w:cs="宋体"/>
                <w:color w:val="auto"/>
                <w:sz w:val="21"/>
                <w:szCs w:val="21"/>
                <w:highlight w:val="none"/>
              </w:rPr>
            </w:pPr>
          </w:p>
          <w:p w14:paraId="06C2578F">
            <w:pPr>
              <w:keepNext w:val="0"/>
              <w:keepLines w:val="0"/>
              <w:pageBreakBefore w:val="0"/>
              <w:kinsoku/>
              <w:wordWrap/>
              <w:overflowPunct/>
              <w:topLinePunct w:val="0"/>
              <w:bidi w:val="0"/>
              <w:snapToGrid w:val="0"/>
              <w:spacing w:line="360" w:lineRule="auto"/>
              <w:jc w:val="center"/>
              <w:textAlignment w:val="auto"/>
              <w:rPr>
                <w:rFonts w:ascii="宋体" w:hAnsi="宋体" w:cs="宋体"/>
                <w:color w:val="auto"/>
                <w:sz w:val="21"/>
                <w:szCs w:val="21"/>
                <w:highlight w:val="none"/>
              </w:rPr>
            </w:pPr>
          </w:p>
          <w:p w14:paraId="7704412C">
            <w:pPr>
              <w:keepNext w:val="0"/>
              <w:keepLines w:val="0"/>
              <w:pageBreakBefore w:val="0"/>
              <w:kinsoku/>
              <w:wordWrap/>
              <w:overflowPunct/>
              <w:topLinePunct w:val="0"/>
              <w:bidi w:val="0"/>
              <w:snapToGrid w:val="0"/>
              <w:spacing w:line="360" w:lineRule="auto"/>
              <w:jc w:val="center"/>
              <w:textAlignment w:val="auto"/>
              <w:rPr>
                <w:rFonts w:ascii="宋体" w:hAnsi="宋体" w:cs="宋体"/>
                <w:color w:val="auto"/>
                <w:sz w:val="21"/>
                <w:szCs w:val="21"/>
                <w:highlight w:val="none"/>
              </w:rPr>
            </w:pPr>
          </w:p>
          <w:p w14:paraId="1854E990">
            <w:pPr>
              <w:keepNext w:val="0"/>
              <w:keepLines w:val="0"/>
              <w:pageBreakBefore w:val="0"/>
              <w:kinsoku/>
              <w:wordWrap/>
              <w:overflowPunct/>
              <w:topLinePunct w:val="0"/>
              <w:bidi w:val="0"/>
              <w:snapToGrid w:val="0"/>
              <w:spacing w:line="360" w:lineRule="auto"/>
              <w:jc w:val="center"/>
              <w:textAlignment w:val="auto"/>
              <w:rPr>
                <w:rFonts w:ascii="宋体" w:hAnsi="宋体" w:cs="宋体"/>
                <w:color w:val="auto"/>
                <w:sz w:val="21"/>
                <w:szCs w:val="21"/>
                <w:highlight w:val="none"/>
              </w:rPr>
            </w:pPr>
            <w:r>
              <w:rPr>
                <w:rFonts w:hint="eastAsia" w:ascii="宋体" w:hAnsi="宋体" w:cs="宋体"/>
                <w:color w:val="auto"/>
                <w:sz w:val="21"/>
                <w:szCs w:val="21"/>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4AF74D28">
            <w:pPr>
              <w:keepNext w:val="0"/>
              <w:keepLines w:val="0"/>
              <w:pageBreakBefore w:val="0"/>
              <w:kinsoku/>
              <w:wordWrap/>
              <w:overflowPunct/>
              <w:topLinePunct w:val="0"/>
              <w:bidi w:val="0"/>
              <w:snapToGrid w:val="0"/>
              <w:spacing w:line="360" w:lineRule="auto"/>
              <w:jc w:val="center"/>
              <w:textAlignment w:val="auto"/>
              <w:rPr>
                <w:rFonts w:ascii="宋体" w:hAnsi="宋体" w:cs="宋体"/>
                <w:bCs/>
                <w:color w:val="auto"/>
                <w:sz w:val="21"/>
                <w:szCs w:val="21"/>
                <w:highlight w:val="none"/>
              </w:rPr>
            </w:pPr>
            <w:r>
              <w:rPr>
                <w:rFonts w:hint="eastAsia" w:ascii="宋体" w:hAnsi="宋体" w:cs="宋体"/>
                <w:b/>
                <w:color w:val="auto"/>
                <w:sz w:val="21"/>
                <w:szCs w:val="21"/>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592738A9">
            <w:pPr>
              <w:keepNext w:val="0"/>
              <w:keepLines w:val="0"/>
              <w:pageBreakBefore w:val="0"/>
              <w:kinsoku/>
              <w:wordWrap/>
              <w:overflowPunct/>
              <w:topLinePunct w:val="0"/>
              <w:bidi w:val="0"/>
              <w:spacing w:line="360" w:lineRule="auto"/>
              <w:textAlignment w:val="auto"/>
              <w:rPr>
                <w:rFonts w:ascii="宋体" w:hAnsi="宋体" w:cs="宋体"/>
                <w:color w:val="auto"/>
                <w:sz w:val="21"/>
                <w:szCs w:val="21"/>
                <w:highlight w:val="none"/>
              </w:rPr>
            </w:pPr>
            <w:sdt>
              <w:sdtPr>
                <w:rPr>
                  <w:rFonts w:hint="eastAsia" w:ascii="宋体" w:hAnsi="宋体" w:cs="宋体"/>
                  <w:color w:val="auto"/>
                  <w:kern w:val="0"/>
                  <w:sz w:val="21"/>
                  <w:szCs w:val="21"/>
                  <w:highlight w:val="none"/>
                </w:rPr>
                <w:id w:val="330370633"/>
                <w14:checkbox>
                  <w14:checked w14:val="1"/>
                  <w14:checkedState w14:val="00FE" w14:font="Wingdings"/>
                  <w14:uncheckedState w14:val="2610" w14:font="MS Gothic"/>
                </w14:checkbox>
              </w:sdtPr>
              <w:sdtEndPr>
                <w:rPr>
                  <w:rFonts w:hint="eastAsia" w:ascii="宋体" w:hAnsi="宋体" w:cs="宋体"/>
                  <w:color w:val="auto"/>
                  <w:kern w:val="0"/>
                  <w:sz w:val="21"/>
                  <w:szCs w:val="21"/>
                  <w:highlight w:val="none"/>
                </w:rPr>
              </w:sdtEndPr>
              <w:sdtContent>
                <w:r>
                  <w:rPr>
                    <w:rFonts w:hint="eastAsia" w:ascii="Wingdings" w:hAnsi="Wingdings" w:eastAsia="MS Gothic" w:cs="宋体"/>
                    <w:color w:val="auto"/>
                    <w:kern w:val="0"/>
                    <w:sz w:val="21"/>
                    <w:szCs w:val="21"/>
                    <w:highlight w:val="none"/>
                    <w:lang w:val="en-US" w:eastAsia="zh-CN" w:bidi="ar-SA"/>
                  </w:rPr>
                  <w:t>þ</w:t>
                </w:r>
              </w:sdtContent>
            </w:sdt>
            <w:r>
              <w:rPr>
                <w:rFonts w:hint="eastAsia" w:ascii="宋体" w:hAnsi="宋体" w:cs="宋体"/>
                <w:color w:val="auto"/>
                <w:kern w:val="0"/>
                <w:sz w:val="21"/>
                <w:szCs w:val="21"/>
                <w:highlight w:val="none"/>
              </w:rPr>
              <w:t>A</w:t>
            </w:r>
            <w:r>
              <w:rPr>
                <w:rFonts w:hint="eastAsia" w:ascii="宋体" w:hAnsi="宋体" w:cs="宋体"/>
                <w:color w:val="auto"/>
                <w:sz w:val="21"/>
                <w:szCs w:val="21"/>
                <w:highlight w:val="none"/>
              </w:rPr>
              <w:t>不组织。</w:t>
            </w:r>
          </w:p>
          <w:p w14:paraId="2B6FF7B1">
            <w:pPr>
              <w:keepNext w:val="0"/>
              <w:keepLines w:val="0"/>
              <w:pageBreakBefore w:val="0"/>
              <w:kinsoku/>
              <w:wordWrap/>
              <w:overflowPunct/>
              <w:topLinePunct w:val="0"/>
              <w:bidi w:val="0"/>
              <w:spacing w:line="360" w:lineRule="auto"/>
              <w:textAlignment w:val="auto"/>
              <w:rPr>
                <w:rFonts w:ascii="宋体" w:hAnsi="宋体" w:cs="宋体"/>
                <w:color w:val="auto"/>
                <w:kern w:val="0"/>
                <w:sz w:val="21"/>
                <w:szCs w:val="21"/>
                <w:highlight w:val="none"/>
              </w:rPr>
            </w:pPr>
            <w:sdt>
              <w:sdtPr>
                <w:rPr>
                  <w:rFonts w:hint="eastAsia" w:ascii="宋体" w:hAnsi="宋体" w:cs="宋体"/>
                  <w:color w:val="auto"/>
                  <w:kern w:val="0"/>
                  <w:sz w:val="21"/>
                  <w:szCs w:val="21"/>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1"/>
                  <w:szCs w:val="21"/>
                  <w:highlight w:val="none"/>
                </w:rPr>
              </w:sdtEndPr>
              <w:sdtContent>
                <w:r>
                  <w:rPr>
                    <w:rFonts w:hint="eastAsia" w:ascii="宋体" w:hAnsi="宋体" w:cs="宋体"/>
                    <w:color w:val="auto"/>
                    <w:kern w:val="0"/>
                    <w:sz w:val="21"/>
                    <w:szCs w:val="21"/>
                    <w:highlight w:val="none"/>
                  </w:rPr>
                  <w:t>☐</w:t>
                </w:r>
              </w:sdtContent>
            </w:sdt>
            <w:r>
              <w:rPr>
                <w:rFonts w:hint="eastAsia" w:ascii="宋体" w:hAnsi="宋体" w:cs="宋体"/>
                <w:color w:val="auto"/>
                <w:kern w:val="0"/>
                <w:sz w:val="21"/>
                <w:szCs w:val="21"/>
                <w:highlight w:val="none"/>
              </w:rPr>
              <w:t>B组织。</w:t>
            </w:r>
          </w:p>
          <w:p w14:paraId="1417E528">
            <w:pPr>
              <w:keepNext w:val="0"/>
              <w:keepLines w:val="0"/>
              <w:pageBreakBefore w:val="0"/>
              <w:kinsoku/>
              <w:wordWrap/>
              <w:overflowPunct/>
              <w:topLinePunct w:val="0"/>
              <w:bidi w:val="0"/>
              <w:snapToGrid w:val="0"/>
              <w:spacing w:line="360" w:lineRule="auto"/>
              <w:textAlignment w:val="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（1）在评标时安排每个投标人进行方案讲解演示。每个投标人时间不超过</w:t>
            </w:r>
            <w:r>
              <w:rPr>
                <w:rFonts w:hint="eastAsia" w:ascii="宋体" w:hAnsi="宋体" w:cs="宋体"/>
                <w:color w:val="auto"/>
                <w:kern w:val="0"/>
                <w:sz w:val="21"/>
                <w:szCs w:val="21"/>
                <w:highlight w:val="none"/>
                <w:u w:val="single"/>
              </w:rPr>
              <w:t>20</w:t>
            </w:r>
            <w:r>
              <w:rPr>
                <w:rFonts w:hint="eastAsia" w:ascii="宋体" w:hAnsi="宋体" w:cs="宋体"/>
                <w:color w:val="auto"/>
                <w:kern w:val="0"/>
                <w:sz w:val="21"/>
                <w:szCs w:val="21"/>
                <w:highlight w:val="none"/>
              </w:rPr>
              <w:t>分钟，讲解次序以投标文件解密时间先后次序为准，讲解演示人员不超过</w:t>
            </w:r>
            <w:r>
              <w:rPr>
                <w:rFonts w:hint="eastAsia" w:ascii="宋体" w:hAnsi="宋体" w:cs="宋体"/>
                <w:color w:val="auto"/>
                <w:kern w:val="0"/>
                <w:sz w:val="21"/>
                <w:szCs w:val="21"/>
                <w:highlight w:val="none"/>
                <w:u w:val="single"/>
              </w:rPr>
              <w:t>3</w:t>
            </w:r>
            <w:r>
              <w:rPr>
                <w:rFonts w:hint="eastAsia" w:ascii="宋体" w:hAnsi="宋体" w:cs="宋体"/>
                <w:color w:val="auto"/>
                <w:kern w:val="0"/>
                <w:sz w:val="21"/>
                <w:szCs w:val="21"/>
                <w:highlight w:val="none"/>
              </w:rPr>
              <w:t>人。讲解演示结束后按要求解答评标委员会提问。</w:t>
            </w:r>
          </w:p>
          <w:p w14:paraId="7DF7AF2A">
            <w:pPr>
              <w:keepNext w:val="0"/>
              <w:keepLines w:val="0"/>
              <w:pageBreakBefore w:val="0"/>
              <w:kinsoku/>
              <w:wordWrap/>
              <w:overflowPunct/>
              <w:topLinePunct w:val="0"/>
              <w:bidi w:val="0"/>
              <w:snapToGrid w:val="0"/>
              <w:spacing w:line="360" w:lineRule="auto"/>
              <w:textAlignment w:val="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（2）方案讲解演示可选择以下其中一种方式：</w:t>
            </w:r>
          </w:p>
          <w:p w14:paraId="2C0B0956">
            <w:pPr>
              <w:keepNext w:val="0"/>
              <w:keepLines w:val="0"/>
              <w:pageBreakBefore w:val="0"/>
              <w:kinsoku/>
              <w:wordWrap/>
              <w:overflowPunct/>
              <w:topLinePunct w:val="0"/>
              <w:bidi w:val="0"/>
              <w:snapToGrid w:val="0"/>
              <w:spacing w:line="360" w:lineRule="auto"/>
              <w:textAlignment w:val="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方式一：政采云平台在线讲解演示。政采云平台在线讲解需投标人根据政采云平台操作要求做好准备工作，提前完善软硬件配置环境。</w:t>
            </w:r>
          </w:p>
          <w:p w14:paraId="5D5CB81B">
            <w:pPr>
              <w:keepNext w:val="0"/>
              <w:keepLines w:val="0"/>
              <w:pageBreakBefore w:val="0"/>
              <w:kinsoku/>
              <w:wordWrap/>
              <w:overflowPunct/>
              <w:topLinePunct w:val="0"/>
              <w:bidi w:val="0"/>
              <w:snapToGrid w:val="0"/>
              <w:spacing w:line="360" w:lineRule="auto"/>
              <w:textAlignment w:val="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方式二：交易中心现场讲解演示。现场讲解地点为</w:t>
            </w:r>
            <w:r>
              <w:rPr>
                <w:rFonts w:hint="eastAsia" w:ascii="宋体" w:hAnsi="宋体" w:cs="宋体"/>
                <w:color w:val="auto"/>
                <w:sz w:val="21"/>
                <w:szCs w:val="21"/>
                <w:highlight w:val="none"/>
                <w:u w:val="single"/>
              </w:rPr>
              <w:t xml:space="preserve">       </w:t>
            </w:r>
            <w:r>
              <w:rPr>
                <w:rFonts w:hint="eastAsia" w:ascii="宋体" w:hAnsi="宋体" w:cs="宋体"/>
                <w:color w:val="auto"/>
                <w:kern w:val="0"/>
                <w:sz w:val="21"/>
                <w:szCs w:val="21"/>
                <w:highlight w:val="none"/>
              </w:rPr>
              <w:t>，讲解演示所用电脑等设备由投标人自备。现场讲解演示人员进场时提供讲解人员名单（加盖公章或授权代表签名）及身份证明，否则不得讲解演示。</w:t>
            </w:r>
          </w:p>
          <w:p w14:paraId="7636EF0D">
            <w:pPr>
              <w:keepNext w:val="0"/>
              <w:keepLines w:val="0"/>
              <w:pageBreakBefore w:val="0"/>
              <w:kinsoku/>
              <w:wordWrap/>
              <w:overflowPunct/>
              <w:topLinePunct w:val="0"/>
              <w:bidi w:val="0"/>
              <w:snapToGrid w:val="0"/>
              <w:spacing w:line="360" w:lineRule="auto"/>
              <w:textAlignment w:val="auto"/>
              <w:rPr>
                <w:rFonts w:ascii="宋体" w:hAnsi="宋体" w:cs="宋体"/>
                <w:b/>
                <w:color w:val="auto"/>
                <w:kern w:val="0"/>
                <w:sz w:val="21"/>
                <w:szCs w:val="21"/>
                <w:highlight w:val="none"/>
                <w:lang w:val="zh-CN"/>
              </w:rPr>
            </w:pPr>
            <w:r>
              <w:rPr>
                <w:rFonts w:hint="eastAsia" w:ascii="宋体" w:hAnsi="宋体" w:cs="宋体"/>
                <w:color w:val="auto"/>
                <w:kern w:val="0"/>
                <w:sz w:val="21"/>
                <w:szCs w:val="21"/>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29F25C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7" w:hRule="atLeast"/>
        </w:trPr>
        <w:tc>
          <w:tcPr>
            <w:tcW w:w="629" w:type="dxa"/>
            <w:vMerge w:val="restart"/>
            <w:tcBorders>
              <w:top w:val="single" w:color="auto" w:sz="4" w:space="0"/>
              <w:left w:val="single" w:color="auto" w:sz="4" w:space="0"/>
              <w:right w:val="single" w:color="auto" w:sz="4" w:space="0"/>
            </w:tcBorders>
          </w:tcPr>
          <w:p w14:paraId="68E10985">
            <w:pPr>
              <w:keepNext w:val="0"/>
              <w:keepLines w:val="0"/>
              <w:pageBreakBefore w:val="0"/>
              <w:kinsoku/>
              <w:wordWrap/>
              <w:overflowPunct/>
              <w:topLinePunct w:val="0"/>
              <w:bidi w:val="0"/>
              <w:snapToGrid w:val="0"/>
              <w:spacing w:line="360" w:lineRule="auto"/>
              <w:jc w:val="center"/>
              <w:textAlignment w:val="auto"/>
              <w:rPr>
                <w:rFonts w:ascii="宋体" w:hAnsi="宋体" w:cs="宋体"/>
                <w:color w:val="auto"/>
                <w:sz w:val="21"/>
                <w:szCs w:val="21"/>
                <w:highlight w:val="none"/>
              </w:rPr>
            </w:pPr>
          </w:p>
          <w:p w14:paraId="3BD3287F">
            <w:pPr>
              <w:keepNext w:val="0"/>
              <w:keepLines w:val="0"/>
              <w:pageBreakBefore w:val="0"/>
              <w:kinsoku/>
              <w:wordWrap/>
              <w:overflowPunct/>
              <w:topLinePunct w:val="0"/>
              <w:bidi w:val="0"/>
              <w:snapToGrid w:val="0"/>
              <w:spacing w:line="360" w:lineRule="auto"/>
              <w:jc w:val="center"/>
              <w:textAlignment w:val="auto"/>
              <w:rPr>
                <w:rFonts w:ascii="宋体" w:hAnsi="宋体" w:cs="宋体"/>
                <w:color w:val="auto"/>
                <w:sz w:val="21"/>
                <w:szCs w:val="21"/>
                <w:highlight w:val="none"/>
              </w:rPr>
            </w:pPr>
          </w:p>
          <w:p w14:paraId="5F9F63D0">
            <w:pPr>
              <w:keepNext w:val="0"/>
              <w:keepLines w:val="0"/>
              <w:pageBreakBefore w:val="0"/>
              <w:kinsoku/>
              <w:wordWrap/>
              <w:overflowPunct/>
              <w:topLinePunct w:val="0"/>
              <w:bidi w:val="0"/>
              <w:snapToGrid w:val="0"/>
              <w:spacing w:line="360" w:lineRule="auto"/>
              <w:jc w:val="center"/>
              <w:textAlignment w:val="auto"/>
              <w:rPr>
                <w:rFonts w:ascii="宋体" w:hAnsi="宋体" w:cs="宋体"/>
                <w:color w:val="auto"/>
                <w:sz w:val="21"/>
                <w:szCs w:val="21"/>
                <w:highlight w:val="none"/>
              </w:rPr>
            </w:pPr>
            <w:r>
              <w:rPr>
                <w:rFonts w:hint="eastAsia" w:ascii="宋体" w:hAnsi="宋体" w:cs="宋体"/>
                <w:color w:val="auto"/>
                <w:sz w:val="21"/>
                <w:szCs w:val="21"/>
                <w:highlight w:val="none"/>
              </w:rPr>
              <w:t>8</w:t>
            </w:r>
          </w:p>
        </w:tc>
        <w:tc>
          <w:tcPr>
            <w:tcW w:w="1843" w:type="dxa"/>
            <w:vMerge w:val="restart"/>
            <w:tcBorders>
              <w:top w:val="single" w:color="000000" w:sz="8" w:space="0"/>
              <w:left w:val="single" w:color="auto" w:sz="4" w:space="0"/>
              <w:right w:val="single" w:color="000000" w:sz="8" w:space="0"/>
            </w:tcBorders>
            <w:vAlign w:val="center"/>
          </w:tcPr>
          <w:p w14:paraId="31BA1248">
            <w:pPr>
              <w:keepNext w:val="0"/>
              <w:keepLines w:val="0"/>
              <w:pageBreakBefore w:val="0"/>
              <w:kinsoku/>
              <w:wordWrap/>
              <w:overflowPunct/>
              <w:topLinePunct w:val="0"/>
              <w:bidi w:val="0"/>
              <w:snapToGrid w:val="0"/>
              <w:spacing w:line="360" w:lineRule="auto"/>
              <w:jc w:val="center"/>
              <w:textAlignment w:val="auto"/>
              <w:rPr>
                <w:rFonts w:ascii="宋体" w:hAnsi="宋体" w:cs="宋体"/>
                <w:b/>
                <w:color w:val="auto"/>
                <w:sz w:val="21"/>
                <w:szCs w:val="21"/>
                <w:highlight w:val="none"/>
              </w:rPr>
            </w:pPr>
            <w:r>
              <w:rPr>
                <w:rFonts w:hint="eastAsia" w:ascii="宋体" w:hAnsi="宋体" w:cs="宋体"/>
                <w:b/>
                <w:color w:val="auto"/>
                <w:sz w:val="21"/>
                <w:szCs w:val="21"/>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38852203">
            <w:pPr>
              <w:keepNext w:val="0"/>
              <w:keepLines w:val="0"/>
              <w:pageBreakBefore w:val="0"/>
              <w:kinsoku/>
              <w:wordWrap/>
              <w:overflowPunct/>
              <w:topLinePunct w:val="0"/>
              <w:bidi w:val="0"/>
              <w:spacing w:line="360" w:lineRule="auto"/>
              <w:textAlignment w:val="auto"/>
              <w:rPr>
                <w:rFonts w:ascii="宋体" w:hAnsi="宋体" w:cs="宋体"/>
                <w:color w:val="auto"/>
                <w:sz w:val="21"/>
                <w:szCs w:val="21"/>
                <w:highlight w:val="none"/>
              </w:rPr>
            </w:pPr>
            <w:r>
              <w:rPr>
                <w:rFonts w:hint="eastAsia" w:ascii="宋体" w:hAnsi="宋体" w:cs="宋体"/>
                <w:color w:val="auto"/>
                <w:sz w:val="21"/>
                <w:szCs w:val="21"/>
                <w:highlight w:val="none"/>
              </w:rPr>
              <w:t>（1）资格证明文件：见招标文件第二部分11.1。</w:t>
            </w:r>
          </w:p>
          <w:p w14:paraId="1DEEB6D4">
            <w:pPr>
              <w:keepNext w:val="0"/>
              <w:keepLines w:val="0"/>
              <w:pageBreakBefore w:val="0"/>
              <w:kinsoku/>
              <w:wordWrap/>
              <w:overflowPunct/>
              <w:topLinePunct w:val="0"/>
              <w:bidi w:val="0"/>
              <w:spacing w:line="360" w:lineRule="auto"/>
              <w:textAlignment w:val="auto"/>
              <w:rPr>
                <w:rFonts w:ascii="宋体" w:hAnsi="宋体" w:cs="宋体"/>
                <w:snapToGrid w:val="0"/>
                <w:color w:val="auto"/>
                <w:kern w:val="0"/>
                <w:sz w:val="21"/>
                <w:szCs w:val="21"/>
                <w:highlight w:val="none"/>
              </w:rPr>
            </w:pPr>
            <w:r>
              <w:rPr>
                <w:rFonts w:hint="eastAsia" w:ascii="宋体" w:hAnsi="宋体" w:cs="宋体"/>
                <w:color w:val="auto"/>
                <w:kern w:val="0"/>
                <w:sz w:val="21"/>
                <w:szCs w:val="21"/>
                <w:highlight w:val="none"/>
                <w:lang w:val="zh-CN"/>
              </w:rPr>
              <w:t>投标人未提供有效的资格证明文件的，视为投标人不具备招标文件中规定的资格要求，投标无效。</w:t>
            </w:r>
          </w:p>
        </w:tc>
      </w:tr>
      <w:tr w14:paraId="52EB0E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7" w:hRule="atLeast"/>
        </w:trPr>
        <w:tc>
          <w:tcPr>
            <w:tcW w:w="629" w:type="dxa"/>
            <w:vMerge w:val="continue"/>
            <w:tcBorders>
              <w:left w:val="single" w:color="auto" w:sz="4" w:space="0"/>
              <w:bottom w:val="single" w:color="auto" w:sz="4" w:space="0"/>
              <w:right w:val="single" w:color="auto" w:sz="4" w:space="0"/>
            </w:tcBorders>
          </w:tcPr>
          <w:p w14:paraId="69FA2FE3">
            <w:pPr>
              <w:keepNext w:val="0"/>
              <w:keepLines w:val="0"/>
              <w:pageBreakBefore w:val="0"/>
              <w:kinsoku/>
              <w:wordWrap/>
              <w:overflowPunct/>
              <w:topLinePunct w:val="0"/>
              <w:bidi w:val="0"/>
              <w:snapToGrid w:val="0"/>
              <w:spacing w:line="360" w:lineRule="auto"/>
              <w:jc w:val="center"/>
              <w:textAlignment w:val="auto"/>
              <w:rPr>
                <w:rFonts w:ascii="宋体" w:hAnsi="宋体" w:cs="宋体"/>
                <w:color w:val="auto"/>
                <w:sz w:val="21"/>
                <w:szCs w:val="21"/>
                <w:highlight w:val="none"/>
              </w:rPr>
            </w:pPr>
          </w:p>
        </w:tc>
        <w:tc>
          <w:tcPr>
            <w:tcW w:w="1843" w:type="dxa"/>
            <w:vMerge w:val="continue"/>
            <w:tcBorders>
              <w:left w:val="single" w:color="auto" w:sz="4" w:space="0"/>
              <w:bottom w:val="single" w:color="000000" w:sz="8" w:space="0"/>
              <w:right w:val="single" w:color="000000" w:sz="8" w:space="0"/>
            </w:tcBorders>
            <w:vAlign w:val="center"/>
          </w:tcPr>
          <w:p w14:paraId="1ECBBBC1">
            <w:pPr>
              <w:keepNext w:val="0"/>
              <w:keepLines w:val="0"/>
              <w:pageBreakBefore w:val="0"/>
              <w:kinsoku/>
              <w:wordWrap/>
              <w:overflowPunct/>
              <w:topLinePunct w:val="0"/>
              <w:bidi w:val="0"/>
              <w:snapToGrid w:val="0"/>
              <w:spacing w:line="360" w:lineRule="auto"/>
              <w:jc w:val="center"/>
              <w:textAlignment w:val="auto"/>
              <w:rPr>
                <w:rFonts w:ascii="宋体" w:hAnsi="宋体" w:cs="宋体"/>
                <w:b/>
                <w:color w:val="auto"/>
                <w:sz w:val="21"/>
                <w:szCs w:val="21"/>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2822D380">
            <w:pPr>
              <w:keepNext w:val="0"/>
              <w:keepLines w:val="0"/>
              <w:pageBreakBefore w:val="0"/>
              <w:kinsoku/>
              <w:wordWrap/>
              <w:overflowPunct/>
              <w:topLinePunct w:val="0"/>
              <w:bidi w:val="0"/>
              <w:spacing w:line="360" w:lineRule="auto"/>
              <w:textAlignment w:val="auto"/>
              <w:rPr>
                <w:rFonts w:ascii="宋体" w:hAnsi="宋体" w:cs="宋体"/>
                <w:color w:val="auto"/>
                <w:sz w:val="21"/>
                <w:szCs w:val="21"/>
                <w:highlight w:val="none"/>
              </w:rPr>
            </w:pPr>
            <w:r>
              <w:rPr>
                <w:rFonts w:hint="eastAsia" w:ascii="宋体" w:hAnsi="宋体" w:cs="宋体"/>
                <w:color w:val="auto"/>
                <w:sz w:val="21"/>
                <w:szCs w:val="21"/>
                <w:highlight w:val="none"/>
              </w:rPr>
              <w:t>（2）资信证明文件：根据招标文件第四部分评标标准提供。</w:t>
            </w:r>
          </w:p>
        </w:tc>
      </w:tr>
      <w:tr w14:paraId="74DD9D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7" w:hRule="atLeast"/>
        </w:trPr>
        <w:tc>
          <w:tcPr>
            <w:tcW w:w="629" w:type="dxa"/>
            <w:tcBorders>
              <w:top w:val="single" w:color="auto" w:sz="4" w:space="0"/>
              <w:left w:val="single" w:color="000000" w:sz="8" w:space="0"/>
              <w:bottom w:val="single" w:color="auto" w:sz="4" w:space="0"/>
              <w:right w:val="single" w:color="000000" w:sz="2" w:space="0"/>
            </w:tcBorders>
          </w:tcPr>
          <w:p w14:paraId="3ADB14E9">
            <w:pPr>
              <w:keepNext w:val="0"/>
              <w:keepLines w:val="0"/>
              <w:pageBreakBefore w:val="0"/>
              <w:kinsoku/>
              <w:wordWrap/>
              <w:overflowPunct/>
              <w:topLinePunct w:val="0"/>
              <w:bidi w:val="0"/>
              <w:snapToGrid w:val="0"/>
              <w:spacing w:line="360" w:lineRule="auto"/>
              <w:jc w:val="center"/>
              <w:textAlignment w:val="auto"/>
              <w:rPr>
                <w:rFonts w:ascii="宋体" w:hAnsi="宋体" w:cs="宋体"/>
                <w:color w:val="auto"/>
                <w:sz w:val="21"/>
                <w:szCs w:val="21"/>
                <w:highlight w:val="none"/>
              </w:rPr>
            </w:pPr>
          </w:p>
          <w:p w14:paraId="1172DCF3">
            <w:pPr>
              <w:keepNext w:val="0"/>
              <w:keepLines w:val="0"/>
              <w:pageBreakBefore w:val="0"/>
              <w:kinsoku/>
              <w:wordWrap/>
              <w:overflowPunct/>
              <w:topLinePunct w:val="0"/>
              <w:bidi w:val="0"/>
              <w:snapToGrid w:val="0"/>
              <w:spacing w:line="360" w:lineRule="auto"/>
              <w:jc w:val="center"/>
              <w:textAlignment w:val="auto"/>
              <w:rPr>
                <w:rFonts w:ascii="宋体" w:hAnsi="宋体" w:cs="宋体"/>
                <w:color w:val="auto"/>
                <w:sz w:val="21"/>
                <w:szCs w:val="21"/>
                <w:highlight w:val="none"/>
              </w:rPr>
            </w:pPr>
          </w:p>
          <w:p w14:paraId="2BFACA78">
            <w:pPr>
              <w:keepNext w:val="0"/>
              <w:keepLines w:val="0"/>
              <w:pageBreakBefore w:val="0"/>
              <w:kinsoku/>
              <w:wordWrap/>
              <w:overflowPunct/>
              <w:topLinePunct w:val="0"/>
              <w:bidi w:val="0"/>
              <w:snapToGrid w:val="0"/>
              <w:spacing w:line="360" w:lineRule="auto"/>
              <w:jc w:val="center"/>
              <w:textAlignment w:val="auto"/>
              <w:rPr>
                <w:rFonts w:ascii="宋体" w:hAnsi="宋体" w:cs="宋体"/>
                <w:color w:val="auto"/>
                <w:sz w:val="21"/>
                <w:szCs w:val="21"/>
                <w:highlight w:val="none"/>
              </w:rPr>
            </w:pPr>
            <w:r>
              <w:rPr>
                <w:rFonts w:hint="eastAsia" w:ascii="宋体" w:hAnsi="宋体" w:cs="宋体"/>
                <w:color w:val="auto"/>
                <w:sz w:val="21"/>
                <w:szCs w:val="21"/>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058DD3D7">
            <w:pPr>
              <w:keepNext w:val="0"/>
              <w:keepLines w:val="0"/>
              <w:pageBreakBefore w:val="0"/>
              <w:kinsoku/>
              <w:wordWrap/>
              <w:overflowPunct/>
              <w:topLinePunct w:val="0"/>
              <w:bidi w:val="0"/>
              <w:snapToGrid w:val="0"/>
              <w:spacing w:line="360" w:lineRule="auto"/>
              <w:jc w:val="center"/>
              <w:textAlignment w:val="auto"/>
              <w:rPr>
                <w:rFonts w:ascii="宋体" w:hAnsi="宋体" w:cs="宋体"/>
                <w:b/>
                <w:color w:val="auto"/>
                <w:sz w:val="21"/>
                <w:szCs w:val="21"/>
                <w:highlight w:val="none"/>
              </w:rPr>
            </w:pPr>
            <w:r>
              <w:rPr>
                <w:rFonts w:hint="eastAsia" w:ascii="宋体" w:hAnsi="宋体" w:cs="宋体"/>
                <w:b/>
                <w:color w:val="auto"/>
                <w:sz w:val="21"/>
                <w:szCs w:val="21"/>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4A2C71F7">
            <w:pPr>
              <w:keepNext w:val="0"/>
              <w:keepLines w:val="0"/>
              <w:pageBreakBefore w:val="0"/>
              <w:kinsoku/>
              <w:wordWrap/>
              <w:overflowPunct/>
              <w:topLinePunct w:val="0"/>
              <w:bidi w:val="0"/>
              <w:snapToGrid w:val="0"/>
              <w:spacing w:line="360" w:lineRule="auto"/>
              <w:textAlignment w:val="auto"/>
              <w:rPr>
                <w:rFonts w:hint="eastAsia" w:eastAsia="宋体"/>
                <w:color w:val="auto"/>
                <w:sz w:val="21"/>
                <w:szCs w:val="21"/>
                <w:highlight w:val="none"/>
              </w:rPr>
            </w:pPr>
            <w:r>
              <w:rPr>
                <w:rFonts w:hint="eastAsia"/>
                <w:color w:val="auto"/>
                <w:sz w:val="21"/>
                <w:szCs w:val="21"/>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w:t>
            </w:r>
            <w:r>
              <w:rPr>
                <w:rFonts w:hint="eastAsia" w:eastAsia="宋体"/>
                <w:color w:val="auto"/>
                <w:sz w:val="21"/>
                <w:szCs w:val="21"/>
                <w:highlight w:val="none"/>
              </w:rPr>
              <w:t>购或强制采购。</w:t>
            </w:r>
          </w:p>
          <w:p w14:paraId="0294ECC9">
            <w:pPr>
              <w:keepNext w:val="0"/>
              <w:keepLines w:val="0"/>
              <w:pageBreakBefore w:val="0"/>
              <w:kinsoku/>
              <w:wordWrap/>
              <w:overflowPunct/>
              <w:topLinePunct w:val="0"/>
              <w:bidi w:val="0"/>
              <w:snapToGrid w:val="0"/>
              <w:spacing w:line="360" w:lineRule="auto"/>
              <w:textAlignment w:val="auto"/>
              <w:rPr>
                <w:rFonts w:hint="eastAsia" w:eastAsia="宋体"/>
                <w:color w:val="auto"/>
                <w:sz w:val="21"/>
                <w:szCs w:val="21"/>
                <w:highlight w:val="none"/>
                <w:lang w:eastAsia="zh-CN"/>
              </w:rPr>
            </w:pPr>
            <w:sdt>
              <w:sdtPr>
                <w:rPr>
                  <w:rFonts w:hint="eastAsia" w:eastAsia="宋体"/>
                  <w:color w:val="auto"/>
                  <w:sz w:val="21"/>
                  <w:szCs w:val="21"/>
                  <w:highlight w:val="none"/>
                </w:rPr>
                <w:id w:val="147461840"/>
                <w14:checkbox>
                  <w14:checked w14:val="0"/>
                  <w14:checkedState w14:val="00FE" w14:font="Wingdings"/>
                  <w14:uncheckedState w14:val="2610" w14:font="MS Gothic"/>
                </w14:checkbox>
              </w:sdtPr>
              <w:sdtEndPr>
                <w:rPr>
                  <w:rFonts w:hint="eastAsia" w:eastAsia="宋体"/>
                  <w:color w:val="auto"/>
                  <w:sz w:val="21"/>
                  <w:szCs w:val="21"/>
                  <w:highlight w:val="none"/>
                </w:rPr>
              </w:sdtEndPr>
              <w:sdtContent>
                <w:r>
                  <w:rPr>
                    <w:rFonts w:hint="eastAsia" w:eastAsia="宋体"/>
                    <w:color w:val="auto"/>
                    <w:sz w:val="21"/>
                    <w:szCs w:val="21"/>
                    <w:highlight w:val="none"/>
                  </w:rPr>
                  <w:t>☐</w:t>
                </w:r>
              </w:sdtContent>
            </w:sdt>
            <w:r>
              <w:rPr>
                <w:rFonts w:hint="eastAsia" w:eastAsia="宋体"/>
                <w:color w:val="auto"/>
                <w:sz w:val="21"/>
                <w:szCs w:val="21"/>
                <w:highlight w:val="none"/>
                <w:lang w:eastAsia="zh-CN"/>
              </w:rPr>
              <w:t>强制采购节能采购。产品：</w:t>
            </w:r>
            <w:r>
              <w:rPr>
                <w:rFonts w:hint="eastAsia" w:eastAsia="宋体"/>
                <w:color w:val="auto"/>
                <w:sz w:val="21"/>
                <w:szCs w:val="21"/>
                <w:highlight w:val="none"/>
                <w:lang w:val="en-US" w:eastAsia="zh-CN"/>
              </w:rPr>
              <w:t xml:space="preserve">    </w:t>
            </w:r>
          </w:p>
          <w:p w14:paraId="3002CF9E">
            <w:pPr>
              <w:keepNext w:val="0"/>
              <w:keepLines w:val="0"/>
              <w:pageBreakBefore w:val="0"/>
              <w:kinsoku/>
              <w:wordWrap/>
              <w:overflowPunct/>
              <w:topLinePunct w:val="0"/>
              <w:bidi w:val="0"/>
              <w:snapToGrid w:val="0"/>
              <w:spacing w:line="360" w:lineRule="auto"/>
              <w:textAlignment w:val="auto"/>
              <w:rPr>
                <w:rFonts w:hint="eastAsia" w:eastAsia="宋体"/>
                <w:color w:val="auto"/>
                <w:sz w:val="21"/>
                <w:szCs w:val="21"/>
                <w:highlight w:val="none"/>
                <w:lang w:val="en-US" w:eastAsia="zh-CN"/>
              </w:rPr>
            </w:pPr>
            <w:r>
              <w:rPr>
                <w:rFonts w:hint="eastAsia" w:eastAsia="宋体"/>
                <w:color w:val="auto"/>
                <w:sz w:val="21"/>
                <w:szCs w:val="21"/>
                <w:highlight w:val="none"/>
                <w:lang w:eastAsia="zh-CN"/>
              </w:rPr>
              <w:t>□优先采购节能产品。产品：</w:t>
            </w:r>
            <w:r>
              <w:rPr>
                <w:rFonts w:hint="eastAsia" w:eastAsia="宋体"/>
                <w:color w:val="auto"/>
                <w:sz w:val="21"/>
                <w:szCs w:val="21"/>
                <w:highlight w:val="none"/>
                <w:lang w:val="en-US" w:eastAsia="zh-CN"/>
              </w:rPr>
              <w:t xml:space="preserve">   </w:t>
            </w:r>
          </w:p>
          <w:p w14:paraId="76782679">
            <w:pPr>
              <w:keepNext w:val="0"/>
              <w:keepLines w:val="0"/>
              <w:pageBreakBefore w:val="0"/>
              <w:kinsoku/>
              <w:wordWrap/>
              <w:overflowPunct/>
              <w:topLinePunct w:val="0"/>
              <w:bidi w:val="0"/>
              <w:snapToGrid w:val="0"/>
              <w:spacing w:line="360" w:lineRule="auto"/>
              <w:textAlignment w:val="auto"/>
              <w:rPr>
                <w:rFonts w:hint="eastAsia" w:eastAsia="宋体"/>
                <w:color w:val="auto"/>
                <w:sz w:val="21"/>
                <w:szCs w:val="21"/>
                <w:highlight w:val="none"/>
                <w:lang w:eastAsia="zh-CN"/>
              </w:rPr>
            </w:pPr>
            <w:r>
              <w:rPr>
                <w:rFonts w:hint="eastAsia" w:eastAsia="宋体"/>
                <w:color w:val="auto"/>
                <w:sz w:val="21"/>
                <w:szCs w:val="21"/>
                <w:highlight w:val="none"/>
                <w:lang w:eastAsia="zh-CN"/>
              </w:rPr>
              <w:t>□优先采购环保产品。产品：</w:t>
            </w:r>
            <w:r>
              <w:rPr>
                <w:rFonts w:hint="eastAsia" w:eastAsia="宋体"/>
                <w:color w:val="auto"/>
                <w:sz w:val="21"/>
                <w:szCs w:val="21"/>
                <w:highlight w:val="none"/>
                <w:lang w:val="en-US" w:eastAsia="zh-CN"/>
              </w:rPr>
              <w:t xml:space="preserve">    </w:t>
            </w:r>
          </w:p>
          <w:p w14:paraId="328AE59B">
            <w:pPr>
              <w:keepNext w:val="0"/>
              <w:keepLines w:val="0"/>
              <w:pageBreakBefore w:val="0"/>
              <w:kinsoku/>
              <w:wordWrap/>
              <w:overflowPunct/>
              <w:topLinePunct w:val="0"/>
              <w:bidi w:val="0"/>
              <w:snapToGrid w:val="0"/>
              <w:spacing w:line="360" w:lineRule="auto"/>
              <w:textAlignment w:val="auto"/>
              <w:rPr>
                <w:rFonts w:hint="eastAsia" w:ascii="宋体" w:hAnsi="宋体" w:cs="宋体"/>
                <w:color w:val="auto"/>
                <w:kern w:val="0"/>
                <w:sz w:val="21"/>
                <w:szCs w:val="21"/>
                <w:highlight w:val="none"/>
                <w:lang w:eastAsia="zh-CN"/>
              </w:rPr>
            </w:pPr>
            <w:r>
              <w:rPr>
                <w:rFonts w:hint="eastAsia"/>
                <w:color w:val="auto"/>
                <w:sz w:val="21"/>
                <w:szCs w:val="21"/>
                <w:highlight w:val="none"/>
                <w:lang w:eastAsia="zh-CN"/>
              </w:rPr>
              <w:t>☑</w:t>
            </w:r>
            <w:r>
              <w:rPr>
                <w:rFonts w:hint="eastAsia" w:eastAsia="宋体"/>
                <w:color w:val="auto"/>
                <w:sz w:val="21"/>
                <w:szCs w:val="21"/>
                <w:highlight w:val="none"/>
                <w:lang w:eastAsia="zh-CN"/>
              </w:rPr>
              <w:t>无</w:t>
            </w:r>
          </w:p>
        </w:tc>
      </w:tr>
      <w:tr w14:paraId="55EFE3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7" w:hRule="atLeast"/>
        </w:trPr>
        <w:tc>
          <w:tcPr>
            <w:tcW w:w="629" w:type="dxa"/>
            <w:tcBorders>
              <w:top w:val="single" w:color="auto" w:sz="4" w:space="0"/>
              <w:left w:val="single" w:color="000000" w:sz="8" w:space="0"/>
              <w:bottom w:val="single" w:color="auto" w:sz="4" w:space="0"/>
              <w:right w:val="single" w:color="000000" w:sz="2" w:space="0"/>
            </w:tcBorders>
          </w:tcPr>
          <w:p w14:paraId="459DC6D2">
            <w:pPr>
              <w:keepNext w:val="0"/>
              <w:keepLines w:val="0"/>
              <w:pageBreakBefore w:val="0"/>
              <w:kinsoku/>
              <w:wordWrap/>
              <w:overflowPunct/>
              <w:topLinePunct w:val="0"/>
              <w:bidi w:val="0"/>
              <w:snapToGrid w:val="0"/>
              <w:spacing w:line="360" w:lineRule="auto"/>
              <w:jc w:val="center"/>
              <w:textAlignment w:val="auto"/>
              <w:rPr>
                <w:rFonts w:ascii="宋体" w:hAnsi="宋体" w:cs="宋体"/>
                <w:color w:val="auto"/>
                <w:sz w:val="21"/>
                <w:szCs w:val="21"/>
                <w:highlight w:val="none"/>
              </w:rPr>
            </w:pPr>
          </w:p>
          <w:p w14:paraId="102D3E49">
            <w:pPr>
              <w:keepNext w:val="0"/>
              <w:keepLines w:val="0"/>
              <w:pageBreakBefore w:val="0"/>
              <w:kinsoku/>
              <w:wordWrap/>
              <w:overflowPunct/>
              <w:topLinePunct w:val="0"/>
              <w:bidi w:val="0"/>
              <w:snapToGrid w:val="0"/>
              <w:spacing w:line="360" w:lineRule="auto"/>
              <w:jc w:val="center"/>
              <w:textAlignment w:val="auto"/>
              <w:rPr>
                <w:rFonts w:ascii="宋体" w:hAnsi="宋体" w:cs="宋体"/>
                <w:color w:val="auto"/>
                <w:sz w:val="21"/>
                <w:szCs w:val="21"/>
                <w:highlight w:val="none"/>
              </w:rPr>
            </w:pPr>
          </w:p>
          <w:p w14:paraId="608E02A7">
            <w:pPr>
              <w:keepNext w:val="0"/>
              <w:keepLines w:val="0"/>
              <w:pageBreakBefore w:val="0"/>
              <w:kinsoku/>
              <w:wordWrap/>
              <w:overflowPunct/>
              <w:topLinePunct w:val="0"/>
              <w:bidi w:val="0"/>
              <w:snapToGrid w:val="0"/>
              <w:spacing w:line="360" w:lineRule="auto"/>
              <w:jc w:val="center"/>
              <w:textAlignment w:val="auto"/>
              <w:rPr>
                <w:rFonts w:ascii="宋体" w:hAnsi="宋体" w:cs="宋体"/>
                <w:color w:val="auto"/>
                <w:sz w:val="21"/>
                <w:szCs w:val="21"/>
                <w:highlight w:val="none"/>
              </w:rPr>
            </w:pPr>
          </w:p>
          <w:p w14:paraId="4C1F8313">
            <w:pPr>
              <w:keepNext w:val="0"/>
              <w:keepLines w:val="0"/>
              <w:pageBreakBefore w:val="0"/>
              <w:kinsoku/>
              <w:wordWrap/>
              <w:overflowPunct/>
              <w:topLinePunct w:val="0"/>
              <w:bidi w:val="0"/>
              <w:snapToGrid w:val="0"/>
              <w:spacing w:line="360" w:lineRule="auto"/>
              <w:jc w:val="center"/>
              <w:textAlignment w:val="auto"/>
              <w:rPr>
                <w:rFonts w:ascii="宋体" w:hAnsi="宋体" w:cs="宋体"/>
                <w:color w:val="auto"/>
                <w:sz w:val="21"/>
                <w:szCs w:val="21"/>
                <w:highlight w:val="none"/>
              </w:rPr>
            </w:pPr>
          </w:p>
          <w:p w14:paraId="711081F9">
            <w:pPr>
              <w:keepNext w:val="0"/>
              <w:keepLines w:val="0"/>
              <w:pageBreakBefore w:val="0"/>
              <w:kinsoku/>
              <w:wordWrap/>
              <w:overflowPunct/>
              <w:topLinePunct w:val="0"/>
              <w:bidi w:val="0"/>
              <w:snapToGrid w:val="0"/>
              <w:spacing w:line="360" w:lineRule="auto"/>
              <w:jc w:val="center"/>
              <w:textAlignment w:val="auto"/>
              <w:rPr>
                <w:rFonts w:ascii="宋体" w:hAnsi="宋体" w:cs="宋体"/>
                <w:color w:val="auto"/>
                <w:sz w:val="21"/>
                <w:szCs w:val="21"/>
                <w:highlight w:val="none"/>
              </w:rPr>
            </w:pPr>
          </w:p>
          <w:p w14:paraId="5986CF8C">
            <w:pPr>
              <w:keepNext w:val="0"/>
              <w:keepLines w:val="0"/>
              <w:pageBreakBefore w:val="0"/>
              <w:kinsoku/>
              <w:wordWrap/>
              <w:overflowPunct/>
              <w:topLinePunct w:val="0"/>
              <w:bidi w:val="0"/>
              <w:snapToGrid w:val="0"/>
              <w:spacing w:line="360" w:lineRule="auto"/>
              <w:jc w:val="center"/>
              <w:textAlignment w:val="auto"/>
              <w:rPr>
                <w:rFonts w:ascii="宋体" w:hAnsi="宋体" w:cs="宋体"/>
                <w:color w:val="auto"/>
                <w:sz w:val="21"/>
                <w:szCs w:val="21"/>
                <w:highlight w:val="none"/>
              </w:rPr>
            </w:pPr>
            <w:r>
              <w:rPr>
                <w:rFonts w:hint="eastAsia" w:ascii="宋体" w:hAnsi="宋体" w:cs="宋体"/>
                <w:color w:val="auto"/>
                <w:sz w:val="21"/>
                <w:szCs w:val="21"/>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7AACA9A4">
            <w:pPr>
              <w:keepNext w:val="0"/>
              <w:keepLines w:val="0"/>
              <w:pageBreakBefore w:val="0"/>
              <w:kinsoku/>
              <w:wordWrap/>
              <w:overflowPunct/>
              <w:topLinePunct w:val="0"/>
              <w:bidi w:val="0"/>
              <w:snapToGrid w:val="0"/>
              <w:spacing w:line="360" w:lineRule="auto"/>
              <w:jc w:val="center"/>
              <w:textAlignment w:val="auto"/>
              <w:rPr>
                <w:rFonts w:ascii="宋体" w:hAnsi="宋体" w:cs="宋体"/>
                <w:b/>
                <w:color w:val="auto"/>
                <w:sz w:val="21"/>
                <w:szCs w:val="21"/>
                <w:highlight w:val="none"/>
              </w:rPr>
            </w:pPr>
            <w:r>
              <w:rPr>
                <w:rFonts w:hint="eastAsia" w:ascii="宋体" w:hAnsi="宋体" w:cs="宋体"/>
                <w:b/>
                <w:color w:val="auto"/>
                <w:sz w:val="21"/>
                <w:szCs w:val="21"/>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541761C6">
            <w:pPr>
              <w:keepNext w:val="0"/>
              <w:keepLines w:val="0"/>
              <w:pageBreakBefore w:val="0"/>
              <w:kinsoku/>
              <w:wordWrap/>
              <w:overflowPunct/>
              <w:topLinePunct w:val="0"/>
              <w:bidi w:val="0"/>
              <w:snapToGrid w:val="0"/>
              <w:spacing w:line="360" w:lineRule="auto"/>
              <w:jc w:val="left"/>
              <w:textAlignment w:val="auto"/>
              <w:rPr>
                <w:rFonts w:ascii="宋体" w:hAnsi="宋体" w:cs="宋体"/>
                <w:b/>
                <w:color w:val="auto"/>
                <w:kern w:val="0"/>
                <w:sz w:val="21"/>
                <w:szCs w:val="21"/>
                <w:highlight w:val="none"/>
                <w:lang w:val="zh-CN"/>
              </w:rPr>
            </w:pPr>
            <w:r>
              <w:rPr>
                <w:rFonts w:hint="eastAsia" w:ascii="宋体" w:hAnsi="宋体" w:cs="宋体"/>
                <w:color w:val="auto"/>
                <w:kern w:val="0"/>
                <w:sz w:val="21"/>
                <w:szCs w:val="21"/>
                <w:highlight w:val="none"/>
                <w:lang w:val="zh-CN"/>
              </w:rPr>
              <w:t>有关本项目实施所需的所有费用（含税费）均计入报价。</w:t>
            </w:r>
            <w:r>
              <w:rPr>
                <w:rFonts w:hint="eastAsia" w:ascii="宋体" w:hAnsi="宋体" w:cs="宋体"/>
                <w:b/>
                <w:bCs/>
                <w:color w:val="auto"/>
                <w:kern w:val="0"/>
                <w:sz w:val="21"/>
                <w:szCs w:val="21"/>
                <w:highlight w:val="none"/>
                <w:lang w:val="zh-CN"/>
              </w:rPr>
              <w:t>投标文件</w:t>
            </w:r>
            <w:r>
              <w:rPr>
                <w:rFonts w:hint="eastAsia" w:ascii="宋体" w:hAnsi="宋体" w:cs="宋体"/>
                <w:b/>
                <w:bCs/>
                <w:color w:val="auto"/>
                <w:sz w:val="21"/>
                <w:szCs w:val="21"/>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1"/>
                <w:szCs w:val="21"/>
                <w:highlight w:val="none"/>
                <w:lang w:val="zh-CN"/>
              </w:rPr>
              <w:t>投标文件中价格全部采用人民币报价。招标文件未列明，而投标人认为必需的费用也需列入报价。</w:t>
            </w:r>
            <w:r>
              <w:rPr>
                <w:rFonts w:hint="eastAsia" w:ascii="宋体" w:hAnsi="宋体" w:cs="宋体"/>
                <w:b/>
                <w:color w:val="auto"/>
                <w:kern w:val="0"/>
                <w:sz w:val="21"/>
                <w:szCs w:val="21"/>
                <w:highlight w:val="none"/>
                <w:lang w:val="zh-CN"/>
              </w:rPr>
              <w:t>提醒：验收时检测费用由采购人承担，不包含在投标总价中。</w:t>
            </w:r>
          </w:p>
          <w:p w14:paraId="51A249B0">
            <w:pPr>
              <w:keepNext w:val="0"/>
              <w:keepLines w:val="0"/>
              <w:pageBreakBefore w:val="0"/>
              <w:kinsoku/>
              <w:wordWrap/>
              <w:overflowPunct/>
              <w:topLinePunct w:val="0"/>
              <w:bidi w:val="0"/>
              <w:snapToGrid w:val="0"/>
              <w:spacing w:line="360" w:lineRule="auto"/>
              <w:jc w:val="left"/>
              <w:textAlignment w:val="auto"/>
              <w:rPr>
                <w:rFonts w:ascii="宋体" w:hAnsi="宋体" w:cs="宋体"/>
                <w:b/>
                <w:color w:val="auto"/>
                <w:kern w:val="0"/>
                <w:sz w:val="21"/>
                <w:szCs w:val="21"/>
                <w:highlight w:val="none"/>
                <w:lang w:val="zh-CN"/>
              </w:rPr>
            </w:pPr>
            <w:r>
              <w:rPr>
                <w:rFonts w:hint="eastAsia" w:ascii="宋体" w:hAnsi="宋体" w:cs="宋体"/>
                <w:b/>
                <w:color w:val="auto"/>
                <w:kern w:val="0"/>
                <w:sz w:val="21"/>
                <w:szCs w:val="21"/>
                <w:highlight w:val="none"/>
                <w:lang w:val="zh-CN"/>
              </w:rPr>
              <w:t>投标报价出现下列情形的，投标无效：</w:t>
            </w:r>
          </w:p>
          <w:p w14:paraId="35E61381">
            <w:pPr>
              <w:keepNext w:val="0"/>
              <w:keepLines w:val="0"/>
              <w:pageBreakBefore w:val="0"/>
              <w:kinsoku/>
              <w:wordWrap/>
              <w:overflowPunct/>
              <w:topLinePunct w:val="0"/>
              <w:bidi w:val="0"/>
              <w:snapToGrid w:val="0"/>
              <w:spacing w:line="360" w:lineRule="auto"/>
              <w:ind w:firstLine="211" w:firstLineChars="100"/>
              <w:jc w:val="left"/>
              <w:textAlignment w:val="auto"/>
              <w:rPr>
                <w:rFonts w:ascii="宋体" w:hAnsi="宋体" w:cs="宋体"/>
                <w:b/>
                <w:color w:val="auto"/>
                <w:kern w:val="0"/>
                <w:sz w:val="21"/>
                <w:szCs w:val="21"/>
                <w:highlight w:val="none"/>
                <w:lang w:val="zh-CN"/>
              </w:rPr>
            </w:pPr>
            <w:r>
              <w:rPr>
                <w:rFonts w:hint="eastAsia" w:ascii="宋体" w:hAnsi="宋体" w:cs="宋体"/>
                <w:b/>
                <w:color w:val="auto"/>
                <w:kern w:val="0"/>
                <w:sz w:val="21"/>
                <w:szCs w:val="21"/>
                <w:highlight w:val="none"/>
                <w:lang w:val="zh-CN"/>
              </w:rPr>
              <w:t>投标文件出现不是唯一的、有选择性投标报价的；</w:t>
            </w:r>
          </w:p>
          <w:p w14:paraId="132A77DD">
            <w:pPr>
              <w:keepNext w:val="0"/>
              <w:keepLines w:val="0"/>
              <w:pageBreakBefore w:val="0"/>
              <w:kinsoku/>
              <w:wordWrap/>
              <w:overflowPunct/>
              <w:topLinePunct w:val="0"/>
              <w:bidi w:val="0"/>
              <w:snapToGrid w:val="0"/>
              <w:spacing w:line="360" w:lineRule="auto"/>
              <w:ind w:firstLine="211" w:firstLineChars="100"/>
              <w:jc w:val="left"/>
              <w:textAlignment w:val="auto"/>
              <w:rPr>
                <w:rFonts w:ascii="宋体" w:hAnsi="宋体" w:cs="宋体"/>
                <w:color w:val="auto"/>
                <w:kern w:val="0"/>
                <w:sz w:val="21"/>
                <w:szCs w:val="21"/>
                <w:highlight w:val="none"/>
                <w:lang w:val="zh-CN"/>
              </w:rPr>
            </w:pPr>
            <w:r>
              <w:rPr>
                <w:rFonts w:hint="eastAsia" w:ascii="宋体" w:hAnsi="宋体" w:cs="宋体"/>
                <w:b/>
                <w:color w:val="auto"/>
                <w:kern w:val="0"/>
                <w:sz w:val="21"/>
                <w:szCs w:val="21"/>
                <w:highlight w:val="none"/>
                <w:lang w:val="zh-CN"/>
              </w:rPr>
              <w:t>投标报价超过招标文件中规定的预算金额或者最高限价的;</w:t>
            </w:r>
          </w:p>
          <w:p w14:paraId="62673554">
            <w:pPr>
              <w:keepNext w:val="0"/>
              <w:keepLines w:val="0"/>
              <w:pageBreakBefore w:val="0"/>
              <w:kinsoku/>
              <w:wordWrap/>
              <w:overflowPunct/>
              <w:topLinePunct w:val="0"/>
              <w:bidi w:val="0"/>
              <w:spacing w:line="360" w:lineRule="auto"/>
              <w:ind w:firstLine="211" w:firstLineChars="100"/>
              <w:textAlignment w:val="auto"/>
              <w:rPr>
                <w:rFonts w:ascii="宋体" w:hAnsi="宋体" w:cs="宋体"/>
                <w:b/>
                <w:color w:val="auto"/>
                <w:sz w:val="21"/>
                <w:szCs w:val="21"/>
                <w:highlight w:val="none"/>
              </w:rPr>
            </w:pPr>
            <w:r>
              <w:rPr>
                <w:rFonts w:hint="eastAsia" w:ascii="宋体" w:hAnsi="宋体" w:cs="宋体"/>
                <w:b/>
                <w:color w:val="auto"/>
                <w:kern w:val="0"/>
                <w:sz w:val="21"/>
                <w:szCs w:val="21"/>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1"/>
                <w:szCs w:val="21"/>
                <w:highlight w:val="none"/>
              </w:rPr>
              <w:t>;</w:t>
            </w:r>
          </w:p>
          <w:p w14:paraId="342341A4">
            <w:pPr>
              <w:keepNext w:val="0"/>
              <w:keepLines w:val="0"/>
              <w:pageBreakBefore w:val="0"/>
              <w:kinsoku/>
              <w:wordWrap/>
              <w:overflowPunct/>
              <w:topLinePunct w:val="0"/>
              <w:bidi w:val="0"/>
              <w:spacing w:line="360" w:lineRule="auto"/>
              <w:ind w:firstLine="211" w:firstLineChars="100"/>
              <w:textAlignment w:val="auto"/>
              <w:rPr>
                <w:rFonts w:ascii="宋体" w:hAnsi="宋体" w:cs="宋体"/>
                <w:color w:val="auto"/>
                <w:sz w:val="21"/>
                <w:szCs w:val="21"/>
                <w:highlight w:val="none"/>
              </w:rPr>
            </w:pPr>
            <w:r>
              <w:rPr>
                <w:rFonts w:hint="eastAsia" w:ascii="宋体" w:hAnsi="宋体" w:cs="宋体"/>
                <w:b/>
                <w:color w:val="auto"/>
                <w:kern w:val="0"/>
                <w:sz w:val="21"/>
                <w:szCs w:val="21"/>
                <w:highlight w:val="none"/>
              </w:rPr>
              <w:t>投标人对根据修正原则修正后的报价不确认的</w:t>
            </w:r>
            <w:r>
              <w:rPr>
                <w:rFonts w:hint="eastAsia" w:ascii="宋体" w:hAnsi="宋体" w:cs="宋体"/>
                <w:b/>
                <w:color w:val="auto"/>
                <w:sz w:val="21"/>
                <w:szCs w:val="21"/>
                <w:highlight w:val="none"/>
              </w:rPr>
              <w:t>。</w:t>
            </w:r>
          </w:p>
        </w:tc>
      </w:tr>
      <w:tr w14:paraId="19F8F0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7" w:hRule="atLeast"/>
        </w:trPr>
        <w:tc>
          <w:tcPr>
            <w:tcW w:w="629" w:type="dxa"/>
            <w:tcBorders>
              <w:top w:val="single" w:color="auto" w:sz="4" w:space="0"/>
              <w:left w:val="single" w:color="000000" w:sz="8" w:space="0"/>
              <w:right w:val="single" w:color="000000" w:sz="2" w:space="0"/>
            </w:tcBorders>
          </w:tcPr>
          <w:p w14:paraId="112F8B2C">
            <w:pPr>
              <w:keepNext w:val="0"/>
              <w:keepLines w:val="0"/>
              <w:pageBreakBefore w:val="0"/>
              <w:kinsoku/>
              <w:wordWrap/>
              <w:overflowPunct/>
              <w:topLinePunct w:val="0"/>
              <w:bidi w:val="0"/>
              <w:snapToGrid w:val="0"/>
              <w:spacing w:line="360" w:lineRule="auto"/>
              <w:jc w:val="center"/>
              <w:textAlignment w:val="auto"/>
              <w:rPr>
                <w:rFonts w:ascii="宋体" w:hAnsi="宋体" w:cs="宋体"/>
                <w:color w:val="auto"/>
                <w:sz w:val="21"/>
                <w:szCs w:val="21"/>
                <w:highlight w:val="none"/>
              </w:rPr>
            </w:pPr>
          </w:p>
          <w:p w14:paraId="244FEF35">
            <w:pPr>
              <w:keepNext w:val="0"/>
              <w:keepLines w:val="0"/>
              <w:pageBreakBefore w:val="0"/>
              <w:kinsoku/>
              <w:wordWrap/>
              <w:overflowPunct/>
              <w:topLinePunct w:val="0"/>
              <w:bidi w:val="0"/>
              <w:snapToGrid w:val="0"/>
              <w:spacing w:line="360" w:lineRule="auto"/>
              <w:jc w:val="center"/>
              <w:textAlignment w:val="auto"/>
              <w:rPr>
                <w:rFonts w:ascii="宋体" w:hAnsi="宋体" w:cs="宋体"/>
                <w:color w:val="auto"/>
                <w:sz w:val="21"/>
                <w:szCs w:val="21"/>
                <w:highlight w:val="none"/>
              </w:rPr>
            </w:pPr>
            <w:r>
              <w:rPr>
                <w:rFonts w:hint="eastAsia" w:ascii="宋体" w:hAnsi="宋体" w:cs="宋体"/>
                <w:color w:val="auto"/>
                <w:sz w:val="21"/>
                <w:szCs w:val="21"/>
                <w:highlight w:val="none"/>
              </w:rPr>
              <w:t>11</w:t>
            </w:r>
          </w:p>
        </w:tc>
        <w:tc>
          <w:tcPr>
            <w:tcW w:w="1843" w:type="dxa"/>
            <w:tcBorders>
              <w:top w:val="single" w:color="000000" w:sz="8" w:space="0"/>
              <w:left w:val="single" w:color="000000" w:sz="2" w:space="0"/>
              <w:right w:val="single" w:color="000000" w:sz="8" w:space="0"/>
            </w:tcBorders>
            <w:vAlign w:val="center"/>
          </w:tcPr>
          <w:p w14:paraId="10DB013B">
            <w:pPr>
              <w:keepNext w:val="0"/>
              <w:keepLines w:val="0"/>
              <w:pageBreakBefore w:val="0"/>
              <w:kinsoku/>
              <w:wordWrap/>
              <w:overflowPunct/>
              <w:topLinePunct w:val="0"/>
              <w:bidi w:val="0"/>
              <w:snapToGrid w:val="0"/>
              <w:spacing w:line="360" w:lineRule="auto"/>
              <w:jc w:val="center"/>
              <w:textAlignment w:val="auto"/>
              <w:rPr>
                <w:rFonts w:ascii="宋体" w:hAnsi="宋体" w:cs="宋体"/>
                <w:b/>
                <w:color w:val="auto"/>
                <w:sz w:val="21"/>
                <w:szCs w:val="21"/>
                <w:highlight w:val="none"/>
              </w:rPr>
            </w:pPr>
            <w:r>
              <w:rPr>
                <w:rFonts w:hint="eastAsia" w:ascii="宋体" w:hAnsi="宋体" w:cs="宋体"/>
                <w:b/>
                <w:color w:val="auto"/>
                <w:sz w:val="21"/>
                <w:szCs w:val="21"/>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109A41E5">
            <w:pPr>
              <w:keepNext w:val="0"/>
              <w:keepLines w:val="0"/>
              <w:pageBreakBefore w:val="0"/>
              <w:kinsoku/>
              <w:wordWrap/>
              <w:overflowPunct/>
              <w:topLinePunct w:val="0"/>
              <w:bidi w:val="0"/>
              <w:spacing w:line="360" w:lineRule="auto"/>
              <w:ind w:firstLine="420" w:firstLineChars="200"/>
              <w:textAlignment w:val="auto"/>
              <w:rPr>
                <w:rFonts w:ascii="宋体" w:hAnsi="宋体" w:cs="宋体"/>
                <w:color w:val="auto"/>
                <w:sz w:val="21"/>
                <w:szCs w:val="21"/>
                <w:highlight w:val="none"/>
              </w:rPr>
            </w:pPr>
            <w:r>
              <w:rPr>
                <w:rFonts w:hint="eastAsia" w:ascii="宋体" w:hAnsi="宋体" w:cs="宋体"/>
                <w:snapToGrid w:val="0"/>
                <w:color w:val="auto"/>
                <w:kern w:val="28"/>
                <w:sz w:val="21"/>
                <w:szCs w:val="21"/>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6A5445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7" w:hRule="atLeast"/>
        </w:trPr>
        <w:tc>
          <w:tcPr>
            <w:tcW w:w="629" w:type="dxa"/>
            <w:tcBorders>
              <w:top w:val="single" w:color="auto" w:sz="4" w:space="0"/>
              <w:left w:val="single" w:color="000000" w:sz="8" w:space="0"/>
              <w:bottom w:val="single" w:color="auto" w:sz="4" w:space="0"/>
              <w:right w:val="single" w:color="000000" w:sz="2" w:space="0"/>
            </w:tcBorders>
          </w:tcPr>
          <w:p w14:paraId="749EA125">
            <w:pPr>
              <w:keepNext w:val="0"/>
              <w:keepLines w:val="0"/>
              <w:pageBreakBefore w:val="0"/>
              <w:kinsoku/>
              <w:wordWrap/>
              <w:overflowPunct/>
              <w:topLinePunct w:val="0"/>
              <w:bidi w:val="0"/>
              <w:snapToGrid w:val="0"/>
              <w:spacing w:line="360" w:lineRule="auto"/>
              <w:jc w:val="center"/>
              <w:textAlignment w:val="auto"/>
              <w:rPr>
                <w:rFonts w:ascii="宋体" w:hAnsi="宋体" w:cs="宋体"/>
                <w:color w:val="auto"/>
                <w:sz w:val="21"/>
                <w:szCs w:val="21"/>
                <w:highlight w:val="none"/>
              </w:rPr>
            </w:pPr>
            <w:r>
              <w:rPr>
                <w:rFonts w:hint="eastAsia" w:ascii="宋体" w:hAnsi="宋体" w:cs="宋体"/>
                <w:color w:val="auto"/>
                <w:sz w:val="21"/>
                <w:szCs w:val="21"/>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44FF224A">
            <w:pPr>
              <w:keepNext w:val="0"/>
              <w:keepLines w:val="0"/>
              <w:pageBreakBefore w:val="0"/>
              <w:kinsoku/>
              <w:wordWrap/>
              <w:overflowPunct/>
              <w:topLinePunct w:val="0"/>
              <w:bidi w:val="0"/>
              <w:snapToGrid w:val="0"/>
              <w:spacing w:line="360" w:lineRule="auto"/>
              <w:jc w:val="center"/>
              <w:textAlignment w:val="auto"/>
              <w:rPr>
                <w:rFonts w:ascii="宋体" w:hAnsi="宋体" w:cs="宋体"/>
                <w:b/>
                <w:color w:val="auto"/>
                <w:sz w:val="21"/>
                <w:szCs w:val="21"/>
                <w:highlight w:val="none"/>
              </w:rPr>
            </w:pPr>
            <w:r>
              <w:rPr>
                <w:rFonts w:hint="eastAsia" w:ascii="宋体" w:hAnsi="宋体" w:cs="宋体"/>
                <w:b/>
                <w:color w:val="auto"/>
                <w:sz w:val="21"/>
                <w:szCs w:val="21"/>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6B0F9068">
            <w:pPr>
              <w:pStyle w:val="34"/>
              <w:keepNext w:val="0"/>
              <w:keepLines w:val="0"/>
              <w:pageBreakBefore w:val="0"/>
              <w:kinsoku/>
              <w:wordWrap/>
              <w:overflowPunct/>
              <w:topLinePunct w:val="0"/>
              <w:bidi w:val="0"/>
              <w:spacing w:line="360" w:lineRule="auto"/>
              <w:textAlignment w:val="auto"/>
              <w:rPr>
                <w:rFonts w:hAnsi="宋体" w:cs="宋体"/>
                <w:color w:val="auto"/>
                <w:kern w:val="28"/>
                <w:sz w:val="21"/>
                <w:szCs w:val="21"/>
                <w:highlight w:val="none"/>
              </w:rPr>
            </w:pPr>
            <w:r>
              <w:rPr>
                <w:rFonts w:hint="eastAsia" w:hAnsi="宋体" w:cs="宋体"/>
                <w:color w:val="auto"/>
                <w:kern w:val="28"/>
                <w:sz w:val="21"/>
                <w:szCs w:val="21"/>
                <w:highlight w:val="none"/>
              </w:rPr>
              <w:t>备份投标文件送达地点：</w:t>
            </w:r>
            <w:r>
              <w:rPr>
                <w:rFonts w:ascii="Times New Roman" w:hAnsi="Times New Roman" w:cs="Times New Roman"/>
                <w:color w:val="auto"/>
                <w:kern w:val="28"/>
                <w:sz w:val="21"/>
                <w:szCs w:val="21"/>
                <w:highlight w:val="none"/>
                <w:u w:val="single"/>
              </w:rPr>
              <w:t>杭州市拱墅区大关路179号远洋国际中心A座17楼170</w:t>
            </w:r>
            <w:r>
              <w:rPr>
                <w:rFonts w:hint="eastAsia" w:ascii="Times New Roman" w:hAnsi="Times New Roman" w:cs="Times New Roman"/>
                <w:color w:val="auto"/>
                <w:kern w:val="28"/>
                <w:sz w:val="21"/>
                <w:szCs w:val="21"/>
                <w:highlight w:val="none"/>
                <w:u w:val="single"/>
              </w:rPr>
              <w:t>5</w:t>
            </w:r>
            <w:r>
              <w:rPr>
                <w:rFonts w:ascii="Times New Roman" w:hAnsi="Times New Roman" w:cs="Times New Roman"/>
                <w:color w:val="auto"/>
                <w:kern w:val="28"/>
                <w:sz w:val="21"/>
                <w:szCs w:val="21"/>
                <w:highlight w:val="none"/>
                <w:u w:val="single"/>
              </w:rPr>
              <w:t>室</w:t>
            </w:r>
            <w:r>
              <w:rPr>
                <w:rFonts w:ascii="Times New Roman" w:hAnsi="Times New Roman" w:cs="Times New Roman"/>
                <w:color w:val="auto"/>
                <w:sz w:val="21"/>
                <w:szCs w:val="21"/>
                <w:highlight w:val="none"/>
                <w:u w:val="single"/>
              </w:rPr>
              <w:t xml:space="preserve"> </w:t>
            </w:r>
            <w:r>
              <w:rPr>
                <w:rFonts w:ascii="Times New Roman" w:hAnsi="Times New Roman" w:cs="Times New Roman"/>
                <w:color w:val="auto"/>
                <w:kern w:val="28"/>
                <w:sz w:val="21"/>
                <w:szCs w:val="21"/>
                <w:highlight w:val="none"/>
              </w:rPr>
              <w:t>；备份投标文件签收人员联系电话：</w:t>
            </w:r>
            <w:r>
              <w:rPr>
                <w:rFonts w:ascii="Times New Roman" w:hAnsi="Times New Roman" w:cs="Times New Roman"/>
                <w:color w:val="auto"/>
                <w:sz w:val="21"/>
                <w:szCs w:val="21"/>
                <w:highlight w:val="none"/>
                <w:u w:val="single"/>
              </w:rPr>
              <w:t xml:space="preserve">  </w:t>
            </w:r>
            <w:r>
              <w:rPr>
                <w:rFonts w:hint="eastAsia" w:ascii="Times New Roman" w:hAnsi="Times New Roman" w:cs="Times New Roman"/>
                <w:color w:val="auto"/>
                <w:sz w:val="21"/>
                <w:szCs w:val="21"/>
                <w:highlight w:val="none"/>
                <w:u w:val="single"/>
                <w:lang w:val="en-US" w:eastAsia="zh-CN"/>
              </w:rPr>
              <w:t>赵檬、</w:t>
            </w:r>
            <w:r>
              <w:rPr>
                <w:rFonts w:hint="eastAsia" w:ascii="Times New Roman" w:hAnsi="Times New Roman" w:cs="Times New Roman"/>
                <w:color w:val="auto"/>
                <w:sz w:val="21"/>
                <w:szCs w:val="21"/>
                <w:highlight w:val="none"/>
                <w:u w:val="single"/>
              </w:rPr>
              <w:t>0571-87981527</w:t>
            </w:r>
            <w:r>
              <w:rPr>
                <w:rFonts w:hint="eastAsia" w:hAnsi="宋体" w:cs="宋体"/>
                <w:color w:val="auto"/>
                <w:sz w:val="21"/>
                <w:szCs w:val="21"/>
                <w:highlight w:val="none"/>
              </w:rPr>
              <w:t>。</w:t>
            </w:r>
            <w:r>
              <w:rPr>
                <w:rFonts w:hint="eastAsia" w:hAnsi="宋体" w:cs="宋体"/>
                <w:b/>
                <w:color w:val="auto"/>
                <w:sz w:val="21"/>
                <w:szCs w:val="21"/>
                <w:highlight w:val="none"/>
              </w:rPr>
              <w:t>采购人、</w:t>
            </w:r>
            <w:r>
              <w:rPr>
                <w:rFonts w:hint="eastAsia" w:hAnsi="宋体" w:cs="宋体"/>
                <w:b/>
                <w:color w:val="auto"/>
                <w:sz w:val="21"/>
                <w:szCs w:val="21"/>
                <w:highlight w:val="none"/>
                <w:lang w:eastAsia="zh-CN"/>
              </w:rPr>
              <w:t>采购代理机构</w:t>
            </w:r>
            <w:r>
              <w:rPr>
                <w:rFonts w:hint="eastAsia" w:hAnsi="宋体" w:cs="宋体"/>
                <w:b/>
                <w:color w:val="auto"/>
                <w:sz w:val="21"/>
                <w:szCs w:val="21"/>
                <w:highlight w:val="none"/>
              </w:rPr>
              <w:t>不强制或变相强制投标人提交备份投标文件。</w:t>
            </w:r>
          </w:p>
        </w:tc>
      </w:tr>
      <w:tr w14:paraId="3ADA8C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7" w:hRule="atLeast"/>
        </w:trPr>
        <w:tc>
          <w:tcPr>
            <w:tcW w:w="629" w:type="dxa"/>
            <w:vMerge w:val="restart"/>
            <w:tcBorders>
              <w:top w:val="single" w:color="auto" w:sz="4" w:space="0"/>
              <w:left w:val="single" w:color="000000" w:sz="8" w:space="0"/>
              <w:right w:val="single" w:color="000000" w:sz="2" w:space="0"/>
            </w:tcBorders>
          </w:tcPr>
          <w:p w14:paraId="3E2EE942">
            <w:pPr>
              <w:keepNext w:val="0"/>
              <w:keepLines w:val="0"/>
              <w:pageBreakBefore w:val="0"/>
              <w:kinsoku/>
              <w:wordWrap/>
              <w:overflowPunct/>
              <w:topLinePunct w:val="0"/>
              <w:bidi w:val="0"/>
              <w:snapToGrid w:val="0"/>
              <w:spacing w:line="360" w:lineRule="auto"/>
              <w:jc w:val="center"/>
              <w:textAlignment w:val="auto"/>
              <w:rPr>
                <w:rFonts w:ascii="宋体" w:hAnsi="宋体" w:cs="宋体"/>
                <w:color w:val="auto"/>
                <w:sz w:val="21"/>
                <w:szCs w:val="21"/>
                <w:highlight w:val="none"/>
              </w:rPr>
            </w:pPr>
            <w:r>
              <w:rPr>
                <w:rFonts w:hint="eastAsia" w:ascii="宋体" w:hAnsi="宋体" w:cs="宋体"/>
                <w:color w:val="auto"/>
                <w:sz w:val="21"/>
                <w:szCs w:val="21"/>
                <w:highlight w:val="none"/>
              </w:rPr>
              <w:t>13</w:t>
            </w:r>
          </w:p>
        </w:tc>
        <w:tc>
          <w:tcPr>
            <w:tcW w:w="1843" w:type="dxa"/>
            <w:vMerge w:val="restart"/>
            <w:tcBorders>
              <w:top w:val="single" w:color="000000" w:sz="8" w:space="0"/>
              <w:left w:val="single" w:color="000000" w:sz="2" w:space="0"/>
              <w:right w:val="single" w:color="000000" w:sz="8" w:space="0"/>
            </w:tcBorders>
            <w:vAlign w:val="center"/>
          </w:tcPr>
          <w:p w14:paraId="5A765B34">
            <w:pPr>
              <w:keepNext w:val="0"/>
              <w:keepLines w:val="0"/>
              <w:pageBreakBefore w:val="0"/>
              <w:kinsoku/>
              <w:wordWrap/>
              <w:overflowPunct/>
              <w:topLinePunct w:val="0"/>
              <w:bidi w:val="0"/>
              <w:snapToGrid w:val="0"/>
              <w:spacing w:line="360" w:lineRule="auto"/>
              <w:jc w:val="center"/>
              <w:textAlignment w:val="auto"/>
              <w:rPr>
                <w:rFonts w:ascii="宋体" w:hAnsi="宋体" w:cs="宋体"/>
                <w:b/>
                <w:color w:val="auto"/>
                <w:sz w:val="21"/>
                <w:szCs w:val="21"/>
                <w:highlight w:val="none"/>
              </w:rPr>
            </w:pPr>
            <w:r>
              <w:rPr>
                <w:rFonts w:hint="eastAsia" w:cs="仿宋_GB2312" w:asciiTheme="minorEastAsia" w:hAnsiTheme="minorEastAsia" w:eastAsiaTheme="minorEastAsia"/>
                <w:b/>
                <w:color w:val="auto"/>
                <w:sz w:val="21"/>
                <w:szCs w:val="21"/>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7AF48A57">
            <w:pPr>
              <w:keepNext w:val="0"/>
              <w:keepLines w:val="0"/>
              <w:pageBreakBefore w:val="0"/>
              <w:kinsoku/>
              <w:wordWrap/>
              <w:overflowPunct/>
              <w:topLinePunct w:val="0"/>
              <w:bidi w:val="0"/>
              <w:spacing w:line="360" w:lineRule="auto"/>
              <w:textAlignment w:val="auto"/>
              <w:rPr>
                <w:rFonts w:ascii="宋体" w:hAnsi="宋体" w:cs="宋体"/>
                <w:snapToGrid w:val="0"/>
                <w:color w:val="auto"/>
                <w:kern w:val="28"/>
                <w:sz w:val="21"/>
                <w:szCs w:val="21"/>
                <w:highlight w:val="none"/>
              </w:rPr>
            </w:pPr>
            <w:r>
              <w:rPr>
                <w:rFonts w:hint="eastAsia" w:ascii="宋体" w:hAnsi="宋体" w:cs="宋体"/>
                <w:snapToGrid w:val="0"/>
                <w:color w:val="auto"/>
                <w:kern w:val="28"/>
                <w:sz w:val="21"/>
                <w:szCs w:val="21"/>
                <w:highlight w:val="none"/>
              </w:rPr>
              <w:t>联合体投标的，联合体各方分别提供与联合体协议中规定的分工内容相应的业绩证明材料，业绩数量以提供材料较少的一方为准。</w:t>
            </w:r>
          </w:p>
        </w:tc>
      </w:tr>
      <w:tr w14:paraId="7FD274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7" w:hRule="atLeast"/>
        </w:trPr>
        <w:tc>
          <w:tcPr>
            <w:tcW w:w="629" w:type="dxa"/>
            <w:vMerge w:val="continue"/>
            <w:tcBorders>
              <w:left w:val="single" w:color="000000" w:sz="8" w:space="0"/>
              <w:bottom w:val="single" w:color="auto" w:sz="4" w:space="0"/>
              <w:right w:val="single" w:color="000000" w:sz="2" w:space="0"/>
            </w:tcBorders>
          </w:tcPr>
          <w:p w14:paraId="63EF31DB">
            <w:pPr>
              <w:keepNext w:val="0"/>
              <w:keepLines w:val="0"/>
              <w:pageBreakBefore w:val="0"/>
              <w:kinsoku/>
              <w:wordWrap/>
              <w:overflowPunct/>
              <w:topLinePunct w:val="0"/>
              <w:bidi w:val="0"/>
              <w:snapToGrid w:val="0"/>
              <w:spacing w:line="360" w:lineRule="auto"/>
              <w:jc w:val="center"/>
              <w:textAlignment w:val="auto"/>
              <w:rPr>
                <w:rFonts w:ascii="宋体" w:hAnsi="宋体" w:cs="宋体"/>
                <w:color w:val="auto"/>
                <w:sz w:val="21"/>
                <w:szCs w:val="21"/>
                <w:highlight w:val="none"/>
              </w:rPr>
            </w:pPr>
          </w:p>
        </w:tc>
        <w:tc>
          <w:tcPr>
            <w:tcW w:w="1843" w:type="dxa"/>
            <w:vMerge w:val="continue"/>
            <w:tcBorders>
              <w:left w:val="single" w:color="000000" w:sz="2" w:space="0"/>
              <w:bottom w:val="single" w:color="auto" w:sz="4" w:space="0"/>
              <w:right w:val="single" w:color="000000" w:sz="8" w:space="0"/>
            </w:tcBorders>
            <w:vAlign w:val="center"/>
          </w:tcPr>
          <w:p w14:paraId="69DB6C86">
            <w:pPr>
              <w:keepNext w:val="0"/>
              <w:keepLines w:val="0"/>
              <w:pageBreakBefore w:val="0"/>
              <w:kinsoku/>
              <w:wordWrap/>
              <w:overflowPunct/>
              <w:topLinePunct w:val="0"/>
              <w:bidi w:val="0"/>
              <w:snapToGrid w:val="0"/>
              <w:spacing w:line="360" w:lineRule="auto"/>
              <w:jc w:val="center"/>
              <w:textAlignment w:val="auto"/>
              <w:rPr>
                <w:rFonts w:ascii="宋体" w:hAnsi="宋体" w:cs="宋体"/>
                <w:b/>
                <w:color w:val="auto"/>
                <w:sz w:val="21"/>
                <w:szCs w:val="21"/>
                <w:highlight w:val="none"/>
              </w:rPr>
            </w:pPr>
          </w:p>
        </w:tc>
        <w:tc>
          <w:tcPr>
            <w:tcW w:w="6095" w:type="dxa"/>
            <w:tcBorders>
              <w:top w:val="single" w:color="000000" w:sz="8" w:space="0"/>
              <w:left w:val="single" w:color="000000" w:sz="2" w:space="0"/>
              <w:bottom w:val="single" w:color="auto" w:sz="4" w:space="0"/>
              <w:right w:val="single" w:color="000000" w:sz="8" w:space="0"/>
            </w:tcBorders>
            <w:vAlign w:val="center"/>
          </w:tcPr>
          <w:p w14:paraId="5B2F0F76">
            <w:pPr>
              <w:keepNext w:val="0"/>
              <w:keepLines w:val="0"/>
              <w:pageBreakBefore w:val="0"/>
              <w:kinsoku/>
              <w:wordWrap/>
              <w:overflowPunct/>
              <w:topLinePunct w:val="0"/>
              <w:bidi w:val="0"/>
              <w:spacing w:line="360" w:lineRule="auto"/>
              <w:textAlignment w:val="auto"/>
              <w:rPr>
                <w:rFonts w:ascii="宋体" w:hAnsi="宋体" w:cs="宋体"/>
                <w:snapToGrid w:val="0"/>
                <w:color w:val="auto"/>
                <w:kern w:val="28"/>
                <w:sz w:val="21"/>
                <w:szCs w:val="21"/>
                <w:highlight w:val="none"/>
              </w:rPr>
            </w:pPr>
            <w:sdt>
              <w:sdtPr>
                <w:rPr>
                  <w:rFonts w:hint="eastAsia" w:cs="Arial" w:asciiTheme="minorEastAsia" w:hAnsiTheme="minorEastAsia" w:eastAsiaTheme="minorEastAsia"/>
                  <w:color w:val="auto"/>
                  <w:kern w:val="0"/>
                  <w:sz w:val="21"/>
                  <w:szCs w:val="21"/>
                  <w:highlight w:val="none"/>
                </w:rPr>
                <w:id w:val="194891717"/>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1"/>
                  <w:szCs w:val="21"/>
                  <w:highlight w:val="none"/>
                </w:rPr>
              </w:sdtEndPr>
              <w:sdtContent>
                <w:r>
                  <w:rPr>
                    <w:rFonts w:hint="eastAsia" w:ascii="MS Mincho" w:hAnsi="MS Mincho" w:eastAsia="MS Mincho" w:cs="MS Mincho"/>
                    <w:color w:val="auto"/>
                    <w:kern w:val="0"/>
                    <w:sz w:val="21"/>
                    <w:szCs w:val="21"/>
                    <w:highlight w:val="none"/>
                  </w:rPr>
                  <w:t>☐</w:t>
                </w:r>
              </w:sdtContent>
            </w:sdt>
            <w:r>
              <w:rPr>
                <w:rFonts w:hint="eastAsia" w:ascii="宋体" w:hAnsi="宋体" w:cs="宋体"/>
                <w:snapToGrid w:val="0"/>
                <w:color w:val="auto"/>
                <w:kern w:val="28"/>
                <w:sz w:val="21"/>
                <w:szCs w:val="21"/>
                <w:highlight w:val="none"/>
              </w:rPr>
              <w:t>联合体投标的，联合体各方均需按招标文件第四部分评标标准要求提供资信证明文件，否则视为不符合相关要求。</w:t>
            </w:r>
          </w:p>
          <w:p w14:paraId="43D0D35E">
            <w:pPr>
              <w:keepNext w:val="0"/>
              <w:keepLines w:val="0"/>
              <w:pageBreakBefore w:val="0"/>
              <w:kinsoku/>
              <w:wordWrap/>
              <w:overflowPunct/>
              <w:topLinePunct w:val="0"/>
              <w:bidi w:val="0"/>
              <w:spacing w:line="360" w:lineRule="auto"/>
              <w:textAlignment w:val="auto"/>
              <w:rPr>
                <w:rFonts w:ascii="宋体" w:hAnsi="宋体" w:cs="宋体"/>
                <w:snapToGrid w:val="0"/>
                <w:color w:val="auto"/>
                <w:kern w:val="28"/>
                <w:sz w:val="21"/>
                <w:szCs w:val="21"/>
                <w:highlight w:val="none"/>
              </w:rPr>
            </w:pPr>
            <w:sdt>
              <w:sdtPr>
                <w:rPr>
                  <w:rFonts w:hint="eastAsia" w:cs="Arial" w:asciiTheme="minorEastAsia" w:hAnsiTheme="minorEastAsia" w:eastAsiaTheme="minorEastAsia"/>
                  <w:color w:val="auto"/>
                  <w:kern w:val="0"/>
                  <w:sz w:val="21"/>
                  <w:szCs w:val="21"/>
                  <w:highlight w:val="none"/>
                </w:rPr>
                <w:id w:val="1052570136"/>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1"/>
                  <w:szCs w:val="21"/>
                  <w:highlight w:val="none"/>
                </w:rPr>
              </w:sdtEndPr>
              <w:sdtContent>
                <w:r>
                  <w:rPr>
                    <w:rFonts w:hint="eastAsia" w:cs="Arial" w:asciiTheme="minorEastAsia" w:hAnsiTheme="minorEastAsia" w:eastAsiaTheme="minorEastAsia"/>
                    <w:color w:val="auto"/>
                    <w:kern w:val="0"/>
                    <w:sz w:val="21"/>
                    <w:szCs w:val="21"/>
                    <w:highlight w:val="none"/>
                  </w:rPr>
                  <w:sym w:font="Wingdings" w:char="F0FE"/>
                </w:r>
              </w:sdtContent>
            </w:sdt>
            <w:r>
              <w:rPr>
                <w:rFonts w:hint="eastAsia" w:ascii="宋体" w:hAnsi="宋体" w:cs="宋体"/>
                <w:snapToGrid w:val="0"/>
                <w:color w:val="auto"/>
                <w:kern w:val="28"/>
                <w:sz w:val="21"/>
                <w:szCs w:val="21"/>
                <w:highlight w:val="none"/>
              </w:rPr>
              <w:t>联合体投标的，联合体中有一方或者联合体成员根据分工按招标文件第四部分评标标准要求提供资信证明文件的，视为符合了相关要求。</w:t>
            </w:r>
          </w:p>
        </w:tc>
      </w:tr>
      <w:tr w14:paraId="2EFD71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7" w:hRule="atLeast"/>
        </w:trPr>
        <w:tc>
          <w:tcPr>
            <w:tcW w:w="629" w:type="dxa"/>
            <w:tcBorders>
              <w:top w:val="single" w:color="auto" w:sz="4" w:space="0"/>
              <w:left w:val="single" w:color="auto" w:sz="4" w:space="0"/>
              <w:bottom w:val="single" w:color="auto" w:sz="4" w:space="0"/>
              <w:right w:val="single" w:color="000000" w:sz="2" w:space="0"/>
            </w:tcBorders>
          </w:tcPr>
          <w:p w14:paraId="67AD759D">
            <w:pPr>
              <w:keepNext w:val="0"/>
              <w:keepLines w:val="0"/>
              <w:pageBreakBefore w:val="0"/>
              <w:kinsoku/>
              <w:wordWrap/>
              <w:overflowPunct/>
              <w:topLinePunct w:val="0"/>
              <w:bidi w:val="0"/>
              <w:snapToGrid w:val="0"/>
              <w:spacing w:line="360" w:lineRule="auto"/>
              <w:jc w:val="center"/>
              <w:textAlignment w:val="auto"/>
              <w:rPr>
                <w:rFonts w:hint="default" w:ascii="宋体" w:hAnsi="宋体" w:eastAsia="宋体" w:cs="宋体"/>
                <w:color w:val="auto"/>
                <w:sz w:val="21"/>
                <w:szCs w:val="21"/>
                <w:highlight w:val="none"/>
                <w:lang w:val="en-US" w:eastAsia="zh-CN"/>
              </w:rPr>
            </w:pPr>
            <w:bookmarkStart w:id="13" w:name="第三部分"/>
            <w:bookmarkStart w:id="14" w:name="_Toc164416483"/>
            <w:r>
              <w:rPr>
                <w:rFonts w:hint="eastAsia" w:ascii="宋体" w:hAnsi="宋体" w:cs="宋体"/>
                <w:color w:val="auto"/>
                <w:sz w:val="21"/>
                <w:szCs w:val="21"/>
                <w:highlight w:val="none"/>
                <w:lang w:val="en-US" w:eastAsia="zh-CN"/>
              </w:rPr>
              <w:t>14</w:t>
            </w:r>
          </w:p>
        </w:tc>
        <w:tc>
          <w:tcPr>
            <w:tcW w:w="1843" w:type="dxa"/>
            <w:tcBorders>
              <w:top w:val="single" w:color="auto" w:sz="4" w:space="0"/>
              <w:left w:val="single" w:color="000000" w:sz="2" w:space="0"/>
              <w:bottom w:val="single" w:color="auto" w:sz="4" w:space="0"/>
              <w:right w:val="single" w:color="000000" w:sz="8" w:space="0"/>
            </w:tcBorders>
            <w:vAlign w:val="center"/>
          </w:tcPr>
          <w:p w14:paraId="7BF9C4C7">
            <w:pPr>
              <w:keepNext w:val="0"/>
              <w:keepLines w:val="0"/>
              <w:pageBreakBefore w:val="0"/>
              <w:kinsoku/>
              <w:wordWrap/>
              <w:overflowPunct/>
              <w:topLinePunct w:val="0"/>
              <w:bidi w:val="0"/>
              <w:snapToGrid w:val="0"/>
              <w:spacing w:line="360" w:lineRule="auto"/>
              <w:jc w:val="center"/>
              <w:textAlignment w:val="auto"/>
              <w:rPr>
                <w:rFonts w:hint="eastAsia" w:cs="仿宋_GB2312" w:asciiTheme="minorEastAsia" w:hAnsiTheme="minorEastAsia" w:eastAsiaTheme="minorEastAsia"/>
                <w:b/>
                <w:color w:val="auto"/>
                <w:sz w:val="21"/>
                <w:szCs w:val="21"/>
                <w:highlight w:val="none"/>
                <w:lang w:eastAsia="zh-CN"/>
              </w:rPr>
            </w:pPr>
            <w:r>
              <w:rPr>
                <w:rFonts w:hint="eastAsia" w:cs="仿宋_GB2312" w:asciiTheme="minorEastAsia" w:hAnsiTheme="minorEastAsia" w:eastAsiaTheme="minorEastAsia"/>
                <w:b/>
                <w:color w:val="auto"/>
                <w:sz w:val="21"/>
                <w:szCs w:val="21"/>
                <w:highlight w:val="none"/>
                <w:lang w:val="en" w:eastAsia="zh-CN"/>
              </w:rPr>
              <w:t>成交候选人数量</w:t>
            </w:r>
          </w:p>
        </w:tc>
        <w:tc>
          <w:tcPr>
            <w:tcW w:w="6095" w:type="dxa"/>
            <w:tcBorders>
              <w:top w:val="single" w:color="auto" w:sz="4" w:space="0"/>
              <w:left w:val="single" w:color="000000" w:sz="2" w:space="0"/>
              <w:bottom w:val="single" w:color="000000" w:sz="8" w:space="0"/>
              <w:right w:val="single" w:color="auto" w:sz="4" w:space="0"/>
            </w:tcBorders>
            <w:vAlign w:val="center"/>
          </w:tcPr>
          <w:p w14:paraId="5C98162B">
            <w:pPr>
              <w:keepNext w:val="0"/>
              <w:keepLines w:val="0"/>
              <w:pageBreakBefore w:val="0"/>
              <w:kinsoku/>
              <w:wordWrap/>
              <w:overflowPunct/>
              <w:topLinePunct w:val="0"/>
              <w:bidi w:val="0"/>
              <w:spacing w:line="360" w:lineRule="auto"/>
              <w:textAlignment w:val="auto"/>
              <w:rPr>
                <w:rFonts w:hint="eastAsia" w:ascii="宋体" w:hAnsi="宋体" w:cs="宋体"/>
                <w:color w:val="auto"/>
                <w:kern w:val="0"/>
                <w:sz w:val="21"/>
                <w:szCs w:val="21"/>
                <w:highlight w:val="none"/>
                <w:lang w:val="en" w:eastAsia="zh-CN"/>
              </w:rPr>
            </w:pPr>
            <w:r>
              <w:rPr>
                <w:rFonts w:hint="eastAsia" w:ascii="宋体" w:hAnsi="宋体" w:cs="宋体"/>
                <w:color w:val="auto"/>
                <w:kern w:val="0"/>
                <w:sz w:val="21"/>
                <w:szCs w:val="21"/>
                <w:highlight w:val="none"/>
                <w:lang w:val="en" w:eastAsia="zh-CN"/>
              </w:rPr>
              <w:t>本项目推荐的成交候选人数量：</w:t>
            </w:r>
            <w:r>
              <w:rPr>
                <w:rFonts w:hint="eastAsia" w:ascii="宋体" w:hAnsi="宋体" w:cs="宋体"/>
                <w:color w:val="auto"/>
                <w:kern w:val="0"/>
                <w:sz w:val="21"/>
                <w:szCs w:val="21"/>
                <w:highlight w:val="none"/>
                <w:u w:val="single"/>
                <w:lang w:val="en-US" w:eastAsia="zh-CN"/>
              </w:rPr>
              <w:t xml:space="preserve"> 1名  </w:t>
            </w:r>
            <w:r>
              <w:rPr>
                <w:rFonts w:hint="eastAsia" w:ascii="宋体" w:hAnsi="宋体" w:cs="宋体"/>
                <w:color w:val="auto"/>
                <w:kern w:val="0"/>
                <w:sz w:val="21"/>
                <w:szCs w:val="21"/>
                <w:highlight w:val="none"/>
                <w:lang w:val="en" w:eastAsia="zh-CN"/>
              </w:rPr>
              <w:t>。</w:t>
            </w:r>
          </w:p>
        </w:tc>
      </w:tr>
      <w:tr w14:paraId="4F3DE0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7" w:hRule="atLeast"/>
        </w:trPr>
        <w:tc>
          <w:tcPr>
            <w:tcW w:w="629" w:type="dxa"/>
            <w:tcBorders>
              <w:top w:val="single" w:color="auto" w:sz="4" w:space="0"/>
              <w:left w:val="single" w:color="auto" w:sz="4" w:space="0"/>
              <w:bottom w:val="single" w:color="auto" w:sz="4" w:space="0"/>
              <w:right w:val="single" w:color="000000" w:sz="2" w:space="0"/>
            </w:tcBorders>
          </w:tcPr>
          <w:p w14:paraId="7D09EDAD">
            <w:pPr>
              <w:keepNext w:val="0"/>
              <w:keepLines w:val="0"/>
              <w:pageBreakBefore w:val="0"/>
              <w:kinsoku/>
              <w:wordWrap/>
              <w:overflowPunct/>
              <w:topLinePunct w:val="0"/>
              <w:bidi w:val="0"/>
              <w:snapToGrid w:val="0"/>
              <w:spacing w:line="360" w:lineRule="auto"/>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15</w:t>
            </w:r>
          </w:p>
        </w:tc>
        <w:tc>
          <w:tcPr>
            <w:tcW w:w="1843" w:type="dxa"/>
            <w:tcBorders>
              <w:top w:val="single" w:color="auto" w:sz="4" w:space="0"/>
              <w:left w:val="single" w:color="000000" w:sz="2" w:space="0"/>
              <w:bottom w:val="single" w:color="auto" w:sz="4" w:space="0"/>
              <w:right w:val="single" w:color="auto" w:sz="4" w:space="0"/>
            </w:tcBorders>
            <w:vAlign w:val="center"/>
          </w:tcPr>
          <w:p w14:paraId="61E57FAC">
            <w:pPr>
              <w:keepNext w:val="0"/>
              <w:keepLines w:val="0"/>
              <w:pageBreakBefore w:val="0"/>
              <w:kinsoku/>
              <w:wordWrap/>
              <w:overflowPunct/>
              <w:topLinePunct w:val="0"/>
              <w:bidi w:val="0"/>
              <w:snapToGrid w:val="0"/>
              <w:spacing w:line="360" w:lineRule="auto"/>
              <w:jc w:val="center"/>
              <w:textAlignment w:val="auto"/>
              <w:rPr>
                <w:rFonts w:hint="eastAsia" w:cs="仿宋_GB2312" w:asciiTheme="minorEastAsia" w:hAnsiTheme="minorEastAsia" w:eastAsiaTheme="minorEastAsia"/>
                <w:b/>
                <w:color w:val="auto"/>
                <w:sz w:val="21"/>
                <w:szCs w:val="21"/>
                <w:highlight w:val="none"/>
                <w:lang w:eastAsia="zh-CN"/>
              </w:rPr>
            </w:pPr>
            <w:r>
              <w:rPr>
                <w:rFonts w:hint="eastAsia" w:cs="仿宋_GB2312" w:asciiTheme="minorEastAsia" w:hAnsiTheme="minorEastAsia" w:eastAsiaTheme="minorEastAsia"/>
                <w:b/>
                <w:color w:val="auto"/>
                <w:sz w:val="21"/>
                <w:szCs w:val="21"/>
                <w:highlight w:val="none"/>
                <w:lang w:val="en" w:eastAsia="zh-CN"/>
              </w:rPr>
              <w:t>代理费用收取方式及标准</w:t>
            </w:r>
          </w:p>
        </w:tc>
        <w:tc>
          <w:tcPr>
            <w:tcW w:w="6095" w:type="dxa"/>
            <w:tcBorders>
              <w:top w:val="single" w:color="000000" w:sz="8" w:space="0"/>
              <w:left w:val="single" w:color="auto" w:sz="4" w:space="0"/>
              <w:bottom w:val="single" w:color="auto" w:sz="4" w:space="0"/>
              <w:right w:val="single" w:color="auto" w:sz="4" w:space="0"/>
            </w:tcBorders>
            <w:vAlign w:val="center"/>
          </w:tcPr>
          <w:p w14:paraId="2892B15B">
            <w:pPr>
              <w:pStyle w:val="784"/>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i w:val="0"/>
                <w:iCs w:val="0"/>
                <w:color w:val="auto"/>
                <w:sz w:val="21"/>
                <w:szCs w:val="21"/>
                <w:highlight w:val="none"/>
                <w:shd w:val="clear" w:color="auto" w:fill="auto"/>
                <w:lang w:eastAsia="zh-CN"/>
              </w:rPr>
            </w:pPr>
            <w:r>
              <w:rPr>
                <w:rFonts w:hint="eastAsia" w:ascii="宋体" w:hAnsi="宋体" w:eastAsia="宋体" w:cs="宋体"/>
                <w:b/>
                <w:bCs w:val="0"/>
                <w:i w:val="0"/>
                <w:iCs w:val="0"/>
                <w:color w:val="auto"/>
                <w:sz w:val="21"/>
                <w:szCs w:val="21"/>
                <w:highlight w:val="none"/>
                <w:shd w:val="clear" w:color="auto" w:fill="auto"/>
                <w:lang w:val="en-US" w:eastAsia="zh-CN"/>
              </w:rPr>
              <w:t>收取</w:t>
            </w:r>
            <w:r>
              <w:rPr>
                <w:rFonts w:hint="eastAsia" w:ascii="宋体" w:hAnsi="宋体" w:eastAsia="宋体" w:cs="宋体"/>
                <w:b/>
                <w:bCs w:val="0"/>
                <w:i w:val="0"/>
                <w:iCs w:val="0"/>
                <w:color w:val="auto"/>
                <w:sz w:val="21"/>
                <w:szCs w:val="21"/>
                <w:highlight w:val="none"/>
                <w:shd w:val="clear" w:color="auto" w:fill="auto"/>
              </w:rPr>
              <w:t>标准：</w:t>
            </w:r>
            <w:r>
              <w:rPr>
                <w:rFonts w:hint="eastAsia" w:ascii="宋体" w:hAnsi="宋体" w:eastAsia="宋体" w:cs="宋体"/>
                <w:b w:val="0"/>
                <w:bCs/>
                <w:i w:val="0"/>
                <w:iCs w:val="0"/>
                <w:color w:val="auto"/>
                <w:sz w:val="21"/>
                <w:szCs w:val="21"/>
                <w:highlight w:val="none"/>
                <w:shd w:val="clear" w:color="auto" w:fill="auto"/>
                <w:lang w:val="en-US" w:eastAsia="zh-CN"/>
              </w:rPr>
              <w:t>本次采购代理服务费按中标价作为基数，依据国家计委《招标代理服务收费管理暂行办法》（计价格[2002]1980号）规定收费标准的55%进行计算。</w:t>
            </w:r>
          </w:p>
          <w:p w14:paraId="6129343D">
            <w:pPr>
              <w:keepNext w:val="0"/>
              <w:keepLines w:val="0"/>
              <w:pageBreakBefore w:val="0"/>
              <w:kinsoku/>
              <w:wordWrap/>
              <w:overflowPunct/>
              <w:topLinePunct w:val="0"/>
              <w:bidi w:val="0"/>
              <w:spacing w:line="360" w:lineRule="auto"/>
              <w:textAlignment w:val="auto"/>
              <w:rPr>
                <w:rFonts w:hint="eastAsia" w:ascii="宋体" w:hAnsi="宋体" w:cs="宋体"/>
                <w:color w:val="auto"/>
                <w:kern w:val="0"/>
                <w:sz w:val="21"/>
                <w:szCs w:val="21"/>
                <w:highlight w:val="none"/>
                <w:lang w:val="en" w:eastAsia="zh-CN"/>
              </w:rPr>
            </w:pPr>
            <w:r>
              <w:rPr>
                <w:rFonts w:hint="eastAsia" w:ascii="宋体" w:hAnsi="宋体" w:eastAsia="宋体" w:cs="宋体"/>
                <w:b/>
                <w:bCs w:val="0"/>
                <w:i w:val="0"/>
                <w:iCs w:val="0"/>
                <w:color w:val="auto"/>
                <w:sz w:val="21"/>
                <w:szCs w:val="21"/>
                <w:highlight w:val="none"/>
                <w:shd w:val="clear" w:color="auto" w:fill="auto"/>
                <w:lang w:val="en-US" w:eastAsia="zh-CN"/>
              </w:rPr>
              <w:t>收取方式：</w:t>
            </w:r>
            <w:r>
              <w:rPr>
                <w:rFonts w:hint="eastAsia" w:ascii="宋体" w:hAnsi="宋体" w:eastAsia="宋体" w:cs="宋体"/>
                <w:bCs/>
                <w:i w:val="0"/>
                <w:iCs w:val="0"/>
                <w:color w:val="auto"/>
                <w:sz w:val="21"/>
                <w:szCs w:val="21"/>
                <w:highlight w:val="none"/>
                <w:shd w:val="clear" w:color="auto" w:fill="auto"/>
              </w:rPr>
              <w:t>由成交供应商在领取中标通知书时一次性向代理机构支付。该费用在投标文件中不单列，由投标人在投标总报价中综合考虑。</w:t>
            </w:r>
          </w:p>
        </w:tc>
      </w:tr>
      <w:bookmarkEnd w:id="10"/>
    </w:tbl>
    <w:p w14:paraId="0B0CCE11">
      <w:pPr>
        <w:rPr>
          <w:rFonts w:hint="eastAsia" w:ascii="宋体" w:hAnsi="宋体" w:cs="宋体"/>
          <w:b/>
          <w:color w:val="auto"/>
          <w:sz w:val="32"/>
          <w:szCs w:val="20"/>
          <w:highlight w:val="none"/>
        </w:rPr>
      </w:pPr>
      <w:r>
        <w:rPr>
          <w:rFonts w:hint="eastAsia" w:ascii="宋体" w:hAnsi="宋体" w:cs="宋体"/>
          <w:b/>
          <w:color w:val="auto"/>
          <w:sz w:val="32"/>
          <w:szCs w:val="20"/>
          <w:highlight w:val="none"/>
        </w:rPr>
        <w:br w:type="page"/>
      </w:r>
    </w:p>
    <w:p w14:paraId="7F2CD110">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一、总则</w:t>
      </w:r>
    </w:p>
    <w:p w14:paraId="03C8993D">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5082BB95">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09E10204">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14:paraId="49EABD7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006F444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”系指招标公告中载明的本项目的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w:t>
      </w:r>
    </w:p>
    <w:p w14:paraId="1E0A55A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“投标人”系指响应招标、参加投标竞争的法人、其他组织或者自然人。</w:t>
      </w:r>
    </w:p>
    <w:p w14:paraId="4378406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230E4A4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510E7A1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w:t>
      </w:r>
      <w:r>
        <w:rPr>
          <w:rFonts w:hint="eastAsia" w:ascii="宋体" w:hAnsi="宋体" w:cs="宋体"/>
          <w:color w:val="auto"/>
          <w:sz w:val="24"/>
          <w:highlight w:val="none"/>
          <w:lang w:val="en-US" w:eastAsia="zh-CN"/>
        </w:rPr>
        <w:t>系</w:t>
      </w:r>
      <w:r>
        <w:rPr>
          <w:rFonts w:hint="eastAsia" w:ascii="宋体" w:hAnsi="宋体" w:cs="宋体"/>
          <w:color w:val="auto"/>
          <w:sz w:val="24"/>
          <w:highlight w:val="none"/>
        </w:rPr>
        <w:t>指本项目政府采购活动所依托的政府采购云平台（https://www.zcygov.cn/）。</w:t>
      </w:r>
    </w:p>
    <w:p w14:paraId="598254F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005741CC">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0241EA35">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46C47595">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14:paraId="46D54878">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176D3A4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纳入政府采购管理的修缮、装修类项目采购建材的，鼓励采购单位将绿色建材性能、指标等作为实质性条件纳入采购文件和合同，具体性能指标要求参考相关绿色建材政府采购需求标准。</w:t>
      </w:r>
    </w:p>
    <w:p w14:paraId="0CF7638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5" w:name="_Hlk107568539"/>
      <w:r>
        <w:rPr>
          <w:rFonts w:hint="eastAsia" w:ascii="宋体" w:hAnsi="宋体" w:cs="宋体"/>
          <w:color w:val="auto"/>
          <w:sz w:val="24"/>
          <w:highlight w:val="none"/>
        </w:rPr>
        <w:t>鼓励采购单位优先采购秸秆环保板材等资源综合利用产品。鼓励采购单位优先采购绿色物流配送服务、提供新能源交通工具的租赁服务。</w:t>
      </w:r>
    </w:p>
    <w:p w14:paraId="2509CB0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5"/>
    </w:p>
    <w:p w14:paraId="745673C8">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14:paraId="2E62B53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180E7C6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08AC36A1">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7AB65111">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58E4FF3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3.3.3对于未预留份额专门面向中小企业的政府采购货物项目，以及预留份额政府采购货物项目中的非预留部分标项，对小型和微型企业的投标报价给予10%-</w:t>
      </w:r>
      <w:r>
        <w:rPr>
          <w:rFonts w:ascii="宋体" w:hAnsi="宋体" w:cs="宋体"/>
          <w:color w:val="auto"/>
          <w:sz w:val="24"/>
          <w:highlight w:val="none"/>
        </w:rPr>
        <w:t>20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%的扣除，用扣除后的价格参与评审。接受大中型企业与小微企业组成联合体或者允许大中型企业向一家或者多家小微企业分包的政府采购货物项目，对于</w:t>
      </w:r>
      <w:bookmarkStart w:id="16" w:name="_Hlk101132181"/>
      <w:r>
        <w:rPr>
          <w:rFonts w:hint="eastAsia" w:ascii="宋体" w:hAnsi="宋体" w:cs="宋体"/>
          <w:color w:val="auto"/>
          <w:sz w:val="24"/>
          <w:highlight w:val="none"/>
        </w:rPr>
        <w:t>联合协议或者分包意向协议约定小微企业的合同份额占到合同总金额30%以上的</w:t>
      </w:r>
      <w:bookmarkEnd w:id="16"/>
      <w:r>
        <w:rPr>
          <w:rFonts w:hint="eastAsia" w:ascii="宋体" w:hAnsi="宋体" w:cs="宋体"/>
          <w:color w:val="auto"/>
          <w:sz w:val="24"/>
          <w:highlight w:val="none"/>
        </w:rPr>
        <w:t>，对联合体或者大中型企业的报价给予4%-</w:t>
      </w:r>
      <w:r>
        <w:rPr>
          <w:rFonts w:ascii="宋体" w:hAnsi="宋体" w:cs="宋体"/>
          <w:color w:val="auto"/>
          <w:sz w:val="24"/>
          <w:highlight w:val="none"/>
        </w:rPr>
        <w:t>6</w:t>
      </w:r>
      <w:r>
        <w:rPr>
          <w:rFonts w:hint="eastAsia" w:ascii="宋体" w:hAnsi="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14:paraId="6AA787E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35880AB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3D24E0F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w:t>
      </w:r>
      <w:r>
        <w:rPr>
          <w:rFonts w:hint="eastAsia" w:ascii="宋体" w:hAnsi="宋体" w:cs="宋体"/>
          <w:color w:val="auto"/>
          <w:sz w:val="24"/>
          <w:highlight w:val="none"/>
          <w:lang w:val="en" w:eastAsia="zh-CN"/>
        </w:rPr>
        <w:t>可享受中小企业扶持政策的投标人应按照招标文件格式要求提供《中小企业声明函》，《中小企业声明函》填写企业类型错误，导致该企业享受本不能享受的中小企业扶持政策，投标无效并依法承担法律责任</w:t>
      </w:r>
      <w:r>
        <w:rPr>
          <w:rFonts w:hint="eastAsia" w:ascii="宋体" w:hAnsi="宋体" w:cs="宋体"/>
          <w:color w:val="auto"/>
          <w:sz w:val="24"/>
          <w:highlight w:val="none"/>
        </w:rPr>
        <w:t>。</w:t>
      </w:r>
    </w:p>
    <w:p w14:paraId="6036F37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0E85D535">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533131D3">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3.4.1 </w:t>
      </w:r>
      <w:r>
        <w:rPr>
          <w:rFonts w:hint="eastAsia" w:ascii="宋体" w:hAnsi="宋体" w:cs="宋体"/>
          <w:color w:val="auto"/>
          <w:sz w:val="24"/>
          <w:highlight w:val="none"/>
          <w:lang w:eastAsia="zh-CN"/>
        </w:rPr>
        <w:t>首台套、“制造精品”、“专精特新”等创新产品按规定享受政府采购支持政策</w:t>
      </w:r>
      <w:r>
        <w:rPr>
          <w:rFonts w:hint="eastAsia" w:ascii="宋体" w:hAnsi="宋体" w:cs="宋体"/>
          <w:color w:val="auto"/>
          <w:sz w:val="24"/>
          <w:highlight w:val="none"/>
        </w:rPr>
        <w:t>。</w:t>
      </w:r>
    </w:p>
    <w:p w14:paraId="5DBF1B27">
      <w:pPr>
        <w:pStyle w:val="4"/>
        <w:adjustRightInd w:val="0"/>
        <w:ind w:left="0" w:firstLine="480" w:firstLineChars="200"/>
        <w:rPr>
          <w:color w:val="auto"/>
          <w:highlight w:val="none"/>
        </w:rPr>
      </w:pPr>
      <w:r>
        <w:rPr>
          <w:rFonts w:hint="eastAsia" w:ascii="宋体" w:hAnsi="宋体" w:eastAsia="宋体" w:cs="仿宋"/>
          <w:b w:val="0"/>
          <w:bCs w:val="0"/>
          <w:color w:val="auto"/>
          <w:sz w:val="24"/>
          <w:szCs w:val="24"/>
          <w:highlight w:val="none"/>
          <w:lang w:val="en-US"/>
        </w:rPr>
        <w:t>3.4.</w:t>
      </w:r>
      <w:r>
        <w:rPr>
          <w:rFonts w:hint="eastAsia" w:ascii="宋体" w:hAnsi="宋体" w:eastAsia="宋体" w:cs="仿宋"/>
          <w:b w:val="0"/>
          <w:bCs w:val="0"/>
          <w:color w:val="auto"/>
          <w:sz w:val="24"/>
          <w:szCs w:val="24"/>
          <w:highlight w:val="none"/>
          <w:lang w:val="en-US" w:eastAsia="zh-CN"/>
        </w:rPr>
        <w:t>2</w:t>
      </w:r>
      <w:r>
        <w:rPr>
          <w:rFonts w:hint="eastAsia" w:ascii="宋体" w:hAnsi="宋体" w:eastAsia="宋体" w:cs="仿宋"/>
          <w:b w:val="0"/>
          <w:bCs w:val="0"/>
          <w:color w:val="auto"/>
          <w:sz w:val="24"/>
          <w:szCs w:val="24"/>
          <w:highlight w:val="none"/>
          <w:lang w:val="en-US"/>
        </w:rPr>
        <w:t xml:space="preserve"> </w:t>
      </w:r>
      <w:r>
        <w:rPr>
          <w:rFonts w:hint="eastAsia" w:ascii="宋体" w:hAnsi="宋体" w:eastAsia="宋体" w:cs="仿宋"/>
          <w:b w:val="0"/>
          <w:bCs w:val="0"/>
          <w:color w:val="auto"/>
          <w:sz w:val="24"/>
          <w:szCs w:val="24"/>
          <w:highlight w:val="none"/>
          <w:lang w:val="en-US" w:eastAsia="zh-CN"/>
        </w:rPr>
        <w:t>采购人应当贯彻落实知识产权保护相关法律法规，</w:t>
      </w:r>
      <w:r>
        <w:rPr>
          <w:rFonts w:hint="eastAsia" w:ascii="宋体" w:hAnsi="宋体" w:eastAsia="宋体" w:cs="仿宋"/>
          <w:b w:val="0"/>
          <w:bCs w:val="0"/>
          <w:color w:val="auto"/>
          <w:sz w:val="24"/>
          <w:szCs w:val="24"/>
          <w:highlight w:val="none"/>
          <w:lang w:val="en-US"/>
        </w:rPr>
        <w:t>应当采购使用正版软件。</w:t>
      </w:r>
    </w:p>
    <w:p w14:paraId="228C20F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28068007">
      <w:pPr>
        <w:spacing w:line="360" w:lineRule="auto"/>
        <w:ind w:firstLine="480" w:firstLineChars="200"/>
        <w:rPr>
          <w:rFonts w:hint="eastAsia" w:eastAsia="宋体"/>
          <w:b/>
          <w:color w:val="auto"/>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eastAsia="宋体" w:cs="宋体"/>
          <w:b/>
          <w:color w:val="auto"/>
          <w:sz w:val="24"/>
          <w:highlight w:val="none"/>
        </w:rPr>
        <w:t>4. 询问、质疑、投诉</w:t>
      </w:r>
    </w:p>
    <w:p w14:paraId="032B910E">
      <w:pPr>
        <w:pStyle w:val="889"/>
        <w:shd w:val="clear" w:color="auto" w:fill="FFFFFF"/>
        <w:snapToGrid w:val="0"/>
        <w:spacing w:after="240" w:afterAutospacing="0" w:line="360" w:lineRule="auto"/>
        <w:ind w:firstLine="400"/>
        <w:contextualSpacing/>
        <w:rPr>
          <w:color w:val="auto"/>
          <w:highlight w:val="none"/>
          <w:lang w:val="zh-CN"/>
        </w:rPr>
      </w:pPr>
      <w:r>
        <w:rPr>
          <w:rFonts w:hint="eastAsia"/>
          <w:color w:val="auto"/>
          <w:highlight w:val="none"/>
          <w:lang w:val="zh-CN"/>
        </w:rPr>
        <w:t>4.1在线询问、质疑、投诉</w:t>
      </w:r>
    </w:p>
    <w:p w14:paraId="3D939082">
      <w:pPr>
        <w:pStyle w:val="889"/>
        <w:shd w:val="clear" w:color="auto" w:fill="FFFFFF"/>
        <w:snapToGrid w:val="0"/>
        <w:spacing w:after="240" w:afterAutospacing="0" w:line="360" w:lineRule="auto"/>
        <w:ind w:firstLine="400"/>
        <w:contextualSpacing/>
        <w:rPr>
          <w:color w:val="auto"/>
          <w:highlight w:val="none"/>
          <w:lang w:val="zh-CN"/>
        </w:rPr>
      </w:pPr>
      <w:r>
        <w:rPr>
          <w:rFonts w:hint="eastAsia"/>
          <w:color w:val="auto"/>
          <w:highlight w:val="none"/>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5137357">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406DC73B">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65A844D5">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04137EF2">
      <w:pPr>
        <w:pStyle w:val="34"/>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2742BDDA">
      <w:pPr>
        <w:pStyle w:val="34"/>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hAnsi="宋体" w:cs="宋体"/>
          <w:color w:val="auto"/>
          <w:sz w:val="24"/>
          <w:highlight w:val="none"/>
          <w:lang w:eastAsia="zh-CN"/>
        </w:rPr>
        <w:t>采购代理机构</w:t>
      </w:r>
      <w:r>
        <w:rPr>
          <w:rFonts w:hint="eastAsia" w:hAnsi="宋体" w:cs="宋体"/>
          <w:color w:val="auto"/>
          <w:sz w:val="24"/>
          <w:highlight w:val="none"/>
        </w:rPr>
        <w:t>提出质疑，否则，采购人或者</w:t>
      </w:r>
      <w:r>
        <w:rPr>
          <w:rFonts w:hint="eastAsia" w:hAnsi="宋体" w:cs="宋体"/>
          <w:color w:val="auto"/>
          <w:sz w:val="24"/>
          <w:highlight w:val="none"/>
          <w:lang w:eastAsia="zh-CN"/>
        </w:rPr>
        <w:t>采购代理机构</w:t>
      </w:r>
      <w:r>
        <w:rPr>
          <w:rFonts w:hint="eastAsia" w:hAnsi="宋体" w:cs="宋体"/>
          <w:color w:val="auto"/>
          <w:sz w:val="24"/>
          <w:highlight w:val="none"/>
        </w:rPr>
        <w:t>不予受理：</w:t>
      </w:r>
    </w:p>
    <w:p w14:paraId="03874D25">
      <w:pPr>
        <w:pStyle w:val="6"/>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75B8D9F1">
      <w:pPr>
        <w:pStyle w:val="34"/>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7BCCA019">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63ABDF08">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15A0BF13">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3B76A334">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55EC4982">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0B4CB822">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4D99C5A5">
      <w:pPr>
        <w:pStyle w:val="34"/>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408D3C49">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05D45052">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14:paraId="0237D51E">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14:paraId="380CE679">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w:t>
      </w:r>
      <w:r>
        <w:rPr>
          <w:rFonts w:hint="eastAsia"/>
          <w:color w:val="auto"/>
          <w:highlight w:val="none"/>
          <w:lang w:eastAsia="zh-CN"/>
        </w:rPr>
        <w:t>采购代理机构</w:t>
      </w:r>
      <w:r>
        <w:rPr>
          <w:rFonts w:hint="eastAsia"/>
          <w:color w:val="auto"/>
          <w:highlight w:val="none"/>
        </w:rPr>
        <w:t>应当在收到供应商的书面质疑后七个工作日内作出答复，并以书面形式通知质疑供应商和其他与质疑处理结果有利害关系的政府采购当事人，但答复的内容不得涉及商业秘密。</w:t>
      </w:r>
    </w:p>
    <w:p w14:paraId="5C002C7F">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1F600D92">
      <w:pPr>
        <w:pStyle w:val="889"/>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14:paraId="02A4E969">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w:t>
      </w:r>
      <w:r>
        <w:rPr>
          <w:rFonts w:hint="eastAsia"/>
          <w:color w:val="auto"/>
          <w:highlight w:val="none"/>
          <w:lang w:eastAsia="zh-CN"/>
        </w:rPr>
        <w:t>采购代理机构</w:t>
      </w:r>
      <w:r>
        <w:rPr>
          <w:rFonts w:hint="eastAsia"/>
          <w:color w:val="auto"/>
          <w:highlight w:val="none"/>
        </w:rPr>
        <w:t>的答复不满意或者采购人、</w:t>
      </w:r>
      <w:r>
        <w:rPr>
          <w:rFonts w:hint="eastAsia"/>
          <w:color w:val="auto"/>
          <w:highlight w:val="none"/>
          <w:lang w:eastAsia="zh-CN"/>
        </w:rPr>
        <w:t>采购代理机构</w:t>
      </w:r>
      <w:r>
        <w:rPr>
          <w:rFonts w:hint="eastAsia"/>
          <w:color w:val="auto"/>
          <w:highlight w:val="none"/>
        </w:rPr>
        <w:t>未在规定的时间内作出答复的，可以在答复期满后十五个工作日内向同级政府采购监督管理部门提出投诉。</w:t>
      </w:r>
    </w:p>
    <w:p w14:paraId="6CDBB873">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683881BB">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14:paraId="2714D906">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4.4.4 以联合体形式参加政府采购活动的，其投诉应当由组成联合体的所有供应商共同提出。</w:t>
      </w:r>
    </w:p>
    <w:p w14:paraId="547D563B">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投诉书范本及制作说明详见附件3。</w:t>
      </w:r>
    </w:p>
    <w:p w14:paraId="692B0A4F">
      <w:pPr>
        <w:pStyle w:val="132"/>
        <w:snapToGrid w:val="0"/>
        <w:spacing w:before="0"/>
        <w:ind w:firstLine="360"/>
        <w:rPr>
          <w:rFonts w:ascii="宋体" w:hAnsi="宋体" w:cs="宋体"/>
          <w:color w:val="auto"/>
          <w:sz w:val="18"/>
          <w:szCs w:val="18"/>
          <w:highlight w:val="none"/>
        </w:rPr>
      </w:pPr>
    </w:p>
    <w:p w14:paraId="1A9A4886">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14:paraId="709F9E09">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14:paraId="31AF93C4">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0E30BDDD">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14:paraId="673E2A4C">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14:paraId="5939F94E">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256E69AE">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46F2B43F">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7547734B">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7E9D93D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394F1EDB">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5DB04917">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w:t>
      </w:r>
      <w:r>
        <w:rPr>
          <w:rFonts w:hint="eastAsia" w:ascii="宋体" w:hAnsi="宋体" w:cs="宋体"/>
          <w:color w:val="auto"/>
          <w:highlight w:val="none"/>
          <w:lang w:eastAsia="zh-CN"/>
        </w:rPr>
        <w:t>采购代理机构</w:t>
      </w:r>
      <w:r>
        <w:rPr>
          <w:rFonts w:hint="eastAsia" w:ascii="宋体" w:hAnsi="宋体" w:cs="宋体"/>
          <w:color w:val="auto"/>
          <w:highlight w:val="none"/>
        </w:rPr>
        <w:t>提出。</w:t>
      </w:r>
    </w:p>
    <w:p w14:paraId="7C5502DC">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 xml:space="preserve">6.2 </w:t>
      </w:r>
      <w:r>
        <w:rPr>
          <w:rFonts w:hint="eastAsia" w:ascii="宋体" w:hAnsi="宋体" w:cs="宋体"/>
          <w:color w:val="auto"/>
          <w:highlight w:val="none"/>
          <w:lang w:eastAsia="zh-CN"/>
        </w:rPr>
        <w:t>采购代理机构</w:t>
      </w:r>
      <w:r>
        <w:rPr>
          <w:rFonts w:hint="eastAsia" w:ascii="宋体" w:hAnsi="宋体" w:cs="宋体"/>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2818EE57">
      <w:pPr>
        <w:pStyle w:val="24"/>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24363B83">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667B5DCB">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14:paraId="22794C82">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04248BCF">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797CCA56">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24F86F7D">
      <w:pPr>
        <w:pStyle w:val="34"/>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14:paraId="0D6D5BFB">
      <w:pPr>
        <w:pStyle w:val="6"/>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7D2D1559">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14:paraId="51440259">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2406D963">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14:paraId="57D6155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2F8A0585">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2B496088">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bookmarkStart w:id="17" w:name="_Hlk101259339"/>
      <w:r>
        <w:rPr>
          <w:rFonts w:hint="eastAsia" w:ascii="宋体" w:hAnsi="宋体" w:cs="宋体"/>
          <w:snapToGrid w:val="0"/>
          <w:color w:val="auto"/>
          <w:kern w:val="28"/>
          <w:sz w:val="24"/>
          <w:szCs w:val="20"/>
          <w:highlight w:val="none"/>
        </w:rPr>
        <w:t>联合协议</w:t>
      </w:r>
      <w:bookmarkEnd w:id="17"/>
      <w:r>
        <w:rPr>
          <w:rFonts w:hint="eastAsia" w:ascii="宋体" w:hAnsi="宋体" w:cs="宋体"/>
          <w:snapToGrid w:val="0"/>
          <w:color w:val="auto"/>
          <w:kern w:val="28"/>
          <w:sz w:val="24"/>
          <w:szCs w:val="20"/>
          <w:highlight w:val="none"/>
        </w:rPr>
        <w:t>（如果有)；</w:t>
      </w:r>
    </w:p>
    <w:p w14:paraId="753FEF4F">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024A3B99">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2EAE8B30">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7A7D64B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4AD86B2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42E51DE9">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24D2DFD4">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6C628A5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7DC358DF">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14:paraId="4C9BB2ED">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3779C7E9">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3981EC99">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393289FC">
      <w:pPr>
        <w:keepNext w:val="0"/>
        <w:keepLines w:val="0"/>
        <w:pageBreakBefore w:val="0"/>
        <w:widowControl w:val="0"/>
        <w:kinsoku/>
        <w:wordWrap/>
        <w:overflowPunct/>
        <w:topLinePunct w:val="0"/>
        <w:autoSpaceDE/>
        <w:autoSpaceDN/>
        <w:bidi w:val="0"/>
        <w:adjustRightInd w:val="0"/>
        <w:snapToGrid w:val="0"/>
        <w:spacing w:line="360" w:lineRule="auto"/>
        <w:ind w:firstLine="960" w:firstLineChars="400"/>
        <w:textAlignment w:val="auto"/>
        <w:rPr>
          <w:rFonts w:hint="eastAsia" w:ascii="宋体" w:hAnsi="宋体" w:cs="宋体"/>
          <w:color w:val="auto"/>
          <w:sz w:val="24"/>
          <w:highlight w:val="none"/>
        </w:rPr>
      </w:pPr>
      <w:r>
        <w:rPr>
          <w:rFonts w:hint="eastAsia" w:ascii="宋体" w:hAnsi="宋体" w:cs="宋体"/>
          <w:color w:val="auto"/>
          <w:sz w:val="24"/>
          <w:highlight w:val="none"/>
        </w:rPr>
        <w:t>11.3.1开标一览表（报价表）；</w:t>
      </w:r>
    </w:p>
    <w:p w14:paraId="53BEB8D8">
      <w:pPr>
        <w:keepNext w:val="0"/>
        <w:keepLines w:val="0"/>
        <w:pageBreakBefore w:val="0"/>
        <w:widowControl w:val="0"/>
        <w:kinsoku/>
        <w:wordWrap/>
        <w:overflowPunct/>
        <w:topLinePunct w:val="0"/>
        <w:autoSpaceDE/>
        <w:autoSpaceDN/>
        <w:bidi w:val="0"/>
        <w:adjustRightInd w:val="0"/>
        <w:snapToGrid w:val="0"/>
        <w:spacing w:line="360" w:lineRule="auto"/>
        <w:ind w:firstLine="960" w:firstLineChars="400"/>
        <w:textAlignment w:val="auto"/>
        <w:rPr>
          <w:rFonts w:ascii="宋体" w:hAnsi="宋体" w:cs="宋体"/>
          <w:color w:val="auto"/>
          <w:sz w:val="24"/>
          <w:highlight w:val="none"/>
        </w:rPr>
      </w:pPr>
      <w:r>
        <w:rPr>
          <w:rFonts w:hint="eastAsia" w:ascii="宋体" w:hAnsi="宋体" w:eastAsia="宋体" w:cs="宋体"/>
          <w:b w:val="0"/>
          <w:bCs w:val="0"/>
          <w:color w:val="auto"/>
          <w:sz w:val="24"/>
          <w:szCs w:val="24"/>
          <w:highlight w:val="none"/>
          <w:lang w:val="en-US"/>
        </w:rPr>
        <w:t>11.3.</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rPr>
        <w:t xml:space="preserve"> </w:t>
      </w:r>
      <w:r>
        <w:rPr>
          <w:rFonts w:hint="eastAsia" w:ascii="宋体" w:hAnsi="宋体" w:cs="宋体"/>
          <w:color w:val="auto"/>
          <w:sz w:val="24"/>
          <w:highlight w:val="none"/>
        </w:rPr>
        <w:t>中小企业声明函。</w:t>
      </w:r>
      <w:r>
        <w:rPr>
          <w:rFonts w:hint="eastAsia" w:ascii="宋体" w:hAnsi="宋体" w:cs="宋体"/>
          <w:color w:val="auto"/>
          <w:sz w:val="24"/>
          <w:highlight w:val="none"/>
          <w:lang w:eastAsia="zh-CN"/>
        </w:rPr>
        <w:t>（如果有）</w:t>
      </w:r>
    </w:p>
    <w:p w14:paraId="15B66280">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37E65CE8">
      <w:pPr>
        <w:spacing w:line="360" w:lineRule="auto"/>
        <w:ind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投标人提供虚假材料投标的，投标无效。</w:t>
      </w:r>
    </w:p>
    <w:p w14:paraId="0F02E42D">
      <w:pPr>
        <w:spacing w:line="360" w:lineRule="auto"/>
        <w:ind w:firstLine="720" w:firstLineChars="300"/>
        <w:rPr>
          <w:color w:val="auto"/>
          <w:highlight w:val="none"/>
        </w:rPr>
      </w:pPr>
      <w:r>
        <w:rPr>
          <w:rFonts w:hint="eastAsia"/>
          <w:color w:val="auto"/>
          <w:sz w:val="24"/>
          <w:szCs w:val="24"/>
          <w:highlight w:val="none"/>
          <w:shd w:val="clear" w:color="auto" w:fill="FFFFFF"/>
          <w:lang w:val="en-US" w:eastAsia="zh-CN"/>
        </w:rPr>
        <w:t>投标人应对投标文件中材料的真实性、合法性负责。投标人可事先在公开官网查询、核对相关证书和报告内容，确保投标（响应）文件资料准确无误。</w:t>
      </w:r>
    </w:p>
    <w:p w14:paraId="1DA528ED">
      <w:pPr>
        <w:pStyle w:val="132"/>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01B2F704">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0A913A28">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398481BC">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6991D487">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14:paraId="6935B9C8">
      <w:pPr>
        <w:pStyle w:val="132"/>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491A42AD">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2A48D051">
      <w:pPr>
        <w:pStyle w:val="132"/>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537DE754">
      <w:pPr>
        <w:pStyle w:val="132"/>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2A7C4C96">
      <w:pPr>
        <w:pStyle w:val="132"/>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26832FD1">
      <w:pPr>
        <w:pStyle w:val="132"/>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5292A94E">
      <w:pPr>
        <w:pStyle w:val="132"/>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可以视情况延长投标文件提交的截止时间。在上述情况下，</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与投标人以前在投标截止期方面的全部权利、责任和义务，将适用于延长至新的投标截止期。</w:t>
      </w:r>
    </w:p>
    <w:p w14:paraId="0846C6CE">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14:paraId="5565B193">
      <w:pPr>
        <w:pStyle w:val="34"/>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p w14:paraId="14AA246D">
      <w:pPr>
        <w:pStyle w:val="34"/>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highlight w:val="none"/>
          <w:lang w:val="en-US" w:eastAsia="zh-CN"/>
        </w:rPr>
        <w:t>等存储介质</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7F4FA8A2">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w:t>
      </w:r>
    </w:p>
    <w:p w14:paraId="318CFC34">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将拒绝接受逾期送达的备份投标文件。邮寄过程中，电子备份投标文件发生泄露、遗失、损坏或延期送达等情况的，由投标人自行负责。</w:t>
      </w:r>
    </w:p>
    <w:p w14:paraId="04A054F7">
      <w:pPr>
        <w:pStyle w:val="34"/>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55B384D2">
      <w:pPr>
        <w:pStyle w:val="132"/>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14:paraId="516E8FAB">
      <w:pPr>
        <w:pStyle w:val="26"/>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highlight w:val="none"/>
        </w:rPr>
        <w:t>4.2规定</w:t>
      </w:r>
      <w:r>
        <w:rPr>
          <w:rFonts w:hint="eastAsia" w:cs="宋体"/>
          <w:color w:val="auto"/>
          <w:szCs w:val="21"/>
          <w:highlight w:val="none"/>
        </w:rPr>
        <w:t>的情形之一的，投标无效：</w:t>
      </w:r>
    </w:p>
    <w:p w14:paraId="503ABA9D">
      <w:pPr>
        <w:pStyle w:val="132"/>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14:paraId="19385DC2">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5F54A5E9">
      <w:pPr>
        <w:pStyle w:val="132"/>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48857F02">
      <w:pPr>
        <w:pStyle w:val="132"/>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w:t>
      </w:r>
      <w:r>
        <w:rPr>
          <w:rFonts w:hint="eastAsia" w:ascii="宋体" w:hAnsi="宋体" w:cs="宋体"/>
          <w:color w:val="auto"/>
          <w:highlight w:val="none"/>
          <w:lang w:eastAsia="zh-CN"/>
        </w:rPr>
        <w:t>采购代理机构</w:t>
      </w:r>
      <w:r>
        <w:rPr>
          <w:rFonts w:hint="eastAsia" w:ascii="宋体" w:hAnsi="宋体" w:cs="宋体"/>
          <w:color w:val="auto"/>
          <w:highlight w:val="none"/>
        </w:rPr>
        <w:t>可以以书面形式通知投标人延长投标有效期。投标人同意延长的，不得要求或被允许修改其投标文件，投标人拒绝延长的，其投标无效。</w:t>
      </w:r>
    </w:p>
    <w:p w14:paraId="7A2CADFF">
      <w:pPr>
        <w:pStyle w:val="132"/>
        <w:spacing w:before="0"/>
        <w:ind w:firstLine="643"/>
        <w:rPr>
          <w:rFonts w:ascii="宋体" w:hAnsi="宋体" w:cs="宋体"/>
          <w:b/>
          <w:color w:val="auto"/>
          <w:sz w:val="32"/>
          <w:highlight w:val="none"/>
        </w:rPr>
      </w:pPr>
    </w:p>
    <w:p w14:paraId="3FC344E9">
      <w:pPr>
        <w:pStyle w:val="132"/>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46BACAED">
      <w:pPr>
        <w:pStyle w:val="557"/>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05A39951">
      <w:pPr>
        <w:pStyle w:val="557"/>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按照招标文件规定的时间通过电子交易平台组织开标，所有投标人均应当准时在线参加。投标人不足3家的，不得开标。</w:t>
      </w:r>
    </w:p>
    <w:p w14:paraId="5C2F0D75">
      <w:pPr>
        <w:pStyle w:val="557"/>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依托电子交易平台发起开始解密指令，投标人按照平台提示和招标文件的规定在半小时内完成在线解密。</w:t>
      </w:r>
    </w:p>
    <w:p w14:paraId="023DA0CD">
      <w:pPr>
        <w:pStyle w:val="557"/>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2C713F2E">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w:t>
      </w:r>
      <w:r>
        <w:rPr>
          <w:rFonts w:hint="eastAsia" w:ascii="宋体" w:hAnsi="宋体" w:cs="宋体"/>
          <w:b/>
          <w:color w:val="auto"/>
          <w:sz w:val="24"/>
          <w:szCs w:val="20"/>
          <w:highlight w:val="none"/>
          <w:lang w:val="en-US" w:eastAsia="zh-CN"/>
        </w:rPr>
        <w:t>.</w:t>
      </w:r>
      <w:r>
        <w:rPr>
          <w:rFonts w:hint="eastAsia" w:ascii="宋体" w:hAnsi="宋体" w:cs="宋体"/>
          <w:b/>
          <w:color w:val="auto"/>
          <w:sz w:val="24"/>
          <w:szCs w:val="20"/>
          <w:highlight w:val="none"/>
        </w:rPr>
        <w:t>资格审查</w:t>
      </w:r>
    </w:p>
    <w:p w14:paraId="7534FAC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w:t>
      </w:r>
      <w:r>
        <w:rPr>
          <w:rFonts w:hint="eastAsia" w:ascii="宋体" w:hAnsi="宋体" w:cs="宋体"/>
          <w:color w:val="auto"/>
          <w:kern w:val="0"/>
          <w:sz w:val="24"/>
          <w:highlight w:val="none"/>
          <w:lang w:val="en-US" w:eastAsia="zh-CN"/>
        </w:rPr>
        <w:t>1</w:t>
      </w:r>
      <w:r>
        <w:rPr>
          <w:rFonts w:hint="eastAsia" w:ascii="宋体" w:hAnsi="宋体" w:cs="宋体"/>
          <w:color w:val="auto"/>
          <w:sz w:val="24"/>
          <w:highlight w:val="none"/>
        </w:rPr>
        <w:t>采购人或</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依据法律法规和招标文件的规定，对投标人的资格进行审查。</w:t>
      </w:r>
    </w:p>
    <w:p w14:paraId="55780E59">
      <w:pPr>
        <w:pStyle w:val="132"/>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kern w:val="0"/>
          <w:szCs w:val="24"/>
          <w:highlight w:val="none"/>
          <w:lang w:val="en-US" w:eastAsia="zh-CN"/>
        </w:rPr>
        <w:t>2</w:t>
      </w:r>
      <w:r>
        <w:rPr>
          <w:rFonts w:hint="eastAsia" w:ascii="宋体" w:hAnsi="宋体" w:cs="宋体"/>
          <w:color w:val="auto"/>
          <w:kern w:val="0"/>
          <w:szCs w:val="24"/>
          <w:highlight w:val="none"/>
        </w:rPr>
        <w:t>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27740D03">
      <w:pPr>
        <w:pStyle w:val="132"/>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3</w:t>
      </w:r>
      <w:r>
        <w:rPr>
          <w:rFonts w:hint="eastAsia" w:ascii="宋体" w:hAnsi="宋体" w:cs="宋体"/>
          <w:color w:val="auto"/>
          <w:highlight w:val="none"/>
        </w:rPr>
        <w:t>对未通过资格审查的投标人，采购人或</w:t>
      </w:r>
      <w:r>
        <w:rPr>
          <w:rFonts w:hint="eastAsia" w:ascii="宋体" w:hAnsi="宋体" w:cs="宋体"/>
          <w:color w:val="auto"/>
          <w:highlight w:val="none"/>
          <w:lang w:eastAsia="zh-CN"/>
        </w:rPr>
        <w:t>采购代理机构</w:t>
      </w:r>
      <w:r>
        <w:rPr>
          <w:rFonts w:hint="eastAsia" w:ascii="宋体" w:hAnsi="宋体" w:cs="宋体"/>
          <w:color w:val="auto"/>
          <w:highlight w:val="none"/>
        </w:rPr>
        <w:t>告知其未通过的原因。</w:t>
      </w:r>
    </w:p>
    <w:p w14:paraId="36204D5C">
      <w:pPr>
        <w:pStyle w:val="132"/>
        <w:adjustRightInd w:val="0"/>
        <w:snapToGrid w:val="0"/>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4</w:t>
      </w:r>
      <w:r>
        <w:rPr>
          <w:rFonts w:hint="eastAsia" w:ascii="宋体" w:hAnsi="宋体" w:cs="宋体"/>
          <w:color w:val="auto"/>
          <w:highlight w:val="none"/>
        </w:rPr>
        <w:t>合格投标人不足3家的，不再评标。</w:t>
      </w:r>
    </w:p>
    <w:p w14:paraId="3AEFAA21">
      <w:pPr>
        <w:pStyle w:val="132"/>
        <w:spacing w:before="0"/>
        <w:ind w:firstLine="482" w:firstLineChars="200"/>
        <w:rPr>
          <w:rFonts w:ascii="宋体" w:hAnsi="宋体" w:cs="宋体"/>
          <w:b/>
          <w:color w:val="auto"/>
          <w:szCs w:val="24"/>
          <w:highlight w:val="none"/>
        </w:rPr>
      </w:pPr>
      <w:r>
        <w:rPr>
          <w:rFonts w:hint="eastAsia" w:ascii="宋体" w:hAnsi="宋体" w:cs="宋体"/>
          <w:b/>
          <w:color w:val="auto"/>
          <w:szCs w:val="24"/>
          <w:highlight w:val="none"/>
        </w:rPr>
        <w:t>20</w:t>
      </w:r>
      <w:r>
        <w:rPr>
          <w:rFonts w:hint="eastAsia" w:ascii="宋体" w:hAnsi="宋体" w:cs="宋体"/>
          <w:b/>
          <w:color w:val="auto"/>
          <w:szCs w:val="24"/>
          <w:highlight w:val="none"/>
          <w:lang w:val="en-US" w:eastAsia="zh-CN"/>
        </w:rPr>
        <w:t>.</w:t>
      </w:r>
      <w:r>
        <w:rPr>
          <w:rFonts w:hint="eastAsia" w:ascii="宋体" w:hAnsi="宋体" w:cs="宋体"/>
          <w:b/>
          <w:color w:val="auto"/>
          <w:szCs w:val="24"/>
          <w:highlight w:val="none"/>
        </w:rPr>
        <w:t>信用信息查询</w:t>
      </w:r>
    </w:p>
    <w:p w14:paraId="406D4098">
      <w:pPr>
        <w:pStyle w:val="132"/>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w:t>
      </w:r>
      <w:r>
        <w:rPr>
          <w:rFonts w:hint="eastAsia" w:ascii="宋体" w:hAnsi="宋体" w:cs="宋体"/>
          <w:color w:val="auto"/>
          <w:kern w:val="0"/>
          <w:szCs w:val="24"/>
          <w:highlight w:val="none"/>
          <w:lang w:eastAsia="zh-CN"/>
        </w:rPr>
        <w:t>采购代理机构</w:t>
      </w:r>
      <w:r>
        <w:rPr>
          <w:rFonts w:hint="eastAsia" w:ascii="宋体" w:hAnsi="宋体" w:cs="宋体"/>
          <w:color w:val="auto"/>
          <w:kern w:val="0"/>
          <w:szCs w:val="24"/>
          <w:highlight w:val="none"/>
        </w:rPr>
        <w:t>将在资格审查时通过“信用中国”网站(www.creditchina.gov.cn)、中国政府采购网(www.ccgp.gov.cn)渠道查询投标人的信用记录。</w:t>
      </w:r>
    </w:p>
    <w:p w14:paraId="6E01082B">
      <w:pPr>
        <w:pStyle w:val="132"/>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36523A05">
      <w:pPr>
        <w:pStyle w:val="132"/>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5615D96C">
      <w:pPr>
        <w:pStyle w:val="132"/>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4D84EBD2">
      <w:pPr>
        <w:pStyle w:val="132"/>
        <w:spacing w:before="0"/>
        <w:ind w:firstLine="0" w:firstLineChars="0"/>
        <w:rPr>
          <w:rFonts w:ascii="宋体" w:hAnsi="宋体" w:cs="宋体"/>
          <w:color w:val="auto"/>
          <w:kern w:val="0"/>
          <w:szCs w:val="24"/>
          <w:highlight w:val="none"/>
        </w:rPr>
      </w:pPr>
    </w:p>
    <w:p w14:paraId="276C656E">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69134EA1">
      <w:pPr>
        <w:spacing w:line="360" w:lineRule="auto"/>
        <w:rPr>
          <w:rFonts w:ascii="宋体" w:hAnsi="宋体" w:cs="宋体"/>
          <w:b/>
          <w:color w:val="auto"/>
          <w:sz w:val="24"/>
          <w:highlight w:val="none"/>
        </w:rPr>
      </w:pPr>
      <w:bookmarkStart w:id="18"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1A5CC671">
      <w:pPr>
        <w:spacing w:line="360" w:lineRule="auto"/>
        <w:rPr>
          <w:rFonts w:ascii="宋体" w:hAnsi="宋体" w:cs="宋体"/>
          <w:b/>
          <w:color w:val="auto"/>
          <w:sz w:val="24"/>
          <w:highlight w:val="none"/>
        </w:rPr>
      </w:pPr>
    </w:p>
    <w:p w14:paraId="1129FEFB">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1B7F8CCB">
      <w:pPr>
        <w:pStyle w:val="26"/>
        <w:spacing w:line="360" w:lineRule="auto"/>
        <w:ind w:left="479" w:hanging="479" w:hangingChars="199"/>
        <w:rPr>
          <w:rFonts w:cs="宋体"/>
          <w:b/>
          <w:color w:val="auto"/>
          <w:highlight w:val="none"/>
        </w:rPr>
      </w:pPr>
      <w:r>
        <w:rPr>
          <w:rFonts w:hint="eastAsia" w:cs="宋体"/>
          <w:b/>
          <w:color w:val="auto"/>
          <w:highlight w:val="none"/>
        </w:rPr>
        <w:t>22. 确定中标供应商</w:t>
      </w:r>
    </w:p>
    <w:p w14:paraId="05199F66">
      <w:pPr>
        <w:pStyle w:val="132"/>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宋体" w:hAnsi="宋体" w:cs="宋体"/>
          <w:color w:val="auto"/>
          <w:szCs w:val="24"/>
          <w:highlight w:val="none"/>
          <w:lang w:val="en-US" w:eastAsia="zh-CN"/>
        </w:rPr>
        <w:t>鼓励</w:t>
      </w:r>
      <w:r>
        <w:rPr>
          <w:rFonts w:hint="eastAsia" w:ascii="宋体" w:hAnsi="宋体" w:cs="宋体"/>
          <w:color w:val="auto"/>
          <w:szCs w:val="24"/>
          <w:highlight w:val="none"/>
        </w:rPr>
        <w:t>在收到评审报告当天</w:t>
      </w:r>
      <w:r>
        <w:rPr>
          <w:rFonts w:hint="eastAsia" w:ascii="宋体" w:hAnsi="宋体" w:cs="宋体"/>
          <w:color w:val="auto"/>
          <w:szCs w:val="24"/>
          <w:highlight w:val="none"/>
          <w:lang w:val="en-US" w:eastAsia="zh-CN"/>
        </w:rPr>
        <w:t>在线</w:t>
      </w:r>
      <w:r>
        <w:rPr>
          <w:rFonts w:hint="eastAsia" w:ascii="宋体" w:hAnsi="宋体" w:cs="宋体"/>
          <w:color w:val="auto"/>
          <w:szCs w:val="24"/>
          <w:highlight w:val="none"/>
        </w:rPr>
        <w:t>确定中标或者成交供应商。中标、成交通知书和中标、成交结果公告应当在规定时间内同时发出。</w:t>
      </w:r>
    </w:p>
    <w:p w14:paraId="71A6999A">
      <w:pPr>
        <w:pStyle w:val="132"/>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34A8B373">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通过电子交易平台向中标人发出中标通知书，同时编制发布采购结果公告。</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也可以以纸质形式进行中标通知。</w:t>
      </w:r>
    </w:p>
    <w:p w14:paraId="534B4B3A">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1F7930C7">
      <w:pPr>
        <w:widowControl/>
        <w:shd w:val="clear" w:color="auto" w:fill="FFFFFF"/>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23.3公告期限为1个工作日。</w:t>
      </w:r>
    </w:p>
    <w:p w14:paraId="71C8692B">
      <w:pPr>
        <w:pStyle w:val="132"/>
        <w:adjustRightInd w:val="0"/>
        <w:snapToGrid w:val="0"/>
        <w:spacing w:before="0"/>
        <w:ind w:firstLine="482" w:firstLineChars="200"/>
        <w:rPr>
          <w:rStyle w:val="79"/>
          <w:color w:val="auto"/>
          <w:highlight w:val="none"/>
        </w:rPr>
      </w:pPr>
      <w:r>
        <w:rPr>
          <w:rFonts w:hint="eastAsia" w:ascii="宋体" w:hAnsi="宋体" w:cs="宋体"/>
          <w:b/>
          <w:color w:val="auto"/>
          <w:szCs w:val="24"/>
          <w:highlight w:val="none"/>
        </w:rPr>
        <w:t>2</w:t>
      </w:r>
      <w:r>
        <w:rPr>
          <w:rFonts w:hint="eastAsia" w:ascii="宋体" w:hAnsi="宋体" w:cs="宋体"/>
          <w:b/>
          <w:color w:val="auto"/>
          <w:szCs w:val="24"/>
          <w:highlight w:val="none"/>
          <w:lang w:eastAsia="zh-CN"/>
        </w:rPr>
        <w:t>3</w:t>
      </w:r>
      <w:r>
        <w:rPr>
          <w:rFonts w:hint="eastAsia" w:ascii="宋体" w:hAnsi="宋体" w:cs="宋体"/>
          <w:b/>
          <w:color w:val="auto"/>
          <w:szCs w:val="24"/>
          <w:highlight w:val="none"/>
          <w:lang w:val="en-US" w:eastAsia="zh-CN"/>
        </w:rPr>
        <w:t xml:space="preserve">.4 </w:t>
      </w:r>
      <w:r>
        <w:rPr>
          <w:rFonts w:hint="eastAsia" w:ascii="宋体" w:hAnsi="宋体" w:cs="宋体"/>
          <w:b w:val="0"/>
          <w:bCs/>
          <w:color w:val="auto"/>
          <w:szCs w:val="24"/>
          <w:highlight w:val="none"/>
        </w:rPr>
        <w:t>由于</w:t>
      </w:r>
      <w:r>
        <w:rPr>
          <w:rFonts w:hint="eastAsia" w:ascii="宋体" w:hAnsi="宋体" w:cs="宋体"/>
          <w:bCs/>
          <w:color w:val="auto"/>
          <w:szCs w:val="24"/>
          <w:highlight w:val="none"/>
        </w:rPr>
        <w:t>中标、成交供应商原因导致重新采购的，应当承担支付代理费和专家评审费等费用在内的赔偿责任。</w:t>
      </w:r>
    </w:p>
    <w:p w14:paraId="7348C08A">
      <w:pPr>
        <w:pStyle w:val="81"/>
        <w:rPr>
          <w:color w:val="auto"/>
          <w:highlight w:val="none"/>
        </w:rPr>
      </w:pPr>
    </w:p>
    <w:p w14:paraId="3F892EC8">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14:paraId="154262E3">
      <w:pPr>
        <w:pStyle w:val="26"/>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474AEA59">
      <w:pPr>
        <w:pStyle w:val="26"/>
        <w:spacing w:line="360" w:lineRule="auto"/>
        <w:ind w:left="479" w:hanging="479" w:hangingChars="199"/>
        <w:rPr>
          <w:rFonts w:cs="宋体"/>
          <w:b/>
          <w:color w:val="auto"/>
          <w:highlight w:val="none"/>
        </w:rPr>
      </w:pPr>
      <w:r>
        <w:rPr>
          <w:rFonts w:hint="eastAsia" w:cs="宋体"/>
          <w:b/>
          <w:color w:val="auto"/>
          <w:highlight w:val="none"/>
        </w:rPr>
        <w:t>25. 合同的签订</w:t>
      </w:r>
    </w:p>
    <w:p w14:paraId="4C922F52">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6781FE01">
      <w:pPr>
        <w:pStyle w:val="132"/>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649781E9">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60375778">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616C5122">
      <w:pPr>
        <w:pStyle w:val="132"/>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65DE1F11">
      <w:pPr>
        <w:pStyle w:val="26"/>
        <w:spacing w:line="360" w:lineRule="auto"/>
        <w:ind w:left="479" w:hanging="479" w:hangingChars="199"/>
        <w:rPr>
          <w:rFonts w:cs="宋体"/>
          <w:b/>
          <w:color w:val="auto"/>
          <w:highlight w:val="none"/>
        </w:rPr>
      </w:pPr>
      <w:r>
        <w:rPr>
          <w:rFonts w:hint="eastAsia" w:cs="宋体"/>
          <w:b/>
          <w:color w:val="auto"/>
          <w:highlight w:val="none"/>
        </w:rPr>
        <w:t>26. 履约保证金</w:t>
      </w:r>
    </w:p>
    <w:p w14:paraId="076C145E">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w:t>
      </w:r>
      <w:r>
        <w:rPr>
          <w:rFonts w:hint="eastAsia" w:ascii="宋体" w:hAnsi="宋体" w:cs="宋体"/>
          <w:color w:val="auto"/>
          <w:kern w:val="2"/>
          <w:sz w:val="24"/>
          <w:highlight w:val="none"/>
        </w:rPr>
        <w:t>鼓励根据项目特点、供应商诚信等因素免收履约保证金或降低缴纳比例。</w:t>
      </w:r>
      <w:r>
        <w:rPr>
          <w:rFonts w:hint="eastAsia" w:ascii="宋体" w:hAnsi="宋体" w:cs="宋体"/>
          <w:color w:val="auto"/>
          <w:sz w:val="24"/>
          <w:highlight w:val="none"/>
        </w:rPr>
        <w:t>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5DD28227">
      <w:pPr>
        <w:pStyle w:val="4"/>
        <w:ind w:left="0" w:firstLine="480" w:firstLineChars="200"/>
        <w:rPr>
          <w:rFonts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color w:val="auto"/>
          <w:kern w:val="28"/>
          <w:sz w:val="24"/>
          <w:highlight w:val="none"/>
          <w:lang w:val="en-US" w:eastAsia="zh-CN"/>
        </w:rPr>
        <w:t>95763</w:t>
      </w:r>
      <w:r>
        <w:rPr>
          <w:rFonts w:hint="eastAsia" w:ascii="宋体" w:hAnsi="宋体" w:eastAsia="宋体" w:cs="宋体"/>
          <w:b w:val="0"/>
          <w:bCs w:val="0"/>
          <w:snapToGrid w:val="0"/>
          <w:color w:val="auto"/>
          <w:kern w:val="28"/>
          <w:sz w:val="24"/>
          <w:highlight w:val="none"/>
        </w:rPr>
        <w:t>。</w:t>
      </w:r>
    </w:p>
    <w:p w14:paraId="5C131172">
      <w:pPr>
        <w:pStyle w:val="4"/>
        <w:rPr>
          <w:color w:val="auto"/>
          <w:highlight w:val="none"/>
        </w:rPr>
      </w:pPr>
      <w:r>
        <w:rPr>
          <w:rFonts w:ascii="宋体" w:hAnsi="宋体" w:eastAsia="宋体" w:cs="Times New Roman"/>
          <w:b/>
          <w:bCs/>
          <w:color w:val="auto"/>
          <w:kern w:val="2"/>
          <w:sz w:val="24"/>
          <w:szCs w:val="32"/>
          <w:highlight w:val="none"/>
          <w:lang w:val="en-US"/>
        </w:rPr>
        <w:t>27.预付款</w:t>
      </w:r>
    </w:p>
    <w:p w14:paraId="33A3201E">
      <w:pPr>
        <w:adjustRightInd/>
        <w:spacing w:line="360" w:lineRule="auto"/>
        <w:ind w:firstLine="480" w:firstLineChars="200"/>
        <w:rPr>
          <w:color w:val="auto"/>
          <w:highlight w:val="none"/>
        </w:rPr>
      </w:pPr>
      <w:r>
        <w:rPr>
          <w:rFonts w:hint="eastAsia" w:ascii="宋体" w:hAnsi="宋体" w:cs="Times New Roman"/>
          <w:color w:val="auto"/>
          <w:kern w:val="2"/>
          <w:sz w:val="24"/>
          <w:highlight w:val="none"/>
        </w:rPr>
        <w:t>采购单位应当在政府采购合同中约定预付款，对中小企业合同预付款比例原则上不低于合同金额的</w:t>
      </w:r>
      <w:r>
        <w:rPr>
          <w:rFonts w:ascii="宋体" w:hAnsi="宋体" w:cs="Times New Roman"/>
          <w:color w:val="auto"/>
          <w:kern w:val="2"/>
          <w:sz w:val="24"/>
          <w:highlight w:val="none"/>
        </w:rPr>
        <w:t>40％</w:t>
      </w:r>
      <w:r>
        <w:rPr>
          <w:rFonts w:hint="eastAsia" w:ascii="宋体" w:hAnsi="宋体" w:cs="Times New Roman"/>
          <w:color w:val="auto"/>
          <w:kern w:val="2"/>
          <w:sz w:val="24"/>
          <w:highlight w:val="none"/>
        </w:rPr>
        <w:t>，不高于合同金额的</w:t>
      </w:r>
      <w:r>
        <w:rPr>
          <w:rFonts w:ascii="宋体" w:hAnsi="宋体" w:cs="Times New Roman"/>
          <w:color w:val="auto"/>
          <w:kern w:val="2"/>
          <w:sz w:val="24"/>
          <w:highlight w:val="none"/>
        </w:rPr>
        <w:t>70%；项目分年安排预算的，每年预付款比例</w:t>
      </w:r>
      <w:r>
        <w:rPr>
          <w:rFonts w:hint="eastAsia" w:ascii="宋体" w:hAnsi="宋体"/>
          <w:color w:val="auto"/>
          <w:sz w:val="24"/>
          <w:highlight w:val="none"/>
        </w:rPr>
        <w:t>不低于</w:t>
      </w:r>
      <w:r>
        <w:rPr>
          <w:rFonts w:ascii="宋体" w:hAnsi="宋体" w:cs="Times New Roman"/>
          <w:color w:val="auto"/>
          <w:kern w:val="2"/>
          <w:sz w:val="24"/>
          <w:highlight w:val="none"/>
        </w:rPr>
        <w:t>项目年度计划支付资金额的40％</w:t>
      </w:r>
      <w:r>
        <w:rPr>
          <w:rFonts w:hint="eastAsia" w:ascii="宋体" w:hAnsi="宋体" w:cs="Times New Roman"/>
          <w:color w:val="auto"/>
          <w:kern w:val="2"/>
          <w:sz w:val="24"/>
          <w:highlight w:val="none"/>
        </w:rPr>
        <w:t>，不高于合同金额的</w:t>
      </w:r>
      <w:r>
        <w:rPr>
          <w:rFonts w:ascii="宋体" w:hAnsi="宋体" w:cs="Times New Roman"/>
          <w:color w:val="auto"/>
          <w:kern w:val="2"/>
          <w:sz w:val="24"/>
          <w:highlight w:val="none"/>
        </w:rPr>
        <w:t>70%；采购项目实施以人工投入为主的，</w:t>
      </w:r>
      <w:r>
        <w:rPr>
          <w:rFonts w:hint="eastAsia" w:ascii="宋体" w:hAnsi="宋体" w:cs="Times New Roman"/>
          <w:color w:val="auto"/>
          <w:kern w:val="2"/>
          <w:sz w:val="24"/>
          <w:highlight w:val="none"/>
        </w:rPr>
        <w:t>可适当降低预付款比例，但不得低于</w:t>
      </w:r>
      <w:r>
        <w:rPr>
          <w:rFonts w:ascii="宋体" w:hAnsi="宋体" w:cs="Times New Roman"/>
          <w:color w:val="auto"/>
          <w:kern w:val="2"/>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s="Times New Roman"/>
          <w:color w:val="auto"/>
          <w:kern w:val="2"/>
          <w:sz w:val="24"/>
          <w:highlight w:val="none"/>
        </w:rPr>
        <w:t>供应商</w:t>
      </w:r>
      <w:r>
        <w:rPr>
          <w:rFonts w:ascii="宋体" w:hAnsi="宋体" w:cs="Times New Roman"/>
          <w:color w:val="auto"/>
          <w:kern w:val="2"/>
          <w:sz w:val="24"/>
          <w:highlight w:val="none"/>
        </w:rPr>
        <w:t>明确表示无需预付款或者主动要求降低预付款比例的，</w:t>
      </w:r>
      <w:r>
        <w:rPr>
          <w:rFonts w:hint="eastAsia" w:ascii="宋体" w:hAnsi="宋体" w:cs="Times New Roman"/>
          <w:color w:val="auto"/>
          <w:kern w:val="2"/>
          <w:sz w:val="24"/>
          <w:highlight w:val="none"/>
        </w:rPr>
        <w:t>采购单位</w:t>
      </w:r>
      <w:r>
        <w:rPr>
          <w:rFonts w:ascii="宋体" w:hAnsi="宋体" w:cs="Times New Roman"/>
          <w:color w:val="auto"/>
          <w:kern w:val="2"/>
          <w:sz w:val="24"/>
          <w:highlight w:val="none"/>
        </w:rPr>
        <w:t>可不适用前述规定。</w:t>
      </w:r>
      <w:r>
        <w:rPr>
          <w:rFonts w:hint="eastAsia" w:ascii="宋体" w:hAnsi="宋体" w:cs="Times New Roman"/>
          <w:color w:val="auto"/>
          <w:kern w:val="2"/>
          <w:sz w:val="24"/>
          <w:highlight w:val="none"/>
        </w:rPr>
        <w:t>采购单位</w:t>
      </w:r>
      <w:r>
        <w:rPr>
          <w:rFonts w:ascii="宋体" w:hAnsi="宋体" w:cs="Times New Roman"/>
          <w:color w:val="auto"/>
          <w:kern w:val="2"/>
          <w:sz w:val="24"/>
          <w:highlight w:val="none"/>
        </w:rPr>
        <w:t>根据项目特点、供应商诚信等因素，可以要求</w:t>
      </w:r>
      <w:r>
        <w:rPr>
          <w:rFonts w:hint="eastAsia" w:ascii="宋体" w:hAnsi="宋体" w:cs="Times New Roman"/>
          <w:color w:val="auto"/>
          <w:kern w:val="2"/>
          <w:sz w:val="24"/>
          <w:highlight w:val="none"/>
        </w:rPr>
        <w:t>供应商</w:t>
      </w:r>
      <w:r>
        <w:rPr>
          <w:rFonts w:ascii="宋体" w:hAnsi="宋体" w:cs="Times New Roman"/>
          <w:color w:val="auto"/>
          <w:kern w:val="2"/>
          <w:sz w:val="24"/>
          <w:highlight w:val="none"/>
        </w:rPr>
        <w:t>提交银行、保险公司等金融机构出具的预付款保函或其他担保措施。政府采购预付款应在合同生效以及具备实施条件后5个工作日内支付。</w:t>
      </w:r>
      <w:r>
        <w:rPr>
          <w:rFonts w:hint="eastAsia" w:ascii="宋体" w:hAnsi="宋体" w:cs="Times New Roman"/>
          <w:color w:val="auto"/>
          <w:kern w:val="2"/>
          <w:sz w:val="24"/>
          <w:highlight w:val="none"/>
        </w:rPr>
        <w:t>政府采购工程以及与工程建设有关的货物、服务，采用招标方式采购的，预付款从其相关规定。供应商可登录政采云前台大厅选择金融服务</w:t>
      </w:r>
      <w:r>
        <w:rPr>
          <w:rFonts w:ascii="宋体" w:hAnsi="宋体" w:cs="Times New Roman"/>
          <w:color w:val="auto"/>
          <w:kern w:val="2"/>
          <w:sz w:val="24"/>
          <w:highlight w:val="none"/>
        </w:rPr>
        <w:t xml:space="preserve"> - </w:t>
      </w:r>
      <w:r>
        <w:rPr>
          <w:rFonts w:hint="eastAsia" w:ascii="宋体" w:hAnsi="宋体" w:cs="Times New Roman"/>
          <w:color w:val="auto"/>
          <w:kern w:val="2"/>
          <w:sz w:val="24"/>
          <w:highlight w:val="none"/>
        </w:rPr>
        <w:t>【保函保险服务】出具预付款保函，具体步骤：选择产品—填写供应商信息—选择中标项目—确认信息—等待保险</w:t>
      </w:r>
      <w:r>
        <w:rPr>
          <w:rFonts w:ascii="宋体" w:hAnsi="宋体" w:cs="Times New Roman"/>
          <w:color w:val="auto"/>
          <w:kern w:val="2"/>
          <w:sz w:val="24"/>
          <w:highlight w:val="none"/>
        </w:rPr>
        <w:t>/保函受理—确认保单—支付保费—成功出单。政</w:t>
      </w:r>
      <w:r>
        <w:rPr>
          <w:rFonts w:hint="eastAsia" w:ascii="宋体" w:hAnsi="宋体" w:cs="Times New Roman"/>
          <w:color w:val="auto"/>
          <w:kern w:val="2"/>
          <w:sz w:val="24"/>
          <w:highlight w:val="none"/>
        </w:rPr>
        <w:t>采云金融专线</w:t>
      </w:r>
      <w:r>
        <w:rPr>
          <w:rFonts w:hint="eastAsia" w:ascii="宋体" w:hAnsi="宋体" w:cs="Times New Roman"/>
          <w:color w:val="auto"/>
          <w:kern w:val="2"/>
          <w:sz w:val="24"/>
          <w:highlight w:val="none"/>
          <w:lang w:val="en-US" w:eastAsia="zh-CN"/>
        </w:rPr>
        <w:t>95763</w:t>
      </w:r>
      <w:r>
        <w:rPr>
          <w:rFonts w:ascii="宋体" w:hAnsi="宋体" w:cs="Times New Roman"/>
          <w:color w:val="auto"/>
          <w:kern w:val="2"/>
          <w:sz w:val="24"/>
          <w:highlight w:val="none"/>
        </w:rPr>
        <w:t>。</w:t>
      </w:r>
    </w:p>
    <w:p w14:paraId="6E0BC2DC">
      <w:pPr>
        <w:rPr>
          <w:color w:val="auto"/>
          <w:highlight w:val="none"/>
        </w:rPr>
      </w:pPr>
    </w:p>
    <w:p w14:paraId="37B51C06">
      <w:pPr>
        <w:snapToGrid w:val="0"/>
        <w:spacing w:line="360" w:lineRule="auto"/>
        <w:ind w:firstLine="3357" w:firstLineChars="1045"/>
        <w:rPr>
          <w:rFonts w:ascii="宋体" w:hAnsi="宋体" w:cs="宋体"/>
          <w:b/>
          <w:color w:val="auto"/>
          <w:sz w:val="32"/>
          <w:highlight w:val="none"/>
        </w:rPr>
      </w:pPr>
    </w:p>
    <w:p w14:paraId="481E8A98">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73E8DF1F">
      <w:pPr>
        <w:pStyle w:val="132"/>
        <w:snapToGrid w:val="0"/>
        <w:spacing w:before="0"/>
        <w:ind w:firstLine="0" w:firstLineChars="0"/>
        <w:rPr>
          <w:rFonts w:ascii="宋体" w:hAnsi="宋体" w:cs="宋体"/>
          <w:color w:val="auto"/>
          <w:highlight w:val="none"/>
        </w:rPr>
      </w:pPr>
      <w:r>
        <w:rPr>
          <w:rFonts w:ascii="宋体" w:hAnsi="宋体" w:cs="宋体"/>
          <w:b/>
          <w:bCs/>
          <w:color w:val="auto"/>
          <w:kern w:val="2"/>
          <w:sz w:val="24"/>
          <w:szCs w:val="20"/>
          <w:highlight w:val="none"/>
        </w:rPr>
        <w:t>2</w:t>
      </w:r>
      <w:r>
        <w:rPr>
          <w:rFonts w:ascii="宋体" w:hAnsi="宋体" w:cs="宋体"/>
          <w:b/>
          <w:bCs/>
          <w:color w:val="auto"/>
          <w:kern w:val="2"/>
          <w:sz w:val="24"/>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w:t>
      </w:r>
      <w:r>
        <w:rPr>
          <w:rFonts w:hint="eastAsia" w:ascii="宋体" w:hAnsi="宋体" w:cs="宋体"/>
          <w:color w:val="auto"/>
          <w:highlight w:val="none"/>
          <w:lang w:eastAsia="zh-CN"/>
        </w:rPr>
        <w:t>采购代理机构</w:t>
      </w:r>
      <w:r>
        <w:rPr>
          <w:rFonts w:hint="eastAsia" w:ascii="宋体" w:hAnsi="宋体" w:cs="宋体"/>
          <w:color w:val="auto"/>
          <w:highlight w:val="none"/>
        </w:rPr>
        <w:t>可中止电子交易活动：</w:t>
      </w:r>
    </w:p>
    <w:p w14:paraId="245A1E2B">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14:paraId="406C9582">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157711D6">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361EE8DB">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14:paraId="6403BCD4">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14:paraId="0942080B">
      <w:pPr>
        <w:pStyle w:val="132"/>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389E3579">
      <w:pPr>
        <w:tabs>
          <w:tab w:val="left" w:pos="0"/>
        </w:tabs>
        <w:spacing w:line="360" w:lineRule="auto"/>
        <w:ind w:firstLine="480"/>
        <w:rPr>
          <w:rFonts w:ascii="宋体" w:hAnsi="宋体" w:cs="宋体"/>
          <w:color w:val="auto"/>
          <w:sz w:val="24"/>
          <w:highlight w:val="none"/>
        </w:rPr>
      </w:pPr>
    </w:p>
    <w:p w14:paraId="73AA1853">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14:paraId="3FF2944E">
      <w:pPr>
        <w:pStyle w:val="26"/>
        <w:spacing w:line="360" w:lineRule="auto"/>
        <w:ind w:firstLine="0" w:firstLineChars="0"/>
        <w:rPr>
          <w:rFonts w:cs="宋体"/>
          <w:b/>
          <w:color w:val="auto"/>
          <w:highlight w:val="none"/>
        </w:rPr>
      </w:pPr>
      <w:r>
        <w:rPr>
          <w:rFonts w:hint="eastAsia" w:cs="宋体"/>
          <w:b/>
          <w:color w:val="auto"/>
          <w:highlight w:val="none"/>
        </w:rPr>
        <w:t>30.验收</w:t>
      </w:r>
    </w:p>
    <w:p w14:paraId="0574A862">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AE65B63">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09311B46">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D278DD6">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18"/>
      <w:bookmarkStart w:id="19" w:name="_Hlt68072998"/>
      <w:bookmarkEnd w:id="19"/>
      <w:bookmarkStart w:id="20" w:name="_Hlt74730295"/>
      <w:bookmarkEnd w:id="20"/>
      <w:bookmarkStart w:id="21" w:name="_Hlt74714665"/>
      <w:bookmarkEnd w:id="21"/>
      <w:bookmarkStart w:id="22" w:name="_Hlt68073093"/>
      <w:bookmarkEnd w:id="22"/>
      <w:bookmarkStart w:id="23" w:name="_Hlt74729768"/>
      <w:bookmarkEnd w:id="23"/>
      <w:bookmarkStart w:id="24" w:name="_Hlt75236290"/>
      <w:bookmarkEnd w:id="24"/>
      <w:bookmarkStart w:id="25" w:name="_Hlt74707468"/>
      <w:bookmarkEnd w:id="25"/>
      <w:bookmarkStart w:id="26" w:name="_Hlt68403820"/>
      <w:bookmarkEnd w:id="26"/>
      <w:bookmarkStart w:id="27" w:name="_Hlt75236101"/>
      <w:bookmarkEnd w:id="27"/>
      <w:bookmarkStart w:id="28" w:name="_Hlt68057669"/>
      <w:bookmarkEnd w:id="28"/>
      <w:bookmarkStart w:id="29" w:name="_Hlt75236011"/>
      <w:bookmarkEnd w:id="29"/>
      <w:bookmarkStart w:id="30" w:name="_Hlt68072990"/>
      <w:bookmarkEnd w:id="30"/>
    </w:p>
    <w:p w14:paraId="6708D7E0">
      <w:pPr>
        <w:pStyle w:val="4"/>
        <w:adjustRightInd w:val="0"/>
        <w:snapToGrid w:val="0"/>
        <w:ind w:left="0" w:firstLine="480" w:firstLineChars="200"/>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30.5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highlight w:val="none"/>
          <w:lang w:val="en-US" w:eastAsia="zh-CN"/>
        </w:rPr>
        <w:t>合同管理</w:t>
      </w:r>
      <w:r>
        <w:rPr>
          <w:rFonts w:hint="eastAsia" w:ascii="宋体" w:hAnsi="宋体" w:eastAsia="宋体" w:cs="宋体"/>
          <w:b w:val="0"/>
          <w:bCs w:val="0"/>
          <w:color w:val="auto"/>
          <w:kern w:val="0"/>
          <w:sz w:val="24"/>
          <w:szCs w:val="24"/>
          <w:highlight w:val="none"/>
          <w:lang w:val="en-US"/>
        </w:rPr>
        <w:t>-支付管理。对于供应商提起在线支付申请的，采购</w:t>
      </w:r>
      <w:r>
        <w:rPr>
          <w:rFonts w:hint="eastAsia" w:ascii="宋体" w:hAnsi="宋体" w:eastAsia="宋体" w:cs="宋体"/>
          <w:b w:val="0"/>
          <w:bCs w:val="0"/>
          <w:color w:val="auto"/>
          <w:kern w:val="0"/>
          <w:sz w:val="24"/>
          <w:szCs w:val="24"/>
          <w:highlight w:val="none"/>
          <w:lang w:val="en-US" w:eastAsia="zh-CN"/>
        </w:rPr>
        <w:t>人</w:t>
      </w:r>
      <w:r>
        <w:rPr>
          <w:rFonts w:hint="eastAsia" w:ascii="宋体" w:hAnsi="宋体" w:eastAsia="宋体" w:cs="宋体"/>
          <w:b w:val="0"/>
          <w:bCs w:val="0"/>
          <w:color w:val="auto"/>
          <w:kern w:val="0"/>
          <w:sz w:val="24"/>
          <w:szCs w:val="24"/>
          <w:highlight w:val="none"/>
          <w:lang w:val="en-US"/>
        </w:rPr>
        <w:t>应当</w:t>
      </w:r>
      <w:r>
        <w:rPr>
          <w:rFonts w:hint="eastAsia" w:ascii="宋体" w:hAnsi="宋体" w:eastAsia="宋体" w:cs="宋体"/>
          <w:b w:val="0"/>
          <w:bCs w:val="0"/>
          <w:color w:val="auto"/>
          <w:kern w:val="0"/>
          <w:sz w:val="24"/>
          <w:szCs w:val="24"/>
          <w:highlight w:val="none"/>
          <w:lang w:val="en-US" w:eastAsia="zh-CN"/>
        </w:rPr>
        <w:t>按规定</w:t>
      </w:r>
      <w:r>
        <w:rPr>
          <w:rFonts w:hint="eastAsia" w:ascii="宋体" w:hAnsi="宋体" w:eastAsia="宋体" w:cs="宋体"/>
          <w:b w:val="0"/>
          <w:bCs w:val="0"/>
          <w:color w:val="auto"/>
          <w:kern w:val="0"/>
          <w:sz w:val="24"/>
          <w:szCs w:val="24"/>
          <w:highlight w:val="none"/>
          <w:lang w:val="en-US"/>
        </w:rPr>
        <w:t>做好审核并完成支付。</w:t>
      </w:r>
    </w:p>
    <w:p w14:paraId="33C9DCFA">
      <w:pPr>
        <w:pStyle w:val="81"/>
        <w:rPr>
          <w:color w:val="auto"/>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p>
    <w:bookmarkEnd w:id="13"/>
    <w:bookmarkEnd w:id="14"/>
    <w:p w14:paraId="75C644A7">
      <w:pPr>
        <w:spacing w:line="360" w:lineRule="auto"/>
        <w:jc w:val="center"/>
        <w:outlineLvl w:val="0"/>
        <w:rPr>
          <w:rFonts w:ascii="宋体" w:hAnsi="宋体" w:cs="宋体"/>
          <w:b/>
          <w:color w:val="auto"/>
          <w:sz w:val="36"/>
          <w:szCs w:val="36"/>
          <w:highlight w:val="none"/>
        </w:rPr>
      </w:pPr>
      <w:bookmarkStart w:id="31" w:name="第四部分"/>
      <w:r>
        <w:rPr>
          <w:rFonts w:hint="eastAsia" w:ascii="宋体" w:hAnsi="宋体" w:cs="宋体"/>
          <w:b/>
          <w:color w:val="auto"/>
          <w:sz w:val="36"/>
          <w:szCs w:val="36"/>
          <w:highlight w:val="none"/>
        </w:rPr>
        <w:t>第三部分   采购需求</w:t>
      </w:r>
    </w:p>
    <w:p w14:paraId="1FFEA18B">
      <w:pPr>
        <w:spacing w:line="360" w:lineRule="auto"/>
        <w:jc w:val="left"/>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一、项目概况：</w:t>
      </w:r>
    </w:p>
    <w:p w14:paraId="0AD8C156">
      <w:pPr>
        <w:spacing w:line="360" w:lineRule="auto"/>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本项目主要内容为：</w:t>
      </w:r>
      <w:r>
        <w:rPr>
          <w:rFonts w:hint="eastAsia" w:ascii="宋体" w:hAnsi="宋体" w:cs="宋体"/>
          <w:color w:val="auto"/>
          <w:sz w:val="24"/>
          <w:szCs w:val="24"/>
          <w:highlight w:val="none"/>
          <w:lang w:eastAsia="zh-CN"/>
        </w:rPr>
        <w:t>楼宇</w:t>
      </w:r>
      <w:r>
        <w:rPr>
          <w:rFonts w:hint="eastAsia" w:ascii="宋体" w:hAnsi="宋体" w:eastAsia="宋体" w:cs="宋体"/>
          <w:color w:val="auto"/>
          <w:sz w:val="24"/>
          <w:szCs w:val="24"/>
          <w:highlight w:val="none"/>
        </w:rPr>
        <w:t>消防主机及联动设备进行整体更换。</w:t>
      </w:r>
    </w:p>
    <w:p w14:paraId="5C22E003">
      <w:pPr>
        <w:spacing w:line="360" w:lineRule="auto"/>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项目实施期限：合同生效后30</w:t>
      </w:r>
      <w:r>
        <w:rPr>
          <w:rFonts w:hint="eastAsia" w:ascii="宋体" w:hAnsi="宋体" w:cs="宋体"/>
          <w:color w:val="auto"/>
          <w:sz w:val="24"/>
          <w:szCs w:val="24"/>
          <w:highlight w:val="none"/>
          <w:lang w:val="en-US" w:eastAsia="zh-CN"/>
        </w:rPr>
        <w:t>日历</w:t>
      </w:r>
      <w:r>
        <w:rPr>
          <w:rFonts w:hint="eastAsia" w:ascii="宋体" w:hAnsi="宋体" w:eastAsia="宋体" w:cs="宋体"/>
          <w:color w:val="auto"/>
          <w:sz w:val="24"/>
          <w:szCs w:val="24"/>
          <w:highlight w:val="none"/>
        </w:rPr>
        <w:t>天内，完成所有设备的供货与安装调试。</w:t>
      </w:r>
    </w:p>
    <w:p w14:paraId="03E11FB0">
      <w:pPr>
        <w:spacing w:line="360" w:lineRule="auto"/>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项目实施的地点：桐庐县环城南路66号采购人指定地点。</w:t>
      </w:r>
    </w:p>
    <w:p w14:paraId="2E44CFC7">
      <w:pPr>
        <w:spacing w:line="360" w:lineRule="auto"/>
        <w:ind w:firstLine="480" w:firstLineChars="200"/>
        <w:jc w:val="left"/>
        <w:rPr>
          <w:color w:val="auto"/>
          <w:sz w:val="24"/>
          <w:highlight w:val="none"/>
        </w:rPr>
      </w:pPr>
      <w:r>
        <w:rPr>
          <w:rFonts w:ascii="宋体" w:hAnsi="宋体" w:eastAsia="宋体" w:cs="宋体"/>
          <w:color w:val="auto"/>
          <w:sz w:val="24"/>
          <w:szCs w:val="24"/>
          <w:highlight w:val="none"/>
        </w:rPr>
        <w:t>现场情况：</w:t>
      </w:r>
      <w:r>
        <w:rPr>
          <w:rFonts w:hint="eastAsia" w:ascii="宋体" w:hAnsi="宋体" w:cs="宋体"/>
          <w:color w:val="auto"/>
          <w:sz w:val="24"/>
          <w:szCs w:val="24"/>
          <w:highlight w:val="none"/>
          <w:lang w:eastAsia="zh-CN"/>
        </w:rPr>
        <w:t>投标人</w:t>
      </w:r>
      <w:r>
        <w:rPr>
          <w:rFonts w:hint="eastAsia" w:ascii="宋体" w:hAnsi="宋体" w:cs="宋体"/>
          <w:color w:val="auto"/>
          <w:sz w:val="24"/>
          <w:szCs w:val="24"/>
          <w:highlight w:val="none"/>
          <w:lang w:val="en-US" w:eastAsia="zh-CN"/>
        </w:rPr>
        <w:t>可</w:t>
      </w:r>
      <w:r>
        <w:rPr>
          <w:rFonts w:ascii="宋体" w:hAnsi="宋体" w:eastAsia="宋体" w:cs="宋体"/>
          <w:color w:val="auto"/>
          <w:sz w:val="24"/>
          <w:szCs w:val="24"/>
          <w:highlight w:val="none"/>
        </w:rPr>
        <w:t>进行现场踏勘，了解项目实施难度情况及设备辅材消耗情况，</w:t>
      </w:r>
      <w:r>
        <w:rPr>
          <w:rFonts w:hint="eastAsia" w:ascii="宋体" w:hAnsi="宋体" w:cs="宋体"/>
          <w:color w:val="auto"/>
          <w:sz w:val="24"/>
          <w:szCs w:val="24"/>
          <w:highlight w:val="none"/>
          <w:lang w:eastAsia="zh-CN"/>
        </w:rPr>
        <w:t>投标人</w:t>
      </w:r>
      <w:r>
        <w:rPr>
          <w:rFonts w:ascii="宋体" w:hAnsi="宋体" w:eastAsia="宋体" w:cs="宋体"/>
          <w:color w:val="auto"/>
          <w:sz w:val="24"/>
          <w:szCs w:val="24"/>
          <w:highlight w:val="none"/>
        </w:rPr>
        <w:t>应承担踏勘现场的责任和风险，并承担踏勘现场自身所发生的费用，</w:t>
      </w:r>
      <w:r>
        <w:rPr>
          <w:rFonts w:hint="eastAsia" w:ascii="宋体" w:hAnsi="宋体" w:cs="宋体"/>
          <w:color w:val="auto"/>
          <w:sz w:val="24"/>
          <w:szCs w:val="24"/>
          <w:highlight w:val="none"/>
          <w:lang w:eastAsia="zh-CN"/>
        </w:rPr>
        <w:t>投标人</w:t>
      </w:r>
      <w:r>
        <w:rPr>
          <w:rFonts w:ascii="宋体" w:hAnsi="宋体" w:eastAsia="宋体" w:cs="宋体"/>
          <w:color w:val="auto"/>
          <w:sz w:val="24"/>
          <w:szCs w:val="24"/>
          <w:highlight w:val="none"/>
        </w:rPr>
        <w:t>不得以不完全了解项目现场和周围环境情况为借口，提出额外补偿的要求。</w:t>
      </w:r>
    </w:p>
    <w:p w14:paraId="2DECA880">
      <w:pPr>
        <w:spacing w:line="360" w:lineRule="auto"/>
        <w:jc w:val="left"/>
        <w:outlineLvl w:val="1"/>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二、采购内容：</w:t>
      </w:r>
    </w:p>
    <w:p w14:paraId="60C45730">
      <w:pPr>
        <w:pStyle w:val="80"/>
        <w:rPr>
          <w:rFonts w:hint="eastAsia" w:ascii="宋体" w:hAnsi="宋体" w:eastAsia="宋体" w:cs="宋体"/>
          <w:b/>
          <w:bCs/>
          <w:color w:val="auto"/>
          <w:kern w:val="0"/>
          <w:sz w:val="24"/>
          <w:szCs w:val="22"/>
          <w:highlight w:val="none"/>
          <w:lang w:val="en-US" w:eastAsia="zh-CN"/>
        </w:rPr>
      </w:pPr>
      <w:r>
        <w:rPr>
          <w:rFonts w:hint="eastAsia" w:ascii="宋体" w:hAnsi="宋体" w:eastAsia="宋体" w:cs="宋体"/>
          <w:b/>
          <w:bCs/>
          <w:color w:val="auto"/>
          <w:kern w:val="0"/>
          <w:sz w:val="24"/>
          <w:szCs w:val="22"/>
          <w:highlight w:val="none"/>
          <w:lang w:val="en-US" w:eastAsia="zh-CN"/>
        </w:rPr>
        <w:t>（一）产品清单：</w:t>
      </w:r>
    </w:p>
    <w:p w14:paraId="7A3BB290">
      <w:pPr>
        <w:pStyle w:val="80"/>
        <w:rPr>
          <w:rFonts w:hint="default" w:eastAsia="宋体"/>
          <w:b/>
          <w:bCs/>
          <w:color w:val="auto"/>
          <w:sz w:val="24"/>
          <w:szCs w:val="22"/>
          <w:highlight w:val="none"/>
          <w:lang w:val="en-US" w:eastAsia="zh-CN"/>
        </w:rPr>
      </w:pPr>
      <w:r>
        <w:rPr>
          <w:rFonts w:hint="eastAsia" w:ascii="宋体" w:hAnsi="宋体" w:eastAsia="宋体" w:cs="宋体"/>
          <w:b/>
          <w:bCs/>
          <w:color w:val="auto"/>
          <w:kern w:val="0"/>
          <w:sz w:val="24"/>
          <w:szCs w:val="22"/>
          <w:highlight w:val="none"/>
        </w:rPr>
        <w:t>▲总线制消防电话系统由消防电话总机、火灾报警控制器（联动型）、消防电话接口、固定消防电话分机、消防电话插孔、手提消防电话分机等设备构成。</w:t>
      </w:r>
      <w:r>
        <w:rPr>
          <w:rFonts w:hint="eastAsia" w:ascii="宋体" w:hAnsi="宋体" w:eastAsia="宋体" w:cs="宋体"/>
          <w:b/>
          <w:bCs/>
          <w:color w:val="auto"/>
          <w:kern w:val="0"/>
          <w:sz w:val="24"/>
          <w:szCs w:val="22"/>
          <w:highlight w:val="none"/>
          <w:lang w:val="en-US" w:eastAsia="zh-CN"/>
        </w:rPr>
        <w:t>本项目所供的以上设备需互相适配。（提供承诺函）</w:t>
      </w:r>
    </w:p>
    <w:tbl>
      <w:tblPr>
        <w:tblStyle w:val="63"/>
        <w:tblW w:w="10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2120"/>
        <w:gridCol w:w="742"/>
        <w:gridCol w:w="705"/>
        <w:gridCol w:w="5834"/>
      </w:tblGrid>
      <w:tr w14:paraId="503F4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vAlign w:val="center"/>
          </w:tcPr>
          <w:p w14:paraId="69FE1B64">
            <w:pPr>
              <w:widowControl/>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kern w:val="0"/>
                <w:szCs w:val="21"/>
                <w:highlight w:val="none"/>
              </w:rPr>
              <w:t>序号</w:t>
            </w:r>
          </w:p>
        </w:tc>
        <w:tc>
          <w:tcPr>
            <w:tcW w:w="2120" w:type="dxa"/>
            <w:vAlign w:val="center"/>
          </w:tcPr>
          <w:p w14:paraId="01AEEE7D">
            <w:pPr>
              <w:widowControl/>
              <w:spacing w:line="288" w:lineRule="auto"/>
              <w:jc w:val="center"/>
              <w:rPr>
                <w:rFonts w:hint="eastAsia" w:ascii="宋体" w:hAnsi="宋体" w:eastAsia="宋体" w:cs="宋体"/>
                <w:b/>
                <w:bCs/>
                <w:color w:val="auto"/>
                <w:szCs w:val="21"/>
                <w:highlight w:val="none"/>
                <w:lang w:eastAsia="zh-CN"/>
              </w:rPr>
            </w:pPr>
            <w:r>
              <w:rPr>
                <w:rFonts w:hint="eastAsia" w:ascii="宋体" w:hAnsi="宋体" w:eastAsia="宋体" w:cs="宋体"/>
                <w:b/>
                <w:bCs/>
                <w:color w:val="auto"/>
                <w:kern w:val="0"/>
                <w:szCs w:val="21"/>
                <w:highlight w:val="none"/>
              </w:rPr>
              <w:t>设备名称</w:t>
            </w:r>
            <w:r>
              <w:rPr>
                <w:rFonts w:hint="eastAsia"/>
                <w:b/>
                <w:bCs/>
                <w:color w:val="auto"/>
                <w:highlight w:val="none"/>
                <w:lang w:eastAsia="zh-CN"/>
              </w:rPr>
              <w:t>（</w:t>
            </w:r>
            <w:r>
              <w:rPr>
                <w:rFonts w:hint="eastAsia"/>
                <w:b/>
                <w:bCs/>
                <w:color w:val="auto"/>
                <w:highlight w:val="none"/>
                <w:lang w:val="en-US" w:eastAsia="zh-CN"/>
              </w:rPr>
              <w:t>标的</w:t>
            </w:r>
            <w:r>
              <w:rPr>
                <w:rFonts w:hint="eastAsia"/>
                <w:b/>
                <w:bCs/>
                <w:color w:val="auto"/>
                <w:highlight w:val="none"/>
                <w:lang w:eastAsia="zh-CN"/>
              </w:rPr>
              <w:t>）</w:t>
            </w:r>
          </w:p>
        </w:tc>
        <w:tc>
          <w:tcPr>
            <w:tcW w:w="742" w:type="dxa"/>
            <w:vAlign w:val="center"/>
          </w:tcPr>
          <w:p w14:paraId="4BE6F922">
            <w:pPr>
              <w:widowControl/>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kern w:val="0"/>
                <w:szCs w:val="21"/>
                <w:highlight w:val="none"/>
              </w:rPr>
              <w:t>数量</w:t>
            </w:r>
          </w:p>
        </w:tc>
        <w:tc>
          <w:tcPr>
            <w:tcW w:w="705" w:type="dxa"/>
            <w:vAlign w:val="center"/>
          </w:tcPr>
          <w:p w14:paraId="4D16AC71">
            <w:pPr>
              <w:widowControl/>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kern w:val="0"/>
                <w:szCs w:val="21"/>
                <w:highlight w:val="none"/>
              </w:rPr>
              <w:t>单位</w:t>
            </w:r>
          </w:p>
        </w:tc>
        <w:tc>
          <w:tcPr>
            <w:tcW w:w="5834" w:type="dxa"/>
            <w:vAlign w:val="center"/>
          </w:tcPr>
          <w:p w14:paraId="09308B90">
            <w:pPr>
              <w:widowControl/>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kern w:val="0"/>
                <w:szCs w:val="21"/>
                <w:highlight w:val="none"/>
              </w:rPr>
              <w:t>技术参数</w:t>
            </w:r>
          </w:p>
        </w:tc>
      </w:tr>
      <w:tr w14:paraId="7E17A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vAlign w:val="center"/>
          </w:tcPr>
          <w:p w14:paraId="7FA58614">
            <w:pPr>
              <w:widowControl/>
              <w:spacing w:line="288" w:lineRule="auto"/>
              <w:jc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rPr>
              <w:t>1</w:t>
            </w:r>
          </w:p>
        </w:tc>
        <w:tc>
          <w:tcPr>
            <w:tcW w:w="2120" w:type="dxa"/>
            <w:vAlign w:val="center"/>
          </w:tcPr>
          <w:p w14:paraId="179AA178">
            <w:pPr>
              <w:widowControl/>
              <w:spacing w:line="288" w:lineRule="auto"/>
              <w:jc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火灾显示盘</w:t>
            </w:r>
          </w:p>
        </w:tc>
        <w:tc>
          <w:tcPr>
            <w:tcW w:w="742" w:type="dxa"/>
            <w:vAlign w:val="center"/>
          </w:tcPr>
          <w:p w14:paraId="35832B99">
            <w:pPr>
              <w:widowControl/>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97</w:t>
            </w:r>
          </w:p>
        </w:tc>
        <w:tc>
          <w:tcPr>
            <w:tcW w:w="705" w:type="dxa"/>
            <w:vAlign w:val="center"/>
          </w:tcPr>
          <w:p w14:paraId="161B2576">
            <w:pPr>
              <w:widowControl/>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台</w:t>
            </w:r>
          </w:p>
        </w:tc>
        <w:tc>
          <w:tcPr>
            <w:tcW w:w="5834" w:type="dxa"/>
            <w:vAlign w:val="center"/>
          </w:tcPr>
          <w:p w14:paraId="57BDA13C">
            <w:pPr>
              <w:widowControl/>
              <w:numPr>
                <w:ilvl w:val="0"/>
                <w:numId w:val="1"/>
              </w:numPr>
              <w:spacing w:before="23" w:after="23" w:line="195" w:lineRule="atLeast"/>
              <w:ind w:left="425" w:leftChars="0" w:hanging="425" w:firstLineChars="0"/>
              <w:rPr>
                <w:rFonts w:ascii="宋体" w:hAnsi="宋体" w:eastAsia="宋体" w:cs="宋体"/>
                <w:color w:val="auto"/>
                <w:sz w:val="21"/>
                <w:szCs w:val="21"/>
                <w:highlight w:val="none"/>
              </w:rPr>
            </w:pPr>
            <w:r>
              <w:rPr>
                <w:rFonts w:ascii="宋体" w:hAnsi="宋体" w:eastAsia="宋体" w:cs="宋体"/>
                <w:color w:val="auto"/>
                <w:sz w:val="21"/>
                <w:szCs w:val="21"/>
                <w:highlight w:val="none"/>
              </w:rPr>
              <w:t>工作电压‌：DC 16.8V~27.6V。</w:t>
            </w:r>
          </w:p>
          <w:p w14:paraId="183086AE">
            <w:pPr>
              <w:widowControl/>
              <w:numPr>
                <w:ilvl w:val="0"/>
                <w:numId w:val="1"/>
              </w:numPr>
              <w:spacing w:before="23" w:after="23" w:line="195" w:lineRule="atLeast"/>
              <w:ind w:left="425" w:leftChars="0" w:hanging="425" w:firstLineChars="0"/>
              <w:rPr>
                <w:rFonts w:ascii="宋体" w:hAnsi="宋体" w:eastAsia="宋体" w:cs="宋体"/>
                <w:color w:val="auto"/>
                <w:sz w:val="21"/>
                <w:szCs w:val="21"/>
                <w:highlight w:val="none"/>
              </w:rPr>
            </w:pPr>
            <w:r>
              <w:rPr>
                <w:rFonts w:ascii="宋体" w:hAnsi="宋体" w:eastAsia="宋体" w:cs="宋体"/>
                <w:color w:val="auto"/>
                <w:sz w:val="21"/>
                <w:szCs w:val="21"/>
                <w:highlight w:val="none"/>
              </w:rPr>
              <w:t>‌显示容量‌：120条火警信息。</w:t>
            </w:r>
          </w:p>
          <w:p w14:paraId="4C46986C">
            <w:pPr>
              <w:widowControl/>
              <w:numPr>
                <w:ilvl w:val="0"/>
                <w:numId w:val="1"/>
              </w:numPr>
              <w:spacing w:before="23" w:after="23" w:line="195" w:lineRule="atLeast"/>
              <w:ind w:left="425" w:leftChars="0" w:hanging="425" w:firstLineChars="0"/>
              <w:rPr>
                <w:rFonts w:ascii="宋体" w:hAnsi="宋体" w:eastAsia="宋体" w:cs="宋体"/>
                <w:color w:val="auto"/>
                <w:sz w:val="21"/>
                <w:szCs w:val="21"/>
                <w:highlight w:val="none"/>
              </w:rPr>
            </w:pPr>
            <w:r>
              <w:rPr>
                <w:rFonts w:ascii="宋体" w:hAnsi="宋体" w:eastAsia="宋体" w:cs="宋体"/>
                <w:color w:val="auto"/>
                <w:sz w:val="21"/>
                <w:szCs w:val="21"/>
                <w:highlight w:val="none"/>
              </w:rPr>
              <w:t>‌显示范围‌：每屏显示2条火警信息，第一条为首警信息，第二条为循环显示的火警信息；按自检/调显键时，第一条为首警信息，第二条为调显火警信息。</w:t>
            </w:r>
          </w:p>
          <w:p w14:paraId="51A02471">
            <w:pPr>
              <w:widowControl/>
              <w:numPr>
                <w:ilvl w:val="0"/>
                <w:numId w:val="1"/>
              </w:numPr>
              <w:spacing w:before="23" w:after="23" w:line="195" w:lineRule="atLeast"/>
              <w:ind w:left="425" w:leftChars="0" w:hanging="425" w:firstLineChars="0"/>
              <w:rPr>
                <w:rFonts w:ascii="宋体" w:hAnsi="宋体" w:eastAsia="宋体" w:cs="宋体"/>
                <w:color w:val="auto"/>
                <w:sz w:val="21"/>
                <w:szCs w:val="21"/>
                <w:highlight w:val="none"/>
              </w:rPr>
            </w:pPr>
            <w:r>
              <w:rPr>
                <w:rFonts w:ascii="宋体" w:hAnsi="宋体" w:eastAsia="宋体" w:cs="宋体"/>
                <w:color w:val="auto"/>
                <w:sz w:val="21"/>
                <w:szCs w:val="21"/>
                <w:highlight w:val="none"/>
              </w:rPr>
              <w:t>‌线制‌：四线制，总线和电源线各两根，不分极性。</w:t>
            </w:r>
          </w:p>
          <w:p w14:paraId="3EB6095E">
            <w:pPr>
              <w:widowControl/>
              <w:numPr>
                <w:ilvl w:val="0"/>
                <w:numId w:val="1"/>
              </w:numPr>
              <w:spacing w:before="23" w:after="23" w:line="195" w:lineRule="atLeast"/>
              <w:ind w:left="425" w:leftChars="0" w:hanging="425" w:firstLineChars="0"/>
              <w:rPr>
                <w:rFonts w:ascii="宋体" w:hAnsi="宋体" w:eastAsia="宋体" w:cs="宋体"/>
                <w:color w:val="auto"/>
                <w:sz w:val="21"/>
                <w:szCs w:val="21"/>
                <w:highlight w:val="none"/>
              </w:rPr>
            </w:pPr>
            <w:r>
              <w:rPr>
                <w:rFonts w:ascii="宋体" w:hAnsi="宋体" w:eastAsia="宋体" w:cs="宋体"/>
                <w:color w:val="auto"/>
                <w:sz w:val="21"/>
                <w:szCs w:val="21"/>
                <w:highlight w:val="none"/>
              </w:rPr>
              <w:t>‌功耗‌：静态功耗≤15mA（DC 24V），最大功耗≤50mA（DC 24V）；总线供电时≤0.2mA，无电源时≤1.0mA。‌使用环境‌：温度0℃~40℃，相对湿度≤95%，不凝露。</w:t>
            </w:r>
          </w:p>
          <w:p w14:paraId="39496E3B">
            <w:pPr>
              <w:widowControl/>
              <w:numPr>
                <w:ilvl w:val="0"/>
                <w:numId w:val="1"/>
              </w:numPr>
              <w:spacing w:before="23" w:after="23" w:line="195" w:lineRule="atLeast"/>
              <w:ind w:left="425" w:leftChars="0" w:hanging="425" w:firstLineChars="0"/>
              <w:rPr>
                <w:rFonts w:ascii="宋体" w:hAnsi="宋体" w:eastAsia="宋体" w:cs="宋体"/>
                <w:color w:val="auto"/>
                <w:szCs w:val="21"/>
                <w:highlight w:val="none"/>
              </w:rPr>
            </w:pPr>
            <w:r>
              <w:rPr>
                <w:rFonts w:ascii="宋体" w:hAnsi="宋体" w:eastAsia="宋体" w:cs="宋体"/>
                <w:color w:val="auto"/>
                <w:sz w:val="21"/>
                <w:szCs w:val="21"/>
                <w:highlight w:val="none"/>
              </w:rPr>
              <w:t>‌外壳防护等级‌：IP20</w:t>
            </w:r>
          </w:p>
        </w:tc>
      </w:tr>
      <w:tr w14:paraId="57939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vAlign w:val="center"/>
          </w:tcPr>
          <w:p w14:paraId="23F4B75F">
            <w:pPr>
              <w:widowControl/>
              <w:spacing w:line="288"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c>
          <w:tcPr>
            <w:tcW w:w="2120" w:type="dxa"/>
            <w:vAlign w:val="center"/>
          </w:tcPr>
          <w:p w14:paraId="72DEBB5D">
            <w:pPr>
              <w:widowControl/>
              <w:spacing w:line="288" w:lineRule="auto"/>
              <w:jc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电话分机</w:t>
            </w:r>
          </w:p>
        </w:tc>
        <w:tc>
          <w:tcPr>
            <w:tcW w:w="742" w:type="dxa"/>
            <w:vAlign w:val="center"/>
          </w:tcPr>
          <w:p w14:paraId="5FE27B67">
            <w:pPr>
              <w:widowControl/>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51</w:t>
            </w:r>
          </w:p>
        </w:tc>
        <w:tc>
          <w:tcPr>
            <w:tcW w:w="705" w:type="dxa"/>
            <w:vAlign w:val="center"/>
          </w:tcPr>
          <w:p w14:paraId="429CDCF5">
            <w:pPr>
              <w:widowControl/>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个</w:t>
            </w:r>
          </w:p>
        </w:tc>
        <w:tc>
          <w:tcPr>
            <w:tcW w:w="5834" w:type="dxa"/>
            <w:vAlign w:val="center"/>
          </w:tcPr>
          <w:p w14:paraId="1FFE64D1">
            <w:pPr>
              <w:widowControl/>
              <w:numPr>
                <w:ilvl w:val="0"/>
                <w:numId w:val="2"/>
              </w:numPr>
              <w:spacing w:line="288" w:lineRule="auto"/>
              <w:ind w:left="425" w:leftChars="0" w:hanging="425" w:firstLineChars="0"/>
              <w:jc w:val="left"/>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工作</w:t>
            </w:r>
            <w:r>
              <w:rPr>
                <w:rFonts w:hint="eastAsia" w:ascii="宋体" w:hAnsi="宋体" w:eastAsia="宋体" w:cs="宋体"/>
                <w:color w:val="auto"/>
                <w:szCs w:val="21"/>
                <w:highlight w:val="none"/>
              </w:rPr>
              <w:t>环境温度：-10~55C。</w:t>
            </w:r>
          </w:p>
          <w:p w14:paraId="258A3AB9">
            <w:pPr>
              <w:widowControl/>
              <w:numPr>
                <w:ilvl w:val="0"/>
                <w:numId w:val="2"/>
              </w:numPr>
              <w:spacing w:line="288" w:lineRule="auto"/>
              <w:ind w:left="425" w:leftChars="0" w:hanging="425" w:firstLineChars="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相对湿度：≤95%。</w:t>
            </w:r>
          </w:p>
          <w:p w14:paraId="616C9886">
            <w:pPr>
              <w:widowControl/>
              <w:numPr>
                <w:ilvl w:val="0"/>
                <w:numId w:val="2"/>
              </w:numPr>
              <w:spacing w:line="288" w:lineRule="auto"/>
              <w:ind w:left="425" w:leftChars="0" w:hanging="425" w:firstLineChars="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外壳防护等级：IP30。</w:t>
            </w:r>
          </w:p>
          <w:p w14:paraId="08D607B4">
            <w:pPr>
              <w:widowControl/>
              <w:numPr>
                <w:ilvl w:val="0"/>
                <w:numId w:val="2"/>
              </w:numPr>
              <w:spacing w:line="288" w:lineRule="auto"/>
              <w:ind w:left="425" w:leftChars="0" w:hanging="425" w:firstLineChars="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机状态耗电：&lt;1mA；通话状态耗电：&lt;30mA；</w:t>
            </w:r>
          </w:p>
          <w:p w14:paraId="2905863C">
            <w:pPr>
              <w:widowControl/>
              <w:numPr>
                <w:ilvl w:val="0"/>
                <w:numId w:val="2"/>
              </w:numPr>
              <w:spacing w:line="288" w:lineRule="auto"/>
              <w:ind w:left="425" w:leftChars="0" w:hanging="425" w:firstLineChars="0"/>
              <w:jc w:val="left"/>
              <w:rPr>
                <w:rFonts w:ascii="宋体" w:hAnsi="宋体" w:eastAsia="宋体" w:cs="宋体"/>
                <w:color w:val="auto"/>
                <w:szCs w:val="21"/>
                <w:highlight w:val="none"/>
              </w:rPr>
            </w:pPr>
            <w:r>
              <w:rPr>
                <w:rFonts w:hint="eastAsia" w:ascii="宋体" w:hAnsi="宋体" w:eastAsia="宋体" w:cs="宋体"/>
                <w:color w:val="auto"/>
                <w:szCs w:val="21"/>
                <w:highlight w:val="none"/>
              </w:rPr>
              <w:t>安装孔间距：60mm。</w:t>
            </w:r>
          </w:p>
        </w:tc>
      </w:tr>
      <w:tr w14:paraId="16630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vAlign w:val="center"/>
          </w:tcPr>
          <w:p w14:paraId="763AB3CC">
            <w:pPr>
              <w:widowControl/>
              <w:spacing w:line="288"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p>
        </w:tc>
        <w:tc>
          <w:tcPr>
            <w:tcW w:w="2120" w:type="dxa"/>
            <w:vAlign w:val="center"/>
          </w:tcPr>
          <w:p w14:paraId="5D46FE74">
            <w:pPr>
              <w:widowControl/>
              <w:spacing w:line="288" w:lineRule="auto"/>
              <w:jc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电话主机</w:t>
            </w:r>
          </w:p>
        </w:tc>
        <w:tc>
          <w:tcPr>
            <w:tcW w:w="742" w:type="dxa"/>
            <w:vAlign w:val="center"/>
          </w:tcPr>
          <w:p w14:paraId="6F87CE00">
            <w:pPr>
              <w:widowControl/>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705" w:type="dxa"/>
            <w:shd w:val="clear" w:color="auto" w:fill="auto"/>
            <w:vAlign w:val="center"/>
          </w:tcPr>
          <w:p w14:paraId="4CE345AC">
            <w:pPr>
              <w:widowControl/>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台</w:t>
            </w:r>
          </w:p>
        </w:tc>
        <w:tc>
          <w:tcPr>
            <w:tcW w:w="5834" w:type="dxa"/>
            <w:vAlign w:val="center"/>
          </w:tcPr>
          <w:p w14:paraId="08C3D026">
            <w:pPr>
              <w:widowControl/>
              <w:numPr>
                <w:ilvl w:val="0"/>
                <w:numId w:val="3"/>
              </w:numPr>
              <w:spacing w:line="288" w:lineRule="auto"/>
              <w:ind w:left="425" w:leftChars="0" w:hanging="425" w:firstLineChars="0"/>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工作电压：DC24V±10%。</w:t>
            </w:r>
          </w:p>
          <w:p w14:paraId="06E57790">
            <w:pPr>
              <w:widowControl/>
              <w:numPr>
                <w:ilvl w:val="0"/>
                <w:numId w:val="3"/>
              </w:numPr>
              <w:spacing w:line="288" w:lineRule="auto"/>
              <w:ind w:left="425" w:leftChars="0" w:hanging="425" w:firstLineChars="0"/>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工作电流≤0.5A。</w:t>
            </w:r>
          </w:p>
          <w:p w14:paraId="5EE5BC11">
            <w:pPr>
              <w:widowControl/>
              <w:numPr>
                <w:ilvl w:val="0"/>
                <w:numId w:val="3"/>
              </w:numPr>
              <w:spacing w:line="288" w:lineRule="auto"/>
              <w:ind w:left="425" w:leftChars="0" w:hanging="425" w:firstLineChars="0"/>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★允许消防电话分机环路电阻：&lt;1000 欧姆。</w:t>
            </w:r>
          </w:p>
          <w:p w14:paraId="42BBE67F">
            <w:pPr>
              <w:widowControl/>
              <w:numPr>
                <w:ilvl w:val="0"/>
                <w:numId w:val="3"/>
              </w:numPr>
              <w:spacing w:line="288" w:lineRule="auto"/>
              <w:ind w:left="425" w:leftChars="0" w:hanging="425" w:firstLineChars="0"/>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频率范围：300～3400Hz。</w:t>
            </w:r>
          </w:p>
          <w:p w14:paraId="2CADD0E1">
            <w:pPr>
              <w:widowControl/>
              <w:numPr>
                <w:ilvl w:val="0"/>
                <w:numId w:val="3"/>
              </w:numPr>
              <w:spacing w:line="288" w:lineRule="auto"/>
              <w:ind w:left="425" w:leftChars="0" w:hanging="425" w:firstLineChars="0"/>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串音电平：&lt;-60dB。</w:t>
            </w:r>
          </w:p>
          <w:p w14:paraId="77DD7386">
            <w:pPr>
              <w:widowControl/>
              <w:numPr>
                <w:ilvl w:val="0"/>
                <w:numId w:val="3"/>
              </w:numPr>
              <w:spacing w:line="288" w:lineRule="auto"/>
              <w:ind w:left="425" w:leftChars="0" w:hanging="425" w:firstLineChars="0"/>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传输损耗：&lt;5dB。</w:t>
            </w:r>
          </w:p>
          <w:p w14:paraId="751DD2C1">
            <w:pPr>
              <w:widowControl/>
              <w:numPr>
                <w:ilvl w:val="0"/>
                <w:numId w:val="3"/>
              </w:numPr>
              <w:spacing w:line="288" w:lineRule="auto"/>
              <w:ind w:left="425" w:leftChars="0" w:hanging="425" w:firstLineChars="0"/>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使用环境温度：0℃～+40℃。相对湿度≤95%，不结露。</w:t>
            </w:r>
          </w:p>
        </w:tc>
      </w:tr>
      <w:tr w14:paraId="259E8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vAlign w:val="center"/>
          </w:tcPr>
          <w:p w14:paraId="5111D51D">
            <w:pPr>
              <w:widowControl/>
              <w:spacing w:line="288"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w:t>
            </w:r>
          </w:p>
        </w:tc>
        <w:tc>
          <w:tcPr>
            <w:tcW w:w="2120" w:type="dxa"/>
            <w:vAlign w:val="center"/>
          </w:tcPr>
          <w:p w14:paraId="24DB1BCC">
            <w:pPr>
              <w:widowControl/>
              <w:spacing w:line="288" w:lineRule="auto"/>
              <w:jc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带电话插孔的手动报警按钮</w:t>
            </w:r>
          </w:p>
        </w:tc>
        <w:tc>
          <w:tcPr>
            <w:tcW w:w="742" w:type="dxa"/>
            <w:vAlign w:val="center"/>
          </w:tcPr>
          <w:p w14:paraId="167B5741">
            <w:pPr>
              <w:widowControl/>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221</w:t>
            </w:r>
          </w:p>
        </w:tc>
        <w:tc>
          <w:tcPr>
            <w:tcW w:w="705" w:type="dxa"/>
            <w:shd w:val="clear" w:color="auto" w:fill="auto"/>
            <w:vAlign w:val="center"/>
          </w:tcPr>
          <w:p w14:paraId="400F98BC">
            <w:pPr>
              <w:widowControl/>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个</w:t>
            </w:r>
          </w:p>
        </w:tc>
        <w:tc>
          <w:tcPr>
            <w:tcW w:w="5834" w:type="dxa"/>
            <w:vAlign w:val="center"/>
          </w:tcPr>
          <w:p w14:paraId="54D3649E">
            <w:pPr>
              <w:widowControl/>
              <w:numPr>
                <w:ilvl w:val="0"/>
                <w:numId w:val="4"/>
              </w:numPr>
              <w:spacing w:line="288" w:lineRule="auto"/>
              <w:ind w:left="425" w:leftChars="0" w:hanging="425" w:firstLineChars="0"/>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工作电流：≤100mA</w:t>
            </w:r>
          </w:p>
          <w:p w14:paraId="5E3F5561">
            <w:pPr>
              <w:widowControl/>
              <w:numPr>
                <w:ilvl w:val="0"/>
                <w:numId w:val="4"/>
              </w:numPr>
              <w:spacing w:line="288" w:lineRule="auto"/>
              <w:ind w:left="425" w:leftChars="0" w:hanging="425" w:firstLineChars="0"/>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报警电流：≤300mA；</w:t>
            </w:r>
          </w:p>
          <w:p w14:paraId="1EE001C7">
            <w:pPr>
              <w:widowControl/>
              <w:numPr>
                <w:ilvl w:val="0"/>
                <w:numId w:val="4"/>
              </w:numPr>
              <w:spacing w:line="288" w:lineRule="auto"/>
              <w:ind w:left="425" w:leftChars="0" w:hanging="425" w:firstLineChars="0"/>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规格：AC220V/50Hz。</w:t>
            </w:r>
          </w:p>
        </w:tc>
      </w:tr>
      <w:tr w14:paraId="43CCA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vAlign w:val="center"/>
          </w:tcPr>
          <w:p w14:paraId="613A1A44">
            <w:pPr>
              <w:widowControl/>
              <w:spacing w:line="288"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w:t>
            </w:r>
          </w:p>
        </w:tc>
        <w:tc>
          <w:tcPr>
            <w:tcW w:w="2120" w:type="dxa"/>
            <w:vAlign w:val="center"/>
          </w:tcPr>
          <w:p w14:paraId="47E86096">
            <w:pPr>
              <w:widowControl/>
              <w:spacing w:line="288" w:lineRule="auto"/>
              <w:jc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消火栓启泵按钮</w:t>
            </w:r>
          </w:p>
        </w:tc>
        <w:tc>
          <w:tcPr>
            <w:tcW w:w="742" w:type="dxa"/>
            <w:vAlign w:val="center"/>
          </w:tcPr>
          <w:p w14:paraId="551061B1">
            <w:pPr>
              <w:widowControl/>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326</w:t>
            </w:r>
          </w:p>
        </w:tc>
        <w:tc>
          <w:tcPr>
            <w:tcW w:w="705" w:type="dxa"/>
            <w:vAlign w:val="center"/>
          </w:tcPr>
          <w:p w14:paraId="60B04B73">
            <w:pPr>
              <w:widowControl/>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个</w:t>
            </w:r>
          </w:p>
        </w:tc>
        <w:tc>
          <w:tcPr>
            <w:tcW w:w="5834" w:type="dxa"/>
            <w:vAlign w:val="center"/>
          </w:tcPr>
          <w:p w14:paraId="4FD0A548">
            <w:pPr>
              <w:widowControl/>
              <w:numPr>
                <w:ilvl w:val="0"/>
                <w:numId w:val="5"/>
              </w:numPr>
              <w:spacing w:line="288" w:lineRule="auto"/>
              <w:ind w:left="425" w:leftChars="0" w:hanging="425" w:firstLineChars="0"/>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工作电压‌：DC12V～DC28V。</w:t>
            </w:r>
          </w:p>
          <w:p w14:paraId="0E634DD7">
            <w:pPr>
              <w:widowControl/>
              <w:numPr>
                <w:ilvl w:val="0"/>
                <w:numId w:val="5"/>
              </w:numPr>
              <w:spacing w:line="288" w:lineRule="auto"/>
              <w:ind w:left="425" w:leftChars="0" w:hanging="425" w:firstLineChars="0"/>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‌监视电流‌：0mA。</w:t>
            </w:r>
          </w:p>
          <w:p w14:paraId="085A48B3">
            <w:pPr>
              <w:widowControl/>
              <w:numPr>
                <w:ilvl w:val="0"/>
                <w:numId w:val="5"/>
              </w:numPr>
              <w:spacing w:line="288" w:lineRule="auto"/>
              <w:ind w:left="425" w:leftChars="0" w:hanging="425" w:firstLineChars="0"/>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‌报警电流‌：≤30mA。</w:t>
            </w:r>
          </w:p>
          <w:p w14:paraId="569E6AC9">
            <w:pPr>
              <w:widowControl/>
              <w:numPr>
                <w:ilvl w:val="0"/>
                <w:numId w:val="5"/>
              </w:numPr>
              <w:spacing w:line="288" w:lineRule="auto"/>
              <w:ind w:left="425" w:leftChars="0" w:hanging="425" w:firstLineChars="0"/>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‌安全栅输出参数‌：U0=28V, I0=93mA。</w:t>
            </w:r>
          </w:p>
          <w:p w14:paraId="284E38C3">
            <w:pPr>
              <w:widowControl/>
              <w:numPr>
                <w:ilvl w:val="0"/>
                <w:numId w:val="5"/>
              </w:numPr>
              <w:spacing w:line="288" w:lineRule="auto"/>
              <w:ind w:left="425" w:leftChars="0" w:hanging="425" w:firstLineChars="0"/>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‌防爆标志‌：ExibⅡCT6Gb。</w:t>
            </w:r>
          </w:p>
          <w:p w14:paraId="007741FC">
            <w:pPr>
              <w:widowControl/>
              <w:numPr>
                <w:ilvl w:val="0"/>
                <w:numId w:val="5"/>
              </w:numPr>
              <w:spacing w:line="288" w:lineRule="auto"/>
              <w:ind w:left="425" w:leftChars="0" w:hanging="425" w:firstLineChars="0"/>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‌使用环境温度‌：0℃～+55℃。</w:t>
            </w:r>
          </w:p>
          <w:p w14:paraId="4FFD4631">
            <w:pPr>
              <w:widowControl/>
              <w:numPr>
                <w:ilvl w:val="0"/>
                <w:numId w:val="5"/>
              </w:numPr>
              <w:spacing w:line="288" w:lineRule="auto"/>
              <w:ind w:left="425" w:leftChars="0" w:hanging="425" w:firstLineChars="0"/>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‌相对湿度‌：≤95%，不结露。</w:t>
            </w:r>
          </w:p>
          <w:p w14:paraId="584262F1">
            <w:pPr>
              <w:widowControl/>
              <w:numPr>
                <w:ilvl w:val="0"/>
                <w:numId w:val="5"/>
              </w:numPr>
              <w:spacing w:line="288" w:lineRule="auto"/>
              <w:ind w:left="425" w:leftChars="0" w:hanging="425" w:firstLineChars="0"/>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‌大气压力‌：86kPa～106kPa。</w:t>
            </w:r>
          </w:p>
          <w:p w14:paraId="3628BF70">
            <w:pPr>
              <w:widowControl/>
              <w:numPr>
                <w:ilvl w:val="0"/>
                <w:numId w:val="5"/>
              </w:numPr>
              <w:spacing w:line="288" w:lineRule="auto"/>
              <w:ind w:left="425" w:leftChars="0" w:hanging="425" w:firstLineChars="0"/>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‌外壳防护等级‌：IP43。</w:t>
            </w:r>
          </w:p>
          <w:p w14:paraId="16E1BAE7">
            <w:pPr>
              <w:widowControl/>
              <w:numPr>
                <w:ilvl w:val="0"/>
                <w:numId w:val="5"/>
              </w:numPr>
              <w:spacing w:line="288" w:lineRule="auto"/>
              <w:ind w:left="425" w:leftChars="0" w:hanging="425" w:firstLineChars="0"/>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‌外形尺寸‌：≤100mm×100mm。</w:t>
            </w:r>
          </w:p>
        </w:tc>
      </w:tr>
      <w:tr w14:paraId="67F85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vAlign w:val="center"/>
          </w:tcPr>
          <w:p w14:paraId="402FAA2F">
            <w:pPr>
              <w:widowControl/>
              <w:spacing w:line="288"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6</w:t>
            </w:r>
          </w:p>
        </w:tc>
        <w:tc>
          <w:tcPr>
            <w:tcW w:w="2120" w:type="dxa"/>
            <w:vAlign w:val="center"/>
          </w:tcPr>
          <w:p w14:paraId="2AF5E16C">
            <w:pPr>
              <w:widowControl/>
              <w:spacing w:line="288" w:lineRule="auto"/>
              <w:jc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点型感烟火灾探测器</w:t>
            </w:r>
          </w:p>
        </w:tc>
        <w:tc>
          <w:tcPr>
            <w:tcW w:w="742" w:type="dxa"/>
            <w:vAlign w:val="center"/>
          </w:tcPr>
          <w:p w14:paraId="6EC98AB3">
            <w:pPr>
              <w:widowControl/>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3897</w:t>
            </w:r>
          </w:p>
        </w:tc>
        <w:tc>
          <w:tcPr>
            <w:tcW w:w="705" w:type="dxa"/>
            <w:vAlign w:val="center"/>
          </w:tcPr>
          <w:p w14:paraId="0A81B55C">
            <w:pPr>
              <w:widowControl/>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个</w:t>
            </w:r>
          </w:p>
        </w:tc>
        <w:tc>
          <w:tcPr>
            <w:tcW w:w="5834" w:type="dxa"/>
            <w:vAlign w:val="center"/>
          </w:tcPr>
          <w:p w14:paraId="4E8304F7">
            <w:pPr>
              <w:widowControl/>
              <w:numPr>
                <w:ilvl w:val="0"/>
                <w:numId w:val="6"/>
              </w:numPr>
              <w:spacing w:line="288" w:lineRule="auto"/>
              <w:ind w:left="425" w:leftChars="0" w:hanging="425" w:firstLineChars="0"/>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工作电压‌：总线24V。</w:t>
            </w:r>
          </w:p>
          <w:p w14:paraId="35A1D722">
            <w:pPr>
              <w:widowControl/>
              <w:numPr>
                <w:ilvl w:val="0"/>
                <w:numId w:val="6"/>
              </w:numPr>
              <w:spacing w:line="288" w:lineRule="auto"/>
              <w:ind w:left="425" w:leftChars="0" w:hanging="425" w:firstLineChars="0"/>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‌监视电流‌：≤0.8mA。</w:t>
            </w:r>
          </w:p>
          <w:p w14:paraId="3BA06AF7">
            <w:pPr>
              <w:widowControl/>
              <w:numPr>
                <w:ilvl w:val="0"/>
                <w:numId w:val="6"/>
              </w:numPr>
              <w:spacing w:line="288" w:lineRule="auto"/>
              <w:ind w:left="425" w:leftChars="0" w:hanging="425" w:firstLineChars="0"/>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‌报警电流‌：≤1.5mA。</w:t>
            </w:r>
          </w:p>
          <w:p w14:paraId="3CEB74AF">
            <w:pPr>
              <w:widowControl/>
              <w:numPr>
                <w:ilvl w:val="0"/>
                <w:numId w:val="6"/>
              </w:numPr>
              <w:spacing w:line="288" w:lineRule="auto"/>
              <w:ind w:left="425" w:leftChars="0" w:hanging="425" w:firstLineChars="0"/>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‌报警确认灯‌：红色，巡检时闪烁，报警时常亮。</w:t>
            </w:r>
          </w:p>
          <w:p w14:paraId="06F41C88">
            <w:pPr>
              <w:widowControl/>
              <w:numPr>
                <w:ilvl w:val="0"/>
                <w:numId w:val="6"/>
              </w:numPr>
              <w:spacing w:line="288" w:lineRule="auto"/>
              <w:ind w:left="425" w:leftChars="0" w:hanging="425" w:firstLineChars="0"/>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‌使用环境‌：温度-10℃～+50℃，相对湿度≤95%，不结露。</w:t>
            </w:r>
          </w:p>
          <w:p w14:paraId="0EF86E32">
            <w:pPr>
              <w:widowControl/>
              <w:numPr>
                <w:ilvl w:val="0"/>
                <w:numId w:val="6"/>
              </w:numPr>
              <w:spacing w:line="288" w:lineRule="auto"/>
              <w:ind w:left="425" w:leftChars="0" w:hanging="425" w:firstLineChars="0"/>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‌编码方式‌：十进制电子编码。‌外壳防护等级‌：IP23。</w:t>
            </w:r>
          </w:p>
          <w:p w14:paraId="4F41159E">
            <w:pPr>
              <w:widowControl/>
              <w:numPr>
                <w:ilvl w:val="0"/>
                <w:numId w:val="6"/>
              </w:numPr>
              <w:spacing w:line="288" w:lineRule="auto"/>
              <w:ind w:left="425" w:leftChars="0" w:hanging="425" w:firstLineChars="0"/>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‌外形尺寸‌：≤直径100mm。</w:t>
            </w:r>
          </w:p>
        </w:tc>
      </w:tr>
      <w:tr w14:paraId="0C783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vAlign w:val="center"/>
          </w:tcPr>
          <w:p w14:paraId="0593A929">
            <w:pPr>
              <w:widowControl/>
              <w:spacing w:line="288"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7</w:t>
            </w:r>
          </w:p>
        </w:tc>
        <w:tc>
          <w:tcPr>
            <w:tcW w:w="2120" w:type="dxa"/>
            <w:vAlign w:val="center"/>
          </w:tcPr>
          <w:p w14:paraId="00A15313">
            <w:pPr>
              <w:widowControl/>
              <w:spacing w:line="288" w:lineRule="auto"/>
              <w:jc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点型感温火灾探测器</w:t>
            </w:r>
          </w:p>
        </w:tc>
        <w:tc>
          <w:tcPr>
            <w:tcW w:w="742" w:type="dxa"/>
            <w:vAlign w:val="center"/>
          </w:tcPr>
          <w:p w14:paraId="7EEB9C4D">
            <w:pPr>
              <w:widowControl/>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18</w:t>
            </w:r>
          </w:p>
        </w:tc>
        <w:tc>
          <w:tcPr>
            <w:tcW w:w="705" w:type="dxa"/>
            <w:vAlign w:val="center"/>
          </w:tcPr>
          <w:p w14:paraId="2171D264">
            <w:pPr>
              <w:widowControl/>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个</w:t>
            </w:r>
          </w:p>
        </w:tc>
        <w:tc>
          <w:tcPr>
            <w:tcW w:w="5834" w:type="dxa"/>
            <w:vAlign w:val="center"/>
          </w:tcPr>
          <w:p w14:paraId="4177FAC1">
            <w:pPr>
              <w:widowControl/>
              <w:numPr>
                <w:ilvl w:val="0"/>
                <w:numId w:val="7"/>
              </w:numPr>
              <w:spacing w:line="288" w:lineRule="auto"/>
              <w:ind w:left="425" w:leftChars="0" w:hanging="425" w:firstLineChars="0"/>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‌工作电压‌：总线24V。</w:t>
            </w:r>
          </w:p>
          <w:p w14:paraId="2C08FD36">
            <w:pPr>
              <w:widowControl/>
              <w:numPr>
                <w:ilvl w:val="0"/>
                <w:numId w:val="7"/>
              </w:numPr>
              <w:spacing w:line="288" w:lineRule="auto"/>
              <w:ind w:left="425" w:leftChars="0" w:hanging="425" w:firstLineChars="0"/>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‌监视电流‌：≤0.8mA。</w:t>
            </w:r>
          </w:p>
          <w:p w14:paraId="57677590">
            <w:pPr>
              <w:widowControl/>
              <w:numPr>
                <w:ilvl w:val="0"/>
                <w:numId w:val="7"/>
              </w:numPr>
              <w:spacing w:line="288" w:lineRule="auto"/>
              <w:ind w:left="425" w:leftChars="0" w:hanging="425" w:firstLineChars="0"/>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‌报警电流‌：≤1.8mA。</w:t>
            </w:r>
          </w:p>
          <w:p w14:paraId="3284D92B">
            <w:pPr>
              <w:widowControl/>
              <w:numPr>
                <w:ilvl w:val="0"/>
                <w:numId w:val="7"/>
              </w:numPr>
              <w:spacing w:line="288" w:lineRule="auto"/>
              <w:ind w:left="425" w:leftChars="0" w:hanging="425" w:firstLineChars="0"/>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‌报警确认灯‌：红色，巡检时闪烁，报警时常亮。</w:t>
            </w:r>
          </w:p>
          <w:p w14:paraId="76DAAB33">
            <w:pPr>
              <w:widowControl/>
              <w:numPr>
                <w:ilvl w:val="0"/>
                <w:numId w:val="7"/>
              </w:numPr>
              <w:spacing w:line="288" w:lineRule="auto"/>
              <w:ind w:left="425" w:leftChars="0" w:hanging="425" w:firstLineChars="0"/>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‌使用环境‌：温度范围为-10℃至65℃，相对湿度≤95%，不结露。</w:t>
            </w:r>
          </w:p>
          <w:p w14:paraId="28839B23">
            <w:pPr>
              <w:widowControl/>
              <w:numPr>
                <w:ilvl w:val="0"/>
                <w:numId w:val="7"/>
              </w:numPr>
              <w:spacing w:line="288" w:lineRule="auto"/>
              <w:ind w:left="425" w:leftChars="0" w:hanging="425" w:firstLineChars="0"/>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‌外壳防护等级‌：IP33。</w:t>
            </w:r>
          </w:p>
          <w:p w14:paraId="58B7F276">
            <w:pPr>
              <w:widowControl/>
              <w:numPr>
                <w:ilvl w:val="0"/>
                <w:numId w:val="7"/>
              </w:numPr>
              <w:spacing w:line="288" w:lineRule="auto"/>
              <w:ind w:left="425" w:leftChars="0" w:hanging="425" w:firstLineChars="0"/>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‌外形尺寸‌：直径100mm。</w:t>
            </w:r>
          </w:p>
          <w:p w14:paraId="7652CB48">
            <w:pPr>
              <w:widowControl/>
              <w:numPr>
                <w:ilvl w:val="0"/>
                <w:numId w:val="7"/>
              </w:numPr>
              <w:spacing w:line="288" w:lineRule="auto"/>
              <w:ind w:left="425" w:leftChars="0" w:hanging="425" w:firstLineChars="0"/>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‌编码方式‌：十进制电子编码。</w:t>
            </w:r>
          </w:p>
          <w:p w14:paraId="63E56E0D">
            <w:pPr>
              <w:widowControl/>
              <w:numPr>
                <w:ilvl w:val="0"/>
                <w:numId w:val="7"/>
              </w:numPr>
              <w:spacing w:line="288" w:lineRule="auto"/>
              <w:ind w:left="425" w:leftChars="0" w:hanging="425" w:firstLineChars="0"/>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‌探测器类别‌：P（A1R和BS可设，出厂默认类别在探测器铭牌上标注）。</w:t>
            </w:r>
          </w:p>
        </w:tc>
      </w:tr>
      <w:tr w14:paraId="11825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vAlign w:val="center"/>
          </w:tcPr>
          <w:p w14:paraId="34B5A854">
            <w:pPr>
              <w:widowControl/>
              <w:spacing w:line="288"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8</w:t>
            </w:r>
          </w:p>
        </w:tc>
        <w:tc>
          <w:tcPr>
            <w:tcW w:w="2120" w:type="dxa"/>
            <w:vAlign w:val="center"/>
          </w:tcPr>
          <w:p w14:paraId="7274A52D">
            <w:pPr>
              <w:widowControl/>
              <w:spacing w:line="288" w:lineRule="auto"/>
              <w:jc w:val="center"/>
              <w:rPr>
                <w:rFonts w:hint="default" w:ascii="宋体" w:hAnsi="宋体" w:eastAsia="宋体" w:cs="宋体"/>
                <w:color w:val="auto"/>
                <w:kern w:val="0"/>
                <w:szCs w:val="21"/>
                <w:highlight w:val="none"/>
                <w:lang w:val="en-US" w:eastAsia="zh-CN"/>
              </w:rPr>
            </w:pPr>
            <w:r>
              <w:rPr>
                <w:rFonts w:ascii="宋体" w:hAnsi="宋体" w:eastAsia="宋体" w:cs="宋体"/>
                <w:color w:val="auto"/>
                <w:kern w:val="0"/>
                <w:szCs w:val="21"/>
                <w:highlight w:val="none"/>
              </w:rPr>
              <w:t>火灾报警控制器</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主机）</w:t>
            </w:r>
          </w:p>
        </w:tc>
        <w:tc>
          <w:tcPr>
            <w:tcW w:w="742" w:type="dxa"/>
            <w:vAlign w:val="center"/>
          </w:tcPr>
          <w:p w14:paraId="1504DBF6">
            <w:pPr>
              <w:widowControl/>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705" w:type="dxa"/>
            <w:shd w:val="clear" w:color="auto" w:fill="auto"/>
            <w:vAlign w:val="center"/>
          </w:tcPr>
          <w:p w14:paraId="4C29D895">
            <w:pPr>
              <w:widowControl/>
              <w:spacing w:line="288"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台</w:t>
            </w:r>
          </w:p>
        </w:tc>
        <w:tc>
          <w:tcPr>
            <w:tcW w:w="5834" w:type="dxa"/>
            <w:vAlign w:val="center"/>
          </w:tcPr>
          <w:p w14:paraId="12C6AFD1">
            <w:pPr>
              <w:widowControl/>
              <w:numPr>
                <w:ilvl w:val="0"/>
                <w:numId w:val="8"/>
              </w:numPr>
              <w:spacing w:line="288" w:lineRule="auto"/>
              <w:ind w:left="425" w:leftChars="0" w:hanging="425" w:firstLineChars="0"/>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环境温度：0C~+40°C</w:t>
            </w:r>
          </w:p>
          <w:p w14:paraId="21F5A0F1">
            <w:pPr>
              <w:widowControl/>
              <w:numPr>
                <w:ilvl w:val="0"/>
                <w:numId w:val="8"/>
              </w:numPr>
              <w:spacing w:line="288" w:lineRule="auto"/>
              <w:ind w:left="425" w:leftChars="0" w:hanging="425" w:firstLineChars="0"/>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相对湿度&lt;95%，不结露</w:t>
            </w:r>
          </w:p>
          <w:p w14:paraId="5432C99E">
            <w:pPr>
              <w:widowControl/>
              <w:numPr>
                <w:ilvl w:val="0"/>
                <w:numId w:val="8"/>
              </w:numPr>
              <w:spacing w:line="288" w:lineRule="auto"/>
              <w:ind w:left="425" w:leftChars="0" w:hanging="425" w:firstLineChars="0"/>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主电:为交流220V</w:t>
            </w:r>
          </w:p>
          <w:p w14:paraId="77AC06E5">
            <w:pPr>
              <w:widowControl/>
              <w:numPr>
                <w:ilvl w:val="0"/>
                <w:numId w:val="8"/>
              </w:numPr>
              <w:spacing w:line="288" w:lineRule="auto"/>
              <w:ind w:left="425" w:leftChars="0" w:hanging="425" w:firstLineChars="0"/>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控制器备电：DC24V24Ah密封铅电池</w:t>
            </w:r>
          </w:p>
          <w:p w14:paraId="131DFCB0">
            <w:pPr>
              <w:widowControl/>
              <w:numPr>
                <w:ilvl w:val="0"/>
                <w:numId w:val="8"/>
              </w:numPr>
              <w:spacing w:line="288" w:lineRule="auto"/>
              <w:ind w:left="425" w:leftChars="0" w:hanging="425" w:firstLineChars="0"/>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联动备电：DC24V38Ah密封铅电池</w:t>
            </w:r>
          </w:p>
          <w:p w14:paraId="61824BE3">
            <w:pPr>
              <w:widowControl/>
              <w:numPr>
                <w:ilvl w:val="0"/>
                <w:numId w:val="8"/>
              </w:numPr>
              <w:spacing w:line="288" w:lineRule="auto"/>
              <w:ind w:left="425" w:leftChars="0" w:hanging="425" w:firstLineChars="0"/>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功耗≤150W</w:t>
            </w:r>
          </w:p>
          <w:p w14:paraId="38C2D1C9">
            <w:pPr>
              <w:widowControl/>
              <w:numPr>
                <w:ilvl w:val="0"/>
                <w:numId w:val="8"/>
              </w:numPr>
              <w:spacing w:line="288" w:lineRule="auto"/>
              <w:ind w:left="425" w:leftChars="0" w:hanging="425" w:firstLineChars="0"/>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液晶屏规格：320×240图形点阵，可显示12行汉字信息</w:t>
            </w:r>
          </w:p>
          <w:p w14:paraId="217A6DCE">
            <w:pPr>
              <w:widowControl/>
              <w:numPr>
                <w:ilvl w:val="0"/>
                <w:numId w:val="8"/>
              </w:numPr>
              <w:spacing w:line="288" w:lineRule="auto"/>
              <w:ind w:left="425" w:leftChars="0" w:hanging="425" w:firstLineChars="0"/>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★控制器容量：最多可带20个242地址编码点回路，最大容量为4840个地址编码点，配置20个回路。</w:t>
            </w:r>
          </w:p>
          <w:p w14:paraId="281AB597">
            <w:pPr>
              <w:widowControl/>
              <w:numPr>
                <w:ilvl w:val="0"/>
                <w:numId w:val="8"/>
              </w:numPr>
              <w:spacing w:line="288" w:lineRule="auto"/>
              <w:ind w:left="425" w:leftChars="0" w:hanging="425" w:firstLineChars="0"/>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★可外接64台火灾显示盘；支持多级联网，每级最多可接32台其它类型控制器</w:t>
            </w:r>
          </w:p>
          <w:p w14:paraId="656E3CDA">
            <w:pPr>
              <w:widowControl/>
              <w:numPr>
                <w:ilvl w:val="0"/>
                <w:numId w:val="8"/>
              </w:numPr>
              <w:spacing w:line="288" w:lineRule="auto"/>
              <w:ind w:left="425" w:leftChars="0" w:hanging="425" w:firstLineChars="0"/>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多线制控制点及直接手动操作总线制控制点可按要求配置。</w:t>
            </w:r>
          </w:p>
        </w:tc>
      </w:tr>
      <w:tr w14:paraId="2DDA7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9" w:type="dxa"/>
            <w:vAlign w:val="center"/>
          </w:tcPr>
          <w:p w14:paraId="7435F537">
            <w:pPr>
              <w:widowControl/>
              <w:spacing w:line="288"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9</w:t>
            </w:r>
          </w:p>
        </w:tc>
        <w:tc>
          <w:tcPr>
            <w:tcW w:w="2120" w:type="dxa"/>
            <w:vAlign w:val="center"/>
          </w:tcPr>
          <w:p w14:paraId="45676036">
            <w:pPr>
              <w:widowControl/>
              <w:spacing w:line="288" w:lineRule="auto"/>
              <w:jc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火灾声光报警器</w:t>
            </w:r>
          </w:p>
        </w:tc>
        <w:tc>
          <w:tcPr>
            <w:tcW w:w="742" w:type="dxa"/>
            <w:vAlign w:val="center"/>
          </w:tcPr>
          <w:p w14:paraId="392DBACA">
            <w:pPr>
              <w:widowControl/>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365</w:t>
            </w:r>
          </w:p>
        </w:tc>
        <w:tc>
          <w:tcPr>
            <w:tcW w:w="705" w:type="dxa"/>
            <w:shd w:val="clear" w:color="auto" w:fill="auto"/>
            <w:vAlign w:val="center"/>
          </w:tcPr>
          <w:p w14:paraId="13F17448">
            <w:pPr>
              <w:widowControl/>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个</w:t>
            </w:r>
          </w:p>
        </w:tc>
        <w:tc>
          <w:tcPr>
            <w:tcW w:w="5834" w:type="dxa"/>
            <w:vAlign w:val="center"/>
          </w:tcPr>
          <w:p w14:paraId="7720B14F">
            <w:pPr>
              <w:widowControl/>
              <w:numPr>
                <w:ilvl w:val="-1"/>
                <w:numId w:val="0"/>
              </w:numPr>
              <w:spacing w:before="23" w:after="23" w:line="195" w:lineRule="atLeast"/>
              <w:ind w:left="0" w:firstLine="0"/>
              <w:rPr>
                <w:rFonts w:ascii="宋体" w:hAnsi="宋体" w:eastAsia="宋体" w:cs="宋体"/>
                <w:color w:val="auto"/>
                <w:szCs w:val="21"/>
                <w:highlight w:val="none"/>
              </w:rPr>
            </w:pPr>
            <w:r>
              <w:rPr>
                <w:rFonts w:ascii="宋体" w:hAnsi="宋体" w:eastAsia="宋体" w:cs="宋体"/>
                <w:color w:val="auto"/>
                <w:kern w:val="0"/>
                <w:szCs w:val="21"/>
                <w:highlight w:val="none"/>
              </w:rPr>
              <w:t>电源‌：DC24V</w:t>
            </w:r>
            <w:r>
              <w:rPr>
                <w:rFonts w:hint="eastAsia" w:ascii="宋体" w:hAnsi="宋体" w:eastAsia="宋体" w:cs="宋体"/>
                <w:color w:val="auto"/>
                <w:kern w:val="0"/>
                <w:szCs w:val="21"/>
                <w:highlight w:val="none"/>
              </w:rPr>
              <w:t>。</w:t>
            </w:r>
            <w:r>
              <w:rPr>
                <w:rFonts w:ascii="宋体" w:hAnsi="宋体" w:eastAsia="宋体" w:cs="宋体"/>
                <w:color w:val="auto"/>
                <w:kern w:val="0"/>
                <w:szCs w:val="21"/>
                <w:highlight w:val="none"/>
              </w:rPr>
              <w:t>‌电流‌：监视电流为0mA，动作电流≤37mA‌</w:t>
            </w:r>
            <w:r>
              <w:rPr>
                <w:rFonts w:hint="eastAsia" w:ascii="宋体" w:hAnsi="宋体" w:eastAsia="宋体" w:cs="宋体"/>
                <w:color w:val="auto"/>
                <w:kern w:val="0"/>
                <w:szCs w:val="21"/>
                <w:highlight w:val="none"/>
              </w:rPr>
              <w:t>。</w:t>
            </w:r>
            <w:r>
              <w:rPr>
                <w:rFonts w:ascii="宋体" w:hAnsi="宋体" w:eastAsia="宋体" w:cs="宋体"/>
                <w:color w:val="auto"/>
                <w:kern w:val="0"/>
                <w:szCs w:val="21"/>
                <w:highlight w:val="none"/>
              </w:rPr>
              <w:t>‌声音‌：声压级在80dB～115dB之间（前方3m水平处A计权）‌</w:t>
            </w:r>
            <w:r>
              <w:rPr>
                <w:rFonts w:hint="eastAsia" w:ascii="宋体" w:hAnsi="宋体" w:eastAsia="宋体" w:cs="宋体"/>
                <w:color w:val="auto"/>
                <w:kern w:val="0"/>
                <w:szCs w:val="21"/>
                <w:highlight w:val="none"/>
              </w:rPr>
              <w:t>。</w:t>
            </w:r>
            <w:r>
              <w:rPr>
                <w:rFonts w:ascii="宋体" w:hAnsi="宋体" w:eastAsia="宋体" w:cs="宋体"/>
                <w:color w:val="auto"/>
                <w:kern w:val="0"/>
                <w:szCs w:val="21"/>
                <w:highlight w:val="none"/>
              </w:rPr>
              <w:t>‌光强‌：闪光频率为1.1Hz～1.8Hz（DC20V～DC28V）‌</w:t>
            </w:r>
            <w:r>
              <w:rPr>
                <w:rFonts w:hint="eastAsia" w:ascii="宋体" w:hAnsi="宋体" w:eastAsia="宋体" w:cs="宋体"/>
                <w:color w:val="auto"/>
                <w:kern w:val="0"/>
                <w:szCs w:val="21"/>
                <w:highlight w:val="none"/>
              </w:rPr>
              <w:t>。</w:t>
            </w:r>
            <w:r>
              <w:rPr>
                <w:rFonts w:ascii="宋体" w:hAnsi="宋体" w:eastAsia="宋体" w:cs="宋体"/>
                <w:color w:val="auto"/>
                <w:kern w:val="0"/>
                <w:szCs w:val="21"/>
                <w:highlight w:val="none"/>
              </w:rPr>
              <w:t>‌变调周期‌：3.2s～4.8s‌</w:t>
            </w:r>
            <w:r>
              <w:rPr>
                <w:rFonts w:hint="eastAsia" w:ascii="宋体" w:hAnsi="宋体" w:eastAsia="宋体" w:cs="宋体"/>
                <w:color w:val="auto"/>
                <w:kern w:val="0"/>
                <w:szCs w:val="21"/>
                <w:highlight w:val="none"/>
              </w:rPr>
              <w:t>。</w:t>
            </w:r>
            <w:r>
              <w:rPr>
                <w:rFonts w:ascii="宋体" w:hAnsi="宋体" w:eastAsia="宋体" w:cs="宋体"/>
                <w:color w:val="auto"/>
                <w:kern w:val="0"/>
                <w:szCs w:val="21"/>
                <w:highlight w:val="none"/>
              </w:rPr>
              <w:t>‌使用环境温度‌：-10℃～+50℃；相对湿度≤95%，不结露‌</w:t>
            </w:r>
            <w:r>
              <w:rPr>
                <w:rFonts w:hint="eastAsia" w:ascii="宋体" w:hAnsi="宋体" w:eastAsia="宋体" w:cs="宋体"/>
                <w:color w:val="auto"/>
                <w:kern w:val="0"/>
                <w:szCs w:val="21"/>
                <w:highlight w:val="none"/>
              </w:rPr>
              <w:t>。</w:t>
            </w:r>
            <w:r>
              <w:rPr>
                <w:rFonts w:ascii="宋体" w:hAnsi="宋体" w:eastAsia="宋体" w:cs="宋体"/>
                <w:color w:val="auto"/>
                <w:kern w:val="0"/>
                <w:szCs w:val="21"/>
                <w:highlight w:val="none"/>
              </w:rPr>
              <w:t>‌外壳防护等级‌：IP43‌</w:t>
            </w:r>
            <w:r>
              <w:rPr>
                <w:rFonts w:hint="eastAsia" w:ascii="宋体" w:hAnsi="宋体" w:eastAsia="宋体" w:cs="宋体"/>
                <w:color w:val="auto"/>
                <w:kern w:val="0"/>
                <w:szCs w:val="21"/>
                <w:highlight w:val="none"/>
              </w:rPr>
              <w:t>。</w:t>
            </w:r>
            <w:r>
              <w:rPr>
                <w:rFonts w:ascii="宋体" w:hAnsi="宋体" w:eastAsia="宋体" w:cs="宋体"/>
                <w:color w:val="auto"/>
                <w:kern w:val="0"/>
                <w:szCs w:val="21"/>
                <w:highlight w:val="none"/>
              </w:rPr>
              <w:t>‌外形尺寸‌：≤90mm×</w:t>
            </w:r>
            <w:r>
              <w:rPr>
                <w:rFonts w:hint="eastAsia" w:ascii="宋体" w:hAnsi="宋体" w:cs="宋体"/>
                <w:color w:val="auto"/>
                <w:kern w:val="0"/>
                <w:szCs w:val="21"/>
                <w:highlight w:val="none"/>
                <w:lang w:val="en-US" w:eastAsia="zh-CN"/>
              </w:rPr>
              <w:t>150</w:t>
            </w:r>
            <w:r>
              <w:rPr>
                <w:rFonts w:ascii="宋体" w:hAnsi="宋体" w:eastAsia="宋体" w:cs="宋体"/>
                <w:color w:val="auto"/>
                <w:kern w:val="0"/>
                <w:szCs w:val="21"/>
                <w:highlight w:val="none"/>
              </w:rPr>
              <w:t>mm×</w:t>
            </w:r>
            <w:r>
              <w:rPr>
                <w:rFonts w:hint="eastAsia" w:ascii="宋体" w:hAnsi="宋体" w:cs="宋体"/>
                <w:color w:val="auto"/>
                <w:kern w:val="0"/>
                <w:szCs w:val="21"/>
                <w:highlight w:val="none"/>
                <w:lang w:val="en-US" w:eastAsia="zh-CN"/>
              </w:rPr>
              <w:t>70</w:t>
            </w:r>
            <w:r>
              <w:rPr>
                <w:rFonts w:ascii="宋体" w:hAnsi="宋体" w:eastAsia="宋体" w:cs="宋体"/>
                <w:color w:val="auto"/>
                <w:kern w:val="0"/>
                <w:szCs w:val="21"/>
                <w:highlight w:val="none"/>
              </w:rPr>
              <w:t>mm（带底壳）</w:t>
            </w:r>
            <w:r>
              <w:rPr>
                <w:rFonts w:hint="eastAsia" w:ascii="宋体" w:hAnsi="宋体" w:eastAsia="宋体" w:cs="宋体"/>
                <w:color w:val="auto"/>
                <w:kern w:val="0"/>
                <w:szCs w:val="21"/>
                <w:highlight w:val="none"/>
              </w:rPr>
              <w:t>。</w:t>
            </w:r>
          </w:p>
        </w:tc>
      </w:tr>
      <w:tr w14:paraId="4C0CC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vAlign w:val="center"/>
          </w:tcPr>
          <w:p w14:paraId="73A80EC5">
            <w:pPr>
              <w:widowControl/>
              <w:spacing w:line="288"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10</w:t>
            </w:r>
          </w:p>
        </w:tc>
        <w:tc>
          <w:tcPr>
            <w:tcW w:w="2120" w:type="dxa"/>
            <w:vAlign w:val="center"/>
          </w:tcPr>
          <w:p w14:paraId="1293E042">
            <w:pPr>
              <w:widowControl/>
              <w:spacing w:line="288" w:lineRule="auto"/>
              <w:jc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扬声器</w:t>
            </w:r>
          </w:p>
        </w:tc>
        <w:tc>
          <w:tcPr>
            <w:tcW w:w="742" w:type="dxa"/>
            <w:vAlign w:val="center"/>
          </w:tcPr>
          <w:p w14:paraId="65958F61">
            <w:pPr>
              <w:widowControl/>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364</w:t>
            </w:r>
          </w:p>
        </w:tc>
        <w:tc>
          <w:tcPr>
            <w:tcW w:w="705" w:type="dxa"/>
            <w:shd w:val="clear" w:color="auto" w:fill="auto"/>
            <w:vAlign w:val="center"/>
          </w:tcPr>
          <w:p w14:paraId="0F98FC4E">
            <w:pPr>
              <w:widowControl/>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个</w:t>
            </w:r>
          </w:p>
        </w:tc>
        <w:tc>
          <w:tcPr>
            <w:tcW w:w="5834" w:type="dxa"/>
            <w:vAlign w:val="center"/>
          </w:tcPr>
          <w:p w14:paraId="00E866CC">
            <w:pPr>
              <w:widowControl/>
              <w:numPr>
                <w:ilvl w:val="0"/>
                <w:numId w:val="9"/>
              </w:numPr>
              <w:spacing w:before="0" w:after="0" w:line="288" w:lineRule="auto"/>
              <w:ind w:left="425" w:hanging="425"/>
              <w:jc w:val="left"/>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安装方式‌：吸顶式安装，带防护罩。</w:t>
            </w:r>
          </w:p>
          <w:p w14:paraId="4045D715">
            <w:pPr>
              <w:widowControl/>
              <w:numPr>
                <w:ilvl w:val="0"/>
                <w:numId w:val="9"/>
              </w:numPr>
              <w:spacing w:before="0" w:after="0" w:line="288" w:lineRule="auto"/>
              <w:ind w:left="425" w:hanging="425"/>
              <w:jc w:val="left"/>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‌额定输入音频电压‌：100V~120V。</w:t>
            </w:r>
          </w:p>
          <w:p w14:paraId="6FE859AD">
            <w:pPr>
              <w:widowControl/>
              <w:numPr>
                <w:ilvl w:val="0"/>
                <w:numId w:val="9"/>
              </w:numPr>
              <w:spacing w:before="0" w:after="0" w:line="288" w:lineRule="auto"/>
              <w:ind w:left="425" w:hanging="425"/>
              <w:jc w:val="left"/>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‌额定频率范围‌：100~12000Hz。</w:t>
            </w:r>
          </w:p>
          <w:p w14:paraId="617F8BFA">
            <w:pPr>
              <w:widowControl/>
              <w:numPr>
                <w:ilvl w:val="0"/>
                <w:numId w:val="9"/>
              </w:numPr>
              <w:spacing w:before="0" w:after="0" w:line="288" w:lineRule="auto"/>
              <w:ind w:left="425" w:hanging="425"/>
              <w:jc w:val="left"/>
              <w:rPr>
                <w:rFonts w:hint="eastAsia" w:ascii="宋体" w:hAnsi="宋体" w:eastAsia="宋体" w:cs="宋体"/>
                <w:color w:val="auto"/>
                <w:kern w:val="2"/>
                <w:szCs w:val="21"/>
                <w:highlight w:val="none"/>
              </w:rPr>
            </w:pPr>
            <w:r>
              <w:rPr>
                <w:rFonts w:hint="eastAsia" w:ascii="宋体" w:hAnsi="宋体" w:eastAsia="宋体" w:cs="宋体"/>
                <w:bCs w:val="0"/>
                <w:color w:val="auto"/>
                <w:szCs w:val="21"/>
                <w:highlight w:val="none"/>
              </w:rPr>
              <w:t>★</w:t>
            </w:r>
            <w:r>
              <w:rPr>
                <w:rFonts w:hint="eastAsia" w:ascii="宋体" w:hAnsi="宋体" w:eastAsia="宋体" w:cs="宋体"/>
                <w:color w:val="auto"/>
                <w:kern w:val="2"/>
                <w:szCs w:val="21"/>
                <w:highlight w:val="none"/>
              </w:rPr>
              <w:t>‌特性灵敏度级‌：90dB±3dB‌。</w:t>
            </w:r>
          </w:p>
          <w:p w14:paraId="758F2F76">
            <w:pPr>
              <w:widowControl/>
              <w:numPr>
                <w:ilvl w:val="0"/>
                <w:numId w:val="9"/>
              </w:numPr>
              <w:spacing w:before="0" w:after="0" w:line="288" w:lineRule="auto"/>
              <w:ind w:left="425" w:hanging="425"/>
              <w:jc w:val="left"/>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‌使用环境‌：温度-10℃～+55℃，相对湿度≤95%，不结露。</w:t>
            </w:r>
          </w:p>
          <w:p w14:paraId="4CFCC766">
            <w:pPr>
              <w:widowControl/>
              <w:numPr>
                <w:ilvl w:val="0"/>
                <w:numId w:val="9"/>
              </w:numPr>
              <w:spacing w:before="0" w:after="0" w:line="288" w:lineRule="auto"/>
              <w:ind w:left="425" w:hanging="425"/>
              <w:jc w:val="left"/>
              <w:rPr>
                <w:rFonts w:ascii="宋体" w:hAnsi="宋体" w:eastAsia="宋体" w:cs="宋体"/>
                <w:color w:val="auto"/>
                <w:szCs w:val="21"/>
                <w:highlight w:val="none"/>
              </w:rPr>
            </w:pPr>
            <w:r>
              <w:rPr>
                <w:rFonts w:hint="eastAsia" w:ascii="宋体" w:hAnsi="宋体" w:eastAsia="宋体" w:cs="宋体"/>
                <w:color w:val="auto"/>
                <w:kern w:val="2"/>
                <w:szCs w:val="21"/>
                <w:highlight w:val="none"/>
              </w:rPr>
              <w:t>‌重量‌：≤</w:t>
            </w:r>
            <w:r>
              <w:rPr>
                <w:rFonts w:hint="eastAsia" w:ascii="宋体" w:hAnsi="宋体" w:cs="宋体"/>
                <w:color w:val="auto"/>
                <w:kern w:val="0"/>
                <w:szCs w:val="21"/>
                <w:highlight w:val="none"/>
                <w:lang w:val="en-US" w:eastAsia="zh-CN"/>
              </w:rPr>
              <w:t>1</w:t>
            </w:r>
            <w:r>
              <w:rPr>
                <w:rFonts w:hint="eastAsia" w:ascii="宋体" w:hAnsi="宋体" w:eastAsia="宋体" w:cs="宋体"/>
                <w:color w:val="auto"/>
                <w:kern w:val="2"/>
                <w:szCs w:val="21"/>
                <w:highlight w:val="none"/>
              </w:rPr>
              <w:t>公斤。</w:t>
            </w:r>
          </w:p>
        </w:tc>
      </w:tr>
      <w:tr w14:paraId="56015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vAlign w:val="center"/>
          </w:tcPr>
          <w:p w14:paraId="32DCA73A">
            <w:pPr>
              <w:widowControl/>
              <w:spacing w:line="288"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11</w:t>
            </w:r>
          </w:p>
        </w:tc>
        <w:tc>
          <w:tcPr>
            <w:tcW w:w="2120" w:type="dxa"/>
            <w:vAlign w:val="center"/>
          </w:tcPr>
          <w:p w14:paraId="0F405DCD">
            <w:pPr>
              <w:widowControl/>
              <w:spacing w:line="288" w:lineRule="auto"/>
              <w:jc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总线监视模块</w:t>
            </w:r>
          </w:p>
        </w:tc>
        <w:tc>
          <w:tcPr>
            <w:tcW w:w="742" w:type="dxa"/>
            <w:vAlign w:val="center"/>
          </w:tcPr>
          <w:p w14:paraId="58865FB1">
            <w:pPr>
              <w:widowControl/>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146</w:t>
            </w:r>
          </w:p>
        </w:tc>
        <w:tc>
          <w:tcPr>
            <w:tcW w:w="705" w:type="dxa"/>
            <w:shd w:val="clear" w:color="auto" w:fill="auto"/>
            <w:vAlign w:val="center"/>
          </w:tcPr>
          <w:p w14:paraId="035FC4BD">
            <w:pPr>
              <w:widowControl/>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个</w:t>
            </w:r>
          </w:p>
        </w:tc>
        <w:tc>
          <w:tcPr>
            <w:tcW w:w="5834" w:type="dxa"/>
            <w:vAlign w:val="center"/>
          </w:tcPr>
          <w:p w14:paraId="178B5CA2">
            <w:pPr>
              <w:pStyle w:val="59"/>
              <w:widowControl/>
              <w:spacing w:before="23" w:after="23" w:line="195" w:lineRule="atLeast"/>
              <w:rPr>
                <w:rFonts w:ascii="宋体" w:hAnsi="宋体" w:eastAsia="宋体" w:cs="宋体"/>
                <w:color w:val="auto"/>
                <w:sz w:val="21"/>
                <w:szCs w:val="21"/>
                <w:highlight w:val="none"/>
              </w:rPr>
            </w:pPr>
            <w:r>
              <w:rPr>
                <w:rFonts w:ascii="宋体" w:hAnsi="宋体" w:eastAsia="宋体" w:cs="宋体"/>
                <w:color w:val="auto"/>
                <w:kern w:val="0"/>
                <w:sz w:val="21"/>
                <w:szCs w:val="21"/>
                <w:highlight w:val="none"/>
              </w:rPr>
              <w:t>工作电压‌：‌信号总线电压‌：总线24V，允许范围为16V～28V。‌电源总线电压‌：DC24V，允许范围为DC20V～DC28V。‌工作电流‌：‌待机电流‌：≤0.4mA。‌动作电流‌：≤0.6mA。‌总线监视电流‌：≤1mA。‌总线启动电流‌：≤3mA。‌指示灯‌：红色（正常监视状态闪亮，防火门动作后常亮）。‌使用环境‌：温度范围为-10℃～+55℃，相对湿度≤95%，不凝露。‌外壳防护等级‌：IP30</w:t>
            </w:r>
            <w:r>
              <w:rPr>
                <w:rFonts w:hint="eastAsia" w:ascii="宋体" w:hAnsi="宋体" w:eastAsia="宋体" w:cs="宋体"/>
                <w:color w:val="auto"/>
                <w:kern w:val="0"/>
                <w:sz w:val="21"/>
                <w:szCs w:val="21"/>
                <w:highlight w:val="none"/>
              </w:rPr>
              <w:t>。</w:t>
            </w:r>
          </w:p>
        </w:tc>
      </w:tr>
      <w:tr w14:paraId="16090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vAlign w:val="center"/>
          </w:tcPr>
          <w:p w14:paraId="52B01811">
            <w:pPr>
              <w:widowControl/>
              <w:spacing w:line="288"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12</w:t>
            </w:r>
          </w:p>
        </w:tc>
        <w:tc>
          <w:tcPr>
            <w:tcW w:w="2120" w:type="dxa"/>
            <w:vAlign w:val="center"/>
          </w:tcPr>
          <w:p w14:paraId="755DA8B9">
            <w:pPr>
              <w:widowControl/>
              <w:spacing w:line="288" w:lineRule="auto"/>
              <w:jc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总线控制模块</w:t>
            </w:r>
          </w:p>
        </w:tc>
        <w:tc>
          <w:tcPr>
            <w:tcW w:w="742" w:type="dxa"/>
            <w:vAlign w:val="center"/>
          </w:tcPr>
          <w:p w14:paraId="62E18183">
            <w:pPr>
              <w:widowControl/>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359</w:t>
            </w:r>
          </w:p>
        </w:tc>
        <w:tc>
          <w:tcPr>
            <w:tcW w:w="705" w:type="dxa"/>
            <w:shd w:val="clear" w:color="auto" w:fill="auto"/>
            <w:vAlign w:val="center"/>
          </w:tcPr>
          <w:p w14:paraId="55700468">
            <w:pPr>
              <w:widowControl/>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个</w:t>
            </w:r>
          </w:p>
        </w:tc>
        <w:tc>
          <w:tcPr>
            <w:tcW w:w="5834" w:type="dxa"/>
            <w:vAlign w:val="center"/>
          </w:tcPr>
          <w:p w14:paraId="349B154B">
            <w:pPr>
              <w:widowControl/>
              <w:numPr>
                <w:ilvl w:val="-1"/>
                <w:numId w:val="0"/>
              </w:numPr>
              <w:spacing w:before="23" w:after="23" w:line="195" w:lineRule="atLeast"/>
              <w:ind w:left="0" w:firstLine="0"/>
              <w:rPr>
                <w:rFonts w:ascii="宋体" w:hAnsi="宋体" w:eastAsia="宋体" w:cs="宋体"/>
                <w:color w:val="auto"/>
                <w:szCs w:val="21"/>
                <w:highlight w:val="none"/>
              </w:rPr>
            </w:pPr>
            <w:r>
              <w:rPr>
                <w:rFonts w:ascii="宋体" w:hAnsi="宋体" w:eastAsia="宋体" w:cs="宋体"/>
                <w:color w:val="auto"/>
                <w:kern w:val="0"/>
                <w:szCs w:val="21"/>
                <w:highlight w:val="none"/>
              </w:rPr>
              <w:t>‌工作电压‌：信号总线电压允许范围为16V～28V，电源总线电压允许范围为DC20V～DC28V。‌工作电流‌：总线监视电流≤0.42mA，总线启动电流≤1.34mA；电源监视电流≤2.00mA，电源启动电流≤18.00mA。‌线制‌：与控制器采用无极性信号二总线连接，与DC24V电源采用无极性电源二总线连接。‌无源输出触点容量‌：DC24V/2A，正常时触点阻值为100kΩ，启动时闭合，适用于12V～48V直流或交流。‌输出控制方式‌：电平、脉冲（继电器常开触点输出，脉冲启动时继电器吸合时间为10s）。‌使用环境‌：温度范围为-10℃～+55℃，相对湿度≤95%，不结露</w:t>
            </w:r>
            <w:r>
              <w:rPr>
                <w:rFonts w:hint="eastAsia" w:ascii="宋体" w:hAnsi="宋体" w:eastAsia="宋体" w:cs="宋体"/>
                <w:color w:val="auto"/>
                <w:kern w:val="0"/>
                <w:szCs w:val="21"/>
                <w:highlight w:val="none"/>
              </w:rPr>
              <w:t>。</w:t>
            </w:r>
          </w:p>
        </w:tc>
      </w:tr>
      <w:tr w14:paraId="5D26A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vAlign w:val="center"/>
          </w:tcPr>
          <w:p w14:paraId="201FA8A5">
            <w:pPr>
              <w:widowControl/>
              <w:spacing w:line="288"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13</w:t>
            </w:r>
          </w:p>
        </w:tc>
        <w:tc>
          <w:tcPr>
            <w:tcW w:w="2120" w:type="dxa"/>
            <w:vAlign w:val="center"/>
          </w:tcPr>
          <w:p w14:paraId="6EF8C58F">
            <w:pPr>
              <w:widowControl/>
              <w:spacing w:line="288" w:lineRule="auto"/>
              <w:jc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多线控制模块</w:t>
            </w:r>
          </w:p>
        </w:tc>
        <w:tc>
          <w:tcPr>
            <w:tcW w:w="742" w:type="dxa"/>
            <w:vAlign w:val="center"/>
          </w:tcPr>
          <w:p w14:paraId="704876D1">
            <w:pPr>
              <w:widowControl/>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8</w:t>
            </w:r>
          </w:p>
        </w:tc>
        <w:tc>
          <w:tcPr>
            <w:tcW w:w="705" w:type="dxa"/>
            <w:shd w:val="clear" w:color="auto" w:fill="auto"/>
            <w:vAlign w:val="center"/>
          </w:tcPr>
          <w:p w14:paraId="3485CB76">
            <w:pPr>
              <w:widowControl/>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个</w:t>
            </w:r>
          </w:p>
        </w:tc>
        <w:tc>
          <w:tcPr>
            <w:tcW w:w="5834" w:type="dxa"/>
            <w:vAlign w:val="center"/>
          </w:tcPr>
          <w:p w14:paraId="4A03B47A">
            <w:pPr>
              <w:widowControl/>
              <w:numPr>
                <w:ilvl w:val="-1"/>
                <w:numId w:val="0"/>
              </w:numPr>
              <w:spacing w:before="23" w:after="23" w:line="195" w:lineRule="atLeast"/>
              <w:ind w:left="0" w:firstLine="0"/>
              <w:rPr>
                <w:rFonts w:ascii="宋体" w:hAnsi="宋体" w:eastAsia="宋体" w:cs="宋体"/>
                <w:color w:val="auto"/>
                <w:szCs w:val="21"/>
                <w:highlight w:val="none"/>
              </w:rPr>
            </w:pPr>
            <w:r>
              <w:rPr>
                <w:rFonts w:ascii="宋体" w:hAnsi="宋体" w:eastAsia="宋体" w:cs="宋体"/>
                <w:color w:val="auto"/>
                <w:kern w:val="0"/>
                <w:szCs w:val="21"/>
                <w:highlight w:val="none"/>
              </w:rPr>
              <w:t>控制电压‌：通过C+/C-端子接收DC24V电压，用于直接启动模块。‌反馈机制‌：模块通过A1/A2端子向主机反馈信号，常开触点闭合时，A1/A2端子输出信号。‌常开/常闭功能‌：COM/NO/NC端子分别代表公共端、常开端和常闭端，用于向主接触器输入无源开关量。</w:t>
            </w:r>
          </w:p>
        </w:tc>
      </w:tr>
      <w:tr w14:paraId="08245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vAlign w:val="center"/>
          </w:tcPr>
          <w:p w14:paraId="33527EB2">
            <w:pPr>
              <w:widowControl/>
              <w:spacing w:line="288"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14</w:t>
            </w:r>
          </w:p>
        </w:tc>
        <w:tc>
          <w:tcPr>
            <w:tcW w:w="2120" w:type="dxa"/>
            <w:vAlign w:val="center"/>
          </w:tcPr>
          <w:p w14:paraId="465EB1DC">
            <w:pPr>
              <w:widowControl/>
              <w:spacing w:line="288" w:lineRule="auto"/>
              <w:jc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隔离模块</w:t>
            </w:r>
          </w:p>
        </w:tc>
        <w:tc>
          <w:tcPr>
            <w:tcW w:w="742" w:type="dxa"/>
            <w:vAlign w:val="center"/>
          </w:tcPr>
          <w:p w14:paraId="3B45C641">
            <w:pPr>
              <w:widowControl/>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290</w:t>
            </w:r>
          </w:p>
        </w:tc>
        <w:tc>
          <w:tcPr>
            <w:tcW w:w="705" w:type="dxa"/>
            <w:shd w:val="clear" w:color="auto" w:fill="auto"/>
            <w:vAlign w:val="center"/>
          </w:tcPr>
          <w:p w14:paraId="1FFABF6D">
            <w:pPr>
              <w:widowControl/>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个</w:t>
            </w:r>
          </w:p>
        </w:tc>
        <w:tc>
          <w:tcPr>
            <w:tcW w:w="5834" w:type="dxa"/>
            <w:vAlign w:val="center"/>
          </w:tcPr>
          <w:p w14:paraId="355D2CDE">
            <w:pPr>
              <w:widowControl/>
              <w:numPr>
                <w:ilvl w:val="-1"/>
                <w:numId w:val="0"/>
              </w:numPr>
              <w:spacing w:before="23" w:after="23" w:line="195" w:lineRule="atLeast"/>
              <w:ind w:left="0" w:firstLine="0"/>
              <w:rPr>
                <w:rFonts w:ascii="宋体" w:hAnsi="宋体" w:eastAsia="宋体" w:cs="宋体"/>
                <w:color w:val="auto"/>
                <w:szCs w:val="21"/>
                <w:highlight w:val="none"/>
              </w:rPr>
            </w:pPr>
            <w:r>
              <w:rPr>
                <w:rFonts w:ascii="宋体" w:hAnsi="宋体" w:eastAsia="宋体" w:cs="宋体"/>
                <w:color w:val="auto"/>
                <w:kern w:val="0"/>
                <w:szCs w:val="21"/>
                <w:highlight w:val="none"/>
              </w:rPr>
              <w:t>工作电压‌：总线24V，允许范围为16V～28V。‌工作电流‌：待机电流≤0.34mA，动作电流≤2.00mA‌。‌动作电流‌：50mA/150mA（端子A与Z01短路）。‌使用环境‌：温度范围为-10℃～+50℃，相对湿度≤95%，不结露。‌外形尺寸‌：≤</w:t>
            </w:r>
            <w:r>
              <w:rPr>
                <w:rFonts w:hint="eastAsia" w:ascii="宋体" w:hAnsi="宋体" w:cs="宋体"/>
                <w:color w:val="auto"/>
                <w:kern w:val="0"/>
                <w:szCs w:val="21"/>
                <w:highlight w:val="none"/>
                <w:lang w:val="en-US" w:eastAsia="zh-CN"/>
              </w:rPr>
              <w:t>90</w:t>
            </w:r>
            <w:r>
              <w:rPr>
                <w:rFonts w:ascii="宋体" w:hAnsi="宋体" w:eastAsia="宋体" w:cs="宋体"/>
                <w:color w:val="auto"/>
                <w:kern w:val="0"/>
                <w:szCs w:val="21"/>
                <w:highlight w:val="none"/>
              </w:rPr>
              <w:t>mm×50mm×</w:t>
            </w:r>
            <w:r>
              <w:rPr>
                <w:rFonts w:hint="eastAsia" w:ascii="宋体" w:hAnsi="宋体" w:cs="宋体"/>
                <w:color w:val="auto"/>
                <w:kern w:val="0"/>
                <w:szCs w:val="21"/>
                <w:highlight w:val="none"/>
                <w:lang w:val="en-US" w:eastAsia="zh-CN"/>
              </w:rPr>
              <w:t>40</w:t>
            </w:r>
            <w:r>
              <w:rPr>
                <w:rFonts w:ascii="宋体" w:hAnsi="宋体" w:eastAsia="宋体" w:cs="宋体"/>
                <w:color w:val="auto"/>
                <w:kern w:val="0"/>
                <w:szCs w:val="21"/>
                <w:highlight w:val="none"/>
              </w:rPr>
              <w:t>mm（带底壳）</w:t>
            </w:r>
            <w:r>
              <w:rPr>
                <w:rFonts w:hint="eastAsia" w:ascii="宋体" w:hAnsi="宋体" w:eastAsia="宋体" w:cs="宋体"/>
                <w:color w:val="auto"/>
                <w:kern w:val="0"/>
                <w:szCs w:val="21"/>
                <w:highlight w:val="none"/>
              </w:rPr>
              <w:t>。</w:t>
            </w:r>
          </w:p>
        </w:tc>
      </w:tr>
      <w:tr w14:paraId="0D0C6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vAlign w:val="center"/>
          </w:tcPr>
          <w:p w14:paraId="7EE54A23">
            <w:pPr>
              <w:widowControl/>
              <w:spacing w:line="288"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15</w:t>
            </w:r>
          </w:p>
        </w:tc>
        <w:tc>
          <w:tcPr>
            <w:tcW w:w="2120" w:type="dxa"/>
            <w:vAlign w:val="center"/>
          </w:tcPr>
          <w:p w14:paraId="3DFA21D4">
            <w:pPr>
              <w:widowControl/>
              <w:spacing w:line="288" w:lineRule="auto"/>
              <w:jc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广播切换模块</w:t>
            </w:r>
          </w:p>
        </w:tc>
        <w:tc>
          <w:tcPr>
            <w:tcW w:w="742" w:type="dxa"/>
            <w:vAlign w:val="center"/>
          </w:tcPr>
          <w:p w14:paraId="43E0EF21">
            <w:pPr>
              <w:widowControl/>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92</w:t>
            </w:r>
          </w:p>
        </w:tc>
        <w:tc>
          <w:tcPr>
            <w:tcW w:w="705" w:type="dxa"/>
            <w:vAlign w:val="center"/>
          </w:tcPr>
          <w:p w14:paraId="77F3324C">
            <w:pPr>
              <w:widowControl/>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个</w:t>
            </w:r>
          </w:p>
        </w:tc>
        <w:tc>
          <w:tcPr>
            <w:tcW w:w="5834" w:type="dxa"/>
            <w:vAlign w:val="center"/>
          </w:tcPr>
          <w:p w14:paraId="1CDC2325">
            <w:pPr>
              <w:widowControl/>
              <w:numPr>
                <w:ilvl w:val="-1"/>
                <w:numId w:val="0"/>
              </w:numPr>
              <w:spacing w:before="23" w:after="23" w:line="195" w:lineRule="atLeast"/>
              <w:ind w:left="0" w:firstLine="0"/>
              <w:rPr>
                <w:rFonts w:ascii="宋体" w:hAnsi="宋体" w:eastAsia="宋体" w:cs="宋体"/>
                <w:color w:val="auto"/>
                <w:szCs w:val="21"/>
                <w:highlight w:val="none"/>
              </w:rPr>
            </w:pPr>
            <w:r>
              <w:rPr>
                <w:rFonts w:ascii="宋体" w:hAnsi="宋体" w:eastAsia="宋体" w:cs="宋体"/>
                <w:color w:val="auto"/>
                <w:kern w:val="0"/>
                <w:szCs w:val="21"/>
                <w:highlight w:val="none"/>
              </w:rPr>
              <w:t>工作电压‌：信号总线电压为24V，允许范围为16V～28V；电源总线电压为DC24V，允许范围为DC20V～DC28V。‌工作电流‌：总线监视电流≤1mA，总线启动电流≤3mA；电源监视电流≤2mA，电源启动电流≤30mA。‌输出容量‌：每个模块最多可带负载60个音箱，如有背景音乐应控制在50个音箱内。‌使用环境‌：温度范围为-10℃～+55℃，相对湿度≤95%，不结露；外壳防护等级为IP30‌2。</w:t>
            </w:r>
          </w:p>
        </w:tc>
      </w:tr>
      <w:tr w14:paraId="2F247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vAlign w:val="center"/>
          </w:tcPr>
          <w:p w14:paraId="364310D4">
            <w:pPr>
              <w:widowControl/>
              <w:spacing w:line="288"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p>
        </w:tc>
        <w:tc>
          <w:tcPr>
            <w:tcW w:w="2120" w:type="dxa"/>
            <w:vAlign w:val="center"/>
          </w:tcPr>
          <w:p w14:paraId="2B9A2745">
            <w:pPr>
              <w:widowControl/>
              <w:spacing w:line="288" w:lineRule="auto"/>
              <w:jc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广播功率放大器</w:t>
            </w:r>
          </w:p>
        </w:tc>
        <w:tc>
          <w:tcPr>
            <w:tcW w:w="742" w:type="dxa"/>
            <w:vAlign w:val="center"/>
          </w:tcPr>
          <w:p w14:paraId="372BEB37">
            <w:pPr>
              <w:widowControl/>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705" w:type="dxa"/>
            <w:vAlign w:val="center"/>
          </w:tcPr>
          <w:p w14:paraId="4AEA11BD">
            <w:pPr>
              <w:widowControl/>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台</w:t>
            </w:r>
          </w:p>
        </w:tc>
        <w:tc>
          <w:tcPr>
            <w:tcW w:w="5834" w:type="dxa"/>
            <w:vAlign w:val="center"/>
          </w:tcPr>
          <w:p w14:paraId="27A38E38">
            <w:pPr>
              <w:widowControl/>
              <w:numPr>
                <w:ilvl w:val="0"/>
                <w:numId w:val="10"/>
              </w:numPr>
              <w:spacing w:before="0" w:after="0" w:line="288" w:lineRule="auto"/>
              <w:ind w:left="425" w:hanging="425"/>
              <w:jc w:val="left"/>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‌工作电压‌：主电源交流AC220V，备用电源交流AC220V。</w:t>
            </w:r>
          </w:p>
          <w:p w14:paraId="09358517">
            <w:pPr>
              <w:widowControl/>
              <w:numPr>
                <w:ilvl w:val="0"/>
                <w:numId w:val="10"/>
              </w:numPr>
              <w:spacing w:before="0" w:after="0" w:line="288" w:lineRule="auto"/>
              <w:ind w:left="425" w:hanging="425"/>
              <w:jc w:val="left"/>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‌定压输出‌：120V。</w:t>
            </w:r>
          </w:p>
          <w:p w14:paraId="26CC4254">
            <w:pPr>
              <w:widowControl/>
              <w:numPr>
                <w:ilvl w:val="0"/>
                <w:numId w:val="10"/>
              </w:numPr>
              <w:spacing w:before="0" w:after="0" w:line="288" w:lineRule="auto"/>
              <w:ind w:left="425" w:hanging="425"/>
              <w:jc w:val="left"/>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‌频率特性‌：80Hz～8KHz (90V～145V)。</w:t>
            </w:r>
          </w:p>
          <w:p w14:paraId="55F1F9E8">
            <w:pPr>
              <w:widowControl/>
              <w:numPr>
                <w:ilvl w:val="0"/>
                <w:numId w:val="10"/>
              </w:numPr>
              <w:spacing w:before="0" w:after="0" w:line="288" w:lineRule="auto"/>
              <w:ind w:left="425" w:hanging="425"/>
              <w:jc w:val="left"/>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★‌输出功率‌：500W。</w:t>
            </w:r>
          </w:p>
          <w:p w14:paraId="70C4FE33">
            <w:pPr>
              <w:widowControl/>
              <w:numPr>
                <w:ilvl w:val="0"/>
                <w:numId w:val="10"/>
              </w:numPr>
              <w:spacing w:before="0" w:after="0" w:line="288" w:lineRule="auto"/>
              <w:ind w:left="425" w:hanging="425"/>
              <w:jc w:val="left"/>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‌谐波失真‌：≤5%。</w:t>
            </w:r>
          </w:p>
          <w:p w14:paraId="2BE79343">
            <w:pPr>
              <w:widowControl/>
              <w:numPr>
                <w:ilvl w:val="0"/>
                <w:numId w:val="10"/>
              </w:numPr>
              <w:spacing w:before="0" w:after="0" w:line="288" w:lineRule="auto"/>
              <w:ind w:left="425" w:hanging="425"/>
              <w:jc w:val="left"/>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‌噪声电平‌：&lt;37mV。</w:t>
            </w:r>
          </w:p>
          <w:p w14:paraId="0D7B28CB">
            <w:pPr>
              <w:widowControl/>
              <w:numPr>
                <w:ilvl w:val="0"/>
                <w:numId w:val="10"/>
              </w:numPr>
              <w:spacing w:before="0" w:after="0" w:line="288" w:lineRule="auto"/>
              <w:ind w:left="425" w:hanging="425"/>
              <w:jc w:val="left"/>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‌使用环境‌：温度0℃～+40℃，相对湿度≤95%，不结露。</w:t>
            </w:r>
          </w:p>
          <w:p w14:paraId="42952A56">
            <w:pPr>
              <w:widowControl/>
              <w:numPr>
                <w:ilvl w:val="0"/>
                <w:numId w:val="10"/>
              </w:numPr>
              <w:spacing w:before="0" w:after="0" w:line="288" w:lineRule="auto"/>
              <w:ind w:left="425" w:hanging="425"/>
              <w:jc w:val="left"/>
              <w:rPr>
                <w:rFonts w:ascii="宋体" w:hAnsi="宋体" w:eastAsia="宋体" w:cs="宋体"/>
                <w:color w:val="auto"/>
                <w:szCs w:val="21"/>
                <w:highlight w:val="none"/>
              </w:rPr>
            </w:pPr>
            <w:r>
              <w:rPr>
                <w:rFonts w:hint="eastAsia" w:ascii="宋体" w:hAnsi="宋体" w:eastAsia="宋体" w:cs="宋体"/>
                <w:color w:val="auto"/>
                <w:kern w:val="2"/>
                <w:szCs w:val="21"/>
                <w:highlight w:val="none"/>
              </w:rPr>
              <w:t>‌外形尺寸‌：≤</w:t>
            </w:r>
            <w:r>
              <w:rPr>
                <w:rFonts w:hint="eastAsia" w:ascii="宋体" w:hAnsi="宋体" w:eastAsia="宋体" w:cs="宋体"/>
                <w:color w:val="auto"/>
                <w:kern w:val="2"/>
                <w:szCs w:val="21"/>
                <w:highlight w:val="none"/>
                <w:lang w:val="en-US" w:eastAsia="zh-CN"/>
              </w:rPr>
              <w:t>100</w:t>
            </w:r>
            <w:r>
              <w:rPr>
                <w:rFonts w:hint="eastAsia" w:ascii="宋体" w:hAnsi="宋体" w:eastAsia="宋体" w:cs="宋体"/>
                <w:color w:val="auto"/>
                <w:kern w:val="2"/>
                <w:szCs w:val="21"/>
                <w:highlight w:val="none"/>
              </w:rPr>
              <w:t>mm(2U)×</w:t>
            </w:r>
            <w:r>
              <w:rPr>
                <w:rFonts w:hint="eastAsia" w:ascii="宋体" w:hAnsi="宋体" w:eastAsia="宋体" w:cs="宋体"/>
                <w:color w:val="auto"/>
                <w:kern w:val="2"/>
                <w:szCs w:val="21"/>
                <w:highlight w:val="none"/>
                <w:lang w:val="en-US" w:eastAsia="zh-CN"/>
              </w:rPr>
              <w:t>500</w:t>
            </w:r>
            <w:r>
              <w:rPr>
                <w:rFonts w:hint="eastAsia" w:ascii="宋体" w:hAnsi="宋体" w:eastAsia="宋体" w:cs="宋体"/>
                <w:color w:val="auto"/>
                <w:kern w:val="2"/>
                <w:szCs w:val="21"/>
                <w:highlight w:val="none"/>
              </w:rPr>
              <w:t>mm×</w:t>
            </w:r>
            <w:r>
              <w:rPr>
                <w:rFonts w:hint="eastAsia" w:ascii="宋体" w:hAnsi="宋体" w:eastAsia="宋体" w:cs="宋体"/>
                <w:color w:val="auto"/>
                <w:kern w:val="2"/>
                <w:szCs w:val="21"/>
                <w:highlight w:val="none"/>
                <w:lang w:val="en-US" w:eastAsia="zh-CN"/>
              </w:rPr>
              <w:t>350</w:t>
            </w:r>
            <w:r>
              <w:rPr>
                <w:rFonts w:hint="eastAsia" w:ascii="宋体" w:hAnsi="宋体" w:eastAsia="宋体" w:cs="宋体"/>
                <w:color w:val="auto"/>
                <w:kern w:val="2"/>
                <w:szCs w:val="21"/>
                <w:highlight w:val="none"/>
              </w:rPr>
              <w:t>mm。</w:t>
            </w:r>
          </w:p>
        </w:tc>
      </w:tr>
      <w:tr w14:paraId="656C0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vAlign w:val="center"/>
          </w:tcPr>
          <w:p w14:paraId="66F82C97">
            <w:pPr>
              <w:widowControl/>
              <w:spacing w:line="288"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17</w:t>
            </w:r>
          </w:p>
        </w:tc>
        <w:tc>
          <w:tcPr>
            <w:tcW w:w="2120" w:type="dxa"/>
            <w:vAlign w:val="center"/>
          </w:tcPr>
          <w:p w14:paraId="72978DC9">
            <w:pPr>
              <w:widowControl/>
              <w:spacing w:line="288" w:lineRule="auto"/>
              <w:jc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广播录放盘</w:t>
            </w:r>
          </w:p>
        </w:tc>
        <w:tc>
          <w:tcPr>
            <w:tcW w:w="742" w:type="dxa"/>
            <w:vAlign w:val="center"/>
          </w:tcPr>
          <w:p w14:paraId="74B9C7D8">
            <w:pPr>
              <w:widowControl/>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705" w:type="dxa"/>
            <w:vAlign w:val="center"/>
          </w:tcPr>
          <w:p w14:paraId="0ACCBA01">
            <w:pPr>
              <w:widowControl/>
              <w:numPr>
                <w:ilvl w:val="0"/>
                <w:numId w:val="11"/>
              </w:numPr>
              <w:spacing w:before="23" w:after="23" w:line="195" w:lineRule="atLeast"/>
              <w:ind w:left="0"/>
              <w:rPr>
                <w:rFonts w:ascii="宋体" w:hAnsi="宋体" w:cs="宋体"/>
                <w:bCs/>
                <w:color w:val="auto"/>
                <w:szCs w:val="21"/>
                <w:highlight w:val="none"/>
              </w:rPr>
            </w:pPr>
            <w:r>
              <w:rPr>
                <w:rFonts w:hint="eastAsia" w:ascii="宋体" w:hAnsi="宋体" w:cs="宋体"/>
                <w:bCs/>
                <w:color w:val="auto"/>
                <w:szCs w:val="21"/>
                <w:highlight w:val="none"/>
              </w:rPr>
              <w:t>台</w:t>
            </w:r>
          </w:p>
        </w:tc>
        <w:tc>
          <w:tcPr>
            <w:tcW w:w="5834" w:type="dxa"/>
            <w:vAlign w:val="center"/>
          </w:tcPr>
          <w:p w14:paraId="0596255D">
            <w:pPr>
              <w:widowControl/>
              <w:numPr>
                <w:ilvl w:val="0"/>
                <w:numId w:val="12"/>
              </w:numPr>
              <w:spacing w:before="0" w:after="0" w:line="288" w:lineRule="auto"/>
              <w:ind w:left="425" w:hanging="425"/>
              <w:jc w:val="left"/>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‌工作电压‌：DC24V或AC220V。</w:t>
            </w:r>
          </w:p>
          <w:p w14:paraId="19ABD893">
            <w:pPr>
              <w:widowControl/>
              <w:numPr>
                <w:ilvl w:val="0"/>
                <w:numId w:val="12"/>
              </w:numPr>
              <w:spacing w:before="0" w:after="0" w:line="288" w:lineRule="auto"/>
              <w:ind w:left="425" w:hanging="425"/>
              <w:jc w:val="left"/>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‌工作电流‌：≤400mA（DC24V）或≤2.4A（AC220V）。</w:t>
            </w:r>
          </w:p>
          <w:p w14:paraId="264FEC55">
            <w:pPr>
              <w:widowControl/>
              <w:numPr>
                <w:ilvl w:val="0"/>
                <w:numId w:val="12"/>
              </w:numPr>
              <w:spacing w:before="0" w:after="0" w:line="288" w:lineRule="auto"/>
              <w:ind w:left="425" w:hanging="425"/>
              <w:jc w:val="left"/>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‌频率特性‌：60～12kHz（DC24V）或80～120Hz（AC220V）。</w:t>
            </w:r>
          </w:p>
          <w:p w14:paraId="7170FC70">
            <w:pPr>
              <w:widowControl/>
              <w:numPr>
                <w:ilvl w:val="0"/>
                <w:numId w:val="12"/>
              </w:numPr>
              <w:spacing w:before="0" w:after="0" w:line="288" w:lineRule="auto"/>
              <w:ind w:left="425" w:hanging="425"/>
              <w:jc w:val="left"/>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★‌信噪比‌：≥60dB。</w:t>
            </w:r>
          </w:p>
          <w:p w14:paraId="2C4ECE99">
            <w:pPr>
              <w:widowControl/>
              <w:numPr>
                <w:ilvl w:val="0"/>
                <w:numId w:val="12"/>
              </w:numPr>
              <w:spacing w:before="0" w:after="0" w:line="288" w:lineRule="auto"/>
              <w:ind w:left="425" w:hanging="425"/>
              <w:jc w:val="left"/>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‌使用环境‌：温度0℃～+40℃，相对湿度≤95%，不结露。</w:t>
            </w:r>
          </w:p>
          <w:p w14:paraId="62070BA3">
            <w:pPr>
              <w:widowControl/>
              <w:numPr>
                <w:ilvl w:val="0"/>
                <w:numId w:val="12"/>
              </w:numPr>
              <w:spacing w:before="0" w:after="0" w:line="288" w:lineRule="auto"/>
              <w:ind w:left="425" w:hanging="425"/>
              <w:jc w:val="left"/>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‌外形尺寸‌：≤</w:t>
            </w:r>
            <w:r>
              <w:rPr>
                <w:rFonts w:hint="eastAsia" w:ascii="宋体" w:hAnsi="宋体" w:eastAsia="宋体" w:cs="宋体"/>
                <w:color w:val="auto"/>
                <w:kern w:val="2"/>
                <w:szCs w:val="21"/>
                <w:highlight w:val="none"/>
                <w:lang w:val="en-US" w:eastAsia="zh-CN"/>
              </w:rPr>
              <w:t>500</w:t>
            </w:r>
            <w:r>
              <w:rPr>
                <w:rFonts w:hint="eastAsia" w:ascii="宋体" w:hAnsi="宋体" w:eastAsia="宋体" w:cs="宋体"/>
                <w:color w:val="auto"/>
                <w:kern w:val="2"/>
                <w:szCs w:val="21"/>
                <w:highlight w:val="none"/>
              </w:rPr>
              <w:t>mm×</w:t>
            </w:r>
            <w:r>
              <w:rPr>
                <w:rFonts w:hint="eastAsia" w:ascii="宋体" w:hAnsi="宋体" w:eastAsia="宋体" w:cs="宋体"/>
                <w:color w:val="auto"/>
                <w:kern w:val="2"/>
                <w:szCs w:val="21"/>
                <w:highlight w:val="none"/>
                <w:lang w:val="en-US" w:eastAsia="zh-CN"/>
              </w:rPr>
              <w:t>100</w:t>
            </w:r>
            <w:r>
              <w:rPr>
                <w:rFonts w:hint="eastAsia" w:ascii="宋体" w:hAnsi="宋体" w:eastAsia="宋体" w:cs="宋体"/>
                <w:color w:val="auto"/>
                <w:kern w:val="2"/>
                <w:szCs w:val="21"/>
                <w:highlight w:val="none"/>
              </w:rPr>
              <w:t>mm×</w:t>
            </w:r>
            <w:r>
              <w:rPr>
                <w:rFonts w:hint="eastAsia" w:ascii="宋体" w:hAnsi="宋体" w:eastAsia="宋体" w:cs="宋体"/>
                <w:color w:val="auto"/>
                <w:kern w:val="2"/>
                <w:szCs w:val="21"/>
                <w:highlight w:val="none"/>
                <w:lang w:val="en-US" w:eastAsia="zh-CN"/>
              </w:rPr>
              <w:t>350</w:t>
            </w:r>
            <w:r>
              <w:rPr>
                <w:rFonts w:hint="eastAsia" w:ascii="宋体" w:hAnsi="宋体" w:eastAsia="宋体" w:cs="宋体"/>
                <w:color w:val="auto"/>
                <w:kern w:val="2"/>
                <w:szCs w:val="21"/>
                <w:highlight w:val="none"/>
              </w:rPr>
              <w:t>mm。</w:t>
            </w:r>
          </w:p>
          <w:p w14:paraId="05892442">
            <w:pPr>
              <w:widowControl/>
              <w:numPr>
                <w:ilvl w:val="0"/>
                <w:numId w:val="12"/>
              </w:numPr>
              <w:spacing w:before="0" w:after="0" w:line="288" w:lineRule="auto"/>
              <w:ind w:left="425" w:hanging="425"/>
              <w:jc w:val="left"/>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定压输出‌：120V（AC220V）。</w:t>
            </w:r>
          </w:p>
          <w:p w14:paraId="1592797B">
            <w:pPr>
              <w:widowControl/>
              <w:numPr>
                <w:ilvl w:val="0"/>
                <w:numId w:val="12"/>
              </w:numPr>
              <w:spacing w:before="0" w:after="0" w:line="288" w:lineRule="auto"/>
              <w:ind w:left="425" w:hanging="425"/>
              <w:jc w:val="left"/>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‌输出功率‌：500W（AC220V）。</w:t>
            </w:r>
          </w:p>
          <w:p w14:paraId="0F65F1B2">
            <w:pPr>
              <w:widowControl/>
              <w:numPr>
                <w:ilvl w:val="0"/>
                <w:numId w:val="12"/>
              </w:numPr>
              <w:spacing w:before="0" w:after="0" w:line="288" w:lineRule="auto"/>
              <w:ind w:left="425" w:hanging="425"/>
              <w:jc w:val="left"/>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‌谐波失真‌：≤5%（AC220V）。</w:t>
            </w:r>
          </w:p>
          <w:p w14:paraId="40CAFCBF">
            <w:pPr>
              <w:widowControl/>
              <w:numPr>
                <w:ilvl w:val="0"/>
                <w:numId w:val="12"/>
              </w:numPr>
              <w:spacing w:before="0" w:after="0" w:line="288" w:lineRule="auto"/>
              <w:ind w:left="425" w:hanging="425"/>
              <w:jc w:val="left"/>
              <w:rPr>
                <w:rFonts w:ascii="宋体" w:hAnsi="宋体" w:cs="宋体"/>
                <w:bCs/>
                <w:color w:val="auto"/>
                <w:szCs w:val="21"/>
                <w:highlight w:val="none"/>
              </w:rPr>
            </w:pPr>
            <w:r>
              <w:rPr>
                <w:rFonts w:hint="eastAsia" w:ascii="宋体" w:hAnsi="宋体" w:eastAsia="宋体" w:cs="宋体"/>
                <w:color w:val="auto"/>
                <w:kern w:val="2"/>
                <w:szCs w:val="21"/>
                <w:highlight w:val="none"/>
              </w:rPr>
              <w:t>‌噪声电平‌：&lt;37mV（AC220V）</w:t>
            </w:r>
          </w:p>
        </w:tc>
      </w:tr>
      <w:tr w14:paraId="39219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vAlign w:val="center"/>
          </w:tcPr>
          <w:p w14:paraId="1A72BC57">
            <w:pPr>
              <w:widowControl/>
              <w:spacing w:line="288"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18</w:t>
            </w:r>
          </w:p>
        </w:tc>
        <w:tc>
          <w:tcPr>
            <w:tcW w:w="2120" w:type="dxa"/>
            <w:vAlign w:val="center"/>
          </w:tcPr>
          <w:p w14:paraId="65F20941">
            <w:pPr>
              <w:widowControl/>
              <w:spacing w:line="288" w:lineRule="auto"/>
              <w:jc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远程控制器</w:t>
            </w:r>
          </w:p>
        </w:tc>
        <w:tc>
          <w:tcPr>
            <w:tcW w:w="742" w:type="dxa"/>
            <w:vAlign w:val="center"/>
          </w:tcPr>
          <w:p w14:paraId="0938ED08">
            <w:pPr>
              <w:widowControl/>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705" w:type="dxa"/>
            <w:vAlign w:val="center"/>
          </w:tcPr>
          <w:p w14:paraId="4F9F68A4">
            <w:pPr>
              <w:widowControl/>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台</w:t>
            </w:r>
          </w:p>
        </w:tc>
        <w:tc>
          <w:tcPr>
            <w:tcW w:w="5834" w:type="dxa"/>
            <w:vAlign w:val="center"/>
          </w:tcPr>
          <w:p w14:paraId="5AF430B8">
            <w:pPr>
              <w:widowControl/>
              <w:numPr>
                <w:ilvl w:val="0"/>
                <w:numId w:val="13"/>
              </w:numPr>
              <w:spacing w:line="288" w:lineRule="auto"/>
              <w:ind w:left="425" w:leftChars="0" w:hanging="425" w:firstLineChars="0"/>
              <w:jc w:val="left"/>
              <w:rPr>
                <w:rFonts w:ascii="宋体" w:hAnsi="宋体" w:eastAsia="宋体" w:cs="宋体"/>
                <w:color w:val="auto"/>
                <w:szCs w:val="21"/>
                <w:highlight w:val="none"/>
              </w:rPr>
            </w:pPr>
            <w:r>
              <w:rPr>
                <w:rFonts w:hint="eastAsia" w:ascii="微软雅黑" w:hAnsi="微软雅黑" w:eastAsia="微软雅黑" w:cs="微软雅黑"/>
                <w:bCs/>
                <w:color w:val="auto"/>
                <w:szCs w:val="21"/>
                <w:highlight w:val="none"/>
              </w:rPr>
              <w:t>★</w:t>
            </w:r>
            <w:r>
              <w:rPr>
                <w:rFonts w:hint="eastAsia" w:ascii="宋体" w:hAnsi="宋体" w:cs="宋体"/>
                <w:bCs/>
                <w:color w:val="auto"/>
                <w:szCs w:val="21"/>
                <w:highlight w:val="none"/>
              </w:rPr>
              <w:t>控制器采用琴台结构，各信号总线回路板采用拔插式设计。</w:t>
            </w:r>
          </w:p>
          <w:p w14:paraId="4BAE4B71">
            <w:pPr>
              <w:widowControl/>
              <w:numPr>
                <w:ilvl w:val="0"/>
                <w:numId w:val="13"/>
              </w:numPr>
              <w:spacing w:line="288" w:lineRule="auto"/>
              <w:ind w:left="425" w:leftChars="0" w:hanging="425" w:firstLineChars="0"/>
              <w:jc w:val="left"/>
              <w:rPr>
                <w:rFonts w:ascii="宋体" w:hAnsi="宋体" w:eastAsia="宋体" w:cs="宋体"/>
                <w:color w:val="auto"/>
                <w:szCs w:val="21"/>
                <w:highlight w:val="none"/>
              </w:rPr>
            </w:pPr>
            <w:r>
              <w:rPr>
                <w:rFonts w:hint="eastAsia" w:ascii="宋体" w:hAnsi="宋体" w:cs="宋体"/>
                <w:b/>
                <w:color w:val="auto"/>
                <w:szCs w:val="21"/>
                <w:highlight w:val="none"/>
              </w:rPr>
              <w:t>显示界面：</w:t>
            </w:r>
            <w:r>
              <w:rPr>
                <w:rFonts w:hint="eastAsia" w:ascii="宋体" w:hAnsi="宋体" w:cs="宋体"/>
                <w:bCs/>
                <w:color w:val="auto"/>
                <w:szCs w:val="21"/>
                <w:highlight w:val="none"/>
              </w:rPr>
              <w:t>采用LCD液晶显示器，不同信息用不同颜色窗口显示，确保显示直观。</w:t>
            </w:r>
          </w:p>
          <w:p w14:paraId="5042466A">
            <w:pPr>
              <w:widowControl/>
              <w:numPr>
                <w:ilvl w:val="0"/>
                <w:numId w:val="13"/>
              </w:numPr>
              <w:spacing w:line="288" w:lineRule="auto"/>
              <w:ind w:left="425" w:leftChars="0" w:hanging="425" w:firstLineChars="0"/>
              <w:jc w:val="left"/>
              <w:rPr>
                <w:rFonts w:ascii="宋体" w:hAnsi="宋体" w:eastAsia="宋体" w:cs="宋体"/>
                <w:color w:val="auto"/>
                <w:szCs w:val="21"/>
                <w:highlight w:val="none"/>
              </w:rPr>
            </w:pPr>
            <w:r>
              <w:rPr>
                <w:rFonts w:hint="eastAsia" w:ascii="宋体" w:hAnsi="宋体" w:cs="宋体"/>
                <w:b/>
                <w:color w:val="auto"/>
                <w:szCs w:val="21"/>
                <w:highlight w:val="none"/>
              </w:rPr>
              <w:t>操作方式：</w:t>
            </w:r>
            <w:r>
              <w:rPr>
                <w:rFonts w:hint="eastAsia" w:ascii="宋体" w:hAnsi="宋体" w:cs="宋体"/>
                <w:bCs/>
                <w:color w:val="auto"/>
                <w:szCs w:val="21"/>
                <w:highlight w:val="none"/>
              </w:rPr>
              <w:t>采用键盘或辅助触摸屏操作方式，每一项操作液晶屏上均有清晰的提示。</w:t>
            </w:r>
          </w:p>
          <w:p w14:paraId="6A8DF66B">
            <w:pPr>
              <w:widowControl/>
              <w:numPr>
                <w:ilvl w:val="0"/>
                <w:numId w:val="13"/>
              </w:numPr>
              <w:spacing w:line="288" w:lineRule="auto"/>
              <w:ind w:left="425" w:leftChars="0" w:hanging="425" w:firstLineChars="0"/>
              <w:jc w:val="left"/>
              <w:rPr>
                <w:rFonts w:ascii="宋体" w:hAnsi="宋体" w:eastAsia="宋体" w:cs="宋体"/>
                <w:color w:val="auto"/>
                <w:szCs w:val="21"/>
                <w:highlight w:val="none"/>
              </w:rPr>
            </w:pPr>
            <w:r>
              <w:rPr>
                <w:rFonts w:hint="eastAsia" w:ascii="宋体" w:hAnsi="宋体" w:cs="宋体"/>
                <w:b/>
                <w:color w:val="auto"/>
                <w:szCs w:val="21"/>
                <w:highlight w:val="none"/>
              </w:rPr>
              <w:t>CRT图形显示：</w:t>
            </w:r>
            <w:r>
              <w:rPr>
                <w:rFonts w:hint="eastAsia" w:ascii="宋体" w:hAnsi="宋体" w:cs="宋体"/>
                <w:bCs/>
                <w:color w:val="auto"/>
                <w:szCs w:val="21"/>
                <w:highlight w:val="none"/>
              </w:rPr>
              <w:t>报警平面图显示，配有专用的图形/文本操作按键，方便用户检查平面图并确定报警设备位置。</w:t>
            </w:r>
          </w:p>
          <w:p w14:paraId="5A5E8952">
            <w:pPr>
              <w:widowControl/>
              <w:numPr>
                <w:ilvl w:val="0"/>
                <w:numId w:val="13"/>
              </w:numPr>
              <w:spacing w:line="288" w:lineRule="auto"/>
              <w:ind w:left="425" w:leftChars="0" w:hanging="425" w:firstLineChars="0"/>
              <w:jc w:val="left"/>
              <w:rPr>
                <w:rFonts w:ascii="宋体" w:hAnsi="宋体" w:eastAsia="宋体" w:cs="宋体"/>
                <w:color w:val="auto"/>
                <w:szCs w:val="21"/>
                <w:highlight w:val="none"/>
              </w:rPr>
            </w:pPr>
            <w:r>
              <w:rPr>
                <w:rFonts w:hint="eastAsia" w:ascii="宋体" w:hAnsi="宋体" w:cs="宋体"/>
                <w:b/>
                <w:color w:val="auto"/>
                <w:szCs w:val="21"/>
                <w:highlight w:val="none"/>
              </w:rPr>
              <w:t>打印功能：</w:t>
            </w:r>
            <w:r>
              <w:rPr>
                <w:rFonts w:hint="eastAsia" w:ascii="宋体" w:hAnsi="宋体" w:cs="宋体"/>
                <w:bCs/>
                <w:color w:val="auto"/>
                <w:szCs w:val="21"/>
                <w:highlight w:val="none"/>
              </w:rPr>
              <w:t>内置热敏打印机，可实时打印各类信息，包括火警信息，且打印速度快，能与屏幕显示同步。</w:t>
            </w:r>
          </w:p>
          <w:p w14:paraId="6117EE4D">
            <w:pPr>
              <w:widowControl/>
              <w:numPr>
                <w:ilvl w:val="0"/>
                <w:numId w:val="13"/>
              </w:numPr>
              <w:spacing w:line="288" w:lineRule="auto"/>
              <w:ind w:left="425" w:leftChars="0" w:hanging="425" w:firstLineChars="0"/>
              <w:jc w:val="left"/>
              <w:rPr>
                <w:rFonts w:ascii="宋体" w:hAnsi="宋体" w:eastAsia="宋体" w:cs="宋体"/>
                <w:color w:val="auto"/>
                <w:szCs w:val="21"/>
                <w:highlight w:val="none"/>
              </w:rPr>
            </w:pPr>
            <w:r>
              <w:rPr>
                <w:rFonts w:hint="eastAsia" w:ascii="宋体" w:hAnsi="宋体" w:cs="宋体"/>
                <w:b/>
                <w:color w:val="auto"/>
                <w:szCs w:val="21"/>
                <w:highlight w:val="none"/>
              </w:rPr>
              <w:t>网络连接：</w:t>
            </w:r>
            <w:r>
              <w:rPr>
                <w:rFonts w:hint="eastAsia" w:ascii="宋体" w:hAnsi="宋体" w:cs="宋体"/>
                <w:bCs/>
                <w:color w:val="auto"/>
                <w:szCs w:val="21"/>
                <w:highlight w:val="none"/>
              </w:rPr>
              <w:t>具有多种网络连接方式，可通过以太网、RS485总线、CAN总线进行网络连接，支持多机组成报警网络。</w:t>
            </w:r>
          </w:p>
          <w:p w14:paraId="3DE6EE92">
            <w:pPr>
              <w:widowControl/>
              <w:numPr>
                <w:ilvl w:val="0"/>
                <w:numId w:val="13"/>
              </w:numPr>
              <w:spacing w:line="288" w:lineRule="auto"/>
              <w:ind w:left="425" w:leftChars="0" w:hanging="425" w:firstLineChars="0"/>
              <w:jc w:val="left"/>
              <w:rPr>
                <w:rFonts w:ascii="宋体" w:hAnsi="宋体" w:eastAsia="宋体" w:cs="宋体"/>
                <w:color w:val="auto"/>
                <w:szCs w:val="21"/>
                <w:highlight w:val="none"/>
              </w:rPr>
            </w:pPr>
            <w:r>
              <w:rPr>
                <w:rFonts w:hint="eastAsia" w:ascii="宋体" w:hAnsi="宋体" w:cs="宋体"/>
                <w:b/>
                <w:color w:val="auto"/>
                <w:szCs w:val="21"/>
                <w:highlight w:val="none"/>
              </w:rPr>
              <w:t>控制器容量：</w:t>
            </w:r>
            <w:r>
              <w:rPr>
                <w:rFonts w:hint="eastAsia" w:ascii="宋体" w:hAnsi="宋体" w:cs="宋体"/>
                <w:bCs/>
                <w:color w:val="auto"/>
                <w:szCs w:val="21"/>
                <w:highlight w:val="none"/>
              </w:rPr>
              <w:t>最多可带58个242地址编码点回路，总容量可达14000个地址编码点。最多可带4个主机箱，每个主机箱可外接128台火灾显示盘；联网时最多可接32台其他类型控制器。</w:t>
            </w:r>
          </w:p>
          <w:p w14:paraId="204B62A9">
            <w:pPr>
              <w:widowControl/>
              <w:numPr>
                <w:ilvl w:val="0"/>
                <w:numId w:val="13"/>
              </w:numPr>
              <w:spacing w:line="288" w:lineRule="auto"/>
              <w:ind w:left="425" w:leftChars="0" w:hanging="425" w:firstLineChars="0"/>
              <w:jc w:val="left"/>
              <w:rPr>
                <w:rFonts w:ascii="宋体" w:hAnsi="宋体" w:eastAsia="宋体" w:cs="宋体"/>
                <w:color w:val="auto"/>
                <w:szCs w:val="21"/>
                <w:highlight w:val="none"/>
              </w:rPr>
            </w:pPr>
            <w:r>
              <w:rPr>
                <w:rFonts w:hint="eastAsia" w:ascii="微软雅黑" w:hAnsi="微软雅黑" w:eastAsia="微软雅黑" w:cs="微软雅黑"/>
                <w:bCs/>
                <w:color w:val="auto"/>
                <w:szCs w:val="21"/>
                <w:highlight w:val="none"/>
              </w:rPr>
              <w:t>★</w:t>
            </w:r>
            <w:r>
              <w:rPr>
                <w:rFonts w:hint="eastAsia"/>
                <w:color w:val="auto"/>
                <w:highlight w:val="none"/>
                <w:lang w:val="en-US" w:eastAsia="zh-CN"/>
              </w:rPr>
              <w:t>配置远程控制器多线8路。</w:t>
            </w:r>
          </w:p>
          <w:p w14:paraId="23B54986">
            <w:pPr>
              <w:widowControl/>
              <w:numPr>
                <w:ilvl w:val="0"/>
                <w:numId w:val="13"/>
              </w:numPr>
              <w:spacing w:line="288" w:lineRule="auto"/>
              <w:ind w:left="425" w:leftChars="0" w:hanging="425" w:firstLineChars="0"/>
              <w:jc w:val="left"/>
              <w:rPr>
                <w:rFonts w:ascii="宋体" w:hAnsi="宋体" w:eastAsia="宋体" w:cs="宋体"/>
                <w:color w:val="auto"/>
                <w:szCs w:val="21"/>
                <w:highlight w:val="none"/>
              </w:rPr>
            </w:pPr>
            <w:r>
              <w:rPr>
                <w:rFonts w:hint="eastAsia" w:ascii="宋体" w:hAnsi="宋体" w:cs="宋体"/>
                <w:bCs/>
                <w:color w:val="auto"/>
                <w:szCs w:val="21"/>
                <w:highlight w:val="none"/>
              </w:rPr>
              <w:t>使用环境：工作温度范围为-10℃～+60℃。</w:t>
            </w:r>
          </w:p>
          <w:p w14:paraId="0EBC6FD0">
            <w:pPr>
              <w:widowControl/>
              <w:numPr>
                <w:ilvl w:val="0"/>
                <w:numId w:val="13"/>
              </w:numPr>
              <w:spacing w:line="288" w:lineRule="auto"/>
              <w:ind w:left="425" w:leftChars="0" w:hanging="425" w:firstLineChars="0"/>
              <w:jc w:val="left"/>
              <w:rPr>
                <w:rFonts w:ascii="宋体" w:hAnsi="宋体" w:eastAsia="宋体" w:cs="宋体"/>
                <w:color w:val="auto"/>
                <w:szCs w:val="21"/>
                <w:highlight w:val="none"/>
              </w:rPr>
            </w:pPr>
            <w:r>
              <w:rPr>
                <w:rFonts w:hint="eastAsia" w:ascii="宋体" w:hAnsi="宋体" w:cs="宋体"/>
                <w:bCs/>
                <w:color w:val="auto"/>
                <w:szCs w:val="21"/>
                <w:highlight w:val="none"/>
              </w:rPr>
              <w:t>电源要求：主电：交流220V±10%-15%</w:t>
            </w:r>
            <w:r>
              <w:rPr>
                <w:rFonts w:hint="eastAsia" w:ascii="宋体" w:hAnsi="宋体" w:eastAsia="宋体" w:cs="宋体"/>
                <w:bCs/>
                <w:color w:val="auto"/>
                <w:szCs w:val="21"/>
                <w:highlight w:val="none"/>
              </w:rPr>
              <w:t>。</w:t>
            </w:r>
            <w:r>
              <w:rPr>
                <w:rFonts w:hint="eastAsia" w:ascii="宋体" w:hAnsi="宋体" w:cs="宋体"/>
                <w:bCs/>
                <w:color w:val="auto"/>
                <w:szCs w:val="21"/>
                <w:highlight w:val="none"/>
              </w:rPr>
              <w:t>控制器备电：直流24V/24Ah或24V/38Ah两种密封铅电池</w:t>
            </w:r>
            <w:r>
              <w:rPr>
                <w:rFonts w:hint="eastAsia" w:ascii="宋体" w:hAnsi="宋体" w:eastAsia="宋体" w:cs="宋体"/>
                <w:bCs/>
                <w:color w:val="auto"/>
                <w:szCs w:val="21"/>
                <w:highlight w:val="none"/>
              </w:rPr>
              <w:t>。</w:t>
            </w:r>
            <w:r>
              <w:rPr>
                <w:rFonts w:hint="eastAsia" w:ascii="宋体" w:hAnsi="宋体" w:cs="宋体"/>
                <w:bCs/>
                <w:color w:val="auto"/>
                <w:szCs w:val="21"/>
                <w:highlight w:val="none"/>
              </w:rPr>
              <w:t>联动备电：直流24V/24Ah或24V/38Ah两种密封铅电池</w:t>
            </w:r>
            <w:r>
              <w:rPr>
                <w:rFonts w:hint="eastAsia" w:ascii="宋体" w:hAnsi="宋体" w:eastAsia="宋体" w:cs="宋体"/>
                <w:bCs/>
                <w:color w:val="auto"/>
                <w:szCs w:val="21"/>
                <w:highlight w:val="none"/>
              </w:rPr>
              <w:t>。</w:t>
            </w:r>
          </w:p>
          <w:p w14:paraId="7B5FE713">
            <w:pPr>
              <w:widowControl/>
              <w:numPr>
                <w:ilvl w:val="0"/>
                <w:numId w:val="13"/>
              </w:numPr>
              <w:spacing w:line="288" w:lineRule="auto"/>
              <w:ind w:left="425" w:leftChars="0" w:hanging="425" w:firstLineChars="0"/>
              <w:jc w:val="left"/>
              <w:rPr>
                <w:rFonts w:ascii="宋体" w:hAnsi="宋体" w:eastAsia="宋体" w:cs="宋体"/>
                <w:color w:val="auto"/>
                <w:szCs w:val="21"/>
                <w:highlight w:val="none"/>
              </w:rPr>
            </w:pPr>
            <w:r>
              <w:rPr>
                <w:rFonts w:hint="eastAsia" w:ascii="宋体" w:hAnsi="宋体" w:cs="宋体"/>
                <w:bCs/>
                <w:color w:val="auto"/>
                <w:szCs w:val="21"/>
                <w:highlight w:val="none"/>
              </w:rPr>
              <w:t>功耗：监控功耗：基本功耗70W（空载）+单块回路板监控功耗6W（484个总线设备）×回路板数</w:t>
            </w:r>
            <w:r>
              <w:rPr>
                <w:rFonts w:hint="eastAsia" w:ascii="宋体" w:hAnsi="宋体" w:eastAsia="宋体" w:cs="宋体"/>
                <w:bCs/>
                <w:color w:val="auto"/>
                <w:szCs w:val="21"/>
                <w:highlight w:val="none"/>
              </w:rPr>
              <w:t>。</w:t>
            </w:r>
            <w:r>
              <w:rPr>
                <w:rFonts w:hint="eastAsia" w:ascii="宋体" w:hAnsi="宋体" w:cs="宋体"/>
                <w:bCs/>
                <w:color w:val="auto"/>
                <w:szCs w:val="21"/>
                <w:highlight w:val="none"/>
              </w:rPr>
              <w:t>报警功耗：基本功耗70W（空载）+单块回路板报警功耗7W（484个总线设备）×回路板数</w:t>
            </w:r>
            <w:r>
              <w:rPr>
                <w:rFonts w:hint="eastAsia" w:ascii="宋体" w:hAnsi="宋体" w:eastAsia="宋体" w:cs="宋体"/>
                <w:bCs/>
                <w:color w:val="auto"/>
                <w:szCs w:val="21"/>
                <w:highlight w:val="none"/>
              </w:rPr>
              <w:t>。</w:t>
            </w:r>
          </w:p>
        </w:tc>
      </w:tr>
      <w:tr w14:paraId="30E31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vAlign w:val="center"/>
          </w:tcPr>
          <w:p w14:paraId="7C926D93">
            <w:pPr>
              <w:widowControl/>
              <w:spacing w:line="288"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19</w:t>
            </w:r>
          </w:p>
        </w:tc>
        <w:tc>
          <w:tcPr>
            <w:tcW w:w="2120" w:type="dxa"/>
            <w:vAlign w:val="center"/>
          </w:tcPr>
          <w:p w14:paraId="182EA7FF">
            <w:pPr>
              <w:widowControl/>
              <w:spacing w:line="288" w:lineRule="auto"/>
              <w:jc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消防报警备用电源</w:t>
            </w:r>
          </w:p>
        </w:tc>
        <w:tc>
          <w:tcPr>
            <w:tcW w:w="742" w:type="dxa"/>
            <w:vAlign w:val="center"/>
          </w:tcPr>
          <w:p w14:paraId="6571BD2B">
            <w:pPr>
              <w:widowControl/>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705" w:type="dxa"/>
            <w:vAlign w:val="center"/>
          </w:tcPr>
          <w:p w14:paraId="3045484E">
            <w:pPr>
              <w:widowControl/>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组</w:t>
            </w:r>
          </w:p>
        </w:tc>
        <w:tc>
          <w:tcPr>
            <w:tcW w:w="5834" w:type="dxa"/>
            <w:vAlign w:val="center"/>
          </w:tcPr>
          <w:p w14:paraId="637DFC5A">
            <w:pPr>
              <w:widowControl/>
              <w:spacing w:line="288" w:lineRule="auto"/>
              <w:jc w:val="left"/>
              <w:rPr>
                <w:rFonts w:ascii="宋体" w:hAnsi="宋体" w:eastAsia="宋体" w:cs="宋体"/>
                <w:color w:val="auto"/>
                <w:szCs w:val="21"/>
                <w:highlight w:val="none"/>
              </w:rPr>
            </w:pPr>
            <w:r>
              <w:rPr>
                <w:rFonts w:ascii="宋体" w:hAnsi="宋体" w:cs="宋体"/>
                <w:bCs/>
                <w:color w:val="auto"/>
                <w:szCs w:val="21"/>
                <w:highlight w:val="none"/>
              </w:rPr>
              <w:t>容量为12V24AH</w:t>
            </w:r>
            <w:r>
              <w:rPr>
                <w:rFonts w:hint="eastAsia" w:ascii="宋体" w:hAnsi="宋体" w:cs="宋体"/>
                <w:bCs/>
                <w:color w:val="auto"/>
                <w:szCs w:val="21"/>
                <w:highlight w:val="none"/>
              </w:rPr>
              <w:t>或12V38AH</w:t>
            </w:r>
            <w:r>
              <w:rPr>
                <w:rFonts w:ascii="宋体" w:hAnsi="宋体" w:cs="宋体"/>
                <w:bCs/>
                <w:color w:val="auto"/>
                <w:szCs w:val="21"/>
                <w:highlight w:val="none"/>
              </w:rPr>
              <w:t>。‌电压和容量‌：备用电源的电压为12V，容量为24AH</w:t>
            </w:r>
            <w:r>
              <w:rPr>
                <w:rFonts w:hint="eastAsia" w:ascii="宋体" w:hAnsi="宋体" w:cs="宋体"/>
                <w:bCs/>
                <w:color w:val="auto"/>
                <w:szCs w:val="21"/>
                <w:highlight w:val="none"/>
              </w:rPr>
              <w:t>或38AH</w:t>
            </w:r>
            <w:r>
              <w:rPr>
                <w:rFonts w:ascii="宋体" w:hAnsi="宋体" w:cs="宋体"/>
                <w:bCs/>
                <w:color w:val="auto"/>
                <w:szCs w:val="21"/>
                <w:highlight w:val="none"/>
              </w:rPr>
              <w:t>。</w:t>
            </w:r>
            <w:r>
              <w:rPr>
                <w:rFonts w:hint="eastAsia" w:ascii="宋体" w:hAnsi="宋体" w:cs="宋体"/>
                <w:bCs/>
                <w:color w:val="auto"/>
                <w:szCs w:val="21"/>
                <w:highlight w:val="none"/>
              </w:rPr>
              <w:t>跟上述火灾报警控制器、远程控制器配套使用。</w:t>
            </w:r>
          </w:p>
        </w:tc>
      </w:tr>
      <w:tr w14:paraId="5CA9E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vAlign w:val="center"/>
          </w:tcPr>
          <w:p w14:paraId="149D2AB9">
            <w:pPr>
              <w:widowControl/>
              <w:spacing w:line="288" w:lineRule="auto"/>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20</w:t>
            </w:r>
          </w:p>
        </w:tc>
        <w:tc>
          <w:tcPr>
            <w:tcW w:w="2120" w:type="dxa"/>
            <w:vAlign w:val="center"/>
          </w:tcPr>
          <w:p w14:paraId="24A3424E">
            <w:pPr>
              <w:widowControl/>
              <w:spacing w:line="288" w:lineRule="auto"/>
              <w:jc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应急灯备用电源</w:t>
            </w:r>
          </w:p>
        </w:tc>
        <w:tc>
          <w:tcPr>
            <w:tcW w:w="742" w:type="dxa"/>
            <w:vAlign w:val="center"/>
          </w:tcPr>
          <w:p w14:paraId="321CB547">
            <w:pPr>
              <w:widowControl/>
              <w:spacing w:line="288" w:lineRule="auto"/>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1096</w:t>
            </w:r>
          </w:p>
        </w:tc>
        <w:tc>
          <w:tcPr>
            <w:tcW w:w="705" w:type="dxa"/>
            <w:vAlign w:val="center"/>
          </w:tcPr>
          <w:p w14:paraId="31FEBE24">
            <w:pPr>
              <w:widowControl/>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个</w:t>
            </w:r>
          </w:p>
        </w:tc>
        <w:tc>
          <w:tcPr>
            <w:tcW w:w="5834" w:type="dxa"/>
            <w:vAlign w:val="center"/>
          </w:tcPr>
          <w:p w14:paraId="56443428">
            <w:pPr>
              <w:widowControl/>
              <w:numPr>
                <w:ilvl w:val="0"/>
                <w:numId w:val="14"/>
              </w:numPr>
              <w:spacing w:line="288" w:lineRule="auto"/>
              <w:ind w:left="425" w:leftChars="0" w:hanging="425" w:firstLineChars="0"/>
              <w:jc w:val="left"/>
              <w:rPr>
                <w:rFonts w:ascii="宋体" w:hAnsi="宋体" w:eastAsia="宋体" w:cs="宋体"/>
                <w:color w:val="auto"/>
                <w:szCs w:val="21"/>
                <w:highlight w:val="none"/>
              </w:rPr>
            </w:pPr>
            <w:r>
              <w:rPr>
                <w:rFonts w:hint="eastAsia" w:ascii="宋体" w:hAnsi="宋体" w:cs="宋体"/>
                <w:bCs/>
                <w:color w:val="auto"/>
                <w:szCs w:val="21"/>
                <w:highlight w:val="none"/>
              </w:rPr>
              <w:t>额度电压: AC220V 50Hz（全功率）</w:t>
            </w:r>
            <w:r>
              <w:rPr>
                <w:rFonts w:hint="eastAsia" w:ascii="宋体" w:hAnsi="宋体" w:cs="宋体"/>
                <w:bCs/>
                <w:color w:val="auto"/>
                <w:szCs w:val="21"/>
                <w:highlight w:val="none"/>
                <w:lang w:eastAsia="zh-CN"/>
              </w:rPr>
              <w:t>；</w:t>
            </w:r>
          </w:p>
          <w:p w14:paraId="0142F006">
            <w:pPr>
              <w:widowControl/>
              <w:numPr>
                <w:ilvl w:val="0"/>
                <w:numId w:val="14"/>
              </w:numPr>
              <w:spacing w:line="288" w:lineRule="auto"/>
              <w:ind w:left="425" w:leftChars="0" w:hanging="425" w:firstLineChars="0"/>
              <w:jc w:val="left"/>
              <w:rPr>
                <w:rFonts w:ascii="宋体" w:hAnsi="宋体" w:eastAsia="宋体" w:cs="宋体"/>
                <w:color w:val="auto"/>
                <w:szCs w:val="21"/>
                <w:highlight w:val="none"/>
              </w:rPr>
            </w:pPr>
            <w:r>
              <w:rPr>
                <w:rFonts w:hint="eastAsia" w:ascii="微软雅黑" w:hAnsi="微软雅黑" w:eastAsia="微软雅黑" w:cs="微软雅黑"/>
                <w:bCs/>
                <w:color w:val="auto"/>
                <w:szCs w:val="21"/>
                <w:highlight w:val="none"/>
              </w:rPr>
              <w:t>★</w:t>
            </w:r>
            <w:r>
              <w:rPr>
                <w:rFonts w:hint="eastAsia" w:ascii="宋体" w:hAnsi="宋体" w:cs="宋体"/>
                <w:bCs/>
                <w:color w:val="auto"/>
                <w:szCs w:val="21"/>
                <w:highlight w:val="none"/>
              </w:rPr>
              <w:t>应急时间:≥ 90分钟</w:t>
            </w:r>
            <w:r>
              <w:rPr>
                <w:rFonts w:hint="eastAsia" w:ascii="宋体" w:hAnsi="宋体" w:cs="宋体"/>
                <w:bCs/>
                <w:color w:val="auto"/>
                <w:szCs w:val="21"/>
                <w:highlight w:val="none"/>
                <w:lang w:eastAsia="zh-CN"/>
              </w:rPr>
              <w:t>；</w:t>
            </w:r>
          </w:p>
          <w:p w14:paraId="21205C81">
            <w:pPr>
              <w:widowControl/>
              <w:numPr>
                <w:ilvl w:val="0"/>
                <w:numId w:val="14"/>
              </w:numPr>
              <w:spacing w:line="288" w:lineRule="auto"/>
              <w:ind w:left="425" w:leftChars="0" w:hanging="425" w:firstLineChars="0"/>
              <w:jc w:val="left"/>
              <w:rPr>
                <w:rFonts w:ascii="宋体" w:hAnsi="宋体" w:eastAsia="宋体" w:cs="宋体"/>
                <w:color w:val="auto"/>
                <w:szCs w:val="21"/>
                <w:highlight w:val="none"/>
              </w:rPr>
            </w:pPr>
            <w:r>
              <w:rPr>
                <w:rFonts w:hint="eastAsia" w:ascii="宋体" w:hAnsi="宋体" w:cs="宋体"/>
                <w:bCs/>
                <w:color w:val="auto"/>
                <w:szCs w:val="21"/>
                <w:highlight w:val="none"/>
              </w:rPr>
              <w:t>保护等级:IP30</w:t>
            </w:r>
            <w:r>
              <w:rPr>
                <w:rFonts w:hint="eastAsia" w:ascii="宋体" w:hAnsi="宋体" w:cs="宋体"/>
                <w:bCs/>
                <w:color w:val="auto"/>
                <w:szCs w:val="21"/>
                <w:highlight w:val="none"/>
                <w:lang w:eastAsia="zh-CN"/>
              </w:rPr>
              <w:t>；</w:t>
            </w:r>
          </w:p>
          <w:p w14:paraId="0A7F6AF3">
            <w:pPr>
              <w:widowControl/>
              <w:numPr>
                <w:ilvl w:val="0"/>
                <w:numId w:val="14"/>
              </w:numPr>
              <w:spacing w:line="288" w:lineRule="auto"/>
              <w:ind w:left="425" w:leftChars="0" w:hanging="425" w:firstLineChars="0"/>
              <w:jc w:val="left"/>
              <w:rPr>
                <w:rFonts w:ascii="宋体" w:hAnsi="宋体" w:eastAsia="宋体" w:cs="宋体"/>
                <w:color w:val="auto"/>
                <w:szCs w:val="21"/>
                <w:highlight w:val="none"/>
              </w:rPr>
            </w:pPr>
            <w:r>
              <w:rPr>
                <w:rFonts w:hint="eastAsia" w:ascii="宋体" w:hAnsi="宋体" w:cs="宋体"/>
                <w:bCs/>
                <w:color w:val="auto"/>
                <w:szCs w:val="21"/>
                <w:highlight w:val="none"/>
              </w:rPr>
              <w:t>光通量:50LM</w:t>
            </w:r>
            <w:r>
              <w:rPr>
                <w:rFonts w:hint="eastAsia" w:ascii="宋体" w:hAnsi="宋体" w:cs="宋体"/>
                <w:bCs/>
                <w:color w:val="auto"/>
                <w:szCs w:val="21"/>
                <w:highlight w:val="none"/>
                <w:lang w:eastAsia="zh-CN"/>
              </w:rPr>
              <w:t>。</w:t>
            </w:r>
          </w:p>
        </w:tc>
      </w:tr>
      <w:tr w14:paraId="1BB65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shd w:val="clear" w:color="auto" w:fill="auto"/>
            <w:vAlign w:val="center"/>
          </w:tcPr>
          <w:p w14:paraId="374FEF18">
            <w:pPr>
              <w:widowControl/>
              <w:spacing w:line="288" w:lineRule="auto"/>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rPr>
              <w:t>2</w:t>
            </w:r>
            <w:r>
              <w:rPr>
                <w:rFonts w:hint="eastAsia" w:ascii="宋体" w:hAnsi="宋体" w:cs="宋体"/>
                <w:color w:val="auto"/>
                <w:kern w:val="0"/>
                <w:szCs w:val="21"/>
                <w:highlight w:val="none"/>
                <w:lang w:val="en-US" w:eastAsia="zh-CN"/>
              </w:rPr>
              <w:t>1</w:t>
            </w:r>
          </w:p>
        </w:tc>
        <w:tc>
          <w:tcPr>
            <w:tcW w:w="2120" w:type="dxa"/>
            <w:shd w:val="clear" w:color="auto" w:fill="auto"/>
            <w:vAlign w:val="center"/>
          </w:tcPr>
          <w:p w14:paraId="5EDF2D5F">
            <w:pPr>
              <w:widowControl/>
              <w:spacing w:line="288" w:lineRule="auto"/>
              <w:jc w:val="center"/>
              <w:rPr>
                <w:rFonts w:ascii="宋体" w:hAnsi="宋体" w:eastAsia="宋体" w:cs="宋体"/>
                <w:color w:val="auto"/>
                <w:kern w:val="0"/>
                <w:sz w:val="21"/>
                <w:szCs w:val="21"/>
                <w:highlight w:val="none"/>
                <w:lang w:val="en-US" w:eastAsia="zh-CN" w:bidi="ar-SA"/>
              </w:rPr>
            </w:pPr>
            <w:r>
              <w:rPr>
                <w:rFonts w:ascii="宋体" w:hAnsi="宋体" w:eastAsia="宋体" w:cs="宋体"/>
                <w:color w:val="auto"/>
                <w:kern w:val="0"/>
                <w:szCs w:val="21"/>
                <w:highlight w:val="none"/>
              </w:rPr>
              <w:t>防火卷帘控制器备用电源</w:t>
            </w:r>
          </w:p>
        </w:tc>
        <w:tc>
          <w:tcPr>
            <w:tcW w:w="742" w:type="dxa"/>
            <w:shd w:val="clear" w:color="auto" w:fill="auto"/>
            <w:vAlign w:val="center"/>
          </w:tcPr>
          <w:p w14:paraId="52836256">
            <w:pPr>
              <w:widowControl/>
              <w:spacing w:line="288"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94</w:t>
            </w:r>
          </w:p>
        </w:tc>
        <w:tc>
          <w:tcPr>
            <w:tcW w:w="705" w:type="dxa"/>
            <w:shd w:val="clear" w:color="auto" w:fill="auto"/>
            <w:vAlign w:val="center"/>
          </w:tcPr>
          <w:p w14:paraId="53E66D93">
            <w:pPr>
              <w:widowControl/>
              <w:spacing w:line="288"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只</w:t>
            </w:r>
          </w:p>
        </w:tc>
        <w:tc>
          <w:tcPr>
            <w:tcW w:w="5834" w:type="dxa"/>
            <w:shd w:val="clear" w:color="auto" w:fill="auto"/>
            <w:vAlign w:val="center"/>
          </w:tcPr>
          <w:p w14:paraId="4860695A">
            <w:pPr>
              <w:widowControl/>
              <w:spacing w:line="288"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12V1.3Ah/20HR；NP1.3-12，Sealed Re ch arge able Battery，12V1.3A H/2OHR，Cons tant Volta ge Charge，Cycle Use :14V-15.OV，Standby Use: 13.5V- 13.8V，Initit current: L e s than 0.39A</w:t>
            </w:r>
          </w:p>
        </w:tc>
      </w:tr>
      <w:tr w14:paraId="129D6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shd w:val="clear" w:color="auto" w:fill="auto"/>
            <w:vAlign w:val="center"/>
          </w:tcPr>
          <w:p w14:paraId="47A43327">
            <w:pPr>
              <w:widowControl/>
              <w:spacing w:line="288" w:lineRule="auto"/>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rPr>
              <w:t>2</w:t>
            </w:r>
            <w:r>
              <w:rPr>
                <w:rFonts w:hint="eastAsia" w:ascii="宋体" w:hAnsi="宋体" w:cs="宋体"/>
                <w:color w:val="auto"/>
                <w:kern w:val="0"/>
                <w:szCs w:val="21"/>
                <w:highlight w:val="none"/>
                <w:lang w:val="en-US" w:eastAsia="zh-CN"/>
              </w:rPr>
              <w:t>2</w:t>
            </w:r>
          </w:p>
        </w:tc>
        <w:tc>
          <w:tcPr>
            <w:tcW w:w="2120" w:type="dxa"/>
            <w:shd w:val="clear" w:color="auto" w:fill="auto"/>
            <w:vAlign w:val="center"/>
          </w:tcPr>
          <w:p w14:paraId="45A5F40D">
            <w:pPr>
              <w:widowControl/>
              <w:spacing w:line="288" w:lineRule="auto"/>
              <w:jc w:val="center"/>
              <w:rPr>
                <w:rFonts w:ascii="宋体" w:hAnsi="宋体" w:eastAsia="宋体" w:cs="宋体"/>
                <w:color w:val="auto"/>
                <w:kern w:val="0"/>
                <w:sz w:val="21"/>
                <w:szCs w:val="21"/>
                <w:highlight w:val="none"/>
                <w:lang w:val="en-US" w:eastAsia="zh-CN" w:bidi="ar-SA"/>
              </w:rPr>
            </w:pPr>
            <w:r>
              <w:rPr>
                <w:rFonts w:ascii="宋体" w:hAnsi="宋体" w:eastAsia="宋体" w:cs="宋体"/>
                <w:color w:val="auto"/>
                <w:kern w:val="0"/>
                <w:szCs w:val="21"/>
                <w:highlight w:val="none"/>
              </w:rPr>
              <w:t>疏散应急指示标准</w:t>
            </w:r>
          </w:p>
        </w:tc>
        <w:tc>
          <w:tcPr>
            <w:tcW w:w="742" w:type="dxa"/>
            <w:shd w:val="clear" w:color="auto" w:fill="auto"/>
            <w:vAlign w:val="center"/>
          </w:tcPr>
          <w:p w14:paraId="56FFB665">
            <w:pPr>
              <w:widowControl/>
              <w:spacing w:line="288"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85</w:t>
            </w:r>
          </w:p>
        </w:tc>
        <w:tc>
          <w:tcPr>
            <w:tcW w:w="705" w:type="dxa"/>
            <w:shd w:val="clear" w:color="auto" w:fill="auto"/>
            <w:vAlign w:val="center"/>
          </w:tcPr>
          <w:p w14:paraId="6DD9FDB3">
            <w:pPr>
              <w:widowControl/>
              <w:spacing w:line="288"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个</w:t>
            </w:r>
          </w:p>
        </w:tc>
        <w:tc>
          <w:tcPr>
            <w:tcW w:w="5834" w:type="dxa"/>
            <w:shd w:val="clear" w:color="auto" w:fill="auto"/>
            <w:vAlign w:val="center"/>
          </w:tcPr>
          <w:p w14:paraId="25089891">
            <w:pPr>
              <w:widowControl/>
              <w:spacing w:line="288"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cs="宋体"/>
                <w:bCs/>
                <w:color w:val="auto"/>
                <w:highlight w:val="none"/>
              </w:rPr>
              <w:t>面板：浮法玻璃，LED光源、20m视距，功率0.2W，外壳材料：高强度阻燃复合材料，应急亮度：50 ~ 300cd/m2，安装方式：悬挂、嵌入、挂壁，防护等级：IP30</w:t>
            </w:r>
          </w:p>
        </w:tc>
      </w:tr>
      <w:tr w14:paraId="39C55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shd w:val="clear" w:color="auto" w:fill="auto"/>
            <w:vAlign w:val="center"/>
          </w:tcPr>
          <w:p w14:paraId="7737702D">
            <w:pPr>
              <w:widowControl/>
              <w:spacing w:line="288" w:lineRule="auto"/>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rPr>
              <w:t>2</w:t>
            </w:r>
            <w:r>
              <w:rPr>
                <w:rFonts w:hint="eastAsia" w:ascii="宋体" w:hAnsi="宋体" w:cs="宋体"/>
                <w:color w:val="auto"/>
                <w:kern w:val="0"/>
                <w:szCs w:val="21"/>
                <w:highlight w:val="none"/>
                <w:lang w:val="en-US" w:eastAsia="zh-CN"/>
              </w:rPr>
              <w:t>3</w:t>
            </w:r>
          </w:p>
        </w:tc>
        <w:tc>
          <w:tcPr>
            <w:tcW w:w="2120" w:type="dxa"/>
            <w:shd w:val="clear" w:color="auto" w:fill="auto"/>
            <w:vAlign w:val="center"/>
          </w:tcPr>
          <w:p w14:paraId="771A9C40">
            <w:pPr>
              <w:widowControl/>
              <w:spacing w:line="288" w:lineRule="auto"/>
              <w:jc w:val="center"/>
              <w:rPr>
                <w:rFonts w:ascii="宋体" w:hAnsi="宋体" w:eastAsia="宋体" w:cs="宋体"/>
                <w:color w:val="auto"/>
                <w:kern w:val="0"/>
                <w:sz w:val="21"/>
                <w:szCs w:val="21"/>
                <w:highlight w:val="none"/>
                <w:lang w:val="en-US" w:eastAsia="zh-CN" w:bidi="ar-SA"/>
              </w:rPr>
            </w:pPr>
            <w:r>
              <w:rPr>
                <w:rFonts w:ascii="宋体" w:hAnsi="宋体" w:eastAsia="宋体" w:cs="宋体"/>
                <w:color w:val="auto"/>
                <w:kern w:val="0"/>
                <w:szCs w:val="21"/>
                <w:highlight w:val="none"/>
              </w:rPr>
              <w:t>消防稳压泵</w:t>
            </w:r>
          </w:p>
        </w:tc>
        <w:tc>
          <w:tcPr>
            <w:tcW w:w="742" w:type="dxa"/>
            <w:shd w:val="clear" w:color="auto" w:fill="auto"/>
            <w:vAlign w:val="center"/>
          </w:tcPr>
          <w:p w14:paraId="4C902825">
            <w:pPr>
              <w:widowControl/>
              <w:spacing w:line="288"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1</w:t>
            </w:r>
          </w:p>
        </w:tc>
        <w:tc>
          <w:tcPr>
            <w:tcW w:w="705" w:type="dxa"/>
            <w:shd w:val="clear" w:color="auto" w:fill="auto"/>
            <w:vAlign w:val="center"/>
          </w:tcPr>
          <w:p w14:paraId="029E7482">
            <w:pPr>
              <w:widowControl/>
              <w:spacing w:line="288"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组</w:t>
            </w:r>
          </w:p>
        </w:tc>
        <w:tc>
          <w:tcPr>
            <w:tcW w:w="5834" w:type="dxa"/>
            <w:shd w:val="clear" w:color="auto" w:fill="auto"/>
            <w:vAlign w:val="center"/>
          </w:tcPr>
          <w:p w14:paraId="4CB8C327">
            <w:pPr>
              <w:widowControl/>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XBD95/1.11W-LG-B3-10X01 立立式消防泵。</w:t>
            </w:r>
          </w:p>
          <w:p w14:paraId="3C1C03F1">
            <w:pPr>
              <w:widowControl/>
              <w:spacing w:line="288"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规格：25</w:t>
            </w:r>
            <w:r>
              <w:rPr>
                <w:rFonts w:ascii="Arial" w:hAnsi="Arial" w:eastAsia="宋体" w:cs="Arial"/>
                <w:color w:val="auto"/>
                <w:szCs w:val="21"/>
                <w:highlight w:val="none"/>
              </w:rPr>
              <w:t>×</w:t>
            </w:r>
            <w:r>
              <w:rPr>
                <w:rFonts w:hint="eastAsia" w:ascii="宋体" w:hAnsi="宋体" w:eastAsia="宋体" w:cs="宋体"/>
                <w:color w:val="auto"/>
                <w:szCs w:val="21"/>
                <w:highlight w:val="none"/>
              </w:rPr>
              <w:t>II级；压力：0.95MPa；流量：1.11 L/S，转速：2900 r/min；电机功率：3kw；</w:t>
            </w:r>
          </w:p>
        </w:tc>
      </w:tr>
      <w:tr w14:paraId="45C4B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shd w:val="clear" w:color="auto" w:fill="auto"/>
            <w:vAlign w:val="center"/>
          </w:tcPr>
          <w:p w14:paraId="1E90964E">
            <w:pPr>
              <w:widowControl/>
              <w:spacing w:line="288" w:lineRule="auto"/>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rPr>
              <w:t>2</w:t>
            </w:r>
            <w:r>
              <w:rPr>
                <w:rFonts w:hint="eastAsia" w:ascii="宋体" w:hAnsi="宋体" w:cs="宋体"/>
                <w:color w:val="auto"/>
                <w:kern w:val="0"/>
                <w:szCs w:val="21"/>
                <w:highlight w:val="none"/>
                <w:lang w:val="en-US" w:eastAsia="zh-CN"/>
              </w:rPr>
              <w:t>4</w:t>
            </w:r>
          </w:p>
        </w:tc>
        <w:tc>
          <w:tcPr>
            <w:tcW w:w="2120" w:type="dxa"/>
            <w:shd w:val="clear" w:color="auto" w:fill="auto"/>
            <w:vAlign w:val="center"/>
          </w:tcPr>
          <w:p w14:paraId="3812F981">
            <w:pPr>
              <w:widowControl/>
              <w:spacing w:line="288" w:lineRule="auto"/>
              <w:jc w:val="center"/>
              <w:rPr>
                <w:rFonts w:ascii="宋体" w:hAnsi="宋体" w:eastAsia="宋体" w:cs="宋体"/>
                <w:color w:val="auto"/>
                <w:kern w:val="0"/>
                <w:sz w:val="21"/>
                <w:szCs w:val="21"/>
                <w:highlight w:val="none"/>
                <w:lang w:val="en-US" w:eastAsia="zh-CN" w:bidi="ar-SA"/>
              </w:rPr>
            </w:pPr>
            <w:r>
              <w:rPr>
                <w:rFonts w:ascii="宋体" w:hAnsi="宋体" w:eastAsia="宋体" w:cs="宋体"/>
                <w:color w:val="auto"/>
                <w:kern w:val="0"/>
                <w:szCs w:val="21"/>
                <w:highlight w:val="none"/>
              </w:rPr>
              <w:t>联网电缆</w:t>
            </w:r>
          </w:p>
        </w:tc>
        <w:tc>
          <w:tcPr>
            <w:tcW w:w="742" w:type="dxa"/>
            <w:shd w:val="clear" w:color="auto" w:fill="auto"/>
            <w:vAlign w:val="center"/>
          </w:tcPr>
          <w:p w14:paraId="5157DC42">
            <w:pPr>
              <w:widowControl/>
              <w:spacing w:line="288"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510</w:t>
            </w:r>
          </w:p>
        </w:tc>
        <w:tc>
          <w:tcPr>
            <w:tcW w:w="705" w:type="dxa"/>
            <w:shd w:val="clear" w:color="auto" w:fill="auto"/>
            <w:vAlign w:val="center"/>
          </w:tcPr>
          <w:p w14:paraId="73286882">
            <w:pPr>
              <w:widowControl/>
              <w:spacing w:line="288"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米</w:t>
            </w:r>
          </w:p>
        </w:tc>
        <w:tc>
          <w:tcPr>
            <w:tcW w:w="5834" w:type="dxa"/>
            <w:shd w:val="clear" w:color="auto" w:fill="auto"/>
            <w:vAlign w:val="center"/>
          </w:tcPr>
          <w:p w14:paraId="6B128CFA">
            <w:pPr>
              <w:widowControl/>
              <w:spacing w:line="288"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规格型号ZRC-RVSP、2×1.5m㎡(510米)铜芯聚氯乙烯绝缘和铜芯聚氯乙烯护套软电线/铝箔屏蔽层、无氧铜屏蔽编织网、屏蔽传输线使用。</w:t>
            </w:r>
          </w:p>
        </w:tc>
      </w:tr>
      <w:tr w14:paraId="2274E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shd w:val="clear" w:color="auto" w:fill="auto"/>
            <w:vAlign w:val="center"/>
          </w:tcPr>
          <w:p w14:paraId="4E310432">
            <w:pPr>
              <w:widowControl/>
              <w:spacing w:line="288" w:lineRule="auto"/>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rPr>
              <w:t>2</w:t>
            </w:r>
            <w:r>
              <w:rPr>
                <w:rFonts w:hint="eastAsia" w:ascii="宋体" w:hAnsi="宋体" w:cs="宋体"/>
                <w:color w:val="auto"/>
                <w:kern w:val="0"/>
                <w:szCs w:val="21"/>
                <w:highlight w:val="none"/>
                <w:lang w:val="en-US" w:eastAsia="zh-CN"/>
              </w:rPr>
              <w:t>5</w:t>
            </w:r>
          </w:p>
        </w:tc>
        <w:tc>
          <w:tcPr>
            <w:tcW w:w="2120" w:type="dxa"/>
            <w:shd w:val="clear" w:color="auto" w:fill="auto"/>
            <w:vAlign w:val="center"/>
          </w:tcPr>
          <w:p w14:paraId="29919237">
            <w:pPr>
              <w:widowControl/>
              <w:spacing w:line="288" w:lineRule="auto"/>
              <w:jc w:val="center"/>
              <w:rPr>
                <w:rFonts w:ascii="宋体" w:hAnsi="宋体" w:eastAsia="宋体" w:cs="宋体"/>
                <w:color w:val="auto"/>
                <w:kern w:val="0"/>
                <w:sz w:val="21"/>
                <w:szCs w:val="21"/>
                <w:highlight w:val="none"/>
                <w:lang w:val="en-US" w:eastAsia="zh-CN" w:bidi="ar-SA"/>
              </w:rPr>
            </w:pPr>
            <w:r>
              <w:rPr>
                <w:rFonts w:ascii="宋体" w:hAnsi="宋体" w:eastAsia="宋体" w:cs="宋体"/>
                <w:color w:val="auto"/>
                <w:kern w:val="0"/>
                <w:szCs w:val="21"/>
                <w:highlight w:val="none"/>
              </w:rPr>
              <w:t>松江报警主机备用电源</w:t>
            </w:r>
          </w:p>
        </w:tc>
        <w:tc>
          <w:tcPr>
            <w:tcW w:w="742" w:type="dxa"/>
            <w:shd w:val="clear" w:color="auto" w:fill="auto"/>
            <w:vAlign w:val="center"/>
          </w:tcPr>
          <w:p w14:paraId="2300FA31">
            <w:pPr>
              <w:widowControl/>
              <w:spacing w:line="288"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6</w:t>
            </w:r>
          </w:p>
        </w:tc>
        <w:tc>
          <w:tcPr>
            <w:tcW w:w="705" w:type="dxa"/>
            <w:shd w:val="clear" w:color="auto" w:fill="auto"/>
            <w:vAlign w:val="center"/>
          </w:tcPr>
          <w:p w14:paraId="6B460D68">
            <w:pPr>
              <w:widowControl/>
              <w:spacing w:line="288"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个</w:t>
            </w:r>
          </w:p>
        </w:tc>
        <w:tc>
          <w:tcPr>
            <w:tcW w:w="5834" w:type="dxa"/>
            <w:shd w:val="clear" w:color="auto" w:fill="auto"/>
            <w:vAlign w:val="center"/>
          </w:tcPr>
          <w:p w14:paraId="47FBF3F9">
            <w:pPr>
              <w:widowControl/>
              <w:spacing w:line="288" w:lineRule="auto"/>
              <w:jc w:val="left"/>
              <w:rPr>
                <w:rFonts w:hint="eastAsia" w:ascii="宋体" w:hAnsi="宋体" w:eastAsia="宋体" w:cs="宋体"/>
                <w:color w:val="auto"/>
                <w:kern w:val="2"/>
                <w:sz w:val="21"/>
                <w:szCs w:val="21"/>
                <w:highlight w:val="none"/>
                <w:lang w:val="en-US" w:eastAsia="zh-CN" w:bidi="ar-SA"/>
              </w:rPr>
            </w:pPr>
            <w:r>
              <w:rPr>
                <w:rFonts w:ascii="宋体" w:hAnsi="宋体" w:cs="宋体"/>
                <w:bCs/>
                <w:color w:val="auto"/>
                <w:highlight w:val="none"/>
              </w:rPr>
              <w:t>蓄电池BT-12M24AT ，容量为12V24AH。‌电压和容量‌：备用电源的电压为12V，容量为24AH。‌其他参数‌：备用电源的尺寸为1519895mm，适用于</w:t>
            </w:r>
            <w:r>
              <w:rPr>
                <w:rFonts w:hint="eastAsia" w:ascii="宋体" w:hAnsi="宋体" w:cs="宋体"/>
                <w:bCs/>
                <w:color w:val="auto"/>
                <w:highlight w:val="none"/>
                <w:lang w:val="en-US" w:eastAsia="zh-CN"/>
              </w:rPr>
              <w:t>采购人现有的</w:t>
            </w:r>
            <w:r>
              <w:rPr>
                <w:rFonts w:ascii="宋体" w:hAnsi="宋体" w:cs="宋体"/>
                <w:bCs/>
                <w:color w:val="auto"/>
                <w:highlight w:val="none"/>
              </w:rPr>
              <w:t>松江安防天成专用消防主机</w:t>
            </w:r>
            <w:r>
              <w:rPr>
                <w:rFonts w:hint="eastAsia" w:ascii="宋体" w:hAnsi="宋体" w:cs="宋体"/>
                <w:bCs/>
                <w:color w:val="auto"/>
                <w:highlight w:val="none"/>
              </w:rPr>
              <w:t>。</w:t>
            </w:r>
          </w:p>
        </w:tc>
      </w:tr>
    </w:tbl>
    <w:p w14:paraId="29E88B8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本项目</w:t>
      </w:r>
      <w:r>
        <w:rPr>
          <w:rFonts w:hint="eastAsia" w:ascii="宋体" w:hAnsi="宋体" w:cs="宋体"/>
          <w:color w:val="auto"/>
          <w:sz w:val="24"/>
          <w:szCs w:val="24"/>
          <w:highlight w:val="none"/>
          <w:lang w:val="en-US" w:eastAsia="zh-CN"/>
        </w:rPr>
        <w:t>产品运行模式</w:t>
      </w:r>
      <w:r>
        <w:rPr>
          <w:rFonts w:hint="eastAsia" w:ascii="宋体" w:hAnsi="宋体" w:eastAsia="宋体" w:cs="宋体"/>
          <w:color w:val="auto"/>
          <w:sz w:val="24"/>
          <w:szCs w:val="24"/>
          <w:highlight w:val="none"/>
        </w:rPr>
        <w:t>为组网模式（独立式感烟火灾探测报警器、手动报警按钮以LORA无线与中继网关通信，中继网关有线接入物联汇聚网关主机，主机通过校园网，连接智慧消防平台服务器），包括设备采购、</w:t>
      </w:r>
      <w:r>
        <w:rPr>
          <w:rFonts w:hint="eastAsia" w:ascii="宋体" w:hAnsi="宋体" w:eastAsia="宋体" w:cs="宋体"/>
          <w:color w:val="auto"/>
          <w:sz w:val="24"/>
          <w:szCs w:val="24"/>
          <w:highlight w:val="none"/>
          <w:lang w:val="en-US" w:eastAsia="zh-CN"/>
        </w:rPr>
        <w:t>原有设备的拆除、新设备的安装调试</w:t>
      </w:r>
      <w:r>
        <w:rPr>
          <w:rFonts w:hint="eastAsia" w:ascii="宋体" w:hAnsi="宋体" w:eastAsia="宋体" w:cs="宋体"/>
          <w:color w:val="auto"/>
          <w:sz w:val="24"/>
          <w:szCs w:val="24"/>
          <w:highlight w:val="none"/>
        </w:rPr>
        <w:t>布置等内容，投标人</w:t>
      </w:r>
      <w:r>
        <w:rPr>
          <w:rFonts w:hint="eastAsia" w:ascii="宋体" w:hAnsi="宋体" w:cs="宋体"/>
          <w:color w:val="auto"/>
          <w:sz w:val="24"/>
          <w:szCs w:val="24"/>
          <w:highlight w:val="none"/>
          <w:lang w:val="en-US" w:eastAsia="zh-CN"/>
        </w:rPr>
        <w:t>需保证采购产品与服务器的连接成功。如出现线路故障需由投标人负责修复，费用包含在投标报价中。</w:t>
      </w:r>
      <w:r>
        <w:rPr>
          <w:rFonts w:hint="eastAsia" w:ascii="宋体" w:hAnsi="宋体" w:eastAsia="宋体" w:cs="宋体"/>
          <w:color w:val="auto"/>
          <w:sz w:val="24"/>
          <w:szCs w:val="24"/>
          <w:highlight w:val="none"/>
        </w:rPr>
        <w:t>投标前可自行勘查现场，充分了解项目实际要求,以做出准确报价。因现场勘查不充分导致的报价缺失的由投标人自行承担，采购人不再支付额外费用。现场勘查所产生的安全风险由投标人自行承担。</w:t>
      </w:r>
    </w:p>
    <w:p w14:paraId="34D6E851">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b/>
          <w:bCs/>
          <w:color w:val="auto"/>
          <w:sz w:val="24"/>
          <w:szCs w:val="32"/>
          <w:highlight w:val="none"/>
          <w:lang w:eastAsia="zh-CN"/>
        </w:rPr>
      </w:pPr>
      <w:r>
        <w:rPr>
          <w:rFonts w:hint="default" w:ascii="Times New Roman" w:hAnsi="Times New Roman" w:eastAsia="宋体" w:cs="Times New Roman"/>
          <w:b/>
          <w:bCs/>
          <w:color w:val="auto"/>
          <w:sz w:val="24"/>
          <w:szCs w:val="24"/>
          <w:highlight w:val="none"/>
        </w:rPr>
        <w:t>▲</w:t>
      </w:r>
      <w:r>
        <w:rPr>
          <w:rFonts w:hint="eastAsia" w:ascii="Times New Roman" w:hAnsi="Times New Roman" w:eastAsia="宋体" w:cs="Times New Roman"/>
          <w:b/>
          <w:bCs/>
          <w:color w:val="auto"/>
          <w:kern w:val="0"/>
          <w:sz w:val="24"/>
          <w:szCs w:val="24"/>
          <w:highlight w:val="none"/>
          <w:lang w:val="en-US" w:eastAsia="zh-CN" w:bidi="ar"/>
        </w:rPr>
        <w:t>2</w:t>
      </w:r>
      <w:r>
        <w:rPr>
          <w:rFonts w:hint="default" w:ascii="Times New Roman" w:hAnsi="Times New Roman" w:eastAsia="宋体" w:cs="Times New Roman"/>
          <w:b/>
          <w:bCs/>
          <w:color w:val="auto"/>
          <w:kern w:val="0"/>
          <w:sz w:val="24"/>
          <w:szCs w:val="24"/>
          <w:highlight w:val="none"/>
          <w:lang w:bidi="ar"/>
        </w:rPr>
        <w:t>、对于3C认证目录中的产品，在供货时必须提供3C认证，否则不予接收。</w:t>
      </w:r>
      <w:r>
        <w:rPr>
          <w:rFonts w:hint="eastAsia"/>
          <w:b/>
          <w:bCs/>
          <w:color w:val="auto"/>
          <w:sz w:val="24"/>
          <w:szCs w:val="32"/>
          <w:highlight w:val="none"/>
          <w:lang w:eastAsia="zh-CN"/>
        </w:rPr>
        <w:t>（</w:t>
      </w:r>
      <w:r>
        <w:rPr>
          <w:rFonts w:hint="eastAsia"/>
          <w:b/>
          <w:bCs/>
          <w:color w:val="auto"/>
          <w:sz w:val="24"/>
          <w:szCs w:val="32"/>
          <w:highlight w:val="none"/>
          <w:lang w:val="en-US" w:eastAsia="zh-CN"/>
        </w:rPr>
        <w:t>提供承诺函</w:t>
      </w:r>
      <w:r>
        <w:rPr>
          <w:rFonts w:hint="eastAsia"/>
          <w:b/>
          <w:bCs/>
          <w:color w:val="auto"/>
          <w:sz w:val="24"/>
          <w:szCs w:val="32"/>
          <w:highlight w:val="none"/>
          <w:lang w:eastAsia="zh-CN"/>
        </w:rPr>
        <w:t>）</w:t>
      </w:r>
    </w:p>
    <w:p w14:paraId="02ABE609">
      <w:pPr>
        <w:keepNext w:val="0"/>
        <w:keepLines w:val="0"/>
        <w:pageBreakBefore w:val="0"/>
        <w:widowControl w:val="0"/>
        <w:numPr>
          <w:ilvl w:val="0"/>
          <w:numId w:val="15"/>
        </w:numPr>
        <w:kinsoku/>
        <w:wordWrap/>
        <w:overflowPunct/>
        <w:topLinePunct w:val="0"/>
        <w:autoSpaceDE/>
        <w:autoSpaceDN/>
        <w:bidi w:val="0"/>
        <w:adjustRightInd/>
        <w:snapToGrid/>
        <w:spacing w:line="360" w:lineRule="auto"/>
        <w:textAlignment w:val="auto"/>
        <w:rPr>
          <w:rFonts w:hint="eastAsia"/>
          <w:b/>
          <w:bCs/>
          <w:color w:val="auto"/>
          <w:sz w:val="24"/>
          <w:szCs w:val="32"/>
          <w:highlight w:val="none"/>
          <w:lang w:val="en-US" w:eastAsia="zh-CN"/>
        </w:rPr>
      </w:pPr>
      <w:r>
        <w:rPr>
          <w:rFonts w:hint="eastAsia"/>
          <w:b/>
          <w:bCs/>
          <w:color w:val="auto"/>
          <w:sz w:val="24"/>
          <w:szCs w:val="32"/>
          <w:highlight w:val="none"/>
          <w:lang w:val="en-US" w:eastAsia="zh-CN"/>
        </w:rPr>
        <w:t>产品配套措施</w:t>
      </w:r>
    </w:p>
    <w:p w14:paraId="17ADCED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b w:val="0"/>
          <w:bCs w:val="0"/>
          <w:color w:val="auto"/>
          <w:sz w:val="24"/>
          <w:szCs w:val="32"/>
          <w:highlight w:val="none"/>
          <w:lang w:val="en-US" w:eastAsia="zh-CN"/>
        </w:rPr>
      </w:pPr>
      <w:r>
        <w:rPr>
          <w:rFonts w:hint="eastAsia"/>
          <w:b w:val="0"/>
          <w:bCs w:val="0"/>
          <w:color w:val="auto"/>
          <w:sz w:val="24"/>
          <w:szCs w:val="32"/>
          <w:highlight w:val="none"/>
          <w:lang w:val="en-US" w:eastAsia="zh-CN"/>
        </w:rPr>
        <w:t>1、</w:t>
      </w:r>
      <w:r>
        <w:rPr>
          <w:rFonts w:hint="eastAsia"/>
          <w:b w:val="0"/>
          <w:bCs w:val="0"/>
          <w:color w:val="auto"/>
          <w:sz w:val="24"/>
          <w:szCs w:val="32"/>
          <w:highlight w:val="none"/>
          <w:lang w:eastAsia="zh-CN"/>
        </w:rPr>
        <w:t>对学校原有的1732个光电感烟火灾探测器线路进行排查</w:t>
      </w:r>
      <w:r>
        <w:rPr>
          <w:rFonts w:hint="eastAsia"/>
          <w:b w:val="0"/>
          <w:bCs w:val="0"/>
          <w:color w:val="auto"/>
          <w:sz w:val="24"/>
          <w:szCs w:val="32"/>
          <w:highlight w:val="none"/>
          <w:lang w:val="en-US" w:eastAsia="zh-CN"/>
        </w:rPr>
        <w:t>并维修</w:t>
      </w:r>
      <w:r>
        <w:rPr>
          <w:rFonts w:hint="eastAsia"/>
          <w:b w:val="0"/>
          <w:bCs w:val="0"/>
          <w:color w:val="auto"/>
          <w:sz w:val="24"/>
          <w:szCs w:val="32"/>
          <w:highlight w:val="none"/>
          <w:lang w:eastAsia="zh-CN"/>
        </w:rPr>
        <w:t>，</w:t>
      </w:r>
      <w:r>
        <w:rPr>
          <w:rFonts w:hint="eastAsia" w:ascii="宋体" w:hAnsi="宋体" w:cs="宋体"/>
          <w:color w:val="auto"/>
          <w:sz w:val="24"/>
          <w:szCs w:val="24"/>
          <w:highlight w:val="none"/>
          <w:lang w:val="en-US" w:eastAsia="zh-CN"/>
        </w:rPr>
        <w:t>如出现线路故障需由投标人负责修复。</w:t>
      </w:r>
      <w:r>
        <w:rPr>
          <w:rFonts w:hint="eastAsia"/>
          <w:b w:val="0"/>
          <w:bCs w:val="0"/>
          <w:color w:val="auto"/>
          <w:sz w:val="24"/>
          <w:szCs w:val="32"/>
          <w:highlight w:val="none"/>
          <w:lang w:val="en-US" w:eastAsia="zh-CN"/>
        </w:rPr>
        <w:t>涉及的检测产品包含：</w:t>
      </w:r>
    </w:p>
    <w:p w14:paraId="733989E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b w:val="0"/>
          <w:bCs w:val="0"/>
          <w:color w:val="auto"/>
          <w:sz w:val="24"/>
          <w:szCs w:val="32"/>
          <w:highlight w:val="none"/>
          <w:lang w:eastAsia="zh-CN"/>
        </w:rPr>
      </w:pPr>
      <w:r>
        <w:rPr>
          <w:rFonts w:hint="default" w:ascii="Calibri" w:hAnsi="Calibri" w:cs="Calibri"/>
          <w:b w:val="0"/>
          <w:bCs w:val="0"/>
          <w:color w:val="auto"/>
          <w:sz w:val="24"/>
          <w:szCs w:val="32"/>
          <w:highlight w:val="none"/>
          <w:lang w:eastAsia="zh-CN"/>
        </w:rPr>
        <w:t>①</w:t>
      </w:r>
      <w:r>
        <w:rPr>
          <w:rFonts w:hint="eastAsia"/>
          <w:b w:val="0"/>
          <w:bCs w:val="0"/>
          <w:color w:val="auto"/>
          <w:sz w:val="24"/>
          <w:szCs w:val="32"/>
          <w:highlight w:val="none"/>
          <w:lang w:eastAsia="zh-CN"/>
        </w:rPr>
        <w:t>TY-GD-9002A，松江点型光电感烟火灾探测器。执行标准:GB4715-2005 Ve7:MB1；主要技术参数:工作电压DC（16~26)V。</w:t>
      </w:r>
    </w:p>
    <w:p w14:paraId="751A4A4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b w:val="0"/>
          <w:bCs w:val="0"/>
          <w:color w:val="auto"/>
          <w:sz w:val="24"/>
          <w:szCs w:val="32"/>
          <w:highlight w:val="none"/>
          <w:lang w:eastAsia="zh-CN"/>
        </w:rPr>
      </w:pPr>
      <w:r>
        <w:rPr>
          <w:rFonts w:hint="default" w:ascii="Calibri" w:hAnsi="Calibri" w:cs="Calibri"/>
          <w:b w:val="0"/>
          <w:bCs w:val="0"/>
          <w:color w:val="auto"/>
          <w:sz w:val="24"/>
          <w:szCs w:val="32"/>
          <w:highlight w:val="none"/>
          <w:lang w:eastAsia="zh-CN"/>
        </w:rPr>
        <w:t>②</w:t>
      </w:r>
      <w:r>
        <w:rPr>
          <w:rFonts w:hint="eastAsia"/>
          <w:b w:val="0"/>
          <w:bCs w:val="0"/>
          <w:color w:val="auto"/>
          <w:sz w:val="24"/>
          <w:szCs w:val="32"/>
          <w:highlight w:val="none"/>
          <w:lang w:eastAsia="zh-CN"/>
        </w:rPr>
        <w:t>JTY-GD-3002C，松江点型光电感烟火灾探测器。执行标准:GB4715-2005 Ve7:MB1；主要技术参数:工作电压DC（16~26)V。</w:t>
      </w:r>
    </w:p>
    <w:p w14:paraId="026B277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b w:val="0"/>
          <w:bCs w:val="0"/>
          <w:color w:val="auto"/>
          <w:kern w:val="0"/>
          <w:sz w:val="24"/>
          <w:szCs w:val="24"/>
          <w:highlight w:val="none"/>
          <w:lang w:val="en-US" w:bidi="ar"/>
        </w:rPr>
      </w:pPr>
      <w:r>
        <w:rPr>
          <w:rFonts w:hint="eastAsia"/>
          <w:b w:val="0"/>
          <w:bCs w:val="0"/>
          <w:color w:val="auto"/>
          <w:sz w:val="24"/>
          <w:szCs w:val="32"/>
          <w:highlight w:val="none"/>
          <w:lang w:val="en-US" w:eastAsia="zh-CN"/>
        </w:rPr>
        <w:t>2、消防系统上其他线路的维修，</w:t>
      </w:r>
      <w:r>
        <w:rPr>
          <w:rFonts w:hint="eastAsia" w:ascii="宋体" w:hAnsi="宋体" w:eastAsia="宋体" w:cs="宋体"/>
          <w:color w:val="auto"/>
          <w:sz w:val="24"/>
          <w:szCs w:val="24"/>
          <w:highlight w:val="none"/>
        </w:rPr>
        <w:t>投标人</w:t>
      </w:r>
      <w:r>
        <w:rPr>
          <w:rFonts w:hint="eastAsia" w:ascii="宋体" w:hAnsi="宋体" w:cs="宋体"/>
          <w:color w:val="auto"/>
          <w:sz w:val="24"/>
          <w:szCs w:val="24"/>
          <w:highlight w:val="none"/>
          <w:lang w:val="en-US" w:eastAsia="zh-CN"/>
        </w:rPr>
        <w:t>需保证采购产品与服务器的连接成功。费用包含在投标报价中</w:t>
      </w:r>
      <w:r>
        <w:rPr>
          <w:rFonts w:hint="eastAsia"/>
          <w:b w:val="0"/>
          <w:bCs w:val="0"/>
          <w:color w:val="auto"/>
          <w:sz w:val="24"/>
          <w:szCs w:val="32"/>
          <w:highlight w:val="none"/>
          <w:lang w:eastAsia="zh-CN"/>
        </w:rPr>
        <w:t>。</w:t>
      </w:r>
    </w:p>
    <w:p w14:paraId="7F219985">
      <w:pPr>
        <w:spacing w:line="360" w:lineRule="auto"/>
        <w:ind w:firstLine="480" w:firstLineChars="200"/>
        <w:jc w:val="left"/>
        <w:rPr>
          <w:rFonts w:ascii="宋体" w:hAnsi="宋体" w:eastAsia="宋体" w:cs="宋体"/>
          <w:color w:val="auto"/>
          <w:sz w:val="24"/>
          <w:szCs w:val="24"/>
          <w:highlight w:val="none"/>
        </w:rPr>
      </w:pPr>
    </w:p>
    <w:p w14:paraId="7670F100">
      <w:pPr>
        <w:spacing w:line="360" w:lineRule="auto"/>
        <w:jc w:val="left"/>
        <w:outlineLvl w:val="1"/>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三、采购项目技术、服务要求：</w:t>
      </w:r>
    </w:p>
    <w:p w14:paraId="76B620B6">
      <w:pPr>
        <w:numPr>
          <w:ilvl w:val="0"/>
          <w:numId w:val="16"/>
        </w:numPr>
        <w:spacing w:line="360" w:lineRule="auto"/>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技术、服务要求：</w:t>
      </w:r>
    </w:p>
    <w:p w14:paraId="476B1B2B">
      <w:pPr>
        <w:spacing w:line="360" w:lineRule="auto"/>
        <w:ind w:firstLine="480" w:firstLineChars="200"/>
        <w:jc w:val="left"/>
        <w:rPr>
          <w:rFonts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1.1</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应按招标文件规定的货物性能、技术要求、质量标准向采购人提供未经使用的全新产品，符合国家法律法规规定和技术规格、质量标准的原装出厂</w:t>
      </w:r>
      <w:r>
        <w:rPr>
          <w:rFonts w:hint="eastAsia" w:ascii="宋体" w:hAnsi="宋体" w:cs="宋体"/>
          <w:color w:val="auto"/>
          <w:sz w:val="24"/>
          <w:szCs w:val="24"/>
          <w:highlight w:val="none"/>
          <w:lang w:val="en-US" w:eastAsia="zh-CN"/>
        </w:rPr>
        <w:t>的</w:t>
      </w:r>
      <w:r>
        <w:rPr>
          <w:rFonts w:hint="eastAsia" w:ascii="宋体" w:hAnsi="宋体" w:eastAsia="宋体" w:cs="宋体"/>
          <w:color w:val="auto"/>
          <w:sz w:val="24"/>
          <w:szCs w:val="24"/>
          <w:highlight w:val="none"/>
        </w:rPr>
        <w:t>合格产品。</w:t>
      </w:r>
    </w:p>
    <w:p w14:paraId="3BCB7BA2">
      <w:pPr>
        <w:spacing w:line="360" w:lineRule="auto"/>
        <w:ind w:firstLine="480" w:firstLineChars="200"/>
        <w:jc w:val="left"/>
        <w:rPr>
          <w:rFonts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1.2</w:t>
      </w:r>
      <w:r>
        <w:rPr>
          <w:rFonts w:hint="eastAsia" w:ascii="宋体" w:hAnsi="宋体" w:eastAsia="宋体" w:cs="宋体"/>
          <w:color w:val="auto"/>
          <w:sz w:val="24"/>
          <w:szCs w:val="24"/>
          <w:highlight w:val="none"/>
        </w:rPr>
        <w:t>培训：</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应对采购人的操作人员、维修人员进行培训；</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应提供相应的培训计划；上述内容的实现方式、时间、地点、</w:t>
      </w:r>
      <w:r>
        <w:rPr>
          <w:rFonts w:hint="eastAsia" w:ascii="宋体" w:hAnsi="宋体" w:cs="宋体"/>
          <w:color w:val="auto"/>
          <w:sz w:val="24"/>
          <w:szCs w:val="24"/>
          <w:highlight w:val="none"/>
          <w:lang w:val="en-US" w:eastAsia="zh-CN"/>
        </w:rPr>
        <w:t>师资力量</w:t>
      </w:r>
      <w:r>
        <w:rPr>
          <w:rFonts w:hint="eastAsia" w:ascii="宋体" w:hAnsi="宋体" w:eastAsia="宋体" w:cs="宋体"/>
          <w:color w:val="auto"/>
          <w:sz w:val="24"/>
          <w:szCs w:val="24"/>
          <w:highlight w:val="none"/>
        </w:rPr>
        <w:t>应在投标文件中详细说明。</w:t>
      </w:r>
    </w:p>
    <w:p w14:paraId="4BE5110E">
      <w:pPr>
        <w:spacing w:line="360" w:lineRule="auto"/>
        <w:ind w:firstLine="482" w:firstLineChars="200"/>
        <w:jc w:val="left"/>
        <w:rPr>
          <w:rFonts w:ascii="宋体" w:hAnsi="宋体" w:eastAsia="宋体" w:cs="宋体"/>
          <w:color w:val="auto"/>
          <w:sz w:val="24"/>
          <w:szCs w:val="24"/>
          <w:highlight w:val="none"/>
        </w:rPr>
      </w:pPr>
      <w:r>
        <w:rPr>
          <w:rFonts w:hint="eastAsia" w:ascii="宋体" w:hAnsi="宋体" w:cs="宋体"/>
          <w:b/>
          <w:bCs/>
          <w:color w:val="auto"/>
          <w:sz w:val="24"/>
          <w:szCs w:val="24"/>
          <w:highlight w:val="none"/>
          <w:lang w:val="en-US" w:eastAsia="zh-CN"/>
        </w:rPr>
        <w:t>1.3</w:t>
      </w:r>
      <w:r>
        <w:rPr>
          <w:rFonts w:hint="eastAsia" w:ascii="宋体" w:hAnsi="宋体" w:eastAsia="宋体" w:cs="宋体"/>
          <w:b/>
          <w:bCs/>
          <w:color w:val="auto"/>
          <w:sz w:val="24"/>
          <w:szCs w:val="24"/>
          <w:highlight w:val="none"/>
        </w:rPr>
        <w:t>需执行的国家相关标准、行业标准、地方标准或者其他标准、规范</w:t>
      </w:r>
      <w:bookmarkStart w:id="32" w:name="_Hlk94018176"/>
      <w:r>
        <w:rPr>
          <w:rFonts w:hint="eastAsia" w:ascii="宋体" w:hAnsi="宋体" w:cs="宋体"/>
          <w:b/>
          <w:bCs/>
          <w:color w:val="auto"/>
          <w:sz w:val="24"/>
          <w:szCs w:val="24"/>
          <w:highlight w:val="none"/>
          <w:lang w:eastAsia="zh-CN"/>
        </w:rPr>
        <w:t>，</w:t>
      </w:r>
      <w:r>
        <w:rPr>
          <w:rFonts w:hint="eastAsia" w:ascii="宋体" w:hAnsi="宋体" w:eastAsia="宋体" w:cs="宋体"/>
          <w:color w:val="auto"/>
          <w:sz w:val="24"/>
          <w:szCs w:val="24"/>
          <w:highlight w:val="none"/>
        </w:rPr>
        <w:t>如技术要求中未注明需执行的国家相关标准、行业标准、地方标准或者其他标准、规范的，执行最新标准、规范。</w:t>
      </w:r>
      <w:bookmarkEnd w:id="32"/>
    </w:p>
    <w:p w14:paraId="4E058E49">
      <w:pPr>
        <w:spacing w:line="360" w:lineRule="auto"/>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2、售后服务要求</w:t>
      </w:r>
    </w:p>
    <w:p w14:paraId="1CAEA367">
      <w:pPr>
        <w:spacing w:line="360" w:lineRule="auto"/>
        <w:ind w:firstLine="480" w:firstLineChars="200"/>
        <w:jc w:val="left"/>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质保</w:t>
      </w:r>
      <w:r>
        <w:rPr>
          <w:rFonts w:hint="eastAsia" w:ascii="宋体" w:hAnsi="宋体" w:cs="宋体"/>
          <w:color w:val="auto"/>
          <w:sz w:val="24"/>
          <w:szCs w:val="24"/>
          <w:highlight w:val="none"/>
          <w:lang w:val="en-US" w:eastAsia="zh-CN"/>
        </w:rPr>
        <w:t>期：自验收合格之日起</w:t>
      </w:r>
      <w:r>
        <w:rPr>
          <w:rFonts w:hint="eastAsia" w:ascii="宋体" w:hAnsi="宋体" w:eastAsia="宋体" w:cs="宋体"/>
          <w:color w:val="auto"/>
          <w:sz w:val="24"/>
          <w:szCs w:val="24"/>
          <w:highlight w:val="none"/>
        </w:rPr>
        <w:t>不少于3年。</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提供承诺函</w:t>
      </w:r>
      <w:r>
        <w:rPr>
          <w:rFonts w:hint="eastAsia" w:ascii="宋体" w:hAnsi="宋体" w:cs="宋体"/>
          <w:color w:val="auto"/>
          <w:sz w:val="24"/>
          <w:szCs w:val="24"/>
          <w:highlight w:val="none"/>
          <w:lang w:eastAsia="zh-CN"/>
        </w:rPr>
        <w:t>）</w:t>
      </w:r>
    </w:p>
    <w:p w14:paraId="65FACB58">
      <w:pPr>
        <w:spacing w:line="360" w:lineRule="auto"/>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在质保期内，</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应对货物出现的质量及安全问题负责处理解决并承担一切费用。质保期内出现无法排除的故障，</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需无条件更换同型号产品。质保期满后，</w:t>
      </w:r>
      <w:r>
        <w:rPr>
          <w:rFonts w:hint="eastAsia" w:ascii="宋体" w:hAnsi="宋体" w:cs="宋体"/>
          <w:color w:val="auto"/>
          <w:sz w:val="24"/>
          <w:szCs w:val="24"/>
          <w:highlight w:val="none"/>
          <w:lang w:eastAsia="zh-CN"/>
        </w:rPr>
        <w:t>投标人</w:t>
      </w:r>
      <w:r>
        <w:rPr>
          <w:rFonts w:hint="eastAsia" w:ascii="宋体" w:hAnsi="宋体" w:cs="宋体"/>
          <w:color w:val="auto"/>
          <w:sz w:val="24"/>
          <w:szCs w:val="24"/>
          <w:highlight w:val="none"/>
          <w:lang w:val="en-US" w:eastAsia="zh-CN"/>
        </w:rPr>
        <w:t>需</w:t>
      </w:r>
      <w:r>
        <w:rPr>
          <w:rFonts w:hint="eastAsia" w:ascii="宋体" w:hAnsi="宋体" w:eastAsia="宋体" w:cs="宋体"/>
          <w:color w:val="auto"/>
          <w:sz w:val="24"/>
          <w:szCs w:val="24"/>
          <w:highlight w:val="none"/>
        </w:rPr>
        <w:t>继续为采购人服务。</w:t>
      </w:r>
    </w:p>
    <w:p w14:paraId="069381A8">
      <w:pPr>
        <w:spacing w:line="360" w:lineRule="auto"/>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如在使用过程中发生质量问题，</w:t>
      </w:r>
      <w:r>
        <w:rPr>
          <w:rFonts w:hint="eastAsia" w:ascii="宋体" w:hAnsi="宋体" w:cs="宋体"/>
          <w:color w:val="auto"/>
          <w:sz w:val="24"/>
          <w:szCs w:val="24"/>
          <w:highlight w:val="none"/>
          <w:lang w:eastAsia="zh-CN"/>
        </w:rPr>
        <w:t>投标人</w:t>
      </w:r>
      <w:r>
        <w:rPr>
          <w:rFonts w:hint="eastAsia" w:ascii="宋体" w:hAnsi="宋体" w:cs="宋体"/>
          <w:color w:val="auto"/>
          <w:sz w:val="24"/>
          <w:szCs w:val="24"/>
          <w:highlight w:val="none"/>
          <w:lang w:val="en-US" w:eastAsia="zh-CN"/>
        </w:rPr>
        <w:t>需在1小时内响应，2小时内提供专业工程师的</w:t>
      </w:r>
      <w:r>
        <w:rPr>
          <w:rFonts w:hint="eastAsia" w:ascii="宋体" w:hAnsi="宋体" w:eastAsia="宋体" w:cs="宋体"/>
          <w:color w:val="auto"/>
          <w:sz w:val="24"/>
          <w:szCs w:val="24"/>
          <w:highlight w:val="none"/>
        </w:rPr>
        <w:t>电话技术支持；若需上门维修，则在</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小时内到达现场并进行维修；</w:t>
      </w:r>
    </w:p>
    <w:p w14:paraId="254CFAFE">
      <w:pPr>
        <w:spacing w:line="360" w:lineRule="auto"/>
        <w:ind w:firstLine="480" w:firstLineChars="200"/>
        <w:jc w:val="left"/>
        <w:rPr>
          <w:rFonts w:hint="default" w:eastAsia="宋体"/>
          <w:color w:val="auto"/>
          <w:highlight w:val="none"/>
          <w:lang w:val="en-US" w:eastAsia="zh-CN"/>
        </w:rPr>
      </w:pPr>
      <w:r>
        <w:rPr>
          <w:rFonts w:hint="eastAsia" w:ascii="宋体" w:hAnsi="宋体" w:cs="宋体"/>
          <w:color w:val="auto"/>
          <w:sz w:val="24"/>
          <w:szCs w:val="24"/>
          <w:highlight w:val="none"/>
          <w:lang w:val="en-US" w:eastAsia="zh-CN"/>
        </w:rPr>
        <w:t>▲3、</w:t>
      </w:r>
      <w:r>
        <w:rPr>
          <w:rFonts w:hint="eastAsia" w:ascii="宋体" w:hAnsi="宋体" w:cs="宋体"/>
          <w:color w:val="auto"/>
          <w:sz w:val="24"/>
          <w:highlight w:val="none"/>
          <w:lang w:val="en-US" w:eastAsia="zh-CN"/>
        </w:rPr>
        <w:t>安装、调试的单位须</w:t>
      </w:r>
      <w:r>
        <w:rPr>
          <w:rFonts w:hint="eastAsia" w:ascii="宋体" w:hAnsi="宋体" w:cs="宋体"/>
          <w:color w:val="auto"/>
          <w:sz w:val="24"/>
          <w:highlight w:val="none"/>
        </w:rPr>
        <w:t>具有消防设施工程专业承包二级及以上资质</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投标文件中须提供投标人或安装、调试分包单位的</w:t>
      </w:r>
      <w:r>
        <w:rPr>
          <w:rFonts w:hint="eastAsia" w:ascii="宋体" w:hAnsi="宋体" w:cs="宋体"/>
          <w:color w:val="auto"/>
          <w:sz w:val="24"/>
          <w:highlight w:val="none"/>
        </w:rPr>
        <w:t>消防设施工程专业承包二级及以上资质</w:t>
      </w:r>
      <w:r>
        <w:rPr>
          <w:rFonts w:hint="eastAsia" w:ascii="宋体" w:hAnsi="宋体" w:cs="宋体"/>
          <w:color w:val="auto"/>
          <w:sz w:val="24"/>
          <w:highlight w:val="none"/>
          <w:lang w:val="en-US" w:eastAsia="zh-CN"/>
        </w:rPr>
        <w:t>证书扫描件；安装、调试工作采取分包的须同时提供分包意向协议。</w:t>
      </w:r>
      <w:r>
        <w:rPr>
          <w:rFonts w:hint="eastAsia"/>
          <w:color w:val="auto"/>
          <w:sz w:val="24"/>
          <w:szCs w:val="32"/>
          <w:highlight w:val="none"/>
          <w:lang w:val="en-US" w:eastAsia="zh-CN"/>
        </w:rPr>
        <w:t>未提供的投标无效。</w:t>
      </w:r>
    </w:p>
    <w:p w14:paraId="2C0349AB">
      <w:pPr>
        <w:spacing w:line="360" w:lineRule="auto"/>
        <w:ind w:firstLine="480" w:firstLineChars="200"/>
        <w:jc w:val="left"/>
        <w:rPr>
          <w:rFonts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其他</w:t>
      </w:r>
      <w:r>
        <w:rPr>
          <w:rFonts w:hint="eastAsia" w:ascii="宋体" w:hAnsi="宋体" w:eastAsia="宋体" w:cs="宋体"/>
          <w:color w:val="auto"/>
          <w:sz w:val="24"/>
          <w:szCs w:val="24"/>
          <w:highlight w:val="none"/>
        </w:rPr>
        <w:t>要求：</w:t>
      </w:r>
    </w:p>
    <w:p w14:paraId="28965DDB">
      <w:pPr>
        <w:spacing w:line="360" w:lineRule="auto"/>
        <w:ind w:firstLine="480" w:firstLineChars="200"/>
        <w:jc w:val="left"/>
        <w:rPr>
          <w:rFonts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3.1</w:t>
      </w:r>
      <w:r>
        <w:rPr>
          <w:rFonts w:hint="eastAsia" w:ascii="宋体" w:hAnsi="宋体" w:eastAsia="宋体" w:cs="宋体"/>
          <w:color w:val="auto"/>
          <w:sz w:val="24"/>
          <w:szCs w:val="24"/>
          <w:highlight w:val="none"/>
        </w:rPr>
        <w:t>设备信息匹配与图纸更新：现场设备更换后，如发现设备信息与原消防图纸不一致，应在原有图纸基础上进行修改：对图纸进行更正制图；更新设备编码或重新制作图纸及对应编码；确保现场设备信息与图纸完全一致。</w:t>
      </w:r>
    </w:p>
    <w:p w14:paraId="2B9B7453">
      <w:pPr>
        <w:spacing w:line="360" w:lineRule="auto"/>
        <w:ind w:firstLine="480" w:firstLineChars="200"/>
        <w:jc w:val="left"/>
        <w:rPr>
          <w:rFonts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3.2</w:t>
      </w:r>
      <w:r>
        <w:rPr>
          <w:rFonts w:hint="eastAsia" w:ascii="宋体" w:hAnsi="宋体" w:eastAsia="宋体" w:cs="宋体"/>
          <w:color w:val="auto"/>
          <w:sz w:val="24"/>
          <w:szCs w:val="24"/>
          <w:highlight w:val="none"/>
        </w:rPr>
        <w:t>更换设备的分类与管理：本项目需对采购清单中现有消防设备点位上的设施进行拆除</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所有更换下来的消防设备需进行分类处理：区分设备状态（正常</w:t>
      </w:r>
      <w:r>
        <w:rPr>
          <w:rFonts w:ascii="宋体" w:hAnsi="宋体" w:eastAsia="宋体" w:cs="宋体"/>
          <w:color w:val="auto"/>
          <w:sz w:val="24"/>
          <w:szCs w:val="24"/>
          <w:highlight w:val="none"/>
        </w:rPr>
        <w:t xml:space="preserve"> / </w:t>
      </w:r>
      <w:r>
        <w:rPr>
          <w:rFonts w:hint="eastAsia" w:ascii="宋体" w:hAnsi="宋体" w:eastAsia="宋体" w:cs="宋体"/>
          <w:color w:val="auto"/>
          <w:sz w:val="24"/>
          <w:szCs w:val="24"/>
          <w:highlight w:val="none"/>
        </w:rPr>
        <w:t>损坏）；按产品系列进行归类（如</w:t>
      </w:r>
      <w:r>
        <w:rPr>
          <w:rFonts w:ascii="宋体" w:hAnsi="宋体" w:eastAsia="宋体" w:cs="宋体"/>
          <w:color w:val="auto"/>
          <w:sz w:val="24"/>
          <w:szCs w:val="24"/>
          <w:highlight w:val="none"/>
        </w:rPr>
        <w:t>3</w:t>
      </w:r>
      <w:r>
        <w:rPr>
          <w:rFonts w:hint="eastAsia" w:ascii="宋体" w:hAnsi="宋体" w:eastAsia="宋体" w:cs="宋体"/>
          <w:color w:val="auto"/>
          <w:sz w:val="24"/>
          <w:szCs w:val="24"/>
          <w:highlight w:val="none"/>
        </w:rPr>
        <w:t>系类或</w:t>
      </w:r>
      <w:r>
        <w:rPr>
          <w:rFonts w:ascii="宋体" w:hAnsi="宋体" w:eastAsia="宋体" w:cs="宋体"/>
          <w:color w:val="auto"/>
          <w:sz w:val="24"/>
          <w:szCs w:val="24"/>
          <w:highlight w:val="none"/>
        </w:rPr>
        <w:t>9</w:t>
      </w:r>
      <w:r>
        <w:rPr>
          <w:rFonts w:hint="eastAsia" w:ascii="宋体" w:hAnsi="宋体" w:eastAsia="宋体" w:cs="宋体"/>
          <w:color w:val="auto"/>
          <w:sz w:val="24"/>
          <w:szCs w:val="24"/>
          <w:highlight w:val="none"/>
        </w:rPr>
        <w:t>系类等）；建立台账，便于后续管理与使用。</w:t>
      </w:r>
    </w:p>
    <w:p w14:paraId="6B6BB431">
      <w:pPr>
        <w:spacing w:line="360" w:lineRule="auto"/>
        <w:rPr>
          <w:b/>
          <w:bCs/>
          <w:color w:val="auto"/>
          <w:sz w:val="24"/>
          <w:highlight w:val="none"/>
        </w:rPr>
      </w:pPr>
      <w:r>
        <w:rPr>
          <w:rFonts w:hint="eastAsia"/>
          <w:b/>
          <w:bCs/>
          <w:color w:val="auto"/>
          <w:sz w:val="24"/>
          <w:highlight w:val="none"/>
          <w:lang w:val="en-US" w:eastAsia="zh-CN"/>
        </w:rPr>
        <w:t>五、</w:t>
      </w:r>
      <w:r>
        <w:rPr>
          <w:b/>
          <w:bCs/>
          <w:color w:val="auto"/>
          <w:sz w:val="24"/>
          <w:highlight w:val="none"/>
        </w:rPr>
        <w:t>商务要求</w:t>
      </w:r>
    </w:p>
    <w:p w14:paraId="4B211B61">
      <w:pPr>
        <w:spacing w:line="360" w:lineRule="auto"/>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7.1报价：</w:t>
      </w:r>
    </w:p>
    <w:p w14:paraId="2D8030AA">
      <w:pPr>
        <w:spacing w:line="360" w:lineRule="auto"/>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总价包干，投标报价是履行合同的最终价格，应包括供货、相关区域拆除、安装、调试、验收、测试费、管理费、税金等中标人履行合同项下约定的所有义务所需支出的全部费用，采购人不再支付系统改造过程中产生的任何其他费用。。</w:t>
      </w:r>
    </w:p>
    <w:p w14:paraId="38CF355D">
      <w:pPr>
        <w:spacing w:line="360" w:lineRule="auto"/>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7.2支付：</w:t>
      </w:r>
    </w:p>
    <w:tbl>
      <w:tblPr>
        <w:tblStyle w:val="63"/>
        <w:tblW w:w="7816" w:type="dxa"/>
        <w:jc w:val="center"/>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709"/>
        <w:gridCol w:w="7107"/>
      </w:tblGrid>
      <w:tr w14:paraId="72F68DDD">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569" w:hRule="atLeast"/>
          <w:jc w:val="center"/>
        </w:trPr>
        <w:tc>
          <w:tcPr>
            <w:tcW w:w="709" w:type="dxa"/>
            <w:tcBorders>
              <w:top w:val="single" w:color="808080" w:sz="4" w:space="0"/>
              <w:left w:val="single" w:color="808080" w:sz="4" w:space="0"/>
              <w:bottom w:val="single" w:color="808080" w:sz="4" w:space="0"/>
              <w:right w:val="single" w:color="808080" w:sz="4" w:space="0"/>
            </w:tcBorders>
            <w:noWrap/>
            <w:vAlign w:val="center"/>
          </w:tcPr>
          <w:p w14:paraId="73C4FF40">
            <w:pPr>
              <w:spacing w:line="360" w:lineRule="auto"/>
              <w:jc w:val="center"/>
              <w:rPr>
                <w:rFonts w:cs="宋体" w:asciiTheme="majorEastAsia" w:hAnsiTheme="majorEastAsia" w:eastAsiaTheme="majorEastAsia"/>
                <w:b/>
                <w:color w:val="auto"/>
                <w:sz w:val="24"/>
                <w:highlight w:val="none"/>
              </w:rPr>
            </w:pPr>
            <w:r>
              <w:rPr>
                <w:rFonts w:hint="eastAsia" w:cs="宋体" w:asciiTheme="majorEastAsia" w:hAnsiTheme="majorEastAsia" w:eastAsiaTheme="majorEastAsia"/>
                <w:b/>
                <w:color w:val="auto"/>
                <w:sz w:val="24"/>
                <w:highlight w:val="none"/>
              </w:rPr>
              <w:t>序号</w:t>
            </w:r>
          </w:p>
        </w:tc>
        <w:tc>
          <w:tcPr>
            <w:tcW w:w="7107" w:type="dxa"/>
            <w:tcBorders>
              <w:top w:val="single" w:color="808080" w:sz="4" w:space="0"/>
              <w:left w:val="single" w:color="808080" w:sz="4" w:space="0"/>
              <w:bottom w:val="single" w:color="808080" w:sz="4" w:space="0"/>
              <w:right w:val="single" w:color="808080" w:sz="4" w:space="0"/>
            </w:tcBorders>
            <w:noWrap/>
            <w:vAlign w:val="center"/>
          </w:tcPr>
          <w:p w14:paraId="678139DA">
            <w:pPr>
              <w:spacing w:line="360" w:lineRule="auto"/>
              <w:jc w:val="center"/>
              <w:rPr>
                <w:rFonts w:cs="宋体" w:asciiTheme="majorEastAsia" w:hAnsiTheme="majorEastAsia" w:eastAsiaTheme="majorEastAsia"/>
                <w:b/>
                <w:color w:val="auto"/>
                <w:sz w:val="24"/>
                <w:highlight w:val="none"/>
              </w:rPr>
            </w:pPr>
            <w:r>
              <w:rPr>
                <w:rFonts w:hint="eastAsia" w:cs="宋体" w:asciiTheme="majorEastAsia" w:hAnsiTheme="majorEastAsia" w:eastAsiaTheme="majorEastAsia"/>
                <w:b/>
                <w:color w:val="auto"/>
                <w:sz w:val="24"/>
                <w:highlight w:val="none"/>
              </w:rPr>
              <w:t>付款比例（%）</w:t>
            </w:r>
          </w:p>
        </w:tc>
      </w:tr>
      <w:tr w14:paraId="6A4DF571">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569" w:hRule="atLeast"/>
          <w:jc w:val="center"/>
        </w:trPr>
        <w:tc>
          <w:tcPr>
            <w:tcW w:w="709" w:type="dxa"/>
            <w:tcBorders>
              <w:top w:val="single" w:color="808080" w:sz="4" w:space="0"/>
              <w:left w:val="single" w:color="808080" w:sz="4" w:space="0"/>
              <w:bottom w:val="single" w:color="808080" w:sz="4" w:space="0"/>
              <w:right w:val="single" w:color="808080" w:sz="4" w:space="0"/>
            </w:tcBorders>
            <w:noWrap/>
            <w:vAlign w:val="center"/>
          </w:tcPr>
          <w:p w14:paraId="77AD5323">
            <w:pPr>
              <w:spacing w:line="360" w:lineRule="auto"/>
              <w:ind w:left="210" w:leftChars="100"/>
              <w:jc w:val="left"/>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1</w:t>
            </w:r>
          </w:p>
        </w:tc>
        <w:tc>
          <w:tcPr>
            <w:tcW w:w="7107" w:type="dxa"/>
            <w:tcBorders>
              <w:top w:val="single" w:color="808080" w:sz="4" w:space="0"/>
              <w:left w:val="single" w:color="808080" w:sz="4" w:space="0"/>
              <w:bottom w:val="single" w:color="808080" w:sz="4" w:space="0"/>
              <w:right w:val="single" w:color="808080" w:sz="4" w:space="0"/>
            </w:tcBorders>
            <w:noWrap/>
            <w:vAlign w:val="center"/>
          </w:tcPr>
          <w:p w14:paraId="4F5B6FA8">
            <w:pPr>
              <w:spacing w:line="360" w:lineRule="auto"/>
              <w:jc w:val="left"/>
              <w:rPr>
                <w:rFonts w:cs="宋体" w:asciiTheme="majorEastAsia" w:hAnsiTheme="majorEastAsia" w:eastAsiaTheme="majorEastAsia"/>
                <w:color w:val="auto"/>
                <w:sz w:val="24"/>
                <w:highlight w:val="none"/>
              </w:rPr>
            </w:pPr>
            <w:r>
              <w:rPr>
                <w:rFonts w:hint="eastAsia" w:ascii="宋体" w:hAnsi="宋体" w:eastAsia="宋体" w:cs="宋体"/>
                <w:b/>
                <w:color w:val="auto"/>
                <w:sz w:val="24"/>
                <w:highlight w:val="none"/>
              </w:rPr>
              <w:t>第一期付款：</w:t>
            </w:r>
            <w:r>
              <w:rPr>
                <w:rFonts w:hint="eastAsia" w:ascii="宋体" w:hAnsi="宋体" w:eastAsia="宋体" w:cs="宋体"/>
                <w:color w:val="auto"/>
                <w:sz w:val="24"/>
                <w:highlight w:val="none"/>
              </w:rPr>
              <w:t>合同签订后5个工作日内，项目具备实施条件后，采购人支付合同总价的40％款项，同时投标人向采购人交纳合同总价1%的履约保证金。</w:t>
            </w:r>
          </w:p>
        </w:tc>
      </w:tr>
      <w:tr w14:paraId="64990C3A">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569" w:hRule="atLeast"/>
          <w:jc w:val="center"/>
        </w:trPr>
        <w:tc>
          <w:tcPr>
            <w:tcW w:w="709"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773E580A">
            <w:pPr>
              <w:spacing w:line="360" w:lineRule="auto"/>
              <w:ind w:left="210" w:leftChars="100"/>
              <w:jc w:val="left"/>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2</w:t>
            </w:r>
          </w:p>
        </w:tc>
        <w:tc>
          <w:tcPr>
            <w:tcW w:w="7107" w:type="dxa"/>
            <w:tcBorders>
              <w:top w:val="single" w:color="808080" w:sz="4" w:space="0"/>
              <w:left w:val="single" w:color="808080" w:sz="4" w:space="0"/>
              <w:bottom w:val="single" w:color="808080" w:sz="4" w:space="0"/>
              <w:right w:val="single" w:color="808080" w:sz="4" w:space="0"/>
            </w:tcBorders>
            <w:shd w:val="clear" w:color="auto" w:fill="FFFFFF"/>
            <w:noWrap/>
            <w:vAlign w:val="center"/>
          </w:tcPr>
          <w:p w14:paraId="2DC46BD9">
            <w:pPr>
              <w:spacing w:line="360" w:lineRule="auto"/>
              <w:rPr>
                <w:rFonts w:cs="宋体" w:asciiTheme="majorEastAsia" w:hAnsiTheme="majorEastAsia" w:eastAsiaTheme="majorEastAsia"/>
                <w:color w:val="auto"/>
                <w:sz w:val="24"/>
                <w:highlight w:val="none"/>
              </w:rPr>
            </w:pPr>
            <w:r>
              <w:rPr>
                <w:rFonts w:hint="eastAsia" w:ascii="宋体" w:hAnsi="宋体" w:eastAsia="宋体" w:cs="宋体"/>
                <w:b/>
                <w:color w:val="auto"/>
                <w:sz w:val="24"/>
                <w:highlight w:val="none"/>
              </w:rPr>
              <w:t>第</w:t>
            </w:r>
            <w:r>
              <w:rPr>
                <w:rFonts w:hint="eastAsia" w:ascii="宋体" w:hAnsi="宋体" w:cs="宋体"/>
                <w:b/>
                <w:color w:val="auto"/>
                <w:sz w:val="24"/>
                <w:highlight w:val="none"/>
                <w:lang w:val="en-US" w:eastAsia="zh-CN"/>
              </w:rPr>
              <w:t>二</w:t>
            </w:r>
            <w:r>
              <w:rPr>
                <w:rFonts w:hint="eastAsia" w:ascii="宋体" w:hAnsi="宋体" w:eastAsia="宋体" w:cs="宋体"/>
                <w:b/>
                <w:color w:val="auto"/>
                <w:sz w:val="24"/>
                <w:highlight w:val="none"/>
              </w:rPr>
              <w:t>期付款：</w:t>
            </w:r>
            <w:r>
              <w:rPr>
                <w:rFonts w:hint="eastAsia" w:ascii="宋体" w:hAnsi="宋体" w:eastAsia="宋体" w:cs="宋体"/>
                <w:b w:val="0"/>
                <w:bCs/>
                <w:color w:val="auto"/>
                <w:sz w:val="24"/>
                <w:highlight w:val="none"/>
              </w:rPr>
              <w:t>项目</w:t>
            </w:r>
            <w:r>
              <w:rPr>
                <w:rFonts w:hint="eastAsia" w:ascii="宋体" w:hAnsi="宋体" w:eastAsia="宋体" w:cs="宋体"/>
                <w:bCs/>
                <w:color w:val="auto"/>
                <w:sz w:val="24"/>
                <w:highlight w:val="none"/>
              </w:rPr>
              <w:t>验收合格后无任何服务问题，凭双方签字盖章的验收意见、验收小组签字的验收报告、按实结算剩余应付的合同款项，同时扣除投标人应向采购人支付的违约金。</w:t>
            </w:r>
          </w:p>
        </w:tc>
      </w:tr>
    </w:tbl>
    <w:p w14:paraId="4E2584D4">
      <w:pPr>
        <w:spacing w:line="360" w:lineRule="auto"/>
        <w:ind w:firstLine="480" w:firstLineChars="200"/>
        <w:rPr>
          <w:color w:val="auto"/>
          <w:sz w:val="24"/>
          <w:highlight w:val="none"/>
          <w:lang w:val="en-GB"/>
        </w:rPr>
      </w:pPr>
    </w:p>
    <w:p w14:paraId="0731B623">
      <w:pPr>
        <w:spacing w:line="360" w:lineRule="auto"/>
        <w:ind w:firstLine="181" w:firstLineChars="50"/>
        <w:rPr>
          <w:rFonts w:ascii="宋体" w:hAnsi="宋体" w:cs="宋体"/>
          <w:b/>
          <w:color w:val="auto"/>
          <w:sz w:val="36"/>
          <w:szCs w:val="36"/>
          <w:highlight w:val="none"/>
        </w:rPr>
      </w:pPr>
    </w:p>
    <w:p w14:paraId="57F5FC30">
      <w:pPr>
        <w:spacing w:line="360" w:lineRule="auto"/>
        <w:rPr>
          <w:rFonts w:ascii="宋体" w:hAnsi="宋体" w:cs="宋体"/>
          <w:color w:val="auto"/>
          <w:sz w:val="24"/>
          <w:highlight w:val="none"/>
        </w:rPr>
      </w:pPr>
    </w:p>
    <w:p w14:paraId="2F9D3872">
      <w:pPr>
        <w:widowControl/>
        <w:ind w:firstLine="720" w:firstLineChars="300"/>
        <w:jc w:val="left"/>
        <w:rPr>
          <w:rFonts w:ascii="宋体" w:hAnsi="宋体" w:cs="宋体"/>
          <w:bCs/>
          <w:color w:val="auto"/>
          <w:sz w:val="24"/>
          <w:highlight w:val="none"/>
        </w:rPr>
      </w:pPr>
    </w:p>
    <w:p w14:paraId="64EB0AE1">
      <w:pPr>
        <w:rPr>
          <w:rFonts w:ascii="宋体" w:hAnsi="宋体" w:cs="宋体"/>
          <w:snapToGrid w:val="0"/>
          <w:color w:val="auto"/>
          <w:kern w:val="0"/>
          <w:sz w:val="24"/>
          <w:highlight w:val="none"/>
        </w:rPr>
      </w:pPr>
    </w:p>
    <w:p w14:paraId="19F2FA24">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24"/>
          <w:highlight w:val="none"/>
        </w:rPr>
        <w:br w:type="page"/>
      </w:r>
      <w:r>
        <w:rPr>
          <w:rFonts w:hint="eastAsia" w:ascii="宋体" w:hAnsi="宋体" w:cs="宋体"/>
          <w:b/>
          <w:color w:val="auto"/>
          <w:sz w:val="36"/>
          <w:szCs w:val="36"/>
          <w:highlight w:val="none"/>
        </w:rPr>
        <w:t xml:space="preserve">第四部分   </w:t>
      </w:r>
      <w:bookmarkStart w:id="33" w:name="_Toc184308079"/>
      <w:bookmarkEnd w:id="33"/>
      <w:bookmarkStart w:id="34" w:name="_Toc184310304"/>
      <w:bookmarkEnd w:id="34"/>
      <w:bookmarkStart w:id="35" w:name="_Toc184308101"/>
      <w:bookmarkEnd w:id="35"/>
      <w:bookmarkStart w:id="36" w:name="_Toc184314452"/>
      <w:bookmarkEnd w:id="36"/>
      <w:bookmarkStart w:id="37" w:name="_Toc184310324"/>
      <w:bookmarkEnd w:id="37"/>
      <w:bookmarkStart w:id="38" w:name="_Toc184310312"/>
      <w:bookmarkEnd w:id="38"/>
      <w:bookmarkStart w:id="39" w:name="_Toc184314411"/>
      <w:bookmarkEnd w:id="39"/>
      <w:bookmarkStart w:id="40" w:name="_Toc184313296"/>
      <w:bookmarkEnd w:id="40"/>
      <w:bookmarkStart w:id="41" w:name="_Toc184308103"/>
      <w:bookmarkEnd w:id="41"/>
      <w:bookmarkStart w:id="42" w:name="_Toc184310311"/>
      <w:bookmarkEnd w:id="42"/>
      <w:bookmarkStart w:id="43" w:name="_Toc184310313"/>
      <w:bookmarkEnd w:id="43"/>
      <w:bookmarkStart w:id="44" w:name="_Toc184310340"/>
      <w:bookmarkEnd w:id="44"/>
      <w:bookmarkStart w:id="45" w:name="_Toc184308063"/>
      <w:bookmarkEnd w:id="45"/>
      <w:bookmarkStart w:id="46" w:name="_Toc184308088"/>
      <w:bookmarkEnd w:id="46"/>
      <w:bookmarkStart w:id="47" w:name="_Toc184312091"/>
      <w:bookmarkEnd w:id="47"/>
      <w:bookmarkStart w:id="48" w:name="_Toc184310321"/>
      <w:bookmarkEnd w:id="48"/>
      <w:bookmarkStart w:id="49" w:name="_Toc184308082"/>
      <w:bookmarkEnd w:id="49"/>
      <w:bookmarkStart w:id="50" w:name="_Toc184312117"/>
      <w:bookmarkEnd w:id="50"/>
      <w:bookmarkStart w:id="51" w:name="_Toc184314429"/>
      <w:bookmarkEnd w:id="51"/>
      <w:bookmarkStart w:id="52" w:name="_Toc184314482"/>
      <w:bookmarkEnd w:id="52"/>
      <w:bookmarkStart w:id="53" w:name="_Toc184313269"/>
      <w:bookmarkEnd w:id="53"/>
      <w:bookmarkStart w:id="54" w:name="_Toc184314415"/>
      <w:bookmarkEnd w:id="54"/>
      <w:bookmarkStart w:id="55" w:name="_Toc184312118"/>
      <w:bookmarkEnd w:id="55"/>
      <w:bookmarkStart w:id="56" w:name="_Toc184314465"/>
      <w:bookmarkEnd w:id="56"/>
      <w:bookmarkStart w:id="57" w:name="_Toc184308075"/>
      <w:bookmarkEnd w:id="57"/>
      <w:bookmarkStart w:id="58" w:name="_Toc184310296"/>
      <w:bookmarkEnd w:id="58"/>
      <w:bookmarkStart w:id="59" w:name="_Toc184313251"/>
      <w:bookmarkEnd w:id="59"/>
      <w:bookmarkStart w:id="60" w:name="_Toc184314442"/>
      <w:bookmarkEnd w:id="60"/>
      <w:bookmarkStart w:id="61" w:name="_Toc184313291"/>
      <w:bookmarkEnd w:id="61"/>
      <w:bookmarkStart w:id="62" w:name="_Toc184313275"/>
      <w:bookmarkEnd w:id="62"/>
      <w:bookmarkStart w:id="63" w:name="_Toc184312090"/>
      <w:bookmarkEnd w:id="63"/>
      <w:bookmarkStart w:id="64" w:name="_Toc184308100"/>
      <w:bookmarkEnd w:id="64"/>
      <w:bookmarkStart w:id="65" w:name="_Toc184314412"/>
      <w:bookmarkEnd w:id="65"/>
      <w:bookmarkStart w:id="66" w:name="_Toc184312111"/>
      <w:bookmarkEnd w:id="66"/>
      <w:bookmarkStart w:id="67" w:name="_Toc184312107"/>
      <w:bookmarkEnd w:id="67"/>
      <w:bookmarkStart w:id="68" w:name="_Toc184313290"/>
      <w:bookmarkEnd w:id="68"/>
      <w:bookmarkStart w:id="69" w:name="_Toc184314425"/>
      <w:bookmarkEnd w:id="69"/>
      <w:bookmarkStart w:id="70" w:name="_Toc184313284"/>
      <w:bookmarkEnd w:id="70"/>
      <w:bookmarkStart w:id="71" w:name="_Toc184310290"/>
      <w:bookmarkEnd w:id="71"/>
      <w:bookmarkStart w:id="72" w:name="_Toc184310318"/>
      <w:bookmarkEnd w:id="72"/>
      <w:bookmarkStart w:id="73" w:name="_Toc184312103"/>
      <w:bookmarkEnd w:id="73"/>
      <w:bookmarkStart w:id="74" w:name="_Toc184313277"/>
      <w:bookmarkEnd w:id="74"/>
      <w:bookmarkStart w:id="75" w:name="_Toc184310289"/>
      <w:bookmarkEnd w:id="75"/>
      <w:bookmarkStart w:id="76" w:name="_Toc184308048"/>
      <w:bookmarkEnd w:id="76"/>
      <w:bookmarkStart w:id="77" w:name="_Toc184314444"/>
      <w:bookmarkEnd w:id="77"/>
      <w:bookmarkStart w:id="78" w:name="_Toc184313306"/>
      <w:bookmarkEnd w:id="78"/>
      <w:bookmarkStart w:id="79" w:name="_Toc184308064"/>
      <w:bookmarkEnd w:id="79"/>
      <w:bookmarkStart w:id="80" w:name="_Toc184313243"/>
      <w:bookmarkEnd w:id="80"/>
      <w:bookmarkStart w:id="81" w:name="_Toc184313267"/>
      <w:bookmarkEnd w:id="81"/>
      <w:bookmarkStart w:id="82" w:name="_Toc184312100"/>
      <w:bookmarkEnd w:id="82"/>
      <w:bookmarkStart w:id="83" w:name="_Toc184308056"/>
      <w:bookmarkEnd w:id="83"/>
      <w:bookmarkStart w:id="84" w:name="_Toc184312133"/>
      <w:bookmarkEnd w:id="84"/>
      <w:bookmarkStart w:id="85" w:name="_Toc184310278"/>
      <w:bookmarkEnd w:id="85"/>
      <w:bookmarkStart w:id="86" w:name="_Toc184310298"/>
      <w:bookmarkEnd w:id="86"/>
      <w:bookmarkStart w:id="87" w:name="_Toc184310327"/>
      <w:bookmarkEnd w:id="87"/>
      <w:bookmarkStart w:id="88" w:name="_Toc184310342"/>
      <w:bookmarkEnd w:id="88"/>
      <w:bookmarkStart w:id="89" w:name="_Toc184312077"/>
      <w:bookmarkEnd w:id="89"/>
      <w:bookmarkStart w:id="90" w:name="_Toc184313265"/>
      <w:bookmarkEnd w:id="90"/>
      <w:bookmarkStart w:id="91" w:name="_Toc184314467"/>
      <w:bookmarkEnd w:id="91"/>
      <w:bookmarkStart w:id="92" w:name="_Toc184313305"/>
      <w:bookmarkEnd w:id="92"/>
      <w:bookmarkStart w:id="93" w:name="_Toc184312113"/>
      <w:bookmarkEnd w:id="93"/>
      <w:bookmarkStart w:id="94" w:name="_Toc184308093"/>
      <w:bookmarkEnd w:id="94"/>
      <w:bookmarkStart w:id="95" w:name="_Toc184313264"/>
      <w:bookmarkEnd w:id="95"/>
      <w:bookmarkStart w:id="96" w:name="_Toc184313310"/>
      <w:bookmarkEnd w:id="96"/>
      <w:bookmarkStart w:id="97" w:name="_Toc184313240"/>
      <w:bookmarkEnd w:id="97"/>
      <w:bookmarkStart w:id="98" w:name="_Toc184308098"/>
      <w:bookmarkEnd w:id="98"/>
      <w:bookmarkStart w:id="99" w:name="_Toc184308039"/>
      <w:bookmarkEnd w:id="99"/>
      <w:bookmarkStart w:id="100" w:name="_Toc184308042"/>
      <w:bookmarkEnd w:id="100"/>
      <w:bookmarkStart w:id="101" w:name="_Toc184312097"/>
      <w:bookmarkEnd w:id="101"/>
      <w:bookmarkStart w:id="102" w:name="_Toc184310337"/>
      <w:bookmarkEnd w:id="102"/>
      <w:bookmarkStart w:id="103" w:name="_Toc184310297"/>
      <w:bookmarkEnd w:id="103"/>
      <w:bookmarkStart w:id="104" w:name="_Toc184308040"/>
      <w:bookmarkEnd w:id="104"/>
      <w:bookmarkStart w:id="105" w:name="_Toc184308051"/>
      <w:bookmarkEnd w:id="105"/>
      <w:bookmarkStart w:id="106" w:name="_Toc184310295"/>
      <w:bookmarkEnd w:id="106"/>
      <w:bookmarkStart w:id="107" w:name="_Toc184308108"/>
      <w:bookmarkEnd w:id="107"/>
      <w:bookmarkStart w:id="108" w:name="_Toc184308057"/>
      <w:bookmarkEnd w:id="108"/>
      <w:bookmarkStart w:id="109" w:name="_Toc184308090"/>
      <w:bookmarkEnd w:id="109"/>
      <w:bookmarkStart w:id="110" w:name="_Toc184312074"/>
      <w:bookmarkEnd w:id="110"/>
      <w:bookmarkStart w:id="111" w:name="_Toc184314475"/>
      <w:bookmarkEnd w:id="111"/>
      <w:bookmarkStart w:id="112" w:name="_Toc184310300"/>
      <w:bookmarkEnd w:id="112"/>
      <w:bookmarkStart w:id="113" w:name="_Toc184312126"/>
      <w:bookmarkEnd w:id="113"/>
      <w:bookmarkStart w:id="114" w:name="_Toc184312132"/>
      <w:bookmarkEnd w:id="114"/>
      <w:bookmarkStart w:id="115" w:name="_Toc184310333"/>
      <w:bookmarkEnd w:id="115"/>
      <w:bookmarkStart w:id="116" w:name="_Toc184310332"/>
      <w:bookmarkEnd w:id="116"/>
      <w:bookmarkStart w:id="117" w:name="_Toc184313274"/>
      <w:bookmarkEnd w:id="117"/>
      <w:bookmarkStart w:id="118" w:name="_Toc184314441"/>
      <w:bookmarkEnd w:id="118"/>
      <w:bookmarkStart w:id="119" w:name="_Toc184310274"/>
      <w:bookmarkEnd w:id="119"/>
      <w:bookmarkStart w:id="120" w:name="_Toc184314474"/>
      <w:bookmarkEnd w:id="120"/>
      <w:bookmarkStart w:id="121" w:name="_Toc184310323"/>
      <w:bookmarkEnd w:id="121"/>
      <w:bookmarkStart w:id="122" w:name="_Toc184313282"/>
      <w:bookmarkEnd w:id="122"/>
      <w:bookmarkStart w:id="123" w:name="_Toc184310343"/>
      <w:bookmarkEnd w:id="123"/>
      <w:bookmarkStart w:id="124" w:name="_Toc184313252"/>
      <w:bookmarkEnd w:id="124"/>
      <w:bookmarkStart w:id="125" w:name="_Toc184314460"/>
      <w:bookmarkEnd w:id="125"/>
      <w:bookmarkStart w:id="126" w:name="_Toc184314455"/>
      <w:bookmarkEnd w:id="126"/>
      <w:bookmarkStart w:id="127" w:name="_Toc184313266"/>
      <w:bookmarkEnd w:id="127"/>
      <w:bookmarkStart w:id="128" w:name="_Toc184312069"/>
      <w:bookmarkEnd w:id="128"/>
      <w:bookmarkStart w:id="129" w:name="_Toc184313262"/>
      <w:bookmarkEnd w:id="129"/>
      <w:bookmarkStart w:id="130" w:name="_Toc184314414"/>
      <w:bookmarkEnd w:id="130"/>
      <w:bookmarkStart w:id="131" w:name="_Toc184312078"/>
      <w:bookmarkEnd w:id="131"/>
      <w:bookmarkStart w:id="132" w:name="_Toc184314423"/>
      <w:bookmarkEnd w:id="132"/>
      <w:bookmarkStart w:id="133" w:name="_Toc184310341"/>
      <w:bookmarkEnd w:id="133"/>
      <w:bookmarkStart w:id="134" w:name="_Toc184314481"/>
      <w:bookmarkEnd w:id="134"/>
      <w:bookmarkStart w:id="135" w:name="_Toc184312092"/>
      <w:bookmarkEnd w:id="135"/>
      <w:bookmarkStart w:id="136" w:name="_Toc184312125"/>
      <w:bookmarkEnd w:id="136"/>
      <w:bookmarkStart w:id="137" w:name="_Toc184314418"/>
      <w:bookmarkEnd w:id="137"/>
      <w:bookmarkStart w:id="138" w:name="_Toc184313246"/>
      <w:bookmarkEnd w:id="138"/>
      <w:bookmarkStart w:id="139" w:name="_Toc184310331"/>
      <w:bookmarkEnd w:id="139"/>
      <w:bookmarkStart w:id="140" w:name="_Toc184310288"/>
      <w:bookmarkEnd w:id="140"/>
      <w:bookmarkStart w:id="141" w:name="_Toc184313256"/>
      <w:bookmarkEnd w:id="141"/>
      <w:bookmarkStart w:id="142" w:name="_Toc184310302"/>
      <w:bookmarkEnd w:id="142"/>
      <w:bookmarkStart w:id="143" w:name="_Toc184312114"/>
      <w:bookmarkEnd w:id="143"/>
      <w:bookmarkStart w:id="144" w:name="_Toc184312134"/>
      <w:bookmarkEnd w:id="144"/>
      <w:bookmarkStart w:id="145" w:name="_Toc184310277"/>
      <w:bookmarkEnd w:id="145"/>
      <w:bookmarkStart w:id="146" w:name="_Toc184314472"/>
      <w:bookmarkEnd w:id="146"/>
      <w:bookmarkStart w:id="147" w:name="_Toc184313299"/>
      <w:bookmarkEnd w:id="147"/>
      <w:bookmarkStart w:id="148" w:name="_Toc184314459"/>
      <w:bookmarkEnd w:id="148"/>
      <w:bookmarkStart w:id="149" w:name="_Toc184310330"/>
      <w:bookmarkEnd w:id="149"/>
      <w:bookmarkStart w:id="150" w:name="_Toc184308094"/>
      <w:bookmarkEnd w:id="150"/>
      <w:bookmarkStart w:id="151" w:name="_Toc184310273"/>
      <w:bookmarkEnd w:id="151"/>
      <w:bookmarkStart w:id="152" w:name="_Toc184308070"/>
      <w:bookmarkEnd w:id="152"/>
      <w:bookmarkStart w:id="153" w:name="_Toc184310293"/>
      <w:bookmarkEnd w:id="153"/>
      <w:bookmarkStart w:id="154" w:name="_Toc184314445"/>
      <w:bookmarkEnd w:id="154"/>
      <w:bookmarkStart w:id="155" w:name="_Toc184312070"/>
      <w:bookmarkEnd w:id="155"/>
      <w:bookmarkStart w:id="156" w:name="_Toc184308095"/>
      <w:bookmarkEnd w:id="156"/>
      <w:bookmarkStart w:id="157" w:name="_Toc184312120"/>
      <w:bookmarkEnd w:id="157"/>
      <w:bookmarkStart w:id="158" w:name="_Toc184308061"/>
      <w:bookmarkEnd w:id="158"/>
      <w:bookmarkStart w:id="159" w:name="_Toc184308077"/>
      <w:bookmarkEnd w:id="159"/>
      <w:bookmarkStart w:id="160" w:name="_Toc184308083"/>
      <w:bookmarkEnd w:id="160"/>
      <w:bookmarkStart w:id="161" w:name="_Toc184313272"/>
      <w:bookmarkEnd w:id="161"/>
      <w:bookmarkStart w:id="162" w:name="_Toc184308107"/>
      <w:bookmarkEnd w:id="162"/>
      <w:bookmarkStart w:id="163" w:name="_Toc184313297"/>
      <w:bookmarkEnd w:id="163"/>
      <w:bookmarkStart w:id="164" w:name="_Toc184313308"/>
      <w:bookmarkEnd w:id="164"/>
      <w:bookmarkStart w:id="165" w:name="_Toc184312089"/>
      <w:bookmarkEnd w:id="165"/>
      <w:bookmarkStart w:id="166" w:name="_Toc184312067"/>
      <w:bookmarkEnd w:id="166"/>
      <w:bookmarkStart w:id="167" w:name="_Toc184314457"/>
      <w:bookmarkEnd w:id="167"/>
      <w:bookmarkStart w:id="168" w:name="_Toc184308038"/>
      <w:bookmarkEnd w:id="168"/>
      <w:bookmarkStart w:id="169" w:name="_Toc184312135"/>
      <w:bookmarkEnd w:id="169"/>
      <w:bookmarkStart w:id="170" w:name="_Toc184314410"/>
      <w:bookmarkEnd w:id="170"/>
      <w:bookmarkStart w:id="171" w:name="_Toc184310328"/>
      <w:bookmarkEnd w:id="171"/>
      <w:bookmarkStart w:id="172" w:name="_Toc184314461"/>
      <w:bookmarkEnd w:id="172"/>
      <w:bookmarkStart w:id="173" w:name="_Toc184313257"/>
      <w:bookmarkEnd w:id="173"/>
      <w:bookmarkStart w:id="174" w:name="_Toc184308085"/>
      <w:bookmarkEnd w:id="174"/>
      <w:bookmarkStart w:id="175" w:name="_Toc184308045"/>
      <w:bookmarkEnd w:id="175"/>
      <w:bookmarkStart w:id="176" w:name="_Toc184308106"/>
      <w:bookmarkEnd w:id="176"/>
      <w:bookmarkStart w:id="177" w:name="_Toc184313245"/>
      <w:bookmarkEnd w:id="177"/>
      <w:bookmarkStart w:id="178" w:name="_Toc184308036"/>
      <w:bookmarkEnd w:id="178"/>
      <w:bookmarkStart w:id="179" w:name="_Toc184314420"/>
      <w:bookmarkEnd w:id="179"/>
      <w:bookmarkStart w:id="180" w:name="_Toc184313271"/>
      <w:bookmarkEnd w:id="180"/>
      <w:bookmarkStart w:id="181" w:name="_Toc184310322"/>
      <w:bookmarkEnd w:id="181"/>
      <w:bookmarkStart w:id="182" w:name="_Toc184314421"/>
      <w:bookmarkEnd w:id="182"/>
      <w:bookmarkStart w:id="183" w:name="_Toc184312073"/>
      <w:bookmarkEnd w:id="183"/>
      <w:bookmarkStart w:id="184" w:name="_Toc184308050"/>
      <w:bookmarkEnd w:id="184"/>
      <w:bookmarkStart w:id="185" w:name="_Toc184310339"/>
      <w:bookmarkEnd w:id="185"/>
      <w:bookmarkStart w:id="186" w:name="_Toc184310306"/>
      <w:bookmarkEnd w:id="186"/>
      <w:bookmarkStart w:id="187" w:name="_Toc184310309"/>
      <w:bookmarkEnd w:id="187"/>
      <w:bookmarkStart w:id="188" w:name="_Toc184314477"/>
      <w:bookmarkEnd w:id="188"/>
      <w:bookmarkStart w:id="189" w:name="_Toc184312095"/>
      <w:bookmarkEnd w:id="189"/>
      <w:bookmarkStart w:id="190" w:name="_Toc184314473"/>
      <w:bookmarkEnd w:id="190"/>
      <w:bookmarkStart w:id="191" w:name="_Toc184310316"/>
      <w:bookmarkEnd w:id="191"/>
      <w:bookmarkStart w:id="192" w:name="_Toc184314451"/>
      <w:bookmarkEnd w:id="192"/>
      <w:bookmarkStart w:id="193" w:name="_Toc184312104"/>
      <w:bookmarkEnd w:id="193"/>
      <w:bookmarkStart w:id="194" w:name="_Toc184308104"/>
      <w:bookmarkEnd w:id="194"/>
      <w:bookmarkStart w:id="195" w:name="_Toc184308091"/>
      <w:bookmarkEnd w:id="195"/>
      <w:bookmarkStart w:id="196" w:name="_Toc184308054"/>
      <w:bookmarkEnd w:id="196"/>
      <w:bookmarkStart w:id="197" w:name="_Toc184308105"/>
      <w:bookmarkEnd w:id="197"/>
      <w:bookmarkStart w:id="198" w:name="_Toc184314430"/>
      <w:bookmarkEnd w:id="198"/>
      <w:bookmarkStart w:id="199" w:name="_Toc184312081"/>
      <w:bookmarkEnd w:id="199"/>
      <w:bookmarkStart w:id="200" w:name="_Toc184313239"/>
      <w:bookmarkEnd w:id="200"/>
      <w:bookmarkStart w:id="201" w:name="_Toc184314428"/>
      <w:bookmarkEnd w:id="201"/>
      <w:bookmarkStart w:id="202" w:name="_Toc184308049"/>
      <w:bookmarkEnd w:id="202"/>
      <w:bookmarkStart w:id="203" w:name="_Toc184312123"/>
      <w:bookmarkEnd w:id="203"/>
      <w:bookmarkStart w:id="204" w:name="_Toc184314462"/>
      <w:bookmarkEnd w:id="204"/>
      <w:bookmarkStart w:id="205" w:name="_Toc184310336"/>
      <w:bookmarkEnd w:id="205"/>
      <w:bookmarkStart w:id="206" w:name="_Toc184312112"/>
      <w:bookmarkEnd w:id="206"/>
      <w:bookmarkStart w:id="207" w:name="_Toc184308080"/>
      <w:bookmarkEnd w:id="207"/>
      <w:bookmarkStart w:id="208" w:name="_Toc184314454"/>
      <w:bookmarkEnd w:id="208"/>
      <w:bookmarkStart w:id="209" w:name="_Toc184308078"/>
      <w:bookmarkEnd w:id="209"/>
      <w:bookmarkStart w:id="210" w:name="_Toc184312072"/>
      <w:bookmarkEnd w:id="210"/>
      <w:bookmarkStart w:id="211" w:name="_Toc184312099"/>
      <w:bookmarkEnd w:id="211"/>
      <w:bookmarkStart w:id="212" w:name="_Toc184313301"/>
      <w:bookmarkEnd w:id="212"/>
      <w:bookmarkStart w:id="213" w:name="_Toc184312119"/>
      <w:bookmarkEnd w:id="213"/>
      <w:bookmarkStart w:id="214" w:name="_Toc184308037"/>
      <w:bookmarkEnd w:id="214"/>
      <w:bookmarkStart w:id="215" w:name="_Toc184308068"/>
      <w:bookmarkEnd w:id="215"/>
      <w:bookmarkStart w:id="216" w:name="_Toc184310291"/>
      <w:bookmarkEnd w:id="216"/>
      <w:bookmarkStart w:id="217" w:name="_Toc184313304"/>
      <w:bookmarkEnd w:id="217"/>
      <w:bookmarkStart w:id="218" w:name="_Toc184313300"/>
      <w:bookmarkEnd w:id="218"/>
      <w:bookmarkStart w:id="219" w:name="_Toc184313241"/>
      <w:bookmarkEnd w:id="219"/>
      <w:bookmarkStart w:id="220" w:name="_Toc184313302"/>
      <w:bookmarkEnd w:id="220"/>
      <w:bookmarkStart w:id="221" w:name="_Toc184313292"/>
      <w:bookmarkEnd w:id="221"/>
      <w:bookmarkStart w:id="222" w:name="_Toc184313273"/>
      <w:bookmarkEnd w:id="222"/>
      <w:bookmarkStart w:id="223" w:name="_Toc184313259"/>
      <w:bookmarkEnd w:id="223"/>
      <w:bookmarkStart w:id="224" w:name="_Toc184313247"/>
      <w:bookmarkEnd w:id="224"/>
      <w:bookmarkStart w:id="225" w:name="_Toc184310299"/>
      <w:bookmarkEnd w:id="225"/>
      <w:bookmarkStart w:id="226" w:name="_Toc184314447"/>
      <w:bookmarkEnd w:id="226"/>
      <w:bookmarkStart w:id="227" w:name="_Toc184308067"/>
      <w:bookmarkEnd w:id="227"/>
      <w:bookmarkStart w:id="228" w:name="_Toc184310344"/>
      <w:bookmarkEnd w:id="228"/>
      <w:bookmarkStart w:id="229" w:name="_Toc184312105"/>
      <w:bookmarkEnd w:id="229"/>
      <w:bookmarkStart w:id="230" w:name="_Toc184312110"/>
      <w:bookmarkEnd w:id="230"/>
      <w:bookmarkStart w:id="231" w:name="_Toc184314436"/>
      <w:bookmarkEnd w:id="231"/>
      <w:bookmarkStart w:id="232" w:name="_Toc184310301"/>
      <w:bookmarkEnd w:id="232"/>
      <w:bookmarkStart w:id="233" w:name="_Toc184314468"/>
      <w:bookmarkEnd w:id="233"/>
      <w:bookmarkStart w:id="234" w:name="_Toc184314471"/>
      <w:bookmarkEnd w:id="234"/>
      <w:bookmarkStart w:id="235" w:name="_Toc184310319"/>
      <w:bookmarkEnd w:id="235"/>
      <w:bookmarkStart w:id="236" w:name="_Toc184313287"/>
      <w:bookmarkEnd w:id="236"/>
      <w:bookmarkStart w:id="237" w:name="_Toc184310283"/>
      <w:bookmarkEnd w:id="237"/>
      <w:bookmarkStart w:id="238" w:name="_Toc184312071"/>
      <w:bookmarkEnd w:id="238"/>
      <w:bookmarkStart w:id="239" w:name="_Toc184308066"/>
      <w:bookmarkEnd w:id="239"/>
      <w:bookmarkStart w:id="240" w:name="_Toc184312131"/>
      <w:bookmarkEnd w:id="240"/>
      <w:bookmarkStart w:id="241" w:name="_Toc184310284"/>
      <w:bookmarkEnd w:id="241"/>
      <w:bookmarkStart w:id="242" w:name="_Toc184313248"/>
      <w:bookmarkEnd w:id="242"/>
      <w:bookmarkStart w:id="243" w:name="_Toc184308052"/>
      <w:bookmarkEnd w:id="243"/>
      <w:bookmarkStart w:id="244" w:name="_Toc184313286"/>
      <w:bookmarkEnd w:id="244"/>
      <w:bookmarkStart w:id="245" w:name="_Toc184314479"/>
      <w:bookmarkEnd w:id="245"/>
      <w:bookmarkStart w:id="246" w:name="_Toc184313268"/>
      <w:bookmarkEnd w:id="246"/>
      <w:bookmarkStart w:id="247" w:name="_Toc184310279"/>
      <w:bookmarkEnd w:id="247"/>
      <w:bookmarkStart w:id="248" w:name="_Toc184308099"/>
      <w:bookmarkEnd w:id="248"/>
      <w:bookmarkStart w:id="249" w:name="_Toc184313281"/>
      <w:bookmarkEnd w:id="249"/>
      <w:bookmarkStart w:id="250" w:name="_Toc184312108"/>
      <w:bookmarkEnd w:id="250"/>
      <w:bookmarkStart w:id="251" w:name="_Toc184308071"/>
      <w:bookmarkEnd w:id="251"/>
      <w:bookmarkStart w:id="252" w:name="_Toc184313288"/>
      <w:bookmarkEnd w:id="252"/>
      <w:bookmarkStart w:id="253" w:name="_Toc184312087"/>
      <w:bookmarkEnd w:id="253"/>
      <w:bookmarkStart w:id="254" w:name="_Toc184310307"/>
      <w:bookmarkEnd w:id="254"/>
      <w:bookmarkStart w:id="255" w:name="_Toc184313242"/>
      <w:bookmarkEnd w:id="255"/>
      <w:bookmarkStart w:id="256" w:name="_Toc184310317"/>
      <w:bookmarkEnd w:id="256"/>
      <w:bookmarkStart w:id="257" w:name="_Toc184312093"/>
      <w:bookmarkEnd w:id="257"/>
      <w:bookmarkStart w:id="258" w:name="_Toc184313280"/>
      <w:bookmarkEnd w:id="258"/>
      <w:bookmarkStart w:id="259" w:name="_Toc184312079"/>
      <w:bookmarkEnd w:id="259"/>
      <w:bookmarkStart w:id="260" w:name="_Toc184312102"/>
      <w:bookmarkEnd w:id="260"/>
      <w:bookmarkStart w:id="261" w:name="_Toc184308062"/>
      <w:bookmarkEnd w:id="261"/>
      <w:bookmarkStart w:id="262" w:name="_Toc184310310"/>
      <w:bookmarkEnd w:id="262"/>
      <w:bookmarkStart w:id="263" w:name="_Toc184313278"/>
      <w:bookmarkEnd w:id="263"/>
      <w:bookmarkStart w:id="264" w:name="_Toc184310329"/>
      <w:bookmarkEnd w:id="264"/>
      <w:bookmarkStart w:id="265" w:name="_Toc184312128"/>
      <w:bookmarkEnd w:id="265"/>
      <w:bookmarkStart w:id="266" w:name="_Toc184314427"/>
      <w:bookmarkEnd w:id="266"/>
      <w:bookmarkStart w:id="267" w:name="_Toc184308055"/>
      <w:bookmarkEnd w:id="267"/>
      <w:bookmarkStart w:id="268" w:name="_Toc184314440"/>
      <w:bookmarkEnd w:id="268"/>
      <w:bookmarkStart w:id="269" w:name="_Toc184310287"/>
      <w:bookmarkEnd w:id="269"/>
      <w:bookmarkStart w:id="270" w:name="_Toc184313307"/>
      <w:bookmarkEnd w:id="270"/>
      <w:bookmarkStart w:id="271" w:name="_Toc184312106"/>
      <w:bookmarkEnd w:id="271"/>
      <w:bookmarkStart w:id="272" w:name="_Toc184310314"/>
      <w:bookmarkEnd w:id="272"/>
      <w:bookmarkStart w:id="273" w:name="_Toc184314450"/>
      <w:bookmarkEnd w:id="273"/>
      <w:bookmarkStart w:id="274" w:name="_Toc184314480"/>
      <w:bookmarkEnd w:id="274"/>
      <w:bookmarkStart w:id="275" w:name="_Toc184308072"/>
      <w:bookmarkEnd w:id="275"/>
      <w:bookmarkStart w:id="276" w:name="_Toc184313250"/>
      <w:bookmarkEnd w:id="276"/>
      <w:bookmarkStart w:id="277" w:name="_Toc184314434"/>
      <w:bookmarkEnd w:id="277"/>
      <w:bookmarkStart w:id="278" w:name="_Toc184310334"/>
      <w:bookmarkEnd w:id="278"/>
      <w:bookmarkStart w:id="279" w:name="_Toc184310286"/>
      <w:bookmarkEnd w:id="279"/>
      <w:bookmarkStart w:id="280" w:name="_Toc184310305"/>
      <w:bookmarkEnd w:id="280"/>
      <w:bookmarkStart w:id="281" w:name="_Toc184313253"/>
      <w:bookmarkEnd w:id="281"/>
      <w:bookmarkStart w:id="282" w:name="_Toc184310338"/>
      <w:bookmarkEnd w:id="282"/>
      <w:bookmarkStart w:id="283" w:name="_Toc184310325"/>
      <w:bookmarkEnd w:id="283"/>
      <w:bookmarkStart w:id="284" w:name="_Toc184314413"/>
      <w:bookmarkEnd w:id="284"/>
      <w:bookmarkStart w:id="285" w:name="_Toc184308053"/>
      <w:bookmarkEnd w:id="285"/>
      <w:bookmarkStart w:id="286" w:name="_Toc184312085"/>
      <w:bookmarkEnd w:id="286"/>
      <w:bookmarkStart w:id="287" w:name="_Toc184314422"/>
      <w:bookmarkEnd w:id="287"/>
      <w:bookmarkStart w:id="288" w:name="_Toc184308069"/>
      <w:bookmarkEnd w:id="288"/>
      <w:bookmarkStart w:id="289" w:name="_Toc184314438"/>
      <w:bookmarkEnd w:id="289"/>
      <w:bookmarkStart w:id="290" w:name="_Toc184308065"/>
      <w:bookmarkEnd w:id="290"/>
      <w:bookmarkStart w:id="291" w:name="_Toc184313295"/>
      <w:bookmarkEnd w:id="291"/>
      <w:bookmarkStart w:id="292" w:name="_Toc184308089"/>
      <w:bookmarkEnd w:id="292"/>
      <w:bookmarkStart w:id="293" w:name="_Toc184308059"/>
      <w:bookmarkEnd w:id="293"/>
      <w:bookmarkStart w:id="294" w:name="_Toc184310294"/>
      <w:bookmarkEnd w:id="294"/>
      <w:bookmarkStart w:id="295" w:name="_Toc184312130"/>
      <w:bookmarkEnd w:id="295"/>
      <w:bookmarkStart w:id="296" w:name="_Toc184314470"/>
      <w:bookmarkEnd w:id="296"/>
      <w:bookmarkStart w:id="297" w:name="_Toc184314426"/>
      <w:bookmarkEnd w:id="297"/>
      <w:bookmarkStart w:id="298" w:name="_Toc184313289"/>
      <w:bookmarkEnd w:id="298"/>
      <w:bookmarkStart w:id="299" w:name="_Toc184310335"/>
      <w:bookmarkEnd w:id="299"/>
      <w:bookmarkStart w:id="300" w:name="_Toc184308044"/>
      <w:bookmarkEnd w:id="300"/>
      <w:bookmarkStart w:id="301" w:name="_Toc184308076"/>
      <w:bookmarkEnd w:id="301"/>
      <w:bookmarkStart w:id="302" w:name="_Toc184313294"/>
      <w:bookmarkEnd w:id="302"/>
      <w:bookmarkStart w:id="303" w:name="_Toc184312139"/>
      <w:bookmarkEnd w:id="303"/>
      <w:bookmarkStart w:id="304" w:name="_Toc184308087"/>
      <w:bookmarkEnd w:id="304"/>
      <w:bookmarkStart w:id="305" w:name="_Toc184312109"/>
      <w:bookmarkEnd w:id="305"/>
      <w:bookmarkStart w:id="306" w:name="_Toc184310285"/>
      <w:bookmarkEnd w:id="306"/>
      <w:bookmarkStart w:id="307" w:name="_Toc184314448"/>
      <w:bookmarkEnd w:id="307"/>
      <w:bookmarkStart w:id="308" w:name="_Toc184312068"/>
      <w:bookmarkEnd w:id="308"/>
      <w:bookmarkStart w:id="309" w:name="_Toc184310281"/>
      <w:bookmarkEnd w:id="309"/>
      <w:bookmarkStart w:id="310" w:name="_Toc184308041"/>
      <w:bookmarkEnd w:id="310"/>
      <w:bookmarkStart w:id="311" w:name="_Toc184308060"/>
      <w:bookmarkEnd w:id="311"/>
      <w:bookmarkStart w:id="312" w:name="_Toc184313283"/>
      <w:bookmarkEnd w:id="312"/>
      <w:bookmarkStart w:id="313" w:name="_Toc184308058"/>
      <w:bookmarkEnd w:id="313"/>
      <w:bookmarkStart w:id="314" w:name="_Toc184314437"/>
      <w:bookmarkEnd w:id="314"/>
      <w:bookmarkStart w:id="315" w:name="_Toc184308084"/>
      <w:bookmarkEnd w:id="315"/>
      <w:bookmarkStart w:id="316" w:name="_Toc184308092"/>
      <w:bookmarkEnd w:id="316"/>
      <w:bookmarkStart w:id="317" w:name="_Toc184314424"/>
      <w:bookmarkEnd w:id="317"/>
      <w:bookmarkStart w:id="318" w:name="_Toc184308074"/>
      <w:bookmarkEnd w:id="318"/>
      <w:bookmarkStart w:id="319" w:name="_Toc184310315"/>
      <w:bookmarkEnd w:id="319"/>
      <w:bookmarkStart w:id="320" w:name="_Toc184308047"/>
      <w:bookmarkEnd w:id="320"/>
      <w:bookmarkStart w:id="321" w:name="_Toc184313238"/>
      <w:bookmarkEnd w:id="321"/>
      <w:bookmarkStart w:id="322" w:name="_Toc184312080"/>
      <w:bookmarkEnd w:id="322"/>
      <w:bookmarkStart w:id="323" w:name="_Toc184313254"/>
      <w:bookmarkEnd w:id="323"/>
      <w:bookmarkStart w:id="324" w:name="_Toc184312098"/>
      <w:bookmarkEnd w:id="324"/>
      <w:bookmarkStart w:id="325" w:name="_Toc184313261"/>
      <w:bookmarkEnd w:id="325"/>
      <w:bookmarkStart w:id="326" w:name="_Toc184312076"/>
      <w:bookmarkEnd w:id="326"/>
      <w:bookmarkStart w:id="327" w:name="_Toc184314417"/>
      <w:bookmarkEnd w:id="327"/>
      <w:bookmarkStart w:id="328" w:name="_Toc184312094"/>
      <w:bookmarkEnd w:id="328"/>
      <w:bookmarkStart w:id="329" w:name="_Toc184310320"/>
      <w:bookmarkEnd w:id="329"/>
      <w:bookmarkStart w:id="330" w:name="_Toc184314478"/>
      <w:bookmarkEnd w:id="330"/>
      <w:bookmarkStart w:id="331" w:name="_Toc184312122"/>
      <w:bookmarkEnd w:id="331"/>
      <w:bookmarkStart w:id="332" w:name="_Toc184312101"/>
      <w:bookmarkEnd w:id="332"/>
      <w:bookmarkStart w:id="333" w:name="_Toc184308081"/>
      <w:bookmarkEnd w:id="333"/>
      <w:bookmarkStart w:id="334" w:name="_Toc184312116"/>
      <w:bookmarkEnd w:id="334"/>
      <w:bookmarkStart w:id="335" w:name="_Toc184308073"/>
      <w:bookmarkEnd w:id="335"/>
      <w:bookmarkStart w:id="336" w:name="_Toc184312096"/>
      <w:bookmarkEnd w:id="336"/>
      <w:bookmarkStart w:id="337" w:name="_Toc184308097"/>
      <w:bookmarkEnd w:id="337"/>
      <w:bookmarkStart w:id="338" w:name="_Toc184310303"/>
      <w:bookmarkEnd w:id="338"/>
      <w:bookmarkStart w:id="339" w:name="_Toc184310326"/>
      <w:bookmarkEnd w:id="339"/>
      <w:bookmarkStart w:id="340" w:name="_Toc184312115"/>
      <w:bookmarkEnd w:id="340"/>
      <w:bookmarkStart w:id="341" w:name="_Toc184313255"/>
      <w:bookmarkEnd w:id="341"/>
      <w:bookmarkStart w:id="342" w:name="_Toc184313279"/>
      <w:bookmarkEnd w:id="342"/>
      <w:bookmarkStart w:id="343" w:name="_Toc184313293"/>
      <w:bookmarkEnd w:id="343"/>
      <w:bookmarkStart w:id="344" w:name="_Toc184310276"/>
      <w:bookmarkEnd w:id="344"/>
      <w:bookmarkStart w:id="345" w:name="_Toc184308102"/>
      <w:bookmarkEnd w:id="345"/>
      <w:bookmarkStart w:id="346" w:name="_Toc184313263"/>
      <w:bookmarkEnd w:id="346"/>
      <w:bookmarkStart w:id="347" w:name="_Toc184314456"/>
      <w:bookmarkEnd w:id="347"/>
      <w:bookmarkStart w:id="348" w:name="_Toc184314433"/>
      <w:bookmarkEnd w:id="348"/>
      <w:bookmarkStart w:id="349" w:name="_Toc184313260"/>
      <w:bookmarkEnd w:id="349"/>
      <w:bookmarkStart w:id="350" w:name="_Toc184313258"/>
      <w:bookmarkEnd w:id="350"/>
      <w:bookmarkStart w:id="351" w:name="_Toc184314446"/>
      <w:bookmarkEnd w:id="351"/>
      <w:bookmarkStart w:id="352" w:name="_Toc184313244"/>
      <w:bookmarkEnd w:id="352"/>
      <w:bookmarkStart w:id="353" w:name="_Toc184310292"/>
      <w:bookmarkEnd w:id="353"/>
      <w:bookmarkStart w:id="354" w:name="_Toc184314416"/>
      <w:bookmarkEnd w:id="354"/>
      <w:bookmarkStart w:id="355" w:name="_Toc184314458"/>
      <w:bookmarkEnd w:id="355"/>
      <w:bookmarkStart w:id="356" w:name="_Toc184308096"/>
      <w:bookmarkEnd w:id="356"/>
      <w:bookmarkStart w:id="357" w:name="_Toc184312121"/>
      <w:bookmarkEnd w:id="357"/>
      <w:bookmarkStart w:id="358" w:name="_Toc184308043"/>
      <w:bookmarkEnd w:id="358"/>
      <w:bookmarkStart w:id="359" w:name="_Toc184314431"/>
      <w:bookmarkEnd w:id="359"/>
      <w:bookmarkStart w:id="360" w:name="_Toc184314466"/>
      <w:bookmarkEnd w:id="360"/>
      <w:bookmarkStart w:id="361" w:name="_Toc184310308"/>
      <w:bookmarkEnd w:id="361"/>
      <w:bookmarkStart w:id="362" w:name="_Toc184314435"/>
      <w:bookmarkEnd w:id="362"/>
      <w:bookmarkStart w:id="363" w:name="_Toc184312075"/>
      <w:bookmarkEnd w:id="363"/>
      <w:bookmarkStart w:id="364" w:name="_Toc184310275"/>
      <w:bookmarkEnd w:id="364"/>
      <w:bookmarkStart w:id="365" w:name="_Toc184314476"/>
      <w:bookmarkEnd w:id="365"/>
      <w:bookmarkStart w:id="366" w:name="_Toc184308046"/>
      <w:bookmarkEnd w:id="366"/>
      <w:bookmarkStart w:id="367" w:name="_Toc184312137"/>
      <w:bookmarkEnd w:id="367"/>
      <w:bookmarkStart w:id="368" w:name="_Toc184314463"/>
      <w:bookmarkEnd w:id="368"/>
      <w:bookmarkStart w:id="369" w:name="_Toc184312082"/>
      <w:bookmarkEnd w:id="369"/>
      <w:bookmarkStart w:id="370" w:name="_Toc184314432"/>
      <w:bookmarkEnd w:id="370"/>
      <w:bookmarkStart w:id="371" w:name="_Toc184314469"/>
      <w:bookmarkEnd w:id="371"/>
      <w:bookmarkStart w:id="372" w:name="_Toc184310280"/>
      <w:bookmarkEnd w:id="372"/>
      <w:bookmarkStart w:id="373" w:name="_Toc184313285"/>
      <w:bookmarkEnd w:id="373"/>
      <w:bookmarkStart w:id="374" w:name="_Toc184314439"/>
      <w:bookmarkEnd w:id="374"/>
      <w:bookmarkStart w:id="375" w:name="_Toc184314443"/>
      <w:bookmarkEnd w:id="375"/>
      <w:bookmarkStart w:id="376" w:name="_Toc184312083"/>
      <w:bookmarkEnd w:id="376"/>
      <w:bookmarkStart w:id="377" w:name="_Toc184314419"/>
      <w:bookmarkEnd w:id="377"/>
      <w:bookmarkStart w:id="378" w:name="_Toc184314464"/>
      <w:bookmarkEnd w:id="378"/>
      <w:bookmarkStart w:id="379" w:name="_Toc184314453"/>
      <w:bookmarkEnd w:id="379"/>
      <w:bookmarkStart w:id="380" w:name="_Toc184312136"/>
      <w:bookmarkEnd w:id="380"/>
      <w:bookmarkStart w:id="381" w:name="_Toc184312086"/>
      <w:bookmarkEnd w:id="381"/>
      <w:bookmarkStart w:id="382" w:name="_Toc184312124"/>
      <w:bookmarkEnd w:id="382"/>
      <w:bookmarkStart w:id="383" w:name="_Toc184312084"/>
      <w:bookmarkEnd w:id="383"/>
      <w:bookmarkStart w:id="384" w:name="_Toc184310282"/>
      <w:bookmarkEnd w:id="384"/>
      <w:bookmarkStart w:id="385" w:name="_Toc184312127"/>
      <w:bookmarkEnd w:id="385"/>
      <w:bookmarkStart w:id="386" w:name="_Toc184314449"/>
      <w:bookmarkEnd w:id="386"/>
      <w:bookmarkStart w:id="387" w:name="_Toc184313249"/>
      <w:bookmarkEnd w:id="387"/>
      <w:bookmarkStart w:id="388" w:name="_Toc184313270"/>
      <w:bookmarkEnd w:id="388"/>
      <w:bookmarkStart w:id="389" w:name="_Toc184312138"/>
      <w:bookmarkEnd w:id="389"/>
      <w:bookmarkStart w:id="390" w:name="_Toc184312129"/>
      <w:bookmarkEnd w:id="390"/>
      <w:bookmarkStart w:id="391" w:name="_Toc184310272"/>
      <w:bookmarkEnd w:id="391"/>
      <w:bookmarkStart w:id="392" w:name="_Toc184313303"/>
      <w:bookmarkEnd w:id="392"/>
      <w:bookmarkStart w:id="393" w:name="_Toc184313298"/>
      <w:bookmarkEnd w:id="393"/>
      <w:bookmarkStart w:id="394" w:name="_Toc184313309"/>
      <w:bookmarkEnd w:id="394"/>
      <w:bookmarkStart w:id="395" w:name="_Toc184312088"/>
      <w:bookmarkEnd w:id="395"/>
      <w:bookmarkStart w:id="396" w:name="_Toc184313276"/>
      <w:bookmarkEnd w:id="396"/>
      <w:bookmarkStart w:id="397" w:name="_Toc184308086"/>
      <w:bookmarkEnd w:id="397"/>
      <w:r>
        <w:rPr>
          <w:rFonts w:hint="eastAsia" w:ascii="宋体" w:hAnsi="宋体" w:cs="宋体"/>
          <w:b/>
          <w:color w:val="auto"/>
          <w:sz w:val="36"/>
          <w:szCs w:val="36"/>
          <w:highlight w:val="none"/>
        </w:rPr>
        <w:t>评标办法</w:t>
      </w:r>
    </w:p>
    <w:p w14:paraId="3852D31C">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965"/>
        <w:tblW w:w="9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8"/>
        <w:gridCol w:w="5773"/>
        <w:gridCol w:w="606"/>
        <w:gridCol w:w="992"/>
        <w:gridCol w:w="1659"/>
      </w:tblGrid>
      <w:tr w14:paraId="3A4F4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8" w:type="dxa"/>
            <w:vAlign w:val="center"/>
          </w:tcPr>
          <w:p w14:paraId="5D3C7CC2">
            <w:pPr>
              <w:adjustRightInd/>
              <w:snapToGrid w:val="0"/>
              <w:spacing w:line="360" w:lineRule="auto"/>
              <w:jc w:val="center"/>
              <w:rPr>
                <w:rFonts w:ascii="宋体" w:hAnsi="宋体" w:cs="宋体"/>
                <w:b/>
                <w:bCs/>
                <w:color w:val="auto"/>
                <w:kern w:val="0"/>
                <w:sz w:val="22"/>
                <w:highlight w:val="none"/>
              </w:rPr>
            </w:pPr>
            <w:r>
              <w:rPr>
                <w:rFonts w:hint="eastAsia" w:ascii="宋体" w:hAnsi="宋体" w:cs="宋体"/>
                <w:b/>
                <w:bCs/>
                <w:color w:val="auto"/>
                <w:kern w:val="0"/>
                <w:sz w:val="22"/>
                <w:highlight w:val="none"/>
              </w:rPr>
              <w:t>序号</w:t>
            </w:r>
          </w:p>
        </w:tc>
        <w:tc>
          <w:tcPr>
            <w:tcW w:w="5773" w:type="dxa"/>
            <w:vAlign w:val="center"/>
          </w:tcPr>
          <w:p w14:paraId="0EBE10A6">
            <w:pPr>
              <w:adjustRightInd/>
              <w:snapToGrid w:val="0"/>
              <w:spacing w:line="360" w:lineRule="auto"/>
              <w:jc w:val="center"/>
              <w:rPr>
                <w:rFonts w:ascii="宋体" w:hAnsi="宋体" w:cs="宋体"/>
                <w:b/>
                <w:bCs/>
                <w:color w:val="auto"/>
                <w:kern w:val="0"/>
                <w:sz w:val="22"/>
                <w:highlight w:val="none"/>
              </w:rPr>
            </w:pPr>
            <w:r>
              <w:rPr>
                <w:rFonts w:hint="eastAsia" w:ascii="宋体" w:hAnsi="宋体" w:cs="宋体"/>
                <w:b/>
                <w:bCs/>
                <w:color w:val="auto"/>
                <w:kern w:val="0"/>
                <w:sz w:val="22"/>
                <w:highlight w:val="none"/>
              </w:rPr>
              <w:t>评标标准</w:t>
            </w:r>
          </w:p>
        </w:tc>
        <w:tc>
          <w:tcPr>
            <w:tcW w:w="606" w:type="dxa"/>
            <w:vAlign w:val="center"/>
          </w:tcPr>
          <w:p w14:paraId="6F615809">
            <w:pPr>
              <w:adjustRightInd/>
              <w:snapToGrid w:val="0"/>
              <w:spacing w:line="360" w:lineRule="auto"/>
              <w:jc w:val="center"/>
              <w:rPr>
                <w:rFonts w:ascii="宋体" w:hAnsi="宋体" w:cs="宋体"/>
                <w:b/>
                <w:bCs/>
                <w:color w:val="auto"/>
                <w:kern w:val="0"/>
                <w:sz w:val="22"/>
                <w:highlight w:val="none"/>
              </w:rPr>
            </w:pPr>
            <w:r>
              <w:rPr>
                <w:rFonts w:hint="eastAsia" w:ascii="宋体" w:hAnsi="宋体" w:cs="宋体"/>
                <w:b/>
                <w:bCs/>
                <w:color w:val="auto"/>
                <w:kern w:val="0"/>
                <w:sz w:val="22"/>
                <w:highlight w:val="none"/>
              </w:rPr>
              <w:t>权重</w:t>
            </w:r>
          </w:p>
        </w:tc>
        <w:tc>
          <w:tcPr>
            <w:tcW w:w="992" w:type="dxa"/>
            <w:vAlign w:val="center"/>
          </w:tcPr>
          <w:p w14:paraId="2929A23A">
            <w:pPr>
              <w:adjustRightInd/>
              <w:snapToGrid w:val="0"/>
              <w:spacing w:line="360" w:lineRule="auto"/>
              <w:jc w:val="center"/>
              <w:rPr>
                <w:rFonts w:ascii="宋体" w:hAnsi="宋体" w:cs="宋体"/>
                <w:b/>
                <w:bCs/>
                <w:color w:val="auto"/>
                <w:kern w:val="0"/>
                <w:sz w:val="22"/>
                <w:highlight w:val="none"/>
              </w:rPr>
            </w:pPr>
            <w:r>
              <w:rPr>
                <w:rFonts w:hint="eastAsia" w:ascii="宋体" w:hAnsi="宋体" w:cs="宋体"/>
                <w:b/>
                <w:bCs/>
                <w:color w:val="auto"/>
                <w:kern w:val="0"/>
                <w:sz w:val="22"/>
                <w:highlight w:val="none"/>
              </w:rPr>
              <w:t>主观分/客观分属性</w:t>
            </w:r>
          </w:p>
        </w:tc>
        <w:tc>
          <w:tcPr>
            <w:tcW w:w="1659" w:type="dxa"/>
          </w:tcPr>
          <w:p w14:paraId="3D2DE616">
            <w:pPr>
              <w:adjustRightInd/>
              <w:snapToGrid w:val="0"/>
              <w:spacing w:line="360" w:lineRule="auto"/>
              <w:jc w:val="center"/>
              <w:rPr>
                <w:rFonts w:ascii="宋体" w:hAnsi="宋体" w:cs="宋体"/>
                <w:b/>
                <w:bCs/>
                <w:color w:val="auto"/>
                <w:kern w:val="0"/>
                <w:sz w:val="22"/>
                <w:highlight w:val="none"/>
              </w:rPr>
            </w:pPr>
            <w:r>
              <w:rPr>
                <w:rFonts w:hint="eastAsia" w:ascii="宋体" w:hAnsi="宋体" w:cs="宋体"/>
                <w:b/>
                <w:bCs/>
                <w:color w:val="auto"/>
                <w:kern w:val="0"/>
                <w:sz w:val="22"/>
                <w:highlight w:val="none"/>
              </w:rPr>
              <w:t>投标文件中评标标准相应的商务技术资料目录*</w:t>
            </w:r>
          </w:p>
        </w:tc>
      </w:tr>
      <w:tr w14:paraId="4D86F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8" w:type="dxa"/>
            <w:vAlign w:val="center"/>
          </w:tcPr>
          <w:p w14:paraId="3138E478">
            <w:pPr>
              <w:numPr>
                <w:ilvl w:val="0"/>
                <w:numId w:val="17"/>
              </w:numPr>
              <w:adjustRightInd/>
              <w:snapToGrid w:val="0"/>
              <w:spacing w:line="360" w:lineRule="auto"/>
              <w:jc w:val="center"/>
              <w:rPr>
                <w:rFonts w:ascii="宋体" w:hAnsi="宋体" w:cs="宋体"/>
                <w:b w:val="0"/>
                <w:bCs w:val="0"/>
                <w:color w:val="auto"/>
                <w:kern w:val="0"/>
                <w:sz w:val="22"/>
                <w:highlight w:val="none"/>
              </w:rPr>
            </w:pPr>
          </w:p>
        </w:tc>
        <w:tc>
          <w:tcPr>
            <w:tcW w:w="5773" w:type="dxa"/>
            <w:vAlign w:val="center"/>
          </w:tcPr>
          <w:p w14:paraId="32DB56D4">
            <w:pPr>
              <w:adjustRightInd/>
              <w:snapToGrid w:val="0"/>
              <w:spacing w:line="360" w:lineRule="auto"/>
              <w:rPr>
                <w:rFonts w:hint="eastAsia" w:ascii="宋体" w:hAnsi="宋体" w:eastAsia="宋体" w:cs="宋体"/>
                <w:i w:val="0"/>
                <w:iCs w:val="0"/>
                <w:color w:val="auto"/>
                <w:kern w:val="2"/>
                <w:sz w:val="21"/>
                <w:szCs w:val="21"/>
                <w:highlight w:val="none"/>
                <w:u w:val="none"/>
                <w:shd w:val="clear" w:color="auto" w:fill="auto"/>
                <w:lang w:val="en-US" w:eastAsia="zh-CN" w:bidi="ar-SA"/>
              </w:rPr>
            </w:pPr>
            <w:r>
              <w:rPr>
                <w:rFonts w:hint="eastAsia" w:ascii="宋体" w:hAnsi="宋体" w:eastAsia="宋体" w:cs="宋体"/>
                <w:i w:val="0"/>
                <w:iCs w:val="0"/>
                <w:color w:val="auto"/>
                <w:kern w:val="2"/>
                <w:sz w:val="21"/>
                <w:szCs w:val="21"/>
                <w:highlight w:val="none"/>
                <w:u w:val="none"/>
                <w:shd w:val="clear" w:color="auto" w:fill="auto"/>
                <w:lang w:val="en-US" w:eastAsia="zh-CN" w:bidi="ar-SA"/>
              </w:rPr>
              <w:t>投标人近三年（2022年1月1日以来）承担过</w:t>
            </w:r>
            <w:r>
              <w:rPr>
                <w:rFonts w:hint="eastAsia" w:ascii="宋体" w:hAnsi="宋体" w:cs="宋体"/>
                <w:i w:val="0"/>
                <w:iCs w:val="0"/>
                <w:color w:val="auto"/>
                <w:kern w:val="2"/>
                <w:sz w:val="21"/>
                <w:szCs w:val="21"/>
                <w:highlight w:val="none"/>
                <w:u w:val="none"/>
                <w:shd w:val="clear" w:color="auto" w:fill="auto"/>
                <w:lang w:val="en-US" w:eastAsia="zh-CN" w:bidi="ar-SA"/>
              </w:rPr>
              <w:t>类似</w:t>
            </w:r>
            <w:r>
              <w:rPr>
                <w:rFonts w:hint="eastAsia" w:ascii="宋体" w:hAnsi="宋体" w:eastAsia="宋体" w:cs="宋体"/>
                <w:i w:val="0"/>
                <w:iCs w:val="0"/>
                <w:color w:val="auto"/>
                <w:kern w:val="2"/>
                <w:sz w:val="21"/>
                <w:szCs w:val="21"/>
                <w:highlight w:val="none"/>
                <w:u w:val="none"/>
                <w:shd w:val="clear" w:color="auto" w:fill="auto"/>
                <w:lang w:val="en-US" w:eastAsia="zh-CN" w:bidi="ar-SA"/>
              </w:rPr>
              <w:t>（消防设备</w:t>
            </w:r>
            <w:r>
              <w:rPr>
                <w:rFonts w:hint="eastAsia" w:ascii="宋体" w:hAnsi="宋体" w:cs="宋体"/>
                <w:i w:val="0"/>
                <w:iCs w:val="0"/>
                <w:color w:val="auto"/>
                <w:kern w:val="2"/>
                <w:sz w:val="21"/>
                <w:szCs w:val="21"/>
                <w:highlight w:val="none"/>
                <w:u w:val="none"/>
                <w:shd w:val="clear" w:color="auto" w:fill="auto"/>
                <w:lang w:val="en-US" w:eastAsia="zh-CN" w:bidi="ar-SA"/>
              </w:rPr>
              <w:t>采购</w:t>
            </w:r>
            <w:r>
              <w:rPr>
                <w:rFonts w:hint="eastAsia" w:ascii="宋体" w:hAnsi="宋体" w:cs="宋体"/>
                <w:color w:val="auto"/>
                <w:szCs w:val="21"/>
                <w:highlight w:val="none"/>
                <w:lang w:val="en-US" w:eastAsia="zh-CN"/>
              </w:rPr>
              <w:t>或</w:t>
            </w:r>
            <w:r>
              <w:rPr>
                <w:rFonts w:hint="eastAsia" w:ascii="宋体" w:hAnsi="宋体" w:cs="宋体"/>
                <w:color w:val="auto"/>
                <w:szCs w:val="21"/>
                <w:highlight w:val="none"/>
              </w:rPr>
              <w:t>消防设施更新改造</w:t>
            </w:r>
            <w:r>
              <w:rPr>
                <w:rFonts w:hint="eastAsia" w:ascii="宋体" w:hAnsi="宋体" w:eastAsia="宋体" w:cs="宋体"/>
                <w:i w:val="0"/>
                <w:iCs w:val="0"/>
                <w:color w:val="auto"/>
                <w:kern w:val="2"/>
                <w:sz w:val="21"/>
                <w:szCs w:val="21"/>
                <w:highlight w:val="none"/>
                <w:u w:val="none"/>
                <w:shd w:val="clear" w:color="auto" w:fill="auto"/>
                <w:lang w:val="en-US" w:eastAsia="zh-CN" w:bidi="ar-SA"/>
              </w:rPr>
              <w:t>）的经验情况：投标人每提供1个合同得1分，最高得3分。</w:t>
            </w:r>
          </w:p>
          <w:p w14:paraId="5E284661">
            <w:pPr>
              <w:adjustRightInd/>
              <w:snapToGrid w:val="0"/>
              <w:spacing w:line="360" w:lineRule="auto"/>
              <w:rPr>
                <w:rFonts w:ascii="宋体" w:hAnsi="宋体" w:cs="宋体"/>
                <w:color w:val="auto"/>
                <w:kern w:val="0"/>
                <w:sz w:val="22"/>
                <w:highlight w:val="none"/>
              </w:rPr>
            </w:pPr>
            <w:r>
              <w:rPr>
                <w:rFonts w:hint="eastAsia" w:ascii="宋体" w:hAnsi="宋体" w:cs="宋体"/>
                <w:b/>
                <w:bCs/>
                <w:color w:val="auto"/>
                <w:kern w:val="0"/>
                <w:sz w:val="22"/>
                <w:highlight w:val="none"/>
              </w:rPr>
              <w:t>【证明材料：须提供项目合同复印件</w:t>
            </w:r>
            <w:r>
              <w:rPr>
                <w:rFonts w:hint="eastAsia" w:ascii="宋体" w:hAnsi="宋体" w:cs="宋体"/>
                <w:b/>
                <w:bCs/>
                <w:color w:val="auto"/>
                <w:kern w:val="0"/>
                <w:sz w:val="22"/>
                <w:highlight w:val="none"/>
                <w:lang w:eastAsia="zh-CN"/>
              </w:rPr>
              <w:t>、</w:t>
            </w:r>
            <w:r>
              <w:rPr>
                <w:rFonts w:hint="eastAsia" w:ascii="宋体" w:hAnsi="宋体" w:cs="宋体"/>
                <w:b/>
                <w:bCs/>
                <w:color w:val="auto"/>
                <w:kern w:val="0"/>
                <w:sz w:val="22"/>
                <w:highlight w:val="none"/>
                <w:lang w:val="en-US" w:eastAsia="zh-CN"/>
              </w:rPr>
              <w:t>验收单</w:t>
            </w:r>
            <w:r>
              <w:rPr>
                <w:rFonts w:hint="eastAsia" w:ascii="宋体" w:hAnsi="宋体" w:cs="宋体"/>
                <w:b/>
                <w:bCs/>
                <w:color w:val="auto"/>
                <w:kern w:val="0"/>
                <w:sz w:val="22"/>
                <w:highlight w:val="none"/>
              </w:rPr>
              <w:t>并加盖</w:t>
            </w:r>
            <w:r>
              <w:rPr>
                <w:rFonts w:hint="eastAsia" w:ascii="宋体" w:hAnsi="宋体" w:cs="宋体"/>
                <w:b/>
                <w:bCs/>
                <w:color w:val="auto"/>
                <w:kern w:val="0"/>
                <w:sz w:val="22"/>
                <w:highlight w:val="none"/>
                <w:lang w:eastAsia="zh-CN"/>
              </w:rPr>
              <w:t>投标人</w:t>
            </w:r>
            <w:r>
              <w:rPr>
                <w:rFonts w:hint="eastAsia" w:ascii="宋体" w:hAnsi="宋体" w:cs="宋体"/>
                <w:b/>
                <w:bCs/>
                <w:color w:val="auto"/>
                <w:kern w:val="0"/>
                <w:sz w:val="22"/>
                <w:highlight w:val="none"/>
              </w:rPr>
              <w:t>公章。】</w:t>
            </w:r>
          </w:p>
        </w:tc>
        <w:tc>
          <w:tcPr>
            <w:tcW w:w="606" w:type="dxa"/>
            <w:vAlign w:val="center"/>
          </w:tcPr>
          <w:p w14:paraId="1F30354E">
            <w:pPr>
              <w:adjustRightInd/>
              <w:snapToGrid w:val="0"/>
              <w:spacing w:line="360" w:lineRule="auto"/>
              <w:jc w:val="center"/>
              <w:rPr>
                <w:rFonts w:hint="eastAsia" w:ascii="宋体" w:hAnsi="宋体" w:eastAsia="宋体" w:cs="宋体"/>
                <w:color w:val="auto"/>
                <w:kern w:val="0"/>
                <w:sz w:val="22"/>
                <w:highlight w:val="none"/>
                <w:lang w:eastAsia="zh-CN"/>
              </w:rPr>
            </w:pPr>
            <w:r>
              <w:rPr>
                <w:rFonts w:hint="eastAsia" w:ascii="宋体" w:hAnsi="宋体" w:cs="宋体"/>
                <w:color w:val="auto"/>
                <w:kern w:val="0"/>
                <w:sz w:val="22"/>
                <w:highlight w:val="none"/>
                <w:lang w:val="en-US" w:eastAsia="zh-CN"/>
              </w:rPr>
              <w:t>3</w:t>
            </w:r>
          </w:p>
        </w:tc>
        <w:tc>
          <w:tcPr>
            <w:tcW w:w="992" w:type="dxa"/>
            <w:vAlign w:val="center"/>
          </w:tcPr>
          <w:p w14:paraId="7A6C7BF5">
            <w:pPr>
              <w:adjustRightInd/>
              <w:snapToGrid w:val="0"/>
              <w:spacing w:line="360" w:lineRule="auto"/>
              <w:jc w:val="center"/>
              <w:rPr>
                <w:rFonts w:ascii="宋体" w:hAnsi="宋体" w:cs="宋体"/>
                <w:b w:val="0"/>
                <w:bCs w:val="0"/>
                <w:color w:val="auto"/>
                <w:kern w:val="0"/>
                <w:sz w:val="22"/>
                <w:highlight w:val="none"/>
              </w:rPr>
            </w:pPr>
            <w:r>
              <w:rPr>
                <w:rFonts w:hint="eastAsia" w:ascii="宋体" w:hAnsi="宋体" w:cs="宋体"/>
                <w:b w:val="0"/>
                <w:bCs w:val="0"/>
                <w:color w:val="auto"/>
                <w:kern w:val="0"/>
                <w:sz w:val="22"/>
                <w:highlight w:val="none"/>
              </w:rPr>
              <w:t>客观分</w:t>
            </w:r>
          </w:p>
        </w:tc>
        <w:tc>
          <w:tcPr>
            <w:tcW w:w="1659" w:type="dxa"/>
            <w:vAlign w:val="center"/>
          </w:tcPr>
          <w:p w14:paraId="26D2968E">
            <w:pPr>
              <w:adjustRightInd/>
              <w:snapToGrid w:val="0"/>
              <w:spacing w:line="360" w:lineRule="auto"/>
              <w:jc w:val="center"/>
              <w:rPr>
                <w:rFonts w:ascii="宋体" w:hAnsi="宋体" w:cs="宋体"/>
                <w:b w:val="0"/>
                <w:bCs w:val="0"/>
                <w:color w:val="auto"/>
                <w:kern w:val="0"/>
                <w:sz w:val="22"/>
                <w:highlight w:val="none"/>
              </w:rPr>
            </w:pPr>
            <w:r>
              <w:rPr>
                <w:rFonts w:hint="eastAsia" w:ascii="宋体" w:hAnsi="宋体" w:cs="宋体"/>
                <w:b w:val="0"/>
                <w:bCs w:val="0"/>
                <w:color w:val="auto"/>
                <w:kern w:val="0"/>
                <w:sz w:val="22"/>
                <w:highlight w:val="none"/>
              </w:rPr>
              <w:t>类似业绩</w:t>
            </w:r>
          </w:p>
        </w:tc>
      </w:tr>
      <w:tr w14:paraId="21AC2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8" w:type="dxa"/>
            <w:vAlign w:val="center"/>
          </w:tcPr>
          <w:p w14:paraId="16C09EF0">
            <w:pPr>
              <w:numPr>
                <w:ilvl w:val="0"/>
                <w:numId w:val="17"/>
              </w:numPr>
              <w:adjustRightInd/>
              <w:snapToGrid w:val="0"/>
              <w:spacing w:line="360" w:lineRule="auto"/>
              <w:jc w:val="center"/>
              <w:rPr>
                <w:rFonts w:ascii="宋体" w:hAnsi="宋体" w:cs="宋体"/>
                <w:b w:val="0"/>
                <w:bCs w:val="0"/>
                <w:color w:val="auto"/>
                <w:kern w:val="0"/>
                <w:sz w:val="22"/>
                <w:highlight w:val="none"/>
              </w:rPr>
            </w:pPr>
          </w:p>
        </w:tc>
        <w:tc>
          <w:tcPr>
            <w:tcW w:w="5773" w:type="dxa"/>
            <w:vAlign w:val="center"/>
          </w:tcPr>
          <w:p w14:paraId="06F680EB">
            <w:pPr>
              <w:snapToGrid w:val="0"/>
              <w:spacing w:line="360" w:lineRule="auto"/>
              <w:jc w:val="left"/>
              <w:rPr>
                <w:rFonts w:ascii="宋体" w:hAnsi="宋体" w:cs="宋体"/>
                <w:color w:val="auto"/>
                <w:kern w:val="0"/>
                <w:sz w:val="22"/>
                <w:highlight w:val="none"/>
              </w:rPr>
            </w:pPr>
            <w:r>
              <w:rPr>
                <w:rFonts w:hint="eastAsia" w:ascii="宋体" w:hAnsi="宋体" w:cs="宋体"/>
                <w:color w:val="auto"/>
                <w:kern w:val="0"/>
                <w:sz w:val="22"/>
                <w:highlight w:val="none"/>
              </w:rPr>
              <w:t>投标人具有有效期内的</w:t>
            </w:r>
            <w:r>
              <w:rPr>
                <w:rFonts w:hint="eastAsia" w:ascii="宋体" w:hAnsi="宋体" w:eastAsia="宋体" w:cs="宋体"/>
                <w:color w:val="auto"/>
                <w:kern w:val="0"/>
                <w:sz w:val="21"/>
                <w:szCs w:val="21"/>
                <w:highlight w:val="none"/>
              </w:rPr>
              <w:t>ISO9001质量管理体系证书、ISO14001环境管理体系认证、ISO45001职业健康安全管理体系认证</w:t>
            </w:r>
            <w:r>
              <w:rPr>
                <w:rFonts w:hint="eastAsia" w:ascii="宋体" w:hAnsi="宋体" w:cs="宋体"/>
                <w:color w:val="auto"/>
                <w:kern w:val="0"/>
                <w:sz w:val="22"/>
                <w:highlight w:val="none"/>
              </w:rPr>
              <w:t>的，</w:t>
            </w:r>
            <w:r>
              <w:rPr>
                <w:rFonts w:hint="eastAsia" w:ascii="宋体" w:hAnsi="宋体" w:cs="宋体"/>
                <w:color w:val="auto"/>
                <w:kern w:val="0"/>
                <w:sz w:val="22"/>
                <w:highlight w:val="none"/>
                <w:lang w:val="en-US" w:eastAsia="zh-CN"/>
              </w:rPr>
              <w:t>每个</w:t>
            </w:r>
            <w:r>
              <w:rPr>
                <w:rFonts w:hint="eastAsia" w:ascii="宋体" w:hAnsi="宋体" w:cs="宋体"/>
                <w:color w:val="auto"/>
                <w:kern w:val="0"/>
                <w:sz w:val="22"/>
                <w:highlight w:val="none"/>
              </w:rPr>
              <w:t>得</w:t>
            </w:r>
            <w:r>
              <w:rPr>
                <w:rFonts w:hint="eastAsia" w:ascii="宋体" w:hAnsi="宋体" w:cs="宋体"/>
                <w:color w:val="auto"/>
                <w:kern w:val="0"/>
                <w:sz w:val="22"/>
                <w:highlight w:val="none"/>
                <w:lang w:val="en-US" w:eastAsia="zh-CN"/>
              </w:rPr>
              <w:t>1</w:t>
            </w:r>
            <w:r>
              <w:rPr>
                <w:rFonts w:hint="eastAsia" w:ascii="宋体" w:hAnsi="宋体" w:cs="宋体"/>
                <w:color w:val="auto"/>
                <w:kern w:val="0"/>
                <w:sz w:val="22"/>
                <w:highlight w:val="none"/>
              </w:rPr>
              <w:t>分，最高得</w:t>
            </w:r>
            <w:r>
              <w:rPr>
                <w:rFonts w:hint="eastAsia" w:ascii="宋体" w:hAnsi="宋体" w:cs="宋体"/>
                <w:color w:val="auto"/>
                <w:kern w:val="0"/>
                <w:sz w:val="22"/>
                <w:highlight w:val="none"/>
                <w:lang w:val="en-US" w:eastAsia="zh-CN"/>
              </w:rPr>
              <w:t>3</w:t>
            </w:r>
            <w:r>
              <w:rPr>
                <w:rFonts w:hint="eastAsia" w:ascii="宋体" w:hAnsi="宋体" w:cs="宋体"/>
                <w:color w:val="auto"/>
                <w:kern w:val="0"/>
                <w:sz w:val="22"/>
                <w:highlight w:val="none"/>
              </w:rPr>
              <w:t>分。</w:t>
            </w:r>
          </w:p>
          <w:p w14:paraId="5122C048">
            <w:pPr>
              <w:pStyle w:val="784"/>
              <w:spacing w:line="360" w:lineRule="auto"/>
              <w:rPr>
                <w:rFonts w:ascii="宋体" w:hAnsi="宋体" w:cs="宋体"/>
                <w:b/>
                <w:bCs/>
                <w:color w:val="auto"/>
                <w:sz w:val="22"/>
                <w:highlight w:val="none"/>
              </w:rPr>
            </w:pPr>
            <w:r>
              <w:rPr>
                <w:rFonts w:hint="eastAsia" w:ascii="宋体" w:hAnsi="宋体" w:cs="宋体"/>
                <w:b/>
                <w:color w:val="auto"/>
                <w:sz w:val="22"/>
                <w:highlight w:val="none"/>
              </w:rPr>
              <w:t>【证明材料：须提供有效期内证书扫描件加盖有效公章和全国认证认可信息公共服务平台http://cx.cnca.cn/的查询网页截图，否则不得分。】</w:t>
            </w:r>
          </w:p>
        </w:tc>
        <w:tc>
          <w:tcPr>
            <w:tcW w:w="606" w:type="dxa"/>
            <w:vAlign w:val="center"/>
          </w:tcPr>
          <w:p w14:paraId="09A6EFE5">
            <w:pPr>
              <w:adjustRightInd/>
              <w:snapToGrid w:val="0"/>
              <w:spacing w:line="360" w:lineRule="auto"/>
              <w:jc w:val="center"/>
              <w:rPr>
                <w:rFonts w:hint="default" w:ascii="宋体" w:hAnsi="宋体" w:eastAsia="宋体" w:cs="宋体"/>
                <w:color w:val="auto"/>
                <w:kern w:val="0"/>
                <w:sz w:val="22"/>
                <w:highlight w:val="none"/>
                <w:lang w:val="en-US" w:eastAsia="zh-CN"/>
              </w:rPr>
            </w:pPr>
            <w:r>
              <w:rPr>
                <w:rFonts w:hint="eastAsia" w:ascii="宋体" w:hAnsi="宋体" w:cs="宋体"/>
                <w:color w:val="auto"/>
                <w:kern w:val="0"/>
                <w:sz w:val="22"/>
                <w:highlight w:val="none"/>
                <w:lang w:val="en-US" w:eastAsia="zh-CN"/>
              </w:rPr>
              <w:t>3</w:t>
            </w:r>
          </w:p>
        </w:tc>
        <w:tc>
          <w:tcPr>
            <w:tcW w:w="992" w:type="dxa"/>
            <w:vAlign w:val="center"/>
          </w:tcPr>
          <w:p w14:paraId="3D6A9A68">
            <w:pPr>
              <w:adjustRightInd/>
              <w:snapToGrid w:val="0"/>
              <w:spacing w:line="360" w:lineRule="auto"/>
              <w:jc w:val="center"/>
              <w:rPr>
                <w:rFonts w:ascii="宋体" w:hAnsi="宋体" w:cs="宋体"/>
                <w:b w:val="0"/>
                <w:bCs w:val="0"/>
                <w:color w:val="auto"/>
                <w:kern w:val="0"/>
                <w:sz w:val="22"/>
                <w:highlight w:val="none"/>
              </w:rPr>
            </w:pPr>
            <w:r>
              <w:rPr>
                <w:rFonts w:hint="eastAsia" w:ascii="宋体" w:hAnsi="宋体" w:cs="宋体"/>
                <w:b w:val="0"/>
                <w:bCs w:val="0"/>
                <w:color w:val="auto"/>
                <w:kern w:val="0"/>
                <w:sz w:val="22"/>
                <w:highlight w:val="none"/>
              </w:rPr>
              <w:t>客观分</w:t>
            </w:r>
          </w:p>
        </w:tc>
        <w:tc>
          <w:tcPr>
            <w:tcW w:w="1659" w:type="dxa"/>
            <w:vAlign w:val="center"/>
          </w:tcPr>
          <w:p w14:paraId="0F2AE882">
            <w:pPr>
              <w:adjustRightInd/>
              <w:snapToGrid w:val="0"/>
              <w:spacing w:line="360" w:lineRule="auto"/>
              <w:jc w:val="center"/>
              <w:rPr>
                <w:rFonts w:ascii="宋体" w:hAnsi="宋体" w:cs="宋体"/>
                <w:b w:val="0"/>
                <w:bCs w:val="0"/>
                <w:color w:val="auto"/>
                <w:kern w:val="0"/>
                <w:sz w:val="22"/>
                <w:highlight w:val="none"/>
              </w:rPr>
            </w:pPr>
            <w:r>
              <w:rPr>
                <w:rFonts w:hint="eastAsia" w:ascii="宋体" w:hAnsi="宋体" w:cs="宋体"/>
                <w:b w:val="0"/>
                <w:bCs w:val="0"/>
                <w:color w:val="auto"/>
                <w:kern w:val="0"/>
                <w:sz w:val="22"/>
                <w:highlight w:val="none"/>
              </w:rPr>
              <w:t>管理认证</w:t>
            </w:r>
          </w:p>
        </w:tc>
      </w:tr>
      <w:tr w14:paraId="00E43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8" w:type="dxa"/>
            <w:vAlign w:val="center"/>
          </w:tcPr>
          <w:p w14:paraId="03362414">
            <w:pPr>
              <w:numPr>
                <w:ilvl w:val="0"/>
                <w:numId w:val="17"/>
              </w:numPr>
              <w:adjustRightInd/>
              <w:snapToGrid w:val="0"/>
              <w:spacing w:line="360" w:lineRule="auto"/>
              <w:jc w:val="center"/>
              <w:rPr>
                <w:rFonts w:ascii="宋体" w:hAnsi="宋体" w:cs="宋体"/>
                <w:b w:val="0"/>
                <w:bCs w:val="0"/>
                <w:color w:val="auto"/>
                <w:kern w:val="0"/>
                <w:sz w:val="22"/>
                <w:highlight w:val="none"/>
              </w:rPr>
            </w:pPr>
          </w:p>
        </w:tc>
        <w:tc>
          <w:tcPr>
            <w:tcW w:w="5773" w:type="dxa"/>
            <w:vAlign w:val="center"/>
          </w:tcPr>
          <w:p w14:paraId="5B74AFC1">
            <w:pPr>
              <w:pStyle w:val="784"/>
              <w:spacing w:line="360" w:lineRule="auto"/>
              <w:rPr>
                <w:rFonts w:hint="eastAsia" w:ascii="宋体" w:hAnsi="宋体" w:cs="宋体"/>
                <w:b w:val="0"/>
                <w:bCs/>
                <w:color w:val="auto"/>
                <w:sz w:val="22"/>
                <w:highlight w:val="none"/>
              </w:rPr>
            </w:pPr>
            <w:r>
              <w:rPr>
                <w:rFonts w:hint="eastAsia" w:ascii="宋体" w:hAnsi="宋体" w:cs="宋体"/>
                <w:b w:val="0"/>
                <w:bCs/>
                <w:color w:val="auto"/>
                <w:sz w:val="22"/>
                <w:highlight w:val="none"/>
              </w:rPr>
              <w:t>第三部分采购需求</w:t>
            </w:r>
            <w:r>
              <w:rPr>
                <w:rFonts w:hint="eastAsia" w:ascii="宋体" w:hAnsi="宋体" w:cs="宋体"/>
                <w:b w:val="0"/>
                <w:bCs/>
                <w:color w:val="auto"/>
                <w:sz w:val="22"/>
                <w:highlight w:val="none"/>
                <w:lang w:val="en-US" w:eastAsia="zh-CN"/>
              </w:rPr>
              <w:t>中"二、采购内容：（一）产品清单："</w:t>
            </w:r>
            <w:r>
              <w:rPr>
                <w:rFonts w:hint="eastAsia" w:ascii="宋体" w:hAnsi="宋体" w:cs="宋体"/>
                <w:b w:val="0"/>
                <w:bCs/>
                <w:color w:val="auto"/>
                <w:sz w:val="22"/>
                <w:highlight w:val="none"/>
              </w:rPr>
              <w:t>带“★”的参数每有一项技术参数负偏离扣</w:t>
            </w:r>
            <w:r>
              <w:rPr>
                <w:rFonts w:hint="eastAsia" w:ascii="宋体" w:hAnsi="宋体" w:cs="宋体"/>
                <w:b w:val="0"/>
                <w:bCs/>
                <w:color w:val="auto"/>
                <w:sz w:val="22"/>
                <w:highlight w:val="none"/>
                <w:lang w:val="en-US" w:eastAsia="zh-CN"/>
              </w:rPr>
              <w:t>2</w:t>
            </w:r>
            <w:r>
              <w:rPr>
                <w:rFonts w:hint="eastAsia" w:ascii="宋体" w:hAnsi="宋体" w:cs="宋体"/>
                <w:b w:val="0"/>
                <w:bCs/>
                <w:color w:val="auto"/>
                <w:sz w:val="22"/>
                <w:highlight w:val="none"/>
              </w:rPr>
              <w:t>分，其他参数每有一项技术参数负偏离扣</w:t>
            </w:r>
            <w:r>
              <w:rPr>
                <w:rFonts w:hint="eastAsia" w:ascii="宋体" w:hAnsi="宋体" w:cs="宋体"/>
                <w:b w:val="0"/>
                <w:bCs/>
                <w:color w:val="auto"/>
                <w:sz w:val="22"/>
                <w:highlight w:val="none"/>
                <w:lang w:val="en-US" w:eastAsia="zh-CN"/>
              </w:rPr>
              <w:t>1</w:t>
            </w:r>
            <w:r>
              <w:rPr>
                <w:rFonts w:hint="eastAsia" w:ascii="宋体" w:hAnsi="宋体" w:cs="宋体"/>
                <w:b w:val="0"/>
                <w:bCs/>
                <w:color w:val="auto"/>
                <w:sz w:val="22"/>
                <w:highlight w:val="none"/>
              </w:rPr>
              <w:t>分，扣完为止。</w:t>
            </w:r>
          </w:p>
          <w:p w14:paraId="4B7A353E">
            <w:pPr>
              <w:pStyle w:val="784"/>
              <w:spacing w:line="360" w:lineRule="auto"/>
              <w:rPr>
                <w:rFonts w:hint="eastAsia" w:ascii="宋体" w:hAnsi="宋体" w:cs="宋体"/>
                <w:b/>
                <w:color w:val="auto"/>
                <w:sz w:val="22"/>
                <w:highlight w:val="none"/>
              </w:rPr>
            </w:pPr>
            <w:r>
              <w:rPr>
                <w:rFonts w:hint="eastAsia" w:ascii="宋体" w:hAnsi="宋体" w:cs="宋体"/>
                <w:b/>
                <w:color w:val="auto"/>
                <w:sz w:val="22"/>
                <w:highlight w:val="none"/>
                <w:lang w:eastAsia="zh-CN"/>
              </w:rPr>
              <w:t>【</w:t>
            </w:r>
            <w:r>
              <w:rPr>
                <w:rFonts w:hint="eastAsia" w:ascii="宋体" w:hAnsi="宋体" w:cs="宋体"/>
                <w:b/>
                <w:color w:val="auto"/>
                <w:sz w:val="22"/>
                <w:highlight w:val="none"/>
              </w:rPr>
              <w:t>以上技术参数★项为重要参数，以提供产品样本彩页</w:t>
            </w:r>
            <w:r>
              <w:rPr>
                <w:rFonts w:hint="eastAsia" w:ascii="宋体" w:hAnsi="宋体" w:cs="宋体"/>
                <w:b/>
                <w:color w:val="auto"/>
                <w:sz w:val="22"/>
                <w:highlight w:val="none"/>
                <w:lang w:val="en-US" w:eastAsia="zh-CN"/>
              </w:rPr>
              <w:t>或说明书</w:t>
            </w:r>
            <w:r>
              <w:rPr>
                <w:rFonts w:hint="eastAsia" w:ascii="宋体" w:hAnsi="宋体" w:cs="宋体"/>
                <w:b/>
                <w:color w:val="auto"/>
                <w:sz w:val="22"/>
                <w:highlight w:val="none"/>
              </w:rPr>
              <w:t>或官网技术参数或具有C</w:t>
            </w:r>
            <w:r>
              <w:rPr>
                <w:rFonts w:hint="eastAsia" w:ascii="宋体" w:hAnsi="宋体" w:cs="宋体"/>
                <w:b/>
                <w:color w:val="auto"/>
                <w:sz w:val="22"/>
                <w:highlight w:val="none"/>
                <w:lang w:val="en-US" w:eastAsia="zh-CN"/>
              </w:rPr>
              <w:t>M</w:t>
            </w:r>
            <w:r>
              <w:rPr>
                <w:rFonts w:hint="eastAsia" w:ascii="宋体" w:hAnsi="宋体" w:cs="宋体"/>
                <w:b/>
                <w:color w:val="auto"/>
                <w:sz w:val="22"/>
                <w:highlight w:val="none"/>
              </w:rPr>
              <w:t>A资质的第三方检测机构提供的检测报告为依据，普通参数</w:t>
            </w:r>
            <w:r>
              <w:rPr>
                <w:rFonts w:hint="eastAsia" w:ascii="宋体" w:hAnsi="宋体" w:cs="宋体"/>
                <w:b/>
                <w:color w:val="auto"/>
                <w:sz w:val="22"/>
                <w:highlight w:val="none"/>
                <w:lang w:val="en-US" w:eastAsia="zh-CN"/>
              </w:rPr>
              <w:t>提供承诺函（承诺函需逐一明确产品参数，格式自拟，否则不得分）</w:t>
            </w:r>
            <w:r>
              <w:rPr>
                <w:rFonts w:hint="eastAsia" w:ascii="宋体" w:hAnsi="宋体" w:cs="宋体"/>
                <w:b/>
                <w:color w:val="auto"/>
                <w:sz w:val="22"/>
                <w:highlight w:val="none"/>
              </w:rPr>
              <w:t>。</w:t>
            </w:r>
            <w:r>
              <w:rPr>
                <w:rFonts w:hint="eastAsia" w:ascii="宋体" w:hAnsi="宋体" w:cs="宋体"/>
                <w:b/>
                <w:color w:val="auto"/>
                <w:sz w:val="22"/>
                <w:highlight w:val="none"/>
                <w:lang w:eastAsia="zh-CN"/>
              </w:rPr>
              <w:t>】</w:t>
            </w:r>
          </w:p>
        </w:tc>
        <w:tc>
          <w:tcPr>
            <w:tcW w:w="606" w:type="dxa"/>
            <w:shd w:val="clear" w:color="auto" w:fill="auto"/>
            <w:vAlign w:val="center"/>
          </w:tcPr>
          <w:p w14:paraId="2B4C448C">
            <w:pPr>
              <w:adjustRightInd/>
              <w:snapToGrid w:val="0"/>
              <w:spacing w:line="360" w:lineRule="auto"/>
              <w:jc w:val="center"/>
              <w:rPr>
                <w:rFonts w:hint="default" w:ascii="宋体" w:hAnsi="宋体" w:eastAsia="宋体" w:cs="宋体"/>
                <w:color w:val="auto"/>
                <w:kern w:val="0"/>
                <w:sz w:val="22"/>
                <w:szCs w:val="24"/>
                <w:highlight w:val="none"/>
                <w:lang w:val="en-US" w:eastAsia="zh-CN" w:bidi="ar-SA"/>
              </w:rPr>
            </w:pPr>
            <w:r>
              <w:rPr>
                <w:rFonts w:hint="eastAsia" w:ascii="宋体" w:hAnsi="宋体" w:cs="宋体"/>
                <w:color w:val="auto"/>
                <w:kern w:val="0"/>
                <w:sz w:val="22"/>
                <w:highlight w:val="none"/>
                <w:lang w:val="en-US" w:eastAsia="zh-CN"/>
              </w:rPr>
              <w:t>22</w:t>
            </w:r>
          </w:p>
        </w:tc>
        <w:tc>
          <w:tcPr>
            <w:tcW w:w="992" w:type="dxa"/>
            <w:shd w:val="clear" w:color="auto" w:fill="auto"/>
            <w:vAlign w:val="center"/>
          </w:tcPr>
          <w:p w14:paraId="6548CF3D">
            <w:pPr>
              <w:adjustRightInd/>
              <w:snapToGrid w:val="0"/>
              <w:spacing w:line="360" w:lineRule="auto"/>
              <w:jc w:val="center"/>
              <w:rPr>
                <w:rFonts w:hint="eastAsia" w:ascii="宋体" w:hAnsi="宋体" w:eastAsia="宋体" w:cs="宋体"/>
                <w:b w:val="0"/>
                <w:bCs w:val="0"/>
                <w:color w:val="auto"/>
                <w:kern w:val="0"/>
                <w:sz w:val="22"/>
                <w:szCs w:val="24"/>
                <w:highlight w:val="none"/>
                <w:lang w:val="en-US" w:eastAsia="zh-CN" w:bidi="ar-SA"/>
              </w:rPr>
            </w:pPr>
            <w:r>
              <w:rPr>
                <w:rFonts w:hint="eastAsia" w:ascii="宋体" w:hAnsi="宋体" w:cs="宋体"/>
                <w:b w:val="0"/>
                <w:bCs w:val="0"/>
                <w:color w:val="auto"/>
                <w:kern w:val="0"/>
                <w:sz w:val="22"/>
                <w:highlight w:val="none"/>
              </w:rPr>
              <w:t>客观分</w:t>
            </w:r>
          </w:p>
        </w:tc>
        <w:tc>
          <w:tcPr>
            <w:tcW w:w="1659" w:type="dxa"/>
            <w:vAlign w:val="center"/>
          </w:tcPr>
          <w:p w14:paraId="6AA0871E">
            <w:pPr>
              <w:adjustRightInd/>
              <w:snapToGrid w:val="0"/>
              <w:spacing w:line="360" w:lineRule="auto"/>
              <w:jc w:val="center"/>
              <w:rPr>
                <w:rFonts w:hint="default" w:ascii="宋体" w:hAnsi="宋体" w:eastAsia="宋体" w:cs="宋体"/>
                <w:b w:val="0"/>
                <w:bCs w:val="0"/>
                <w:color w:val="auto"/>
                <w:kern w:val="0"/>
                <w:sz w:val="22"/>
                <w:highlight w:val="none"/>
                <w:lang w:val="en-US" w:eastAsia="zh-CN"/>
              </w:rPr>
            </w:pPr>
            <w:r>
              <w:rPr>
                <w:rFonts w:hint="eastAsia" w:ascii="宋体" w:hAnsi="宋体" w:cs="宋体"/>
                <w:b w:val="0"/>
                <w:bCs w:val="0"/>
                <w:color w:val="auto"/>
                <w:kern w:val="0"/>
                <w:sz w:val="22"/>
                <w:highlight w:val="none"/>
                <w:lang w:val="en-US" w:eastAsia="zh-CN"/>
              </w:rPr>
              <w:t>参数响应</w:t>
            </w:r>
          </w:p>
        </w:tc>
      </w:tr>
      <w:tr w14:paraId="01C43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8" w:type="dxa"/>
            <w:vAlign w:val="center"/>
          </w:tcPr>
          <w:p w14:paraId="27BE65BD">
            <w:pPr>
              <w:numPr>
                <w:ilvl w:val="0"/>
                <w:numId w:val="17"/>
              </w:numPr>
              <w:adjustRightInd/>
              <w:snapToGrid w:val="0"/>
              <w:spacing w:line="360" w:lineRule="auto"/>
              <w:jc w:val="center"/>
              <w:rPr>
                <w:rFonts w:ascii="宋体" w:hAnsi="宋体" w:cs="宋体"/>
                <w:b w:val="0"/>
                <w:bCs w:val="0"/>
                <w:color w:val="auto"/>
                <w:kern w:val="0"/>
                <w:sz w:val="22"/>
                <w:highlight w:val="none"/>
              </w:rPr>
            </w:pPr>
          </w:p>
        </w:tc>
        <w:tc>
          <w:tcPr>
            <w:tcW w:w="5773" w:type="dxa"/>
            <w:shd w:val="clear" w:color="auto" w:fill="auto"/>
            <w:vAlign w:val="center"/>
          </w:tcPr>
          <w:p w14:paraId="0FFA2388">
            <w:pPr>
              <w:pStyle w:val="784"/>
              <w:widowControl w:val="0"/>
              <w:spacing w:line="360" w:lineRule="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0"/>
                <w:sz w:val="22"/>
                <w:szCs w:val="24"/>
                <w:highlight w:val="none"/>
                <w:lang w:val="zh-TW" w:eastAsia="zh-CN" w:bidi="ar-SA"/>
              </w:rPr>
              <w:t>实施总体方案是否全面、科学、合理，项目重点难点分析是否切实项目实际情况，相应解决方案评</w:t>
            </w:r>
            <w:r>
              <w:rPr>
                <w:rFonts w:hint="eastAsia" w:ascii="宋体" w:hAnsi="宋体" w:eastAsia="宋体" w:cs="宋体"/>
                <w:b w:val="0"/>
                <w:bCs w:val="0"/>
                <w:color w:val="auto"/>
                <w:kern w:val="0"/>
                <w:sz w:val="22"/>
                <w:szCs w:val="24"/>
                <w:highlight w:val="none"/>
                <w:lang w:val="en-US" w:eastAsia="zh-CN" w:bidi="ar-SA"/>
              </w:rPr>
              <w:t>价</w:t>
            </w:r>
            <w:r>
              <w:rPr>
                <w:rFonts w:hint="eastAsia" w:ascii="宋体" w:hAnsi="宋体" w:eastAsia="宋体" w:cs="宋体"/>
                <w:b w:val="0"/>
                <w:bCs w:val="0"/>
                <w:color w:val="auto"/>
                <w:kern w:val="0"/>
                <w:sz w:val="22"/>
                <w:szCs w:val="24"/>
                <w:highlight w:val="none"/>
                <w:lang w:val="zh-TW" w:eastAsia="zh-CN" w:bidi="ar-SA"/>
              </w:rPr>
              <w:t>。（评分范围：5,4,3,2,1,0）</w:t>
            </w:r>
          </w:p>
        </w:tc>
        <w:tc>
          <w:tcPr>
            <w:tcW w:w="606" w:type="dxa"/>
            <w:vAlign w:val="center"/>
          </w:tcPr>
          <w:p w14:paraId="4D0645C3">
            <w:pPr>
              <w:adjustRightInd/>
              <w:snapToGrid w:val="0"/>
              <w:spacing w:line="360" w:lineRule="auto"/>
              <w:jc w:val="center"/>
              <w:rPr>
                <w:rFonts w:hint="default" w:ascii="宋体" w:hAnsi="宋体" w:cs="宋体"/>
                <w:b w:val="0"/>
                <w:bCs w:val="0"/>
                <w:color w:val="auto"/>
                <w:kern w:val="0"/>
                <w:sz w:val="22"/>
                <w:highlight w:val="none"/>
                <w:lang w:val="en-US" w:eastAsia="zh-CN"/>
              </w:rPr>
            </w:pPr>
            <w:r>
              <w:rPr>
                <w:rFonts w:hint="eastAsia" w:ascii="宋体" w:hAnsi="宋体" w:cs="宋体"/>
                <w:b w:val="0"/>
                <w:bCs w:val="0"/>
                <w:color w:val="auto"/>
                <w:kern w:val="0"/>
                <w:sz w:val="22"/>
                <w:highlight w:val="none"/>
                <w:lang w:val="en-US" w:eastAsia="zh-CN"/>
              </w:rPr>
              <w:t>5</w:t>
            </w:r>
          </w:p>
        </w:tc>
        <w:tc>
          <w:tcPr>
            <w:tcW w:w="992" w:type="dxa"/>
            <w:vAlign w:val="center"/>
          </w:tcPr>
          <w:p w14:paraId="2D6F6C76">
            <w:pPr>
              <w:adjustRightInd/>
              <w:snapToGrid w:val="0"/>
              <w:spacing w:line="360" w:lineRule="auto"/>
              <w:jc w:val="center"/>
              <w:rPr>
                <w:rFonts w:hint="eastAsia" w:ascii="宋体" w:hAnsi="宋体" w:cs="宋体"/>
                <w:b w:val="0"/>
                <w:bCs w:val="0"/>
                <w:color w:val="auto"/>
                <w:kern w:val="0"/>
                <w:sz w:val="22"/>
                <w:highlight w:val="none"/>
              </w:rPr>
            </w:pPr>
            <w:r>
              <w:rPr>
                <w:rFonts w:ascii="宋体" w:hAnsi="宋体" w:cs="宋体"/>
                <w:b w:val="0"/>
                <w:bCs w:val="0"/>
                <w:color w:val="auto"/>
                <w:kern w:val="0"/>
                <w:sz w:val="22"/>
                <w:highlight w:val="none"/>
              </w:rPr>
              <w:t>主观分</w:t>
            </w:r>
          </w:p>
        </w:tc>
        <w:tc>
          <w:tcPr>
            <w:tcW w:w="1659" w:type="dxa"/>
            <w:vAlign w:val="center"/>
          </w:tcPr>
          <w:p w14:paraId="0AF99E36">
            <w:pPr>
              <w:adjustRightInd/>
              <w:snapToGrid w:val="0"/>
              <w:spacing w:line="360" w:lineRule="auto"/>
              <w:jc w:val="center"/>
              <w:rPr>
                <w:rFonts w:hint="eastAsia" w:ascii="宋体" w:hAnsi="宋体" w:cs="宋体"/>
                <w:b w:val="0"/>
                <w:bCs w:val="0"/>
                <w:color w:val="auto"/>
                <w:kern w:val="0"/>
                <w:sz w:val="22"/>
                <w:highlight w:val="none"/>
              </w:rPr>
            </w:pPr>
            <w:r>
              <w:rPr>
                <w:rFonts w:hint="eastAsia" w:ascii="宋体" w:hAnsi="宋体" w:cs="宋体"/>
                <w:b w:val="0"/>
                <w:bCs w:val="0"/>
                <w:color w:val="auto"/>
                <w:kern w:val="0"/>
                <w:sz w:val="22"/>
                <w:highlight w:val="none"/>
                <w:lang w:val="en-US" w:eastAsia="zh-CN"/>
              </w:rPr>
              <w:t>重难点技术措施</w:t>
            </w:r>
          </w:p>
        </w:tc>
      </w:tr>
      <w:tr w14:paraId="43ED4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8" w:type="dxa"/>
            <w:vAlign w:val="center"/>
          </w:tcPr>
          <w:p w14:paraId="468248EE">
            <w:pPr>
              <w:numPr>
                <w:ilvl w:val="0"/>
                <w:numId w:val="17"/>
              </w:numPr>
              <w:adjustRightInd/>
              <w:snapToGrid w:val="0"/>
              <w:spacing w:line="360" w:lineRule="auto"/>
              <w:jc w:val="center"/>
              <w:rPr>
                <w:rFonts w:ascii="宋体" w:hAnsi="宋体" w:cs="宋体"/>
                <w:b w:val="0"/>
                <w:bCs w:val="0"/>
                <w:color w:val="auto"/>
                <w:kern w:val="0"/>
                <w:sz w:val="22"/>
                <w:highlight w:val="none"/>
              </w:rPr>
            </w:pPr>
          </w:p>
        </w:tc>
        <w:tc>
          <w:tcPr>
            <w:tcW w:w="5773" w:type="dxa"/>
            <w:shd w:val="clear" w:color="auto" w:fill="auto"/>
            <w:vAlign w:val="center"/>
          </w:tcPr>
          <w:p w14:paraId="1A5CFE72">
            <w:pPr>
              <w:pStyle w:val="784"/>
              <w:widowControl w:val="0"/>
              <w:spacing w:line="360" w:lineRule="auto"/>
              <w:rPr>
                <w:rFonts w:hint="eastAsia" w:ascii="宋体" w:hAnsi="宋体" w:eastAsia="宋体" w:cs="宋体"/>
                <w:color w:val="auto"/>
                <w:kern w:val="0"/>
                <w:sz w:val="22"/>
                <w:szCs w:val="24"/>
                <w:highlight w:val="none"/>
                <w:lang w:val="zh-TW" w:eastAsia="zh-CN" w:bidi="ar-SA"/>
              </w:rPr>
            </w:pPr>
            <w:r>
              <w:rPr>
                <w:rFonts w:hint="eastAsia" w:ascii="宋体" w:hAnsi="宋体" w:eastAsia="宋体" w:cs="宋体"/>
                <w:color w:val="auto"/>
                <w:kern w:val="0"/>
                <w:sz w:val="22"/>
                <w:szCs w:val="24"/>
                <w:highlight w:val="none"/>
                <w:lang w:val="zh-TW" w:eastAsia="zh-CN" w:bidi="ar-SA"/>
              </w:rPr>
              <w:t>根据投标人提供的质量控制方案进行评议，需包含但不限于以下要点：①质量标准；②质量控制要点和步骤；③投标产品质量保证措施</w:t>
            </w:r>
            <w:r>
              <w:rPr>
                <w:rFonts w:hint="eastAsia" w:ascii="宋体" w:hAnsi="宋体" w:cs="宋体"/>
                <w:color w:val="auto"/>
                <w:kern w:val="0"/>
                <w:sz w:val="22"/>
                <w:szCs w:val="24"/>
                <w:highlight w:val="none"/>
                <w:lang w:val="zh-TW" w:eastAsia="zh-CN" w:bidi="ar-SA"/>
              </w:rPr>
              <w:t>。</w:t>
            </w:r>
            <w:r>
              <w:rPr>
                <w:rFonts w:hint="eastAsia" w:ascii="宋体" w:hAnsi="宋体" w:eastAsia="宋体" w:cs="宋体"/>
                <w:color w:val="auto"/>
                <w:kern w:val="0"/>
                <w:sz w:val="22"/>
                <w:szCs w:val="24"/>
                <w:highlight w:val="none"/>
                <w:lang w:val="zh-TW" w:eastAsia="zh-CN" w:bidi="ar-SA"/>
              </w:rPr>
              <w:t>质量标准完全满足招标文件要求，质量控制要点明确，步骤清晰，投标产品质量保证措施内容详细合理，完全满足项目改造需要（评分范围：5,4,3,2,1,0）</w:t>
            </w:r>
          </w:p>
        </w:tc>
        <w:tc>
          <w:tcPr>
            <w:tcW w:w="606" w:type="dxa"/>
            <w:vAlign w:val="center"/>
          </w:tcPr>
          <w:p w14:paraId="050B2B77">
            <w:pPr>
              <w:adjustRightInd/>
              <w:snapToGrid w:val="0"/>
              <w:spacing w:line="360" w:lineRule="auto"/>
              <w:jc w:val="center"/>
              <w:rPr>
                <w:rFonts w:hint="default" w:ascii="宋体" w:hAnsi="宋体" w:cs="宋体"/>
                <w:color w:val="auto"/>
                <w:kern w:val="0"/>
                <w:sz w:val="22"/>
                <w:highlight w:val="none"/>
                <w:lang w:val="en-US" w:eastAsia="zh-CN"/>
              </w:rPr>
            </w:pPr>
            <w:r>
              <w:rPr>
                <w:rFonts w:hint="eastAsia" w:ascii="宋体" w:hAnsi="宋体" w:cs="宋体"/>
                <w:color w:val="auto"/>
                <w:kern w:val="0"/>
                <w:sz w:val="22"/>
                <w:highlight w:val="none"/>
                <w:lang w:val="en-US" w:eastAsia="zh-CN"/>
              </w:rPr>
              <w:t>5</w:t>
            </w:r>
          </w:p>
        </w:tc>
        <w:tc>
          <w:tcPr>
            <w:tcW w:w="992" w:type="dxa"/>
            <w:vAlign w:val="center"/>
          </w:tcPr>
          <w:p w14:paraId="5A46D63F">
            <w:pPr>
              <w:adjustRightInd/>
              <w:snapToGrid w:val="0"/>
              <w:spacing w:line="360" w:lineRule="auto"/>
              <w:jc w:val="center"/>
              <w:rPr>
                <w:rFonts w:ascii="宋体" w:hAnsi="宋体" w:cs="宋体"/>
                <w:color w:val="auto"/>
                <w:kern w:val="0"/>
                <w:sz w:val="22"/>
                <w:highlight w:val="none"/>
              </w:rPr>
            </w:pPr>
            <w:r>
              <w:rPr>
                <w:rFonts w:ascii="宋体" w:hAnsi="宋体" w:cs="宋体"/>
                <w:color w:val="auto"/>
                <w:kern w:val="0"/>
                <w:sz w:val="22"/>
                <w:highlight w:val="none"/>
              </w:rPr>
              <w:t>主观分</w:t>
            </w:r>
          </w:p>
        </w:tc>
        <w:tc>
          <w:tcPr>
            <w:tcW w:w="1659" w:type="dxa"/>
            <w:vAlign w:val="center"/>
          </w:tcPr>
          <w:p w14:paraId="5624C200">
            <w:pPr>
              <w:pStyle w:val="784"/>
              <w:adjustRightInd/>
              <w:snapToGrid w:val="0"/>
              <w:jc w:val="center"/>
              <w:rPr>
                <w:rFonts w:hint="eastAsia" w:ascii="宋体" w:hAnsi="宋体" w:cs="宋体"/>
                <w:b/>
                <w:bCs/>
                <w:color w:val="auto"/>
                <w:kern w:val="0"/>
                <w:sz w:val="22"/>
                <w:highlight w:val="none"/>
                <w:lang w:val="en-US" w:eastAsia="zh-CN"/>
              </w:rPr>
            </w:pPr>
            <w:r>
              <w:rPr>
                <w:rFonts w:hint="eastAsia" w:ascii="宋体" w:hAnsi="宋体" w:eastAsia="宋体" w:cs="宋体"/>
                <w:color w:val="auto"/>
                <w:kern w:val="0"/>
                <w:sz w:val="22"/>
                <w:szCs w:val="24"/>
                <w:highlight w:val="none"/>
                <w:lang w:val="zh-TW" w:eastAsia="zh-CN" w:bidi="ar-SA"/>
              </w:rPr>
              <w:t>质量控制方案</w:t>
            </w:r>
          </w:p>
        </w:tc>
      </w:tr>
      <w:tr w14:paraId="5BFDE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8" w:type="dxa"/>
            <w:vAlign w:val="center"/>
          </w:tcPr>
          <w:p w14:paraId="3BE12591">
            <w:pPr>
              <w:numPr>
                <w:ilvl w:val="0"/>
                <w:numId w:val="17"/>
              </w:numPr>
              <w:adjustRightInd/>
              <w:snapToGrid w:val="0"/>
              <w:spacing w:line="360" w:lineRule="auto"/>
              <w:jc w:val="center"/>
              <w:rPr>
                <w:rFonts w:hint="eastAsia" w:ascii="宋体" w:hAnsi="宋体" w:eastAsia="宋体" w:cs="宋体"/>
                <w:b w:val="0"/>
                <w:bCs w:val="0"/>
                <w:color w:val="auto"/>
                <w:kern w:val="0"/>
                <w:sz w:val="22"/>
                <w:highlight w:val="none"/>
              </w:rPr>
            </w:pPr>
          </w:p>
        </w:tc>
        <w:tc>
          <w:tcPr>
            <w:tcW w:w="5773" w:type="dxa"/>
            <w:vAlign w:val="center"/>
          </w:tcPr>
          <w:p w14:paraId="1D2B393A">
            <w:pPr>
              <w:pStyle w:val="784"/>
              <w:widowControl w:val="0"/>
              <w:spacing w:line="360" w:lineRule="auto"/>
              <w:rPr>
                <w:rFonts w:hint="eastAsia" w:ascii="宋体" w:hAnsi="宋体" w:eastAsia="宋体" w:cs="宋体"/>
                <w:b w:val="0"/>
                <w:bCs w:val="0"/>
                <w:color w:val="auto"/>
                <w:kern w:val="0"/>
                <w:sz w:val="22"/>
                <w:szCs w:val="24"/>
                <w:highlight w:val="none"/>
                <w:lang w:val="en-US" w:eastAsia="zh-CN" w:bidi="ar-SA"/>
              </w:rPr>
            </w:pPr>
            <w:r>
              <w:rPr>
                <w:rFonts w:hint="eastAsia" w:ascii="宋体" w:hAnsi="宋体" w:eastAsia="宋体" w:cs="宋体"/>
                <w:b w:val="0"/>
                <w:bCs w:val="0"/>
                <w:color w:val="auto"/>
                <w:kern w:val="0"/>
                <w:sz w:val="22"/>
                <w:szCs w:val="24"/>
                <w:highlight w:val="none"/>
                <w:lang w:val="zh-TW" w:eastAsia="zh-CN" w:bidi="ar-SA"/>
              </w:rPr>
              <w:t>包括①时间安排②培训内容③培训</w:t>
            </w:r>
            <w:r>
              <w:rPr>
                <w:rFonts w:hint="eastAsia" w:ascii="宋体" w:hAnsi="宋体" w:eastAsia="宋体" w:cs="宋体"/>
                <w:b w:val="0"/>
                <w:bCs w:val="0"/>
                <w:color w:val="auto"/>
                <w:kern w:val="0"/>
                <w:sz w:val="22"/>
                <w:szCs w:val="24"/>
                <w:highlight w:val="none"/>
                <w:lang w:val="en-US" w:eastAsia="zh-CN" w:bidi="ar-SA"/>
              </w:rPr>
              <w:t>师资情况</w:t>
            </w:r>
          </w:p>
          <w:p w14:paraId="6C7C4790">
            <w:pPr>
              <w:adjustRightInd/>
              <w:snapToGrid w:val="0"/>
              <w:spacing w:line="360" w:lineRule="auto"/>
              <w:jc w:val="left"/>
              <w:rPr>
                <w:rFonts w:hint="eastAsia" w:ascii="宋体" w:hAnsi="宋体" w:eastAsia="宋体" w:cs="宋体"/>
                <w:b w:val="0"/>
                <w:bCs w:val="0"/>
                <w:color w:val="auto"/>
                <w:kern w:val="0"/>
                <w:sz w:val="22"/>
                <w:highlight w:val="none"/>
                <w:lang w:val="en-US" w:eastAsia="zh-CN"/>
              </w:rPr>
            </w:pPr>
            <w:r>
              <w:rPr>
                <w:rFonts w:hint="eastAsia" w:ascii="宋体" w:hAnsi="宋体" w:eastAsia="宋体" w:cs="宋体"/>
                <w:b w:val="0"/>
                <w:bCs w:val="0"/>
                <w:color w:val="auto"/>
                <w:kern w:val="0"/>
                <w:sz w:val="22"/>
                <w:szCs w:val="24"/>
                <w:highlight w:val="none"/>
                <w:lang w:val="zh-TW" w:eastAsia="zh-CN" w:bidi="ar-SA"/>
              </w:rPr>
              <w:t>根据培训方案情况的全面性、科学合理性、针对性进行评审，</w:t>
            </w:r>
            <w:r>
              <w:rPr>
                <w:rFonts w:hint="eastAsia" w:ascii="宋体" w:hAnsi="宋体" w:eastAsia="宋体" w:cs="宋体"/>
                <w:b w:val="0"/>
                <w:bCs w:val="0"/>
                <w:color w:val="auto"/>
                <w:sz w:val="21"/>
                <w:szCs w:val="21"/>
                <w:highlight w:val="none"/>
                <w:lang w:val="en-US" w:eastAsia="zh-CN"/>
              </w:rPr>
              <w:t>（评分范围：2,1,0）</w:t>
            </w:r>
          </w:p>
        </w:tc>
        <w:tc>
          <w:tcPr>
            <w:tcW w:w="606" w:type="dxa"/>
            <w:vAlign w:val="center"/>
          </w:tcPr>
          <w:p w14:paraId="232E452F">
            <w:pPr>
              <w:adjustRightInd/>
              <w:snapToGrid w:val="0"/>
              <w:spacing w:line="360" w:lineRule="auto"/>
              <w:jc w:val="center"/>
              <w:rPr>
                <w:rFonts w:hint="eastAsia" w:ascii="宋体" w:hAnsi="宋体" w:eastAsia="宋体" w:cs="宋体"/>
                <w:b w:val="0"/>
                <w:bCs w:val="0"/>
                <w:color w:val="auto"/>
                <w:kern w:val="0"/>
                <w:sz w:val="22"/>
                <w:highlight w:val="none"/>
                <w:lang w:val="en-US" w:eastAsia="zh-CN"/>
              </w:rPr>
            </w:pPr>
            <w:r>
              <w:rPr>
                <w:rFonts w:hint="eastAsia" w:ascii="宋体" w:hAnsi="宋体" w:eastAsia="宋体" w:cs="宋体"/>
                <w:b w:val="0"/>
                <w:bCs w:val="0"/>
                <w:color w:val="auto"/>
                <w:kern w:val="0"/>
                <w:sz w:val="22"/>
                <w:highlight w:val="none"/>
                <w:lang w:val="en-US" w:eastAsia="zh-CN"/>
              </w:rPr>
              <w:t>2</w:t>
            </w:r>
          </w:p>
        </w:tc>
        <w:tc>
          <w:tcPr>
            <w:tcW w:w="992" w:type="dxa"/>
            <w:vAlign w:val="center"/>
          </w:tcPr>
          <w:p w14:paraId="04B9BE88">
            <w:pPr>
              <w:adjustRightInd/>
              <w:snapToGrid w:val="0"/>
              <w:spacing w:line="360" w:lineRule="auto"/>
              <w:jc w:val="center"/>
              <w:rPr>
                <w:rFonts w:hint="eastAsia" w:ascii="宋体" w:hAnsi="宋体" w:eastAsia="宋体" w:cs="宋体"/>
                <w:b w:val="0"/>
                <w:bCs w:val="0"/>
                <w:color w:val="auto"/>
                <w:kern w:val="0"/>
                <w:sz w:val="22"/>
                <w:highlight w:val="none"/>
              </w:rPr>
            </w:pPr>
            <w:r>
              <w:rPr>
                <w:rFonts w:hint="eastAsia" w:ascii="宋体" w:hAnsi="宋体" w:eastAsia="宋体" w:cs="宋体"/>
                <w:b w:val="0"/>
                <w:bCs w:val="0"/>
                <w:color w:val="auto"/>
                <w:kern w:val="0"/>
                <w:sz w:val="22"/>
                <w:highlight w:val="none"/>
              </w:rPr>
              <w:t>主观分</w:t>
            </w:r>
          </w:p>
        </w:tc>
        <w:tc>
          <w:tcPr>
            <w:tcW w:w="1659" w:type="dxa"/>
            <w:tcBorders>
              <w:top w:val="single" w:color="000000" w:sz="4" w:space="0"/>
            </w:tcBorders>
            <w:vAlign w:val="center"/>
          </w:tcPr>
          <w:p w14:paraId="771C3A4D">
            <w:pPr>
              <w:adjustRightInd/>
              <w:snapToGrid w:val="0"/>
              <w:spacing w:line="360" w:lineRule="auto"/>
              <w:jc w:val="center"/>
              <w:rPr>
                <w:rFonts w:hint="eastAsia" w:ascii="宋体" w:hAnsi="宋体" w:eastAsia="宋体" w:cs="宋体"/>
                <w:b w:val="0"/>
                <w:bCs w:val="0"/>
                <w:color w:val="auto"/>
                <w:kern w:val="0"/>
                <w:sz w:val="22"/>
                <w:highlight w:val="none"/>
                <w:lang w:val="en-US" w:eastAsia="zh-CN"/>
              </w:rPr>
            </w:pPr>
            <w:r>
              <w:rPr>
                <w:rFonts w:hint="eastAsia" w:ascii="宋体" w:hAnsi="宋体" w:eastAsia="宋体" w:cs="宋体"/>
                <w:b w:val="0"/>
                <w:bCs w:val="0"/>
                <w:color w:val="auto"/>
                <w:kern w:val="0"/>
                <w:sz w:val="22"/>
                <w:highlight w:val="none"/>
              </w:rPr>
              <w:t>项目服务方案</w:t>
            </w:r>
          </w:p>
        </w:tc>
      </w:tr>
      <w:tr w14:paraId="77C02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8" w:type="dxa"/>
            <w:vAlign w:val="center"/>
          </w:tcPr>
          <w:p w14:paraId="04DD4FDE">
            <w:pPr>
              <w:numPr>
                <w:ilvl w:val="0"/>
                <w:numId w:val="17"/>
              </w:numPr>
              <w:adjustRightInd/>
              <w:snapToGrid w:val="0"/>
              <w:spacing w:line="360" w:lineRule="auto"/>
              <w:jc w:val="center"/>
              <w:rPr>
                <w:rFonts w:hint="eastAsia" w:ascii="宋体" w:hAnsi="宋体" w:eastAsia="宋体" w:cs="宋体"/>
                <w:b w:val="0"/>
                <w:bCs w:val="0"/>
                <w:color w:val="auto"/>
                <w:kern w:val="0"/>
                <w:sz w:val="22"/>
                <w:highlight w:val="none"/>
              </w:rPr>
            </w:pPr>
          </w:p>
        </w:tc>
        <w:tc>
          <w:tcPr>
            <w:tcW w:w="5773" w:type="dxa"/>
            <w:shd w:val="clear" w:color="auto" w:fill="auto"/>
            <w:vAlign w:val="center"/>
          </w:tcPr>
          <w:p w14:paraId="04193DD6">
            <w:pPr>
              <w:pStyle w:val="784"/>
              <w:widowControl w:val="0"/>
              <w:spacing w:line="360" w:lineRule="auto"/>
              <w:rPr>
                <w:rFonts w:hint="eastAsia" w:ascii="宋体" w:hAnsi="宋体" w:eastAsia="宋体" w:cs="宋体"/>
                <w:b w:val="0"/>
                <w:bCs w:val="0"/>
                <w:color w:val="auto"/>
                <w:kern w:val="0"/>
                <w:sz w:val="21"/>
                <w:szCs w:val="21"/>
                <w:highlight w:val="none"/>
                <w:lang w:val="zh-TW" w:eastAsia="zh-CN" w:bidi="ar-SA"/>
              </w:rPr>
            </w:pPr>
            <w:r>
              <w:rPr>
                <w:rFonts w:hint="eastAsia" w:ascii="宋体" w:hAnsi="宋体" w:eastAsia="宋体" w:cs="宋体"/>
                <w:b w:val="0"/>
                <w:bCs w:val="0"/>
                <w:color w:val="auto"/>
                <w:kern w:val="0"/>
                <w:sz w:val="22"/>
                <w:szCs w:val="24"/>
                <w:highlight w:val="none"/>
                <w:lang w:val="en-US" w:eastAsia="zh-CN" w:bidi="ar-SA"/>
              </w:rPr>
              <w:t>提供安全保障措施和施工现场文明施工方案，合理可行，对本项目有针对性措施，</w:t>
            </w:r>
            <w:r>
              <w:rPr>
                <w:rFonts w:hint="eastAsia" w:ascii="宋体" w:hAnsi="宋体" w:eastAsia="宋体" w:cs="宋体"/>
                <w:b w:val="0"/>
                <w:bCs w:val="0"/>
                <w:color w:val="auto"/>
                <w:kern w:val="0"/>
                <w:sz w:val="22"/>
                <w:szCs w:val="24"/>
                <w:highlight w:val="none"/>
                <w:lang w:val="zh-TW" w:eastAsia="zh-CN" w:bidi="ar-SA"/>
              </w:rPr>
              <w:t>（评分范围：</w:t>
            </w:r>
            <w:r>
              <w:rPr>
                <w:rFonts w:hint="eastAsia" w:ascii="宋体" w:hAnsi="宋体" w:cs="宋体"/>
                <w:b w:val="0"/>
                <w:bCs w:val="0"/>
                <w:color w:val="auto"/>
                <w:kern w:val="0"/>
                <w:sz w:val="22"/>
                <w:szCs w:val="24"/>
                <w:highlight w:val="none"/>
                <w:lang w:val="en-US" w:eastAsia="zh-CN" w:bidi="ar-SA"/>
              </w:rPr>
              <w:t>4，</w:t>
            </w:r>
            <w:r>
              <w:rPr>
                <w:rFonts w:hint="eastAsia" w:ascii="宋体" w:hAnsi="宋体" w:eastAsia="宋体" w:cs="宋体"/>
                <w:b w:val="0"/>
                <w:bCs w:val="0"/>
                <w:color w:val="auto"/>
                <w:kern w:val="0"/>
                <w:sz w:val="22"/>
                <w:szCs w:val="24"/>
                <w:highlight w:val="none"/>
                <w:lang w:val="zh-TW" w:eastAsia="zh-CN" w:bidi="ar-SA"/>
              </w:rPr>
              <w:t>3,2,1,0）</w:t>
            </w:r>
          </w:p>
        </w:tc>
        <w:tc>
          <w:tcPr>
            <w:tcW w:w="606" w:type="dxa"/>
            <w:vAlign w:val="center"/>
          </w:tcPr>
          <w:p w14:paraId="75EB10E6">
            <w:pPr>
              <w:adjustRightInd/>
              <w:snapToGrid w:val="0"/>
              <w:spacing w:line="360" w:lineRule="auto"/>
              <w:jc w:val="center"/>
              <w:rPr>
                <w:rFonts w:hint="eastAsia" w:ascii="宋体" w:hAnsi="宋体" w:eastAsia="宋体" w:cs="宋体"/>
                <w:b w:val="0"/>
                <w:bCs w:val="0"/>
                <w:color w:val="auto"/>
                <w:kern w:val="0"/>
                <w:sz w:val="22"/>
                <w:highlight w:val="none"/>
                <w:lang w:val="en-US" w:eastAsia="zh-CN"/>
              </w:rPr>
            </w:pPr>
            <w:r>
              <w:rPr>
                <w:rFonts w:hint="eastAsia" w:ascii="宋体" w:hAnsi="宋体" w:cs="宋体"/>
                <w:b w:val="0"/>
                <w:bCs w:val="0"/>
                <w:color w:val="auto"/>
                <w:kern w:val="0"/>
                <w:sz w:val="22"/>
                <w:highlight w:val="none"/>
                <w:lang w:val="en-US" w:eastAsia="zh-CN"/>
              </w:rPr>
              <w:t>4</w:t>
            </w:r>
          </w:p>
        </w:tc>
        <w:tc>
          <w:tcPr>
            <w:tcW w:w="992" w:type="dxa"/>
            <w:vAlign w:val="center"/>
          </w:tcPr>
          <w:p w14:paraId="67B42F1E">
            <w:pPr>
              <w:adjustRightInd/>
              <w:snapToGrid w:val="0"/>
              <w:spacing w:line="360" w:lineRule="auto"/>
              <w:jc w:val="center"/>
              <w:rPr>
                <w:rFonts w:hint="eastAsia" w:ascii="宋体" w:hAnsi="宋体" w:eastAsia="宋体" w:cs="宋体"/>
                <w:b w:val="0"/>
                <w:bCs w:val="0"/>
                <w:color w:val="auto"/>
                <w:kern w:val="0"/>
                <w:sz w:val="22"/>
                <w:highlight w:val="none"/>
              </w:rPr>
            </w:pPr>
            <w:r>
              <w:rPr>
                <w:rFonts w:hint="eastAsia" w:ascii="宋体" w:hAnsi="宋体" w:eastAsia="宋体" w:cs="宋体"/>
                <w:b w:val="0"/>
                <w:bCs w:val="0"/>
                <w:color w:val="auto"/>
                <w:kern w:val="0"/>
                <w:sz w:val="22"/>
                <w:highlight w:val="none"/>
              </w:rPr>
              <w:t>主观分</w:t>
            </w:r>
          </w:p>
        </w:tc>
        <w:tc>
          <w:tcPr>
            <w:tcW w:w="1659" w:type="dxa"/>
            <w:vAlign w:val="center"/>
          </w:tcPr>
          <w:p w14:paraId="68A3ED27">
            <w:pPr>
              <w:adjustRightInd/>
              <w:snapToGrid w:val="0"/>
              <w:spacing w:line="360" w:lineRule="auto"/>
              <w:jc w:val="center"/>
              <w:rPr>
                <w:rFonts w:hint="eastAsia" w:ascii="宋体" w:hAnsi="宋体" w:eastAsia="宋体" w:cs="宋体"/>
                <w:b w:val="0"/>
                <w:bCs w:val="0"/>
                <w:color w:val="auto"/>
                <w:kern w:val="0"/>
                <w:sz w:val="22"/>
                <w:highlight w:val="none"/>
                <w:lang w:val="en-US" w:eastAsia="zh-CN"/>
              </w:rPr>
            </w:pPr>
            <w:r>
              <w:rPr>
                <w:rFonts w:hint="eastAsia" w:ascii="宋体" w:hAnsi="宋体" w:eastAsia="宋体" w:cs="宋体"/>
                <w:b w:val="0"/>
                <w:bCs w:val="0"/>
                <w:color w:val="auto"/>
                <w:kern w:val="0"/>
                <w:sz w:val="22"/>
                <w:highlight w:val="none"/>
                <w:lang w:val="en-US" w:eastAsia="zh-CN"/>
              </w:rPr>
              <w:t>安全文明</w:t>
            </w:r>
          </w:p>
        </w:tc>
      </w:tr>
      <w:tr w14:paraId="361CF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8" w:type="dxa"/>
            <w:vAlign w:val="center"/>
          </w:tcPr>
          <w:p w14:paraId="23954BDC">
            <w:pPr>
              <w:numPr>
                <w:ilvl w:val="0"/>
                <w:numId w:val="17"/>
              </w:numPr>
              <w:adjustRightInd/>
              <w:snapToGrid w:val="0"/>
              <w:spacing w:line="360" w:lineRule="auto"/>
              <w:jc w:val="center"/>
              <w:rPr>
                <w:rFonts w:hint="eastAsia" w:ascii="宋体" w:hAnsi="宋体" w:eastAsia="宋体" w:cs="宋体"/>
                <w:b w:val="0"/>
                <w:bCs w:val="0"/>
                <w:color w:val="auto"/>
                <w:kern w:val="0"/>
                <w:sz w:val="22"/>
                <w:highlight w:val="none"/>
              </w:rPr>
            </w:pPr>
          </w:p>
        </w:tc>
        <w:tc>
          <w:tcPr>
            <w:tcW w:w="5773" w:type="dxa"/>
            <w:shd w:val="clear" w:color="auto" w:fill="auto"/>
            <w:vAlign w:val="top"/>
          </w:tcPr>
          <w:p w14:paraId="3E004879">
            <w:pPr>
              <w:pStyle w:val="784"/>
              <w:widowControl w:val="0"/>
              <w:spacing w:line="360" w:lineRule="auto"/>
              <w:rPr>
                <w:rFonts w:hint="eastAsia" w:ascii="宋体" w:hAnsi="宋体" w:eastAsia="宋体" w:cs="宋体"/>
                <w:b w:val="0"/>
                <w:bCs w:val="0"/>
                <w:color w:val="auto"/>
                <w:kern w:val="0"/>
                <w:sz w:val="22"/>
                <w:szCs w:val="24"/>
                <w:highlight w:val="none"/>
                <w:lang w:val="en-US" w:eastAsia="zh-CN" w:bidi="ar-SA"/>
              </w:rPr>
            </w:pPr>
            <w:r>
              <w:rPr>
                <w:rFonts w:hint="eastAsia" w:ascii="宋体" w:hAnsi="宋体" w:eastAsia="宋体" w:cs="宋体"/>
                <w:b w:val="0"/>
                <w:bCs w:val="0"/>
                <w:color w:val="auto"/>
                <w:kern w:val="0"/>
                <w:sz w:val="22"/>
                <w:szCs w:val="24"/>
                <w:highlight w:val="none"/>
                <w:lang w:val="zh-TW" w:eastAsia="zh-CN" w:bidi="ar-SA"/>
              </w:rPr>
              <w:t>拟投入的专用工具（包括登高设备、设施）：包括①设备数量②设备进场计划等的满足性和合理性（评分范围：5,4,3,2,1,0）</w:t>
            </w:r>
          </w:p>
        </w:tc>
        <w:tc>
          <w:tcPr>
            <w:tcW w:w="606" w:type="dxa"/>
            <w:vAlign w:val="center"/>
          </w:tcPr>
          <w:p w14:paraId="55B72FB4">
            <w:pPr>
              <w:adjustRightInd/>
              <w:snapToGrid w:val="0"/>
              <w:spacing w:line="360" w:lineRule="auto"/>
              <w:jc w:val="center"/>
              <w:rPr>
                <w:rFonts w:hint="eastAsia" w:ascii="宋体" w:hAnsi="宋体" w:eastAsia="宋体" w:cs="宋体"/>
                <w:b w:val="0"/>
                <w:bCs w:val="0"/>
                <w:color w:val="auto"/>
                <w:kern w:val="0"/>
                <w:sz w:val="22"/>
                <w:highlight w:val="none"/>
                <w:lang w:val="en-US" w:eastAsia="zh-CN"/>
              </w:rPr>
            </w:pPr>
            <w:r>
              <w:rPr>
                <w:rFonts w:hint="eastAsia" w:ascii="宋体" w:hAnsi="宋体" w:eastAsia="宋体" w:cs="宋体"/>
                <w:b w:val="0"/>
                <w:bCs w:val="0"/>
                <w:color w:val="auto"/>
                <w:kern w:val="0"/>
                <w:sz w:val="22"/>
                <w:highlight w:val="none"/>
                <w:lang w:val="en-US" w:eastAsia="zh-CN"/>
              </w:rPr>
              <w:t>5</w:t>
            </w:r>
          </w:p>
        </w:tc>
        <w:tc>
          <w:tcPr>
            <w:tcW w:w="992" w:type="dxa"/>
            <w:vAlign w:val="center"/>
          </w:tcPr>
          <w:p w14:paraId="64B35443">
            <w:pPr>
              <w:adjustRightInd/>
              <w:snapToGrid w:val="0"/>
              <w:spacing w:line="360" w:lineRule="auto"/>
              <w:jc w:val="center"/>
              <w:rPr>
                <w:rFonts w:hint="eastAsia" w:ascii="宋体" w:hAnsi="宋体" w:eastAsia="宋体" w:cs="宋体"/>
                <w:b w:val="0"/>
                <w:bCs w:val="0"/>
                <w:color w:val="auto"/>
                <w:kern w:val="0"/>
                <w:sz w:val="22"/>
                <w:highlight w:val="none"/>
              </w:rPr>
            </w:pPr>
            <w:r>
              <w:rPr>
                <w:rFonts w:hint="eastAsia" w:ascii="宋体" w:hAnsi="宋体" w:eastAsia="宋体" w:cs="宋体"/>
                <w:b w:val="0"/>
                <w:bCs w:val="0"/>
                <w:color w:val="auto"/>
                <w:kern w:val="0"/>
                <w:sz w:val="22"/>
                <w:highlight w:val="none"/>
              </w:rPr>
              <w:t>主观分</w:t>
            </w:r>
          </w:p>
        </w:tc>
        <w:tc>
          <w:tcPr>
            <w:tcW w:w="1659" w:type="dxa"/>
            <w:vAlign w:val="center"/>
          </w:tcPr>
          <w:p w14:paraId="6767154D">
            <w:pPr>
              <w:adjustRightInd/>
              <w:snapToGrid w:val="0"/>
              <w:spacing w:line="360" w:lineRule="auto"/>
              <w:jc w:val="center"/>
              <w:rPr>
                <w:rFonts w:hint="eastAsia" w:ascii="宋体" w:hAnsi="宋体" w:eastAsia="宋体" w:cs="宋体"/>
                <w:b w:val="0"/>
                <w:bCs w:val="0"/>
                <w:color w:val="auto"/>
                <w:kern w:val="0"/>
                <w:sz w:val="22"/>
                <w:highlight w:val="none"/>
                <w:lang w:val="en-US" w:eastAsia="zh-CN"/>
              </w:rPr>
            </w:pPr>
            <w:r>
              <w:rPr>
                <w:rFonts w:hint="eastAsia" w:ascii="宋体" w:hAnsi="宋体" w:eastAsia="宋体" w:cs="宋体"/>
                <w:b w:val="0"/>
                <w:bCs w:val="0"/>
                <w:color w:val="auto"/>
                <w:kern w:val="0"/>
                <w:sz w:val="22"/>
                <w:highlight w:val="none"/>
                <w:lang w:val="en-US" w:eastAsia="zh-CN"/>
              </w:rPr>
              <w:t>投入工具</w:t>
            </w:r>
          </w:p>
        </w:tc>
      </w:tr>
      <w:tr w14:paraId="2ECD2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8" w:type="dxa"/>
            <w:vAlign w:val="center"/>
          </w:tcPr>
          <w:p w14:paraId="43BE9C96">
            <w:pPr>
              <w:numPr>
                <w:ilvl w:val="0"/>
                <w:numId w:val="17"/>
              </w:numPr>
              <w:adjustRightInd/>
              <w:snapToGrid w:val="0"/>
              <w:spacing w:line="360" w:lineRule="auto"/>
              <w:jc w:val="center"/>
              <w:rPr>
                <w:rFonts w:hint="eastAsia" w:ascii="宋体" w:hAnsi="宋体" w:eastAsia="宋体" w:cs="宋体"/>
                <w:b w:val="0"/>
                <w:bCs w:val="0"/>
                <w:color w:val="auto"/>
                <w:kern w:val="0"/>
                <w:sz w:val="22"/>
                <w:highlight w:val="none"/>
              </w:rPr>
            </w:pPr>
          </w:p>
        </w:tc>
        <w:tc>
          <w:tcPr>
            <w:tcW w:w="5773" w:type="dxa"/>
            <w:shd w:val="clear" w:color="auto" w:fill="auto"/>
            <w:vAlign w:val="center"/>
          </w:tcPr>
          <w:p w14:paraId="13944F3F">
            <w:pPr>
              <w:spacing w:line="360" w:lineRule="auto"/>
              <w:rPr>
                <w:rFonts w:hint="eastAsia" w:ascii="宋体" w:hAnsi="宋体" w:eastAsia="宋体" w:cs="宋体"/>
                <w:b w:val="0"/>
                <w:bCs w:val="0"/>
                <w:color w:val="auto"/>
                <w:kern w:val="2"/>
                <w:sz w:val="24"/>
                <w:szCs w:val="24"/>
                <w:highlight w:val="none"/>
                <w:lang w:val="zh-TW" w:eastAsia="zh-CN" w:bidi="ar-SA"/>
              </w:rPr>
            </w:pPr>
            <w:r>
              <w:rPr>
                <w:rFonts w:hint="eastAsia" w:ascii="宋体" w:hAnsi="宋体" w:eastAsia="宋体" w:cs="宋体"/>
                <w:b w:val="0"/>
                <w:bCs w:val="0"/>
                <w:color w:val="auto"/>
                <w:kern w:val="0"/>
                <w:sz w:val="22"/>
                <w:szCs w:val="24"/>
                <w:highlight w:val="none"/>
                <w:lang w:val="en-US" w:eastAsia="zh-CN" w:bidi="ar-SA"/>
              </w:rPr>
              <w:t>提供验收方案，包括但不限于验收方法、验收流程、验收依据等。要求验收方案科学合理、有针对性、符合项目实施要求。</w:t>
            </w:r>
            <w:r>
              <w:rPr>
                <w:rFonts w:hint="eastAsia" w:ascii="宋体" w:hAnsi="宋体" w:eastAsia="宋体" w:cs="宋体"/>
                <w:b w:val="0"/>
                <w:bCs w:val="0"/>
                <w:color w:val="auto"/>
                <w:kern w:val="0"/>
                <w:sz w:val="22"/>
                <w:szCs w:val="24"/>
                <w:highlight w:val="none"/>
                <w:lang w:val="zh-TW" w:eastAsia="zh-CN" w:bidi="ar-SA"/>
              </w:rPr>
              <w:t>（评分范围：2,1,0）</w:t>
            </w:r>
          </w:p>
        </w:tc>
        <w:tc>
          <w:tcPr>
            <w:tcW w:w="606" w:type="dxa"/>
            <w:vAlign w:val="center"/>
          </w:tcPr>
          <w:p w14:paraId="46E79FF2">
            <w:pPr>
              <w:adjustRightInd/>
              <w:snapToGrid w:val="0"/>
              <w:spacing w:line="360" w:lineRule="auto"/>
              <w:jc w:val="center"/>
              <w:rPr>
                <w:rFonts w:hint="eastAsia" w:ascii="宋体" w:hAnsi="宋体" w:eastAsia="宋体" w:cs="宋体"/>
                <w:b w:val="0"/>
                <w:bCs w:val="0"/>
                <w:color w:val="auto"/>
                <w:kern w:val="0"/>
                <w:sz w:val="22"/>
                <w:highlight w:val="none"/>
                <w:lang w:val="en-US" w:eastAsia="zh-CN"/>
              </w:rPr>
            </w:pPr>
            <w:r>
              <w:rPr>
                <w:rFonts w:hint="eastAsia" w:ascii="宋体" w:hAnsi="宋体" w:eastAsia="宋体" w:cs="宋体"/>
                <w:b w:val="0"/>
                <w:bCs w:val="0"/>
                <w:color w:val="auto"/>
                <w:kern w:val="0"/>
                <w:sz w:val="22"/>
                <w:highlight w:val="none"/>
                <w:lang w:val="en-US" w:eastAsia="zh-CN"/>
              </w:rPr>
              <w:t>2</w:t>
            </w:r>
          </w:p>
        </w:tc>
        <w:tc>
          <w:tcPr>
            <w:tcW w:w="992" w:type="dxa"/>
            <w:vAlign w:val="center"/>
          </w:tcPr>
          <w:p w14:paraId="45EACD53">
            <w:pPr>
              <w:adjustRightInd/>
              <w:snapToGrid w:val="0"/>
              <w:spacing w:line="360" w:lineRule="auto"/>
              <w:jc w:val="center"/>
              <w:rPr>
                <w:rFonts w:hint="eastAsia" w:ascii="宋体" w:hAnsi="宋体" w:eastAsia="宋体" w:cs="宋体"/>
                <w:b w:val="0"/>
                <w:bCs w:val="0"/>
                <w:color w:val="auto"/>
                <w:kern w:val="0"/>
                <w:sz w:val="22"/>
                <w:highlight w:val="none"/>
              </w:rPr>
            </w:pPr>
            <w:r>
              <w:rPr>
                <w:rFonts w:hint="eastAsia" w:ascii="宋体" w:hAnsi="宋体" w:eastAsia="宋体" w:cs="宋体"/>
                <w:b w:val="0"/>
                <w:bCs w:val="0"/>
                <w:color w:val="auto"/>
                <w:kern w:val="0"/>
                <w:sz w:val="22"/>
                <w:highlight w:val="none"/>
              </w:rPr>
              <w:t>主观分</w:t>
            </w:r>
          </w:p>
        </w:tc>
        <w:tc>
          <w:tcPr>
            <w:tcW w:w="1659" w:type="dxa"/>
            <w:vAlign w:val="center"/>
          </w:tcPr>
          <w:p w14:paraId="42A6F5AB">
            <w:pPr>
              <w:adjustRightInd/>
              <w:snapToGrid w:val="0"/>
              <w:spacing w:line="360" w:lineRule="auto"/>
              <w:jc w:val="center"/>
              <w:rPr>
                <w:rFonts w:hint="eastAsia" w:ascii="宋体" w:hAnsi="宋体" w:eastAsia="宋体" w:cs="宋体"/>
                <w:b w:val="0"/>
                <w:bCs w:val="0"/>
                <w:color w:val="auto"/>
                <w:kern w:val="0"/>
                <w:sz w:val="22"/>
                <w:highlight w:val="none"/>
                <w:lang w:val="en-US" w:eastAsia="zh-CN"/>
              </w:rPr>
            </w:pPr>
            <w:r>
              <w:rPr>
                <w:rFonts w:hint="eastAsia" w:ascii="宋体" w:hAnsi="宋体" w:eastAsia="宋体" w:cs="宋体"/>
                <w:b w:val="0"/>
                <w:bCs w:val="0"/>
                <w:color w:val="auto"/>
                <w:kern w:val="0"/>
                <w:sz w:val="22"/>
                <w:highlight w:val="none"/>
                <w:lang w:val="en-US" w:eastAsia="zh-CN"/>
              </w:rPr>
              <w:t>验收方案</w:t>
            </w:r>
          </w:p>
        </w:tc>
      </w:tr>
      <w:tr w14:paraId="2DEB9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8" w:type="dxa"/>
            <w:vAlign w:val="center"/>
          </w:tcPr>
          <w:p w14:paraId="693999FF">
            <w:pPr>
              <w:numPr>
                <w:ilvl w:val="0"/>
                <w:numId w:val="17"/>
              </w:numPr>
              <w:adjustRightInd/>
              <w:snapToGrid w:val="0"/>
              <w:spacing w:line="360" w:lineRule="auto"/>
              <w:jc w:val="center"/>
              <w:rPr>
                <w:rFonts w:hint="eastAsia" w:ascii="宋体" w:hAnsi="宋体" w:eastAsia="宋体" w:cs="宋体"/>
                <w:b w:val="0"/>
                <w:bCs w:val="0"/>
                <w:color w:val="auto"/>
                <w:kern w:val="0"/>
                <w:sz w:val="22"/>
                <w:highlight w:val="none"/>
              </w:rPr>
            </w:pPr>
          </w:p>
        </w:tc>
        <w:tc>
          <w:tcPr>
            <w:tcW w:w="5773" w:type="dxa"/>
            <w:vAlign w:val="center"/>
          </w:tcPr>
          <w:p w14:paraId="1B574AFC">
            <w:pPr>
              <w:pStyle w:val="784"/>
              <w:widowControl w:val="0"/>
              <w:spacing w:line="360" w:lineRule="auto"/>
              <w:rPr>
                <w:rFonts w:hint="eastAsia" w:ascii="宋体" w:hAnsi="宋体" w:eastAsia="宋体" w:cs="宋体"/>
                <w:b w:val="0"/>
                <w:bCs w:val="0"/>
                <w:color w:val="auto"/>
                <w:kern w:val="0"/>
                <w:sz w:val="22"/>
                <w:szCs w:val="24"/>
                <w:highlight w:val="none"/>
                <w:lang w:val="zh-TW" w:eastAsia="zh-CN" w:bidi="ar-SA"/>
              </w:rPr>
            </w:pPr>
            <w:r>
              <w:rPr>
                <w:rFonts w:hint="eastAsia" w:ascii="宋体" w:hAnsi="宋体" w:eastAsia="宋体" w:cs="宋体"/>
                <w:b w:val="0"/>
                <w:bCs w:val="0"/>
                <w:color w:val="auto"/>
                <w:kern w:val="0"/>
                <w:sz w:val="22"/>
                <w:szCs w:val="24"/>
                <w:highlight w:val="none"/>
                <w:lang w:val="en-US" w:eastAsia="zh-CN" w:bidi="ar-SA"/>
              </w:rPr>
              <w:t>1.质保期内技术支持和售后服务响应时间承诺，对服务范围，维修保养和服务标准的阐述得合理性和标准性、及时性进行评分</w:t>
            </w:r>
            <w:r>
              <w:rPr>
                <w:rFonts w:hint="eastAsia" w:ascii="宋体" w:hAnsi="宋体" w:eastAsia="宋体" w:cs="宋体"/>
                <w:b w:val="0"/>
                <w:bCs w:val="0"/>
                <w:color w:val="auto"/>
                <w:kern w:val="0"/>
                <w:sz w:val="22"/>
                <w:szCs w:val="24"/>
                <w:highlight w:val="none"/>
                <w:lang w:val="zh-TW" w:eastAsia="zh-CN" w:bidi="ar-SA"/>
              </w:rPr>
              <w:t>（评分范围：</w:t>
            </w:r>
            <w:r>
              <w:rPr>
                <w:rFonts w:hint="eastAsia" w:ascii="宋体" w:hAnsi="宋体" w:eastAsia="宋体" w:cs="宋体"/>
                <w:b w:val="0"/>
                <w:bCs w:val="0"/>
                <w:color w:val="auto"/>
                <w:kern w:val="0"/>
                <w:sz w:val="22"/>
                <w:szCs w:val="24"/>
                <w:highlight w:val="none"/>
                <w:lang w:val="en-US" w:eastAsia="zh-CN" w:bidi="ar-SA"/>
              </w:rPr>
              <w:t>3，</w:t>
            </w:r>
            <w:r>
              <w:rPr>
                <w:rFonts w:hint="eastAsia" w:ascii="宋体" w:hAnsi="宋体" w:eastAsia="宋体" w:cs="宋体"/>
                <w:b w:val="0"/>
                <w:bCs w:val="0"/>
                <w:color w:val="auto"/>
                <w:kern w:val="0"/>
                <w:sz w:val="22"/>
                <w:szCs w:val="24"/>
                <w:highlight w:val="none"/>
                <w:lang w:val="zh-TW" w:eastAsia="zh-CN" w:bidi="ar-SA"/>
              </w:rPr>
              <w:t>2，1，0）</w:t>
            </w:r>
          </w:p>
          <w:p w14:paraId="711452F2">
            <w:pPr>
              <w:pStyle w:val="784"/>
              <w:widowControl w:val="0"/>
              <w:spacing w:line="360" w:lineRule="auto"/>
              <w:rPr>
                <w:rFonts w:hint="eastAsia" w:ascii="宋体" w:hAnsi="宋体" w:eastAsia="宋体" w:cs="宋体"/>
                <w:b w:val="0"/>
                <w:bCs w:val="0"/>
                <w:color w:val="auto"/>
                <w:sz w:val="22"/>
                <w:szCs w:val="24"/>
                <w:highlight w:val="none"/>
              </w:rPr>
            </w:pPr>
            <w:r>
              <w:rPr>
                <w:rFonts w:hint="eastAsia" w:ascii="宋体" w:hAnsi="宋体" w:eastAsia="宋体" w:cs="宋体"/>
                <w:b w:val="0"/>
                <w:bCs w:val="0"/>
                <w:color w:val="auto"/>
                <w:kern w:val="0"/>
                <w:sz w:val="22"/>
                <w:szCs w:val="24"/>
                <w:highlight w:val="none"/>
                <w:lang w:val="en-US" w:eastAsia="zh-CN" w:bidi="ar-SA"/>
              </w:rPr>
              <w:t>2.质保期满后提供的备品备件，列出清单及价格，优惠合理的。</w:t>
            </w:r>
            <w:r>
              <w:rPr>
                <w:rFonts w:hint="eastAsia" w:ascii="宋体" w:hAnsi="宋体" w:eastAsia="宋体" w:cs="宋体"/>
                <w:b w:val="0"/>
                <w:bCs w:val="0"/>
                <w:color w:val="auto"/>
                <w:kern w:val="0"/>
                <w:sz w:val="22"/>
                <w:szCs w:val="24"/>
                <w:highlight w:val="none"/>
                <w:lang w:val="zh-TW" w:eastAsia="zh-CN" w:bidi="ar-SA"/>
              </w:rPr>
              <w:t>（评分范围</w:t>
            </w:r>
            <w:r>
              <w:rPr>
                <w:rFonts w:hint="eastAsia" w:ascii="宋体" w:hAnsi="宋体" w:cs="宋体"/>
                <w:b w:val="0"/>
                <w:bCs w:val="0"/>
                <w:color w:val="auto"/>
                <w:kern w:val="0"/>
                <w:sz w:val="22"/>
                <w:szCs w:val="24"/>
                <w:highlight w:val="none"/>
                <w:lang w:val="en-US" w:eastAsia="zh-CN" w:bidi="ar-SA"/>
              </w:rPr>
              <w:t>,3，</w:t>
            </w:r>
            <w:r>
              <w:rPr>
                <w:rFonts w:hint="eastAsia" w:ascii="宋体" w:hAnsi="宋体" w:eastAsia="宋体" w:cs="宋体"/>
                <w:b w:val="0"/>
                <w:bCs w:val="0"/>
                <w:color w:val="auto"/>
                <w:kern w:val="0"/>
                <w:sz w:val="22"/>
                <w:szCs w:val="24"/>
                <w:highlight w:val="none"/>
                <w:lang w:val="zh-TW" w:eastAsia="zh-CN" w:bidi="ar-SA"/>
              </w:rPr>
              <w:t>2，1，0）</w:t>
            </w:r>
          </w:p>
        </w:tc>
        <w:tc>
          <w:tcPr>
            <w:tcW w:w="606" w:type="dxa"/>
            <w:vAlign w:val="center"/>
          </w:tcPr>
          <w:p w14:paraId="516016E0">
            <w:pPr>
              <w:adjustRightInd/>
              <w:snapToGrid w:val="0"/>
              <w:spacing w:line="360" w:lineRule="auto"/>
              <w:jc w:val="center"/>
              <w:rPr>
                <w:rFonts w:hint="default" w:ascii="宋体" w:hAnsi="宋体" w:eastAsia="宋体" w:cs="宋体"/>
                <w:b w:val="0"/>
                <w:bCs w:val="0"/>
                <w:color w:val="auto"/>
                <w:kern w:val="0"/>
                <w:sz w:val="22"/>
                <w:highlight w:val="none"/>
                <w:lang w:val="en-US" w:eastAsia="zh-CN"/>
              </w:rPr>
            </w:pPr>
            <w:r>
              <w:rPr>
                <w:rFonts w:hint="eastAsia" w:ascii="宋体" w:hAnsi="宋体" w:eastAsia="宋体" w:cs="宋体"/>
                <w:b w:val="0"/>
                <w:bCs w:val="0"/>
                <w:color w:val="auto"/>
                <w:kern w:val="0"/>
                <w:sz w:val="22"/>
                <w:highlight w:val="none"/>
                <w:lang w:val="en-US" w:eastAsia="zh-CN"/>
              </w:rPr>
              <w:t>6</w:t>
            </w:r>
          </w:p>
        </w:tc>
        <w:tc>
          <w:tcPr>
            <w:tcW w:w="992" w:type="dxa"/>
            <w:shd w:val="clear" w:color="auto" w:fill="auto"/>
            <w:vAlign w:val="center"/>
          </w:tcPr>
          <w:p w14:paraId="2CCDC26F">
            <w:pPr>
              <w:adjustRightInd/>
              <w:snapToGrid w:val="0"/>
              <w:spacing w:line="360" w:lineRule="auto"/>
              <w:jc w:val="center"/>
              <w:rPr>
                <w:rFonts w:hint="eastAsia" w:ascii="宋体" w:hAnsi="宋体" w:eastAsia="宋体" w:cs="宋体"/>
                <w:b w:val="0"/>
                <w:bCs w:val="0"/>
                <w:color w:val="auto"/>
                <w:kern w:val="0"/>
                <w:sz w:val="22"/>
                <w:szCs w:val="24"/>
                <w:highlight w:val="none"/>
                <w:lang w:val="en-US" w:eastAsia="zh-CN" w:bidi="ar-SA"/>
              </w:rPr>
            </w:pPr>
            <w:r>
              <w:rPr>
                <w:rFonts w:hint="eastAsia" w:ascii="宋体" w:hAnsi="宋体" w:eastAsia="宋体" w:cs="宋体"/>
                <w:b w:val="0"/>
                <w:bCs w:val="0"/>
                <w:color w:val="auto"/>
                <w:kern w:val="0"/>
                <w:sz w:val="22"/>
                <w:highlight w:val="none"/>
              </w:rPr>
              <w:t>主观分</w:t>
            </w:r>
          </w:p>
        </w:tc>
        <w:tc>
          <w:tcPr>
            <w:tcW w:w="1659" w:type="dxa"/>
            <w:vMerge w:val="restart"/>
            <w:shd w:val="clear" w:color="auto" w:fill="auto"/>
            <w:vAlign w:val="center"/>
          </w:tcPr>
          <w:p w14:paraId="1132C7BB">
            <w:pPr>
              <w:adjustRightInd/>
              <w:snapToGrid w:val="0"/>
              <w:spacing w:line="360" w:lineRule="auto"/>
              <w:jc w:val="center"/>
              <w:rPr>
                <w:rFonts w:hint="eastAsia" w:ascii="宋体" w:hAnsi="宋体" w:eastAsia="宋体" w:cs="宋体"/>
                <w:b w:val="0"/>
                <w:bCs w:val="0"/>
                <w:color w:val="auto"/>
                <w:kern w:val="0"/>
                <w:sz w:val="22"/>
                <w:szCs w:val="24"/>
                <w:highlight w:val="none"/>
                <w:lang w:val="en-US" w:eastAsia="zh-CN" w:bidi="ar-SA"/>
              </w:rPr>
            </w:pPr>
            <w:r>
              <w:rPr>
                <w:rFonts w:hint="eastAsia" w:ascii="宋体" w:hAnsi="宋体" w:eastAsia="宋体" w:cs="宋体"/>
                <w:b w:val="0"/>
                <w:bCs w:val="0"/>
                <w:color w:val="auto"/>
                <w:kern w:val="0"/>
                <w:sz w:val="22"/>
                <w:highlight w:val="none"/>
                <w:lang w:val="en-US" w:eastAsia="zh-CN"/>
              </w:rPr>
              <w:t>售后服务</w:t>
            </w:r>
          </w:p>
        </w:tc>
      </w:tr>
      <w:tr w14:paraId="575F4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8" w:type="dxa"/>
            <w:vAlign w:val="center"/>
          </w:tcPr>
          <w:p w14:paraId="7E42E504">
            <w:pPr>
              <w:numPr>
                <w:ilvl w:val="0"/>
                <w:numId w:val="17"/>
              </w:numPr>
              <w:adjustRightInd/>
              <w:snapToGrid w:val="0"/>
              <w:spacing w:line="360" w:lineRule="auto"/>
              <w:jc w:val="center"/>
              <w:rPr>
                <w:rFonts w:hint="eastAsia" w:ascii="宋体" w:hAnsi="宋体" w:eastAsia="宋体" w:cs="宋体"/>
                <w:b w:val="0"/>
                <w:bCs w:val="0"/>
                <w:color w:val="auto"/>
                <w:kern w:val="0"/>
                <w:sz w:val="22"/>
                <w:highlight w:val="none"/>
              </w:rPr>
            </w:pPr>
          </w:p>
        </w:tc>
        <w:tc>
          <w:tcPr>
            <w:tcW w:w="5773" w:type="dxa"/>
            <w:shd w:val="clear" w:color="auto" w:fill="auto"/>
            <w:vAlign w:val="center"/>
          </w:tcPr>
          <w:p w14:paraId="469BCA40">
            <w:pPr>
              <w:pStyle w:val="784"/>
              <w:widowControl w:val="0"/>
              <w:numPr>
                <w:ilvl w:val="0"/>
                <w:numId w:val="18"/>
              </w:numPr>
              <w:spacing w:line="360" w:lineRule="auto"/>
              <w:rPr>
                <w:rFonts w:hint="eastAsia" w:ascii="宋体" w:hAnsi="宋体" w:eastAsia="宋体" w:cs="宋体"/>
                <w:b w:val="0"/>
                <w:bCs w:val="0"/>
                <w:color w:val="auto"/>
                <w:kern w:val="0"/>
                <w:sz w:val="22"/>
                <w:szCs w:val="24"/>
                <w:highlight w:val="none"/>
                <w:lang w:val="en-US" w:eastAsia="zh-CN" w:bidi="ar-SA"/>
              </w:rPr>
            </w:pPr>
            <w:r>
              <w:rPr>
                <w:rFonts w:hint="eastAsia" w:ascii="宋体" w:hAnsi="宋体" w:eastAsia="宋体" w:cs="宋体"/>
                <w:b w:val="0"/>
                <w:bCs w:val="0"/>
                <w:color w:val="auto"/>
                <w:kern w:val="0"/>
                <w:sz w:val="22"/>
                <w:szCs w:val="24"/>
                <w:highlight w:val="none"/>
                <w:lang w:val="en-US" w:eastAsia="zh-CN" w:bidi="ar-SA"/>
              </w:rPr>
              <w:t>除招标文件规定质保期3年外，每延长一年的加1分，最高得2分。（提供承诺函）</w:t>
            </w:r>
          </w:p>
          <w:p w14:paraId="19806C60">
            <w:pPr>
              <w:pStyle w:val="784"/>
              <w:widowControl w:val="0"/>
              <w:numPr>
                <w:ilvl w:val="0"/>
                <w:numId w:val="18"/>
              </w:numPr>
              <w:spacing w:line="360" w:lineRule="auto"/>
              <w:rPr>
                <w:rFonts w:hint="eastAsia" w:ascii="宋体" w:hAnsi="宋体" w:eastAsia="宋体" w:cs="宋体"/>
                <w:b w:val="0"/>
                <w:bCs w:val="0"/>
                <w:color w:val="auto"/>
                <w:kern w:val="0"/>
                <w:sz w:val="22"/>
                <w:szCs w:val="24"/>
                <w:highlight w:val="none"/>
                <w:lang w:val="en-US" w:eastAsia="zh-CN" w:bidi="ar-SA"/>
              </w:rPr>
            </w:pPr>
            <w:r>
              <w:rPr>
                <w:rFonts w:hint="eastAsia" w:ascii="宋体" w:hAnsi="宋体" w:eastAsia="宋体" w:cs="宋体"/>
                <w:b w:val="0"/>
                <w:bCs w:val="0"/>
                <w:color w:val="auto"/>
                <w:kern w:val="0"/>
                <w:sz w:val="22"/>
                <w:szCs w:val="24"/>
                <w:highlight w:val="none"/>
                <w:lang w:val="en-US" w:eastAsia="zh-CN" w:bidi="ar-SA"/>
              </w:rPr>
              <w:t>质保期外，投标人承诺继续为采购人服务，仅收取零配件成本费，得2分。（提供承诺函）</w:t>
            </w:r>
          </w:p>
        </w:tc>
        <w:tc>
          <w:tcPr>
            <w:tcW w:w="606" w:type="dxa"/>
            <w:shd w:val="clear" w:color="auto" w:fill="auto"/>
            <w:vAlign w:val="center"/>
          </w:tcPr>
          <w:p w14:paraId="3DE47B39">
            <w:pPr>
              <w:adjustRightInd/>
              <w:snapToGrid w:val="0"/>
              <w:spacing w:line="360" w:lineRule="auto"/>
              <w:jc w:val="center"/>
              <w:rPr>
                <w:rFonts w:hint="eastAsia" w:ascii="宋体" w:hAnsi="宋体" w:eastAsia="宋体" w:cs="宋体"/>
                <w:b w:val="0"/>
                <w:bCs w:val="0"/>
                <w:color w:val="auto"/>
                <w:kern w:val="0"/>
                <w:sz w:val="22"/>
                <w:szCs w:val="24"/>
                <w:highlight w:val="none"/>
                <w:lang w:val="en-US" w:eastAsia="zh-CN" w:bidi="ar-SA"/>
              </w:rPr>
            </w:pPr>
            <w:r>
              <w:rPr>
                <w:rFonts w:hint="eastAsia" w:ascii="宋体" w:hAnsi="宋体" w:eastAsia="宋体" w:cs="宋体"/>
                <w:b w:val="0"/>
                <w:bCs w:val="0"/>
                <w:color w:val="auto"/>
                <w:kern w:val="0"/>
                <w:sz w:val="22"/>
                <w:szCs w:val="24"/>
                <w:highlight w:val="none"/>
                <w:lang w:val="en-US" w:eastAsia="zh-CN" w:bidi="ar-SA"/>
              </w:rPr>
              <w:t>4</w:t>
            </w:r>
          </w:p>
        </w:tc>
        <w:tc>
          <w:tcPr>
            <w:tcW w:w="992" w:type="dxa"/>
            <w:shd w:val="clear" w:color="auto" w:fill="auto"/>
            <w:vAlign w:val="center"/>
          </w:tcPr>
          <w:p w14:paraId="7319EFB9">
            <w:pPr>
              <w:adjustRightInd/>
              <w:snapToGrid w:val="0"/>
              <w:spacing w:line="360" w:lineRule="auto"/>
              <w:jc w:val="center"/>
              <w:rPr>
                <w:rFonts w:hint="eastAsia" w:ascii="宋体" w:hAnsi="宋体" w:eastAsia="宋体" w:cs="宋体"/>
                <w:b w:val="0"/>
                <w:bCs w:val="0"/>
                <w:color w:val="auto"/>
                <w:kern w:val="0"/>
                <w:sz w:val="22"/>
                <w:szCs w:val="24"/>
                <w:highlight w:val="none"/>
                <w:lang w:val="en-US" w:eastAsia="zh-CN" w:bidi="ar-SA"/>
              </w:rPr>
            </w:pPr>
            <w:r>
              <w:rPr>
                <w:rFonts w:hint="eastAsia" w:ascii="宋体" w:hAnsi="宋体" w:eastAsia="宋体" w:cs="宋体"/>
                <w:b w:val="0"/>
                <w:bCs w:val="0"/>
                <w:color w:val="auto"/>
                <w:kern w:val="0"/>
                <w:sz w:val="22"/>
                <w:highlight w:val="none"/>
                <w:lang w:val="en-US" w:eastAsia="zh-CN"/>
              </w:rPr>
              <w:t>客观分</w:t>
            </w:r>
          </w:p>
        </w:tc>
        <w:tc>
          <w:tcPr>
            <w:tcW w:w="1659" w:type="dxa"/>
            <w:vMerge w:val="continue"/>
            <w:shd w:val="clear" w:color="auto" w:fill="auto"/>
            <w:vAlign w:val="center"/>
          </w:tcPr>
          <w:p w14:paraId="64BFAB86">
            <w:pPr>
              <w:adjustRightInd/>
              <w:snapToGrid w:val="0"/>
              <w:spacing w:line="360" w:lineRule="auto"/>
              <w:jc w:val="center"/>
              <w:rPr>
                <w:rFonts w:hint="eastAsia" w:ascii="宋体" w:hAnsi="宋体" w:eastAsia="宋体" w:cs="宋体"/>
                <w:b w:val="0"/>
                <w:bCs w:val="0"/>
                <w:color w:val="auto"/>
                <w:kern w:val="0"/>
                <w:sz w:val="22"/>
                <w:szCs w:val="24"/>
                <w:highlight w:val="none"/>
                <w:lang w:val="en-US" w:eastAsia="zh-CN" w:bidi="ar-SA"/>
              </w:rPr>
            </w:pPr>
          </w:p>
        </w:tc>
      </w:tr>
      <w:tr w14:paraId="6F9D3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28" w:type="dxa"/>
            <w:vAlign w:val="center"/>
          </w:tcPr>
          <w:p w14:paraId="7C3BD186">
            <w:pPr>
              <w:numPr>
                <w:ilvl w:val="0"/>
                <w:numId w:val="17"/>
              </w:numPr>
              <w:adjustRightInd/>
              <w:snapToGrid w:val="0"/>
              <w:spacing w:line="360" w:lineRule="auto"/>
              <w:jc w:val="center"/>
              <w:rPr>
                <w:rFonts w:hint="eastAsia" w:ascii="宋体" w:hAnsi="宋体" w:eastAsia="宋体" w:cs="宋体"/>
                <w:b w:val="0"/>
                <w:bCs w:val="0"/>
                <w:color w:val="auto"/>
                <w:kern w:val="0"/>
                <w:sz w:val="22"/>
                <w:highlight w:val="none"/>
              </w:rPr>
            </w:pPr>
          </w:p>
        </w:tc>
        <w:tc>
          <w:tcPr>
            <w:tcW w:w="5773" w:type="dxa"/>
            <w:shd w:val="clear" w:color="auto" w:fill="auto"/>
            <w:vAlign w:val="center"/>
          </w:tcPr>
          <w:p w14:paraId="4F7BD42E">
            <w:pPr>
              <w:spacing w:line="360" w:lineRule="auto"/>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1.拟派项目负责人具有与项目相关专业的高级工程师技术职称证书或一级注册消防工程师执业资格的，得3分，没有不得分。</w:t>
            </w:r>
          </w:p>
          <w:p w14:paraId="435C25E7">
            <w:pPr>
              <w:spacing w:line="360" w:lineRule="auto"/>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2.实施人员（不包含项目负责人）需具备相应的资格证书：中级（三级）或以上消防设施操作员（或建（构）筑物消防员）证书、</w:t>
            </w:r>
            <w:r>
              <w:rPr>
                <w:rFonts w:hint="eastAsia" w:ascii="宋体" w:hAnsi="宋体" w:cs="宋体"/>
                <w:color w:val="auto"/>
                <w:highlight w:val="none"/>
              </w:rPr>
              <w:t>与项目相关专业中级工程师</w:t>
            </w:r>
            <w:r>
              <w:rPr>
                <w:rFonts w:hint="eastAsia" w:ascii="宋体" w:hAnsi="宋体" w:eastAsia="宋体" w:cs="宋体"/>
                <w:b w:val="0"/>
                <w:bCs w:val="0"/>
                <w:color w:val="auto"/>
                <w:highlight w:val="none"/>
                <w:lang w:val="en-US" w:eastAsia="zh-CN"/>
              </w:rPr>
              <w:t>、低压电工作业证，每具备其中一项的资格证书，得2分，最高6分</w:t>
            </w:r>
          </w:p>
          <w:p w14:paraId="43ED7499">
            <w:pPr>
              <w:spacing w:line="360" w:lineRule="auto"/>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证明材料：提供证书扫描件及近三个月来任意时间的社保证明复印件或扫描件。单人不重复得分。</w:t>
            </w:r>
          </w:p>
        </w:tc>
        <w:tc>
          <w:tcPr>
            <w:tcW w:w="606" w:type="dxa"/>
            <w:shd w:val="clear" w:color="auto" w:fill="auto"/>
            <w:vAlign w:val="center"/>
          </w:tcPr>
          <w:p w14:paraId="484C540A">
            <w:pPr>
              <w:adjustRightInd/>
              <w:snapToGrid w:val="0"/>
              <w:spacing w:line="360" w:lineRule="auto"/>
              <w:jc w:val="center"/>
              <w:rPr>
                <w:rFonts w:hint="eastAsia" w:ascii="宋体" w:hAnsi="宋体" w:eastAsia="宋体" w:cs="宋体"/>
                <w:b w:val="0"/>
                <w:bCs w:val="0"/>
                <w:color w:val="auto"/>
                <w:kern w:val="0"/>
                <w:sz w:val="22"/>
                <w:szCs w:val="24"/>
                <w:highlight w:val="none"/>
                <w:lang w:val="en-US" w:eastAsia="zh-CN" w:bidi="ar-SA"/>
              </w:rPr>
            </w:pPr>
            <w:r>
              <w:rPr>
                <w:rFonts w:hint="eastAsia" w:ascii="宋体" w:hAnsi="宋体" w:eastAsia="宋体" w:cs="宋体"/>
                <w:b w:val="0"/>
                <w:bCs w:val="0"/>
                <w:color w:val="auto"/>
                <w:kern w:val="0"/>
                <w:sz w:val="22"/>
                <w:szCs w:val="24"/>
                <w:highlight w:val="none"/>
                <w:lang w:val="en-US" w:eastAsia="zh-CN" w:bidi="ar-SA"/>
              </w:rPr>
              <w:t>9</w:t>
            </w:r>
          </w:p>
        </w:tc>
        <w:tc>
          <w:tcPr>
            <w:tcW w:w="992" w:type="dxa"/>
            <w:shd w:val="clear" w:color="auto" w:fill="auto"/>
            <w:vAlign w:val="center"/>
          </w:tcPr>
          <w:p w14:paraId="2750AA9A">
            <w:pPr>
              <w:adjustRightInd/>
              <w:snapToGrid w:val="0"/>
              <w:spacing w:line="360" w:lineRule="auto"/>
              <w:jc w:val="center"/>
              <w:rPr>
                <w:rFonts w:hint="eastAsia" w:ascii="宋体" w:hAnsi="宋体" w:eastAsia="宋体" w:cs="宋体"/>
                <w:b w:val="0"/>
                <w:bCs w:val="0"/>
                <w:color w:val="auto"/>
                <w:kern w:val="0"/>
                <w:sz w:val="22"/>
                <w:szCs w:val="24"/>
                <w:highlight w:val="none"/>
                <w:lang w:val="en-US" w:eastAsia="zh-CN" w:bidi="ar-SA"/>
              </w:rPr>
            </w:pPr>
            <w:r>
              <w:rPr>
                <w:rFonts w:hint="eastAsia" w:ascii="宋体" w:hAnsi="宋体" w:eastAsia="宋体" w:cs="宋体"/>
                <w:b w:val="0"/>
                <w:bCs w:val="0"/>
                <w:color w:val="auto"/>
                <w:kern w:val="0"/>
                <w:sz w:val="22"/>
                <w:szCs w:val="24"/>
                <w:highlight w:val="none"/>
                <w:lang w:val="en-US" w:eastAsia="zh-CN" w:bidi="ar-SA"/>
              </w:rPr>
              <w:t>客观分</w:t>
            </w:r>
          </w:p>
        </w:tc>
        <w:tc>
          <w:tcPr>
            <w:tcW w:w="1659" w:type="dxa"/>
            <w:shd w:val="clear" w:color="auto" w:fill="auto"/>
            <w:vAlign w:val="center"/>
          </w:tcPr>
          <w:p w14:paraId="752866CB">
            <w:pPr>
              <w:adjustRightInd/>
              <w:snapToGrid w:val="0"/>
              <w:spacing w:line="360" w:lineRule="auto"/>
              <w:jc w:val="center"/>
              <w:rPr>
                <w:rFonts w:hint="eastAsia" w:ascii="宋体" w:hAnsi="宋体" w:eastAsia="宋体" w:cs="宋体"/>
                <w:b w:val="0"/>
                <w:bCs w:val="0"/>
                <w:color w:val="auto"/>
                <w:kern w:val="0"/>
                <w:sz w:val="22"/>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团队成员</w:t>
            </w:r>
          </w:p>
        </w:tc>
      </w:tr>
      <w:tr w14:paraId="5D3F7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8" w:type="dxa"/>
            <w:vAlign w:val="center"/>
          </w:tcPr>
          <w:p w14:paraId="481C3640">
            <w:pPr>
              <w:numPr>
                <w:ilvl w:val="0"/>
                <w:numId w:val="0"/>
              </w:numPr>
              <w:adjustRightInd/>
              <w:snapToGrid w:val="0"/>
              <w:spacing w:line="360" w:lineRule="auto"/>
              <w:ind w:leftChars="0"/>
              <w:jc w:val="center"/>
              <w:rPr>
                <w:rFonts w:hint="eastAsia" w:ascii="宋体" w:hAnsi="宋体" w:eastAsia="宋体" w:cs="宋体"/>
                <w:b w:val="0"/>
                <w:bCs w:val="0"/>
                <w:color w:val="auto"/>
                <w:kern w:val="0"/>
                <w:sz w:val="22"/>
                <w:highlight w:val="none"/>
                <w:lang w:val="en-US" w:eastAsia="zh-CN"/>
              </w:rPr>
            </w:pPr>
            <w:r>
              <w:rPr>
                <w:rFonts w:hint="eastAsia" w:ascii="宋体" w:hAnsi="宋体" w:eastAsia="宋体" w:cs="宋体"/>
                <w:b w:val="0"/>
                <w:bCs w:val="0"/>
                <w:color w:val="auto"/>
                <w:kern w:val="0"/>
                <w:sz w:val="22"/>
                <w:highlight w:val="none"/>
                <w:lang w:val="en-US" w:eastAsia="zh-CN"/>
              </w:rPr>
              <w:t>12</w:t>
            </w:r>
          </w:p>
        </w:tc>
        <w:tc>
          <w:tcPr>
            <w:tcW w:w="5773" w:type="dxa"/>
          </w:tcPr>
          <w:p w14:paraId="1A036546">
            <w:pPr>
              <w:widowControl/>
              <w:shd w:val="clear" w:color="auto" w:fill="FFFFFF"/>
              <w:adjustRightInd/>
              <w:spacing w:line="360" w:lineRule="auto"/>
              <w:jc w:val="left"/>
              <w:rPr>
                <w:rFonts w:hint="eastAsia" w:ascii="宋体" w:hAnsi="宋体" w:eastAsia="宋体" w:cs="宋体"/>
                <w:b w:val="0"/>
                <w:bCs w:val="0"/>
                <w:color w:val="auto"/>
                <w:kern w:val="0"/>
                <w:sz w:val="22"/>
                <w:highlight w:val="none"/>
                <w:lang w:val="zh-TW" w:eastAsia="zh-CN"/>
              </w:rPr>
            </w:pPr>
            <w:r>
              <w:rPr>
                <w:rFonts w:hint="eastAsia" w:ascii="宋体" w:hAnsi="宋体" w:eastAsia="宋体" w:cs="宋体"/>
                <w:b w:val="0"/>
                <w:bCs w:val="0"/>
                <w:color w:val="auto"/>
                <w:kern w:val="0"/>
                <w:sz w:val="22"/>
                <w:highlight w:val="none"/>
                <w:lang w:val="zh-TW" w:eastAsia="zh-CN"/>
              </w:rPr>
              <w:t>有效</w:t>
            </w:r>
            <w:r>
              <w:rPr>
                <w:rFonts w:hint="eastAsia" w:ascii="宋体" w:hAnsi="宋体" w:eastAsia="宋体" w:cs="宋体"/>
                <w:b w:val="0"/>
                <w:bCs w:val="0"/>
                <w:color w:val="auto"/>
                <w:kern w:val="0"/>
                <w:sz w:val="22"/>
                <w:highlight w:val="none"/>
                <w:lang w:val="en-US" w:eastAsia="zh-CN"/>
              </w:rPr>
              <w:t>最后</w:t>
            </w:r>
            <w:r>
              <w:rPr>
                <w:rFonts w:hint="eastAsia" w:ascii="宋体" w:hAnsi="宋体" w:eastAsia="宋体" w:cs="宋体"/>
                <w:b w:val="0"/>
                <w:bCs w:val="0"/>
                <w:color w:val="auto"/>
                <w:kern w:val="0"/>
                <w:sz w:val="22"/>
                <w:highlight w:val="none"/>
                <w:lang w:val="zh-TW" w:eastAsia="zh-CN"/>
              </w:rPr>
              <w:t>报价的最低价作为评</w:t>
            </w:r>
            <w:r>
              <w:rPr>
                <w:rFonts w:hint="eastAsia" w:ascii="宋体" w:hAnsi="宋体" w:eastAsia="宋体" w:cs="宋体"/>
                <w:b w:val="0"/>
                <w:bCs w:val="0"/>
                <w:color w:val="auto"/>
                <w:kern w:val="0"/>
                <w:sz w:val="22"/>
                <w:highlight w:val="none"/>
                <w:lang w:val="en-US" w:eastAsia="zh-CN"/>
              </w:rPr>
              <w:t>审</w:t>
            </w:r>
            <w:r>
              <w:rPr>
                <w:rFonts w:hint="eastAsia" w:ascii="宋体" w:hAnsi="宋体" w:eastAsia="宋体" w:cs="宋体"/>
                <w:b w:val="0"/>
                <w:bCs w:val="0"/>
                <w:color w:val="auto"/>
                <w:kern w:val="0"/>
                <w:sz w:val="22"/>
                <w:highlight w:val="none"/>
                <w:lang w:val="zh-TW" w:eastAsia="zh-CN"/>
              </w:rPr>
              <w:t>基准价，其最低报价为满分；按［投标报价得分=（评</w:t>
            </w:r>
            <w:r>
              <w:rPr>
                <w:rFonts w:hint="eastAsia" w:ascii="宋体" w:hAnsi="宋体" w:eastAsia="宋体" w:cs="宋体"/>
                <w:b w:val="0"/>
                <w:bCs w:val="0"/>
                <w:color w:val="auto"/>
                <w:kern w:val="0"/>
                <w:sz w:val="22"/>
                <w:highlight w:val="none"/>
                <w:lang w:val="en-US" w:eastAsia="zh-CN"/>
              </w:rPr>
              <w:t>审</w:t>
            </w:r>
            <w:r>
              <w:rPr>
                <w:rFonts w:hint="eastAsia" w:ascii="宋体" w:hAnsi="宋体" w:eastAsia="宋体" w:cs="宋体"/>
                <w:b w:val="0"/>
                <w:bCs w:val="0"/>
                <w:color w:val="auto"/>
                <w:kern w:val="0"/>
                <w:sz w:val="22"/>
                <w:highlight w:val="none"/>
                <w:lang w:val="zh-TW" w:eastAsia="zh-CN"/>
              </w:rPr>
              <w:t>基准价/</w:t>
            </w:r>
            <w:r>
              <w:rPr>
                <w:rFonts w:hint="eastAsia" w:ascii="宋体" w:hAnsi="宋体" w:eastAsia="宋体" w:cs="宋体"/>
                <w:b w:val="0"/>
                <w:bCs w:val="0"/>
                <w:color w:val="auto"/>
                <w:kern w:val="0"/>
                <w:sz w:val="22"/>
                <w:highlight w:val="none"/>
                <w:lang w:val="en-US" w:eastAsia="zh-CN"/>
              </w:rPr>
              <w:t>最后</w:t>
            </w:r>
            <w:r>
              <w:rPr>
                <w:rFonts w:hint="eastAsia" w:ascii="宋体" w:hAnsi="宋体" w:eastAsia="宋体" w:cs="宋体"/>
                <w:b w:val="0"/>
                <w:bCs w:val="0"/>
                <w:color w:val="auto"/>
                <w:kern w:val="0"/>
                <w:sz w:val="22"/>
                <w:highlight w:val="none"/>
                <w:lang w:val="zh-TW" w:eastAsia="zh-CN"/>
              </w:rPr>
              <w:t>报价）*</w:t>
            </w:r>
            <w:r>
              <w:rPr>
                <w:rFonts w:hint="eastAsia" w:ascii="宋体" w:hAnsi="宋体" w:eastAsia="宋体" w:cs="宋体"/>
                <w:b w:val="0"/>
                <w:bCs w:val="0"/>
                <w:color w:val="auto"/>
                <w:kern w:val="0"/>
                <w:sz w:val="22"/>
                <w:highlight w:val="none"/>
                <w:lang w:val="en-US" w:eastAsia="zh-CN"/>
              </w:rPr>
              <w:t>权重</w:t>
            </w:r>
            <w:r>
              <w:rPr>
                <w:rFonts w:hint="eastAsia" w:ascii="宋体" w:hAnsi="宋体" w:eastAsia="宋体" w:cs="宋体"/>
                <w:b w:val="0"/>
                <w:bCs w:val="0"/>
                <w:color w:val="auto"/>
                <w:kern w:val="0"/>
                <w:sz w:val="22"/>
                <w:highlight w:val="none"/>
                <w:lang w:val="zh-TW" w:eastAsia="zh-CN"/>
              </w:rPr>
              <w:t>］的计算公式计算。</w:t>
            </w:r>
          </w:p>
          <w:p w14:paraId="580954A6">
            <w:pPr>
              <w:widowControl/>
              <w:shd w:val="clear" w:color="auto" w:fill="FFFFFF"/>
              <w:adjustRightInd/>
              <w:spacing w:line="360" w:lineRule="auto"/>
              <w:ind w:firstLine="420"/>
              <w:jc w:val="left"/>
              <w:rPr>
                <w:rFonts w:hint="eastAsia" w:ascii="宋体" w:hAnsi="宋体" w:eastAsia="宋体" w:cs="宋体"/>
                <w:b w:val="0"/>
                <w:bCs w:val="0"/>
                <w:color w:val="auto"/>
                <w:kern w:val="0"/>
                <w:sz w:val="22"/>
                <w:highlight w:val="none"/>
                <w:lang w:val="zh-TW" w:eastAsia="zh-CN"/>
              </w:rPr>
            </w:pPr>
            <w:r>
              <w:rPr>
                <w:rFonts w:hint="eastAsia" w:ascii="宋体" w:hAnsi="宋体" w:eastAsia="宋体" w:cs="宋体"/>
                <w:b w:val="0"/>
                <w:bCs w:val="0"/>
                <w:color w:val="auto"/>
                <w:kern w:val="0"/>
                <w:sz w:val="22"/>
                <w:highlight w:val="none"/>
                <w:lang w:val="zh-TW" w:eastAsia="zh-CN"/>
              </w:rPr>
              <w:t>评标过程中，不得去掉报价中的最高报价和最低报价。</w:t>
            </w:r>
          </w:p>
          <w:p w14:paraId="72A530CA">
            <w:pPr>
              <w:widowControl/>
              <w:shd w:val="clear" w:color="auto" w:fill="FFFFFF"/>
              <w:adjustRightInd/>
              <w:spacing w:line="360" w:lineRule="auto"/>
              <w:ind w:firstLine="420"/>
              <w:jc w:val="left"/>
              <w:rPr>
                <w:rFonts w:hint="eastAsia" w:ascii="宋体" w:hAnsi="宋体" w:eastAsia="宋体" w:cs="宋体"/>
                <w:b w:val="0"/>
                <w:bCs w:val="0"/>
                <w:color w:val="auto"/>
                <w:kern w:val="0"/>
                <w:sz w:val="22"/>
                <w:highlight w:val="none"/>
              </w:rPr>
            </w:pPr>
            <w:r>
              <w:rPr>
                <w:rFonts w:hint="eastAsia" w:ascii="宋体" w:hAnsi="宋体" w:eastAsia="宋体" w:cs="宋体"/>
                <w:b w:val="0"/>
                <w:bCs w:val="0"/>
                <w:color w:val="auto"/>
                <w:kern w:val="0"/>
                <w:sz w:val="22"/>
                <w:highlight w:val="none"/>
                <w:lang w:val="zh-TW" w:eastAsia="zh-CN"/>
              </w:rPr>
              <w:t>对于未预留份额专门面向中小企业的政府采购货物项目，以及预留份额政府采购货物项目中的非预留部分标项，对小型和微型企业的投标报价给予10%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的扣除，用扣除后的价格参加评审。</w:t>
            </w:r>
          </w:p>
        </w:tc>
        <w:tc>
          <w:tcPr>
            <w:tcW w:w="606" w:type="dxa"/>
            <w:vAlign w:val="center"/>
          </w:tcPr>
          <w:p w14:paraId="738EDD9D">
            <w:pPr>
              <w:adjustRightInd/>
              <w:spacing w:line="360" w:lineRule="auto"/>
              <w:jc w:val="center"/>
              <w:outlineLvl w:val="0"/>
              <w:rPr>
                <w:rFonts w:hint="eastAsia" w:ascii="宋体" w:hAnsi="宋体" w:eastAsia="宋体" w:cs="宋体"/>
                <w:b w:val="0"/>
                <w:bCs w:val="0"/>
                <w:color w:val="auto"/>
                <w:kern w:val="0"/>
                <w:sz w:val="22"/>
                <w:highlight w:val="none"/>
                <w:lang w:val="en-US" w:eastAsia="zh-CN"/>
              </w:rPr>
            </w:pPr>
            <w:r>
              <w:rPr>
                <w:rFonts w:hint="eastAsia" w:ascii="宋体" w:hAnsi="宋体" w:eastAsia="宋体" w:cs="宋体"/>
                <w:b w:val="0"/>
                <w:bCs w:val="0"/>
                <w:color w:val="auto"/>
                <w:kern w:val="0"/>
                <w:sz w:val="22"/>
                <w:highlight w:val="none"/>
                <w:lang w:val="en-US" w:eastAsia="zh-CN"/>
              </w:rPr>
              <w:t>30</w:t>
            </w:r>
          </w:p>
        </w:tc>
        <w:tc>
          <w:tcPr>
            <w:tcW w:w="992" w:type="dxa"/>
            <w:vAlign w:val="center"/>
          </w:tcPr>
          <w:p w14:paraId="26474971">
            <w:pPr>
              <w:adjustRightInd/>
              <w:spacing w:line="360" w:lineRule="auto"/>
              <w:jc w:val="center"/>
              <w:outlineLvl w:val="0"/>
              <w:rPr>
                <w:rFonts w:hint="eastAsia" w:ascii="宋体" w:hAnsi="宋体" w:eastAsia="宋体" w:cs="宋体"/>
                <w:b w:val="0"/>
                <w:bCs w:val="0"/>
                <w:color w:val="auto"/>
                <w:kern w:val="0"/>
                <w:sz w:val="22"/>
                <w:highlight w:val="none"/>
              </w:rPr>
            </w:pPr>
            <w:r>
              <w:rPr>
                <w:rFonts w:hint="eastAsia" w:ascii="宋体" w:hAnsi="宋体" w:eastAsia="宋体" w:cs="宋体"/>
                <w:b w:val="0"/>
                <w:bCs w:val="0"/>
                <w:color w:val="auto"/>
                <w:kern w:val="0"/>
                <w:sz w:val="22"/>
                <w:highlight w:val="none"/>
              </w:rPr>
              <w:t>/</w:t>
            </w:r>
          </w:p>
        </w:tc>
        <w:tc>
          <w:tcPr>
            <w:tcW w:w="1659" w:type="dxa"/>
            <w:vAlign w:val="center"/>
          </w:tcPr>
          <w:p w14:paraId="0C0001C5">
            <w:pPr>
              <w:adjustRightInd/>
              <w:spacing w:line="360" w:lineRule="auto"/>
              <w:jc w:val="center"/>
              <w:outlineLvl w:val="0"/>
              <w:rPr>
                <w:rFonts w:hint="eastAsia" w:ascii="宋体" w:hAnsi="宋体" w:eastAsia="宋体" w:cs="宋体"/>
                <w:b w:val="0"/>
                <w:bCs w:val="0"/>
                <w:color w:val="auto"/>
                <w:kern w:val="0"/>
                <w:sz w:val="22"/>
                <w:highlight w:val="none"/>
              </w:rPr>
            </w:pPr>
            <w:r>
              <w:rPr>
                <w:rFonts w:hint="eastAsia" w:ascii="宋体" w:hAnsi="宋体" w:eastAsia="宋体" w:cs="宋体"/>
                <w:b w:val="0"/>
                <w:bCs w:val="0"/>
                <w:color w:val="auto"/>
                <w:kern w:val="0"/>
                <w:sz w:val="22"/>
                <w:highlight w:val="none"/>
              </w:rPr>
              <w:t>/</w:t>
            </w:r>
          </w:p>
        </w:tc>
      </w:tr>
    </w:tbl>
    <w:p w14:paraId="3A672B23">
      <w:pPr>
        <w:rPr>
          <w:color w:val="auto"/>
          <w:highlight w:val="none"/>
        </w:rPr>
      </w:pPr>
    </w:p>
    <w:p w14:paraId="4A626B1E">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14:paraId="0EF02117">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12C72B70">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306A8944">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14:paraId="44941C5F">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37586F92">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14:paraId="27BE35FF">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330D1A5E">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1628E2D3">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7C596E85">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30FAF29A">
      <w:pPr>
        <w:pStyle w:val="132"/>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2535C7A6">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59B9E60E">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52B9590E">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68822CD4">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467BE078">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316543DA">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23B3E2B5">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4C0F0831">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722C14FB">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3.4.5对于未预留份额专门面向中小企业的政府采购货物项目，以及预留份额政府采购货物项目中的非预留部分标项，对小型和微型企业的投标报价给予10%-</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678AAB60">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宋体" w:hAnsi="宋体" w:cs="宋体"/>
          <w:color w:val="auto"/>
          <w:kern w:val="0"/>
          <w:sz w:val="24"/>
          <w:highlight w:val="none"/>
          <w:lang w:val="en" w:eastAsia="zh-CN"/>
        </w:rPr>
        <w:t>本项目推荐的中标候选人数量：</w:t>
      </w:r>
      <w:r>
        <w:rPr>
          <w:rFonts w:hint="eastAsia" w:ascii="宋体" w:hAnsi="宋体" w:cs="宋体"/>
          <w:color w:val="auto"/>
          <w:kern w:val="0"/>
          <w:sz w:val="24"/>
          <w:highlight w:val="none"/>
          <w:u w:val="single"/>
          <w:lang w:val="en-US" w:eastAsia="zh-CN"/>
        </w:rPr>
        <w:t xml:space="preserve">  1位  </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lang w:val="en" w:eastAsia="zh-CN"/>
        </w:rPr>
        <w:t>。</w:t>
      </w:r>
    </w:p>
    <w:p w14:paraId="26D0A81B">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301BAECD">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0E580455">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4171BF8C">
      <w:pPr>
        <w:pStyle w:val="132"/>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40FDF55">
      <w:pPr>
        <w:pStyle w:val="26"/>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35AFFF15">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4EF5B6A3">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671AA062">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1674D5A4">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73BE895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324EB4A8">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622EDD7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r>
        <w:rPr>
          <w:rFonts w:hint="eastAsia" w:ascii="宋体" w:hAnsi="宋体" w:cs="宋体"/>
          <w:b/>
          <w:bCs/>
          <w:color w:val="auto"/>
          <w:kern w:val="0"/>
          <w:sz w:val="24"/>
          <w:highlight w:val="none"/>
        </w:rPr>
        <w:t>报价明显低于其他通过符合性审查投标人的报价或低于预算价的50%的，有可能影响产品质量或者不能诚信履约的，未能按要求提供书面说明或者提交相关证明材料，不能证明其报价合理性的;</w:t>
      </w:r>
    </w:p>
    <w:p w14:paraId="6C63B74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8</w:t>
      </w:r>
      <w:r>
        <w:rPr>
          <w:rFonts w:hint="eastAsia" w:ascii="宋体" w:hAnsi="宋体" w:cs="宋体"/>
          <w:color w:val="auto"/>
          <w:kern w:val="0"/>
          <w:sz w:val="24"/>
          <w:highlight w:val="none"/>
        </w:rPr>
        <w:t>投标人对根据修正原则修正后的报价不确认的；</w:t>
      </w:r>
    </w:p>
    <w:p w14:paraId="6EF8FB5B">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9</w:t>
      </w:r>
      <w:r>
        <w:rPr>
          <w:rFonts w:hint="eastAsia" w:ascii="宋体" w:hAnsi="宋体" w:cs="宋体"/>
          <w:color w:val="auto"/>
          <w:kern w:val="0"/>
          <w:sz w:val="24"/>
          <w:highlight w:val="none"/>
        </w:rPr>
        <w:t>投标人提供虚假材料投标的；</w:t>
      </w:r>
    </w:p>
    <w:p w14:paraId="069FCD77">
      <w:pPr>
        <w:spacing w:line="360" w:lineRule="auto"/>
        <w:ind w:firstLine="240" w:firstLineChars="100"/>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4.2.1</w:t>
      </w:r>
      <w:r>
        <w:rPr>
          <w:rFonts w:hint="eastAsia" w:ascii="宋体" w:hAnsi="宋体" w:cs="宋体"/>
          <w:color w:val="auto"/>
          <w:kern w:val="0"/>
          <w:sz w:val="24"/>
          <w:highlight w:val="none"/>
          <w:lang w:val="en-US" w:eastAsia="zh-CN"/>
        </w:rPr>
        <w:t>0</w:t>
      </w:r>
      <w:r>
        <w:rPr>
          <w:rFonts w:hint="eastAsia" w:ascii="宋体" w:hAnsi="宋体" w:cs="宋体"/>
          <w:color w:val="auto"/>
          <w:kern w:val="0"/>
          <w:sz w:val="24"/>
          <w:highlight w:val="none"/>
        </w:rPr>
        <w:t>投标人有恶意串通、妨碍其他投标人的竞争行为、损害采购人或者其他投标人的合法权益情形的；</w:t>
      </w:r>
    </w:p>
    <w:p w14:paraId="198057B3">
      <w:pPr>
        <w:spacing w:line="360" w:lineRule="auto"/>
        <w:ind w:firstLine="480" w:firstLineChars="20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4.2.11 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r>
        <w:rPr>
          <w:rFonts w:hint="eastAsia" w:ascii="宋体" w:hAnsi="宋体" w:cs="宋体"/>
          <w:color w:val="auto"/>
          <w:kern w:val="0"/>
          <w:sz w:val="24"/>
          <w:highlight w:val="none"/>
          <w:lang w:val="en-US" w:eastAsia="zh-CN"/>
        </w:rPr>
        <w:t>；</w:t>
      </w:r>
    </w:p>
    <w:p w14:paraId="74035CC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rPr>
        <w:t>投标人仅提交备份投标文件，未在电子交易平台传输递交投标文件的，投标无效；</w:t>
      </w:r>
    </w:p>
    <w:p w14:paraId="143D4D9E">
      <w:pPr>
        <w:pStyle w:val="4"/>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w:t>
      </w:r>
      <w:r>
        <w:rPr>
          <w:rFonts w:hint="eastAsia" w:ascii="宋体" w:hAnsi="宋体" w:eastAsia="宋体" w:cs="宋体"/>
          <w:b w:val="0"/>
          <w:bCs w:val="0"/>
          <w:color w:val="auto"/>
          <w:kern w:val="0"/>
          <w:sz w:val="24"/>
          <w:szCs w:val="24"/>
          <w:highlight w:val="none"/>
          <w:lang w:val="en-US" w:eastAsia="zh-CN"/>
        </w:rPr>
        <w:t>3</w:t>
      </w:r>
      <w:r>
        <w:rPr>
          <w:rFonts w:hint="eastAsia" w:ascii="宋体" w:hAnsi="宋体" w:eastAsia="宋体" w:cs="宋体"/>
          <w:b w:val="0"/>
          <w:bCs w:val="0"/>
          <w:color w:val="auto"/>
          <w:kern w:val="0"/>
          <w:sz w:val="24"/>
          <w:szCs w:val="24"/>
          <w:highlight w:val="none"/>
          <w:lang w:val="en-US"/>
        </w:rPr>
        <w:t xml:space="preserve"> 投标文件不满足招标文件的其它实质性要求的；</w:t>
      </w:r>
    </w:p>
    <w:p w14:paraId="443E8DF0">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法律、法规、规章（适用本市的）及省级以上规范性文件（适用本市的）规定的其他无效情形。</w:t>
      </w:r>
    </w:p>
    <w:p w14:paraId="78901B3C">
      <w:pPr>
        <w:pStyle w:val="26"/>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55706347">
      <w:pPr>
        <w:pStyle w:val="26"/>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14:paraId="1357C910">
      <w:pPr>
        <w:pStyle w:val="26"/>
        <w:snapToGrid w:val="0"/>
        <w:spacing w:line="360" w:lineRule="auto"/>
        <w:rPr>
          <w:rFonts w:cs="宋体"/>
          <w:color w:val="auto"/>
          <w:highlight w:val="none"/>
        </w:rPr>
      </w:pPr>
      <w:r>
        <w:rPr>
          <w:rFonts w:hint="eastAsia" w:cs="宋体"/>
          <w:color w:val="auto"/>
          <w:highlight w:val="none"/>
        </w:rPr>
        <w:t>5.2出现影响采购公正的违法、违规行为的；</w:t>
      </w:r>
    </w:p>
    <w:p w14:paraId="5DE39949">
      <w:pPr>
        <w:pStyle w:val="26"/>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14:paraId="10DFEF37">
      <w:pPr>
        <w:pStyle w:val="26"/>
        <w:snapToGrid w:val="0"/>
        <w:spacing w:line="360" w:lineRule="auto"/>
        <w:rPr>
          <w:rFonts w:cs="宋体"/>
          <w:color w:val="auto"/>
          <w:highlight w:val="none"/>
        </w:rPr>
      </w:pPr>
      <w:r>
        <w:rPr>
          <w:rFonts w:hint="eastAsia" w:cs="宋体"/>
          <w:color w:val="auto"/>
          <w:highlight w:val="none"/>
        </w:rPr>
        <w:t>5.4因重大变故，采购任务取消的。</w:t>
      </w:r>
    </w:p>
    <w:p w14:paraId="3FF7C98D">
      <w:pPr>
        <w:pStyle w:val="26"/>
        <w:snapToGrid w:val="0"/>
        <w:spacing w:line="360" w:lineRule="auto"/>
        <w:rPr>
          <w:rFonts w:cs="宋体"/>
          <w:color w:val="auto"/>
          <w:highlight w:val="none"/>
        </w:rPr>
      </w:pPr>
      <w:r>
        <w:rPr>
          <w:rFonts w:hint="eastAsia" w:cs="宋体"/>
          <w:color w:val="auto"/>
          <w:highlight w:val="none"/>
        </w:rPr>
        <w:t>废标后，</w:t>
      </w:r>
      <w:r>
        <w:rPr>
          <w:rFonts w:hint="eastAsia" w:cs="宋体"/>
          <w:color w:val="auto"/>
          <w:highlight w:val="none"/>
          <w:lang w:eastAsia="zh-CN"/>
        </w:rPr>
        <w:t>采购代理机构</w:t>
      </w:r>
      <w:r>
        <w:rPr>
          <w:rFonts w:hint="eastAsia" w:cs="宋体"/>
          <w:color w:val="auto"/>
          <w:highlight w:val="none"/>
        </w:rPr>
        <w:t>应当将废标理由通知所有投标人。</w:t>
      </w:r>
    </w:p>
    <w:p w14:paraId="4FAB6630">
      <w:pPr>
        <w:pStyle w:val="26"/>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w:t>
      </w:r>
      <w:r>
        <w:rPr>
          <w:rFonts w:hint="eastAsia" w:cs="宋体"/>
          <w:color w:val="auto"/>
          <w:highlight w:val="none"/>
          <w:lang w:eastAsia="zh-CN"/>
        </w:rPr>
        <w:t>采购代理机构</w:t>
      </w:r>
      <w:r>
        <w:rPr>
          <w:rFonts w:hint="eastAsia" w:cs="宋体"/>
          <w:color w:val="auto"/>
          <w:highlight w:val="none"/>
        </w:rPr>
        <w:t>沟通并作书面记录。采购人、</w:t>
      </w:r>
      <w:r>
        <w:rPr>
          <w:rFonts w:hint="eastAsia" w:cs="宋体"/>
          <w:color w:val="auto"/>
          <w:highlight w:val="none"/>
          <w:lang w:eastAsia="zh-CN"/>
        </w:rPr>
        <w:t>采购代理机构</w:t>
      </w:r>
      <w:r>
        <w:rPr>
          <w:rFonts w:hint="eastAsia" w:cs="宋体"/>
          <w:color w:val="auto"/>
          <w:highlight w:val="none"/>
        </w:rPr>
        <w:t>确认后，将修改招标文件，重新组织采购活动。</w:t>
      </w:r>
    </w:p>
    <w:p w14:paraId="15FEB146">
      <w:pPr>
        <w:pStyle w:val="26"/>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3B68F5AF">
      <w:pPr>
        <w:pStyle w:val="26"/>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14:paraId="6E45217E">
      <w:pPr>
        <w:pStyle w:val="26"/>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7D4A74BD">
      <w:pPr>
        <w:pStyle w:val="26"/>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28973869">
      <w:pPr>
        <w:pStyle w:val="26"/>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14:paraId="1E00B229">
      <w:pPr>
        <w:pStyle w:val="26"/>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5E110A73">
      <w:pPr>
        <w:pStyle w:val="26"/>
        <w:snapToGrid w:val="0"/>
        <w:spacing w:line="360" w:lineRule="auto"/>
        <w:ind w:firstLine="0" w:firstLineChars="0"/>
        <w:rPr>
          <w:rFonts w:cs="宋体"/>
          <w:color w:val="auto"/>
          <w:highlight w:val="none"/>
        </w:rPr>
      </w:pPr>
    </w:p>
    <w:bookmarkEnd w:id="31"/>
    <w:p w14:paraId="4723A345">
      <w:pPr>
        <w:spacing w:line="360" w:lineRule="auto"/>
        <w:ind w:left="720" w:leftChars="343" w:firstLine="1084" w:firstLineChars="300"/>
        <w:outlineLvl w:val="0"/>
        <w:rPr>
          <w:rFonts w:ascii="宋体" w:hAnsi="宋体" w:cs="宋体"/>
          <w:b/>
          <w:color w:val="auto"/>
          <w:sz w:val="36"/>
          <w:szCs w:val="36"/>
          <w:highlight w:val="none"/>
        </w:rPr>
      </w:pPr>
      <w:bookmarkStart w:id="398" w:name="第五部分"/>
      <w:bookmarkStart w:id="399" w:name="_Toc86217003"/>
    </w:p>
    <w:p w14:paraId="2ABB40F8">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    </w:t>
      </w:r>
    </w:p>
    <w:p w14:paraId="442CB77E">
      <w:pPr>
        <w:rPr>
          <w:rFonts w:ascii="宋体" w:hAnsi="宋体" w:cs="宋体"/>
          <w:b/>
          <w:color w:val="auto"/>
          <w:sz w:val="36"/>
          <w:szCs w:val="36"/>
          <w:highlight w:val="none"/>
        </w:rPr>
      </w:pPr>
      <w:r>
        <w:rPr>
          <w:rFonts w:ascii="宋体" w:hAnsi="宋体" w:cs="宋体"/>
          <w:b/>
          <w:color w:val="auto"/>
          <w:sz w:val="36"/>
          <w:szCs w:val="36"/>
          <w:highlight w:val="none"/>
        </w:rPr>
        <w:br w:type="page"/>
      </w:r>
    </w:p>
    <w:p w14:paraId="3AD94684">
      <w:pPr>
        <w:spacing w:line="360" w:lineRule="auto"/>
        <w:ind w:left="720" w:leftChars="343" w:firstLine="1807" w:firstLineChars="500"/>
        <w:jc w:val="both"/>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14:paraId="58CC19C9">
      <w:pPr>
        <w:pStyle w:val="3"/>
        <w:spacing w:before="0" w:after="0" w:line="360" w:lineRule="auto"/>
        <w:ind w:left="431" w:hanging="431"/>
        <w:jc w:val="center"/>
        <w:rPr>
          <w:rFonts w:hint="eastAsia" w:ascii="宋体" w:hAnsi="宋体" w:eastAsia="宋体" w:cs="宋体"/>
          <w:color w:val="auto"/>
          <w:kern w:val="2"/>
          <w:sz w:val="36"/>
          <w:highlight w:val="none"/>
        </w:rPr>
      </w:pPr>
    </w:p>
    <w:p w14:paraId="42B0C08B">
      <w:pPr>
        <w:spacing w:line="360" w:lineRule="auto"/>
        <w:ind w:firstLine="2390" w:firstLineChars="744"/>
        <w:jc w:val="both"/>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（以最终合同为准，仅供参考）</w:t>
      </w:r>
    </w:p>
    <w:p w14:paraId="3E6DB68B">
      <w:pPr>
        <w:spacing w:line="360" w:lineRule="auto"/>
        <w:ind w:firstLine="422"/>
        <w:jc w:val="center"/>
        <w:rPr>
          <w:rFonts w:hint="eastAsia" w:ascii="宋体" w:hAnsi="宋体" w:eastAsia="宋体" w:cs="宋体"/>
          <w:b/>
          <w:bCs/>
          <w:color w:val="auto"/>
          <w:sz w:val="24"/>
          <w:highlight w:val="none"/>
        </w:rPr>
      </w:pPr>
      <w:bookmarkStart w:id="400" w:name="_Toc487900364"/>
      <w:bookmarkStart w:id="401" w:name="_Toc279701254"/>
      <w:bookmarkStart w:id="402" w:name="_Ref467378121"/>
      <w:bookmarkStart w:id="403" w:name="_Toc259093683"/>
    </w:p>
    <w:bookmarkEnd w:id="400"/>
    <w:bookmarkEnd w:id="401"/>
    <w:bookmarkEnd w:id="402"/>
    <w:bookmarkEnd w:id="403"/>
    <w:p w14:paraId="601A9752">
      <w:pPr>
        <w:spacing w:line="360" w:lineRule="auto"/>
        <w:ind w:firstLine="422"/>
        <w:jc w:val="center"/>
        <w:rPr>
          <w:rFonts w:hint="eastAsia" w:ascii="宋体" w:hAnsi="宋体" w:eastAsia="宋体" w:cs="宋体"/>
          <w:b/>
          <w:bCs/>
          <w:color w:val="auto"/>
          <w:sz w:val="24"/>
          <w:highlight w:val="none"/>
        </w:rPr>
      </w:pPr>
    </w:p>
    <w:p w14:paraId="25596294">
      <w:pPr>
        <w:spacing w:line="360" w:lineRule="auto"/>
        <w:ind w:firstLine="422"/>
        <w:jc w:val="center"/>
        <w:rPr>
          <w:rFonts w:hint="eastAsia" w:ascii="宋体" w:hAnsi="宋体" w:eastAsia="宋体" w:cs="宋体"/>
          <w:b/>
          <w:bCs/>
          <w:color w:val="auto"/>
          <w:sz w:val="24"/>
          <w:highlight w:val="none"/>
        </w:rPr>
      </w:pPr>
    </w:p>
    <w:p w14:paraId="334A33AB">
      <w:pPr>
        <w:spacing w:line="360" w:lineRule="auto"/>
        <w:ind w:firstLine="422"/>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浙江工商大学杭州商学院采购合同</w:t>
      </w:r>
    </w:p>
    <w:p w14:paraId="43A0DD20">
      <w:pPr>
        <w:pStyle w:val="966"/>
        <w:jc w:val="center"/>
        <w:rPr>
          <w:rFonts w:hint="eastAsia"/>
          <w:color w:val="auto"/>
          <w:highlight w:val="none"/>
        </w:rPr>
      </w:pPr>
    </w:p>
    <w:p w14:paraId="536AA48F">
      <w:pPr>
        <w:spacing w:line="348" w:lineRule="auto"/>
        <w:ind w:firstLine="422"/>
        <w:rPr>
          <w:rFonts w:ascii="宋体" w:hAnsi="宋体" w:cs="宋体"/>
          <w:color w:val="auto"/>
          <w:szCs w:val="21"/>
          <w:highlight w:val="none"/>
        </w:rPr>
      </w:pPr>
      <w:r>
        <w:rPr>
          <w:rFonts w:hint="eastAsia" w:ascii="宋体" w:hAnsi="宋体" w:cs="宋体"/>
          <w:b/>
          <w:bCs/>
          <w:color w:val="auto"/>
          <w:szCs w:val="21"/>
          <w:highlight w:val="none"/>
        </w:rPr>
        <w:t>甲方（需方）：</w:t>
      </w:r>
      <w:r>
        <w:rPr>
          <w:rFonts w:hint="eastAsia" w:ascii="宋体" w:hAnsi="宋体" w:cs="宋体"/>
          <w:color w:val="auto"/>
          <w:szCs w:val="21"/>
          <w:highlight w:val="none"/>
          <w:u w:val="single"/>
        </w:rPr>
        <w:t>浙江工商大学杭州商学院</w:t>
      </w:r>
    </w:p>
    <w:p w14:paraId="569FD65C">
      <w:pPr>
        <w:spacing w:line="348" w:lineRule="auto"/>
        <w:ind w:firstLine="422"/>
        <w:rPr>
          <w:rFonts w:ascii="宋体" w:hAnsi="宋体" w:cs="宋体"/>
          <w:color w:val="auto"/>
          <w:szCs w:val="21"/>
          <w:highlight w:val="none"/>
        </w:rPr>
      </w:pPr>
      <w:r>
        <w:rPr>
          <w:rFonts w:hint="eastAsia" w:ascii="宋体" w:hAnsi="宋体" w:cs="宋体"/>
          <w:b/>
          <w:bCs/>
          <w:color w:val="auto"/>
          <w:szCs w:val="21"/>
          <w:highlight w:val="none"/>
        </w:rPr>
        <w:t>乙方（供方）：</w:t>
      </w:r>
      <w:r>
        <w:rPr>
          <w:rFonts w:hint="eastAsia" w:ascii="宋体" w:hAnsi="宋体" w:cs="宋体"/>
          <w:color w:val="auto"/>
          <w:szCs w:val="21"/>
          <w:highlight w:val="none"/>
          <w:u w:val="single"/>
        </w:rPr>
        <w:t xml:space="preserve">    </w:t>
      </w:r>
    </w:p>
    <w:p w14:paraId="70445191">
      <w:pPr>
        <w:spacing w:line="348" w:lineRule="auto"/>
        <w:ind w:firstLine="420"/>
        <w:rPr>
          <w:rFonts w:ascii="宋体" w:hAnsi="宋体" w:cs="宋体"/>
          <w:color w:val="auto"/>
          <w:szCs w:val="21"/>
          <w:highlight w:val="none"/>
        </w:rPr>
      </w:pPr>
      <w:r>
        <w:rPr>
          <w:rFonts w:hint="eastAsia" w:ascii="宋体" w:hAnsi="宋体" w:cs="宋体"/>
          <w:color w:val="auto"/>
          <w:szCs w:val="21"/>
          <w:highlight w:val="none"/>
        </w:rPr>
        <w:t>甲、乙双方根据</w:t>
      </w:r>
      <w:r>
        <w:rPr>
          <w:rFonts w:hint="eastAsia" w:ascii="宋体" w:hAnsi="宋体" w:cs="宋体"/>
          <w:color w:val="auto"/>
          <w:szCs w:val="21"/>
          <w:highlight w:val="none"/>
          <w:u w:val="single"/>
        </w:rPr>
        <w:t>202</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年  月  日</w:t>
      </w:r>
      <w:r>
        <w:rPr>
          <w:rFonts w:hint="eastAsia" w:ascii="宋体" w:hAnsi="宋体" w:cs="宋体"/>
          <w:color w:val="auto"/>
          <w:szCs w:val="21"/>
          <w:highlight w:val="none"/>
        </w:rPr>
        <w:t>关于浙江工商大学杭州商学院</w:t>
      </w:r>
      <w:r>
        <w:rPr>
          <w:rFonts w:hint="eastAsia" w:ascii="宋体" w:hAnsi="宋体" w:cs="宋体"/>
          <w:color w:val="auto"/>
          <w:szCs w:val="21"/>
          <w:highlight w:val="none"/>
          <w:u w:val="single"/>
        </w:rPr>
        <w:t xml:space="preserve">       项目</w:t>
      </w:r>
      <w:r>
        <w:rPr>
          <w:rFonts w:hint="eastAsia" w:ascii="宋体" w:hAnsi="宋体" w:cs="宋体"/>
          <w:color w:val="auto"/>
          <w:szCs w:val="21"/>
          <w:highlight w:val="none"/>
        </w:rPr>
        <w:t>的结果，确定乙方为该项目供应商。为明确双方的权利和义务，达成如下协议：</w:t>
      </w:r>
    </w:p>
    <w:p w14:paraId="02EF3689">
      <w:pPr>
        <w:spacing w:line="348" w:lineRule="auto"/>
        <w:ind w:firstLine="422"/>
        <w:rPr>
          <w:rFonts w:ascii="宋体" w:hAnsi="宋体" w:cs="宋体"/>
          <w:b/>
          <w:bCs/>
          <w:color w:val="auto"/>
          <w:szCs w:val="21"/>
          <w:highlight w:val="none"/>
        </w:rPr>
      </w:pPr>
      <w:r>
        <w:rPr>
          <w:rFonts w:hint="eastAsia" w:ascii="宋体" w:hAnsi="宋体" w:cs="宋体"/>
          <w:b/>
          <w:bCs/>
          <w:color w:val="auto"/>
          <w:szCs w:val="21"/>
          <w:highlight w:val="none"/>
        </w:rPr>
        <w:t>一、采购产品清单及价格</w:t>
      </w:r>
    </w:p>
    <w:tbl>
      <w:tblPr>
        <w:tblStyle w:val="63"/>
        <w:tblW w:w="9450" w:type="dxa"/>
        <w:jc w:val="center"/>
        <w:tblLayout w:type="fixed"/>
        <w:tblCellMar>
          <w:top w:w="0" w:type="dxa"/>
          <w:left w:w="0" w:type="dxa"/>
          <w:bottom w:w="0" w:type="dxa"/>
          <w:right w:w="0" w:type="dxa"/>
        </w:tblCellMar>
      </w:tblPr>
      <w:tblGrid>
        <w:gridCol w:w="638"/>
        <w:gridCol w:w="1637"/>
        <w:gridCol w:w="900"/>
        <w:gridCol w:w="1725"/>
        <w:gridCol w:w="750"/>
        <w:gridCol w:w="613"/>
        <w:gridCol w:w="1549"/>
        <w:gridCol w:w="1638"/>
      </w:tblGrid>
      <w:tr w14:paraId="0D9A66B6">
        <w:tblPrEx>
          <w:tblCellMar>
            <w:top w:w="0" w:type="dxa"/>
            <w:left w:w="0" w:type="dxa"/>
            <w:bottom w:w="0" w:type="dxa"/>
            <w:right w:w="0" w:type="dxa"/>
          </w:tblCellMar>
        </w:tblPrEx>
        <w:trPr>
          <w:trHeight w:val="567" w:hRule="atLeast"/>
          <w:jc w:val="center"/>
        </w:trPr>
        <w:tc>
          <w:tcPr>
            <w:tcW w:w="63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372513F">
            <w:pPr>
              <w:ind w:firstLine="0" w:firstLineChars="0"/>
              <w:rPr>
                <w:rFonts w:ascii="宋体" w:hAnsi="宋体" w:cs="宋体"/>
                <w:color w:val="auto"/>
                <w:szCs w:val="21"/>
                <w:highlight w:val="none"/>
              </w:rPr>
            </w:pPr>
            <w:r>
              <w:rPr>
                <w:rFonts w:hint="eastAsia" w:ascii="宋体" w:hAnsi="宋体" w:cs="宋体"/>
                <w:color w:val="auto"/>
                <w:szCs w:val="21"/>
                <w:highlight w:val="none"/>
              </w:rPr>
              <w:t>序号</w:t>
            </w:r>
          </w:p>
        </w:tc>
        <w:tc>
          <w:tcPr>
            <w:tcW w:w="1637"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00BA3753">
            <w:pPr>
              <w:ind w:firstLine="420"/>
              <w:rPr>
                <w:rFonts w:hint="eastAsia" w:ascii="宋体" w:hAnsi="宋体" w:cs="宋体"/>
                <w:color w:val="auto"/>
                <w:szCs w:val="21"/>
                <w:highlight w:val="none"/>
              </w:rPr>
            </w:pPr>
            <w:r>
              <w:rPr>
                <w:rFonts w:hint="eastAsia" w:ascii="宋体" w:hAnsi="宋体" w:cs="宋体"/>
                <w:color w:val="auto"/>
                <w:szCs w:val="21"/>
                <w:highlight w:val="none"/>
              </w:rPr>
              <w:t>产品</w:t>
            </w:r>
          </w:p>
        </w:tc>
        <w:tc>
          <w:tcPr>
            <w:tcW w:w="90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3099D9E6">
            <w:pPr>
              <w:ind w:firstLine="0" w:firstLineChars="0"/>
              <w:rPr>
                <w:rFonts w:ascii="宋体" w:hAnsi="宋体" w:cs="宋体"/>
                <w:color w:val="auto"/>
                <w:szCs w:val="21"/>
                <w:highlight w:val="none"/>
              </w:rPr>
            </w:pPr>
            <w:r>
              <w:rPr>
                <w:rFonts w:hint="eastAsia" w:ascii="宋体" w:hAnsi="宋体" w:cs="宋体"/>
                <w:color w:val="auto"/>
                <w:szCs w:val="21"/>
                <w:highlight w:val="none"/>
              </w:rPr>
              <w:t>品牌</w:t>
            </w:r>
          </w:p>
        </w:tc>
        <w:tc>
          <w:tcPr>
            <w:tcW w:w="172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6A5147F9">
            <w:pPr>
              <w:ind w:firstLine="0" w:firstLineChars="0"/>
              <w:rPr>
                <w:rFonts w:ascii="宋体" w:hAnsi="宋体" w:cs="宋体"/>
                <w:color w:val="auto"/>
                <w:szCs w:val="21"/>
                <w:highlight w:val="none"/>
              </w:rPr>
            </w:pPr>
            <w:r>
              <w:rPr>
                <w:rFonts w:hint="eastAsia" w:ascii="宋体" w:hAnsi="宋体" w:cs="宋体"/>
                <w:color w:val="auto"/>
                <w:szCs w:val="21"/>
                <w:highlight w:val="none"/>
              </w:rPr>
              <w:t>规格型号</w:t>
            </w:r>
          </w:p>
        </w:tc>
        <w:tc>
          <w:tcPr>
            <w:tcW w:w="75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27410890">
            <w:pPr>
              <w:ind w:firstLine="0" w:firstLineChars="0"/>
              <w:rPr>
                <w:rFonts w:ascii="宋体" w:hAnsi="宋体" w:cs="宋体"/>
                <w:color w:val="auto"/>
                <w:szCs w:val="21"/>
                <w:highlight w:val="none"/>
              </w:rPr>
            </w:pPr>
            <w:r>
              <w:rPr>
                <w:rFonts w:hint="eastAsia" w:ascii="宋体" w:hAnsi="宋体" w:cs="宋体"/>
                <w:color w:val="auto"/>
                <w:szCs w:val="21"/>
                <w:highlight w:val="none"/>
              </w:rPr>
              <w:t>单位</w:t>
            </w:r>
          </w:p>
        </w:tc>
        <w:tc>
          <w:tcPr>
            <w:tcW w:w="613"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535B5A09">
            <w:pPr>
              <w:ind w:firstLine="0" w:firstLineChars="0"/>
              <w:rPr>
                <w:rFonts w:ascii="宋体" w:hAnsi="宋体" w:cs="宋体"/>
                <w:color w:val="auto"/>
                <w:szCs w:val="21"/>
                <w:highlight w:val="none"/>
              </w:rPr>
            </w:pPr>
            <w:r>
              <w:rPr>
                <w:rFonts w:hint="eastAsia" w:ascii="宋体" w:hAnsi="宋体" w:cs="宋体"/>
                <w:color w:val="auto"/>
                <w:szCs w:val="21"/>
                <w:highlight w:val="none"/>
              </w:rPr>
              <w:t>数量</w:t>
            </w:r>
          </w:p>
        </w:tc>
        <w:tc>
          <w:tcPr>
            <w:tcW w:w="1549" w:type="dxa"/>
            <w:tcBorders>
              <w:top w:val="single" w:color="auto" w:sz="4" w:space="0"/>
              <w:left w:val="nil"/>
              <w:bottom w:val="single" w:color="auto" w:sz="4" w:space="0"/>
              <w:right w:val="single" w:color="auto" w:sz="4" w:space="0"/>
            </w:tcBorders>
            <w:noWrap w:val="0"/>
            <w:vAlign w:val="center"/>
          </w:tcPr>
          <w:p w14:paraId="13555796">
            <w:pPr>
              <w:ind w:firstLine="0" w:firstLineChars="0"/>
              <w:rPr>
                <w:rFonts w:ascii="宋体" w:hAnsi="宋体" w:cs="宋体"/>
                <w:color w:val="auto"/>
                <w:szCs w:val="21"/>
                <w:highlight w:val="none"/>
              </w:rPr>
            </w:pPr>
            <w:r>
              <w:rPr>
                <w:rFonts w:hint="eastAsia" w:ascii="宋体" w:hAnsi="宋体" w:cs="宋体"/>
                <w:color w:val="auto"/>
                <w:szCs w:val="21"/>
                <w:highlight w:val="none"/>
              </w:rPr>
              <w:t>单价（元）</w:t>
            </w:r>
          </w:p>
        </w:tc>
        <w:tc>
          <w:tcPr>
            <w:tcW w:w="1638"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1613F4EA">
            <w:pPr>
              <w:ind w:firstLine="0" w:firstLineChars="0"/>
              <w:rPr>
                <w:rFonts w:ascii="宋体" w:hAnsi="宋体" w:cs="宋体"/>
                <w:color w:val="auto"/>
                <w:szCs w:val="21"/>
                <w:highlight w:val="none"/>
              </w:rPr>
            </w:pPr>
            <w:r>
              <w:rPr>
                <w:rFonts w:hint="eastAsia" w:ascii="宋体" w:hAnsi="宋体" w:cs="宋体"/>
                <w:color w:val="auto"/>
                <w:szCs w:val="21"/>
                <w:highlight w:val="none"/>
              </w:rPr>
              <w:t>金额（元）</w:t>
            </w:r>
          </w:p>
        </w:tc>
      </w:tr>
      <w:tr w14:paraId="4782B4C7">
        <w:tblPrEx>
          <w:tblCellMar>
            <w:top w:w="0" w:type="dxa"/>
            <w:left w:w="0" w:type="dxa"/>
            <w:bottom w:w="0" w:type="dxa"/>
            <w:right w:w="0" w:type="dxa"/>
          </w:tblCellMar>
        </w:tblPrEx>
        <w:trPr>
          <w:trHeight w:val="567" w:hRule="atLeast"/>
          <w:jc w:val="center"/>
        </w:trPr>
        <w:tc>
          <w:tcPr>
            <w:tcW w:w="638"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DABBB92">
            <w:pPr>
              <w:ind w:firstLine="420"/>
              <w:jc w:val="center"/>
              <w:rPr>
                <w:rFonts w:ascii="宋体" w:hAnsi="宋体" w:cs="宋体"/>
                <w:color w:val="auto"/>
                <w:szCs w:val="21"/>
                <w:highlight w:val="none"/>
              </w:rPr>
            </w:pPr>
            <w:r>
              <w:rPr>
                <w:rFonts w:hint="eastAsia" w:ascii="宋体" w:hAnsi="宋体" w:cs="宋体"/>
                <w:color w:val="auto"/>
                <w:szCs w:val="21"/>
                <w:highlight w:val="none"/>
              </w:rPr>
              <w:t>1</w:t>
            </w:r>
          </w:p>
        </w:tc>
        <w:tc>
          <w:tcPr>
            <w:tcW w:w="1637"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19720705">
            <w:pPr>
              <w:ind w:firstLine="420"/>
              <w:jc w:val="center"/>
              <w:rPr>
                <w:rFonts w:ascii="宋体" w:hAnsi="宋体" w:cs="宋体"/>
                <w:color w:val="auto"/>
                <w:szCs w:val="21"/>
                <w:highlight w:val="none"/>
              </w:rPr>
            </w:pPr>
          </w:p>
        </w:tc>
        <w:tc>
          <w:tcPr>
            <w:tcW w:w="90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723FBDF1">
            <w:pPr>
              <w:ind w:firstLine="420"/>
              <w:jc w:val="center"/>
              <w:rPr>
                <w:rFonts w:ascii="宋体" w:hAnsi="宋体" w:cs="宋体"/>
                <w:color w:val="auto"/>
                <w:szCs w:val="21"/>
                <w:highlight w:val="none"/>
              </w:rPr>
            </w:pPr>
          </w:p>
        </w:tc>
        <w:tc>
          <w:tcPr>
            <w:tcW w:w="172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301BD959">
            <w:pPr>
              <w:ind w:firstLine="420"/>
              <w:jc w:val="center"/>
              <w:rPr>
                <w:rFonts w:ascii="宋体" w:hAnsi="宋体" w:cs="宋体"/>
                <w:color w:val="auto"/>
                <w:szCs w:val="21"/>
                <w:highlight w:val="none"/>
              </w:rPr>
            </w:pPr>
          </w:p>
        </w:tc>
        <w:tc>
          <w:tcPr>
            <w:tcW w:w="75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29DF559E">
            <w:pPr>
              <w:ind w:firstLine="420"/>
              <w:jc w:val="center"/>
              <w:rPr>
                <w:rFonts w:hint="eastAsia" w:ascii="宋体" w:hAnsi="宋体" w:cs="宋体"/>
                <w:color w:val="auto"/>
                <w:szCs w:val="21"/>
                <w:highlight w:val="none"/>
              </w:rPr>
            </w:pPr>
          </w:p>
        </w:tc>
        <w:tc>
          <w:tcPr>
            <w:tcW w:w="61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6ADD1F15">
            <w:pPr>
              <w:ind w:firstLine="420"/>
              <w:jc w:val="center"/>
              <w:rPr>
                <w:rFonts w:ascii="宋体" w:hAnsi="宋体" w:cs="宋体"/>
                <w:color w:val="auto"/>
                <w:szCs w:val="21"/>
                <w:highlight w:val="none"/>
              </w:rPr>
            </w:pPr>
          </w:p>
        </w:tc>
        <w:tc>
          <w:tcPr>
            <w:tcW w:w="1549" w:type="dxa"/>
            <w:tcBorders>
              <w:top w:val="nil"/>
              <w:left w:val="nil"/>
              <w:bottom w:val="single" w:color="auto" w:sz="4" w:space="0"/>
              <w:right w:val="single" w:color="auto" w:sz="4" w:space="0"/>
            </w:tcBorders>
            <w:noWrap w:val="0"/>
            <w:vAlign w:val="center"/>
          </w:tcPr>
          <w:p w14:paraId="56CB59F0">
            <w:pPr>
              <w:ind w:firstLine="420"/>
              <w:jc w:val="center"/>
              <w:rPr>
                <w:rFonts w:ascii="宋体" w:hAnsi="宋体" w:cs="宋体"/>
                <w:color w:val="auto"/>
                <w:szCs w:val="21"/>
                <w:highlight w:val="none"/>
              </w:rPr>
            </w:pPr>
          </w:p>
        </w:tc>
        <w:tc>
          <w:tcPr>
            <w:tcW w:w="1638"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05878617">
            <w:pPr>
              <w:ind w:firstLine="420"/>
              <w:jc w:val="center"/>
              <w:rPr>
                <w:rFonts w:ascii="宋体" w:hAnsi="宋体" w:cs="宋体"/>
                <w:color w:val="auto"/>
                <w:szCs w:val="21"/>
                <w:highlight w:val="none"/>
              </w:rPr>
            </w:pPr>
          </w:p>
        </w:tc>
      </w:tr>
      <w:tr w14:paraId="09470B4C">
        <w:tblPrEx>
          <w:tblCellMar>
            <w:top w:w="0" w:type="dxa"/>
            <w:left w:w="0" w:type="dxa"/>
            <w:bottom w:w="0" w:type="dxa"/>
            <w:right w:w="0" w:type="dxa"/>
          </w:tblCellMar>
        </w:tblPrEx>
        <w:trPr>
          <w:trHeight w:val="567" w:hRule="atLeast"/>
          <w:jc w:val="center"/>
        </w:trPr>
        <w:tc>
          <w:tcPr>
            <w:tcW w:w="5650" w:type="dxa"/>
            <w:gridSpan w:val="5"/>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34DB9A7">
            <w:pPr>
              <w:ind w:firstLine="420"/>
              <w:jc w:val="center"/>
              <w:rPr>
                <w:rFonts w:ascii="宋体" w:hAnsi="宋体" w:cs="宋体"/>
                <w:color w:val="auto"/>
                <w:szCs w:val="21"/>
                <w:highlight w:val="none"/>
              </w:rPr>
            </w:pPr>
            <w:r>
              <w:rPr>
                <w:rFonts w:hint="eastAsia" w:ascii="宋体" w:hAnsi="宋体" w:cs="宋体"/>
                <w:color w:val="auto"/>
                <w:szCs w:val="21"/>
                <w:highlight w:val="none"/>
              </w:rPr>
              <w:t xml:space="preserve">      合计  人民币</w:t>
            </w:r>
          </w:p>
        </w:tc>
        <w:tc>
          <w:tcPr>
            <w:tcW w:w="3800" w:type="dxa"/>
            <w:gridSpan w:val="3"/>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5A40F49A">
            <w:pPr>
              <w:ind w:firstLine="420"/>
              <w:jc w:val="center"/>
              <w:rPr>
                <w:rFonts w:ascii="宋体" w:hAnsi="宋体" w:cs="宋体"/>
                <w:color w:val="auto"/>
                <w:szCs w:val="21"/>
                <w:highlight w:val="none"/>
              </w:rPr>
            </w:pPr>
          </w:p>
        </w:tc>
      </w:tr>
    </w:tbl>
    <w:p w14:paraId="1182C850">
      <w:pPr>
        <w:spacing w:line="348" w:lineRule="auto"/>
        <w:ind w:firstLine="420"/>
        <w:rPr>
          <w:rFonts w:hint="eastAsia" w:ascii="宋体" w:hAnsi="宋体" w:cs="宋体"/>
          <w:color w:val="auto"/>
          <w:szCs w:val="21"/>
          <w:highlight w:val="none"/>
        </w:rPr>
      </w:pPr>
      <w:r>
        <w:rPr>
          <w:rFonts w:hint="eastAsia" w:ascii="宋体" w:hAnsi="宋体" w:cs="宋体"/>
          <w:color w:val="auto"/>
          <w:szCs w:val="21"/>
          <w:highlight w:val="none"/>
        </w:rPr>
        <w:t>注：以上金额包含但不仅限于运抵各供货地点的安装、调试、所需附件、培训、验收及售后服务等发生的所有费用和税金。</w:t>
      </w:r>
    </w:p>
    <w:p w14:paraId="0FB4B8A4">
      <w:pPr>
        <w:pStyle w:val="2"/>
        <w:ind w:firstLine="420" w:firstLineChars="200"/>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其他内容及服务：</w:t>
      </w:r>
      <w:r>
        <w:rPr>
          <w:rFonts w:hint="eastAsia"/>
          <w:color w:val="auto"/>
          <w:highlight w:val="none"/>
          <w:u w:val="single"/>
          <w:lang w:val="en-US" w:eastAsia="zh-CN"/>
        </w:rPr>
        <w:t xml:space="preserve">      </w:t>
      </w:r>
    </w:p>
    <w:p w14:paraId="0B012621">
      <w:pPr>
        <w:pStyle w:val="34"/>
        <w:snapToGrid w:val="0"/>
        <w:spacing w:line="360" w:lineRule="auto"/>
        <w:rPr>
          <w:rFonts w:hAnsi="宋体" w:cs="宋体"/>
          <w:b/>
          <w:color w:val="auto"/>
          <w:szCs w:val="21"/>
          <w:highlight w:val="none"/>
        </w:rPr>
      </w:pPr>
      <w:r>
        <w:rPr>
          <w:rFonts w:hint="eastAsia" w:hAnsi="宋体" w:cs="宋体"/>
          <w:b/>
          <w:color w:val="auto"/>
          <w:szCs w:val="21"/>
          <w:highlight w:val="none"/>
        </w:rPr>
        <w:t>二、技术资料</w:t>
      </w:r>
    </w:p>
    <w:p w14:paraId="0C2479E7">
      <w:pPr>
        <w:pStyle w:val="34"/>
        <w:snapToGrid w:val="0"/>
        <w:spacing w:line="360" w:lineRule="auto"/>
        <w:ind w:firstLine="420" w:firstLineChars="200"/>
        <w:rPr>
          <w:rFonts w:hAnsi="宋体" w:cs="宋体"/>
          <w:color w:val="auto"/>
          <w:szCs w:val="21"/>
          <w:highlight w:val="none"/>
        </w:rPr>
      </w:pPr>
      <w:r>
        <w:rPr>
          <w:rFonts w:hint="eastAsia" w:hAnsi="宋体" w:cs="宋体"/>
          <w:color w:val="auto"/>
          <w:szCs w:val="21"/>
          <w:highlight w:val="none"/>
        </w:rPr>
        <w:t>1.乙方应按招标文件的规定，向甲方提供产品的有关技术资料。</w:t>
      </w:r>
    </w:p>
    <w:p w14:paraId="643D6FC5">
      <w:pPr>
        <w:pStyle w:val="34"/>
        <w:snapToGrid w:val="0"/>
        <w:spacing w:line="360" w:lineRule="auto"/>
        <w:ind w:firstLine="420" w:firstLineChars="200"/>
        <w:rPr>
          <w:rFonts w:hAnsi="宋体" w:cs="宋体"/>
          <w:color w:val="auto"/>
          <w:szCs w:val="21"/>
          <w:highlight w:val="none"/>
        </w:rPr>
      </w:pPr>
      <w:r>
        <w:rPr>
          <w:rFonts w:hint="eastAsia" w:hAnsi="宋体" w:cs="宋体"/>
          <w:color w:val="auto"/>
          <w:szCs w:val="21"/>
          <w:highlight w:val="none"/>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3168774C">
      <w:pPr>
        <w:pStyle w:val="34"/>
        <w:snapToGrid w:val="0"/>
        <w:spacing w:line="360" w:lineRule="auto"/>
        <w:rPr>
          <w:rFonts w:hAnsi="宋体" w:cs="宋体"/>
          <w:b/>
          <w:color w:val="auto"/>
          <w:szCs w:val="21"/>
          <w:highlight w:val="none"/>
        </w:rPr>
      </w:pPr>
      <w:r>
        <w:rPr>
          <w:rFonts w:hint="eastAsia" w:hAnsi="宋体" w:cs="宋体"/>
          <w:b/>
          <w:color w:val="auto"/>
          <w:szCs w:val="21"/>
          <w:highlight w:val="none"/>
        </w:rPr>
        <w:t>三、知识产权</w:t>
      </w:r>
    </w:p>
    <w:p w14:paraId="26B8F172">
      <w:pPr>
        <w:pStyle w:val="34"/>
        <w:snapToGrid w:val="0"/>
        <w:spacing w:line="360" w:lineRule="auto"/>
        <w:ind w:firstLine="420" w:firstLineChars="200"/>
        <w:rPr>
          <w:rFonts w:hAnsi="宋体" w:cs="宋体"/>
          <w:color w:val="auto"/>
          <w:szCs w:val="21"/>
          <w:highlight w:val="none"/>
        </w:rPr>
      </w:pPr>
      <w:r>
        <w:rPr>
          <w:rFonts w:hint="eastAsia" w:hAnsi="宋体" w:cs="宋体"/>
          <w:color w:val="auto"/>
          <w:szCs w:val="21"/>
          <w:highlight w:val="none"/>
        </w:rPr>
        <w:t>乙方应保证所提供的产品或其任何一部分均不会侵犯任何第三方的知识产权。</w:t>
      </w:r>
    </w:p>
    <w:p w14:paraId="1FEBFB2A">
      <w:pPr>
        <w:pStyle w:val="34"/>
        <w:snapToGrid w:val="0"/>
        <w:spacing w:line="360" w:lineRule="auto"/>
        <w:rPr>
          <w:rFonts w:hAnsi="宋体" w:cs="宋体"/>
          <w:b/>
          <w:color w:val="auto"/>
          <w:szCs w:val="21"/>
          <w:highlight w:val="none"/>
        </w:rPr>
      </w:pPr>
      <w:r>
        <w:rPr>
          <w:rFonts w:hint="eastAsia" w:hAnsi="宋体" w:cs="宋体"/>
          <w:b/>
          <w:color w:val="auto"/>
          <w:szCs w:val="21"/>
          <w:highlight w:val="none"/>
        </w:rPr>
        <w:t>四、产权担保</w:t>
      </w:r>
    </w:p>
    <w:p w14:paraId="07C035F6">
      <w:pPr>
        <w:pStyle w:val="34"/>
        <w:snapToGrid w:val="0"/>
        <w:spacing w:line="360" w:lineRule="auto"/>
        <w:ind w:firstLine="420" w:firstLineChars="200"/>
        <w:rPr>
          <w:rFonts w:hAnsi="宋体" w:cs="宋体"/>
          <w:color w:val="auto"/>
          <w:szCs w:val="21"/>
          <w:highlight w:val="none"/>
        </w:rPr>
      </w:pPr>
      <w:r>
        <w:rPr>
          <w:rFonts w:hint="eastAsia" w:hAnsi="宋体" w:cs="宋体"/>
          <w:color w:val="auto"/>
          <w:szCs w:val="21"/>
          <w:highlight w:val="none"/>
        </w:rPr>
        <w:t>乙方保证所交付的产品的所有权完全属于乙方且无任何抵押、查封等产权瑕疵。</w:t>
      </w:r>
    </w:p>
    <w:p w14:paraId="04663143">
      <w:pPr>
        <w:pStyle w:val="34"/>
        <w:tabs>
          <w:tab w:val="right" w:pos="8306"/>
        </w:tabs>
        <w:snapToGrid w:val="0"/>
        <w:spacing w:line="360" w:lineRule="auto"/>
        <w:rPr>
          <w:rFonts w:hAnsi="宋体" w:cs="宋体"/>
          <w:b/>
          <w:color w:val="auto"/>
          <w:szCs w:val="21"/>
          <w:highlight w:val="none"/>
        </w:rPr>
      </w:pPr>
      <w:r>
        <w:rPr>
          <w:rFonts w:hint="eastAsia" w:hAnsi="宋体" w:cs="宋体"/>
          <w:b/>
          <w:color w:val="auto"/>
          <w:szCs w:val="21"/>
          <w:highlight w:val="none"/>
        </w:rPr>
        <w:t>五、质量保证</w:t>
      </w:r>
      <w:r>
        <w:rPr>
          <w:rFonts w:hint="eastAsia" w:hAnsi="宋体" w:cs="宋体"/>
          <w:b/>
          <w:color w:val="auto"/>
          <w:szCs w:val="21"/>
          <w:highlight w:val="none"/>
        </w:rPr>
        <w:tab/>
      </w:r>
    </w:p>
    <w:p w14:paraId="4BA80F72">
      <w:pPr>
        <w:pStyle w:val="34"/>
        <w:snapToGrid w:val="0"/>
        <w:spacing w:line="360" w:lineRule="auto"/>
        <w:ind w:firstLine="420" w:firstLineChars="200"/>
        <w:rPr>
          <w:rFonts w:hAnsi="宋体" w:cs="宋体"/>
          <w:color w:val="auto"/>
          <w:szCs w:val="21"/>
          <w:highlight w:val="none"/>
        </w:rPr>
      </w:pPr>
      <w:r>
        <w:rPr>
          <w:rFonts w:hint="eastAsia" w:hAnsi="宋体" w:cs="宋体"/>
          <w:color w:val="auto"/>
          <w:szCs w:val="21"/>
          <w:highlight w:val="none"/>
        </w:rPr>
        <w:t>乙方保证本合同中所供应的产品是符合国家技术规格质量标准、及招标文件规定的合格产品。如发生所供产品与招标文件、合同不符或不符合国家技术规格和质量标准的，甲方有权拒收或退货，由此产生的一切责任和后果由乙方承担。</w:t>
      </w:r>
    </w:p>
    <w:p w14:paraId="365DA2FF">
      <w:pPr>
        <w:pStyle w:val="34"/>
        <w:snapToGrid w:val="0"/>
        <w:spacing w:line="360" w:lineRule="auto"/>
        <w:ind w:firstLine="420" w:firstLineChars="200"/>
        <w:rPr>
          <w:rFonts w:hAnsi="宋体" w:cs="宋体"/>
          <w:color w:val="auto"/>
          <w:szCs w:val="21"/>
          <w:highlight w:val="none"/>
        </w:rPr>
      </w:pPr>
      <w:r>
        <w:rPr>
          <w:rFonts w:hint="eastAsia" w:hAnsi="宋体" w:cs="宋体"/>
          <w:color w:val="auto"/>
          <w:szCs w:val="21"/>
          <w:highlight w:val="none"/>
        </w:rPr>
        <w:t>在质保期内，乙方应对产品出现的质量及安全问题负责处理解决并承担一切费用。</w:t>
      </w:r>
    </w:p>
    <w:p w14:paraId="2DB89065">
      <w:pPr>
        <w:pStyle w:val="34"/>
        <w:snapToGrid w:val="0"/>
        <w:spacing w:line="360" w:lineRule="auto"/>
        <w:rPr>
          <w:rFonts w:hAnsi="宋体" w:cs="宋体"/>
          <w:b/>
          <w:color w:val="auto"/>
          <w:szCs w:val="21"/>
          <w:highlight w:val="none"/>
        </w:rPr>
      </w:pPr>
      <w:r>
        <w:rPr>
          <w:rFonts w:hint="eastAsia" w:hAnsi="宋体" w:cs="宋体"/>
          <w:b/>
          <w:color w:val="auto"/>
          <w:szCs w:val="21"/>
          <w:highlight w:val="none"/>
        </w:rPr>
        <w:t>六、委托履行的禁止</w:t>
      </w:r>
    </w:p>
    <w:p w14:paraId="67D066DF">
      <w:pPr>
        <w:pStyle w:val="34"/>
        <w:snapToGrid w:val="0"/>
        <w:spacing w:line="360" w:lineRule="auto"/>
        <w:ind w:firstLine="420" w:firstLineChars="200"/>
        <w:rPr>
          <w:rFonts w:hAnsi="宋体" w:cs="宋体"/>
          <w:color w:val="auto"/>
          <w:szCs w:val="21"/>
          <w:highlight w:val="none"/>
        </w:rPr>
      </w:pPr>
      <w:r>
        <w:rPr>
          <w:rFonts w:hint="eastAsia" w:hAnsi="宋体" w:cs="宋体"/>
          <w:color w:val="auto"/>
          <w:szCs w:val="21"/>
          <w:highlight w:val="none"/>
        </w:rPr>
        <w:t>1.乙方依据本合同约定承担的义务，非经甲方书面同意，不得委托第三方履行。</w:t>
      </w:r>
    </w:p>
    <w:p w14:paraId="4D63304B">
      <w:pPr>
        <w:pStyle w:val="34"/>
        <w:snapToGrid w:val="0"/>
        <w:spacing w:line="360" w:lineRule="auto"/>
        <w:ind w:firstLine="420" w:firstLineChars="200"/>
        <w:rPr>
          <w:rFonts w:hAnsi="宋体" w:cs="宋体"/>
          <w:color w:val="auto"/>
          <w:szCs w:val="21"/>
          <w:highlight w:val="none"/>
        </w:rPr>
      </w:pPr>
      <w:r>
        <w:rPr>
          <w:rFonts w:hint="eastAsia" w:hAnsi="宋体" w:cs="宋体"/>
          <w:color w:val="auto"/>
          <w:szCs w:val="21"/>
          <w:highlight w:val="none"/>
        </w:rPr>
        <w:t>2.如有转让和未经甲方同意的分包行为，甲方有权解除合同，没收履约保证金并追究乙方的违约责任。</w:t>
      </w:r>
    </w:p>
    <w:p w14:paraId="5578C88F">
      <w:pPr>
        <w:pStyle w:val="34"/>
        <w:snapToGrid w:val="0"/>
        <w:spacing w:line="360" w:lineRule="auto"/>
        <w:rPr>
          <w:rFonts w:hAnsi="宋体" w:cs="宋体"/>
          <w:b/>
          <w:color w:val="auto"/>
          <w:szCs w:val="21"/>
          <w:highlight w:val="none"/>
        </w:rPr>
      </w:pPr>
      <w:r>
        <w:rPr>
          <w:rFonts w:hint="eastAsia" w:hAnsi="宋体" w:cs="宋体"/>
          <w:b/>
          <w:color w:val="auto"/>
          <w:szCs w:val="21"/>
          <w:highlight w:val="none"/>
        </w:rPr>
        <w:t>七、履约保证金</w:t>
      </w:r>
    </w:p>
    <w:p w14:paraId="46742B51">
      <w:pPr>
        <w:pStyle w:val="34"/>
        <w:snapToGrid w:val="0"/>
        <w:spacing w:line="360" w:lineRule="auto"/>
        <w:ind w:firstLine="420" w:firstLineChars="200"/>
        <w:rPr>
          <w:rFonts w:hAnsi="宋体" w:cs="宋体"/>
          <w:color w:val="auto"/>
          <w:szCs w:val="21"/>
          <w:highlight w:val="none"/>
        </w:rPr>
      </w:pPr>
      <w:r>
        <w:rPr>
          <w:rFonts w:hint="eastAsia" w:hAnsi="宋体" w:cs="宋体"/>
          <w:color w:val="auto"/>
          <w:szCs w:val="21"/>
          <w:highlight w:val="none"/>
        </w:rPr>
        <w:t>合同总价的</w:t>
      </w:r>
      <w:r>
        <w:rPr>
          <w:rFonts w:hint="eastAsia" w:hAnsi="宋体" w:cs="宋体"/>
          <w:color w:val="auto"/>
          <w:szCs w:val="21"/>
          <w:highlight w:val="none"/>
          <w:lang w:val="en-US" w:eastAsia="zh-CN"/>
        </w:rPr>
        <w:t xml:space="preserve">  </w:t>
      </w:r>
      <w:r>
        <w:rPr>
          <w:rFonts w:hint="eastAsia" w:hAnsi="宋体" w:cs="宋体"/>
          <w:color w:val="auto"/>
          <w:szCs w:val="21"/>
          <w:highlight w:val="none"/>
        </w:rPr>
        <w:t>%计人民币</w:t>
      </w:r>
      <w:r>
        <w:rPr>
          <w:rFonts w:hint="eastAsia" w:hAnsi="宋体" w:cs="宋体"/>
          <w:color w:val="auto"/>
          <w:szCs w:val="21"/>
          <w:highlight w:val="none"/>
          <w:u w:val="single"/>
        </w:rPr>
        <w:t xml:space="preserve">    元整</w:t>
      </w:r>
      <w:r>
        <w:rPr>
          <w:rFonts w:hint="eastAsia" w:hAnsi="宋体" w:cs="宋体"/>
          <w:color w:val="auto"/>
          <w:szCs w:val="21"/>
          <w:highlight w:val="none"/>
        </w:rPr>
        <w:t>（¥    ）作为合同履约保证金，在合同签订时由乙方交入甲方账户，合同产品安装、调试</w:t>
      </w:r>
      <w:r>
        <w:rPr>
          <w:rFonts w:hint="eastAsia" w:hAnsi="宋体" w:cs="宋体"/>
          <w:color w:val="auto"/>
          <w:szCs w:val="21"/>
          <w:highlight w:val="none"/>
          <w:lang w:val="en-US" w:eastAsia="zh-CN"/>
        </w:rPr>
        <w:t>完成后，经甲方</w:t>
      </w:r>
      <w:r>
        <w:rPr>
          <w:rFonts w:hint="eastAsia" w:hAnsi="宋体" w:cs="宋体"/>
          <w:color w:val="auto"/>
          <w:szCs w:val="21"/>
          <w:highlight w:val="none"/>
        </w:rPr>
        <w:t>验收合格后</w:t>
      </w:r>
      <w:r>
        <w:rPr>
          <w:rFonts w:hint="eastAsia" w:hAnsi="宋体" w:cs="宋体"/>
          <w:color w:val="auto"/>
          <w:szCs w:val="21"/>
          <w:highlight w:val="none"/>
          <w:lang w:val="en-US" w:eastAsia="zh-CN"/>
        </w:rPr>
        <w:t>10个工作日内</w:t>
      </w:r>
      <w:r>
        <w:rPr>
          <w:rFonts w:hint="eastAsia" w:hAnsi="宋体" w:cs="宋体"/>
          <w:color w:val="auto"/>
          <w:szCs w:val="21"/>
          <w:highlight w:val="none"/>
        </w:rPr>
        <w:t>无息退还。</w:t>
      </w:r>
    </w:p>
    <w:p w14:paraId="194FDB80">
      <w:pPr>
        <w:pStyle w:val="34"/>
        <w:snapToGrid w:val="0"/>
        <w:spacing w:line="360" w:lineRule="auto"/>
        <w:rPr>
          <w:rFonts w:hAnsi="宋体" w:cs="宋体"/>
          <w:b/>
          <w:color w:val="auto"/>
          <w:szCs w:val="21"/>
          <w:highlight w:val="none"/>
        </w:rPr>
      </w:pPr>
      <w:r>
        <w:rPr>
          <w:rFonts w:hint="eastAsia" w:hAnsi="宋体" w:cs="宋体"/>
          <w:b/>
          <w:color w:val="auto"/>
          <w:szCs w:val="21"/>
          <w:highlight w:val="none"/>
        </w:rPr>
        <w:t>八、交货时间、地点</w:t>
      </w:r>
    </w:p>
    <w:p w14:paraId="652C68C8">
      <w:pPr>
        <w:pStyle w:val="34"/>
        <w:snapToGrid w:val="0"/>
        <w:spacing w:line="360" w:lineRule="auto"/>
        <w:ind w:firstLine="420" w:firstLineChars="200"/>
        <w:rPr>
          <w:rFonts w:hAnsi="宋体" w:cs="宋体"/>
          <w:color w:val="auto"/>
          <w:szCs w:val="21"/>
          <w:highlight w:val="none"/>
        </w:rPr>
      </w:pPr>
      <w:r>
        <w:rPr>
          <w:rFonts w:hint="eastAsia" w:hAnsi="宋体" w:cs="宋体"/>
          <w:color w:val="auto"/>
          <w:szCs w:val="21"/>
          <w:highlight w:val="none"/>
        </w:rPr>
        <w:t>1.乙方于</w:t>
      </w:r>
      <w:r>
        <w:rPr>
          <w:rFonts w:hint="eastAsia"/>
          <w:color w:val="auto"/>
          <w:highlight w:val="none"/>
        </w:rPr>
        <w:t>合同签订后</w:t>
      </w:r>
      <w:r>
        <w:rPr>
          <w:rFonts w:hint="eastAsia"/>
          <w:color w:val="auto"/>
          <w:highlight w:val="none"/>
          <w:u w:val="single"/>
          <w:lang w:val="en-US" w:eastAsia="zh-CN"/>
        </w:rPr>
        <w:t xml:space="preserve">       </w:t>
      </w:r>
      <w:r>
        <w:rPr>
          <w:rFonts w:hint="eastAsia"/>
          <w:color w:val="auto"/>
          <w:highlight w:val="none"/>
        </w:rPr>
        <w:t>内完成，并进行合理的安装调试，同时接受甲方项目管理单位的管理，直至达到验收合格标准</w:t>
      </w:r>
      <w:r>
        <w:rPr>
          <w:rFonts w:hint="eastAsia" w:hAnsi="宋体" w:cs="宋体"/>
          <w:color w:val="auto"/>
          <w:szCs w:val="21"/>
          <w:highlight w:val="none"/>
        </w:rPr>
        <w:t>。</w:t>
      </w:r>
    </w:p>
    <w:p w14:paraId="1ECD9987">
      <w:pPr>
        <w:pStyle w:val="34"/>
        <w:snapToGrid w:val="0"/>
        <w:spacing w:line="360" w:lineRule="auto"/>
        <w:ind w:firstLine="420" w:firstLineChars="200"/>
        <w:rPr>
          <w:rFonts w:hAnsi="宋体" w:cs="宋体"/>
          <w:color w:val="auto"/>
          <w:szCs w:val="21"/>
          <w:highlight w:val="none"/>
        </w:rPr>
      </w:pPr>
      <w:r>
        <w:rPr>
          <w:rFonts w:hint="eastAsia" w:hAnsi="宋体" w:cs="宋体"/>
          <w:color w:val="auto"/>
          <w:szCs w:val="21"/>
          <w:highlight w:val="none"/>
        </w:rPr>
        <w:t>2.在所供产品交付使用时，乙方必须向甲方提供产品说明书、保修卡等必须具备的相关资料和必备的附件。</w:t>
      </w:r>
    </w:p>
    <w:p w14:paraId="7C8FBFC3">
      <w:pPr>
        <w:pStyle w:val="34"/>
        <w:snapToGrid w:val="0"/>
        <w:spacing w:line="360" w:lineRule="auto"/>
        <w:ind w:firstLine="420" w:firstLineChars="200"/>
        <w:rPr>
          <w:rFonts w:hAnsi="宋体" w:cs="宋体"/>
          <w:color w:val="auto"/>
          <w:szCs w:val="21"/>
          <w:highlight w:val="none"/>
        </w:rPr>
      </w:pPr>
      <w:r>
        <w:rPr>
          <w:rFonts w:hint="eastAsia" w:hAnsi="宋体" w:cs="宋体"/>
          <w:color w:val="auto"/>
          <w:szCs w:val="21"/>
          <w:highlight w:val="none"/>
        </w:rPr>
        <w:t>3.在乙方安装调试完毕并交甲方接收前，产品的风险及一切费用由乙方承担。</w:t>
      </w:r>
    </w:p>
    <w:p w14:paraId="3E4066DC">
      <w:pPr>
        <w:pStyle w:val="34"/>
        <w:snapToGrid w:val="0"/>
        <w:spacing w:line="360" w:lineRule="auto"/>
        <w:rPr>
          <w:rFonts w:hAnsi="宋体" w:cs="宋体"/>
          <w:b/>
          <w:color w:val="auto"/>
          <w:szCs w:val="21"/>
          <w:highlight w:val="none"/>
        </w:rPr>
      </w:pPr>
      <w:r>
        <w:rPr>
          <w:rFonts w:hint="eastAsia" w:hAnsi="宋体" w:cs="宋体"/>
          <w:b/>
          <w:color w:val="auto"/>
          <w:szCs w:val="21"/>
          <w:highlight w:val="none"/>
        </w:rPr>
        <w:t>九、调试和验收</w:t>
      </w:r>
    </w:p>
    <w:p w14:paraId="6EEEB02A">
      <w:pPr>
        <w:pStyle w:val="34"/>
        <w:snapToGrid w:val="0"/>
        <w:spacing w:line="360" w:lineRule="auto"/>
        <w:rPr>
          <w:rFonts w:hAnsi="宋体" w:cs="宋体"/>
          <w:color w:val="auto"/>
          <w:szCs w:val="21"/>
          <w:highlight w:val="none"/>
        </w:rPr>
      </w:pPr>
      <w:r>
        <w:rPr>
          <w:rFonts w:hint="eastAsia" w:hAnsi="宋体" w:cs="宋体"/>
          <w:b/>
          <w:color w:val="auto"/>
          <w:szCs w:val="21"/>
          <w:highlight w:val="none"/>
        </w:rPr>
        <w:t xml:space="preserve">    </w:t>
      </w:r>
      <w:r>
        <w:rPr>
          <w:rFonts w:hint="eastAsia" w:hAnsi="宋体" w:cs="宋体"/>
          <w:color w:val="auto"/>
          <w:szCs w:val="21"/>
          <w:highlight w:val="none"/>
        </w:rPr>
        <w:t>1.甲方对乙方提交的产品依据招标文件确定的技术规格要求和国家有关质量标准组织进行验收。</w:t>
      </w:r>
    </w:p>
    <w:p w14:paraId="31FECFFD">
      <w:pPr>
        <w:pStyle w:val="34"/>
        <w:snapToGrid w:val="0"/>
        <w:spacing w:line="360" w:lineRule="auto"/>
        <w:rPr>
          <w:rFonts w:hAnsi="宋体" w:cs="宋体"/>
          <w:color w:val="auto"/>
          <w:szCs w:val="21"/>
          <w:highlight w:val="none"/>
        </w:rPr>
      </w:pPr>
      <w:r>
        <w:rPr>
          <w:rFonts w:hint="eastAsia" w:hAnsi="宋体" w:cs="宋体"/>
          <w:color w:val="auto"/>
          <w:szCs w:val="21"/>
          <w:highlight w:val="none"/>
        </w:rPr>
        <w:t xml:space="preserve">    2.乙方交货前应对产品作出全面检查和对验收文件进行整理，列出清单并提供系列检测报告，作为甲方收货验收和使用的技术条件依据，检验的结果应随产品交甲方。</w:t>
      </w:r>
    </w:p>
    <w:p w14:paraId="66D3FAF5">
      <w:pPr>
        <w:pStyle w:val="34"/>
        <w:snapToGrid w:val="0"/>
        <w:spacing w:line="360" w:lineRule="auto"/>
        <w:rPr>
          <w:rFonts w:hAnsi="宋体" w:cs="宋体"/>
          <w:color w:val="auto"/>
          <w:szCs w:val="21"/>
          <w:highlight w:val="none"/>
        </w:rPr>
      </w:pPr>
      <w:r>
        <w:rPr>
          <w:rFonts w:hint="eastAsia" w:hAnsi="宋体" w:cs="宋体"/>
          <w:color w:val="auto"/>
          <w:szCs w:val="21"/>
          <w:highlight w:val="none"/>
        </w:rPr>
        <w:t xml:space="preserve">    3.甲方对乙方提供的产品在使用前进行调试时，乙方需负责安装并培训甲方的使用操作人员，并协助甲方一起调试，直到符合技术要求，甲方才做最终验收。</w:t>
      </w:r>
    </w:p>
    <w:p w14:paraId="321F30E3">
      <w:pPr>
        <w:pStyle w:val="34"/>
        <w:snapToGrid w:val="0"/>
        <w:spacing w:line="360" w:lineRule="auto"/>
        <w:rPr>
          <w:rFonts w:hAnsi="宋体" w:cs="宋体"/>
          <w:b/>
          <w:color w:val="auto"/>
          <w:szCs w:val="21"/>
          <w:highlight w:val="none"/>
        </w:rPr>
      </w:pPr>
      <w:r>
        <w:rPr>
          <w:rFonts w:hint="eastAsia" w:hAnsi="宋体" w:cs="宋体"/>
          <w:b/>
          <w:color w:val="auto"/>
          <w:szCs w:val="21"/>
          <w:highlight w:val="none"/>
        </w:rPr>
        <w:t>十、货款的支付</w:t>
      </w:r>
    </w:p>
    <w:p w14:paraId="00F0FA95">
      <w:pPr>
        <w:pStyle w:val="34"/>
        <w:snapToGrid w:val="0"/>
        <w:spacing w:line="360" w:lineRule="auto"/>
        <w:ind w:firstLine="420" w:firstLineChars="200"/>
        <w:rPr>
          <w:rFonts w:hint="default" w:hAnsi="宋体" w:cs="宋体"/>
          <w:color w:val="auto"/>
          <w:szCs w:val="21"/>
          <w:highlight w:val="none"/>
          <w:lang w:val="en-US"/>
        </w:rPr>
      </w:pPr>
      <w:r>
        <w:rPr>
          <w:rFonts w:hint="eastAsia" w:hAnsi="宋体" w:cs="宋体"/>
          <w:color w:val="auto"/>
          <w:szCs w:val="21"/>
          <w:highlight w:val="none"/>
        </w:rPr>
        <w:t>1.付款方式：</w:t>
      </w:r>
      <w:r>
        <w:rPr>
          <w:rFonts w:hint="eastAsia"/>
          <w:color w:val="auto"/>
          <w:highlight w:val="none"/>
          <w:u w:val="single"/>
          <w:lang w:val="en-US" w:eastAsia="zh-CN"/>
        </w:rPr>
        <w:t xml:space="preserve">          </w:t>
      </w:r>
    </w:p>
    <w:p w14:paraId="2D158C4F">
      <w:pPr>
        <w:pStyle w:val="34"/>
        <w:snapToGrid w:val="0"/>
        <w:spacing w:line="360" w:lineRule="auto"/>
        <w:ind w:firstLine="420" w:firstLineChars="200"/>
        <w:rPr>
          <w:rFonts w:hAnsi="宋体" w:cs="宋体"/>
          <w:color w:val="auto"/>
          <w:szCs w:val="21"/>
          <w:highlight w:val="none"/>
        </w:rPr>
      </w:pPr>
      <w:r>
        <w:rPr>
          <w:rFonts w:hint="eastAsia" w:hAnsi="宋体" w:cs="宋体"/>
          <w:color w:val="auto"/>
          <w:szCs w:val="21"/>
          <w:highlight w:val="none"/>
        </w:rPr>
        <w:t>2.甲方在向乙方支付货款前，乙方应向甲方提供货款的全额正规发票，本合同执行中相关的一切税费均由乙方负担。</w:t>
      </w:r>
    </w:p>
    <w:p w14:paraId="2AE84CF3">
      <w:pPr>
        <w:pStyle w:val="34"/>
        <w:snapToGrid w:val="0"/>
        <w:spacing w:line="360" w:lineRule="auto"/>
        <w:rPr>
          <w:rFonts w:hAnsi="宋体" w:cs="宋体"/>
          <w:b/>
          <w:color w:val="auto"/>
          <w:szCs w:val="21"/>
          <w:highlight w:val="none"/>
        </w:rPr>
      </w:pPr>
      <w:r>
        <w:rPr>
          <w:rFonts w:hint="eastAsia" w:hAnsi="宋体" w:cs="宋体"/>
          <w:b/>
          <w:color w:val="auto"/>
          <w:szCs w:val="21"/>
          <w:highlight w:val="none"/>
        </w:rPr>
        <w:t>十一、乙方应提供的售后服务</w:t>
      </w:r>
    </w:p>
    <w:p w14:paraId="2ABD687D">
      <w:pPr>
        <w:pStyle w:val="34"/>
        <w:snapToGrid w:val="0"/>
        <w:spacing w:line="360" w:lineRule="auto"/>
        <w:ind w:firstLine="420" w:firstLineChars="200"/>
        <w:rPr>
          <w:rFonts w:hAnsi="宋体" w:cs="宋体"/>
          <w:color w:val="auto"/>
          <w:szCs w:val="21"/>
          <w:highlight w:val="none"/>
        </w:rPr>
      </w:pPr>
      <w:r>
        <w:rPr>
          <w:rFonts w:hint="eastAsia" w:hAnsi="宋体" w:cs="宋体"/>
          <w:color w:val="auto"/>
          <w:szCs w:val="21"/>
          <w:highlight w:val="none"/>
        </w:rPr>
        <w:t>1.合同所有产品质保  年，质保期自验收合格之日起算，</w:t>
      </w:r>
      <w:r>
        <w:rPr>
          <w:rFonts w:hint="eastAsia" w:hAnsi="宋体" w:cs="宋体"/>
          <w:color w:val="auto"/>
          <w:szCs w:val="21"/>
          <w:highlight w:val="none"/>
          <w:lang w:val="en-US" w:eastAsia="zh-CN"/>
        </w:rPr>
        <w:t>质保期内乙方</w:t>
      </w:r>
      <w:r>
        <w:rPr>
          <w:rFonts w:hint="eastAsia" w:hAnsi="宋体" w:cs="宋体"/>
          <w:color w:val="auto"/>
          <w:szCs w:val="21"/>
          <w:highlight w:val="none"/>
        </w:rPr>
        <w:t>提供软件同版本免费升级维护（升级内容包括数据结构优化、bug修复更新等），软件永久性使用。</w:t>
      </w:r>
    </w:p>
    <w:p w14:paraId="7732B6C4">
      <w:pPr>
        <w:pStyle w:val="34"/>
        <w:snapToGrid w:val="0"/>
        <w:spacing w:line="360" w:lineRule="auto"/>
        <w:ind w:firstLine="420" w:firstLineChars="200"/>
        <w:rPr>
          <w:rFonts w:hAnsi="宋体" w:cs="宋体"/>
          <w:color w:val="auto"/>
          <w:szCs w:val="21"/>
          <w:highlight w:val="none"/>
        </w:rPr>
      </w:pPr>
      <w:r>
        <w:rPr>
          <w:rFonts w:hint="eastAsia" w:hAnsi="宋体" w:cs="宋体"/>
          <w:color w:val="auto"/>
          <w:szCs w:val="21"/>
          <w:highlight w:val="none"/>
        </w:rPr>
        <w:t>2.乙方提供的产品在质保期内发生故障，乙方应免费提供修复、完善和升级等技术服务。经修理后仍达不到技术要求者，根据实际情况，经双方协商，可按以下办法处理：</w:t>
      </w:r>
    </w:p>
    <w:p w14:paraId="56ADA0AF">
      <w:pPr>
        <w:pStyle w:val="34"/>
        <w:snapToGrid w:val="0"/>
        <w:spacing w:line="360" w:lineRule="auto"/>
        <w:ind w:firstLine="420" w:firstLineChars="200"/>
        <w:rPr>
          <w:rFonts w:hAnsi="宋体" w:cs="宋体"/>
          <w:color w:val="auto"/>
          <w:szCs w:val="21"/>
          <w:highlight w:val="none"/>
        </w:rPr>
      </w:pPr>
      <w:r>
        <w:rPr>
          <w:rFonts w:hint="eastAsia" w:hAnsi="宋体" w:cs="宋体"/>
          <w:color w:val="auto"/>
          <w:szCs w:val="21"/>
          <w:highlight w:val="none"/>
        </w:rPr>
        <w:t>2.1更换处理：由乙方承担所发生的全部费用。</w:t>
      </w:r>
    </w:p>
    <w:p w14:paraId="1AB73168">
      <w:pPr>
        <w:pStyle w:val="34"/>
        <w:snapToGrid w:val="0"/>
        <w:spacing w:line="360" w:lineRule="auto"/>
        <w:ind w:firstLine="420" w:firstLineChars="200"/>
        <w:rPr>
          <w:rFonts w:hAnsi="宋体" w:cs="宋体"/>
          <w:color w:val="auto"/>
          <w:szCs w:val="21"/>
          <w:highlight w:val="none"/>
        </w:rPr>
      </w:pPr>
      <w:r>
        <w:rPr>
          <w:rFonts w:hint="eastAsia" w:hAnsi="宋体" w:cs="宋体"/>
          <w:color w:val="auto"/>
          <w:szCs w:val="21"/>
          <w:highlight w:val="none"/>
        </w:rPr>
        <w:t>2.2退货处理：乙方应退还甲方支付的合同款，同时应承担该产品的直接费用（货款、利息及银行手续费等）。</w:t>
      </w:r>
    </w:p>
    <w:p w14:paraId="3299CB30">
      <w:pPr>
        <w:pStyle w:val="34"/>
        <w:snapToGrid w:val="0"/>
        <w:spacing w:line="360" w:lineRule="auto"/>
        <w:ind w:firstLine="420" w:firstLineChars="200"/>
        <w:rPr>
          <w:rFonts w:hAnsi="宋体" w:cs="宋体"/>
          <w:color w:val="auto"/>
          <w:szCs w:val="21"/>
          <w:highlight w:val="none"/>
        </w:rPr>
      </w:pPr>
      <w:r>
        <w:rPr>
          <w:rFonts w:hint="eastAsia" w:hAnsi="宋体" w:cs="宋体"/>
          <w:color w:val="auto"/>
          <w:szCs w:val="21"/>
          <w:highlight w:val="none"/>
        </w:rPr>
        <w:t>3.在质保期内，乙方提供免费的故障排除、性能调优、技术咨询等售后技术支持服务。乙方应对产品出现的质量及安全问题，负责处理解决并承担一切费用。因不能排除的故障而影响工作的情况每发生1次，其质保期相应延长60天。乙方提供终身免费及时的技术支持（包括电话支持和远程协助支持）。</w:t>
      </w:r>
    </w:p>
    <w:p w14:paraId="02485BA4">
      <w:pPr>
        <w:pStyle w:val="34"/>
        <w:snapToGrid w:val="0"/>
        <w:spacing w:line="360" w:lineRule="auto"/>
        <w:ind w:firstLine="420" w:firstLineChars="200"/>
        <w:rPr>
          <w:rFonts w:hAnsi="宋体" w:cs="宋体"/>
          <w:color w:val="auto"/>
          <w:szCs w:val="21"/>
          <w:highlight w:val="none"/>
        </w:rPr>
      </w:pPr>
      <w:r>
        <w:rPr>
          <w:rFonts w:hint="eastAsia" w:hAnsi="宋体" w:cs="宋体"/>
          <w:color w:val="auto"/>
          <w:szCs w:val="21"/>
          <w:highlight w:val="none"/>
        </w:rPr>
        <w:t>4.乙方提供7*24小时的电话服务支持，在线服务不限次、不限时，出现问题乙方及时处理，保障24小时内全部予以妥善解决。通过远程技术支持仍不能解决的，乙方承诺24小时内上门服务、查找原因、提出解决方案，并工作直至故障修妥、产品完全恢复正常运行为止，修复时间不超过48个小时。如果不能及时解决问题，乙方承诺提供备用产品，保证不影响甲方正常教学使用。</w:t>
      </w:r>
    </w:p>
    <w:p w14:paraId="7C6C3FFD">
      <w:pPr>
        <w:pStyle w:val="34"/>
        <w:snapToGrid w:val="0"/>
        <w:spacing w:line="360" w:lineRule="auto"/>
        <w:ind w:firstLine="420" w:firstLineChars="200"/>
        <w:rPr>
          <w:rFonts w:hAnsi="宋体" w:cs="宋体"/>
          <w:color w:val="auto"/>
          <w:szCs w:val="21"/>
          <w:highlight w:val="none"/>
        </w:rPr>
      </w:pPr>
      <w:r>
        <w:rPr>
          <w:rFonts w:hint="eastAsia" w:hAnsi="宋体" w:cs="宋体"/>
          <w:color w:val="auto"/>
          <w:szCs w:val="21"/>
          <w:highlight w:val="none"/>
        </w:rPr>
        <w:t>5.乙方应保障甲方数据的安全性，并对数据做好保密措施。</w:t>
      </w:r>
    </w:p>
    <w:p w14:paraId="69BBCFB7">
      <w:pPr>
        <w:pStyle w:val="34"/>
        <w:snapToGrid w:val="0"/>
        <w:spacing w:line="360" w:lineRule="auto"/>
        <w:rPr>
          <w:rFonts w:hAnsi="宋体" w:cs="宋体"/>
          <w:b/>
          <w:color w:val="auto"/>
          <w:szCs w:val="21"/>
          <w:highlight w:val="none"/>
        </w:rPr>
      </w:pPr>
      <w:r>
        <w:rPr>
          <w:rFonts w:hint="eastAsia" w:hAnsi="宋体" w:cs="宋体"/>
          <w:b/>
          <w:color w:val="auto"/>
          <w:szCs w:val="21"/>
          <w:highlight w:val="none"/>
        </w:rPr>
        <w:t>十三、违约责任</w:t>
      </w:r>
    </w:p>
    <w:p w14:paraId="3BF81564">
      <w:pPr>
        <w:pStyle w:val="34"/>
        <w:snapToGrid w:val="0"/>
        <w:spacing w:line="360" w:lineRule="auto"/>
        <w:ind w:firstLine="420" w:firstLineChars="200"/>
        <w:rPr>
          <w:rFonts w:hAnsi="宋体" w:cs="宋体"/>
          <w:color w:val="auto"/>
          <w:szCs w:val="21"/>
          <w:highlight w:val="none"/>
        </w:rPr>
      </w:pPr>
      <w:r>
        <w:rPr>
          <w:rFonts w:hint="eastAsia" w:hAnsi="宋体" w:cs="宋体"/>
          <w:color w:val="auto"/>
          <w:szCs w:val="21"/>
          <w:highlight w:val="none"/>
        </w:rPr>
        <w:t>1.乙方逾期完成项目的，乙方应按合同总额每日</w:t>
      </w:r>
      <w:r>
        <w:rPr>
          <w:rFonts w:hint="eastAsia" w:hAnsi="宋体" w:cs="宋体"/>
          <w:color w:val="auto"/>
          <w:szCs w:val="21"/>
          <w:highlight w:val="none"/>
          <w:lang w:val="en-US" w:eastAsia="zh-CN"/>
        </w:rPr>
        <w:t>3</w:t>
      </w:r>
      <w:r>
        <w:rPr>
          <w:rFonts w:hint="eastAsia" w:hAnsi="宋体" w:cs="宋体"/>
          <w:color w:val="auto"/>
          <w:szCs w:val="21"/>
          <w:highlight w:val="none"/>
        </w:rPr>
        <w:t>‱向甲方支付违约金，由甲方从待付货款中扣除。逾期超过约定日期10个工作日不能交货的，甲方有权解除本合同。乙方因逾期完成项目或因其他违约行为导致甲方解除合同的，除甲方没收其履约保证金外，乙方应向甲方支付合同总值5%的违约金，如造成甲方损失超过违约金的，超出部分由乙方继续承担赔偿责任。</w:t>
      </w:r>
    </w:p>
    <w:p w14:paraId="75DF2D38">
      <w:pPr>
        <w:pStyle w:val="34"/>
        <w:snapToGrid w:val="0"/>
        <w:spacing w:line="360" w:lineRule="auto"/>
        <w:ind w:firstLine="420" w:firstLineChars="200"/>
        <w:rPr>
          <w:rFonts w:hAnsi="宋体" w:cs="宋体"/>
          <w:color w:val="auto"/>
          <w:szCs w:val="21"/>
          <w:highlight w:val="none"/>
        </w:rPr>
      </w:pPr>
      <w:r>
        <w:rPr>
          <w:rFonts w:hint="eastAsia" w:hAnsi="宋体" w:cs="宋体"/>
          <w:color w:val="auto"/>
          <w:szCs w:val="21"/>
          <w:highlight w:val="none"/>
        </w:rPr>
        <w:t>2.乙方所交的产品型号、规格、技术参数不符合合同规定及招标文件规定标准的，甲方有权拒收该产品，乙方愿意更换产品但逾期交货的，按乙方逾期交货处理。乙方拒绝更换产品的，甲方可单方面解除合同，除甲方没收其履约保证金外，乙方应甲方支付合同总值5%的违约金，如造成甲方损失超过违约金的，超出部分由乙方继续承担赔偿责任。</w:t>
      </w:r>
    </w:p>
    <w:p w14:paraId="2AE68823">
      <w:pPr>
        <w:pStyle w:val="34"/>
        <w:snapToGrid w:val="0"/>
        <w:spacing w:line="360" w:lineRule="auto"/>
        <w:rPr>
          <w:rFonts w:hAnsi="宋体" w:cs="宋体"/>
          <w:b/>
          <w:color w:val="auto"/>
          <w:szCs w:val="21"/>
          <w:highlight w:val="none"/>
        </w:rPr>
      </w:pPr>
      <w:r>
        <w:rPr>
          <w:rFonts w:hint="eastAsia" w:hAnsi="宋体" w:cs="宋体"/>
          <w:b/>
          <w:color w:val="auto"/>
          <w:szCs w:val="21"/>
          <w:highlight w:val="none"/>
        </w:rPr>
        <w:t>十四、不可抗力事件处理</w:t>
      </w:r>
    </w:p>
    <w:p w14:paraId="59CC47F3">
      <w:pPr>
        <w:pStyle w:val="34"/>
        <w:snapToGrid w:val="0"/>
        <w:spacing w:line="360" w:lineRule="auto"/>
        <w:ind w:firstLine="420" w:firstLineChars="200"/>
        <w:rPr>
          <w:rFonts w:hAnsi="宋体" w:cs="宋体"/>
          <w:color w:val="auto"/>
          <w:szCs w:val="21"/>
          <w:highlight w:val="none"/>
        </w:rPr>
      </w:pPr>
      <w:r>
        <w:rPr>
          <w:rFonts w:hint="eastAsia" w:hAnsi="宋体" w:cs="宋体"/>
          <w:color w:val="auto"/>
          <w:szCs w:val="21"/>
          <w:highlight w:val="none"/>
        </w:rPr>
        <w:t>1.在合同有效期内，任何一方因不可抗力事件导致不能履行合同，则合同履行期可延长，其延长期与不可抗力影响期相同。</w:t>
      </w:r>
    </w:p>
    <w:p w14:paraId="378062A6">
      <w:pPr>
        <w:pStyle w:val="34"/>
        <w:snapToGrid w:val="0"/>
        <w:spacing w:line="360" w:lineRule="auto"/>
        <w:ind w:firstLine="420" w:firstLineChars="200"/>
        <w:rPr>
          <w:rFonts w:hAnsi="宋体" w:cs="宋体"/>
          <w:color w:val="auto"/>
          <w:szCs w:val="21"/>
          <w:highlight w:val="none"/>
        </w:rPr>
      </w:pPr>
      <w:r>
        <w:rPr>
          <w:rFonts w:hint="eastAsia" w:hAnsi="宋体" w:cs="宋体"/>
          <w:color w:val="auto"/>
          <w:szCs w:val="21"/>
          <w:highlight w:val="none"/>
        </w:rPr>
        <w:t>2.不可抗力事件发生后，应立即通知对方，并寄送有关权威机构出具的证明。</w:t>
      </w:r>
    </w:p>
    <w:p w14:paraId="487AFA31">
      <w:pPr>
        <w:pStyle w:val="34"/>
        <w:snapToGrid w:val="0"/>
        <w:spacing w:line="360" w:lineRule="auto"/>
        <w:ind w:firstLine="420" w:firstLineChars="200"/>
        <w:rPr>
          <w:rFonts w:hint="eastAsia" w:hAnsi="宋体" w:eastAsia="宋体" w:cs="宋体"/>
          <w:color w:val="auto"/>
          <w:szCs w:val="21"/>
          <w:highlight w:val="none"/>
          <w:lang w:eastAsia="zh-CN"/>
        </w:rPr>
      </w:pPr>
      <w:r>
        <w:rPr>
          <w:rFonts w:hint="eastAsia" w:hAnsi="宋体" w:cs="宋体"/>
          <w:color w:val="auto"/>
          <w:szCs w:val="21"/>
          <w:highlight w:val="none"/>
        </w:rPr>
        <w:t>3.不可抗力事件延续120天以上，双方应通过友好协商，确定是否继续履行合同。</w:t>
      </w:r>
    </w:p>
    <w:p w14:paraId="0349701D">
      <w:pPr>
        <w:pStyle w:val="34"/>
        <w:snapToGrid w:val="0"/>
        <w:spacing w:line="360" w:lineRule="auto"/>
        <w:ind w:firstLine="420" w:firstLineChars="200"/>
        <w:rPr>
          <w:rFonts w:hAnsi="宋体" w:cs="宋体"/>
          <w:color w:val="auto"/>
          <w:szCs w:val="21"/>
          <w:highlight w:val="none"/>
        </w:rPr>
      </w:pPr>
      <w:r>
        <w:rPr>
          <w:rFonts w:hint="eastAsia" w:hAnsi="宋体" w:cs="宋体"/>
          <w:color w:val="auto"/>
          <w:szCs w:val="21"/>
          <w:highlight w:val="none"/>
        </w:rPr>
        <w:t xml:space="preserve">    4.质保期内，因国家政策或上级主管部门要求（含独立学院转设），导致甲方需求变更，甲方有权就产品相应内容要求乙方进行调整，甲方需书面向乙方提出并附上相关文件说明，且不承担由此产生的费用。</w:t>
      </w:r>
    </w:p>
    <w:p w14:paraId="72ADCBB4">
      <w:pPr>
        <w:pStyle w:val="34"/>
        <w:snapToGrid w:val="0"/>
        <w:spacing w:line="360" w:lineRule="auto"/>
        <w:rPr>
          <w:rFonts w:hAnsi="宋体" w:cs="宋体"/>
          <w:b/>
          <w:color w:val="auto"/>
          <w:szCs w:val="21"/>
          <w:highlight w:val="none"/>
        </w:rPr>
      </w:pPr>
      <w:r>
        <w:rPr>
          <w:rFonts w:hint="eastAsia" w:hAnsi="宋体" w:cs="宋体"/>
          <w:b/>
          <w:color w:val="auto"/>
          <w:szCs w:val="21"/>
          <w:highlight w:val="none"/>
        </w:rPr>
        <w:t>十五、诉讼</w:t>
      </w:r>
    </w:p>
    <w:p w14:paraId="3B244B37">
      <w:pPr>
        <w:pStyle w:val="34"/>
        <w:snapToGrid w:val="0"/>
        <w:spacing w:line="360" w:lineRule="auto"/>
        <w:ind w:firstLine="420" w:firstLineChars="200"/>
        <w:rPr>
          <w:rFonts w:hAnsi="宋体" w:cs="宋体"/>
          <w:color w:val="auto"/>
          <w:szCs w:val="21"/>
          <w:highlight w:val="none"/>
        </w:rPr>
      </w:pPr>
      <w:r>
        <w:rPr>
          <w:rFonts w:hint="eastAsia" w:hAnsi="宋体" w:cs="宋体"/>
          <w:color w:val="auto"/>
          <w:szCs w:val="21"/>
          <w:highlight w:val="none"/>
        </w:rPr>
        <w:t>双方在执行合同中所发生的一切争议，应通过协商解决。如协商不成，可向甲方所在地法院起诉。</w:t>
      </w:r>
    </w:p>
    <w:p w14:paraId="4223B4FF">
      <w:pPr>
        <w:pStyle w:val="34"/>
        <w:snapToGrid w:val="0"/>
        <w:spacing w:line="360" w:lineRule="auto"/>
        <w:rPr>
          <w:rFonts w:hAnsi="宋体" w:cs="宋体"/>
          <w:b/>
          <w:color w:val="auto"/>
          <w:szCs w:val="21"/>
          <w:highlight w:val="none"/>
        </w:rPr>
      </w:pPr>
      <w:r>
        <w:rPr>
          <w:rFonts w:hint="eastAsia" w:hAnsi="宋体" w:cs="宋体"/>
          <w:b/>
          <w:color w:val="auto"/>
          <w:szCs w:val="21"/>
          <w:highlight w:val="none"/>
        </w:rPr>
        <w:t>十六、合同生效及其它</w:t>
      </w:r>
    </w:p>
    <w:p w14:paraId="392F21B2">
      <w:pPr>
        <w:pStyle w:val="34"/>
        <w:snapToGrid w:val="0"/>
        <w:spacing w:line="360" w:lineRule="auto"/>
        <w:ind w:firstLine="420" w:firstLineChars="200"/>
        <w:rPr>
          <w:rFonts w:hAnsi="宋体" w:cs="宋体"/>
          <w:color w:val="auto"/>
          <w:szCs w:val="21"/>
          <w:highlight w:val="none"/>
        </w:rPr>
      </w:pPr>
      <w:r>
        <w:rPr>
          <w:rFonts w:hint="eastAsia" w:hAnsi="宋体" w:cs="宋体"/>
          <w:color w:val="auto"/>
          <w:szCs w:val="21"/>
          <w:highlight w:val="none"/>
        </w:rPr>
        <w:t>1.合同经双方法定代表人或授权代理人签字并盖章后生效。</w:t>
      </w:r>
    </w:p>
    <w:p w14:paraId="42E9301D">
      <w:pPr>
        <w:pStyle w:val="34"/>
        <w:snapToGrid w:val="0"/>
        <w:spacing w:line="360" w:lineRule="auto"/>
        <w:ind w:firstLine="420" w:firstLineChars="200"/>
        <w:rPr>
          <w:rFonts w:hAnsi="宋体" w:cs="宋体"/>
          <w:color w:val="auto"/>
          <w:szCs w:val="21"/>
          <w:highlight w:val="none"/>
        </w:rPr>
      </w:pPr>
      <w:r>
        <w:rPr>
          <w:rFonts w:hint="eastAsia" w:hAnsi="宋体" w:cs="宋体"/>
          <w:color w:val="auto"/>
          <w:szCs w:val="21"/>
          <w:highlight w:val="none"/>
        </w:rPr>
        <w:t>2.本合同正本一式四份，具有同等法律效力，甲乙双方各持二份。</w:t>
      </w:r>
    </w:p>
    <w:p w14:paraId="56A28165">
      <w:pPr>
        <w:pStyle w:val="34"/>
        <w:snapToGrid w:val="0"/>
        <w:spacing w:line="360" w:lineRule="auto"/>
        <w:ind w:firstLine="420" w:firstLineChars="200"/>
        <w:rPr>
          <w:rFonts w:hAnsi="宋体" w:cs="宋体"/>
          <w:color w:val="auto"/>
          <w:szCs w:val="21"/>
          <w:highlight w:val="none"/>
        </w:rPr>
      </w:pPr>
      <w:r>
        <w:rPr>
          <w:rFonts w:hint="eastAsia" w:hAnsi="宋体" w:cs="宋体"/>
          <w:color w:val="auto"/>
          <w:szCs w:val="21"/>
          <w:highlight w:val="none"/>
        </w:rPr>
        <w:t>3.相关招标文件、投标文件及乙方的有关承诺作为本合同的组成部分，用以补充或解释本合同。</w:t>
      </w:r>
    </w:p>
    <w:p w14:paraId="0EC4297B">
      <w:pPr>
        <w:pStyle w:val="34"/>
        <w:snapToGrid w:val="0"/>
        <w:spacing w:line="360" w:lineRule="auto"/>
        <w:ind w:firstLine="420" w:firstLineChars="200"/>
        <w:rPr>
          <w:rFonts w:hAnsi="宋体" w:cs="宋体"/>
          <w:color w:val="auto"/>
          <w:szCs w:val="21"/>
          <w:highlight w:val="none"/>
        </w:rPr>
      </w:pPr>
      <w:r>
        <w:rPr>
          <w:rFonts w:hint="eastAsia" w:hAnsi="宋体" w:cs="宋体"/>
          <w:color w:val="auto"/>
          <w:szCs w:val="21"/>
          <w:highlight w:val="none"/>
        </w:rPr>
        <w:t>4.本合同未尽事宜，遵照《民法典》有关条文执行。</w:t>
      </w:r>
    </w:p>
    <w:p w14:paraId="67FFFBE0">
      <w:pPr>
        <w:pStyle w:val="34"/>
        <w:snapToGrid w:val="0"/>
        <w:spacing w:line="360" w:lineRule="auto"/>
        <w:rPr>
          <w:rFonts w:hAnsi="宋体" w:cs="宋体"/>
          <w:color w:val="auto"/>
          <w:szCs w:val="21"/>
          <w:highlight w:val="none"/>
        </w:rPr>
      </w:pPr>
      <w:r>
        <w:rPr>
          <w:rFonts w:hint="eastAsia" w:hAnsi="宋体" w:cs="宋体"/>
          <w:color w:val="auto"/>
          <w:szCs w:val="21"/>
          <w:highlight w:val="none"/>
        </w:rPr>
        <w:t>（以下无正文）</w:t>
      </w:r>
    </w:p>
    <w:tbl>
      <w:tblPr>
        <w:tblStyle w:val="63"/>
        <w:tblW w:w="90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41"/>
        <w:gridCol w:w="4684"/>
      </w:tblGrid>
      <w:tr w14:paraId="3E014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4341" w:type="dxa"/>
            <w:noWrap/>
            <w:vAlign w:val="center"/>
          </w:tcPr>
          <w:p w14:paraId="126E0FA9">
            <w:pPr>
              <w:snapToGrid w:val="0"/>
              <w:spacing w:before="120" w:after="120" w:line="360" w:lineRule="exact"/>
              <w:ind w:firstLine="420"/>
              <w:rPr>
                <w:rFonts w:ascii="宋体" w:hAnsi="宋体" w:cs="宋体"/>
                <w:color w:val="auto"/>
                <w:szCs w:val="21"/>
                <w:highlight w:val="none"/>
              </w:rPr>
            </w:pPr>
            <w:r>
              <w:rPr>
                <w:rFonts w:hint="eastAsia" w:ascii="宋体" w:hAnsi="宋体" w:cs="宋体"/>
                <w:color w:val="auto"/>
                <w:szCs w:val="21"/>
                <w:highlight w:val="none"/>
              </w:rPr>
              <w:t>甲方：浙江工商大学杭州商学院（章）</w:t>
            </w:r>
          </w:p>
        </w:tc>
        <w:tc>
          <w:tcPr>
            <w:tcW w:w="4684" w:type="dxa"/>
            <w:noWrap/>
            <w:vAlign w:val="center"/>
          </w:tcPr>
          <w:p w14:paraId="28207A3A">
            <w:pPr>
              <w:snapToGrid w:val="0"/>
              <w:spacing w:before="120" w:after="120" w:line="360" w:lineRule="exact"/>
              <w:ind w:firstLine="420"/>
              <w:rPr>
                <w:rFonts w:ascii="宋体" w:hAnsi="宋体" w:cs="宋体"/>
                <w:color w:val="auto"/>
                <w:szCs w:val="21"/>
                <w:highlight w:val="none"/>
              </w:rPr>
            </w:pPr>
            <w:r>
              <w:rPr>
                <w:rFonts w:hint="eastAsia" w:ascii="宋体" w:hAnsi="宋体" w:cs="宋体"/>
                <w:color w:val="auto"/>
                <w:szCs w:val="21"/>
                <w:highlight w:val="none"/>
              </w:rPr>
              <w:t>乙方：（章）</w:t>
            </w:r>
          </w:p>
        </w:tc>
      </w:tr>
      <w:tr w14:paraId="7F605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4341" w:type="dxa"/>
            <w:noWrap/>
            <w:vAlign w:val="center"/>
          </w:tcPr>
          <w:p w14:paraId="6720F34A">
            <w:pPr>
              <w:snapToGrid w:val="0"/>
              <w:spacing w:before="120" w:after="120" w:line="360" w:lineRule="exact"/>
              <w:ind w:firstLine="420"/>
              <w:rPr>
                <w:rFonts w:ascii="宋体" w:hAnsi="宋体" w:cs="宋体"/>
                <w:color w:val="auto"/>
                <w:szCs w:val="21"/>
                <w:highlight w:val="none"/>
              </w:rPr>
            </w:pPr>
            <w:r>
              <w:rPr>
                <w:rFonts w:hint="eastAsia" w:ascii="宋体" w:hAnsi="宋体" w:cs="宋体"/>
                <w:color w:val="auto"/>
                <w:szCs w:val="21"/>
                <w:highlight w:val="none"/>
              </w:rPr>
              <w:t>地址：杭州桐庐环城南路66号</w:t>
            </w:r>
          </w:p>
        </w:tc>
        <w:tc>
          <w:tcPr>
            <w:tcW w:w="4684" w:type="dxa"/>
            <w:noWrap/>
            <w:vAlign w:val="center"/>
          </w:tcPr>
          <w:p w14:paraId="5AE0B68F">
            <w:pPr>
              <w:snapToGrid w:val="0"/>
              <w:spacing w:before="120" w:after="120" w:line="360" w:lineRule="exact"/>
              <w:ind w:firstLine="420"/>
              <w:rPr>
                <w:rFonts w:ascii="宋体" w:hAnsi="宋体" w:cs="宋体"/>
                <w:color w:val="auto"/>
                <w:szCs w:val="21"/>
                <w:highlight w:val="none"/>
              </w:rPr>
            </w:pPr>
            <w:r>
              <w:rPr>
                <w:rFonts w:hint="eastAsia" w:ascii="宋体" w:hAnsi="宋体" w:cs="宋体"/>
                <w:color w:val="auto"/>
                <w:szCs w:val="21"/>
                <w:highlight w:val="none"/>
              </w:rPr>
              <w:t>地址：</w:t>
            </w:r>
          </w:p>
        </w:tc>
      </w:tr>
      <w:tr w14:paraId="0C9C3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4341" w:type="dxa"/>
            <w:noWrap/>
            <w:vAlign w:val="center"/>
          </w:tcPr>
          <w:p w14:paraId="4E4E3E2A">
            <w:pPr>
              <w:snapToGrid w:val="0"/>
              <w:spacing w:before="120" w:after="120" w:line="360" w:lineRule="exact"/>
              <w:ind w:firstLine="420"/>
              <w:rPr>
                <w:rFonts w:ascii="宋体" w:hAnsi="宋体" w:cs="宋体"/>
                <w:color w:val="auto"/>
                <w:szCs w:val="21"/>
                <w:highlight w:val="none"/>
              </w:rPr>
            </w:pPr>
            <w:r>
              <w:rPr>
                <w:rFonts w:hint="eastAsia" w:ascii="宋体" w:hAnsi="宋体" w:cs="宋体"/>
                <w:color w:val="auto"/>
                <w:szCs w:val="21"/>
                <w:highlight w:val="none"/>
              </w:rPr>
              <w:t>法定（授权）代表人：</w:t>
            </w:r>
          </w:p>
        </w:tc>
        <w:tc>
          <w:tcPr>
            <w:tcW w:w="4684" w:type="dxa"/>
            <w:noWrap/>
            <w:vAlign w:val="center"/>
          </w:tcPr>
          <w:p w14:paraId="52B69710">
            <w:pPr>
              <w:snapToGrid w:val="0"/>
              <w:spacing w:before="120" w:after="120" w:line="360" w:lineRule="exact"/>
              <w:ind w:firstLine="420"/>
              <w:rPr>
                <w:rFonts w:ascii="宋体" w:hAnsi="宋体" w:cs="宋体"/>
                <w:color w:val="auto"/>
                <w:szCs w:val="21"/>
                <w:highlight w:val="none"/>
              </w:rPr>
            </w:pPr>
            <w:r>
              <w:rPr>
                <w:rFonts w:hint="eastAsia" w:ascii="宋体" w:hAnsi="宋体" w:cs="宋体"/>
                <w:color w:val="auto"/>
                <w:szCs w:val="21"/>
                <w:highlight w:val="none"/>
              </w:rPr>
              <w:t>法定（授权）代表人：</w:t>
            </w:r>
          </w:p>
        </w:tc>
      </w:tr>
      <w:tr w14:paraId="76DAE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4341" w:type="dxa"/>
            <w:noWrap/>
            <w:vAlign w:val="center"/>
          </w:tcPr>
          <w:p w14:paraId="6AF6797A">
            <w:pPr>
              <w:snapToGrid w:val="0"/>
              <w:spacing w:before="120" w:after="120" w:line="360" w:lineRule="exact"/>
              <w:ind w:firstLine="420"/>
              <w:rPr>
                <w:rFonts w:ascii="宋体" w:hAnsi="宋体" w:cs="宋体"/>
                <w:color w:val="auto"/>
                <w:szCs w:val="21"/>
                <w:highlight w:val="none"/>
              </w:rPr>
            </w:pPr>
            <w:r>
              <w:rPr>
                <w:rFonts w:hint="eastAsia" w:ascii="宋体" w:hAnsi="宋体" w:cs="宋体"/>
                <w:color w:val="auto"/>
                <w:szCs w:val="21"/>
                <w:highlight w:val="none"/>
              </w:rPr>
              <w:t>开户银行：</w:t>
            </w:r>
          </w:p>
        </w:tc>
        <w:tc>
          <w:tcPr>
            <w:tcW w:w="4684" w:type="dxa"/>
            <w:noWrap/>
            <w:vAlign w:val="center"/>
          </w:tcPr>
          <w:p w14:paraId="2D889C27">
            <w:pPr>
              <w:snapToGrid w:val="0"/>
              <w:spacing w:before="120" w:after="120" w:line="360" w:lineRule="exact"/>
              <w:ind w:firstLine="420"/>
              <w:rPr>
                <w:rFonts w:ascii="宋体" w:hAnsi="宋体" w:cs="宋体"/>
                <w:color w:val="auto"/>
                <w:szCs w:val="21"/>
                <w:highlight w:val="none"/>
              </w:rPr>
            </w:pPr>
            <w:r>
              <w:rPr>
                <w:rFonts w:hint="eastAsia" w:ascii="宋体" w:hAnsi="宋体" w:cs="宋体"/>
                <w:color w:val="auto"/>
                <w:szCs w:val="21"/>
                <w:highlight w:val="none"/>
              </w:rPr>
              <w:t>银行：</w:t>
            </w:r>
          </w:p>
        </w:tc>
      </w:tr>
      <w:tr w14:paraId="18C25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4341" w:type="dxa"/>
            <w:noWrap/>
            <w:vAlign w:val="center"/>
          </w:tcPr>
          <w:p w14:paraId="2CCDECB6">
            <w:pPr>
              <w:snapToGrid w:val="0"/>
              <w:spacing w:before="120" w:after="120" w:line="360" w:lineRule="exact"/>
              <w:ind w:firstLine="420"/>
              <w:rPr>
                <w:rFonts w:ascii="宋体" w:hAnsi="宋体" w:cs="宋体"/>
                <w:color w:val="auto"/>
                <w:szCs w:val="21"/>
                <w:highlight w:val="none"/>
              </w:rPr>
            </w:pPr>
            <w:r>
              <w:rPr>
                <w:rFonts w:hint="eastAsia" w:ascii="宋体" w:hAnsi="宋体" w:cs="宋体"/>
                <w:color w:val="auto"/>
                <w:szCs w:val="21"/>
                <w:highlight w:val="none"/>
              </w:rPr>
              <w:t>账号：</w:t>
            </w:r>
          </w:p>
        </w:tc>
        <w:tc>
          <w:tcPr>
            <w:tcW w:w="4684" w:type="dxa"/>
            <w:noWrap/>
            <w:vAlign w:val="center"/>
          </w:tcPr>
          <w:p w14:paraId="34A82325">
            <w:pPr>
              <w:snapToGrid w:val="0"/>
              <w:spacing w:before="120" w:after="120" w:line="360" w:lineRule="exact"/>
              <w:ind w:firstLine="420"/>
              <w:rPr>
                <w:rFonts w:ascii="宋体" w:hAnsi="宋体" w:cs="宋体"/>
                <w:color w:val="auto"/>
                <w:szCs w:val="21"/>
                <w:highlight w:val="none"/>
              </w:rPr>
            </w:pPr>
            <w:r>
              <w:rPr>
                <w:rFonts w:hint="eastAsia" w:ascii="宋体" w:hAnsi="宋体" w:cs="宋体"/>
                <w:color w:val="auto"/>
                <w:szCs w:val="21"/>
                <w:highlight w:val="none"/>
              </w:rPr>
              <w:t>账号：</w:t>
            </w:r>
          </w:p>
        </w:tc>
      </w:tr>
      <w:tr w14:paraId="3EB53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4341" w:type="dxa"/>
            <w:noWrap/>
            <w:vAlign w:val="center"/>
          </w:tcPr>
          <w:p w14:paraId="4946DA08">
            <w:pPr>
              <w:snapToGrid w:val="0"/>
              <w:spacing w:before="120" w:after="120" w:line="360" w:lineRule="exact"/>
              <w:ind w:firstLine="420"/>
              <w:rPr>
                <w:rFonts w:ascii="宋体" w:hAnsi="宋体" w:cs="宋体"/>
                <w:color w:val="auto"/>
                <w:szCs w:val="21"/>
                <w:highlight w:val="none"/>
              </w:rPr>
            </w:pPr>
          </w:p>
        </w:tc>
        <w:tc>
          <w:tcPr>
            <w:tcW w:w="4684" w:type="dxa"/>
            <w:noWrap/>
            <w:vAlign w:val="center"/>
          </w:tcPr>
          <w:p w14:paraId="322FB10F">
            <w:pPr>
              <w:snapToGrid w:val="0"/>
              <w:spacing w:before="120" w:after="120" w:line="360" w:lineRule="exact"/>
              <w:ind w:firstLine="420"/>
              <w:jc w:val="right"/>
              <w:rPr>
                <w:rFonts w:ascii="宋体" w:hAnsi="宋体" w:cs="宋体"/>
                <w:color w:val="auto"/>
                <w:szCs w:val="21"/>
                <w:highlight w:val="none"/>
              </w:rPr>
            </w:pPr>
            <w:r>
              <w:rPr>
                <w:rFonts w:hint="eastAsia" w:ascii="宋体" w:hAnsi="宋体" w:cs="宋体"/>
                <w:color w:val="auto"/>
                <w:szCs w:val="21"/>
                <w:highlight w:val="none"/>
              </w:rPr>
              <w:t>签约日期：202</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年  月   日</w:t>
            </w:r>
          </w:p>
        </w:tc>
      </w:tr>
    </w:tbl>
    <w:p w14:paraId="7E9E32B2">
      <w:pPr>
        <w:pStyle w:val="25"/>
        <w:keepNext w:val="0"/>
        <w:keepLines w:val="0"/>
        <w:pageBreakBefore w:val="0"/>
        <w:kinsoku/>
        <w:wordWrap/>
        <w:overflowPunct/>
        <w:topLinePunct w:val="0"/>
        <w:bidi w:val="0"/>
        <w:ind w:firstLine="0"/>
        <w:outlineLvl w:val="9"/>
        <w:rPr>
          <w:rFonts w:hint="eastAsia" w:ascii="宋体" w:hAnsi="宋体" w:eastAsia="宋体" w:cs="宋体"/>
          <w:color w:val="auto"/>
          <w:sz w:val="21"/>
          <w:szCs w:val="21"/>
          <w:highlight w:val="none"/>
          <w:lang w:val="en-US"/>
        </w:rPr>
      </w:pPr>
    </w:p>
    <w:p w14:paraId="06D022F0">
      <w:pPr>
        <w:pStyle w:val="25"/>
        <w:keepNext w:val="0"/>
        <w:keepLines w:val="0"/>
        <w:pageBreakBefore w:val="0"/>
        <w:kinsoku/>
        <w:wordWrap/>
        <w:overflowPunct/>
        <w:topLinePunct w:val="0"/>
        <w:bidi w:val="0"/>
        <w:ind w:firstLine="0"/>
        <w:outlineLvl w:val="9"/>
        <w:rPr>
          <w:rFonts w:hint="eastAsia" w:ascii="宋体" w:hAnsi="宋体" w:eastAsia="宋体" w:cs="宋体"/>
          <w:color w:val="auto"/>
          <w:sz w:val="21"/>
          <w:szCs w:val="21"/>
          <w:highlight w:val="none"/>
          <w:lang w:val="en-US"/>
        </w:rPr>
      </w:pPr>
    </w:p>
    <w:p w14:paraId="43197E96">
      <w:pPr>
        <w:pStyle w:val="25"/>
        <w:keepNext w:val="0"/>
        <w:keepLines w:val="0"/>
        <w:pageBreakBefore w:val="0"/>
        <w:kinsoku/>
        <w:wordWrap/>
        <w:overflowPunct/>
        <w:topLinePunct w:val="0"/>
        <w:bidi w:val="0"/>
        <w:ind w:firstLine="0"/>
        <w:outlineLvl w:val="9"/>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br w:type="page"/>
      </w:r>
      <w:r>
        <w:rPr>
          <w:rFonts w:hint="eastAsia" w:ascii="宋体" w:hAnsi="宋体" w:eastAsia="宋体" w:cs="宋体"/>
          <w:color w:val="auto"/>
          <w:sz w:val="21"/>
          <w:szCs w:val="21"/>
          <w:highlight w:val="none"/>
          <w:lang w:val="en-US"/>
        </w:rPr>
        <w:t>附件1：</w:t>
      </w:r>
    </w:p>
    <w:p w14:paraId="382316B5">
      <w:pPr>
        <w:pStyle w:val="62"/>
        <w:keepNext w:val="0"/>
        <w:keepLines w:val="0"/>
        <w:pageBreakBefore w:val="0"/>
        <w:kinsoku/>
        <w:wordWrap/>
        <w:overflowPunct/>
        <w:topLinePunct w:val="0"/>
        <w:bidi w:val="0"/>
        <w:ind w:firstLine="420"/>
        <w:outlineLvl w:val="9"/>
        <w:rPr>
          <w:rFonts w:hint="eastAsia" w:ascii="宋体" w:hAnsi="宋体" w:eastAsia="宋体" w:cs="宋体"/>
          <w:color w:val="auto"/>
          <w:szCs w:val="21"/>
          <w:highlight w:val="none"/>
        </w:rPr>
      </w:pPr>
    </w:p>
    <w:p w14:paraId="074774ED">
      <w:pPr>
        <w:keepNext w:val="0"/>
        <w:keepLines w:val="0"/>
        <w:pageBreakBefore w:val="0"/>
        <w:kinsoku/>
        <w:wordWrap/>
        <w:overflowPunct/>
        <w:topLinePunct w:val="0"/>
        <w:bidi w:val="0"/>
        <w:spacing w:line="360" w:lineRule="auto"/>
        <w:ind w:firstLine="482"/>
        <w:jc w:val="center"/>
        <w:outlineLvl w:val="9"/>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清廉采购协议书</w:t>
      </w:r>
    </w:p>
    <w:p w14:paraId="48071946">
      <w:pPr>
        <w:keepNext w:val="0"/>
        <w:keepLines w:val="0"/>
        <w:pageBreakBefore w:val="0"/>
        <w:kinsoku/>
        <w:wordWrap/>
        <w:overflowPunct/>
        <w:topLinePunct w:val="0"/>
        <w:bidi w:val="0"/>
        <w:spacing w:line="360" w:lineRule="auto"/>
        <w:ind w:firstLine="480"/>
        <w:jc w:val="left"/>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甲方：</w:t>
      </w:r>
    </w:p>
    <w:p w14:paraId="348DD980">
      <w:pPr>
        <w:keepNext w:val="0"/>
        <w:keepLines w:val="0"/>
        <w:pageBreakBefore w:val="0"/>
        <w:kinsoku/>
        <w:wordWrap/>
        <w:overflowPunct/>
        <w:topLinePunct w:val="0"/>
        <w:bidi w:val="0"/>
        <w:spacing w:line="360" w:lineRule="auto"/>
        <w:ind w:firstLine="480"/>
        <w:jc w:val="left"/>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乙方： </w:t>
      </w:r>
    </w:p>
    <w:p w14:paraId="4A52DD58">
      <w:pPr>
        <w:keepNext w:val="0"/>
        <w:keepLines w:val="0"/>
        <w:pageBreakBefore w:val="0"/>
        <w:kinsoku/>
        <w:wordWrap/>
        <w:overflowPunct/>
        <w:topLinePunct w:val="0"/>
        <w:bidi w:val="0"/>
        <w:spacing w:line="360" w:lineRule="auto"/>
        <w:ind w:firstLine="480"/>
        <w:jc w:val="left"/>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为了进一步规范学院采购工作，认真贯彻公平、公正、公开的原则，建立有效的反商业贿赂机制，加强党风廉政建设，防止经营活动中不正之风和腐败现象的发生，经双方协商同意，签订本协议。</w:t>
      </w:r>
    </w:p>
    <w:p w14:paraId="6753651C">
      <w:pPr>
        <w:keepNext w:val="0"/>
        <w:keepLines w:val="0"/>
        <w:pageBreakBefore w:val="0"/>
        <w:kinsoku/>
        <w:wordWrap/>
        <w:overflowPunct/>
        <w:topLinePunct w:val="0"/>
        <w:bidi w:val="0"/>
        <w:spacing w:line="360" w:lineRule="auto"/>
        <w:ind w:firstLine="480"/>
        <w:jc w:val="left"/>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第一条  协议双方须严格遵守国家法律和廉政建设各项规定及采购合同。双方有相互监督、遵纪守法、履行合同的义务和权利。</w:t>
      </w:r>
    </w:p>
    <w:p w14:paraId="11CB4F18">
      <w:pPr>
        <w:keepNext w:val="0"/>
        <w:keepLines w:val="0"/>
        <w:pageBreakBefore w:val="0"/>
        <w:kinsoku/>
        <w:wordWrap/>
        <w:overflowPunct/>
        <w:topLinePunct w:val="0"/>
        <w:bidi w:val="0"/>
        <w:spacing w:line="360" w:lineRule="auto"/>
        <w:ind w:firstLine="480"/>
        <w:jc w:val="left"/>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第二条  甲方及有关工作人员不得利用职务便利以任何理由向乙方索要回扣、佣金、礼金礼券、礼卡及各种有价证券；不得去乙方报销应由甲方及个人支付的费用；不得参加可能对公正执行公务有影响的宴请、资助旅游和各种营业性娱乐活动；不得对乙方无理刁难或设卡。</w:t>
      </w:r>
    </w:p>
    <w:p w14:paraId="12D012FF">
      <w:pPr>
        <w:keepNext w:val="0"/>
        <w:keepLines w:val="0"/>
        <w:pageBreakBefore w:val="0"/>
        <w:kinsoku/>
        <w:wordWrap/>
        <w:overflowPunct/>
        <w:topLinePunct w:val="0"/>
        <w:bidi w:val="0"/>
        <w:spacing w:line="360" w:lineRule="auto"/>
        <w:ind w:firstLine="480"/>
        <w:jc w:val="left"/>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第三条  乙方在经营活动中必须遵守法律法规和合同规定，不得为获取自身利益而向甲方及有关工作人员赠送现金、礼金礼券、礼卡及各种有价证券；不得与甲方及有关工作人员就合同的有关事宜进行任何不正当的私下交易；不得以洽谈业务、签订合同等为借口邀请甲方及有关工作人员参加宴请、旅游和其他营业性娱乐活动。</w:t>
      </w:r>
    </w:p>
    <w:p w14:paraId="057EB7C9">
      <w:pPr>
        <w:keepNext w:val="0"/>
        <w:keepLines w:val="0"/>
        <w:pageBreakBefore w:val="0"/>
        <w:kinsoku/>
        <w:wordWrap/>
        <w:overflowPunct/>
        <w:topLinePunct w:val="0"/>
        <w:bidi w:val="0"/>
        <w:spacing w:line="360" w:lineRule="auto"/>
        <w:ind w:firstLine="480"/>
        <w:jc w:val="left"/>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第四条  乙方对甲方及有关工作人员的违法违纪行为和不正当要求，可及时据实向甲方纪检、监察部门投诉和举报。</w:t>
      </w:r>
    </w:p>
    <w:p w14:paraId="2C484045">
      <w:pPr>
        <w:keepNext w:val="0"/>
        <w:keepLines w:val="0"/>
        <w:pageBreakBefore w:val="0"/>
        <w:kinsoku/>
        <w:wordWrap/>
        <w:overflowPunct/>
        <w:topLinePunct w:val="0"/>
        <w:bidi w:val="0"/>
        <w:spacing w:line="360" w:lineRule="auto"/>
        <w:ind w:firstLine="480"/>
        <w:jc w:val="left"/>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第五条  对违反本协议者，根据其后果和违纪程度，可以做出以下处理：批评、诫勉；党纪政纪处分；追究法律责任；追究违约方经济责任；中止合同。    </w:t>
      </w:r>
    </w:p>
    <w:p w14:paraId="5A83A2B2">
      <w:pPr>
        <w:keepNext w:val="0"/>
        <w:keepLines w:val="0"/>
        <w:pageBreakBefore w:val="0"/>
        <w:kinsoku/>
        <w:wordWrap/>
        <w:overflowPunct/>
        <w:topLinePunct w:val="0"/>
        <w:bidi w:val="0"/>
        <w:spacing w:line="360" w:lineRule="auto"/>
        <w:ind w:firstLine="480"/>
        <w:jc w:val="left"/>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第六条  本协议贯穿于整个合同履行过程。</w:t>
      </w:r>
    </w:p>
    <w:p w14:paraId="19C53ABA">
      <w:pPr>
        <w:keepNext w:val="0"/>
        <w:keepLines w:val="0"/>
        <w:pageBreakBefore w:val="0"/>
        <w:kinsoku/>
        <w:wordWrap/>
        <w:overflowPunct/>
        <w:topLinePunct w:val="0"/>
        <w:bidi w:val="0"/>
        <w:spacing w:line="360" w:lineRule="auto"/>
        <w:ind w:firstLine="480"/>
        <w:jc w:val="left"/>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第七条  甲方招标采购工作小组负责对本合同进行监督，学院纪委实行监督的再监督，受理举报，负责对违纪违规行为进行查处。举报电话：0571-</w:t>
      </w:r>
      <w:r>
        <w:rPr>
          <w:rFonts w:hint="eastAsia" w:ascii="宋体" w:hAnsi="宋体" w:eastAsia="宋体" w:cs="宋体"/>
          <w:color w:val="auto"/>
          <w:kern w:val="0"/>
          <w:sz w:val="24"/>
          <w:highlight w:val="none"/>
        </w:rPr>
        <w:t>69936010。</w:t>
      </w:r>
    </w:p>
    <w:p w14:paraId="35569A01">
      <w:pPr>
        <w:keepNext w:val="0"/>
        <w:keepLines w:val="0"/>
        <w:pageBreakBefore w:val="0"/>
        <w:kinsoku/>
        <w:wordWrap/>
        <w:overflowPunct/>
        <w:topLinePunct w:val="0"/>
        <w:bidi w:val="0"/>
        <w:spacing w:line="360" w:lineRule="auto"/>
        <w:ind w:firstLine="480"/>
        <w:jc w:val="left"/>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第八条  本协议作为双方合同的附件，经双方签署后生效。</w:t>
      </w:r>
    </w:p>
    <w:p w14:paraId="782EACB4">
      <w:pPr>
        <w:keepNext w:val="0"/>
        <w:keepLines w:val="0"/>
        <w:pageBreakBefore w:val="0"/>
        <w:kinsoku/>
        <w:wordWrap/>
        <w:overflowPunct/>
        <w:topLinePunct w:val="0"/>
        <w:bidi w:val="0"/>
        <w:spacing w:line="360" w:lineRule="auto"/>
        <w:ind w:firstLine="480"/>
        <w:jc w:val="left"/>
        <w:outlineLvl w:val="9"/>
        <w:rPr>
          <w:rFonts w:hint="eastAsia" w:ascii="宋体" w:hAnsi="宋体" w:eastAsia="宋体" w:cs="宋体"/>
          <w:color w:val="auto"/>
          <w:sz w:val="24"/>
          <w:highlight w:val="none"/>
        </w:rPr>
      </w:pPr>
    </w:p>
    <w:p w14:paraId="6F298FA8">
      <w:pPr>
        <w:keepNext w:val="0"/>
        <w:keepLines w:val="0"/>
        <w:pageBreakBefore w:val="0"/>
        <w:kinsoku/>
        <w:wordWrap/>
        <w:overflowPunct/>
        <w:topLinePunct w:val="0"/>
        <w:bidi w:val="0"/>
        <w:spacing w:line="360" w:lineRule="auto"/>
        <w:ind w:left="-420" w:leftChars="-200" w:right="-420" w:rightChars="-200" w:firstLine="480" w:firstLineChars="200"/>
        <w:jc w:val="center"/>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甲方(盖章)：                   乙方(盖章签字) ：</w:t>
      </w:r>
    </w:p>
    <w:p w14:paraId="4097ADC9">
      <w:pPr>
        <w:rPr>
          <w:color w:val="auto"/>
          <w:highlight w:val="none"/>
        </w:rPr>
      </w:pPr>
    </w:p>
    <w:p w14:paraId="50E020C4">
      <w:pPr>
        <w:rPr>
          <w:color w:val="auto"/>
          <w:highlight w:val="none"/>
        </w:rPr>
      </w:pPr>
    </w:p>
    <w:p w14:paraId="6CB888EA">
      <w:pPr>
        <w:spacing w:line="480" w:lineRule="auto"/>
        <w:jc w:val="both"/>
        <w:rPr>
          <w:rFonts w:ascii="宋体" w:hAnsi="宋体" w:cs="宋体"/>
          <w:b/>
          <w:color w:val="auto"/>
          <w:sz w:val="24"/>
          <w:highlight w:val="none"/>
        </w:rPr>
      </w:pPr>
    </w:p>
    <w:p w14:paraId="4345F62D">
      <w:pPr>
        <w:pStyle w:val="80"/>
        <w:rPr>
          <w:color w:val="auto"/>
          <w:highlight w:val="none"/>
        </w:rPr>
      </w:pPr>
    </w:p>
    <w:p w14:paraId="758B87D9">
      <w:pPr>
        <w:pStyle w:val="80"/>
        <w:rPr>
          <w:color w:val="auto"/>
          <w:highlight w:val="none"/>
        </w:rPr>
      </w:pPr>
    </w:p>
    <w:p w14:paraId="77DE7B82">
      <w:pPr>
        <w:pStyle w:val="80"/>
        <w:rPr>
          <w:color w:val="auto"/>
          <w:highlight w:val="none"/>
        </w:rPr>
      </w:pPr>
    </w:p>
    <w:p w14:paraId="0FE66399">
      <w:pPr>
        <w:pStyle w:val="80"/>
        <w:rPr>
          <w:color w:val="auto"/>
          <w:highlight w:val="none"/>
        </w:rPr>
      </w:pPr>
    </w:p>
    <w:p w14:paraId="72C6B1AB">
      <w:pPr>
        <w:pStyle w:val="80"/>
        <w:rPr>
          <w:color w:val="auto"/>
          <w:highlight w:val="none"/>
        </w:rPr>
      </w:pPr>
    </w:p>
    <w:p w14:paraId="156219FE">
      <w:pPr>
        <w:pStyle w:val="80"/>
        <w:rPr>
          <w:color w:val="auto"/>
          <w:highlight w:val="none"/>
        </w:rPr>
      </w:pPr>
    </w:p>
    <w:p w14:paraId="7894B757">
      <w:pPr>
        <w:rPr>
          <w:color w:val="auto"/>
          <w:highlight w:val="none"/>
        </w:rPr>
      </w:pPr>
    </w:p>
    <w:p w14:paraId="053420C6">
      <w:pPr>
        <w:jc w:val="center"/>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8"/>
      <w:r>
        <w:rPr>
          <w:rFonts w:hint="eastAsia" w:ascii="宋体" w:hAnsi="宋体" w:cs="宋体"/>
          <w:b/>
          <w:color w:val="auto"/>
          <w:sz w:val="36"/>
          <w:szCs w:val="20"/>
          <w:highlight w:val="none"/>
        </w:rPr>
        <w:t xml:space="preserve"> </w:t>
      </w:r>
      <w:bookmarkEnd w:id="399"/>
      <w:r>
        <w:rPr>
          <w:rFonts w:hint="eastAsia" w:ascii="宋体" w:hAnsi="宋体" w:cs="宋体"/>
          <w:b/>
          <w:color w:val="auto"/>
          <w:sz w:val="36"/>
          <w:szCs w:val="20"/>
          <w:highlight w:val="none"/>
        </w:rPr>
        <w:t>应提交的有关格式范例</w:t>
      </w:r>
    </w:p>
    <w:p w14:paraId="410D83D9">
      <w:pPr>
        <w:spacing w:line="360" w:lineRule="auto"/>
        <w:jc w:val="center"/>
        <w:outlineLvl w:val="0"/>
        <w:rPr>
          <w:rFonts w:ascii="宋体" w:hAnsi="宋体" w:cs="宋体"/>
          <w:b/>
          <w:color w:val="auto"/>
          <w:kern w:val="0"/>
          <w:sz w:val="36"/>
          <w:szCs w:val="36"/>
          <w:highlight w:val="none"/>
        </w:rPr>
      </w:pPr>
    </w:p>
    <w:p w14:paraId="382CFB3B">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10F0E0FB">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375A4FC8">
      <w:pPr>
        <w:spacing w:line="360" w:lineRule="auto"/>
        <w:jc w:val="center"/>
        <w:outlineLvl w:val="0"/>
        <w:rPr>
          <w:rFonts w:ascii="宋体" w:hAnsi="宋体" w:cs="宋体"/>
          <w:b/>
          <w:color w:val="auto"/>
          <w:kern w:val="0"/>
          <w:sz w:val="36"/>
          <w:szCs w:val="36"/>
          <w:highlight w:val="none"/>
        </w:rPr>
      </w:pPr>
    </w:p>
    <w:p w14:paraId="2A8123A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785096F9">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0078FE3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1B31C63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7417A20E">
      <w:pPr>
        <w:snapToGrid w:val="0"/>
        <w:spacing w:line="360" w:lineRule="auto"/>
        <w:ind w:firstLine="480" w:firstLineChars="200"/>
        <w:rPr>
          <w:rFonts w:ascii="宋体" w:hAnsi="宋体" w:cs="宋体"/>
          <w:color w:val="auto"/>
          <w:sz w:val="24"/>
          <w:highlight w:val="none"/>
        </w:rPr>
      </w:pPr>
    </w:p>
    <w:p w14:paraId="23E396E0">
      <w:pPr>
        <w:spacing w:line="360" w:lineRule="auto"/>
        <w:ind w:firstLine="480" w:firstLineChars="200"/>
        <w:rPr>
          <w:rFonts w:ascii="宋体" w:hAnsi="宋体" w:cs="宋体"/>
          <w:color w:val="auto"/>
          <w:sz w:val="24"/>
          <w:highlight w:val="none"/>
        </w:rPr>
      </w:pPr>
    </w:p>
    <w:p w14:paraId="3D8444EB">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1A87A909">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浙江工商大学杭州商学院</w:t>
      </w:r>
      <w:r>
        <w:rPr>
          <w:rFonts w:hint="eastAsia" w:ascii="宋体" w:hAnsi="宋体" w:cs="宋体"/>
          <w:color w:val="auto"/>
          <w:sz w:val="24"/>
          <w:highlight w:val="none"/>
        </w:rPr>
        <w:t>、</w:t>
      </w:r>
      <w:r>
        <w:rPr>
          <w:rFonts w:hint="eastAsia" w:ascii="宋体" w:hAnsi="宋体" w:cs="宋体"/>
          <w:color w:val="auto"/>
          <w:sz w:val="24"/>
          <w:highlight w:val="none"/>
          <w:lang w:eastAsia="zh-CN"/>
        </w:rPr>
        <w:t>浙江豪圣建设项目管理有限公司</w:t>
      </w:r>
      <w:r>
        <w:rPr>
          <w:rFonts w:hint="eastAsia" w:ascii="宋体" w:hAnsi="宋体" w:cs="宋体"/>
          <w:color w:val="auto"/>
          <w:sz w:val="24"/>
          <w:highlight w:val="none"/>
        </w:rPr>
        <w:t>：</w:t>
      </w:r>
    </w:p>
    <w:p w14:paraId="2583343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lang w:eastAsia="zh-CN"/>
        </w:rPr>
        <w:t>楼宇消防设备更换采购项目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HSZB-2025-801</w:t>
      </w:r>
      <w:r>
        <w:rPr>
          <w:rFonts w:hint="eastAsia" w:ascii="宋体" w:hAnsi="宋体" w:cs="宋体"/>
          <w:color w:val="auto"/>
          <w:sz w:val="24"/>
          <w:highlight w:val="none"/>
        </w:rPr>
        <w:t>】政府采购活动，郑重承诺：</w:t>
      </w:r>
    </w:p>
    <w:p w14:paraId="51D4A171">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47395F6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06AAC8A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35D2EBA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16FC1F3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2A82BE2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7665F08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0178C2E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4D13057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70BA8F4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70C1D8D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3589F0F9">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1156AD49">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09BEF193">
      <w:pPr>
        <w:snapToGrid w:val="0"/>
        <w:spacing w:line="360" w:lineRule="auto"/>
        <w:ind w:right="480"/>
        <w:jc w:val="center"/>
        <w:rPr>
          <w:rFonts w:ascii="宋体" w:hAnsi="宋体" w:cs="宋体"/>
          <w:b/>
          <w:color w:val="auto"/>
          <w:kern w:val="0"/>
          <w:sz w:val="32"/>
          <w:szCs w:val="32"/>
          <w:highlight w:val="none"/>
        </w:rPr>
      </w:pPr>
    </w:p>
    <w:p w14:paraId="0B1FCE49">
      <w:pPr>
        <w:snapToGrid w:val="0"/>
        <w:spacing w:line="360" w:lineRule="auto"/>
        <w:ind w:right="480"/>
        <w:jc w:val="center"/>
        <w:rPr>
          <w:rFonts w:ascii="宋体" w:hAnsi="宋体" w:cs="宋体"/>
          <w:b/>
          <w:color w:val="auto"/>
          <w:kern w:val="0"/>
          <w:sz w:val="32"/>
          <w:szCs w:val="32"/>
          <w:highlight w:val="none"/>
        </w:rPr>
      </w:pPr>
    </w:p>
    <w:p w14:paraId="658CDDD4">
      <w:pPr>
        <w:snapToGrid w:val="0"/>
        <w:spacing w:line="360" w:lineRule="auto"/>
        <w:ind w:right="480"/>
        <w:jc w:val="center"/>
        <w:rPr>
          <w:rFonts w:ascii="宋体" w:hAnsi="宋体" w:cs="宋体"/>
          <w:b/>
          <w:color w:val="auto"/>
          <w:kern w:val="0"/>
          <w:sz w:val="32"/>
          <w:szCs w:val="32"/>
          <w:highlight w:val="none"/>
        </w:rPr>
      </w:pPr>
    </w:p>
    <w:p w14:paraId="7F7F08CB">
      <w:pPr>
        <w:rPr>
          <w:rFonts w:ascii="宋体" w:hAnsi="宋体" w:cs="宋体"/>
          <w:color w:val="auto"/>
          <w:highlight w:val="none"/>
        </w:rPr>
      </w:pPr>
    </w:p>
    <w:p w14:paraId="6ECCB766">
      <w:pPr>
        <w:snapToGrid w:val="0"/>
        <w:spacing w:line="360" w:lineRule="auto"/>
        <w:ind w:right="480"/>
        <w:jc w:val="center"/>
        <w:rPr>
          <w:rFonts w:ascii="宋体" w:hAnsi="宋体" w:cs="宋体"/>
          <w:b/>
          <w:color w:val="auto"/>
          <w:kern w:val="0"/>
          <w:sz w:val="32"/>
          <w:szCs w:val="32"/>
          <w:highlight w:val="none"/>
        </w:rPr>
      </w:pPr>
    </w:p>
    <w:p w14:paraId="384D28BB">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7EDECCBA">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709179D5">
      <w:pPr>
        <w:snapToGrid w:val="0"/>
        <w:spacing w:line="360" w:lineRule="auto"/>
        <w:ind w:right="480"/>
        <w:jc w:val="center"/>
        <w:rPr>
          <w:rFonts w:ascii="宋体" w:hAnsi="宋体" w:cs="宋体"/>
          <w:b/>
          <w:color w:val="auto"/>
          <w:kern w:val="0"/>
          <w:sz w:val="32"/>
          <w:szCs w:val="32"/>
          <w:highlight w:val="none"/>
        </w:rPr>
      </w:pPr>
    </w:p>
    <w:p w14:paraId="03BEFCCF">
      <w:pPr>
        <w:snapToGrid w:val="0"/>
        <w:spacing w:line="360" w:lineRule="auto"/>
        <w:ind w:right="480"/>
        <w:jc w:val="center"/>
        <w:rPr>
          <w:rFonts w:ascii="宋体" w:hAnsi="宋体" w:cs="宋体"/>
          <w:b/>
          <w:color w:val="auto"/>
          <w:kern w:val="0"/>
          <w:sz w:val="32"/>
          <w:szCs w:val="32"/>
          <w:highlight w:val="none"/>
        </w:rPr>
      </w:pPr>
    </w:p>
    <w:p w14:paraId="15D2B2FF">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4FD90BA1">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08D1CB5C">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.专门面向中小企业，货物全部由符合政策要求的中小企业（或小微企业）制造的，提供相应的中小企业声明函（附件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2CB491FD">
      <w:pPr>
        <w:widowControl/>
        <w:spacing w:line="360" w:lineRule="auto"/>
        <w:ind w:firstLine="480"/>
        <w:jc w:val="left"/>
        <w:rPr>
          <w:rFonts w:ascii="宋体" w:hAnsi="宋体" w:cs="宋体"/>
          <w:color w:val="auto"/>
          <w:sz w:val="24"/>
          <w:highlight w:val="none"/>
        </w:rPr>
      </w:pPr>
    </w:p>
    <w:p w14:paraId="55B81FAB">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），联合协议中中小企业合同金额应当达到招标公告载明的比例；如果供应商本身提供所有标的均由中小企业制造的，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018AE1B4">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1C90AF41">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），分包意向协议中中小企业合同金额应当达到招标公告载明的比例；如果供应商本身提供所有标的均由中小企业制造的，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6DE15610">
      <w:pPr>
        <w:widowControl/>
        <w:spacing w:line="360" w:lineRule="auto"/>
        <w:ind w:left="150"/>
        <w:jc w:val="center"/>
        <w:rPr>
          <w:rFonts w:ascii="宋体" w:hAnsi="宋体" w:cs="宋体"/>
          <w:b/>
          <w:color w:val="auto"/>
          <w:kern w:val="0"/>
          <w:sz w:val="32"/>
          <w:szCs w:val="32"/>
          <w:highlight w:val="none"/>
        </w:rPr>
      </w:pPr>
    </w:p>
    <w:p w14:paraId="7866B93F">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38DA3B38">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428A8081">
      <w:pPr>
        <w:rPr>
          <w:rFonts w:ascii="宋体" w:hAnsi="宋体" w:cs="宋体"/>
          <w:color w:val="auto"/>
          <w:highlight w:val="none"/>
        </w:rPr>
      </w:pPr>
    </w:p>
    <w:p w14:paraId="7421943D">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66D26039">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2391E201">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4D1330F8">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7F5FB88C">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75890F4E">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45EC7D76">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73FD8A7A">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4090F648">
      <w:pPr>
        <w:rPr>
          <w:color w:val="auto"/>
          <w:highlight w:val="none"/>
        </w:rPr>
      </w:pPr>
    </w:p>
    <w:p w14:paraId="453C5B2D">
      <w:pPr>
        <w:snapToGrid w:val="0"/>
        <w:spacing w:line="360" w:lineRule="auto"/>
        <w:ind w:firstLine="3855" w:firstLineChars="1200"/>
        <w:outlineLvl w:val="0"/>
        <w:rPr>
          <w:rFonts w:ascii="宋体" w:hAnsi="宋体" w:cs="宋体"/>
          <w:b/>
          <w:color w:val="auto"/>
          <w:kern w:val="0"/>
          <w:sz w:val="32"/>
          <w:szCs w:val="32"/>
          <w:highlight w:val="none"/>
        </w:rPr>
      </w:pPr>
    </w:p>
    <w:p w14:paraId="35FECB5E">
      <w:pPr>
        <w:pStyle w:val="81"/>
        <w:rPr>
          <w:rFonts w:ascii="宋体" w:hAnsi="宋体" w:cs="宋体"/>
          <w:b/>
          <w:color w:val="auto"/>
          <w:kern w:val="0"/>
          <w:sz w:val="32"/>
          <w:szCs w:val="32"/>
          <w:highlight w:val="none"/>
        </w:rPr>
      </w:pPr>
    </w:p>
    <w:p w14:paraId="4186489B">
      <w:pPr>
        <w:pStyle w:val="81"/>
        <w:rPr>
          <w:rFonts w:ascii="宋体" w:hAnsi="宋体" w:cs="宋体"/>
          <w:b/>
          <w:color w:val="auto"/>
          <w:kern w:val="0"/>
          <w:sz w:val="32"/>
          <w:szCs w:val="32"/>
          <w:highlight w:val="none"/>
        </w:rPr>
      </w:pPr>
    </w:p>
    <w:p w14:paraId="5D5FD097">
      <w:pPr>
        <w:pStyle w:val="81"/>
        <w:rPr>
          <w:rFonts w:ascii="宋体" w:hAnsi="宋体" w:cs="宋体"/>
          <w:b/>
          <w:color w:val="auto"/>
          <w:kern w:val="0"/>
          <w:sz w:val="32"/>
          <w:szCs w:val="32"/>
          <w:highlight w:val="none"/>
        </w:rPr>
      </w:pPr>
    </w:p>
    <w:p w14:paraId="5B780424">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6BD60D98">
      <w:pPr>
        <w:snapToGrid w:val="0"/>
        <w:spacing w:line="360" w:lineRule="auto"/>
        <w:ind w:firstLine="3855" w:firstLineChars="1200"/>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31F16AE1">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浙江工商大学杭州商学院</w:t>
      </w:r>
      <w:r>
        <w:rPr>
          <w:rFonts w:hint="eastAsia" w:ascii="宋体" w:hAnsi="宋体" w:cs="宋体"/>
          <w:color w:val="auto"/>
          <w:sz w:val="24"/>
          <w:highlight w:val="none"/>
        </w:rPr>
        <w:t>、</w:t>
      </w:r>
      <w:r>
        <w:rPr>
          <w:rFonts w:hint="eastAsia" w:ascii="宋体" w:hAnsi="宋体" w:cs="宋体"/>
          <w:color w:val="auto"/>
          <w:sz w:val="24"/>
          <w:highlight w:val="none"/>
          <w:lang w:eastAsia="zh-CN"/>
        </w:rPr>
        <w:t>浙江豪圣建设项目管理有限公司</w:t>
      </w:r>
      <w:r>
        <w:rPr>
          <w:rFonts w:hint="eastAsia" w:ascii="宋体" w:hAnsi="宋体" w:cs="宋体"/>
          <w:color w:val="auto"/>
          <w:sz w:val="24"/>
          <w:highlight w:val="none"/>
        </w:rPr>
        <w:t>：</w:t>
      </w:r>
    </w:p>
    <w:p w14:paraId="21E0DBF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lang w:eastAsia="zh-CN"/>
        </w:rPr>
        <w:t>楼宇消防设备更换采购项目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HSZB-2025-801</w:t>
      </w:r>
      <w:r>
        <w:rPr>
          <w:rFonts w:hint="eastAsia" w:ascii="宋体" w:hAnsi="宋体" w:cs="宋体"/>
          <w:color w:val="auto"/>
          <w:sz w:val="24"/>
          <w:highlight w:val="none"/>
        </w:rPr>
        <w:t>】招标的有关活动，并对此项目进行投标。为此：</w:t>
      </w:r>
    </w:p>
    <w:p w14:paraId="0E7A7EB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6A6099E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38C5A8F0">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bookmarkStart w:id="415" w:name="_GoBack"/>
      <w:bookmarkEnd w:id="415"/>
    </w:p>
    <w:p w14:paraId="3D5CB99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399BF17C">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联合协议（如果有)；</w:t>
      </w:r>
    </w:p>
    <w:p w14:paraId="6187D7E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45D8019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15C18D9D">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0883262D">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2722C778">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2BD7332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7790783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3DBCA54F">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4034ABA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3DB9537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7E0D231E">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762A4179">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1998258F">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2.3.1开标一览表（报价表）；</w:t>
      </w:r>
    </w:p>
    <w:p w14:paraId="1DF638BA">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中小企业声明函（如果有）。</w:t>
      </w:r>
    </w:p>
    <w:p w14:paraId="1ECB695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lang w:eastAsia="zh-CN"/>
        </w:rPr>
        <w:t>我方承诺除商务技术偏离表列出的偏离外，我方响应招标文件的全部要求。对投标文件中材料的真实性、合法性负责，积极配合采购人、采购代理机构复核投标文件中的资料。</w:t>
      </w:r>
    </w:p>
    <w:p w14:paraId="0D7A261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5EBE666F">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26033878">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77DFCCED">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3CE78672">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7096E5EF">
      <w:pPr>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对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5290BE0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rPr>
        <w:t>、其他补充说明: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0219E3E7">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538A96B5">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4EA609FE">
      <w:pPr>
        <w:snapToGrid w:val="0"/>
        <w:spacing w:line="360" w:lineRule="auto"/>
        <w:ind w:left="420" w:leftChars="200" w:firstLine="4200" w:firstLineChars="1750"/>
        <w:rPr>
          <w:rFonts w:ascii="宋体" w:hAnsi="宋体" w:cs="宋体"/>
          <w:color w:val="auto"/>
          <w:kern w:val="0"/>
          <w:sz w:val="24"/>
          <w:highlight w:val="none"/>
          <w:u w:val="single"/>
        </w:rPr>
      </w:pPr>
    </w:p>
    <w:p w14:paraId="6C615743">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142512F4">
      <w:pPr>
        <w:snapToGrid w:val="0"/>
        <w:spacing w:line="360" w:lineRule="auto"/>
        <w:jc w:val="center"/>
        <w:rPr>
          <w:rFonts w:ascii="宋体" w:hAnsi="宋体" w:cs="宋体"/>
          <w:b/>
          <w:color w:val="auto"/>
          <w:kern w:val="0"/>
          <w:sz w:val="32"/>
          <w:szCs w:val="32"/>
          <w:highlight w:val="none"/>
        </w:rPr>
      </w:pPr>
    </w:p>
    <w:p w14:paraId="2921107B">
      <w:pPr>
        <w:snapToGrid w:val="0"/>
        <w:spacing w:line="360" w:lineRule="auto"/>
        <w:rPr>
          <w:rFonts w:ascii="宋体" w:hAnsi="宋体" w:cs="宋体"/>
          <w:color w:val="auto"/>
          <w:sz w:val="24"/>
          <w:highlight w:val="none"/>
        </w:rPr>
      </w:pPr>
    </w:p>
    <w:p w14:paraId="28211149">
      <w:pPr>
        <w:jc w:val="center"/>
        <w:rPr>
          <w:rFonts w:ascii="宋体" w:hAnsi="宋体" w:cs="宋体"/>
          <w:b/>
          <w:color w:val="auto"/>
          <w:kern w:val="0"/>
          <w:sz w:val="32"/>
          <w:szCs w:val="32"/>
          <w:highlight w:val="none"/>
        </w:rPr>
      </w:pPr>
    </w:p>
    <w:p w14:paraId="50164429">
      <w:pPr>
        <w:jc w:val="center"/>
        <w:rPr>
          <w:rFonts w:ascii="宋体" w:hAnsi="宋体" w:cs="宋体"/>
          <w:b/>
          <w:color w:val="auto"/>
          <w:kern w:val="0"/>
          <w:sz w:val="32"/>
          <w:szCs w:val="32"/>
          <w:highlight w:val="none"/>
        </w:rPr>
      </w:pPr>
    </w:p>
    <w:p w14:paraId="096C218D">
      <w:pPr>
        <w:jc w:val="center"/>
        <w:rPr>
          <w:rFonts w:ascii="宋体" w:hAnsi="宋体" w:cs="宋体"/>
          <w:b/>
          <w:color w:val="auto"/>
          <w:kern w:val="0"/>
          <w:sz w:val="32"/>
          <w:szCs w:val="32"/>
          <w:highlight w:val="none"/>
        </w:rPr>
      </w:pPr>
    </w:p>
    <w:p w14:paraId="5696F610">
      <w:pPr>
        <w:jc w:val="center"/>
        <w:rPr>
          <w:rFonts w:ascii="宋体" w:hAnsi="宋体" w:cs="宋体"/>
          <w:b/>
          <w:color w:val="auto"/>
          <w:kern w:val="0"/>
          <w:sz w:val="32"/>
          <w:szCs w:val="32"/>
          <w:highlight w:val="none"/>
        </w:rPr>
      </w:pPr>
    </w:p>
    <w:p w14:paraId="46A565B8">
      <w:pPr>
        <w:jc w:val="center"/>
        <w:rPr>
          <w:rFonts w:ascii="宋体" w:hAnsi="宋体" w:cs="宋体"/>
          <w:b/>
          <w:color w:val="auto"/>
          <w:kern w:val="0"/>
          <w:sz w:val="32"/>
          <w:szCs w:val="32"/>
          <w:highlight w:val="none"/>
        </w:rPr>
      </w:pPr>
    </w:p>
    <w:p w14:paraId="53BA0899">
      <w:pPr>
        <w:jc w:val="center"/>
        <w:rPr>
          <w:rFonts w:ascii="宋体" w:hAnsi="宋体" w:cs="宋体"/>
          <w:b/>
          <w:color w:val="auto"/>
          <w:kern w:val="0"/>
          <w:sz w:val="32"/>
          <w:szCs w:val="32"/>
          <w:highlight w:val="none"/>
        </w:rPr>
      </w:pPr>
    </w:p>
    <w:p w14:paraId="18CFB55A">
      <w:pPr>
        <w:jc w:val="center"/>
        <w:rPr>
          <w:rFonts w:ascii="宋体" w:hAnsi="宋体" w:cs="宋体"/>
          <w:b/>
          <w:color w:val="auto"/>
          <w:kern w:val="0"/>
          <w:sz w:val="32"/>
          <w:szCs w:val="32"/>
          <w:highlight w:val="none"/>
        </w:rPr>
      </w:pPr>
    </w:p>
    <w:p w14:paraId="6481BED3">
      <w:pPr>
        <w:jc w:val="center"/>
        <w:rPr>
          <w:rFonts w:ascii="宋体" w:hAnsi="宋体" w:cs="宋体"/>
          <w:b/>
          <w:color w:val="auto"/>
          <w:kern w:val="0"/>
          <w:sz w:val="32"/>
          <w:szCs w:val="32"/>
          <w:highlight w:val="none"/>
        </w:rPr>
      </w:pPr>
    </w:p>
    <w:p w14:paraId="0A39E662">
      <w:pPr>
        <w:jc w:val="center"/>
        <w:rPr>
          <w:rFonts w:ascii="宋体" w:hAnsi="宋体" w:cs="宋体"/>
          <w:b/>
          <w:color w:val="auto"/>
          <w:kern w:val="0"/>
          <w:sz w:val="32"/>
          <w:szCs w:val="32"/>
          <w:highlight w:val="none"/>
        </w:rPr>
      </w:pPr>
    </w:p>
    <w:p w14:paraId="642E4F91">
      <w:pPr>
        <w:jc w:val="center"/>
        <w:rPr>
          <w:rFonts w:ascii="宋体" w:hAnsi="宋体" w:cs="宋体"/>
          <w:b/>
          <w:color w:val="auto"/>
          <w:kern w:val="0"/>
          <w:sz w:val="32"/>
          <w:szCs w:val="32"/>
          <w:highlight w:val="none"/>
        </w:rPr>
      </w:pPr>
    </w:p>
    <w:p w14:paraId="040BCACA">
      <w:pPr>
        <w:jc w:val="center"/>
        <w:rPr>
          <w:rFonts w:ascii="宋体" w:hAnsi="宋体" w:cs="宋体"/>
          <w:b/>
          <w:color w:val="auto"/>
          <w:kern w:val="0"/>
          <w:sz w:val="32"/>
          <w:szCs w:val="32"/>
          <w:highlight w:val="none"/>
        </w:rPr>
      </w:pPr>
    </w:p>
    <w:p w14:paraId="13D96129">
      <w:pPr>
        <w:rPr>
          <w:rFonts w:hint="eastAsia"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br w:type="page"/>
      </w:r>
    </w:p>
    <w:p w14:paraId="45368C54">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61C3F6D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13828FD1">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58E36F3E">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浙江工商大学杭州商学院</w:t>
      </w:r>
      <w:r>
        <w:rPr>
          <w:rFonts w:hint="eastAsia" w:ascii="宋体" w:hAnsi="宋体" w:cs="宋体"/>
          <w:color w:val="auto"/>
          <w:sz w:val="24"/>
          <w:highlight w:val="none"/>
        </w:rPr>
        <w:t>、</w:t>
      </w:r>
      <w:r>
        <w:rPr>
          <w:rFonts w:hint="eastAsia" w:ascii="宋体" w:hAnsi="宋体" w:cs="宋体"/>
          <w:color w:val="auto"/>
          <w:sz w:val="24"/>
          <w:highlight w:val="none"/>
          <w:lang w:eastAsia="zh-CN"/>
        </w:rPr>
        <w:t>浙江豪圣建设项目管理有限公司</w:t>
      </w:r>
      <w:r>
        <w:rPr>
          <w:rFonts w:hint="eastAsia" w:ascii="宋体" w:hAnsi="宋体" w:cs="宋体"/>
          <w:color w:val="auto"/>
          <w:kern w:val="0"/>
          <w:sz w:val="24"/>
          <w:highlight w:val="none"/>
          <w:lang w:val="zh-CN"/>
        </w:rPr>
        <w:t>：</w:t>
      </w:r>
    </w:p>
    <w:p w14:paraId="4CE08C0C">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楼宇消防设备更换采购项目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HSZB-2025-801</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4C7BF1D7">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6CE19098">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0137913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703D2C8B">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08C7926C">
      <w:pPr>
        <w:snapToGrid w:val="0"/>
        <w:spacing w:line="360" w:lineRule="auto"/>
        <w:rPr>
          <w:rFonts w:ascii="宋体" w:hAnsi="宋体" w:cs="宋体"/>
          <w:color w:val="auto"/>
          <w:sz w:val="24"/>
          <w:highlight w:val="none"/>
        </w:rPr>
      </w:pPr>
    </w:p>
    <w:p w14:paraId="3F0715FF">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78610427">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浙江工商大学杭州商学院</w:t>
      </w:r>
      <w:r>
        <w:rPr>
          <w:rFonts w:hint="eastAsia" w:ascii="宋体" w:hAnsi="宋体" w:cs="宋体"/>
          <w:color w:val="auto"/>
          <w:sz w:val="24"/>
          <w:highlight w:val="none"/>
        </w:rPr>
        <w:t>、</w:t>
      </w:r>
      <w:r>
        <w:rPr>
          <w:rFonts w:hint="eastAsia" w:ascii="宋体" w:hAnsi="宋体" w:cs="宋体"/>
          <w:color w:val="auto"/>
          <w:sz w:val="24"/>
          <w:highlight w:val="none"/>
          <w:lang w:eastAsia="zh-CN"/>
        </w:rPr>
        <w:t>浙江豪圣建设项目管理有限公司</w:t>
      </w:r>
      <w:r>
        <w:rPr>
          <w:rFonts w:hint="eastAsia" w:ascii="宋体" w:hAnsi="宋体" w:cs="宋体"/>
          <w:color w:val="auto"/>
          <w:kern w:val="0"/>
          <w:sz w:val="24"/>
          <w:highlight w:val="none"/>
          <w:lang w:val="zh-CN"/>
        </w:rPr>
        <w:t>：</w:t>
      </w:r>
    </w:p>
    <w:p w14:paraId="63654DDF">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楼宇消防设备更换采购项目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HSZB-2025-801</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6CB203D3">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58F0469C">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2AB99FFD">
      <w:pPr>
        <w:jc w:val="center"/>
        <w:rPr>
          <w:rFonts w:ascii="宋体" w:hAnsi="宋体" w:cs="宋体"/>
          <w:b/>
          <w:color w:val="auto"/>
          <w:kern w:val="0"/>
          <w:sz w:val="32"/>
          <w:szCs w:val="32"/>
          <w:highlight w:val="none"/>
        </w:rPr>
      </w:pPr>
    </w:p>
    <w:p w14:paraId="312DBF54">
      <w:pPr>
        <w:jc w:val="center"/>
        <w:rPr>
          <w:rFonts w:ascii="宋体" w:hAnsi="宋体" w:cs="宋体"/>
          <w:b/>
          <w:color w:val="auto"/>
          <w:kern w:val="0"/>
          <w:sz w:val="32"/>
          <w:szCs w:val="32"/>
          <w:highlight w:val="none"/>
        </w:rPr>
      </w:pPr>
    </w:p>
    <w:p w14:paraId="57D7E0CE">
      <w:pPr>
        <w:jc w:val="center"/>
        <w:rPr>
          <w:rFonts w:ascii="宋体" w:hAnsi="宋体" w:cs="宋体"/>
          <w:b/>
          <w:color w:val="auto"/>
          <w:kern w:val="0"/>
          <w:sz w:val="32"/>
          <w:szCs w:val="32"/>
          <w:highlight w:val="none"/>
        </w:rPr>
      </w:pPr>
    </w:p>
    <w:p w14:paraId="1E56B6E8">
      <w:pPr>
        <w:rPr>
          <w:rFonts w:ascii="宋体" w:hAnsi="宋体" w:cs="宋体"/>
          <w:color w:val="auto"/>
          <w:highlight w:val="none"/>
        </w:rPr>
      </w:pPr>
    </w:p>
    <w:p w14:paraId="71285DFE">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22E761B0">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57D8B25B">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3F5E2A2C">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7328A5C4">
      <w:pPr>
        <w:rPr>
          <w:rFonts w:hint="eastAsia"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br w:type="page"/>
      </w:r>
    </w:p>
    <w:p w14:paraId="3022E7BD">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48CE7488">
      <w:pPr>
        <w:pStyle w:val="150"/>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E9EB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2" w:hRule="atLeast"/>
          <w:jc w:val="center"/>
        </w:trPr>
        <w:tc>
          <w:tcPr>
            <w:tcW w:w="9207" w:type="dxa"/>
          </w:tcPr>
          <w:p w14:paraId="7A1DB6A2">
            <w:pPr>
              <w:pStyle w:val="150"/>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10785EB4">
            <w:pPr>
              <w:pStyle w:val="150"/>
              <w:adjustRightInd w:val="0"/>
              <w:spacing w:line="360" w:lineRule="auto"/>
              <w:rPr>
                <w:rFonts w:hAnsi="宋体" w:cs="宋体"/>
                <w:bCs/>
                <w:color w:val="auto"/>
                <w:sz w:val="24"/>
                <w:highlight w:val="none"/>
              </w:rPr>
            </w:pPr>
          </w:p>
        </w:tc>
      </w:tr>
    </w:tbl>
    <w:p w14:paraId="197D004A">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60373E14">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77744DBD">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1C10C124">
      <w:pPr>
        <w:jc w:val="center"/>
        <w:rPr>
          <w:rFonts w:ascii="宋体" w:hAnsi="宋体" w:cs="宋体"/>
          <w:b/>
          <w:color w:val="auto"/>
          <w:kern w:val="0"/>
          <w:sz w:val="32"/>
          <w:szCs w:val="32"/>
          <w:highlight w:val="none"/>
        </w:rPr>
      </w:pPr>
    </w:p>
    <w:p w14:paraId="31537ADB">
      <w:pPr>
        <w:jc w:val="center"/>
        <w:rPr>
          <w:rFonts w:ascii="宋体" w:hAnsi="宋体" w:cs="宋体"/>
          <w:b/>
          <w:color w:val="auto"/>
          <w:kern w:val="0"/>
          <w:sz w:val="32"/>
          <w:szCs w:val="32"/>
          <w:highlight w:val="none"/>
        </w:rPr>
      </w:pPr>
    </w:p>
    <w:p w14:paraId="6BE6E473">
      <w:pPr>
        <w:jc w:val="center"/>
        <w:rPr>
          <w:rFonts w:ascii="宋体" w:hAnsi="宋体" w:cs="宋体"/>
          <w:b/>
          <w:color w:val="auto"/>
          <w:kern w:val="0"/>
          <w:sz w:val="32"/>
          <w:szCs w:val="32"/>
          <w:highlight w:val="none"/>
        </w:rPr>
      </w:pPr>
    </w:p>
    <w:p w14:paraId="4F1834B3">
      <w:pPr>
        <w:jc w:val="center"/>
        <w:rPr>
          <w:rFonts w:ascii="宋体" w:hAnsi="宋体" w:cs="宋体"/>
          <w:b/>
          <w:color w:val="auto"/>
          <w:kern w:val="0"/>
          <w:sz w:val="32"/>
          <w:szCs w:val="32"/>
          <w:highlight w:val="none"/>
        </w:rPr>
      </w:pPr>
    </w:p>
    <w:p w14:paraId="6044666C">
      <w:pPr>
        <w:jc w:val="center"/>
        <w:rPr>
          <w:rFonts w:ascii="宋体" w:hAnsi="宋体" w:cs="宋体"/>
          <w:b/>
          <w:color w:val="auto"/>
          <w:kern w:val="0"/>
          <w:sz w:val="32"/>
          <w:szCs w:val="32"/>
          <w:highlight w:val="none"/>
        </w:rPr>
      </w:pPr>
    </w:p>
    <w:p w14:paraId="562B315C">
      <w:pPr>
        <w:jc w:val="center"/>
        <w:rPr>
          <w:rFonts w:ascii="宋体" w:hAnsi="宋体" w:cs="宋体"/>
          <w:b/>
          <w:color w:val="auto"/>
          <w:kern w:val="0"/>
          <w:sz w:val="32"/>
          <w:szCs w:val="32"/>
          <w:highlight w:val="none"/>
        </w:rPr>
      </w:pPr>
    </w:p>
    <w:p w14:paraId="273BED6F">
      <w:pPr>
        <w:jc w:val="center"/>
        <w:rPr>
          <w:rFonts w:ascii="宋体" w:hAnsi="宋体" w:cs="宋体"/>
          <w:b/>
          <w:color w:val="auto"/>
          <w:kern w:val="0"/>
          <w:sz w:val="32"/>
          <w:szCs w:val="32"/>
          <w:highlight w:val="none"/>
        </w:rPr>
      </w:pPr>
    </w:p>
    <w:p w14:paraId="51D2F556">
      <w:pPr>
        <w:jc w:val="center"/>
        <w:rPr>
          <w:rFonts w:ascii="宋体" w:hAnsi="宋体" w:cs="宋体"/>
          <w:b/>
          <w:color w:val="auto"/>
          <w:kern w:val="0"/>
          <w:sz w:val="32"/>
          <w:szCs w:val="32"/>
          <w:highlight w:val="none"/>
        </w:rPr>
      </w:pPr>
    </w:p>
    <w:p w14:paraId="4E74130D">
      <w:pPr>
        <w:jc w:val="center"/>
        <w:rPr>
          <w:rFonts w:ascii="宋体" w:hAnsi="宋体" w:cs="宋体"/>
          <w:b/>
          <w:color w:val="auto"/>
          <w:kern w:val="0"/>
          <w:sz w:val="32"/>
          <w:szCs w:val="32"/>
          <w:highlight w:val="none"/>
        </w:rPr>
      </w:pPr>
    </w:p>
    <w:p w14:paraId="5D4227DF">
      <w:pPr>
        <w:jc w:val="center"/>
        <w:rPr>
          <w:rFonts w:ascii="宋体" w:hAnsi="宋体" w:cs="宋体"/>
          <w:b/>
          <w:color w:val="auto"/>
          <w:kern w:val="0"/>
          <w:sz w:val="32"/>
          <w:szCs w:val="32"/>
          <w:highlight w:val="none"/>
        </w:rPr>
      </w:pPr>
    </w:p>
    <w:p w14:paraId="5317D7B1">
      <w:pPr>
        <w:snapToGrid w:val="0"/>
        <w:spacing w:line="360" w:lineRule="auto"/>
        <w:ind w:right="480"/>
        <w:rPr>
          <w:rFonts w:ascii="宋体" w:hAnsi="宋体" w:cs="宋体"/>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6FD48583">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481C03C6">
      <w:pPr>
        <w:widowControl/>
        <w:spacing w:line="360" w:lineRule="auto"/>
        <w:ind w:firstLine="120" w:firstLineChars="50"/>
        <w:jc w:val="left"/>
        <w:rPr>
          <w:rFonts w:ascii="宋体" w:hAnsi="宋体" w:cs="宋体"/>
          <w:color w:val="auto"/>
          <w:sz w:val="24"/>
          <w:highlight w:val="none"/>
        </w:rPr>
      </w:pPr>
      <w:bookmarkStart w:id="404" w:name="_Hlk101169080"/>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bookmarkEnd w:id="404"/>
    <w:p w14:paraId="3FD8D56B">
      <w:pPr>
        <w:snapToGrid w:val="0"/>
        <w:spacing w:line="360" w:lineRule="auto"/>
        <w:rPr>
          <w:rFonts w:ascii="宋体" w:hAnsi="宋体" w:cs="宋体"/>
          <w:color w:val="auto"/>
          <w:kern w:val="0"/>
          <w:sz w:val="24"/>
          <w:highlight w:val="none"/>
        </w:rPr>
      </w:pPr>
    </w:p>
    <w:p w14:paraId="4F34005E">
      <w:pPr>
        <w:jc w:val="center"/>
        <w:rPr>
          <w:rFonts w:ascii="宋体" w:hAnsi="宋体" w:cs="宋体"/>
          <w:b/>
          <w:color w:val="auto"/>
          <w:kern w:val="0"/>
          <w:sz w:val="32"/>
          <w:szCs w:val="32"/>
          <w:highlight w:val="none"/>
        </w:rPr>
      </w:pPr>
    </w:p>
    <w:p w14:paraId="118DF8CE">
      <w:pPr>
        <w:pStyle w:val="4"/>
        <w:rPr>
          <w:color w:val="auto"/>
          <w:highlight w:val="none"/>
          <w:lang w:val="en-US"/>
        </w:rPr>
      </w:pPr>
    </w:p>
    <w:p w14:paraId="30874314">
      <w:pPr>
        <w:rPr>
          <w:color w:val="auto"/>
          <w:highlight w:val="none"/>
        </w:rPr>
      </w:pPr>
    </w:p>
    <w:p w14:paraId="07890F6E">
      <w:pPr>
        <w:pStyle w:val="4"/>
        <w:rPr>
          <w:color w:val="auto"/>
          <w:highlight w:val="none"/>
          <w:lang w:val="en-US"/>
        </w:rPr>
      </w:pPr>
    </w:p>
    <w:p w14:paraId="51C55C4D">
      <w:pPr>
        <w:jc w:val="center"/>
        <w:rPr>
          <w:rFonts w:ascii="宋体" w:hAnsi="宋体" w:cs="宋体"/>
          <w:b/>
          <w:color w:val="auto"/>
          <w:kern w:val="0"/>
          <w:sz w:val="32"/>
          <w:szCs w:val="32"/>
          <w:highlight w:val="none"/>
        </w:rPr>
      </w:pPr>
    </w:p>
    <w:p w14:paraId="29B4F5CA">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69A1ED46">
      <w:pPr>
        <w:jc w:val="center"/>
        <w:rPr>
          <w:rFonts w:ascii="宋体" w:hAnsi="宋体" w:cs="宋体"/>
          <w:b/>
          <w:color w:val="auto"/>
          <w:kern w:val="0"/>
          <w:sz w:val="32"/>
          <w:szCs w:val="32"/>
          <w:highlight w:val="none"/>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03EBA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530D2890">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022759A2">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54D84488">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6F59D139">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3DCCB3A2">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3E0D7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51F856E">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14:paraId="0F934229">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23DD204C">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6473C495">
            <w:pPr>
              <w:rPr>
                <w:rFonts w:ascii="宋体" w:hAnsi="宋体" w:cs="宋体"/>
                <w:color w:val="auto"/>
                <w:sz w:val="24"/>
                <w:highlight w:val="none"/>
              </w:rPr>
            </w:pPr>
          </w:p>
          <w:p w14:paraId="2EFD984F">
            <w:pPr>
              <w:rPr>
                <w:rFonts w:ascii="宋体" w:hAnsi="宋体" w:cs="宋体"/>
                <w:color w:val="auto"/>
                <w:sz w:val="24"/>
                <w:highlight w:val="none"/>
              </w:rPr>
            </w:pPr>
            <w:r>
              <w:rPr>
                <w:rFonts w:hint="eastAsia" w:ascii="宋体" w:hAnsi="宋体" w:cs="宋体"/>
                <w:color w:val="auto"/>
                <w:sz w:val="24"/>
                <w:highlight w:val="none"/>
              </w:rPr>
              <w:t>见投标文件</w:t>
            </w:r>
          </w:p>
          <w:p w14:paraId="4D40010C">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05327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2EA2EA5">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14:paraId="69497FC0">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54FEB1B3">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418A3ED7">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1F2F3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A4B2A6E">
            <w:pPr>
              <w:jc w:val="center"/>
              <w:rPr>
                <w:rFonts w:ascii="宋体" w:hAnsi="宋体" w:cs="宋体"/>
                <w:color w:val="auto"/>
                <w:sz w:val="24"/>
                <w:highlight w:val="none"/>
              </w:rPr>
            </w:pPr>
            <w:r>
              <w:rPr>
                <w:rFonts w:hint="eastAsia" w:ascii="宋体" w:hAnsi="宋体" w:cs="宋体"/>
                <w:b w:val="0"/>
                <w:bCs w:val="0"/>
                <w:color w:val="auto"/>
                <w:sz w:val="24"/>
                <w:highlight w:val="none"/>
                <w:lang w:val="en-US" w:eastAsia="zh-CN"/>
              </w:rPr>
              <w:t>3</w:t>
            </w:r>
          </w:p>
        </w:tc>
        <w:tc>
          <w:tcPr>
            <w:tcW w:w="4991" w:type="dxa"/>
            <w:vAlign w:val="top"/>
          </w:tcPr>
          <w:p w14:paraId="0816E62A">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其他实质性要求1：</w:t>
            </w:r>
          </w:p>
        </w:tc>
        <w:tc>
          <w:tcPr>
            <w:tcW w:w="2551" w:type="dxa"/>
            <w:vMerge w:val="restart"/>
            <w:vAlign w:val="center"/>
          </w:tcPr>
          <w:p w14:paraId="5563D5BE">
            <w:pPr>
              <w:rPr>
                <w:rFonts w:ascii="宋体" w:hAnsi="宋体" w:cs="宋体"/>
                <w:color w:val="auto"/>
                <w:sz w:val="24"/>
                <w:highlight w:val="none"/>
              </w:rPr>
            </w:pPr>
            <w:r>
              <w:rPr>
                <w:rFonts w:hint="eastAsia" w:ascii="宋体" w:hAnsi="宋体" w:cs="宋体"/>
                <w:b w:val="0"/>
                <w:bCs w:val="0"/>
                <w:color w:val="auto"/>
                <w:kern w:val="0"/>
                <w:sz w:val="24"/>
                <w:highlight w:val="none"/>
              </w:rPr>
              <w:t>招标文件其它实质性要求相应的材料（“▲” 系指实质性要求条款，招标文件无其它实质性要求的，无需提供）</w:t>
            </w:r>
          </w:p>
        </w:tc>
        <w:tc>
          <w:tcPr>
            <w:tcW w:w="1418" w:type="dxa"/>
            <w:vAlign w:val="top"/>
          </w:tcPr>
          <w:p w14:paraId="3FECB870">
            <w:pPr>
              <w:rPr>
                <w:rFonts w:ascii="宋体" w:hAnsi="宋体" w:cs="宋体"/>
                <w:color w:val="auto"/>
                <w:highlight w:val="none"/>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20C22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8706DAC">
            <w:pPr>
              <w:jc w:val="cente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4</w:t>
            </w:r>
          </w:p>
        </w:tc>
        <w:tc>
          <w:tcPr>
            <w:tcW w:w="4991" w:type="dxa"/>
            <w:vAlign w:val="top"/>
          </w:tcPr>
          <w:p w14:paraId="1BD3FA50">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其他实质性要求2：</w:t>
            </w:r>
          </w:p>
        </w:tc>
        <w:tc>
          <w:tcPr>
            <w:tcW w:w="2551" w:type="dxa"/>
            <w:vMerge w:val="continue"/>
            <w:vAlign w:val="center"/>
          </w:tcPr>
          <w:p w14:paraId="2B845AB5">
            <w:pPr>
              <w:rPr>
                <w:rFonts w:hint="eastAsia" w:ascii="宋体" w:hAnsi="宋体" w:cs="宋体"/>
                <w:b w:val="0"/>
                <w:bCs w:val="0"/>
                <w:color w:val="auto"/>
                <w:sz w:val="24"/>
                <w:highlight w:val="none"/>
                <w:lang w:val="en-US" w:eastAsia="zh-CN"/>
              </w:rPr>
            </w:pPr>
          </w:p>
        </w:tc>
        <w:tc>
          <w:tcPr>
            <w:tcW w:w="1418" w:type="dxa"/>
            <w:vAlign w:val="top"/>
          </w:tcPr>
          <w:p w14:paraId="05C42D45">
            <w:pP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0D651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95912E1">
            <w:pPr>
              <w:jc w:val="center"/>
              <w:rPr>
                <w:rFonts w:hint="eastAsia" w:ascii="宋体" w:hAnsi="宋体" w:cs="宋体"/>
                <w:b w:val="0"/>
                <w:bCs w:val="0"/>
                <w:color w:val="auto"/>
                <w:sz w:val="24"/>
                <w:highlight w:val="none"/>
                <w:lang w:val="en-US" w:eastAsia="zh-CN"/>
              </w:rPr>
            </w:pPr>
            <w:r>
              <w:rPr>
                <w:rFonts w:hint="eastAsia" w:ascii="宋体" w:hAnsi="宋体" w:cs="宋体"/>
                <w:color w:val="auto"/>
                <w:kern w:val="0"/>
                <w:sz w:val="24"/>
                <w:highlight w:val="none"/>
              </w:rPr>
              <w:t>……</w:t>
            </w:r>
          </w:p>
        </w:tc>
        <w:tc>
          <w:tcPr>
            <w:tcW w:w="4991" w:type="dxa"/>
            <w:vAlign w:val="top"/>
          </w:tcPr>
          <w:p w14:paraId="1460D33A">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w:t>
            </w:r>
            <w:r>
              <w:rPr>
                <w:rFonts w:hint="eastAsia" w:ascii="宋体" w:hAnsi="宋体" w:cs="宋体"/>
                <w:color w:val="auto"/>
                <w:kern w:val="0"/>
                <w:sz w:val="24"/>
                <w:highlight w:val="none"/>
              </w:rPr>
              <w:t>……</w:t>
            </w:r>
            <w:r>
              <w:rPr>
                <w:rFonts w:hint="eastAsia" w:ascii="宋体" w:hAnsi="宋体" w:cs="宋体"/>
                <w:b w:val="0"/>
                <w:bCs w:val="0"/>
                <w:snapToGrid w:val="0"/>
                <w:color w:val="auto"/>
                <w:sz w:val="24"/>
                <w:highlight w:val="none"/>
                <w:lang w:val="en-US" w:eastAsia="zh-CN"/>
              </w:rPr>
              <w:t>：</w:t>
            </w:r>
          </w:p>
        </w:tc>
        <w:tc>
          <w:tcPr>
            <w:tcW w:w="2551" w:type="dxa"/>
            <w:vMerge w:val="continue"/>
            <w:vAlign w:val="center"/>
          </w:tcPr>
          <w:p w14:paraId="5A7E1580">
            <w:pPr>
              <w:rPr>
                <w:rFonts w:hint="eastAsia" w:ascii="宋体" w:hAnsi="宋体" w:cs="宋体"/>
                <w:b w:val="0"/>
                <w:bCs w:val="0"/>
                <w:color w:val="auto"/>
                <w:sz w:val="24"/>
                <w:highlight w:val="none"/>
                <w:lang w:val="en-US" w:eastAsia="zh-CN"/>
              </w:rPr>
            </w:pPr>
          </w:p>
        </w:tc>
        <w:tc>
          <w:tcPr>
            <w:tcW w:w="1418" w:type="dxa"/>
            <w:vAlign w:val="top"/>
          </w:tcPr>
          <w:p w14:paraId="3228697A">
            <w:pP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bl>
    <w:p w14:paraId="71B70E08">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按本格式和要求提供。</w:t>
      </w:r>
    </w:p>
    <w:p w14:paraId="300760AC">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招标文件中实质性要求必须明确响应。</w:t>
      </w:r>
    </w:p>
    <w:p w14:paraId="016C7112">
      <w:pPr>
        <w:pStyle w:val="80"/>
        <w:rPr>
          <w:color w:val="auto"/>
          <w:highlight w:val="none"/>
        </w:rPr>
      </w:pPr>
    </w:p>
    <w:p w14:paraId="7534AC6F">
      <w:pPr>
        <w:jc w:val="center"/>
        <w:rPr>
          <w:rFonts w:ascii="宋体" w:hAnsi="宋体" w:cs="宋体"/>
          <w:b/>
          <w:color w:val="auto"/>
          <w:kern w:val="0"/>
          <w:sz w:val="32"/>
          <w:szCs w:val="32"/>
          <w:highlight w:val="none"/>
        </w:rPr>
      </w:pPr>
    </w:p>
    <w:p w14:paraId="4CF489CB">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20BAE25D">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32D1CFBB">
      <w:pPr>
        <w:snapToGrid w:val="0"/>
        <w:spacing w:line="360" w:lineRule="auto"/>
        <w:jc w:val="left"/>
        <w:rPr>
          <w:rFonts w:hint="eastAsia"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tbl>
      <w:tblPr>
        <w:tblStyle w:val="64"/>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2675F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454B70B6">
            <w:pPr>
              <w:snapToGrid w:val="0"/>
              <w:spacing w:line="360" w:lineRule="auto"/>
              <w:jc w:val="center"/>
              <w:rPr>
                <w:rFonts w:hint="eastAsia" w:cs="仿宋_GB2312" w:asciiTheme="minorEastAsia" w:hAnsiTheme="minorEastAsia" w:eastAsiaTheme="minorEastAsia"/>
                <w:b w:val="0"/>
                <w:bCs/>
                <w:color w:val="auto"/>
                <w:sz w:val="24"/>
                <w:highlight w:val="none"/>
                <w:lang w:val="en-US" w:eastAsia="zh-CN"/>
              </w:rPr>
            </w:pPr>
            <w:r>
              <w:rPr>
                <w:rFonts w:hint="eastAsia" w:cs="仿宋_GB2312" w:asciiTheme="minorEastAsia" w:hAnsiTheme="minorEastAsia" w:eastAsiaTheme="minorEastAsia"/>
                <w:b w:val="0"/>
                <w:bCs/>
                <w:color w:val="auto"/>
                <w:sz w:val="24"/>
                <w:highlight w:val="none"/>
                <w:lang w:val="en-US" w:eastAsia="zh-CN"/>
              </w:rPr>
              <w:t>序号</w:t>
            </w:r>
          </w:p>
        </w:tc>
        <w:tc>
          <w:tcPr>
            <w:tcW w:w="5465" w:type="dxa"/>
          </w:tcPr>
          <w:p w14:paraId="7094874F">
            <w:pPr>
              <w:snapToGrid w:val="0"/>
              <w:spacing w:line="360" w:lineRule="auto"/>
              <w:jc w:val="center"/>
              <w:rPr>
                <w:rFonts w:hint="eastAsia" w:ascii="宋体" w:hAnsi="宋体" w:cs="宋体"/>
                <w:b w:val="0"/>
                <w:bCs/>
                <w:color w:val="auto"/>
                <w:sz w:val="24"/>
                <w:highlight w:val="none"/>
                <w:vertAlign w:val="baseline"/>
              </w:rPr>
            </w:pPr>
            <w:r>
              <w:rPr>
                <w:rFonts w:hint="eastAsia" w:cs="仿宋_GB2312" w:asciiTheme="minorEastAsia" w:hAnsiTheme="minorEastAsia" w:eastAsiaTheme="minorEastAsia"/>
                <w:b w:val="0"/>
                <w:bCs/>
                <w:color w:val="auto"/>
                <w:sz w:val="24"/>
                <w:highlight w:val="none"/>
              </w:rPr>
              <w:t>投标文件中评标标准相应的商务技术资料目录*</w:t>
            </w:r>
          </w:p>
        </w:tc>
        <w:tc>
          <w:tcPr>
            <w:tcW w:w="3046" w:type="dxa"/>
          </w:tcPr>
          <w:p w14:paraId="0D4E9F7F">
            <w:pPr>
              <w:snapToGrid w:val="0"/>
              <w:spacing w:line="240" w:lineRule="atLeast"/>
              <w:jc w:val="center"/>
              <w:rPr>
                <w:rFonts w:hint="default"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rPr>
              <w:t>投标文件中的页码位置</w:t>
            </w:r>
          </w:p>
        </w:tc>
      </w:tr>
      <w:tr w14:paraId="73B12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E1A295D">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1</w:t>
            </w:r>
          </w:p>
        </w:tc>
        <w:tc>
          <w:tcPr>
            <w:tcW w:w="5465" w:type="dxa"/>
          </w:tcPr>
          <w:p w14:paraId="3CFE82DA">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XXX（预先填写）</w:t>
            </w:r>
          </w:p>
        </w:tc>
        <w:tc>
          <w:tcPr>
            <w:tcW w:w="3046" w:type="dxa"/>
          </w:tcPr>
          <w:p w14:paraId="0CA3674D">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17772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35EFBF41">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2</w:t>
            </w:r>
          </w:p>
        </w:tc>
        <w:tc>
          <w:tcPr>
            <w:tcW w:w="5465" w:type="dxa"/>
          </w:tcPr>
          <w:p w14:paraId="645D16A2">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w:t>
            </w:r>
          </w:p>
        </w:tc>
        <w:tc>
          <w:tcPr>
            <w:tcW w:w="3046" w:type="dxa"/>
          </w:tcPr>
          <w:p w14:paraId="249E10E5">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4EBC2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0869D8B">
            <w:pPr>
              <w:snapToGrid w:val="0"/>
              <w:spacing w:line="360" w:lineRule="auto"/>
              <w:jc w:val="center"/>
              <w:rPr>
                <w:rFonts w:hint="default" w:ascii="宋体" w:hAnsi="宋体" w:cs="宋体"/>
                <w:b w:val="0"/>
                <w:bCs/>
                <w:color w:val="auto"/>
                <w:sz w:val="24"/>
                <w:highlight w:val="none"/>
                <w:vertAlign w:val="baseline"/>
                <w:lang w:val="en-US" w:eastAsia="zh-CN"/>
              </w:rPr>
            </w:pPr>
            <w:r>
              <w:rPr>
                <w:rFonts w:hint="eastAsia" w:ascii="宋体" w:hAnsi="宋体" w:cs="宋体"/>
                <w:color w:val="auto"/>
                <w:kern w:val="0"/>
                <w:sz w:val="24"/>
                <w:highlight w:val="none"/>
              </w:rPr>
              <w:t>……</w:t>
            </w:r>
          </w:p>
        </w:tc>
        <w:tc>
          <w:tcPr>
            <w:tcW w:w="5465" w:type="dxa"/>
          </w:tcPr>
          <w:p w14:paraId="0E1A2FB7">
            <w:pPr>
              <w:snapToGrid w:val="0"/>
              <w:spacing w:line="360" w:lineRule="auto"/>
              <w:jc w:val="center"/>
              <w:rPr>
                <w:rFonts w:hint="eastAsia" w:ascii="宋体" w:hAnsi="宋体" w:cs="宋体"/>
                <w:b w:val="0"/>
                <w:bCs/>
                <w:color w:val="auto"/>
                <w:sz w:val="24"/>
                <w:highlight w:val="none"/>
                <w:vertAlign w:val="baseline"/>
              </w:rPr>
            </w:pPr>
          </w:p>
        </w:tc>
        <w:tc>
          <w:tcPr>
            <w:tcW w:w="3046" w:type="dxa"/>
          </w:tcPr>
          <w:p w14:paraId="5F158C9F">
            <w:pPr>
              <w:snapToGrid/>
              <w:spacing w:line="240" w:lineRule="auto"/>
              <w:jc w:val="center"/>
              <w:rPr>
                <w:rFonts w:hint="eastAsia" w:ascii="宋体" w:hAnsi="宋体" w:cs="宋体"/>
                <w:b w:val="0"/>
                <w:bCs/>
                <w:color w:val="auto"/>
                <w:sz w:val="24"/>
                <w:highlight w:val="no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bl>
    <w:p w14:paraId="6B42D008">
      <w:pPr>
        <w:pStyle w:val="80"/>
        <w:rPr>
          <w:color w:val="auto"/>
          <w:highlight w:val="none"/>
        </w:rPr>
      </w:pPr>
    </w:p>
    <w:p w14:paraId="00E0E54A">
      <w:pPr>
        <w:jc w:val="center"/>
        <w:rPr>
          <w:rFonts w:ascii="宋体" w:hAnsi="宋体" w:cs="宋体"/>
          <w:b/>
          <w:color w:val="auto"/>
          <w:kern w:val="0"/>
          <w:sz w:val="32"/>
          <w:szCs w:val="32"/>
          <w:highlight w:val="none"/>
        </w:rPr>
      </w:pPr>
    </w:p>
    <w:p w14:paraId="11A9EEFB">
      <w:pPr>
        <w:jc w:val="center"/>
        <w:rPr>
          <w:rFonts w:ascii="宋体" w:hAnsi="宋体" w:cs="宋体"/>
          <w:b/>
          <w:color w:val="auto"/>
          <w:kern w:val="0"/>
          <w:sz w:val="32"/>
          <w:szCs w:val="32"/>
          <w:highlight w:val="none"/>
        </w:rPr>
      </w:pPr>
    </w:p>
    <w:p w14:paraId="679698A4">
      <w:pPr>
        <w:jc w:val="center"/>
        <w:rPr>
          <w:rFonts w:ascii="宋体" w:hAnsi="宋体" w:cs="宋体"/>
          <w:b/>
          <w:color w:val="auto"/>
          <w:kern w:val="0"/>
          <w:sz w:val="32"/>
          <w:szCs w:val="32"/>
          <w:highlight w:val="none"/>
        </w:rPr>
      </w:pPr>
    </w:p>
    <w:p w14:paraId="17612F2D">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3"/>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6600A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52D6D1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51D9A4C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3A9916CC">
            <w:pPr>
              <w:spacing w:line="360" w:lineRule="auto"/>
              <w:jc w:val="center"/>
              <w:rPr>
                <w:rFonts w:ascii="宋体" w:hAnsi="宋体" w:cs="宋体"/>
                <w:b/>
                <w:color w:val="auto"/>
                <w:sz w:val="24"/>
                <w:highlight w:val="none"/>
              </w:rPr>
            </w:pPr>
          </w:p>
          <w:p w14:paraId="02F51E5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1939890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5FC6EC1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1778B62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w:t>
            </w:r>
          </w:p>
        </w:tc>
      </w:tr>
      <w:tr w14:paraId="4DB85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23A147A">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487AA6AE">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XXX（预先填写）</w:t>
            </w:r>
          </w:p>
        </w:tc>
        <w:tc>
          <w:tcPr>
            <w:tcW w:w="1114" w:type="dxa"/>
            <w:tcBorders>
              <w:top w:val="single" w:color="auto" w:sz="4" w:space="0"/>
              <w:left w:val="single" w:color="auto" w:sz="4" w:space="0"/>
              <w:bottom w:val="single" w:color="auto" w:sz="4" w:space="0"/>
              <w:right w:val="single" w:color="auto" w:sz="4" w:space="0"/>
            </w:tcBorders>
            <w:vAlign w:val="center"/>
          </w:tcPr>
          <w:p w14:paraId="618953FE">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78EB5BE4">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10BCD6C5">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738BAC35">
            <w:pPr>
              <w:spacing w:line="360" w:lineRule="auto"/>
              <w:jc w:val="center"/>
              <w:rPr>
                <w:rFonts w:ascii="宋体" w:hAnsi="宋体" w:cs="宋体"/>
                <w:color w:val="auto"/>
                <w:sz w:val="24"/>
                <w:highlight w:val="none"/>
              </w:rPr>
            </w:pPr>
          </w:p>
        </w:tc>
      </w:tr>
      <w:tr w14:paraId="1B90D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F79D3BC">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2026627B">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XXX</w:t>
            </w:r>
          </w:p>
        </w:tc>
        <w:tc>
          <w:tcPr>
            <w:tcW w:w="1114" w:type="dxa"/>
            <w:tcBorders>
              <w:top w:val="single" w:color="auto" w:sz="4" w:space="0"/>
              <w:left w:val="single" w:color="auto" w:sz="4" w:space="0"/>
              <w:bottom w:val="single" w:color="auto" w:sz="4" w:space="0"/>
              <w:right w:val="single" w:color="auto" w:sz="4" w:space="0"/>
            </w:tcBorders>
            <w:vAlign w:val="center"/>
          </w:tcPr>
          <w:p w14:paraId="17D0FD58">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15FB2BE7">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76AC924D">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38FD6226">
            <w:pPr>
              <w:spacing w:line="360" w:lineRule="auto"/>
              <w:jc w:val="center"/>
              <w:rPr>
                <w:rFonts w:ascii="宋体" w:hAnsi="宋体" w:cs="宋体"/>
                <w:color w:val="auto"/>
                <w:sz w:val="24"/>
                <w:highlight w:val="none"/>
              </w:rPr>
            </w:pPr>
          </w:p>
        </w:tc>
      </w:tr>
      <w:tr w14:paraId="22A76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9320086">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6C27EB67">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657C9D74">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83F65B8">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16FC1AFC">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2F3F1BF5">
            <w:pPr>
              <w:spacing w:line="360" w:lineRule="auto"/>
              <w:jc w:val="center"/>
              <w:rPr>
                <w:rFonts w:ascii="宋体" w:hAnsi="宋体" w:cs="宋体"/>
                <w:color w:val="auto"/>
                <w:sz w:val="24"/>
                <w:highlight w:val="none"/>
              </w:rPr>
            </w:pPr>
          </w:p>
        </w:tc>
      </w:tr>
    </w:tbl>
    <w:p w14:paraId="3FAFDB6A">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2B07C9E8">
      <w:pPr>
        <w:jc w:val="center"/>
        <w:rPr>
          <w:rFonts w:ascii="宋体" w:hAnsi="宋体" w:cs="宋体"/>
          <w:b/>
          <w:color w:val="auto"/>
          <w:kern w:val="0"/>
          <w:sz w:val="32"/>
          <w:szCs w:val="32"/>
          <w:highlight w:val="none"/>
        </w:rPr>
      </w:pPr>
    </w:p>
    <w:p w14:paraId="5402415D">
      <w:pPr>
        <w:jc w:val="center"/>
        <w:rPr>
          <w:rFonts w:ascii="宋体" w:hAnsi="宋体" w:cs="宋体"/>
          <w:b/>
          <w:color w:val="auto"/>
          <w:kern w:val="0"/>
          <w:sz w:val="32"/>
          <w:szCs w:val="32"/>
          <w:highlight w:val="none"/>
        </w:rPr>
      </w:pPr>
    </w:p>
    <w:p w14:paraId="5044F512">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33E4EF47">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64"/>
        <w:tblW w:w="81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180"/>
        <w:gridCol w:w="3062"/>
        <w:gridCol w:w="1102"/>
      </w:tblGrid>
      <w:tr w14:paraId="03DAB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0982FA8E">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180" w:type="dxa"/>
          </w:tcPr>
          <w:p w14:paraId="3B426346">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062" w:type="dxa"/>
          </w:tcPr>
          <w:p w14:paraId="0FA21463">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102" w:type="dxa"/>
          </w:tcPr>
          <w:p w14:paraId="6EABD2B7">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70E04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41B2B90B">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180" w:type="dxa"/>
          </w:tcPr>
          <w:p w14:paraId="6B6935F5">
            <w:pPr>
              <w:jc w:val="center"/>
              <w:rPr>
                <w:rFonts w:ascii="宋体" w:hAnsi="宋体" w:cs="宋体"/>
                <w:b/>
                <w:color w:val="auto"/>
                <w:kern w:val="0"/>
                <w:sz w:val="32"/>
                <w:szCs w:val="32"/>
                <w:highlight w:val="none"/>
              </w:rPr>
            </w:pPr>
          </w:p>
        </w:tc>
        <w:tc>
          <w:tcPr>
            <w:tcW w:w="3062" w:type="dxa"/>
          </w:tcPr>
          <w:p w14:paraId="5FF76456">
            <w:pPr>
              <w:jc w:val="center"/>
              <w:rPr>
                <w:rFonts w:ascii="宋体" w:hAnsi="宋体" w:cs="宋体"/>
                <w:b/>
                <w:color w:val="auto"/>
                <w:kern w:val="0"/>
                <w:sz w:val="32"/>
                <w:szCs w:val="32"/>
                <w:highlight w:val="none"/>
              </w:rPr>
            </w:pPr>
          </w:p>
        </w:tc>
        <w:tc>
          <w:tcPr>
            <w:tcW w:w="1102" w:type="dxa"/>
          </w:tcPr>
          <w:p w14:paraId="277CD6D7">
            <w:pPr>
              <w:jc w:val="center"/>
              <w:rPr>
                <w:rFonts w:ascii="宋体" w:hAnsi="宋体" w:cs="宋体"/>
                <w:b/>
                <w:color w:val="auto"/>
                <w:kern w:val="0"/>
                <w:sz w:val="32"/>
                <w:szCs w:val="32"/>
                <w:highlight w:val="none"/>
              </w:rPr>
            </w:pPr>
          </w:p>
        </w:tc>
      </w:tr>
      <w:tr w14:paraId="2F9D6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7FA2FFE6">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180" w:type="dxa"/>
          </w:tcPr>
          <w:p w14:paraId="3D96D204">
            <w:pPr>
              <w:jc w:val="center"/>
              <w:rPr>
                <w:rFonts w:ascii="宋体" w:hAnsi="宋体" w:cs="宋体"/>
                <w:b/>
                <w:color w:val="auto"/>
                <w:kern w:val="0"/>
                <w:sz w:val="32"/>
                <w:szCs w:val="32"/>
                <w:highlight w:val="none"/>
              </w:rPr>
            </w:pPr>
          </w:p>
        </w:tc>
        <w:tc>
          <w:tcPr>
            <w:tcW w:w="3062" w:type="dxa"/>
          </w:tcPr>
          <w:p w14:paraId="0A81AFEB">
            <w:pPr>
              <w:jc w:val="center"/>
              <w:rPr>
                <w:rFonts w:ascii="宋体" w:hAnsi="宋体" w:cs="宋体"/>
                <w:b/>
                <w:color w:val="auto"/>
                <w:kern w:val="0"/>
                <w:sz w:val="32"/>
                <w:szCs w:val="32"/>
                <w:highlight w:val="none"/>
              </w:rPr>
            </w:pPr>
          </w:p>
        </w:tc>
        <w:tc>
          <w:tcPr>
            <w:tcW w:w="1102" w:type="dxa"/>
          </w:tcPr>
          <w:p w14:paraId="167149FF">
            <w:pPr>
              <w:jc w:val="center"/>
              <w:rPr>
                <w:rFonts w:ascii="宋体" w:hAnsi="宋体" w:cs="宋体"/>
                <w:b/>
                <w:color w:val="auto"/>
                <w:kern w:val="0"/>
                <w:sz w:val="32"/>
                <w:szCs w:val="32"/>
                <w:highlight w:val="none"/>
              </w:rPr>
            </w:pPr>
          </w:p>
        </w:tc>
      </w:tr>
      <w:tr w14:paraId="16B16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6A5BFD28">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180" w:type="dxa"/>
          </w:tcPr>
          <w:p w14:paraId="0A4801BD">
            <w:pPr>
              <w:jc w:val="center"/>
              <w:rPr>
                <w:rFonts w:ascii="宋体" w:hAnsi="宋体" w:cs="宋体"/>
                <w:b/>
                <w:color w:val="auto"/>
                <w:kern w:val="0"/>
                <w:sz w:val="32"/>
                <w:szCs w:val="32"/>
                <w:highlight w:val="none"/>
              </w:rPr>
            </w:pPr>
          </w:p>
        </w:tc>
        <w:tc>
          <w:tcPr>
            <w:tcW w:w="3062" w:type="dxa"/>
          </w:tcPr>
          <w:p w14:paraId="25AE5A44">
            <w:pPr>
              <w:jc w:val="center"/>
              <w:rPr>
                <w:rFonts w:ascii="宋体" w:hAnsi="宋体" w:cs="宋体"/>
                <w:b/>
                <w:color w:val="auto"/>
                <w:kern w:val="0"/>
                <w:sz w:val="32"/>
                <w:szCs w:val="32"/>
                <w:highlight w:val="none"/>
              </w:rPr>
            </w:pPr>
          </w:p>
        </w:tc>
        <w:tc>
          <w:tcPr>
            <w:tcW w:w="1102" w:type="dxa"/>
          </w:tcPr>
          <w:p w14:paraId="62B49A7F">
            <w:pPr>
              <w:jc w:val="center"/>
              <w:rPr>
                <w:rFonts w:ascii="宋体" w:hAnsi="宋体" w:cs="宋体"/>
                <w:b/>
                <w:color w:val="auto"/>
                <w:kern w:val="0"/>
                <w:sz w:val="32"/>
                <w:szCs w:val="32"/>
                <w:highlight w:val="none"/>
              </w:rPr>
            </w:pPr>
          </w:p>
        </w:tc>
      </w:tr>
    </w:tbl>
    <w:p w14:paraId="64B7359B">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60B2AAAA">
      <w:pPr>
        <w:jc w:val="center"/>
        <w:rPr>
          <w:rFonts w:ascii="宋体" w:hAnsi="宋体" w:cs="宋体"/>
          <w:b/>
          <w:color w:val="auto"/>
          <w:kern w:val="0"/>
          <w:sz w:val="32"/>
          <w:szCs w:val="32"/>
          <w:highlight w:val="none"/>
        </w:rPr>
      </w:pPr>
    </w:p>
    <w:p w14:paraId="710C0A52">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按本格式和要求提供。</w:t>
      </w:r>
    </w:p>
    <w:p w14:paraId="2728D80C">
      <w:pPr>
        <w:spacing w:line="360" w:lineRule="auto"/>
        <w:ind w:right="42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2.本表格所反映的偏离情况与“符合性审查资料”、“评标标准相应的商务技术资料”不一致的，以“符合性审查资料”、“评标标准相应的商务技术资料”为准。</w:t>
      </w:r>
    </w:p>
    <w:p w14:paraId="1F7CA531">
      <w:pPr>
        <w:spacing w:line="360" w:lineRule="auto"/>
        <w:ind w:right="42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3.投标人须保证：除商务技术偏离表列出的偏离外，投标人响应招标文件的全部非实质性要求。</w:t>
      </w:r>
    </w:p>
    <w:p w14:paraId="0E2222C8">
      <w:pPr>
        <w:pStyle w:val="80"/>
        <w:rPr>
          <w:rFonts w:hint="eastAsia" w:eastAsia="华文楷体"/>
          <w:color w:val="auto"/>
          <w:highlight w:val="none"/>
          <w:lang w:val="en-US" w:eastAsia="zh-CN"/>
        </w:rPr>
      </w:pPr>
    </w:p>
    <w:p w14:paraId="1E3ED79A">
      <w:pPr>
        <w:ind w:firstLine="1911" w:firstLineChars="595"/>
        <w:rPr>
          <w:rFonts w:ascii="宋体" w:hAnsi="宋体" w:cs="宋体"/>
          <w:b/>
          <w:bCs/>
          <w:color w:val="auto"/>
          <w:sz w:val="32"/>
          <w:szCs w:val="32"/>
          <w:highlight w:val="none"/>
        </w:rPr>
      </w:pPr>
    </w:p>
    <w:p w14:paraId="0B2226BF">
      <w:pPr>
        <w:ind w:firstLine="1911" w:firstLineChars="595"/>
        <w:rPr>
          <w:rFonts w:ascii="宋体" w:hAnsi="宋体" w:cs="宋体"/>
          <w:b/>
          <w:bCs/>
          <w:color w:val="auto"/>
          <w:sz w:val="32"/>
          <w:szCs w:val="32"/>
          <w:highlight w:val="none"/>
        </w:rPr>
      </w:pPr>
    </w:p>
    <w:p w14:paraId="035C106E">
      <w:pPr>
        <w:ind w:firstLine="1911" w:firstLineChars="595"/>
        <w:rPr>
          <w:rFonts w:ascii="宋体" w:hAnsi="宋体" w:cs="宋体"/>
          <w:b/>
          <w:bCs/>
          <w:color w:val="auto"/>
          <w:sz w:val="32"/>
          <w:szCs w:val="32"/>
          <w:highlight w:val="none"/>
        </w:rPr>
      </w:pPr>
    </w:p>
    <w:p w14:paraId="2AC73259">
      <w:pPr>
        <w:ind w:firstLine="1911" w:firstLineChars="595"/>
        <w:rPr>
          <w:rFonts w:ascii="宋体" w:hAnsi="宋体" w:cs="宋体"/>
          <w:b/>
          <w:bCs/>
          <w:color w:val="auto"/>
          <w:sz w:val="32"/>
          <w:szCs w:val="32"/>
          <w:highlight w:val="none"/>
        </w:rPr>
      </w:pPr>
    </w:p>
    <w:p w14:paraId="3CF83AF6">
      <w:pPr>
        <w:ind w:firstLine="1911" w:firstLineChars="595"/>
        <w:rPr>
          <w:rFonts w:ascii="宋体" w:hAnsi="宋体" w:cs="宋体"/>
          <w:b/>
          <w:bCs/>
          <w:color w:val="auto"/>
          <w:sz w:val="32"/>
          <w:szCs w:val="32"/>
          <w:highlight w:val="none"/>
        </w:rPr>
      </w:pPr>
    </w:p>
    <w:p w14:paraId="29D7CE69">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4A2D4CE6">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656C1827">
      <w:pPr>
        <w:snapToGrid w:val="0"/>
        <w:spacing w:line="360" w:lineRule="auto"/>
        <w:rPr>
          <w:rFonts w:ascii="宋体" w:hAnsi="宋体" w:cs="宋体"/>
          <w:color w:val="auto"/>
          <w:sz w:val="24"/>
          <w:highlight w:val="none"/>
        </w:rPr>
      </w:pPr>
    </w:p>
    <w:p w14:paraId="0B7B72CB">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浙江工商大学杭州商学院</w:t>
      </w:r>
      <w:r>
        <w:rPr>
          <w:rFonts w:hint="eastAsia" w:ascii="宋体" w:hAnsi="宋体" w:cs="宋体"/>
          <w:color w:val="auto"/>
          <w:sz w:val="24"/>
          <w:highlight w:val="none"/>
        </w:rPr>
        <w:t>、</w:t>
      </w:r>
      <w:r>
        <w:rPr>
          <w:rFonts w:hint="eastAsia" w:ascii="宋体" w:hAnsi="宋体" w:cs="宋体"/>
          <w:color w:val="auto"/>
          <w:sz w:val="24"/>
          <w:highlight w:val="none"/>
          <w:lang w:eastAsia="zh-CN"/>
        </w:rPr>
        <w:t>浙江豪圣建设项目管理有限公司</w:t>
      </w:r>
      <w:r>
        <w:rPr>
          <w:rFonts w:hint="eastAsia" w:ascii="宋体" w:hAnsi="宋体" w:cs="宋体"/>
          <w:color w:val="auto"/>
          <w:kern w:val="0"/>
          <w:sz w:val="24"/>
          <w:highlight w:val="none"/>
          <w:lang w:val="zh-CN"/>
        </w:rPr>
        <w:t>：</w:t>
      </w:r>
    </w:p>
    <w:p w14:paraId="43E65214">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05814376">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09B1169A">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7C1D483B">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2EFFE03D">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01085796">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7BB058A8">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6E2407ED">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5EDD992B">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18F31BFF">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3DCFB858">
      <w:pPr>
        <w:autoSpaceDE w:val="0"/>
        <w:autoSpaceDN w:val="0"/>
        <w:spacing w:line="360" w:lineRule="auto"/>
        <w:ind w:left="2"/>
        <w:jc w:val="left"/>
        <w:rPr>
          <w:rFonts w:ascii="宋体" w:hAnsi="宋体" w:cs="宋体"/>
          <w:color w:val="auto"/>
          <w:kern w:val="0"/>
          <w:sz w:val="24"/>
          <w:highlight w:val="none"/>
          <w:lang w:val="zh-CN"/>
        </w:rPr>
      </w:pPr>
    </w:p>
    <w:p w14:paraId="73F1A69E">
      <w:pPr>
        <w:autoSpaceDE w:val="0"/>
        <w:autoSpaceDN w:val="0"/>
        <w:spacing w:line="360" w:lineRule="auto"/>
        <w:ind w:left="2"/>
        <w:jc w:val="left"/>
        <w:rPr>
          <w:rFonts w:ascii="宋体" w:hAnsi="宋体" w:cs="宋体"/>
          <w:color w:val="auto"/>
          <w:kern w:val="0"/>
          <w:sz w:val="24"/>
          <w:highlight w:val="none"/>
          <w:lang w:val="zh-CN"/>
        </w:rPr>
      </w:pPr>
    </w:p>
    <w:p w14:paraId="73AFB02F">
      <w:pPr>
        <w:autoSpaceDE w:val="0"/>
        <w:autoSpaceDN w:val="0"/>
        <w:spacing w:line="360" w:lineRule="auto"/>
        <w:ind w:left="2"/>
        <w:jc w:val="left"/>
        <w:rPr>
          <w:rFonts w:ascii="宋体" w:hAnsi="宋体" w:cs="宋体"/>
          <w:color w:val="auto"/>
          <w:kern w:val="0"/>
          <w:sz w:val="24"/>
          <w:highlight w:val="none"/>
          <w:lang w:val="zh-CN"/>
        </w:rPr>
      </w:pPr>
    </w:p>
    <w:p w14:paraId="126ECA1A">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3326E63A">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4D656AB8">
      <w:pPr>
        <w:spacing w:line="360" w:lineRule="auto"/>
        <w:jc w:val="center"/>
        <w:rPr>
          <w:rFonts w:ascii="宋体" w:hAnsi="宋体" w:cs="宋体"/>
          <w:b/>
          <w:bCs/>
          <w:color w:val="auto"/>
          <w:sz w:val="24"/>
          <w:highlight w:val="none"/>
        </w:rPr>
      </w:pPr>
    </w:p>
    <w:p w14:paraId="68DB89C3">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1A683A20">
      <w:pPr>
        <w:spacing w:line="360" w:lineRule="auto"/>
        <w:jc w:val="center"/>
        <w:rPr>
          <w:rFonts w:ascii="宋体" w:hAnsi="宋体" w:cs="宋体"/>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1E654697">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60023703">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4D0B54E8">
      <w:pPr>
        <w:spacing w:line="360" w:lineRule="auto"/>
        <w:jc w:val="center"/>
        <w:outlineLvl w:val="0"/>
        <w:rPr>
          <w:rFonts w:ascii="宋体" w:hAnsi="宋体" w:cs="宋体"/>
          <w:b/>
          <w:color w:val="auto"/>
          <w:kern w:val="0"/>
          <w:sz w:val="36"/>
          <w:szCs w:val="36"/>
          <w:highlight w:val="none"/>
        </w:rPr>
      </w:pPr>
    </w:p>
    <w:p w14:paraId="0A193278">
      <w:pPr>
        <w:numPr>
          <w:ilvl w:val="0"/>
          <w:numId w:val="19"/>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开标一览表（报价表）………………………………………………………（页码）</w:t>
      </w:r>
    </w:p>
    <w:p w14:paraId="7B65DB75">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szCs w:val="24"/>
          <w:highlight w:val="none"/>
          <w:lang w:val="en-US" w:eastAsia="zh-CN"/>
        </w:rPr>
        <w:t>2</w:t>
      </w:r>
      <w:r>
        <w:rPr>
          <w:rFonts w:hint="eastAsia" w:ascii="宋体" w:hAnsi="宋体" w:cs="宋体"/>
          <w:color w:val="auto"/>
          <w:sz w:val="24"/>
          <w:highlight w:val="none"/>
        </w:rPr>
        <w:t>）中小企业声明函………………………………………………………………（页码）</w:t>
      </w:r>
    </w:p>
    <w:p w14:paraId="0F82D58D">
      <w:pPr>
        <w:pStyle w:val="81"/>
        <w:rPr>
          <w:color w:val="auto"/>
          <w:highlight w:val="none"/>
        </w:rPr>
      </w:pPr>
    </w:p>
    <w:p w14:paraId="724A403D">
      <w:pPr>
        <w:snapToGrid w:val="0"/>
        <w:spacing w:line="360" w:lineRule="auto"/>
        <w:ind w:right="480"/>
        <w:jc w:val="center"/>
        <w:rPr>
          <w:rFonts w:ascii="宋体" w:hAnsi="宋体" w:cs="宋体"/>
          <w:b/>
          <w:color w:val="auto"/>
          <w:kern w:val="0"/>
          <w:sz w:val="32"/>
          <w:szCs w:val="32"/>
          <w:highlight w:val="none"/>
        </w:rPr>
      </w:pPr>
    </w:p>
    <w:p w14:paraId="2C2A99BD">
      <w:pPr>
        <w:snapToGrid w:val="0"/>
        <w:spacing w:line="360" w:lineRule="auto"/>
        <w:ind w:right="480"/>
        <w:jc w:val="center"/>
        <w:rPr>
          <w:rFonts w:ascii="宋体" w:hAnsi="宋体" w:cs="宋体"/>
          <w:b/>
          <w:color w:val="auto"/>
          <w:kern w:val="0"/>
          <w:sz w:val="32"/>
          <w:szCs w:val="32"/>
          <w:highlight w:val="none"/>
        </w:rPr>
      </w:pPr>
    </w:p>
    <w:p w14:paraId="47AE970B">
      <w:pPr>
        <w:snapToGrid w:val="0"/>
        <w:spacing w:line="360" w:lineRule="auto"/>
        <w:ind w:right="480"/>
        <w:jc w:val="center"/>
        <w:rPr>
          <w:rFonts w:ascii="宋体" w:hAnsi="宋体" w:cs="宋体"/>
          <w:b/>
          <w:color w:val="auto"/>
          <w:kern w:val="0"/>
          <w:sz w:val="32"/>
          <w:szCs w:val="32"/>
          <w:highlight w:val="none"/>
        </w:rPr>
      </w:pPr>
    </w:p>
    <w:p w14:paraId="00C49AA0">
      <w:pPr>
        <w:snapToGrid w:val="0"/>
        <w:spacing w:line="360" w:lineRule="auto"/>
        <w:ind w:right="480"/>
        <w:jc w:val="center"/>
        <w:rPr>
          <w:rFonts w:ascii="宋体" w:hAnsi="宋体" w:cs="宋体"/>
          <w:b/>
          <w:color w:val="auto"/>
          <w:kern w:val="0"/>
          <w:sz w:val="32"/>
          <w:szCs w:val="32"/>
          <w:highlight w:val="none"/>
        </w:rPr>
      </w:pPr>
    </w:p>
    <w:p w14:paraId="2CBB35E8">
      <w:pPr>
        <w:snapToGrid w:val="0"/>
        <w:spacing w:line="360" w:lineRule="auto"/>
        <w:ind w:right="480"/>
        <w:jc w:val="center"/>
        <w:rPr>
          <w:rFonts w:ascii="宋体" w:hAnsi="宋体" w:cs="宋体"/>
          <w:b/>
          <w:color w:val="auto"/>
          <w:kern w:val="0"/>
          <w:sz w:val="32"/>
          <w:szCs w:val="32"/>
          <w:highlight w:val="none"/>
        </w:rPr>
      </w:pPr>
    </w:p>
    <w:p w14:paraId="55E9186B">
      <w:pPr>
        <w:pStyle w:val="693"/>
        <w:keepNext w:val="0"/>
        <w:pageBreakBefore w:val="0"/>
        <w:tabs>
          <w:tab w:val="clear" w:pos="720"/>
        </w:tabs>
        <w:snapToGrid w:val="0"/>
        <w:spacing w:before="120" w:after="120"/>
        <w:jc w:val="both"/>
        <w:outlineLvl w:val="9"/>
        <w:rPr>
          <w:rFonts w:ascii="宋体" w:hAnsi="宋体" w:eastAsia="宋体" w:cs="宋体"/>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5C0F0B40">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lang w:val="en-US" w:eastAsia="zh-CN"/>
        </w:rPr>
        <w:t>一</w:t>
      </w:r>
      <w:r>
        <w:rPr>
          <w:rFonts w:hint="eastAsia" w:ascii="宋体" w:hAnsi="宋体" w:eastAsia="宋体" w:cs="宋体"/>
          <w:color w:val="auto"/>
          <w:kern w:val="2"/>
          <w:sz w:val="32"/>
          <w:szCs w:val="32"/>
          <w:highlight w:val="none"/>
        </w:rPr>
        <w:t>、开标一览表（报价表）</w:t>
      </w:r>
    </w:p>
    <w:p w14:paraId="055EEEF5">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浙江工商大学杭州商学院</w:t>
      </w:r>
      <w:r>
        <w:rPr>
          <w:rFonts w:hint="eastAsia" w:ascii="宋体" w:hAnsi="宋体" w:cs="宋体"/>
          <w:color w:val="auto"/>
          <w:sz w:val="24"/>
          <w:highlight w:val="none"/>
        </w:rPr>
        <w:t>、</w:t>
      </w:r>
      <w:r>
        <w:rPr>
          <w:rFonts w:hint="eastAsia" w:ascii="宋体" w:hAnsi="宋体" w:cs="宋体"/>
          <w:color w:val="auto"/>
          <w:sz w:val="24"/>
          <w:highlight w:val="none"/>
          <w:lang w:eastAsia="zh-CN"/>
        </w:rPr>
        <w:t>浙江豪圣建设项目管理有限公司</w:t>
      </w:r>
      <w:r>
        <w:rPr>
          <w:rFonts w:hint="eastAsia" w:ascii="宋体" w:hAnsi="宋体" w:cs="宋体"/>
          <w:color w:val="auto"/>
          <w:kern w:val="0"/>
          <w:sz w:val="24"/>
          <w:highlight w:val="none"/>
          <w:lang w:val="zh-CN"/>
        </w:rPr>
        <w:t>：</w:t>
      </w:r>
    </w:p>
    <w:p w14:paraId="4E72F1EB">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lang w:eastAsia="zh-CN"/>
        </w:rPr>
        <w:t>楼宇消防设备更换采购项目</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lang w:eastAsia="zh-CN"/>
        </w:rPr>
        <w:t>HSZB-2025-801</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14:paraId="27776D0D">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3"/>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602DF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789A19A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417" w:type="dxa"/>
            <w:vAlign w:val="center"/>
          </w:tcPr>
          <w:p w14:paraId="034D4BF0">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843" w:type="dxa"/>
          </w:tcPr>
          <w:p w14:paraId="4FB4B59D">
            <w:pPr>
              <w:spacing w:line="360" w:lineRule="auto"/>
              <w:jc w:val="center"/>
              <w:rPr>
                <w:rFonts w:ascii="宋体" w:hAnsi="宋体" w:cs="宋体"/>
                <w:b/>
                <w:color w:val="auto"/>
                <w:sz w:val="24"/>
                <w:highlight w:val="none"/>
              </w:rPr>
            </w:pPr>
          </w:p>
          <w:p w14:paraId="09239A4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3118" w:type="dxa"/>
            <w:vAlign w:val="center"/>
          </w:tcPr>
          <w:p w14:paraId="346A60C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993" w:type="dxa"/>
            <w:vAlign w:val="center"/>
          </w:tcPr>
          <w:p w14:paraId="6A3ABB9C">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559" w:type="dxa"/>
            <w:vAlign w:val="center"/>
          </w:tcPr>
          <w:p w14:paraId="3DBEF1C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单价</w:t>
            </w:r>
          </w:p>
        </w:tc>
        <w:tc>
          <w:tcPr>
            <w:tcW w:w="1984" w:type="dxa"/>
            <w:vAlign w:val="center"/>
          </w:tcPr>
          <w:p w14:paraId="38F8067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合计</w:t>
            </w:r>
          </w:p>
        </w:tc>
        <w:tc>
          <w:tcPr>
            <w:tcW w:w="3119" w:type="dxa"/>
            <w:vAlign w:val="center"/>
          </w:tcPr>
          <w:p w14:paraId="2EB349B1">
            <w:pPr>
              <w:spacing w:line="360" w:lineRule="auto"/>
              <w:jc w:val="center"/>
              <w:rPr>
                <w:rFonts w:ascii="宋体" w:hAnsi="宋体" w:cs="宋体"/>
                <w:b/>
                <w:color w:val="auto"/>
                <w:sz w:val="24"/>
                <w:highlight w:val="none"/>
              </w:rPr>
            </w:pPr>
          </w:p>
          <w:p w14:paraId="2D30DFD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53D222C6">
            <w:pPr>
              <w:spacing w:line="360" w:lineRule="auto"/>
              <w:jc w:val="center"/>
              <w:rPr>
                <w:rFonts w:ascii="宋体" w:hAnsi="宋体" w:cs="宋体"/>
                <w:b/>
                <w:color w:val="auto"/>
                <w:sz w:val="24"/>
                <w:highlight w:val="none"/>
              </w:rPr>
            </w:pPr>
          </w:p>
        </w:tc>
      </w:tr>
      <w:tr w14:paraId="05210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7F8AB010">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417" w:type="dxa"/>
            <w:vAlign w:val="center"/>
          </w:tcPr>
          <w:p w14:paraId="64A2741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1843" w:type="dxa"/>
            <w:vAlign w:val="center"/>
          </w:tcPr>
          <w:p w14:paraId="2DDFFDE8">
            <w:pPr>
              <w:snapToGrid w:val="0"/>
              <w:spacing w:line="360" w:lineRule="auto"/>
              <w:jc w:val="center"/>
              <w:rPr>
                <w:rFonts w:ascii="宋体" w:hAnsi="宋体" w:cs="宋体"/>
                <w:color w:val="auto"/>
                <w:sz w:val="24"/>
                <w:highlight w:val="none"/>
              </w:rPr>
            </w:pPr>
          </w:p>
        </w:tc>
        <w:tc>
          <w:tcPr>
            <w:tcW w:w="3118" w:type="dxa"/>
            <w:vAlign w:val="center"/>
          </w:tcPr>
          <w:p w14:paraId="2A0A24AE">
            <w:pPr>
              <w:snapToGrid w:val="0"/>
              <w:spacing w:line="360" w:lineRule="auto"/>
              <w:jc w:val="center"/>
              <w:rPr>
                <w:rFonts w:ascii="宋体" w:hAnsi="宋体" w:cs="宋体"/>
                <w:color w:val="auto"/>
                <w:sz w:val="24"/>
                <w:highlight w:val="none"/>
              </w:rPr>
            </w:pPr>
          </w:p>
        </w:tc>
        <w:tc>
          <w:tcPr>
            <w:tcW w:w="993" w:type="dxa"/>
            <w:vAlign w:val="center"/>
          </w:tcPr>
          <w:p w14:paraId="01815C82">
            <w:pPr>
              <w:snapToGrid w:val="0"/>
              <w:spacing w:line="360" w:lineRule="auto"/>
              <w:jc w:val="center"/>
              <w:rPr>
                <w:rFonts w:hint="default" w:ascii="宋体" w:hAnsi="宋体" w:eastAsia="宋体" w:cs="宋体"/>
                <w:color w:val="auto"/>
                <w:sz w:val="24"/>
                <w:highlight w:val="none"/>
                <w:lang w:val="en-US" w:eastAsia="zh-CN"/>
              </w:rPr>
            </w:pPr>
          </w:p>
        </w:tc>
        <w:tc>
          <w:tcPr>
            <w:tcW w:w="1559" w:type="dxa"/>
            <w:vAlign w:val="center"/>
          </w:tcPr>
          <w:p w14:paraId="53C4C125">
            <w:pPr>
              <w:spacing w:line="360" w:lineRule="auto"/>
              <w:jc w:val="center"/>
              <w:rPr>
                <w:rFonts w:hint="eastAsia" w:ascii="宋体" w:hAnsi="宋体" w:eastAsia="宋体" w:cs="宋体"/>
                <w:color w:val="auto"/>
                <w:sz w:val="24"/>
                <w:highlight w:val="none"/>
                <w:lang w:val="en-US" w:eastAsia="zh-CN"/>
              </w:rPr>
            </w:pPr>
          </w:p>
        </w:tc>
        <w:tc>
          <w:tcPr>
            <w:tcW w:w="1984" w:type="dxa"/>
            <w:vAlign w:val="center"/>
          </w:tcPr>
          <w:p w14:paraId="5686463E">
            <w:pPr>
              <w:spacing w:line="360" w:lineRule="auto"/>
              <w:jc w:val="center"/>
              <w:rPr>
                <w:rFonts w:hint="eastAsia" w:ascii="宋体" w:hAnsi="宋体" w:eastAsia="宋体" w:cs="宋体"/>
                <w:color w:val="auto"/>
                <w:sz w:val="24"/>
                <w:highlight w:val="none"/>
                <w:lang w:val="en-US" w:eastAsia="zh-CN"/>
              </w:rPr>
            </w:pPr>
          </w:p>
        </w:tc>
        <w:tc>
          <w:tcPr>
            <w:tcW w:w="3119" w:type="dxa"/>
            <w:vAlign w:val="center"/>
          </w:tcPr>
          <w:p w14:paraId="468064FB">
            <w:pPr>
              <w:spacing w:line="360" w:lineRule="auto"/>
              <w:jc w:val="center"/>
              <w:rPr>
                <w:rFonts w:ascii="宋体" w:hAnsi="宋体" w:cs="宋体"/>
                <w:color w:val="auto"/>
                <w:sz w:val="24"/>
                <w:highlight w:val="none"/>
              </w:rPr>
            </w:pPr>
          </w:p>
        </w:tc>
      </w:tr>
      <w:tr w14:paraId="2E397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4E740093">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417" w:type="dxa"/>
            <w:vAlign w:val="center"/>
          </w:tcPr>
          <w:p w14:paraId="4D01A4E2">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1843" w:type="dxa"/>
            <w:vAlign w:val="center"/>
          </w:tcPr>
          <w:p w14:paraId="16209306">
            <w:pPr>
              <w:snapToGrid w:val="0"/>
              <w:spacing w:line="360" w:lineRule="auto"/>
              <w:jc w:val="center"/>
              <w:rPr>
                <w:rFonts w:ascii="宋体" w:hAnsi="宋体" w:cs="宋体"/>
                <w:color w:val="auto"/>
                <w:sz w:val="24"/>
                <w:highlight w:val="none"/>
              </w:rPr>
            </w:pPr>
          </w:p>
        </w:tc>
        <w:tc>
          <w:tcPr>
            <w:tcW w:w="3118" w:type="dxa"/>
            <w:vAlign w:val="center"/>
          </w:tcPr>
          <w:p w14:paraId="01C2ADF5">
            <w:pPr>
              <w:snapToGrid w:val="0"/>
              <w:spacing w:line="360" w:lineRule="auto"/>
              <w:jc w:val="center"/>
              <w:rPr>
                <w:rFonts w:ascii="宋体" w:hAnsi="宋体" w:cs="宋体"/>
                <w:color w:val="auto"/>
                <w:sz w:val="24"/>
                <w:highlight w:val="none"/>
              </w:rPr>
            </w:pPr>
          </w:p>
        </w:tc>
        <w:tc>
          <w:tcPr>
            <w:tcW w:w="993" w:type="dxa"/>
            <w:vAlign w:val="center"/>
          </w:tcPr>
          <w:p w14:paraId="3E1C89FA">
            <w:pPr>
              <w:snapToGrid w:val="0"/>
              <w:spacing w:line="360" w:lineRule="auto"/>
              <w:jc w:val="center"/>
              <w:rPr>
                <w:rFonts w:ascii="宋体" w:hAnsi="宋体" w:cs="宋体"/>
                <w:color w:val="auto"/>
                <w:sz w:val="24"/>
                <w:highlight w:val="none"/>
              </w:rPr>
            </w:pPr>
          </w:p>
        </w:tc>
        <w:tc>
          <w:tcPr>
            <w:tcW w:w="1559" w:type="dxa"/>
            <w:vAlign w:val="center"/>
          </w:tcPr>
          <w:p w14:paraId="663892A2">
            <w:pPr>
              <w:spacing w:line="360" w:lineRule="auto"/>
              <w:jc w:val="center"/>
              <w:rPr>
                <w:rFonts w:ascii="宋体" w:hAnsi="宋体" w:cs="宋体"/>
                <w:color w:val="auto"/>
                <w:sz w:val="24"/>
                <w:highlight w:val="none"/>
              </w:rPr>
            </w:pPr>
          </w:p>
        </w:tc>
        <w:tc>
          <w:tcPr>
            <w:tcW w:w="1984" w:type="dxa"/>
            <w:vAlign w:val="center"/>
          </w:tcPr>
          <w:p w14:paraId="7E68C600">
            <w:pPr>
              <w:spacing w:line="360" w:lineRule="auto"/>
              <w:jc w:val="center"/>
              <w:rPr>
                <w:rFonts w:ascii="宋体" w:hAnsi="宋体" w:cs="宋体"/>
                <w:color w:val="auto"/>
                <w:sz w:val="24"/>
                <w:highlight w:val="none"/>
              </w:rPr>
            </w:pPr>
          </w:p>
        </w:tc>
        <w:tc>
          <w:tcPr>
            <w:tcW w:w="3119" w:type="dxa"/>
            <w:vAlign w:val="center"/>
          </w:tcPr>
          <w:p w14:paraId="2FC91312">
            <w:pPr>
              <w:spacing w:line="360" w:lineRule="auto"/>
              <w:jc w:val="center"/>
              <w:rPr>
                <w:rFonts w:ascii="宋体" w:hAnsi="宋体" w:cs="宋体"/>
                <w:color w:val="auto"/>
                <w:sz w:val="24"/>
                <w:highlight w:val="none"/>
              </w:rPr>
            </w:pPr>
          </w:p>
        </w:tc>
      </w:tr>
      <w:tr w14:paraId="42C8A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1D07F0E5">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417" w:type="dxa"/>
            <w:vAlign w:val="center"/>
          </w:tcPr>
          <w:p w14:paraId="57E4253F">
            <w:pPr>
              <w:snapToGrid w:val="0"/>
              <w:spacing w:line="360" w:lineRule="auto"/>
              <w:jc w:val="center"/>
              <w:rPr>
                <w:rFonts w:ascii="宋体" w:hAnsi="宋体" w:cs="宋体"/>
                <w:color w:val="auto"/>
                <w:sz w:val="24"/>
                <w:highlight w:val="none"/>
              </w:rPr>
            </w:pPr>
          </w:p>
        </w:tc>
        <w:tc>
          <w:tcPr>
            <w:tcW w:w="1843" w:type="dxa"/>
            <w:vAlign w:val="center"/>
          </w:tcPr>
          <w:p w14:paraId="5F048726">
            <w:pPr>
              <w:snapToGrid w:val="0"/>
              <w:spacing w:line="360" w:lineRule="auto"/>
              <w:jc w:val="center"/>
              <w:rPr>
                <w:rFonts w:ascii="宋体" w:hAnsi="宋体" w:cs="宋体"/>
                <w:color w:val="auto"/>
                <w:sz w:val="24"/>
                <w:highlight w:val="none"/>
              </w:rPr>
            </w:pPr>
          </w:p>
        </w:tc>
        <w:tc>
          <w:tcPr>
            <w:tcW w:w="3118" w:type="dxa"/>
            <w:vAlign w:val="center"/>
          </w:tcPr>
          <w:p w14:paraId="38EE5CD9">
            <w:pPr>
              <w:snapToGrid w:val="0"/>
              <w:spacing w:line="360" w:lineRule="auto"/>
              <w:jc w:val="center"/>
              <w:rPr>
                <w:rFonts w:ascii="宋体" w:hAnsi="宋体" w:cs="宋体"/>
                <w:color w:val="auto"/>
                <w:sz w:val="24"/>
                <w:highlight w:val="none"/>
              </w:rPr>
            </w:pPr>
          </w:p>
        </w:tc>
        <w:tc>
          <w:tcPr>
            <w:tcW w:w="993" w:type="dxa"/>
            <w:vAlign w:val="center"/>
          </w:tcPr>
          <w:p w14:paraId="1F91E632">
            <w:pPr>
              <w:snapToGrid w:val="0"/>
              <w:spacing w:line="360" w:lineRule="auto"/>
              <w:jc w:val="center"/>
              <w:rPr>
                <w:rFonts w:ascii="宋体" w:hAnsi="宋体" w:cs="宋体"/>
                <w:color w:val="auto"/>
                <w:sz w:val="24"/>
                <w:highlight w:val="none"/>
              </w:rPr>
            </w:pPr>
          </w:p>
        </w:tc>
        <w:tc>
          <w:tcPr>
            <w:tcW w:w="1559" w:type="dxa"/>
            <w:vAlign w:val="center"/>
          </w:tcPr>
          <w:p w14:paraId="1EA310B2">
            <w:pPr>
              <w:spacing w:line="360" w:lineRule="auto"/>
              <w:jc w:val="center"/>
              <w:rPr>
                <w:rFonts w:ascii="宋体" w:hAnsi="宋体" w:cs="宋体"/>
                <w:color w:val="auto"/>
                <w:sz w:val="24"/>
                <w:highlight w:val="none"/>
              </w:rPr>
            </w:pPr>
          </w:p>
        </w:tc>
        <w:tc>
          <w:tcPr>
            <w:tcW w:w="1984" w:type="dxa"/>
            <w:vAlign w:val="center"/>
          </w:tcPr>
          <w:p w14:paraId="0E1B48F5">
            <w:pPr>
              <w:spacing w:line="360" w:lineRule="auto"/>
              <w:jc w:val="center"/>
              <w:rPr>
                <w:rFonts w:ascii="宋体" w:hAnsi="宋体" w:cs="宋体"/>
                <w:color w:val="auto"/>
                <w:sz w:val="24"/>
                <w:highlight w:val="none"/>
              </w:rPr>
            </w:pPr>
          </w:p>
        </w:tc>
        <w:tc>
          <w:tcPr>
            <w:tcW w:w="3119" w:type="dxa"/>
            <w:vAlign w:val="center"/>
          </w:tcPr>
          <w:p w14:paraId="3ED31FB4">
            <w:pPr>
              <w:spacing w:line="360" w:lineRule="auto"/>
              <w:jc w:val="center"/>
              <w:rPr>
                <w:rFonts w:ascii="宋体" w:hAnsi="宋体" w:cs="宋体"/>
                <w:color w:val="auto"/>
                <w:sz w:val="24"/>
                <w:highlight w:val="none"/>
              </w:rPr>
            </w:pPr>
          </w:p>
        </w:tc>
      </w:tr>
      <w:tr w14:paraId="32070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3C9EFFE4">
            <w:pPr>
              <w:spacing w:line="360" w:lineRule="auto"/>
              <w:jc w:val="center"/>
              <w:rPr>
                <w:rFonts w:ascii="宋体" w:hAnsi="宋体" w:cs="宋体"/>
                <w:color w:val="auto"/>
                <w:sz w:val="24"/>
                <w:highlight w:val="none"/>
              </w:rPr>
            </w:pPr>
          </w:p>
        </w:tc>
        <w:tc>
          <w:tcPr>
            <w:tcW w:w="1417" w:type="dxa"/>
            <w:vAlign w:val="center"/>
          </w:tcPr>
          <w:p w14:paraId="0C63ABD2">
            <w:pPr>
              <w:snapToGrid w:val="0"/>
              <w:spacing w:line="360" w:lineRule="auto"/>
              <w:jc w:val="center"/>
              <w:rPr>
                <w:rFonts w:ascii="宋体" w:hAnsi="宋体" w:cs="宋体"/>
                <w:color w:val="auto"/>
                <w:sz w:val="24"/>
                <w:highlight w:val="none"/>
              </w:rPr>
            </w:pPr>
          </w:p>
        </w:tc>
        <w:tc>
          <w:tcPr>
            <w:tcW w:w="1843" w:type="dxa"/>
            <w:vAlign w:val="center"/>
          </w:tcPr>
          <w:p w14:paraId="2D33EBE1">
            <w:pPr>
              <w:snapToGrid w:val="0"/>
              <w:spacing w:line="360" w:lineRule="auto"/>
              <w:jc w:val="center"/>
              <w:rPr>
                <w:rFonts w:ascii="宋体" w:hAnsi="宋体" w:cs="宋体"/>
                <w:color w:val="auto"/>
                <w:sz w:val="24"/>
                <w:highlight w:val="none"/>
              </w:rPr>
            </w:pPr>
          </w:p>
        </w:tc>
        <w:tc>
          <w:tcPr>
            <w:tcW w:w="3118" w:type="dxa"/>
            <w:vAlign w:val="center"/>
          </w:tcPr>
          <w:p w14:paraId="34CE2A23">
            <w:pPr>
              <w:snapToGrid w:val="0"/>
              <w:spacing w:line="360" w:lineRule="auto"/>
              <w:jc w:val="center"/>
              <w:rPr>
                <w:rFonts w:ascii="宋体" w:hAnsi="宋体" w:cs="宋体"/>
                <w:color w:val="auto"/>
                <w:sz w:val="24"/>
                <w:highlight w:val="none"/>
              </w:rPr>
            </w:pPr>
          </w:p>
        </w:tc>
        <w:tc>
          <w:tcPr>
            <w:tcW w:w="993" w:type="dxa"/>
            <w:vAlign w:val="center"/>
          </w:tcPr>
          <w:p w14:paraId="42084A3C">
            <w:pPr>
              <w:snapToGrid w:val="0"/>
              <w:spacing w:line="360" w:lineRule="auto"/>
              <w:jc w:val="center"/>
              <w:rPr>
                <w:rFonts w:ascii="宋体" w:hAnsi="宋体" w:cs="宋体"/>
                <w:color w:val="auto"/>
                <w:sz w:val="24"/>
                <w:highlight w:val="none"/>
              </w:rPr>
            </w:pPr>
          </w:p>
        </w:tc>
        <w:tc>
          <w:tcPr>
            <w:tcW w:w="1559" w:type="dxa"/>
            <w:vAlign w:val="center"/>
          </w:tcPr>
          <w:p w14:paraId="65D852A7">
            <w:pPr>
              <w:spacing w:line="360" w:lineRule="auto"/>
              <w:jc w:val="center"/>
              <w:rPr>
                <w:rFonts w:ascii="宋体" w:hAnsi="宋体" w:cs="宋体"/>
                <w:color w:val="auto"/>
                <w:sz w:val="24"/>
                <w:highlight w:val="none"/>
              </w:rPr>
            </w:pPr>
          </w:p>
        </w:tc>
        <w:tc>
          <w:tcPr>
            <w:tcW w:w="1984" w:type="dxa"/>
            <w:vAlign w:val="center"/>
          </w:tcPr>
          <w:p w14:paraId="6351150B">
            <w:pPr>
              <w:spacing w:line="360" w:lineRule="auto"/>
              <w:jc w:val="center"/>
              <w:rPr>
                <w:rFonts w:ascii="宋体" w:hAnsi="宋体" w:cs="宋体"/>
                <w:color w:val="auto"/>
                <w:sz w:val="24"/>
                <w:highlight w:val="none"/>
              </w:rPr>
            </w:pPr>
          </w:p>
        </w:tc>
        <w:tc>
          <w:tcPr>
            <w:tcW w:w="3119" w:type="dxa"/>
            <w:vAlign w:val="center"/>
          </w:tcPr>
          <w:p w14:paraId="17F110CF">
            <w:pPr>
              <w:spacing w:line="360" w:lineRule="auto"/>
              <w:jc w:val="center"/>
              <w:rPr>
                <w:rFonts w:ascii="宋体" w:hAnsi="宋体" w:cs="宋体"/>
                <w:color w:val="auto"/>
                <w:sz w:val="24"/>
                <w:highlight w:val="none"/>
              </w:rPr>
            </w:pPr>
          </w:p>
        </w:tc>
      </w:tr>
      <w:tr w14:paraId="36AB5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1FBC9251">
            <w:pPr>
              <w:spacing w:line="360" w:lineRule="auto"/>
              <w:jc w:val="center"/>
              <w:rPr>
                <w:rFonts w:ascii="宋体" w:hAnsi="宋体" w:cs="宋体"/>
                <w:color w:val="auto"/>
                <w:sz w:val="24"/>
                <w:highlight w:val="none"/>
              </w:rPr>
            </w:pPr>
          </w:p>
        </w:tc>
        <w:tc>
          <w:tcPr>
            <w:tcW w:w="1417" w:type="dxa"/>
            <w:vAlign w:val="center"/>
          </w:tcPr>
          <w:p w14:paraId="4D55D888">
            <w:pPr>
              <w:snapToGrid w:val="0"/>
              <w:spacing w:line="360" w:lineRule="auto"/>
              <w:jc w:val="center"/>
              <w:rPr>
                <w:rFonts w:ascii="宋体" w:hAnsi="宋体" w:cs="宋体"/>
                <w:color w:val="auto"/>
                <w:sz w:val="24"/>
                <w:highlight w:val="none"/>
              </w:rPr>
            </w:pPr>
          </w:p>
        </w:tc>
        <w:tc>
          <w:tcPr>
            <w:tcW w:w="1843" w:type="dxa"/>
            <w:vAlign w:val="center"/>
          </w:tcPr>
          <w:p w14:paraId="0A00F81C">
            <w:pPr>
              <w:snapToGrid w:val="0"/>
              <w:spacing w:line="360" w:lineRule="auto"/>
              <w:jc w:val="center"/>
              <w:rPr>
                <w:rFonts w:ascii="宋体" w:hAnsi="宋体" w:cs="宋体"/>
                <w:color w:val="auto"/>
                <w:sz w:val="24"/>
                <w:highlight w:val="none"/>
              </w:rPr>
            </w:pPr>
          </w:p>
        </w:tc>
        <w:tc>
          <w:tcPr>
            <w:tcW w:w="3118" w:type="dxa"/>
            <w:vAlign w:val="center"/>
          </w:tcPr>
          <w:p w14:paraId="005FA8BF">
            <w:pPr>
              <w:snapToGrid w:val="0"/>
              <w:spacing w:line="360" w:lineRule="auto"/>
              <w:jc w:val="center"/>
              <w:rPr>
                <w:rFonts w:ascii="宋体" w:hAnsi="宋体" w:cs="宋体"/>
                <w:color w:val="auto"/>
                <w:sz w:val="24"/>
                <w:highlight w:val="none"/>
              </w:rPr>
            </w:pPr>
          </w:p>
        </w:tc>
        <w:tc>
          <w:tcPr>
            <w:tcW w:w="993" w:type="dxa"/>
            <w:vAlign w:val="center"/>
          </w:tcPr>
          <w:p w14:paraId="5ABBB33A">
            <w:pPr>
              <w:snapToGrid w:val="0"/>
              <w:spacing w:line="360" w:lineRule="auto"/>
              <w:jc w:val="center"/>
              <w:rPr>
                <w:rFonts w:ascii="宋体" w:hAnsi="宋体" w:cs="宋体"/>
                <w:color w:val="auto"/>
                <w:sz w:val="24"/>
                <w:highlight w:val="none"/>
              </w:rPr>
            </w:pPr>
          </w:p>
        </w:tc>
        <w:tc>
          <w:tcPr>
            <w:tcW w:w="1559" w:type="dxa"/>
            <w:vAlign w:val="center"/>
          </w:tcPr>
          <w:p w14:paraId="39B2C97B">
            <w:pPr>
              <w:spacing w:line="360" w:lineRule="auto"/>
              <w:jc w:val="center"/>
              <w:rPr>
                <w:rFonts w:ascii="宋体" w:hAnsi="宋体" w:cs="宋体"/>
                <w:color w:val="auto"/>
                <w:sz w:val="24"/>
                <w:highlight w:val="none"/>
              </w:rPr>
            </w:pPr>
          </w:p>
        </w:tc>
        <w:tc>
          <w:tcPr>
            <w:tcW w:w="1984" w:type="dxa"/>
            <w:vAlign w:val="center"/>
          </w:tcPr>
          <w:p w14:paraId="091E63B0">
            <w:pPr>
              <w:spacing w:line="360" w:lineRule="auto"/>
              <w:jc w:val="center"/>
              <w:rPr>
                <w:rFonts w:ascii="宋体" w:hAnsi="宋体" w:cs="宋体"/>
                <w:color w:val="auto"/>
                <w:sz w:val="24"/>
                <w:highlight w:val="none"/>
              </w:rPr>
            </w:pPr>
          </w:p>
        </w:tc>
        <w:tc>
          <w:tcPr>
            <w:tcW w:w="3119" w:type="dxa"/>
            <w:vAlign w:val="center"/>
          </w:tcPr>
          <w:p w14:paraId="706E340A">
            <w:pPr>
              <w:spacing w:line="360" w:lineRule="auto"/>
              <w:jc w:val="center"/>
              <w:rPr>
                <w:rFonts w:ascii="宋体" w:hAnsi="宋体" w:cs="宋体"/>
                <w:color w:val="auto"/>
                <w:sz w:val="24"/>
                <w:highlight w:val="none"/>
              </w:rPr>
            </w:pPr>
          </w:p>
        </w:tc>
      </w:tr>
      <w:tr w14:paraId="5D148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5802D9DB">
            <w:pPr>
              <w:spacing w:line="360" w:lineRule="auto"/>
              <w:jc w:val="center"/>
              <w:rPr>
                <w:rFonts w:ascii="宋体" w:hAnsi="宋体" w:cs="宋体"/>
                <w:b/>
                <w:color w:val="auto"/>
                <w:sz w:val="24"/>
                <w:highlight w:val="none"/>
              </w:rPr>
            </w:pPr>
            <w:r>
              <w:rPr>
                <w:b/>
                <w:color w:val="auto"/>
                <w:sz w:val="24"/>
                <w:highlight w:val="none"/>
              </w:rPr>
              <w:t>投标报价（小写）</w:t>
            </w:r>
          </w:p>
        </w:tc>
        <w:tc>
          <w:tcPr>
            <w:tcW w:w="7655" w:type="dxa"/>
            <w:gridSpan w:val="4"/>
            <w:vAlign w:val="center"/>
          </w:tcPr>
          <w:p w14:paraId="46420446">
            <w:pPr>
              <w:spacing w:line="360" w:lineRule="auto"/>
              <w:jc w:val="center"/>
              <w:rPr>
                <w:rFonts w:ascii="宋体" w:hAnsi="宋体" w:cs="宋体"/>
                <w:color w:val="auto"/>
                <w:sz w:val="24"/>
                <w:highlight w:val="none"/>
              </w:rPr>
            </w:pPr>
          </w:p>
        </w:tc>
      </w:tr>
      <w:tr w14:paraId="34631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0CFC2737">
            <w:pPr>
              <w:spacing w:line="360" w:lineRule="auto"/>
              <w:jc w:val="center"/>
              <w:rPr>
                <w:rFonts w:ascii="宋体" w:hAnsi="宋体" w:cs="宋体"/>
                <w:b/>
                <w:color w:val="auto"/>
                <w:sz w:val="24"/>
                <w:highlight w:val="none"/>
              </w:rPr>
            </w:pPr>
            <w:r>
              <w:rPr>
                <w:b/>
                <w:color w:val="auto"/>
                <w:sz w:val="24"/>
                <w:highlight w:val="none"/>
              </w:rPr>
              <w:t>投标报价（大写）</w:t>
            </w:r>
          </w:p>
        </w:tc>
        <w:tc>
          <w:tcPr>
            <w:tcW w:w="7655" w:type="dxa"/>
            <w:gridSpan w:val="4"/>
            <w:vAlign w:val="center"/>
          </w:tcPr>
          <w:p w14:paraId="263C3A2F">
            <w:pPr>
              <w:spacing w:line="360" w:lineRule="auto"/>
              <w:jc w:val="center"/>
              <w:rPr>
                <w:rFonts w:ascii="宋体" w:hAnsi="宋体" w:cs="宋体"/>
                <w:color w:val="auto"/>
                <w:sz w:val="24"/>
                <w:highlight w:val="none"/>
              </w:rPr>
            </w:pPr>
          </w:p>
        </w:tc>
      </w:tr>
    </w:tbl>
    <w:p w14:paraId="25600DF6">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502EE88B">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color w:val="auto"/>
          <w:kern w:val="0"/>
          <w:sz w:val="24"/>
          <w:highlight w:val="none"/>
          <w:lang w:val="zh-CN"/>
        </w:rPr>
        <w:t>。</w:t>
      </w:r>
    </w:p>
    <w:p w14:paraId="4098AC0A">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auto"/>
          <w:kern w:val="0"/>
          <w:sz w:val="24"/>
          <w:highlight w:val="none"/>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68D83F0E">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3、特别提示：采购代理机构将对项目名称和项目编号，中标供应商名称、地址和中标金额，主要中标标的名称、品牌（如果有）、规格型号、数量、单价等予以公示。</w:t>
      </w:r>
    </w:p>
    <w:p w14:paraId="2D94CE92">
      <w:pPr>
        <w:snapToGrid w:val="0"/>
        <w:spacing w:line="360" w:lineRule="auto"/>
        <w:ind w:firstLine="480" w:firstLineChars="200"/>
        <w:jc w:val="left"/>
        <w:rPr>
          <w:rFonts w:ascii="宋体" w:hAnsi="宋体" w:cs="宋体"/>
          <w:color w:val="auto"/>
          <w:kern w:val="0"/>
          <w:sz w:val="24"/>
          <w:highlight w:val="none"/>
          <w:lang w:val="zh-CN"/>
        </w:rPr>
      </w:pPr>
    </w:p>
    <w:p w14:paraId="750908DE">
      <w:pPr>
        <w:spacing w:line="360" w:lineRule="auto"/>
        <w:ind w:firstLine="482" w:firstLineChars="200"/>
        <w:rPr>
          <w:rFonts w:ascii="宋体" w:hAnsi="宋体" w:cs="宋体"/>
          <w:b/>
          <w:color w:val="auto"/>
          <w:kern w:val="0"/>
          <w:sz w:val="24"/>
          <w:highlight w:val="none"/>
        </w:rPr>
      </w:pPr>
    </w:p>
    <w:p w14:paraId="52CA55CB">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14:paraId="57C72B44">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14:paraId="0637BD7D">
      <w:pPr>
        <w:pStyle w:val="693"/>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lang w:val="en-US" w:eastAsia="zh-CN"/>
        </w:rPr>
        <w:t>二</w:t>
      </w:r>
      <w:r>
        <w:rPr>
          <w:rFonts w:hint="eastAsia" w:ascii="宋体" w:hAnsi="宋体" w:eastAsia="宋体" w:cs="宋体"/>
          <w:color w:val="auto"/>
          <w:kern w:val="2"/>
          <w:sz w:val="32"/>
          <w:szCs w:val="32"/>
          <w:highlight w:val="none"/>
        </w:rPr>
        <w:t>、</w:t>
      </w:r>
      <w:r>
        <w:rPr>
          <w:rFonts w:hint="eastAsia" w:ascii="宋体" w:hAnsi="宋体" w:eastAsia="宋体" w:cs="宋体"/>
          <w:color w:val="auto"/>
          <w:sz w:val="32"/>
          <w:szCs w:val="32"/>
          <w:highlight w:val="none"/>
        </w:rPr>
        <w:t>中小企业声明函</w:t>
      </w:r>
      <w:bookmarkStart w:id="405" w:name="_Hlk101259491"/>
      <w:r>
        <w:rPr>
          <w:rFonts w:hint="eastAsia" w:ascii="宋体" w:hAnsi="宋体" w:eastAsia="宋体" w:cs="宋体"/>
          <w:color w:val="auto"/>
          <w:sz w:val="32"/>
          <w:szCs w:val="32"/>
          <w:highlight w:val="none"/>
        </w:rPr>
        <w:t>（如果有）</w:t>
      </w:r>
      <w:bookmarkEnd w:id="405"/>
    </w:p>
    <w:p w14:paraId="0E0B53C9">
      <w:pPr>
        <w:widowControl/>
        <w:spacing w:line="360" w:lineRule="auto"/>
        <w:ind w:firstLine="120" w:firstLineChars="50"/>
        <w:jc w:val="left"/>
        <w:rPr>
          <w:rFonts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468FD30C">
      <w:pPr>
        <w:pStyle w:val="693"/>
        <w:keepNext w:val="0"/>
        <w:pageBreakBefore w:val="0"/>
        <w:tabs>
          <w:tab w:val="clear" w:pos="720"/>
        </w:tabs>
        <w:snapToGrid w:val="0"/>
        <w:spacing w:before="120" w:after="120"/>
        <w:ind w:firstLine="643"/>
        <w:outlineLvl w:val="9"/>
        <w:rPr>
          <w:rFonts w:ascii="宋体" w:hAnsi="宋体" w:eastAsia="宋体" w:cs="宋体"/>
          <w:b w:val="0"/>
          <w:color w:val="auto"/>
          <w:sz w:val="32"/>
          <w:szCs w:val="32"/>
          <w:highlight w:val="none"/>
        </w:rPr>
      </w:pPr>
    </w:p>
    <w:p w14:paraId="26C434BB">
      <w:pPr>
        <w:spacing w:line="360" w:lineRule="auto"/>
        <w:ind w:right="420" w:firstLine="3614" w:firstLineChars="1000"/>
        <w:rPr>
          <w:rFonts w:ascii="宋体" w:hAnsi="宋体" w:cs="宋体"/>
          <w:b/>
          <w:color w:val="auto"/>
          <w:kern w:val="0"/>
          <w:sz w:val="36"/>
          <w:szCs w:val="36"/>
          <w:highlight w:val="none"/>
        </w:rPr>
      </w:pPr>
    </w:p>
    <w:p w14:paraId="3FB20431">
      <w:pPr>
        <w:spacing w:line="360" w:lineRule="auto"/>
        <w:ind w:right="420" w:firstLine="3614" w:firstLineChars="1000"/>
        <w:rPr>
          <w:rFonts w:ascii="宋体" w:hAnsi="宋体" w:cs="宋体"/>
          <w:b/>
          <w:color w:val="auto"/>
          <w:kern w:val="0"/>
          <w:sz w:val="36"/>
          <w:szCs w:val="36"/>
          <w:highlight w:val="none"/>
        </w:rPr>
      </w:pPr>
    </w:p>
    <w:p w14:paraId="0277ADB9">
      <w:pPr>
        <w:spacing w:line="360" w:lineRule="auto"/>
        <w:ind w:right="420" w:firstLine="3614" w:firstLineChars="1000"/>
        <w:rPr>
          <w:rFonts w:ascii="宋体" w:hAnsi="宋体" w:cs="宋体"/>
          <w:b/>
          <w:color w:val="auto"/>
          <w:kern w:val="0"/>
          <w:sz w:val="36"/>
          <w:szCs w:val="36"/>
          <w:highlight w:val="none"/>
        </w:rPr>
      </w:pPr>
    </w:p>
    <w:p w14:paraId="49AB4ECC">
      <w:pPr>
        <w:spacing w:line="360" w:lineRule="auto"/>
        <w:ind w:right="420" w:firstLine="3614" w:firstLineChars="1000"/>
        <w:rPr>
          <w:rFonts w:ascii="宋体" w:hAnsi="宋体" w:cs="宋体"/>
          <w:b/>
          <w:color w:val="auto"/>
          <w:kern w:val="0"/>
          <w:sz w:val="36"/>
          <w:szCs w:val="36"/>
          <w:highlight w:val="none"/>
        </w:rPr>
      </w:pPr>
    </w:p>
    <w:p w14:paraId="1C8CD21C">
      <w:pPr>
        <w:spacing w:line="360" w:lineRule="auto"/>
        <w:ind w:right="420" w:firstLine="3614" w:firstLineChars="1000"/>
        <w:rPr>
          <w:rFonts w:ascii="宋体" w:hAnsi="宋体" w:cs="宋体"/>
          <w:b/>
          <w:color w:val="auto"/>
          <w:kern w:val="0"/>
          <w:sz w:val="36"/>
          <w:szCs w:val="36"/>
          <w:highlight w:val="none"/>
        </w:rPr>
      </w:pPr>
    </w:p>
    <w:p w14:paraId="0D69FCD4">
      <w:pPr>
        <w:spacing w:line="360" w:lineRule="auto"/>
        <w:ind w:right="420" w:firstLine="3614" w:firstLineChars="1000"/>
        <w:rPr>
          <w:rFonts w:ascii="宋体" w:hAnsi="宋体" w:cs="宋体"/>
          <w:b/>
          <w:color w:val="auto"/>
          <w:kern w:val="0"/>
          <w:sz w:val="36"/>
          <w:szCs w:val="36"/>
          <w:highlight w:val="none"/>
        </w:rPr>
      </w:pPr>
    </w:p>
    <w:p w14:paraId="7A0F7FBD">
      <w:pPr>
        <w:spacing w:line="360" w:lineRule="auto"/>
        <w:ind w:right="420" w:firstLine="3614" w:firstLineChars="1000"/>
        <w:rPr>
          <w:rFonts w:ascii="宋体" w:hAnsi="宋体" w:cs="宋体"/>
          <w:b/>
          <w:color w:val="auto"/>
          <w:kern w:val="0"/>
          <w:sz w:val="36"/>
          <w:szCs w:val="36"/>
          <w:highlight w:val="none"/>
        </w:rPr>
      </w:pPr>
    </w:p>
    <w:p w14:paraId="3D745A33">
      <w:pPr>
        <w:spacing w:line="360" w:lineRule="auto"/>
        <w:ind w:right="420" w:firstLine="3614" w:firstLineChars="1000"/>
        <w:rPr>
          <w:rFonts w:ascii="宋体" w:hAnsi="宋体" w:cs="宋体"/>
          <w:b/>
          <w:color w:val="auto"/>
          <w:kern w:val="0"/>
          <w:sz w:val="36"/>
          <w:szCs w:val="36"/>
          <w:highlight w:val="none"/>
        </w:rPr>
      </w:pPr>
    </w:p>
    <w:p w14:paraId="3EB2A5C8">
      <w:pPr>
        <w:spacing w:line="360" w:lineRule="auto"/>
        <w:ind w:right="420" w:firstLine="3614" w:firstLineChars="1000"/>
        <w:rPr>
          <w:rFonts w:ascii="宋体" w:hAnsi="宋体" w:cs="宋体"/>
          <w:b/>
          <w:color w:val="auto"/>
          <w:kern w:val="0"/>
          <w:sz w:val="36"/>
          <w:szCs w:val="36"/>
          <w:highlight w:val="none"/>
        </w:rPr>
      </w:pPr>
    </w:p>
    <w:p w14:paraId="24962AE3">
      <w:pPr>
        <w:spacing w:line="360" w:lineRule="auto"/>
        <w:ind w:right="420" w:firstLine="3614" w:firstLineChars="1000"/>
        <w:rPr>
          <w:rFonts w:ascii="宋体" w:hAnsi="宋体" w:cs="宋体"/>
          <w:b/>
          <w:color w:val="auto"/>
          <w:kern w:val="0"/>
          <w:sz w:val="36"/>
          <w:szCs w:val="36"/>
          <w:highlight w:val="none"/>
        </w:rPr>
      </w:pPr>
    </w:p>
    <w:p w14:paraId="41C36D61">
      <w:pPr>
        <w:spacing w:line="360" w:lineRule="auto"/>
        <w:ind w:right="420" w:firstLine="3614" w:firstLineChars="1000"/>
        <w:rPr>
          <w:rFonts w:ascii="宋体" w:hAnsi="宋体" w:cs="宋体"/>
          <w:b/>
          <w:color w:val="auto"/>
          <w:kern w:val="0"/>
          <w:sz w:val="36"/>
          <w:szCs w:val="36"/>
          <w:highlight w:val="none"/>
        </w:rPr>
      </w:pPr>
    </w:p>
    <w:p w14:paraId="28E08F11">
      <w:pPr>
        <w:spacing w:line="360" w:lineRule="auto"/>
        <w:ind w:right="420" w:firstLine="3614" w:firstLineChars="1000"/>
        <w:rPr>
          <w:rFonts w:ascii="宋体" w:hAnsi="宋体" w:cs="宋体"/>
          <w:b/>
          <w:color w:val="auto"/>
          <w:kern w:val="0"/>
          <w:sz w:val="36"/>
          <w:szCs w:val="36"/>
          <w:highlight w:val="none"/>
        </w:rPr>
      </w:pPr>
    </w:p>
    <w:p w14:paraId="29121C5A">
      <w:pPr>
        <w:pStyle w:val="3"/>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bookmarkStart w:id="406" w:name="_Toc465665161"/>
      <w:r>
        <w:rPr>
          <w:rFonts w:hint="eastAsia" w:ascii="宋体" w:hAnsi="宋体" w:cs="宋体"/>
          <w:color w:val="auto"/>
          <w:highlight w:val="none"/>
        </w:rPr>
        <w:t>附件</w:t>
      </w:r>
      <w:bookmarkEnd w:id="406"/>
    </w:p>
    <w:p w14:paraId="00BEDFC5">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432A7630">
      <w:pPr>
        <w:spacing w:line="360" w:lineRule="auto"/>
        <w:jc w:val="center"/>
        <w:rPr>
          <w:rFonts w:ascii="宋体" w:hAnsi="宋体" w:cs="宋体"/>
          <w:b/>
          <w:color w:val="auto"/>
          <w:spacing w:val="6"/>
          <w:sz w:val="32"/>
          <w:szCs w:val="32"/>
          <w:highlight w:val="none"/>
        </w:rPr>
      </w:pPr>
      <w:bookmarkStart w:id="407" w:name="OLE_LINK13"/>
      <w:bookmarkStart w:id="408" w:name="OLE_LINK14"/>
      <w:r>
        <w:rPr>
          <w:rFonts w:hint="eastAsia" w:ascii="宋体" w:hAnsi="宋体" w:cs="宋体"/>
          <w:b/>
          <w:color w:val="auto"/>
          <w:spacing w:val="6"/>
          <w:sz w:val="32"/>
          <w:szCs w:val="32"/>
          <w:highlight w:val="none"/>
        </w:rPr>
        <w:t>残疾人福利性单位声明函</w:t>
      </w:r>
    </w:p>
    <w:bookmarkEnd w:id="407"/>
    <w:bookmarkEnd w:id="408"/>
    <w:p w14:paraId="13CFA370">
      <w:pPr>
        <w:spacing w:line="360" w:lineRule="auto"/>
        <w:rPr>
          <w:rFonts w:ascii="宋体" w:hAnsi="宋体" w:cs="宋体"/>
          <w:b/>
          <w:color w:val="auto"/>
          <w:spacing w:val="6"/>
          <w:sz w:val="30"/>
          <w:szCs w:val="30"/>
          <w:highlight w:val="none"/>
        </w:rPr>
      </w:pPr>
    </w:p>
    <w:p w14:paraId="176CD20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lang w:eastAsia="zh-CN"/>
        </w:rPr>
        <w:t>浙江工商大学杭州商学院</w:t>
      </w:r>
      <w:r>
        <w:rPr>
          <w:rFonts w:hint="eastAsia" w:ascii="宋体" w:hAnsi="宋体" w:cs="宋体"/>
          <w:color w:val="auto"/>
          <w:sz w:val="24"/>
          <w:highlight w:val="none"/>
        </w:rPr>
        <w:t>_单位的_</w:t>
      </w:r>
      <w:r>
        <w:rPr>
          <w:rFonts w:hint="eastAsia" w:ascii="宋体" w:hAnsi="宋体" w:cs="宋体"/>
          <w:color w:val="auto"/>
          <w:sz w:val="24"/>
          <w:highlight w:val="none"/>
          <w:u w:val="single"/>
          <w:lang w:eastAsia="zh-CN"/>
        </w:rPr>
        <w:t>楼宇消防设备更换采购项目</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4593079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1F034538">
      <w:pPr>
        <w:spacing w:line="360" w:lineRule="auto"/>
        <w:ind w:firstLine="480" w:firstLineChars="200"/>
        <w:rPr>
          <w:rFonts w:ascii="宋体" w:hAnsi="宋体" w:cs="宋体"/>
          <w:color w:val="auto"/>
          <w:sz w:val="24"/>
          <w:highlight w:val="none"/>
        </w:rPr>
      </w:pPr>
    </w:p>
    <w:p w14:paraId="1708D961">
      <w:pPr>
        <w:spacing w:line="360" w:lineRule="auto"/>
        <w:ind w:firstLine="480" w:firstLineChars="200"/>
        <w:rPr>
          <w:rFonts w:ascii="宋体" w:hAnsi="宋体" w:cs="宋体"/>
          <w:color w:val="auto"/>
          <w:sz w:val="24"/>
          <w:highlight w:val="none"/>
        </w:rPr>
      </w:pPr>
    </w:p>
    <w:p w14:paraId="7A689134">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14BC8A01">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6D265132">
      <w:pPr>
        <w:spacing w:line="360" w:lineRule="auto"/>
        <w:ind w:firstLine="480" w:firstLineChars="200"/>
        <w:rPr>
          <w:rFonts w:ascii="宋体" w:hAnsi="宋体" w:cs="宋体"/>
          <w:color w:val="auto"/>
          <w:sz w:val="24"/>
          <w:highlight w:val="none"/>
        </w:rPr>
      </w:pPr>
    </w:p>
    <w:p w14:paraId="6069010E">
      <w:pPr>
        <w:spacing w:line="360" w:lineRule="auto"/>
        <w:ind w:firstLine="420" w:firstLineChars="200"/>
        <w:rPr>
          <w:rFonts w:ascii="宋体" w:hAnsi="宋体" w:cs="宋体"/>
          <w:color w:val="auto"/>
          <w:highlight w:val="none"/>
        </w:rPr>
      </w:pPr>
    </w:p>
    <w:p w14:paraId="1520542B">
      <w:pPr>
        <w:spacing w:line="360" w:lineRule="auto"/>
        <w:ind w:firstLine="420" w:firstLineChars="200"/>
        <w:rPr>
          <w:rFonts w:ascii="宋体" w:hAnsi="宋体" w:cs="宋体"/>
          <w:color w:val="auto"/>
          <w:highlight w:val="none"/>
        </w:rPr>
      </w:pPr>
    </w:p>
    <w:p w14:paraId="26CED478">
      <w:pPr>
        <w:spacing w:line="360" w:lineRule="auto"/>
        <w:ind w:firstLine="420" w:firstLineChars="200"/>
        <w:rPr>
          <w:rFonts w:ascii="宋体" w:hAnsi="宋体" w:cs="宋体"/>
          <w:color w:val="auto"/>
          <w:highlight w:val="none"/>
        </w:rPr>
      </w:pPr>
    </w:p>
    <w:p w14:paraId="3997C2FE">
      <w:pPr>
        <w:spacing w:line="360" w:lineRule="auto"/>
        <w:ind w:firstLine="420" w:firstLineChars="200"/>
        <w:rPr>
          <w:rFonts w:ascii="宋体" w:hAnsi="宋体" w:cs="宋体"/>
          <w:color w:val="auto"/>
          <w:highlight w:val="none"/>
        </w:rPr>
      </w:pPr>
    </w:p>
    <w:p w14:paraId="509B0E5B">
      <w:pPr>
        <w:spacing w:line="360" w:lineRule="auto"/>
        <w:rPr>
          <w:rFonts w:ascii="宋体" w:hAnsi="宋体" w:cs="宋体"/>
          <w:b/>
          <w:color w:val="auto"/>
          <w:sz w:val="24"/>
          <w:highlight w:val="none"/>
        </w:rPr>
      </w:pPr>
    </w:p>
    <w:p w14:paraId="7168F332">
      <w:pPr>
        <w:spacing w:line="360" w:lineRule="auto"/>
        <w:rPr>
          <w:rFonts w:ascii="宋体" w:hAnsi="宋体" w:cs="宋体"/>
          <w:b/>
          <w:color w:val="auto"/>
          <w:sz w:val="24"/>
          <w:highlight w:val="none"/>
        </w:rPr>
      </w:pPr>
    </w:p>
    <w:p w14:paraId="4CEF5235">
      <w:pPr>
        <w:spacing w:line="360" w:lineRule="auto"/>
        <w:rPr>
          <w:rFonts w:ascii="宋体" w:hAnsi="宋体" w:cs="宋体"/>
          <w:b/>
          <w:color w:val="auto"/>
          <w:sz w:val="24"/>
          <w:highlight w:val="none"/>
        </w:rPr>
      </w:pPr>
    </w:p>
    <w:p w14:paraId="041EC216">
      <w:pPr>
        <w:spacing w:line="360" w:lineRule="auto"/>
        <w:rPr>
          <w:rFonts w:ascii="宋体" w:hAnsi="宋体" w:cs="宋体"/>
          <w:b/>
          <w:color w:val="auto"/>
          <w:sz w:val="24"/>
          <w:highlight w:val="none"/>
        </w:rPr>
      </w:pPr>
    </w:p>
    <w:p w14:paraId="6F363439">
      <w:pPr>
        <w:spacing w:line="360" w:lineRule="auto"/>
        <w:rPr>
          <w:rFonts w:ascii="宋体" w:hAnsi="宋体" w:cs="宋体"/>
          <w:b/>
          <w:color w:val="auto"/>
          <w:sz w:val="24"/>
          <w:highlight w:val="none"/>
        </w:rPr>
      </w:pPr>
    </w:p>
    <w:p w14:paraId="1F820A5F">
      <w:pPr>
        <w:spacing w:line="360" w:lineRule="auto"/>
        <w:rPr>
          <w:rFonts w:ascii="宋体" w:hAnsi="宋体" w:cs="宋体"/>
          <w:b/>
          <w:color w:val="auto"/>
          <w:sz w:val="24"/>
          <w:highlight w:val="none"/>
        </w:rPr>
      </w:pPr>
    </w:p>
    <w:p w14:paraId="5348C195">
      <w:pP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3D41F72D">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0475BC14">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7290473F">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47D2AAFC">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3DE3217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54B4DB2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5DEB5E7B">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60F4A6B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66036C0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2551E620">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5AAA5CB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1ECF351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655A3DE7">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56B6E20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1FF900F0">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1C0F2190">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4296D54C">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2480B370">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75194B59">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03BD2750">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1B29DE06">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49BC7FEE">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2E5CF909">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0DB7F785">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0DBA97B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17E634A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423B8A55">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3A595189">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356F1F8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38FD70B7">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39E91697">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037B576A">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1D789A9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26F19165">
      <w:pPr>
        <w:widowControl/>
        <w:spacing w:line="360" w:lineRule="auto"/>
        <w:ind w:firstLine="600" w:firstLineChars="200"/>
        <w:jc w:val="left"/>
        <w:rPr>
          <w:rFonts w:ascii="宋体" w:hAnsi="宋体" w:cs="宋体"/>
          <w:color w:val="auto"/>
          <w:sz w:val="30"/>
          <w:szCs w:val="30"/>
          <w:highlight w:val="none"/>
        </w:rPr>
      </w:pPr>
    </w:p>
    <w:p w14:paraId="6BC264B1">
      <w:pPr>
        <w:spacing w:line="360" w:lineRule="auto"/>
        <w:jc w:val="center"/>
        <w:rPr>
          <w:rFonts w:ascii="宋体" w:hAnsi="宋体" w:cs="宋体"/>
          <w:b/>
          <w:color w:val="auto"/>
          <w:spacing w:val="6"/>
          <w:sz w:val="32"/>
          <w:szCs w:val="32"/>
          <w:highlight w:val="none"/>
        </w:rPr>
      </w:pPr>
    </w:p>
    <w:p w14:paraId="0D39F1C2">
      <w:pPr>
        <w:spacing w:line="360" w:lineRule="auto"/>
        <w:jc w:val="center"/>
        <w:rPr>
          <w:rFonts w:ascii="宋体" w:hAnsi="宋体" w:cs="宋体"/>
          <w:b/>
          <w:color w:val="auto"/>
          <w:spacing w:val="6"/>
          <w:sz w:val="32"/>
          <w:szCs w:val="32"/>
          <w:highlight w:val="none"/>
        </w:rPr>
      </w:pPr>
    </w:p>
    <w:p w14:paraId="6537D5D1">
      <w:pPr>
        <w:spacing w:line="360" w:lineRule="auto"/>
        <w:jc w:val="center"/>
        <w:rPr>
          <w:rFonts w:ascii="宋体" w:hAnsi="宋体" w:cs="宋体"/>
          <w:b/>
          <w:color w:val="auto"/>
          <w:spacing w:val="6"/>
          <w:sz w:val="32"/>
          <w:szCs w:val="32"/>
          <w:highlight w:val="none"/>
        </w:rPr>
      </w:pPr>
    </w:p>
    <w:p w14:paraId="6B4E61A4">
      <w:pPr>
        <w:spacing w:line="360" w:lineRule="auto"/>
        <w:jc w:val="center"/>
        <w:rPr>
          <w:rFonts w:ascii="宋体" w:hAnsi="宋体" w:cs="宋体"/>
          <w:b/>
          <w:color w:val="auto"/>
          <w:spacing w:val="6"/>
          <w:sz w:val="32"/>
          <w:szCs w:val="32"/>
          <w:highlight w:val="none"/>
        </w:rPr>
      </w:pPr>
    </w:p>
    <w:p w14:paraId="15696B62">
      <w:pPr>
        <w:spacing w:line="360" w:lineRule="auto"/>
        <w:jc w:val="center"/>
        <w:rPr>
          <w:rFonts w:ascii="宋体" w:hAnsi="宋体" w:cs="宋体"/>
          <w:b/>
          <w:color w:val="auto"/>
          <w:spacing w:val="6"/>
          <w:sz w:val="32"/>
          <w:szCs w:val="32"/>
          <w:highlight w:val="none"/>
        </w:rPr>
      </w:pPr>
    </w:p>
    <w:p w14:paraId="21CAB4FC">
      <w:pPr>
        <w:spacing w:line="360" w:lineRule="auto"/>
        <w:jc w:val="center"/>
        <w:rPr>
          <w:rFonts w:ascii="宋体" w:hAnsi="宋体" w:cs="宋体"/>
          <w:b/>
          <w:color w:val="auto"/>
          <w:spacing w:val="6"/>
          <w:sz w:val="32"/>
          <w:szCs w:val="32"/>
          <w:highlight w:val="none"/>
        </w:rPr>
      </w:pPr>
    </w:p>
    <w:p w14:paraId="35F4098D">
      <w:pPr>
        <w:spacing w:line="360" w:lineRule="auto"/>
        <w:jc w:val="center"/>
        <w:rPr>
          <w:rFonts w:ascii="宋体" w:hAnsi="宋体" w:cs="宋体"/>
          <w:b/>
          <w:color w:val="auto"/>
          <w:spacing w:val="6"/>
          <w:sz w:val="32"/>
          <w:szCs w:val="32"/>
          <w:highlight w:val="none"/>
        </w:rPr>
      </w:pPr>
    </w:p>
    <w:p w14:paraId="71080A65">
      <w:pPr>
        <w:spacing w:line="360" w:lineRule="auto"/>
        <w:jc w:val="left"/>
        <w:rPr>
          <w:rFonts w:hint="eastAsia" w:ascii="宋体" w:hAnsi="宋体" w:cs="宋体"/>
          <w:b/>
          <w:color w:val="auto"/>
          <w:spacing w:val="6"/>
          <w:sz w:val="32"/>
          <w:szCs w:val="32"/>
          <w:highlight w:val="none"/>
        </w:rPr>
      </w:pPr>
    </w:p>
    <w:p w14:paraId="679EBB8B">
      <w:pPr>
        <w:pStyle w:val="80"/>
        <w:rPr>
          <w:rFonts w:hint="eastAsia" w:ascii="宋体" w:hAnsi="宋体" w:cs="宋体"/>
          <w:b/>
          <w:color w:val="auto"/>
          <w:spacing w:val="6"/>
          <w:sz w:val="32"/>
          <w:szCs w:val="32"/>
          <w:highlight w:val="none"/>
        </w:rPr>
      </w:pPr>
    </w:p>
    <w:p w14:paraId="331A6004">
      <w:pPr>
        <w:pStyle w:val="80"/>
        <w:rPr>
          <w:rFonts w:hint="eastAsia" w:ascii="宋体" w:hAnsi="宋体" w:cs="宋体"/>
          <w:b/>
          <w:color w:val="auto"/>
          <w:spacing w:val="6"/>
          <w:sz w:val="32"/>
          <w:szCs w:val="32"/>
          <w:highlight w:val="none"/>
        </w:rPr>
      </w:pPr>
    </w:p>
    <w:p w14:paraId="69CBBC49">
      <w:pPr>
        <w:pStyle w:val="80"/>
        <w:rPr>
          <w:rFonts w:hint="eastAsia" w:ascii="宋体" w:hAnsi="宋体" w:cs="宋体"/>
          <w:b/>
          <w:color w:val="auto"/>
          <w:spacing w:val="6"/>
          <w:sz w:val="32"/>
          <w:szCs w:val="32"/>
          <w:highlight w:val="none"/>
        </w:rPr>
      </w:pPr>
    </w:p>
    <w:p w14:paraId="3E4A0683">
      <w:pPr>
        <w:pStyle w:val="80"/>
        <w:rPr>
          <w:rFonts w:hint="eastAsia" w:ascii="宋体" w:hAnsi="宋体" w:cs="宋体"/>
          <w:b/>
          <w:color w:val="auto"/>
          <w:spacing w:val="6"/>
          <w:sz w:val="32"/>
          <w:szCs w:val="32"/>
          <w:highlight w:val="none"/>
        </w:rPr>
      </w:pPr>
    </w:p>
    <w:p w14:paraId="088232A0">
      <w:pPr>
        <w:pStyle w:val="80"/>
        <w:rPr>
          <w:rFonts w:hint="eastAsia" w:ascii="宋体" w:hAnsi="宋体" w:cs="宋体"/>
          <w:b/>
          <w:color w:val="auto"/>
          <w:spacing w:val="6"/>
          <w:sz w:val="32"/>
          <w:szCs w:val="32"/>
          <w:highlight w:val="none"/>
        </w:rPr>
      </w:pPr>
    </w:p>
    <w:p w14:paraId="2D6800C7">
      <w:pPr>
        <w:spacing w:line="360" w:lineRule="auto"/>
        <w:jc w:val="left"/>
        <w:rPr>
          <w:rFonts w:hint="eastAsia" w:ascii="宋体" w:hAnsi="宋体" w:cs="宋体"/>
          <w:b/>
          <w:color w:val="auto"/>
          <w:spacing w:val="6"/>
          <w:sz w:val="32"/>
          <w:szCs w:val="32"/>
          <w:highlight w:val="none"/>
        </w:rPr>
      </w:pPr>
    </w:p>
    <w:p w14:paraId="53C38893">
      <w:pP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28D8BE3E">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18004A02">
      <w:pPr>
        <w:spacing w:line="360" w:lineRule="auto"/>
        <w:jc w:val="center"/>
        <w:rPr>
          <w:rFonts w:ascii="宋体" w:hAnsi="宋体" w:cs="宋体"/>
          <w:b/>
          <w:color w:val="auto"/>
          <w:sz w:val="24"/>
          <w:highlight w:val="none"/>
        </w:rPr>
      </w:pPr>
    </w:p>
    <w:p w14:paraId="65170941">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47E8A03B">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7916E58F">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1667BC4D">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FBDD3A7">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2E6ED125">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5AF9A55F">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72FF0F51">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7B65003D">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166FCFE">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C88CE73">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DE6A4A4">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47D02859">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0B249AF3">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215A468">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FD4E87B">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F196A88">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085F5373">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360246F7">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2CF362A6">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83FF142">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66D0E92B">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71CE496E">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1972D70F">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3CD8D9E2">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76EA1DD6">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29575610">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7248CC76">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23254008">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64B4B7EF">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34EA5593">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38523ED4">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608B3C82">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55B04174">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5679597A">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6CDE5D0C">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6C0BF78C">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42C77B7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7F33422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72F7BAA5">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6D3D07C2">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484C2A42">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63B5D125">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78A75631">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0DA3D057">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151C89B7">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6C343964">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2C9A685F">
      <w:pP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735D837E">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258D158E">
      <w:pPr>
        <w:spacing w:line="360" w:lineRule="auto"/>
        <w:rPr>
          <w:rFonts w:ascii="宋体" w:hAnsi="宋体" w:cs="宋体"/>
          <w:color w:val="auto"/>
          <w:sz w:val="24"/>
          <w:highlight w:val="none"/>
          <w:u w:val="single"/>
        </w:rPr>
      </w:pPr>
    </w:p>
    <w:p w14:paraId="712BEBE4">
      <w:pPr>
        <w:spacing w:line="360" w:lineRule="auto"/>
        <w:rPr>
          <w:rFonts w:ascii="宋体" w:hAnsi="宋体" w:cs="宋体"/>
          <w:color w:val="auto"/>
          <w:sz w:val="24"/>
          <w:highlight w:val="none"/>
        </w:rPr>
      </w:pPr>
      <w:r>
        <w:rPr>
          <w:rFonts w:hint="eastAsia" w:ascii="宋体" w:hAnsi="宋体" w:cs="宋体"/>
          <w:color w:val="auto"/>
          <w:sz w:val="24"/>
          <w:highlight w:val="none"/>
          <w:u w:val="single"/>
          <w:lang w:eastAsia="zh-CN"/>
        </w:rPr>
        <w:t>浙江工商大学杭州商学院</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eastAsia="zh-CN"/>
        </w:rPr>
        <w:t>浙江豪圣建设项目管理有限公司</w:t>
      </w:r>
      <w:r>
        <w:rPr>
          <w:rFonts w:hint="eastAsia" w:ascii="宋体" w:hAnsi="宋体" w:cs="宋体"/>
          <w:color w:val="auto"/>
          <w:sz w:val="24"/>
          <w:highlight w:val="none"/>
          <w:u w:val="single"/>
        </w:rPr>
        <w:t>：</w:t>
      </w:r>
    </w:p>
    <w:p w14:paraId="59848595">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w:t>
      </w:r>
      <w:r>
        <w:rPr>
          <w:rFonts w:hint="eastAsia" w:ascii="宋体" w:hAnsi="宋体" w:cs="宋体"/>
          <w:color w:val="auto"/>
          <w:sz w:val="24"/>
          <w:highlight w:val="none"/>
          <w:lang w:eastAsia="zh-CN"/>
        </w:rPr>
        <w:t>楼宇消防设备更换采购项目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HSZB-2025-801</w:t>
      </w:r>
      <w:r>
        <w:rPr>
          <w:rFonts w:hint="eastAsia" w:ascii="宋体" w:hAnsi="宋体" w:cs="宋体"/>
          <w:color w:val="auto"/>
          <w:sz w:val="24"/>
          <w:highlight w:val="none"/>
        </w:rPr>
        <w:t>】</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55264A5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011F3364">
      <w:pPr>
        <w:spacing w:line="360" w:lineRule="auto"/>
        <w:ind w:firstLine="494"/>
        <w:rPr>
          <w:rFonts w:ascii="宋体" w:hAnsi="宋体" w:cs="宋体"/>
          <w:color w:val="auto"/>
          <w:sz w:val="24"/>
          <w:highlight w:val="none"/>
        </w:rPr>
      </w:pPr>
    </w:p>
    <w:p w14:paraId="45EAD287">
      <w:pPr>
        <w:spacing w:line="360" w:lineRule="auto"/>
        <w:ind w:firstLine="494"/>
        <w:rPr>
          <w:rFonts w:ascii="宋体" w:hAnsi="宋体" w:cs="宋体"/>
          <w:color w:val="auto"/>
          <w:sz w:val="24"/>
          <w:highlight w:val="none"/>
        </w:rPr>
      </w:pPr>
    </w:p>
    <w:p w14:paraId="3CC0F667">
      <w:pPr>
        <w:spacing w:line="360" w:lineRule="auto"/>
        <w:ind w:firstLine="494"/>
        <w:rPr>
          <w:rFonts w:ascii="宋体" w:hAnsi="宋体" w:cs="宋体"/>
          <w:color w:val="auto"/>
          <w:sz w:val="24"/>
          <w:highlight w:val="none"/>
        </w:rPr>
      </w:pPr>
    </w:p>
    <w:p w14:paraId="2456ACE4">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120A655D">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4DC64793">
      <w:pPr>
        <w:rPr>
          <w:rFonts w:ascii="宋体" w:hAnsi="宋体" w:cs="宋体"/>
          <w:color w:val="auto"/>
          <w:sz w:val="24"/>
          <w:highlight w:val="none"/>
        </w:rPr>
      </w:pPr>
      <w:r>
        <w:rPr>
          <w:rFonts w:hint="eastAsia" w:ascii="宋体" w:hAnsi="宋体" w:cs="宋体"/>
          <w:b/>
          <w:bCs/>
          <w:color w:val="auto"/>
          <w:sz w:val="24"/>
          <w:highlight w:val="none"/>
        </w:rPr>
        <w:t>附：</w:t>
      </w:r>
    </w:p>
    <w:p w14:paraId="49ABE952">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758C6C7D">
      <w:pPr>
        <w:autoSpaceDE w:val="0"/>
        <w:autoSpaceDN w:val="0"/>
        <w:jc w:val="center"/>
        <w:rPr>
          <w:rFonts w:ascii="宋体" w:hAnsi="宋体" w:cs="宋体"/>
          <w:b/>
          <w:color w:val="auto"/>
          <w:spacing w:val="6"/>
          <w:sz w:val="32"/>
          <w:szCs w:val="32"/>
          <w:highlight w:val="none"/>
        </w:rPr>
      </w:pPr>
    </w:p>
    <w:p w14:paraId="4B22CA5D">
      <w:pPr>
        <w:autoSpaceDE w:val="0"/>
        <w:autoSpaceDN w:val="0"/>
        <w:jc w:val="center"/>
        <w:rPr>
          <w:rFonts w:ascii="宋体" w:hAnsi="宋体" w:cs="宋体"/>
          <w:b/>
          <w:color w:val="auto"/>
          <w:spacing w:val="6"/>
          <w:sz w:val="32"/>
          <w:szCs w:val="32"/>
          <w:highlight w:val="none"/>
        </w:rPr>
      </w:pPr>
    </w:p>
    <w:p w14:paraId="6CCB2DCB">
      <w:pPr>
        <w:autoSpaceDE w:val="0"/>
        <w:autoSpaceDN w:val="0"/>
        <w:jc w:val="center"/>
        <w:rPr>
          <w:rFonts w:ascii="宋体" w:hAnsi="宋体" w:cs="宋体"/>
          <w:b/>
          <w:color w:val="auto"/>
          <w:spacing w:val="6"/>
          <w:sz w:val="32"/>
          <w:szCs w:val="32"/>
          <w:highlight w:val="none"/>
        </w:rPr>
      </w:pPr>
    </w:p>
    <w:p w14:paraId="28ACA463">
      <w:pPr>
        <w:autoSpaceDE w:val="0"/>
        <w:autoSpaceDN w:val="0"/>
        <w:jc w:val="center"/>
        <w:rPr>
          <w:rFonts w:ascii="宋体" w:hAnsi="宋体" w:cs="宋体"/>
          <w:b/>
          <w:color w:val="auto"/>
          <w:spacing w:val="6"/>
          <w:sz w:val="32"/>
          <w:szCs w:val="32"/>
          <w:highlight w:val="none"/>
        </w:rPr>
      </w:pPr>
    </w:p>
    <w:p w14:paraId="6585480F">
      <w:pPr>
        <w:autoSpaceDE w:val="0"/>
        <w:autoSpaceDN w:val="0"/>
        <w:jc w:val="center"/>
        <w:rPr>
          <w:rFonts w:ascii="宋体" w:hAnsi="宋体" w:cs="宋体"/>
          <w:b/>
          <w:color w:val="auto"/>
          <w:spacing w:val="6"/>
          <w:sz w:val="32"/>
          <w:szCs w:val="32"/>
          <w:highlight w:val="none"/>
        </w:rPr>
      </w:pPr>
    </w:p>
    <w:p w14:paraId="07D32F1B">
      <w:pPr>
        <w:autoSpaceDE w:val="0"/>
        <w:autoSpaceDN w:val="0"/>
        <w:jc w:val="center"/>
        <w:rPr>
          <w:rFonts w:ascii="宋体" w:hAnsi="宋体" w:cs="宋体"/>
          <w:b/>
          <w:color w:val="auto"/>
          <w:spacing w:val="6"/>
          <w:sz w:val="32"/>
          <w:szCs w:val="32"/>
          <w:highlight w:val="none"/>
        </w:rPr>
      </w:pPr>
    </w:p>
    <w:p w14:paraId="1C069C21">
      <w:pPr>
        <w:autoSpaceDE w:val="0"/>
        <w:autoSpaceDN w:val="0"/>
        <w:jc w:val="center"/>
        <w:rPr>
          <w:rFonts w:ascii="宋体" w:hAnsi="宋体" w:cs="宋体"/>
          <w:b/>
          <w:color w:val="auto"/>
          <w:spacing w:val="6"/>
          <w:sz w:val="32"/>
          <w:szCs w:val="32"/>
          <w:highlight w:val="none"/>
        </w:rPr>
      </w:pPr>
    </w:p>
    <w:p w14:paraId="55BDA3A9">
      <w:pPr>
        <w:autoSpaceDE w:val="0"/>
        <w:autoSpaceDN w:val="0"/>
        <w:jc w:val="center"/>
        <w:rPr>
          <w:rFonts w:ascii="宋体" w:hAnsi="宋体" w:cs="宋体"/>
          <w:b/>
          <w:color w:val="auto"/>
          <w:spacing w:val="6"/>
          <w:sz w:val="32"/>
          <w:szCs w:val="32"/>
          <w:highlight w:val="none"/>
        </w:rPr>
      </w:pPr>
    </w:p>
    <w:p w14:paraId="13654A1A">
      <w:pPr>
        <w:autoSpaceDE w:val="0"/>
        <w:autoSpaceDN w:val="0"/>
        <w:jc w:val="center"/>
        <w:rPr>
          <w:rFonts w:ascii="宋体" w:hAnsi="宋体" w:cs="宋体"/>
          <w:b/>
          <w:color w:val="auto"/>
          <w:spacing w:val="6"/>
          <w:sz w:val="32"/>
          <w:szCs w:val="32"/>
          <w:highlight w:val="none"/>
        </w:rPr>
      </w:pPr>
    </w:p>
    <w:p w14:paraId="5AA45742">
      <w:pPr>
        <w:autoSpaceDE w:val="0"/>
        <w:autoSpaceDN w:val="0"/>
        <w:jc w:val="center"/>
        <w:rPr>
          <w:rFonts w:ascii="宋体" w:hAnsi="宋体" w:cs="宋体"/>
          <w:b/>
          <w:color w:val="auto"/>
          <w:spacing w:val="6"/>
          <w:sz w:val="32"/>
          <w:szCs w:val="32"/>
          <w:highlight w:val="none"/>
        </w:rPr>
      </w:pPr>
    </w:p>
    <w:p w14:paraId="63858715">
      <w:pPr>
        <w:autoSpaceDE w:val="0"/>
        <w:autoSpaceDN w:val="0"/>
        <w:jc w:val="center"/>
        <w:rPr>
          <w:rFonts w:ascii="宋体" w:hAnsi="宋体" w:cs="宋体"/>
          <w:b/>
          <w:color w:val="auto"/>
          <w:spacing w:val="6"/>
          <w:sz w:val="32"/>
          <w:szCs w:val="32"/>
          <w:highlight w:val="none"/>
        </w:rPr>
      </w:pPr>
    </w:p>
    <w:p w14:paraId="6748C9D8">
      <w:pPr>
        <w:autoSpaceDE w:val="0"/>
        <w:autoSpaceDN w:val="0"/>
        <w:jc w:val="center"/>
        <w:rPr>
          <w:rFonts w:ascii="宋体" w:hAnsi="宋体" w:cs="宋体"/>
          <w:b/>
          <w:color w:val="auto"/>
          <w:spacing w:val="6"/>
          <w:sz w:val="32"/>
          <w:szCs w:val="32"/>
          <w:highlight w:val="none"/>
        </w:rPr>
      </w:pPr>
    </w:p>
    <w:p w14:paraId="3C59CE18">
      <w:pPr>
        <w:autoSpaceDE w:val="0"/>
        <w:autoSpaceDN w:val="0"/>
        <w:jc w:val="center"/>
        <w:rPr>
          <w:rFonts w:ascii="宋体" w:hAnsi="宋体" w:cs="宋体"/>
          <w:b/>
          <w:color w:val="auto"/>
          <w:spacing w:val="6"/>
          <w:sz w:val="32"/>
          <w:szCs w:val="32"/>
          <w:highlight w:val="none"/>
        </w:rPr>
      </w:pPr>
    </w:p>
    <w:p w14:paraId="2F4131F5">
      <w:pPr>
        <w:autoSpaceDE w:val="0"/>
        <w:autoSpaceDN w:val="0"/>
        <w:jc w:val="center"/>
        <w:rPr>
          <w:rFonts w:ascii="宋体" w:hAnsi="宋体" w:cs="宋体"/>
          <w:b/>
          <w:color w:val="auto"/>
          <w:spacing w:val="6"/>
          <w:sz w:val="32"/>
          <w:szCs w:val="32"/>
          <w:highlight w:val="none"/>
        </w:rPr>
      </w:pPr>
    </w:p>
    <w:p w14:paraId="31EF7BDA">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00294620">
      <w:pPr>
        <w:snapToGrid w:val="0"/>
        <w:spacing w:line="360" w:lineRule="auto"/>
        <w:jc w:val="center"/>
        <w:outlineLvl w:val="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附件</w:t>
      </w:r>
      <w:r>
        <w:rPr>
          <w:rFonts w:ascii="宋体" w:hAnsi="宋体" w:cs="宋体"/>
          <w:b/>
          <w:color w:val="auto"/>
          <w:kern w:val="0"/>
          <w:sz w:val="32"/>
          <w:szCs w:val="32"/>
          <w:highlight w:val="none"/>
        </w:rPr>
        <w:t>5</w:t>
      </w:r>
      <w:r>
        <w:rPr>
          <w:rFonts w:hint="eastAsia" w:ascii="宋体" w:hAnsi="宋体" w:cs="宋体"/>
          <w:b/>
          <w:color w:val="auto"/>
          <w:kern w:val="0"/>
          <w:sz w:val="32"/>
          <w:szCs w:val="32"/>
          <w:highlight w:val="none"/>
        </w:rPr>
        <w:t>：联合协议</w:t>
      </w:r>
    </w:p>
    <w:p w14:paraId="566A8AA9">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7439E90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lang w:eastAsia="zh-CN"/>
        </w:rPr>
        <w:t>楼宇消防设备更换采购项目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HSZB-2025-801</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投标。 </w:t>
      </w:r>
    </w:p>
    <w:p w14:paraId="5206F93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20EA123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授权代表根据招标文件规定及投标内容而对采购人、采购代理机构所作的任何合法承诺，包括书面澄清及响应等均对联合投标各方产生约束力。</w:t>
      </w:r>
    </w:p>
    <w:p w14:paraId="25AF7DD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452110DF">
      <w:pPr>
        <w:snapToGrid w:val="0"/>
        <w:spacing w:line="360" w:lineRule="auto"/>
        <w:ind w:firstLine="576"/>
        <w:rPr>
          <w:rFonts w:ascii="宋体" w:hAnsi="宋体" w:cs="宋体"/>
          <w:color w:val="auto"/>
          <w:kern w:val="0"/>
          <w:sz w:val="24"/>
          <w:highlight w:val="none"/>
          <w:lang w:val="zh-CN"/>
        </w:rPr>
      </w:pPr>
      <w:bookmarkStart w:id="409" w:name="_Hlk101134295"/>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1FC7BF9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56C24BE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bookmarkEnd w:id="409"/>
    <w:p w14:paraId="2AF48F4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3F6ACECC">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X,</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提供的全部货物由小微企业制造，其合同份额占到合同总金额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4E3F25A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p>
    <w:p w14:paraId="0A314F1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7876E6A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1DC3B22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45DEB31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65D5DA8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02A80843">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5F596789">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72767371">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055FA96D">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6DE4AC05">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019F9D76">
      <w:pPr>
        <w:autoSpaceDE w:val="0"/>
        <w:autoSpaceDN w:val="0"/>
        <w:jc w:val="center"/>
        <w:rPr>
          <w:rFonts w:ascii="宋体" w:hAnsi="宋体" w:cs="宋体"/>
          <w:b/>
          <w:color w:val="auto"/>
          <w:spacing w:val="6"/>
          <w:sz w:val="32"/>
          <w:szCs w:val="32"/>
          <w:highlight w:val="none"/>
        </w:rPr>
      </w:pPr>
    </w:p>
    <w:p w14:paraId="3439256E">
      <w:pPr>
        <w:autoSpaceDE w:val="0"/>
        <w:autoSpaceDN w:val="0"/>
        <w:jc w:val="center"/>
        <w:rPr>
          <w:rFonts w:ascii="宋体" w:hAnsi="宋体" w:cs="宋体"/>
          <w:b/>
          <w:color w:val="auto"/>
          <w:spacing w:val="6"/>
          <w:sz w:val="32"/>
          <w:szCs w:val="32"/>
          <w:highlight w:val="none"/>
        </w:rPr>
      </w:pPr>
    </w:p>
    <w:p w14:paraId="12820784">
      <w:pPr>
        <w:autoSpaceDE w:val="0"/>
        <w:autoSpaceDN w:val="0"/>
        <w:jc w:val="center"/>
        <w:rPr>
          <w:rFonts w:ascii="宋体" w:hAnsi="宋体" w:cs="宋体"/>
          <w:b/>
          <w:color w:val="auto"/>
          <w:spacing w:val="6"/>
          <w:sz w:val="32"/>
          <w:szCs w:val="32"/>
          <w:highlight w:val="none"/>
        </w:rPr>
      </w:pPr>
    </w:p>
    <w:p w14:paraId="427BA43F">
      <w:pPr>
        <w:autoSpaceDE w:val="0"/>
        <w:autoSpaceDN w:val="0"/>
        <w:jc w:val="center"/>
        <w:rPr>
          <w:rFonts w:ascii="宋体" w:hAnsi="宋体" w:cs="宋体"/>
          <w:b/>
          <w:color w:val="auto"/>
          <w:spacing w:val="6"/>
          <w:sz w:val="32"/>
          <w:szCs w:val="32"/>
          <w:highlight w:val="none"/>
        </w:rPr>
      </w:pPr>
    </w:p>
    <w:p w14:paraId="43AC86BE">
      <w:pPr>
        <w:autoSpaceDE w:val="0"/>
        <w:autoSpaceDN w:val="0"/>
        <w:jc w:val="center"/>
        <w:rPr>
          <w:rFonts w:ascii="宋体" w:hAnsi="宋体" w:cs="宋体"/>
          <w:b/>
          <w:color w:val="auto"/>
          <w:spacing w:val="6"/>
          <w:sz w:val="32"/>
          <w:szCs w:val="32"/>
          <w:highlight w:val="none"/>
        </w:rPr>
      </w:pPr>
    </w:p>
    <w:p w14:paraId="6B224CF9">
      <w:pPr>
        <w:autoSpaceDE w:val="0"/>
        <w:autoSpaceDN w:val="0"/>
        <w:jc w:val="center"/>
        <w:rPr>
          <w:rFonts w:ascii="宋体" w:hAnsi="宋体" w:cs="宋体"/>
          <w:b/>
          <w:color w:val="auto"/>
          <w:spacing w:val="6"/>
          <w:sz w:val="32"/>
          <w:szCs w:val="32"/>
          <w:highlight w:val="none"/>
        </w:rPr>
      </w:pPr>
    </w:p>
    <w:p w14:paraId="5DB82FDD">
      <w:pPr>
        <w:autoSpaceDE w:val="0"/>
        <w:autoSpaceDN w:val="0"/>
        <w:jc w:val="center"/>
        <w:rPr>
          <w:rFonts w:ascii="宋体" w:hAnsi="宋体" w:cs="宋体"/>
          <w:b/>
          <w:color w:val="auto"/>
          <w:spacing w:val="6"/>
          <w:sz w:val="32"/>
          <w:szCs w:val="32"/>
          <w:highlight w:val="none"/>
        </w:rPr>
      </w:pPr>
    </w:p>
    <w:p w14:paraId="686BAE51">
      <w:pPr>
        <w:autoSpaceDE w:val="0"/>
        <w:autoSpaceDN w:val="0"/>
        <w:jc w:val="center"/>
        <w:rPr>
          <w:rFonts w:ascii="宋体" w:hAnsi="宋体" w:cs="宋体"/>
          <w:b/>
          <w:color w:val="auto"/>
          <w:spacing w:val="6"/>
          <w:sz w:val="32"/>
          <w:szCs w:val="32"/>
          <w:highlight w:val="none"/>
        </w:rPr>
      </w:pPr>
    </w:p>
    <w:p w14:paraId="1841A55E">
      <w:pPr>
        <w:autoSpaceDE w:val="0"/>
        <w:autoSpaceDN w:val="0"/>
        <w:jc w:val="center"/>
        <w:rPr>
          <w:rFonts w:ascii="宋体" w:hAnsi="宋体" w:cs="宋体"/>
          <w:b/>
          <w:color w:val="auto"/>
          <w:spacing w:val="6"/>
          <w:sz w:val="32"/>
          <w:szCs w:val="32"/>
          <w:highlight w:val="none"/>
        </w:rPr>
      </w:pPr>
    </w:p>
    <w:p w14:paraId="358BCBB8">
      <w:pPr>
        <w:autoSpaceDE w:val="0"/>
        <w:autoSpaceDN w:val="0"/>
        <w:jc w:val="center"/>
        <w:rPr>
          <w:rFonts w:ascii="宋体" w:hAnsi="宋体" w:cs="宋体"/>
          <w:b/>
          <w:color w:val="auto"/>
          <w:spacing w:val="6"/>
          <w:sz w:val="32"/>
          <w:szCs w:val="32"/>
          <w:highlight w:val="none"/>
        </w:rPr>
      </w:pPr>
    </w:p>
    <w:p w14:paraId="717B9948">
      <w:pPr>
        <w:autoSpaceDE w:val="0"/>
        <w:autoSpaceDN w:val="0"/>
        <w:jc w:val="center"/>
        <w:rPr>
          <w:rFonts w:ascii="宋体" w:hAnsi="宋体" w:cs="宋体"/>
          <w:b/>
          <w:color w:val="auto"/>
          <w:spacing w:val="6"/>
          <w:sz w:val="32"/>
          <w:szCs w:val="32"/>
          <w:highlight w:val="none"/>
        </w:rPr>
      </w:pPr>
    </w:p>
    <w:p w14:paraId="30DA9749">
      <w:pPr>
        <w:autoSpaceDE w:val="0"/>
        <w:autoSpaceDN w:val="0"/>
        <w:jc w:val="center"/>
        <w:rPr>
          <w:rFonts w:ascii="宋体" w:hAnsi="宋体" w:cs="宋体"/>
          <w:b/>
          <w:color w:val="auto"/>
          <w:spacing w:val="6"/>
          <w:sz w:val="32"/>
          <w:szCs w:val="32"/>
          <w:highlight w:val="none"/>
        </w:rPr>
      </w:pPr>
    </w:p>
    <w:p w14:paraId="047FAB15">
      <w:pPr>
        <w:autoSpaceDE w:val="0"/>
        <w:autoSpaceDN w:val="0"/>
        <w:jc w:val="center"/>
        <w:rPr>
          <w:rFonts w:ascii="宋体" w:hAnsi="宋体" w:cs="宋体"/>
          <w:b/>
          <w:color w:val="auto"/>
          <w:spacing w:val="6"/>
          <w:sz w:val="32"/>
          <w:szCs w:val="32"/>
          <w:highlight w:val="none"/>
        </w:rPr>
      </w:pPr>
    </w:p>
    <w:p w14:paraId="30D4ED6A">
      <w:pPr>
        <w:autoSpaceDE w:val="0"/>
        <w:autoSpaceDN w:val="0"/>
        <w:jc w:val="center"/>
        <w:rPr>
          <w:rFonts w:ascii="宋体" w:hAnsi="宋体" w:cs="宋体"/>
          <w:b/>
          <w:color w:val="auto"/>
          <w:spacing w:val="6"/>
          <w:sz w:val="32"/>
          <w:szCs w:val="32"/>
          <w:highlight w:val="none"/>
        </w:rPr>
      </w:pPr>
    </w:p>
    <w:p w14:paraId="3B8888D8">
      <w:pPr>
        <w:autoSpaceDE w:val="0"/>
        <w:autoSpaceDN w:val="0"/>
        <w:jc w:val="center"/>
        <w:rPr>
          <w:rFonts w:ascii="宋体" w:hAnsi="宋体" w:cs="宋体"/>
          <w:b/>
          <w:color w:val="auto"/>
          <w:spacing w:val="6"/>
          <w:sz w:val="32"/>
          <w:szCs w:val="32"/>
          <w:highlight w:val="none"/>
        </w:rPr>
      </w:pPr>
    </w:p>
    <w:p w14:paraId="39C0C59E">
      <w:pPr>
        <w:autoSpaceDE w:val="0"/>
        <w:autoSpaceDN w:val="0"/>
        <w:jc w:val="center"/>
        <w:rPr>
          <w:rFonts w:ascii="宋体" w:hAnsi="宋体" w:cs="宋体"/>
          <w:b/>
          <w:color w:val="auto"/>
          <w:spacing w:val="6"/>
          <w:sz w:val="32"/>
          <w:szCs w:val="32"/>
          <w:highlight w:val="none"/>
        </w:rPr>
      </w:pPr>
    </w:p>
    <w:p w14:paraId="0A4221E7">
      <w:pPr>
        <w:autoSpaceDE w:val="0"/>
        <w:autoSpaceDN w:val="0"/>
        <w:jc w:val="center"/>
        <w:rPr>
          <w:rFonts w:ascii="宋体" w:hAnsi="宋体" w:cs="宋体"/>
          <w:b/>
          <w:color w:val="auto"/>
          <w:spacing w:val="6"/>
          <w:sz w:val="32"/>
          <w:szCs w:val="32"/>
          <w:highlight w:val="none"/>
        </w:rPr>
      </w:pPr>
    </w:p>
    <w:p w14:paraId="3B552EF6">
      <w:pPr>
        <w:autoSpaceDE w:val="0"/>
        <w:autoSpaceDN w:val="0"/>
        <w:jc w:val="center"/>
        <w:rPr>
          <w:rFonts w:ascii="宋体" w:hAnsi="宋体" w:cs="宋体"/>
          <w:b/>
          <w:color w:val="auto"/>
          <w:spacing w:val="6"/>
          <w:sz w:val="32"/>
          <w:szCs w:val="32"/>
          <w:highlight w:val="none"/>
        </w:rPr>
      </w:pPr>
    </w:p>
    <w:p w14:paraId="5D8F09DB">
      <w:pPr>
        <w:autoSpaceDE w:val="0"/>
        <w:autoSpaceDN w:val="0"/>
        <w:jc w:val="center"/>
        <w:rPr>
          <w:rFonts w:ascii="宋体" w:hAnsi="宋体" w:cs="宋体"/>
          <w:b/>
          <w:color w:val="auto"/>
          <w:spacing w:val="6"/>
          <w:sz w:val="32"/>
          <w:szCs w:val="32"/>
          <w:highlight w:val="none"/>
        </w:rPr>
      </w:pPr>
    </w:p>
    <w:p w14:paraId="3EE0A7DD">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48596C08">
      <w:pPr>
        <w:snapToGrid w:val="0"/>
        <w:spacing w:line="360" w:lineRule="auto"/>
        <w:jc w:val="center"/>
        <w:outlineLvl w:val="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附件</w:t>
      </w:r>
      <w:r>
        <w:rPr>
          <w:rFonts w:ascii="宋体" w:hAnsi="宋体" w:cs="宋体"/>
          <w:b/>
          <w:color w:val="auto"/>
          <w:kern w:val="0"/>
          <w:sz w:val="32"/>
          <w:szCs w:val="32"/>
          <w:highlight w:val="none"/>
        </w:rPr>
        <w:t>6</w:t>
      </w:r>
      <w:r>
        <w:rPr>
          <w:rFonts w:hint="eastAsia" w:ascii="宋体" w:hAnsi="宋体" w:cs="宋体"/>
          <w:b/>
          <w:color w:val="auto"/>
          <w:kern w:val="0"/>
          <w:sz w:val="32"/>
          <w:szCs w:val="32"/>
          <w:highlight w:val="none"/>
        </w:rPr>
        <w:t>：分包意向协议</w:t>
      </w:r>
    </w:p>
    <w:p w14:paraId="267AFCB3">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177D70C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lang w:eastAsia="zh-CN"/>
        </w:rPr>
        <w:t>楼宇消防设备更换采购项目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HSZB-2025-801</w:t>
      </w:r>
      <w:r>
        <w:rPr>
          <w:rFonts w:hint="eastAsia" w:ascii="宋体" w:hAnsi="宋体" w:cs="宋体"/>
          <w:color w:val="auto"/>
          <w:sz w:val="24"/>
          <w:highlight w:val="none"/>
        </w:rPr>
        <w:t>】</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17F8559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16DAC65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u w:val="single"/>
        </w:rPr>
        <w:t>（分包供应商1名称），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7370A9C1">
      <w:pPr>
        <w:pStyle w:val="4"/>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2EAAAC5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754355DB">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……）提供的货物全部由小微企业制造，</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5D1F68C8">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410"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bookmarkEnd w:id="410"/>
    </w:p>
    <w:p w14:paraId="28E3766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02C16717">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7B2E211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1A4B4AF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06E7726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5B3B116E">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669FCAA5">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464AEAD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44413C5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6B63FC3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073BD663">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w:t>
      </w:r>
    </w:p>
    <w:p w14:paraId="6276365A">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62FD1608">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7B7AFEDC">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522822CD">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0BCCE806">
      <w:pPr>
        <w:autoSpaceDE w:val="0"/>
        <w:autoSpaceDN w:val="0"/>
        <w:jc w:val="center"/>
        <w:rPr>
          <w:rFonts w:ascii="宋体" w:hAnsi="宋体" w:cs="宋体"/>
          <w:b/>
          <w:color w:val="auto"/>
          <w:spacing w:val="6"/>
          <w:sz w:val="32"/>
          <w:szCs w:val="32"/>
          <w:highlight w:val="none"/>
        </w:rPr>
      </w:pPr>
    </w:p>
    <w:p w14:paraId="5B905F34">
      <w:pPr>
        <w:autoSpaceDE w:val="0"/>
        <w:autoSpaceDN w:val="0"/>
        <w:jc w:val="center"/>
        <w:rPr>
          <w:rFonts w:ascii="宋体" w:hAnsi="宋体" w:cs="宋体"/>
          <w:b/>
          <w:color w:val="auto"/>
          <w:spacing w:val="6"/>
          <w:sz w:val="32"/>
          <w:szCs w:val="32"/>
          <w:highlight w:val="none"/>
        </w:rPr>
      </w:pPr>
    </w:p>
    <w:p w14:paraId="464E059F">
      <w:pPr>
        <w:autoSpaceDE w:val="0"/>
        <w:autoSpaceDN w:val="0"/>
        <w:jc w:val="center"/>
        <w:rPr>
          <w:rFonts w:ascii="宋体" w:hAnsi="宋体" w:cs="宋体"/>
          <w:b/>
          <w:color w:val="auto"/>
          <w:spacing w:val="6"/>
          <w:sz w:val="32"/>
          <w:szCs w:val="32"/>
          <w:highlight w:val="none"/>
        </w:rPr>
      </w:pPr>
    </w:p>
    <w:p w14:paraId="6848B636">
      <w:pPr>
        <w:autoSpaceDE w:val="0"/>
        <w:autoSpaceDN w:val="0"/>
        <w:jc w:val="center"/>
        <w:rPr>
          <w:rFonts w:ascii="宋体" w:hAnsi="宋体" w:cs="宋体"/>
          <w:b/>
          <w:color w:val="auto"/>
          <w:spacing w:val="6"/>
          <w:sz w:val="32"/>
          <w:szCs w:val="32"/>
          <w:highlight w:val="none"/>
        </w:rPr>
      </w:pPr>
    </w:p>
    <w:p w14:paraId="333EA259">
      <w:pPr>
        <w:autoSpaceDE w:val="0"/>
        <w:autoSpaceDN w:val="0"/>
        <w:jc w:val="center"/>
        <w:rPr>
          <w:rFonts w:ascii="宋体" w:hAnsi="宋体" w:cs="宋体"/>
          <w:b/>
          <w:color w:val="auto"/>
          <w:spacing w:val="6"/>
          <w:sz w:val="32"/>
          <w:szCs w:val="32"/>
          <w:highlight w:val="none"/>
        </w:rPr>
      </w:pPr>
    </w:p>
    <w:p w14:paraId="225CC3AD">
      <w:pPr>
        <w:autoSpaceDE w:val="0"/>
        <w:autoSpaceDN w:val="0"/>
        <w:jc w:val="center"/>
        <w:rPr>
          <w:rFonts w:ascii="宋体" w:hAnsi="宋体" w:cs="宋体"/>
          <w:b/>
          <w:color w:val="auto"/>
          <w:spacing w:val="6"/>
          <w:sz w:val="32"/>
          <w:szCs w:val="32"/>
          <w:highlight w:val="none"/>
        </w:rPr>
      </w:pPr>
    </w:p>
    <w:p w14:paraId="71E5378E">
      <w:pPr>
        <w:autoSpaceDE w:val="0"/>
        <w:autoSpaceDN w:val="0"/>
        <w:jc w:val="center"/>
        <w:rPr>
          <w:rFonts w:ascii="宋体" w:hAnsi="宋体" w:cs="宋体"/>
          <w:b/>
          <w:color w:val="auto"/>
          <w:spacing w:val="6"/>
          <w:sz w:val="32"/>
          <w:szCs w:val="32"/>
          <w:highlight w:val="none"/>
        </w:rPr>
      </w:pPr>
    </w:p>
    <w:p w14:paraId="3DBCCCE3">
      <w:pPr>
        <w:autoSpaceDE w:val="0"/>
        <w:autoSpaceDN w:val="0"/>
        <w:jc w:val="center"/>
        <w:rPr>
          <w:rFonts w:ascii="宋体" w:hAnsi="宋体" w:cs="宋体"/>
          <w:b/>
          <w:color w:val="auto"/>
          <w:spacing w:val="6"/>
          <w:sz w:val="32"/>
          <w:szCs w:val="32"/>
          <w:highlight w:val="none"/>
        </w:rPr>
      </w:pPr>
    </w:p>
    <w:p w14:paraId="2D440E16">
      <w:pPr>
        <w:autoSpaceDE w:val="0"/>
        <w:autoSpaceDN w:val="0"/>
        <w:jc w:val="center"/>
        <w:rPr>
          <w:rFonts w:ascii="宋体" w:hAnsi="宋体" w:cs="宋体"/>
          <w:b/>
          <w:color w:val="auto"/>
          <w:spacing w:val="6"/>
          <w:sz w:val="32"/>
          <w:szCs w:val="32"/>
          <w:highlight w:val="none"/>
        </w:rPr>
      </w:pPr>
    </w:p>
    <w:p w14:paraId="595F5197">
      <w:pPr>
        <w:autoSpaceDE w:val="0"/>
        <w:autoSpaceDN w:val="0"/>
        <w:jc w:val="center"/>
        <w:rPr>
          <w:rFonts w:ascii="宋体" w:hAnsi="宋体" w:cs="宋体"/>
          <w:b/>
          <w:color w:val="auto"/>
          <w:spacing w:val="6"/>
          <w:sz w:val="32"/>
          <w:szCs w:val="32"/>
          <w:highlight w:val="none"/>
        </w:rPr>
      </w:pPr>
    </w:p>
    <w:p w14:paraId="09F455F7">
      <w:pPr>
        <w:autoSpaceDE w:val="0"/>
        <w:autoSpaceDN w:val="0"/>
        <w:jc w:val="center"/>
        <w:rPr>
          <w:rFonts w:ascii="宋体" w:hAnsi="宋体" w:cs="宋体"/>
          <w:b/>
          <w:color w:val="auto"/>
          <w:spacing w:val="6"/>
          <w:sz w:val="32"/>
          <w:szCs w:val="32"/>
          <w:highlight w:val="none"/>
        </w:rPr>
      </w:pPr>
    </w:p>
    <w:p w14:paraId="0C8AF144">
      <w:pPr>
        <w:autoSpaceDE w:val="0"/>
        <w:autoSpaceDN w:val="0"/>
        <w:jc w:val="center"/>
        <w:rPr>
          <w:rFonts w:ascii="宋体" w:hAnsi="宋体" w:cs="宋体"/>
          <w:b/>
          <w:color w:val="auto"/>
          <w:spacing w:val="6"/>
          <w:sz w:val="32"/>
          <w:szCs w:val="32"/>
          <w:highlight w:val="none"/>
        </w:rPr>
      </w:pPr>
    </w:p>
    <w:p w14:paraId="3DDF4D4B">
      <w:pPr>
        <w:autoSpaceDE w:val="0"/>
        <w:autoSpaceDN w:val="0"/>
        <w:jc w:val="center"/>
        <w:rPr>
          <w:rFonts w:ascii="宋体" w:hAnsi="宋体" w:cs="宋体"/>
          <w:b/>
          <w:color w:val="auto"/>
          <w:spacing w:val="6"/>
          <w:sz w:val="32"/>
          <w:szCs w:val="32"/>
          <w:highlight w:val="none"/>
        </w:rPr>
      </w:pPr>
    </w:p>
    <w:p w14:paraId="2407F8AD">
      <w:pPr>
        <w:autoSpaceDE w:val="0"/>
        <w:autoSpaceDN w:val="0"/>
        <w:jc w:val="center"/>
        <w:rPr>
          <w:rFonts w:ascii="宋体" w:hAnsi="宋体" w:cs="宋体"/>
          <w:b/>
          <w:color w:val="auto"/>
          <w:spacing w:val="6"/>
          <w:sz w:val="32"/>
          <w:szCs w:val="32"/>
          <w:highlight w:val="none"/>
        </w:rPr>
      </w:pPr>
    </w:p>
    <w:p w14:paraId="2E13D74E">
      <w:pPr>
        <w:autoSpaceDE w:val="0"/>
        <w:autoSpaceDN w:val="0"/>
        <w:jc w:val="center"/>
        <w:rPr>
          <w:rFonts w:ascii="宋体" w:hAnsi="宋体" w:cs="宋体"/>
          <w:b/>
          <w:color w:val="auto"/>
          <w:spacing w:val="6"/>
          <w:sz w:val="32"/>
          <w:szCs w:val="32"/>
          <w:highlight w:val="none"/>
        </w:rPr>
      </w:pPr>
    </w:p>
    <w:p w14:paraId="2945FAAE">
      <w:pPr>
        <w:autoSpaceDE w:val="0"/>
        <w:autoSpaceDN w:val="0"/>
        <w:jc w:val="center"/>
        <w:rPr>
          <w:rFonts w:ascii="宋体" w:hAnsi="宋体" w:cs="宋体"/>
          <w:b/>
          <w:color w:val="auto"/>
          <w:spacing w:val="6"/>
          <w:sz w:val="32"/>
          <w:szCs w:val="32"/>
          <w:highlight w:val="none"/>
        </w:rPr>
      </w:pPr>
    </w:p>
    <w:p w14:paraId="3E579CF1">
      <w:pPr>
        <w:autoSpaceDE w:val="0"/>
        <w:autoSpaceDN w:val="0"/>
        <w:jc w:val="center"/>
        <w:rPr>
          <w:rFonts w:ascii="宋体" w:hAnsi="宋体" w:cs="宋体"/>
          <w:b/>
          <w:color w:val="auto"/>
          <w:spacing w:val="6"/>
          <w:sz w:val="32"/>
          <w:szCs w:val="32"/>
          <w:highlight w:val="none"/>
        </w:rPr>
      </w:pPr>
    </w:p>
    <w:p w14:paraId="06569EC4">
      <w:pPr>
        <w:autoSpaceDE w:val="0"/>
        <w:autoSpaceDN w:val="0"/>
        <w:jc w:val="center"/>
        <w:rPr>
          <w:rFonts w:ascii="宋体" w:hAnsi="宋体" w:cs="宋体"/>
          <w:b/>
          <w:color w:val="auto"/>
          <w:spacing w:val="6"/>
          <w:sz w:val="32"/>
          <w:szCs w:val="32"/>
          <w:highlight w:val="none"/>
        </w:rPr>
      </w:pPr>
    </w:p>
    <w:p w14:paraId="1CE9FD6E">
      <w:pPr>
        <w:autoSpaceDE w:val="0"/>
        <w:autoSpaceDN w:val="0"/>
        <w:jc w:val="center"/>
        <w:rPr>
          <w:rFonts w:ascii="宋体" w:hAnsi="宋体" w:cs="宋体"/>
          <w:b/>
          <w:color w:val="auto"/>
          <w:spacing w:val="6"/>
          <w:sz w:val="32"/>
          <w:szCs w:val="32"/>
          <w:highlight w:val="none"/>
        </w:rPr>
      </w:pPr>
    </w:p>
    <w:p w14:paraId="1ED5C22A">
      <w:pPr>
        <w:autoSpaceDE w:val="0"/>
        <w:autoSpaceDN w:val="0"/>
        <w:jc w:val="center"/>
        <w:rPr>
          <w:rFonts w:ascii="宋体" w:hAnsi="宋体" w:cs="宋体"/>
          <w:b/>
          <w:color w:val="auto"/>
          <w:spacing w:val="6"/>
          <w:sz w:val="32"/>
          <w:szCs w:val="32"/>
          <w:highlight w:val="none"/>
        </w:rPr>
      </w:pPr>
    </w:p>
    <w:p w14:paraId="030F513C">
      <w:pPr>
        <w:autoSpaceDE w:val="0"/>
        <w:autoSpaceDN w:val="0"/>
        <w:jc w:val="center"/>
        <w:rPr>
          <w:rFonts w:ascii="宋体" w:hAnsi="宋体" w:cs="宋体"/>
          <w:b/>
          <w:color w:val="auto"/>
          <w:spacing w:val="6"/>
          <w:sz w:val="32"/>
          <w:szCs w:val="32"/>
          <w:highlight w:val="none"/>
        </w:rPr>
      </w:pPr>
    </w:p>
    <w:p w14:paraId="00FEFF03">
      <w:pPr>
        <w:autoSpaceDE w:val="0"/>
        <w:autoSpaceDN w:val="0"/>
        <w:jc w:val="center"/>
        <w:rPr>
          <w:rFonts w:ascii="宋体" w:hAnsi="宋体" w:cs="宋体"/>
          <w:b/>
          <w:color w:val="auto"/>
          <w:spacing w:val="6"/>
          <w:sz w:val="32"/>
          <w:szCs w:val="32"/>
          <w:highlight w:val="none"/>
        </w:rPr>
      </w:pPr>
    </w:p>
    <w:p w14:paraId="33D3090C">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299E145F">
      <w:pPr>
        <w:snapToGrid w:val="0"/>
        <w:spacing w:line="360" w:lineRule="auto"/>
        <w:jc w:val="center"/>
        <w:outlineLvl w:val="0"/>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附件7：中小企业声明函</w:t>
      </w:r>
    </w:p>
    <w:p w14:paraId="44508A8D">
      <w:pPr>
        <w:spacing w:line="360" w:lineRule="auto"/>
        <w:jc w:val="center"/>
        <w:rPr>
          <w:rFonts w:ascii="宋体" w:hAnsi="宋体" w:cs="宋体"/>
          <w:color w:val="auto"/>
          <w:sz w:val="24"/>
          <w:highlight w:val="none"/>
          <w:u w:val="single"/>
        </w:rPr>
      </w:pPr>
    </w:p>
    <w:p w14:paraId="7A0BF0EE">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中小企业声明函（货物）</w:t>
      </w:r>
    </w:p>
    <w:p w14:paraId="0E59EFA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lang w:eastAsia="zh-CN"/>
        </w:rPr>
        <w:t>浙江工商大学杭州商学院</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的 </w:t>
      </w:r>
      <w:r>
        <w:rPr>
          <w:rFonts w:hint="eastAsia" w:ascii="宋体" w:hAnsi="宋体" w:cs="宋体"/>
          <w:color w:val="auto"/>
          <w:sz w:val="24"/>
          <w:highlight w:val="none"/>
          <w:u w:val="single"/>
          <w:lang w:eastAsia="zh-CN"/>
        </w:rPr>
        <w:t>楼宇消防设备更换采购项目</w:t>
      </w:r>
      <w:r>
        <w:rPr>
          <w:rFonts w:hint="eastAsia" w:ascii="宋体" w:hAnsi="宋体" w:cs="宋体"/>
          <w:color w:val="auto"/>
          <w:sz w:val="24"/>
          <w:highlight w:val="none"/>
        </w:rPr>
        <w:t xml:space="preserve"> 采购活动，提供的货物全部由符合政策要求的中小企业制造。相关企业（含联合体中的中小企业、签订分包意向协议的中小企业）的具体情况如下：</w:t>
      </w:r>
    </w:p>
    <w:p w14:paraId="341A4A1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5FFF459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1A4260F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p>
    <w:p w14:paraId="3E3E832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5815411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398F6A65">
      <w:pPr>
        <w:snapToGrid w:val="0"/>
        <w:spacing w:line="360" w:lineRule="auto"/>
        <w:ind w:firstLine="5160" w:firstLineChars="215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7DA68E6E">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73B1016D">
      <w:pPr>
        <w:spacing w:line="360" w:lineRule="auto"/>
        <w:ind w:right="420"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eastAsia="zh-CN"/>
        </w:rPr>
        <w:t>①</w:t>
      </w:r>
      <w:r>
        <w:rPr>
          <w:rFonts w:hint="eastAsia" w:ascii="宋体" w:hAnsi="宋体" w:cs="宋体"/>
          <w:color w:val="auto"/>
          <w:sz w:val="24"/>
          <w:highlight w:val="none"/>
        </w:rPr>
        <w:t>从业人员、营业收入、资产总额填报上一年度数据，无上一年度数据的新成立企业可不填报</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②</w:t>
      </w:r>
      <w:r>
        <w:rPr>
          <w:rFonts w:hint="eastAsia" w:ascii="宋体" w:hAnsi="宋体" w:eastAsia="宋体" w:cs="宋体"/>
          <w:color w:val="auto"/>
          <w:sz w:val="24"/>
          <w:highlight w:val="none"/>
        </w:rPr>
        <w:t>《中小企业声明函》中“标的名称”、“采购文件中明确的所属行业”依据招标文件第二部分投标人须知前附表中“采购标的及其对应的中小企业划分标准所属行业”的指引，逐一填写，不得缺漏。</w:t>
      </w:r>
    </w:p>
    <w:p w14:paraId="171FF5A1">
      <w:pPr>
        <w:spacing w:line="360" w:lineRule="auto"/>
        <w:jc w:val="center"/>
        <w:rPr>
          <w:rFonts w:ascii="宋体" w:hAnsi="宋体" w:cs="宋体"/>
          <w:b/>
          <w:color w:val="auto"/>
          <w:sz w:val="32"/>
          <w:szCs w:val="32"/>
          <w:highlight w:val="none"/>
        </w:rPr>
      </w:pPr>
    </w:p>
    <w:p w14:paraId="1D80D477">
      <w:pPr>
        <w:spacing w:line="360" w:lineRule="auto"/>
        <w:rPr>
          <w:rFonts w:ascii="宋体" w:hAnsi="宋体" w:cs="宋体"/>
          <w:bCs/>
          <w:color w:val="auto"/>
          <w:sz w:val="24"/>
          <w:highlight w:val="none"/>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UI Symbol"/>
    <w:panose1 w:val="020B0500000000000000"/>
    <w:charset w:val="00"/>
    <w:family w:val="swiss"/>
    <w:pitch w:val="default"/>
    <w:sig w:usb0="00000000" w:usb1="00000000" w:usb2="00000000" w:usb3="00000000" w:csb0="00000001" w:csb1="00000000"/>
  </w:font>
  <w:font w:name="Segoe UI Symbol">
    <w:panose1 w:val="020B0502040204020203"/>
    <w:charset w:val="00"/>
    <w:family w:val="auto"/>
    <w:pitch w:val="default"/>
    <w:sig w:usb0="800001E3" w:usb1="1200FFEF" w:usb2="00040000" w:usb3="04000000" w:csb0="00000001" w:csb1="40000000"/>
  </w:font>
  <w:font w:name="Lucida Sans">
    <w:panose1 w:val="020B0602040502020204"/>
    <w:charset w:val="00"/>
    <w:family w:val="swiss"/>
    <w:pitch w:val="default"/>
    <w:sig w:usb0="8100AAF7" w:usb1="0000807B" w:usb2="00000008" w:usb3="00000000" w:csb0="6000009F" w:csb1="FFFF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Wingdings 2">
    <w:panose1 w:val="05020102010507070707"/>
    <w:charset w:val="00"/>
    <w:family w:val="auto"/>
    <w:pitch w:val="default"/>
    <w:sig w:usb0="00000000" w:usb1="00000000" w:usb2="00000000" w:usb3="00000000" w:csb0="80000000" w:csb1="00000000"/>
  </w:font>
  <w:font w:name="MS Mincho">
    <w:altName w:val="Yu Gothic UI"/>
    <w:panose1 w:val="02020609040205080304"/>
    <w:charset w:val="80"/>
    <w:family w:val="roma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5C44FE">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2BCAB0">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2F0428">
    <w:pPr>
      <w:pStyle w:val="41"/>
      <w:framePr w:wrap="around" w:vAnchor="text" w:hAnchor="margin" w:xAlign="right" w:y="1"/>
      <w:rPr>
        <w:rStyle w:val="73"/>
      </w:rPr>
    </w:pPr>
    <w:r>
      <w:fldChar w:fldCharType="begin"/>
    </w:r>
    <w:r>
      <w:rPr>
        <w:rStyle w:val="73"/>
      </w:rPr>
      <w:instrText xml:space="preserve">PAGE  </w:instrText>
    </w:r>
    <w:r>
      <w:fldChar w:fldCharType="end"/>
    </w:r>
  </w:p>
  <w:p w14:paraId="6C3E18D1">
    <w:pPr>
      <w:pStyle w:val="41"/>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5F2E97">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bookmarkStart w:id="411" w:name="_Toc91899912"/>
    <w:bookmarkStart w:id="412" w:name="_Toc36110187"/>
    <w:bookmarkStart w:id="413" w:name="_Toc164085800"/>
    <w:bookmarkStart w:id="414" w:name="_Toc131845147"/>
    <w:r>
      <w:rPr>
        <w:rFonts w:hint="eastAsia" w:ascii="仿宋_GB2312" w:eastAsia="仿宋_GB2312"/>
        <w:kern w:val="0"/>
        <w:szCs w:val="21"/>
      </w:rPr>
      <w:t xml:space="preserve"> 页</w:t>
    </w:r>
    <w:bookmarkEnd w:id="411"/>
    <w:bookmarkEnd w:id="412"/>
    <w:bookmarkEnd w:id="413"/>
    <w:bookmarkEnd w:id="414"/>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849620">
    <w:pPr>
      <w:pStyle w:val="41"/>
      <w:framePr w:wrap="around" w:vAnchor="text" w:hAnchor="margin" w:xAlign="right" w:y="1"/>
      <w:rPr>
        <w:rStyle w:val="73"/>
      </w:rPr>
    </w:pPr>
    <w:r>
      <w:fldChar w:fldCharType="begin"/>
    </w:r>
    <w:r>
      <w:rPr>
        <w:rStyle w:val="73"/>
      </w:rPr>
      <w:instrText xml:space="preserve">PAGE  </w:instrText>
    </w:r>
    <w:r>
      <w:fldChar w:fldCharType="end"/>
    </w:r>
  </w:p>
  <w:p w14:paraId="717DD9AE">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C1B680">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B77856">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6A808B84">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6FB570">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3E26F6AD">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A6F16F">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659B23D2">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919F88">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3C6B969C">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447BD6">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68C62111">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580E20">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77203C0D">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CC3998">
    <w:pPr>
      <w:pStyle w:val="42"/>
      <w:pBdr>
        <w:bottom w:val="single" w:color="auto" w:sz="6" w:space="4"/>
      </w:pBdr>
      <w:jc w:val="right"/>
    </w:pPr>
    <w:r>
      <w:t></w:t>
    </w:r>
    <w:r>
      <w:rPr>
        <w:rFonts w:hint="eastAsia"/>
      </w:rPr>
      <w:t xml:space="preserve">             </w:t>
    </w:r>
    <w:r>
      <w:t>政府采购公开招标文件</w:t>
    </w:r>
  </w:p>
  <w:p w14:paraId="04A4D0BA">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4803BA">
    <w:pPr>
      <w:pStyle w:val="42"/>
    </w:pPr>
    <w:r>
      <w:t></w:t>
    </w:r>
    <w:r>
      <w:rPr>
        <w:rFonts w:hint="eastAsia"/>
      </w:rPr>
      <w:t xml:space="preserve">                                             </w:t>
    </w:r>
    <w:r>
      <w:t>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E29DBC">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AA5A08">
    <w:pPr>
      <w:pStyle w:val="42"/>
      <w:jc w:val="right"/>
      <w:rPr>
        <w:rFonts w:ascii="仿宋_GB2312" w:eastAsia="仿宋_GB2312"/>
        <w:b/>
        <w:i/>
        <w:u w:val="single"/>
      </w:rPr>
    </w:pPr>
    <w:r>
      <w:t></w:t>
    </w:r>
    <w:r>
      <w:rPr>
        <w:rFonts w:hint="eastAsia"/>
      </w:rPr>
      <w:t xml:space="preserve">                              </w:t>
    </w:r>
    <w:r>
      <w:t>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E32905">
    <w:pPr>
      <w:pStyle w:val="42"/>
    </w:pPr>
    <w:r>
      <w:t></w:t>
    </w:r>
    <w:r>
      <w:rPr>
        <w:rFonts w:hint="eastAsia"/>
      </w:rPr>
      <w:t xml:space="preserve">         </w:t>
    </w:r>
  </w:p>
  <w:p w14:paraId="7A5C9F01">
    <w:pPr>
      <w:pStyle w:val="42"/>
    </w:pPr>
    <w:r>
      <w:rPr>
        <w:rFonts w:hint="eastAsia"/>
      </w:rPr>
      <w:t xml:space="preserve">                                                            </w:t>
    </w:r>
    <w:r>
      <w:t>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B37D46">
    <w:pPr>
      <w:pStyle w:val="42"/>
      <w:rPr>
        <w:rFonts w:ascii="仿宋_GB2312" w:eastAsia="仿宋_GB2312"/>
        <w:b/>
        <w:i/>
        <w:u w:val="single"/>
      </w:rPr>
    </w:pPr>
    <w:r>
      <w:t></w:t>
    </w:r>
    <w:r>
      <w:rPr>
        <w:rFonts w:hint="eastAsia"/>
      </w:rPr>
      <w:t xml:space="preserve">                                                </w:t>
    </w:r>
    <w:r>
      <w:t>政府采购公开招标文件</w:t>
    </w:r>
  </w:p>
  <w:p w14:paraId="78DD4CBA">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6D28C7">
    <w:pPr>
      <w:pStyle w:val="42"/>
      <w:jc w:val="right"/>
    </w:pPr>
    <w:r>
      <w:t></w:t>
    </w:r>
    <w:r>
      <w:rPr>
        <w:rFonts w:hint="eastAsia"/>
      </w:rPr>
      <w:t xml:space="preserve">                                                                    </w:t>
    </w:r>
    <w:r>
      <w:t>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8CE37A">
    <w:pPr>
      <w:pStyle w:val="42"/>
      <w:jc w:val="right"/>
      <w:rPr>
        <w:rFonts w:ascii="仿宋_GB2312" w:eastAsia="仿宋_GB2312"/>
        <w:b/>
        <w:i/>
        <w:sz w:val="18"/>
        <w:u w:val="single"/>
      </w:rPr>
    </w:pPr>
    <w:r>
      <w:rPr>
        <w:rFonts w:hint="eastAsia"/>
      </w:rPr>
      <w:t xml:space="preserve">                                  </w:t>
    </w:r>
    <w:r>
      <w:t>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5EC224">
    <w:pPr>
      <w:pStyle w:val="42"/>
      <w:jc w:val="right"/>
    </w:pPr>
    <w:r>
      <w:rPr>
        <w:rFonts w:hint="eastAsia"/>
      </w:rPr>
      <w:t xml:space="preserve">                                                                                                        </w:t>
    </w:r>
    <w:r>
      <w:t>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065ED7">
    <w:pPr>
      <w:pStyle w:val="42"/>
      <w:jc w:val="right"/>
      <w:rPr>
        <w:rFonts w:ascii="仿宋_GB2312" w:eastAsia="仿宋_GB2312"/>
        <w:b/>
        <w:i/>
        <w:iCs/>
        <w:u w:val="single"/>
      </w:rPr>
    </w:pPr>
    <w:r>
      <w:t>政府采购公开招标文件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F08A4F"/>
    <w:multiLevelType w:val="singleLevel"/>
    <w:tmpl w:val="92F08A4F"/>
    <w:lvl w:ilvl="0" w:tentative="0">
      <w:start w:val="1"/>
      <w:numFmt w:val="decimal"/>
      <w:lvlText w:val="(%1)"/>
      <w:lvlJc w:val="left"/>
      <w:pPr>
        <w:ind w:left="425" w:hanging="425"/>
      </w:pPr>
      <w:rPr>
        <w:rFonts w:hint="default"/>
      </w:rPr>
    </w:lvl>
  </w:abstractNum>
  <w:abstractNum w:abstractNumId="1">
    <w:nsid w:val="ABFE23EB"/>
    <w:multiLevelType w:val="singleLevel"/>
    <w:tmpl w:val="ABFE23EB"/>
    <w:lvl w:ilvl="0" w:tentative="0">
      <w:start w:val="2"/>
      <w:numFmt w:val="chineseCounting"/>
      <w:suff w:val="nothing"/>
      <w:lvlText w:val="（%1）"/>
      <w:lvlJc w:val="left"/>
      <w:rPr>
        <w:rFonts w:hint="eastAsia"/>
      </w:rPr>
    </w:lvl>
  </w:abstractNum>
  <w:abstractNum w:abstractNumId="2">
    <w:nsid w:val="BC0AE452"/>
    <w:multiLevelType w:val="singleLevel"/>
    <w:tmpl w:val="BC0AE452"/>
    <w:lvl w:ilvl="0" w:tentative="0">
      <w:start w:val="1"/>
      <w:numFmt w:val="decimal"/>
      <w:lvlText w:val="(%1)"/>
      <w:lvlJc w:val="left"/>
      <w:pPr>
        <w:ind w:left="425" w:hanging="425"/>
      </w:pPr>
      <w:rPr>
        <w:rFonts w:hint="default"/>
      </w:rPr>
    </w:lvl>
  </w:abstractNum>
  <w:abstractNum w:abstractNumId="3">
    <w:nsid w:val="CF13A496"/>
    <w:multiLevelType w:val="singleLevel"/>
    <w:tmpl w:val="CF13A496"/>
    <w:lvl w:ilvl="0" w:tentative="0">
      <w:start w:val="1"/>
      <w:numFmt w:val="decimal"/>
      <w:suff w:val="nothing"/>
      <w:lvlText w:val="（%1）"/>
      <w:lvlJc w:val="left"/>
    </w:lvl>
  </w:abstractNum>
  <w:abstractNum w:abstractNumId="4">
    <w:nsid w:val="E018F698"/>
    <w:multiLevelType w:val="singleLevel"/>
    <w:tmpl w:val="E018F698"/>
    <w:lvl w:ilvl="0" w:tentative="0">
      <w:start w:val="1"/>
      <w:numFmt w:val="decimal"/>
      <w:lvlText w:val="(%1)"/>
      <w:lvlJc w:val="left"/>
      <w:pPr>
        <w:ind w:left="425" w:hanging="425"/>
      </w:pPr>
      <w:rPr>
        <w:rFonts w:hint="default"/>
      </w:rPr>
    </w:lvl>
  </w:abstractNum>
  <w:abstractNum w:abstractNumId="5">
    <w:nsid w:val="E1D230BD"/>
    <w:multiLevelType w:val="singleLevel"/>
    <w:tmpl w:val="E1D230BD"/>
    <w:lvl w:ilvl="0" w:tentative="0">
      <w:start w:val="1"/>
      <w:numFmt w:val="decimal"/>
      <w:lvlText w:val="(%1)"/>
      <w:lvlJc w:val="left"/>
      <w:pPr>
        <w:ind w:left="425" w:hanging="425"/>
      </w:pPr>
      <w:rPr>
        <w:rFonts w:hint="default"/>
      </w:rPr>
    </w:lvl>
  </w:abstractNum>
  <w:abstractNum w:abstractNumId="6">
    <w:nsid w:val="F1BB0445"/>
    <w:multiLevelType w:val="singleLevel"/>
    <w:tmpl w:val="F1BB0445"/>
    <w:lvl w:ilvl="0" w:tentative="0">
      <w:start w:val="1"/>
      <w:numFmt w:val="decimal"/>
      <w:lvlText w:val="(%1)"/>
      <w:lvlJc w:val="left"/>
      <w:pPr>
        <w:ind w:left="425" w:hanging="425"/>
      </w:pPr>
      <w:rPr>
        <w:rFonts w:hint="default"/>
      </w:rPr>
    </w:lvl>
  </w:abstractNum>
  <w:abstractNum w:abstractNumId="7">
    <w:nsid w:val="F27A524F"/>
    <w:multiLevelType w:val="singleLevel"/>
    <w:tmpl w:val="F27A524F"/>
    <w:lvl w:ilvl="0" w:tentative="0">
      <w:start w:val="1"/>
      <w:numFmt w:val="decimal"/>
      <w:suff w:val="nothing"/>
      <w:lvlText w:val="%1、"/>
      <w:lvlJc w:val="left"/>
    </w:lvl>
  </w:abstractNum>
  <w:abstractNum w:abstractNumId="8">
    <w:nsid w:val="FBE7FCAB"/>
    <w:multiLevelType w:val="singleLevel"/>
    <w:tmpl w:val="FBE7FCAB"/>
    <w:lvl w:ilvl="0" w:tentative="0">
      <w:start w:val="1"/>
      <w:numFmt w:val="decimal"/>
      <w:lvlText w:val="(%1)"/>
      <w:lvlJc w:val="left"/>
      <w:pPr>
        <w:ind w:left="425" w:hanging="425"/>
      </w:pPr>
      <w:rPr>
        <w:rFonts w:hint="default"/>
      </w:rPr>
    </w:lvl>
  </w:abstractNum>
  <w:abstractNum w:abstractNumId="9">
    <w:nsid w:val="16625F78"/>
    <w:multiLevelType w:val="multilevel"/>
    <w:tmpl w:val="16625F78"/>
    <w:lvl w:ilvl="0" w:tentative="0">
      <w:start w:val="1"/>
      <w:numFmt w:val="decimal"/>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1B404E5C"/>
    <w:multiLevelType w:val="singleLevel"/>
    <w:tmpl w:val="1B404E5C"/>
    <w:lvl w:ilvl="0" w:tentative="0">
      <w:start w:val="1"/>
      <w:numFmt w:val="decimal"/>
      <w:lvlText w:val="(%1)"/>
      <w:lvlJc w:val="left"/>
      <w:pPr>
        <w:ind w:left="425" w:hanging="425"/>
      </w:pPr>
      <w:rPr>
        <w:rFonts w:hint="default"/>
      </w:rPr>
    </w:lvl>
  </w:abstractNum>
  <w:abstractNum w:abstractNumId="11">
    <w:nsid w:val="1E70EF19"/>
    <w:multiLevelType w:val="multilevel"/>
    <w:tmpl w:val="1E70EF19"/>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2">
    <w:nsid w:val="23407DBE"/>
    <w:multiLevelType w:val="singleLevel"/>
    <w:tmpl w:val="23407DBE"/>
    <w:lvl w:ilvl="0" w:tentative="0">
      <w:start w:val="1"/>
      <w:numFmt w:val="decimal"/>
      <w:lvlText w:val="(%1)"/>
      <w:lvlJc w:val="left"/>
      <w:pPr>
        <w:ind w:left="425" w:hanging="425"/>
      </w:pPr>
      <w:rPr>
        <w:rFonts w:hint="default"/>
      </w:rPr>
    </w:lvl>
  </w:abstractNum>
  <w:abstractNum w:abstractNumId="13">
    <w:nsid w:val="30598DAC"/>
    <w:multiLevelType w:val="singleLevel"/>
    <w:tmpl w:val="30598DAC"/>
    <w:lvl w:ilvl="0" w:tentative="0">
      <w:start w:val="1"/>
      <w:numFmt w:val="decimal"/>
      <w:lvlText w:val="%1."/>
      <w:lvlJc w:val="left"/>
      <w:pPr>
        <w:tabs>
          <w:tab w:val="left" w:pos="312"/>
        </w:tabs>
      </w:pPr>
    </w:lvl>
  </w:abstractNum>
  <w:abstractNum w:abstractNumId="14">
    <w:nsid w:val="37C2BED0"/>
    <w:multiLevelType w:val="singleLevel"/>
    <w:tmpl w:val="37C2BED0"/>
    <w:lvl w:ilvl="0" w:tentative="0">
      <w:start w:val="1"/>
      <w:numFmt w:val="decimal"/>
      <w:lvlText w:val="(%1)"/>
      <w:lvlJc w:val="left"/>
      <w:pPr>
        <w:ind w:left="425" w:hanging="425"/>
      </w:pPr>
      <w:rPr>
        <w:rFonts w:hint="default"/>
      </w:rPr>
    </w:lvl>
  </w:abstractNum>
  <w:abstractNum w:abstractNumId="15">
    <w:nsid w:val="65DC5AF4"/>
    <w:multiLevelType w:val="singleLevel"/>
    <w:tmpl w:val="65DC5AF4"/>
    <w:lvl w:ilvl="0" w:tentative="0">
      <w:start w:val="1"/>
      <w:numFmt w:val="decimal"/>
      <w:lvlText w:val="(%1)"/>
      <w:lvlJc w:val="left"/>
      <w:pPr>
        <w:ind w:left="425" w:hanging="425"/>
      </w:pPr>
      <w:rPr>
        <w:rFonts w:hint="default"/>
      </w:rPr>
    </w:lvl>
  </w:abstractNum>
  <w:abstractNum w:abstractNumId="16">
    <w:nsid w:val="6C4C0693"/>
    <w:multiLevelType w:val="singleLevel"/>
    <w:tmpl w:val="6C4C0693"/>
    <w:lvl w:ilvl="0" w:tentative="0">
      <w:start w:val="1"/>
      <w:numFmt w:val="decimal"/>
      <w:lvlText w:val="(%1)"/>
      <w:lvlJc w:val="left"/>
      <w:pPr>
        <w:ind w:left="425" w:hanging="425"/>
      </w:pPr>
      <w:rPr>
        <w:rFonts w:hint="default"/>
      </w:rPr>
    </w:lvl>
  </w:abstractNum>
  <w:abstractNum w:abstractNumId="17">
    <w:nsid w:val="6D71A29F"/>
    <w:multiLevelType w:val="singleLevel"/>
    <w:tmpl w:val="6D71A29F"/>
    <w:lvl w:ilvl="0" w:tentative="0">
      <w:start w:val="1"/>
      <w:numFmt w:val="decimal"/>
      <w:lvlText w:val="(%1)"/>
      <w:lvlJc w:val="left"/>
      <w:pPr>
        <w:ind w:left="425" w:hanging="425"/>
      </w:pPr>
      <w:rPr>
        <w:rFonts w:hint="default"/>
      </w:rPr>
    </w:lvl>
  </w:abstractNum>
  <w:abstractNum w:abstractNumId="18">
    <w:nsid w:val="6F5E27AC"/>
    <w:multiLevelType w:val="singleLevel"/>
    <w:tmpl w:val="6F5E27AC"/>
    <w:lvl w:ilvl="0" w:tentative="0">
      <w:start w:val="1"/>
      <w:numFmt w:val="decimal"/>
      <w:lvlText w:val="(%1)"/>
      <w:lvlJc w:val="left"/>
      <w:pPr>
        <w:ind w:left="425" w:hanging="425"/>
      </w:pPr>
      <w:rPr>
        <w:rFonts w:hint="default"/>
      </w:rPr>
    </w:lvl>
  </w:abstractNum>
  <w:num w:numId="1">
    <w:abstractNumId w:val="8"/>
  </w:num>
  <w:num w:numId="2">
    <w:abstractNumId w:val="12"/>
  </w:num>
  <w:num w:numId="3">
    <w:abstractNumId w:val="10"/>
  </w:num>
  <w:num w:numId="4">
    <w:abstractNumId w:val="14"/>
  </w:num>
  <w:num w:numId="5">
    <w:abstractNumId w:val="15"/>
  </w:num>
  <w:num w:numId="6">
    <w:abstractNumId w:val="18"/>
  </w:num>
  <w:num w:numId="7">
    <w:abstractNumId w:val="0"/>
  </w:num>
  <w:num w:numId="8">
    <w:abstractNumId w:val="5"/>
  </w:num>
  <w:num w:numId="9">
    <w:abstractNumId w:val="6"/>
  </w:num>
  <w:num w:numId="10">
    <w:abstractNumId w:val="4"/>
  </w:num>
  <w:num w:numId="11">
    <w:abstractNumId w:val="11"/>
  </w:num>
  <w:num w:numId="12">
    <w:abstractNumId w:val="2"/>
  </w:num>
  <w:num w:numId="13">
    <w:abstractNumId w:val="16"/>
  </w:num>
  <w:num w:numId="14">
    <w:abstractNumId w:val="17"/>
  </w:num>
  <w:num w:numId="15">
    <w:abstractNumId w:val="1"/>
  </w:num>
  <w:num w:numId="16">
    <w:abstractNumId w:val="7"/>
  </w:num>
  <w:num w:numId="17">
    <w:abstractNumId w:val="9"/>
  </w:num>
  <w:num w:numId="18">
    <w:abstractNumId w:val="13"/>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1MzRhMDFkZWU4ZGJiNmQ5YzU0Nzg0NDRkMTNjNGU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F6449"/>
    <w:rsid w:val="01236AFB"/>
    <w:rsid w:val="01253372"/>
    <w:rsid w:val="017244EE"/>
    <w:rsid w:val="019F7441"/>
    <w:rsid w:val="01B37585"/>
    <w:rsid w:val="01D55165"/>
    <w:rsid w:val="01DF6BF8"/>
    <w:rsid w:val="01EC2C57"/>
    <w:rsid w:val="025F0711"/>
    <w:rsid w:val="026B2E25"/>
    <w:rsid w:val="02824D4D"/>
    <w:rsid w:val="02DC4B10"/>
    <w:rsid w:val="02DD76CE"/>
    <w:rsid w:val="02F36323"/>
    <w:rsid w:val="02F5619C"/>
    <w:rsid w:val="03082F4B"/>
    <w:rsid w:val="0326446A"/>
    <w:rsid w:val="032D5555"/>
    <w:rsid w:val="036634D2"/>
    <w:rsid w:val="039E2FEF"/>
    <w:rsid w:val="03DD35E4"/>
    <w:rsid w:val="04076900"/>
    <w:rsid w:val="041A5A3B"/>
    <w:rsid w:val="042311BA"/>
    <w:rsid w:val="042B157A"/>
    <w:rsid w:val="04350D16"/>
    <w:rsid w:val="048F763B"/>
    <w:rsid w:val="049F330E"/>
    <w:rsid w:val="04AA775C"/>
    <w:rsid w:val="04AF1889"/>
    <w:rsid w:val="04F66F48"/>
    <w:rsid w:val="05251E14"/>
    <w:rsid w:val="05A16594"/>
    <w:rsid w:val="05A7762D"/>
    <w:rsid w:val="05F27C6A"/>
    <w:rsid w:val="060C5957"/>
    <w:rsid w:val="060E5941"/>
    <w:rsid w:val="06110FAF"/>
    <w:rsid w:val="06455476"/>
    <w:rsid w:val="06493CA7"/>
    <w:rsid w:val="065A6178"/>
    <w:rsid w:val="06630F4A"/>
    <w:rsid w:val="066F1CF3"/>
    <w:rsid w:val="06871610"/>
    <w:rsid w:val="06930BB8"/>
    <w:rsid w:val="07245D42"/>
    <w:rsid w:val="07264C62"/>
    <w:rsid w:val="07756B94"/>
    <w:rsid w:val="0779354C"/>
    <w:rsid w:val="08061376"/>
    <w:rsid w:val="08452D77"/>
    <w:rsid w:val="086401F8"/>
    <w:rsid w:val="08751CAA"/>
    <w:rsid w:val="087E4C40"/>
    <w:rsid w:val="08A871D0"/>
    <w:rsid w:val="08D66AD6"/>
    <w:rsid w:val="08DA33A3"/>
    <w:rsid w:val="08E2793F"/>
    <w:rsid w:val="08E80F13"/>
    <w:rsid w:val="08E87F44"/>
    <w:rsid w:val="09335624"/>
    <w:rsid w:val="0944690F"/>
    <w:rsid w:val="09535675"/>
    <w:rsid w:val="095F057D"/>
    <w:rsid w:val="09642282"/>
    <w:rsid w:val="09733572"/>
    <w:rsid w:val="09772C16"/>
    <w:rsid w:val="098353B5"/>
    <w:rsid w:val="09A92330"/>
    <w:rsid w:val="09B06B87"/>
    <w:rsid w:val="09C13146"/>
    <w:rsid w:val="09E04166"/>
    <w:rsid w:val="0A1C0718"/>
    <w:rsid w:val="0A223A75"/>
    <w:rsid w:val="0A3E7710"/>
    <w:rsid w:val="0A484412"/>
    <w:rsid w:val="0A5B7E63"/>
    <w:rsid w:val="0AA374A5"/>
    <w:rsid w:val="0AAB7649"/>
    <w:rsid w:val="0ABC5606"/>
    <w:rsid w:val="0ACF4E8E"/>
    <w:rsid w:val="0AFB3396"/>
    <w:rsid w:val="0B30404E"/>
    <w:rsid w:val="0B4C6C14"/>
    <w:rsid w:val="0B547599"/>
    <w:rsid w:val="0B631A88"/>
    <w:rsid w:val="0B683D45"/>
    <w:rsid w:val="0B7F3F11"/>
    <w:rsid w:val="0B884417"/>
    <w:rsid w:val="0BF6188C"/>
    <w:rsid w:val="0BF73C91"/>
    <w:rsid w:val="0C170175"/>
    <w:rsid w:val="0C215C32"/>
    <w:rsid w:val="0C571A41"/>
    <w:rsid w:val="0C5C1171"/>
    <w:rsid w:val="0C5E1CBC"/>
    <w:rsid w:val="0C615B50"/>
    <w:rsid w:val="0C8445DA"/>
    <w:rsid w:val="0C87121B"/>
    <w:rsid w:val="0CC007F7"/>
    <w:rsid w:val="0CC617AC"/>
    <w:rsid w:val="0CE618DF"/>
    <w:rsid w:val="0CFE707A"/>
    <w:rsid w:val="0D063BDA"/>
    <w:rsid w:val="0D08375F"/>
    <w:rsid w:val="0D184CFB"/>
    <w:rsid w:val="0D1A2A5B"/>
    <w:rsid w:val="0D4A7419"/>
    <w:rsid w:val="0D827401"/>
    <w:rsid w:val="0D84094E"/>
    <w:rsid w:val="0D854AD0"/>
    <w:rsid w:val="0D8A00E9"/>
    <w:rsid w:val="0D8D589E"/>
    <w:rsid w:val="0DA01C73"/>
    <w:rsid w:val="0DC37D8F"/>
    <w:rsid w:val="0DD63300"/>
    <w:rsid w:val="0DF50604"/>
    <w:rsid w:val="0DF702FE"/>
    <w:rsid w:val="0E060E51"/>
    <w:rsid w:val="0E3E5320"/>
    <w:rsid w:val="0E5604B2"/>
    <w:rsid w:val="0E6D5D79"/>
    <w:rsid w:val="0E9D0089"/>
    <w:rsid w:val="0EA474D2"/>
    <w:rsid w:val="0EB803EE"/>
    <w:rsid w:val="0EEC4DED"/>
    <w:rsid w:val="0EF94D4B"/>
    <w:rsid w:val="0F27086A"/>
    <w:rsid w:val="0F4958DC"/>
    <w:rsid w:val="0F515DF7"/>
    <w:rsid w:val="0F596BA8"/>
    <w:rsid w:val="0F6248D2"/>
    <w:rsid w:val="0F66113E"/>
    <w:rsid w:val="0F693536"/>
    <w:rsid w:val="0F7B0511"/>
    <w:rsid w:val="0F7B76D9"/>
    <w:rsid w:val="0F816ACD"/>
    <w:rsid w:val="0F9832DB"/>
    <w:rsid w:val="0FBF3FD2"/>
    <w:rsid w:val="0FBF7FF3"/>
    <w:rsid w:val="10646583"/>
    <w:rsid w:val="106E33A8"/>
    <w:rsid w:val="107D4B15"/>
    <w:rsid w:val="108A3C80"/>
    <w:rsid w:val="10A65A73"/>
    <w:rsid w:val="10C26171"/>
    <w:rsid w:val="10F33360"/>
    <w:rsid w:val="10FC16EA"/>
    <w:rsid w:val="110F1D40"/>
    <w:rsid w:val="11266F33"/>
    <w:rsid w:val="118963A1"/>
    <w:rsid w:val="11C6522A"/>
    <w:rsid w:val="11E104CC"/>
    <w:rsid w:val="11E20309"/>
    <w:rsid w:val="12255233"/>
    <w:rsid w:val="12530213"/>
    <w:rsid w:val="12754BCD"/>
    <w:rsid w:val="127723A9"/>
    <w:rsid w:val="12862074"/>
    <w:rsid w:val="12883966"/>
    <w:rsid w:val="129E45B4"/>
    <w:rsid w:val="12D81596"/>
    <w:rsid w:val="12E74ACA"/>
    <w:rsid w:val="13072A44"/>
    <w:rsid w:val="135F4BE2"/>
    <w:rsid w:val="139B1A0A"/>
    <w:rsid w:val="139D25C7"/>
    <w:rsid w:val="13BF3CE4"/>
    <w:rsid w:val="13C77A9D"/>
    <w:rsid w:val="140F2B62"/>
    <w:rsid w:val="141008D8"/>
    <w:rsid w:val="14125FE6"/>
    <w:rsid w:val="146D271E"/>
    <w:rsid w:val="14982588"/>
    <w:rsid w:val="149A5AD9"/>
    <w:rsid w:val="14A7619D"/>
    <w:rsid w:val="150536C3"/>
    <w:rsid w:val="150C1963"/>
    <w:rsid w:val="151447A0"/>
    <w:rsid w:val="154A6454"/>
    <w:rsid w:val="15762120"/>
    <w:rsid w:val="15935903"/>
    <w:rsid w:val="16080E33"/>
    <w:rsid w:val="16A8729C"/>
    <w:rsid w:val="16B33777"/>
    <w:rsid w:val="16BC70A7"/>
    <w:rsid w:val="16C6339E"/>
    <w:rsid w:val="172F2D79"/>
    <w:rsid w:val="17557BEF"/>
    <w:rsid w:val="17D349C1"/>
    <w:rsid w:val="18244F26"/>
    <w:rsid w:val="1830729E"/>
    <w:rsid w:val="1852128A"/>
    <w:rsid w:val="1870062C"/>
    <w:rsid w:val="18817102"/>
    <w:rsid w:val="18830A15"/>
    <w:rsid w:val="18852B28"/>
    <w:rsid w:val="18875E7E"/>
    <w:rsid w:val="188B5321"/>
    <w:rsid w:val="18D30901"/>
    <w:rsid w:val="18D81AC1"/>
    <w:rsid w:val="19932372"/>
    <w:rsid w:val="19A20DD5"/>
    <w:rsid w:val="19AE03F1"/>
    <w:rsid w:val="1A071A03"/>
    <w:rsid w:val="1A1F16AE"/>
    <w:rsid w:val="1A3B5C77"/>
    <w:rsid w:val="1A6B1B55"/>
    <w:rsid w:val="1A984BAD"/>
    <w:rsid w:val="1AA42C91"/>
    <w:rsid w:val="1AAB62CD"/>
    <w:rsid w:val="1AB8220E"/>
    <w:rsid w:val="1AE4166C"/>
    <w:rsid w:val="1AF06CFB"/>
    <w:rsid w:val="1AF11B8D"/>
    <w:rsid w:val="1B11359C"/>
    <w:rsid w:val="1B2A271F"/>
    <w:rsid w:val="1B530544"/>
    <w:rsid w:val="1B713184"/>
    <w:rsid w:val="1BA209CF"/>
    <w:rsid w:val="1BB4777D"/>
    <w:rsid w:val="1BD75AB8"/>
    <w:rsid w:val="1C0459C2"/>
    <w:rsid w:val="1C1B3B4A"/>
    <w:rsid w:val="1C88086E"/>
    <w:rsid w:val="1CCB5193"/>
    <w:rsid w:val="1D266CE1"/>
    <w:rsid w:val="1D3963AF"/>
    <w:rsid w:val="1D5744D2"/>
    <w:rsid w:val="1D6A673C"/>
    <w:rsid w:val="1D9247AE"/>
    <w:rsid w:val="1DB567EC"/>
    <w:rsid w:val="1DF51A98"/>
    <w:rsid w:val="1E051CD9"/>
    <w:rsid w:val="1E3D060F"/>
    <w:rsid w:val="1E3F5F7E"/>
    <w:rsid w:val="1E3F7D2E"/>
    <w:rsid w:val="1E4134E4"/>
    <w:rsid w:val="1E5062B3"/>
    <w:rsid w:val="1E523514"/>
    <w:rsid w:val="1E714A66"/>
    <w:rsid w:val="1E802593"/>
    <w:rsid w:val="1E8079E2"/>
    <w:rsid w:val="1E8B6156"/>
    <w:rsid w:val="1EA703CC"/>
    <w:rsid w:val="1EA9039B"/>
    <w:rsid w:val="1EB7330C"/>
    <w:rsid w:val="1F0A0FF3"/>
    <w:rsid w:val="1F170346"/>
    <w:rsid w:val="1F5771FF"/>
    <w:rsid w:val="1FD52574"/>
    <w:rsid w:val="1FE868A9"/>
    <w:rsid w:val="20034907"/>
    <w:rsid w:val="20173E4B"/>
    <w:rsid w:val="204721F3"/>
    <w:rsid w:val="204E48BC"/>
    <w:rsid w:val="207611E2"/>
    <w:rsid w:val="208921B3"/>
    <w:rsid w:val="20973DEB"/>
    <w:rsid w:val="20B26522"/>
    <w:rsid w:val="20B44310"/>
    <w:rsid w:val="20D3475D"/>
    <w:rsid w:val="211116EB"/>
    <w:rsid w:val="216133FC"/>
    <w:rsid w:val="21D56769"/>
    <w:rsid w:val="21E52EF3"/>
    <w:rsid w:val="21FB5D7B"/>
    <w:rsid w:val="22015E94"/>
    <w:rsid w:val="220B1C3D"/>
    <w:rsid w:val="221D1D20"/>
    <w:rsid w:val="22334A87"/>
    <w:rsid w:val="224C04D6"/>
    <w:rsid w:val="227D52E6"/>
    <w:rsid w:val="22BE6801"/>
    <w:rsid w:val="22C24DE8"/>
    <w:rsid w:val="23085827"/>
    <w:rsid w:val="233500BF"/>
    <w:rsid w:val="23377FF7"/>
    <w:rsid w:val="236B425F"/>
    <w:rsid w:val="23836192"/>
    <w:rsid w:val="23901F29"/>
    <w:rsid w:val="239C0061"/>
    <w:rsid w:val="23B908A4"/>
    <w:rsid w:val="23BD51F8"/>
    <w:rsid w:val="23E95BEF"/>
    <w:rsid w:val="23FD0064"/>
    <w:rsid w:val="245375B0"/>
    <w:rsid w:val="245945E6"/>
    <w:rsid w:val="24642C0A"/>
    <w:rsid w:val="24951340"/>
    <w:rsid w:val="24B22173"/>
    <w:rsid w:val="24B95AD9"/>
    <w:rsid w:val="24BE24DA"/>
    <w:rsid w:val="24CF5825"/>
    <w:rsid w:val="24D663E6"/>
    <w:rsid w:val="24D77F2B"/>
    <w:rsid w:val="25152081"/>
    <w:rsid w:val="258B00E2"/>
    <w:rsid w:val="25A917A6"/>
    <w:rsid w:val="25BE27CC"/>
    <w:rsid w:val="25F74A5C"/>
    <w:rsid w:val="260E520A"/>
    <w:rsid w:val="26127ABA"/>
    <w:rsid w:val="2628662C"/>
    <w:rsid w:val="262D45DE"/>
    <w:rsid w:val="26663631"/>
    <w:rsid w:val="26871DC8"/>
    <w:rsid w:val="26A53EF9"/>
    <w:rsid w:val="26A94201"/>
    <w:rsid w:val="26AC274F"/>
    <w:rsid w:val="26E51CC1"/>
    <w:rsid w:val="26EA4592"/>
    <w:rsid w:val="27044A29"/>
    <w:rsid w:val="271D34C8"/>
    <w:rsid w:val="272C1492"/>
    <w:rsid w:val="276142BF"/>
    <w:rsid w:val="27783712"/>
    <w:rsid w:val="27907362"/>
    <w:rsid w:val="28000131"/>
    <w:rsid w:val="28333E1D"/>
    <w:rsid w:val="28454BD6"/>
    <w:rsid w:val="28455253"/>
    <w:rsid w:val="28551971"/>
    <w:rsid w:val="285B1C53"/>
    <w:rsid w:val="289F7086"/>
    <w:rsid w:val="28C32028"/>
    <w:rsid w:val="28CC490F"/>
    <w:rsid w:val="28DE40AA"/>
    <w:rsid w:val="28F1753F"/>
    <w:rsid w:val="29121C13"/>
    <w:rsid w:val="29345E77"/>
    <w:rsid w:val="294C65AD"/>
    <w:rsid w:val="29806583"/>
    <w:rsid w:val="298B3C4C"/>
    <w:rsid w:val="2998358C"/>
    <w:rsid w:val="29F26D24"/>
    <w:rsid w:val="2A15033F"/>
    <w:rsid w:val="2A1662C1"/>
    <w:rsid w:val="2A1C7367"/>
    <w:rsid w:val="2A2815FA"/>
    <w:rsid w:val="2A6D6092"/>
    <w:rsid w:val="2A7D76B4"/>
    <w:rsid w:val="2AA720F7"/>
    <w:rsid w:val="2B0C0DA0"/>
    <w:rsid w:val="2B437463"/>
    <w:rsid w:val="2B4A7475"/>
    <w:rsid w:val="2B7807EE"/>
    <w:rsid w:val="2BA50BF7"/>
    <w:rsid w:val="2BBF00EC"/>
    <w:rsid w:val="2BC37CFD"/>
    <w:rsid w:val="2BD5237F"/>
    <w:rsid w:val="2BE536CE"/>
    <w:rsid w:val="2BE758D9"/>
    <w:rsid w:val="2BF346BB"/>
    <w:rsid w:val="2C09049E"/>
    <w:rsid w:val="2C0A653C"/>
    <w:rsid w:val="2C191F85"/>
    <w:rsid w:val="2CBD075D"/>
    <w:rsid w:val="2CE82D6F"/>
    <w:rsid w:val="2D343236"/>
    <w:rsid w:val="2D38455E"/>
    <w:rsid w:val="2D575011"/>
    <w:rsid w:val="2DD15014"/>
    <w:rsid w:val="2DF72DE4"/>
    <w:rsid w:val="2E0220AF"/>
    <w:rsid w:val="2E4B082A"/>
    <w:rsid w:val="2E59653C"/>
    <w:rsid w:val="2E5D4E86"/>
    <w:rsid w:val="2E5D790B"/>
    <w:rsid w:val="2E9A3C18"/>
    <w:rsid w:val="2EBB0FEE"/>
    <w:rsid w:val="2EC63002"/>
    <w:rsid w:val="2F0A6B38"/>
    <w:rsid w:val="2F946CCB"/>
    <w:rsid w:val="2FD25781"/>
    <w:rsid w:val="2FDC745C"/>
    <w:rsid w:val="2FFD7934"/>
    <w:rsid w:val="303F30E9"/>
    <w:rsid w:val="3049169C"/>
    <w:rsid w:val="30733ACD"/>
    <w:rsid w:val="308C3862"/>
    <w:rsid w:val="309379D8"/>
    <w:rsid w:val="30A270F7"/>
    <w:rsid w:val="30DF1478"/>
    <w:rsid w:val="30EC586F"/>
    <w:rsid w:val="319C6071"/>
    <w:rsid w:val="31AC537E"/>
    <w:rsid w:val="31E3679B"/>
    <w:rsid w:val="31E732FD"/>
    <w:rsid w:val="32517576"/>
    <w:rsid w:val="3275382D"/>
    <w:rsid w:val="328B3BF4"/>
    <w:rsid w:val="32BE5C2C"/>
    <w:rsid w:val="32FB6478"/>
    <w:rsid w:val="330359EE"/>
    <w:rsid w:val="33263B3F"/>
    <w:rsid w:val="336963EB"/>
    <w:rsid w:val="33816EEB"/>
    <w:rsid w:val="33D037A4"/>
    <w:rsid w:val="33EB55CD"/>
    <w:rsid w:val="33EC4C02"/>
    <w:rsid w:val="340D2360"/>
    <w:rsid w:val="3410665D"/>
    <w:rsid w:val="34211214"/>
    <w:rsid w:val="342E63AB"/>
    <w:rsid w:val="34950E68"/>
    <w:rsid w:val="34986E94"/>
    <w:rsid w:val="34AF62C9"/>
    <w:rsid w:val="34CB4388"/>
    <w:rsid w:val="34FA6E12"/>
    <w:rsid w:val="354D7158"/>
    <w:rsid w:val="358D5588"/>
    <w:rsid w:val="35EE7564"/>
    <w:rsid w:val="35F96C34"/>
    <w:rsid w:val="363A3B40"/>
    <w:rsid w:val="365302AE"/>
    <w:rsid w:val="36537D97"/>
    <w:rsid w:val="36607A0A"/>
    <w:rsid w:val="366E227C"/>
    <w:rsid w:val="366F2E0D"/>
    <w:rsid w:val="367B6A5C"/>
    <w:rsid w:val="36A74ADA"/>
    <w:rsid w:val="36AD60D5"/>
    <w:rsid w:val="36B224F9"/>
    <w:rsid w:val="36C35034"/>
    <w:rsid w:val="36EC0CC9"/>
    <w:rsid w:val="36EC1C61"/>
    <w:rsid w:val="37202102"/>
    <w:rsid w:val="373F410B"/>
    <w:rsid w:val="37945D36"/>
    <w:rsid w:val="37EE7094"/>
    <w:rsid w:val="38235897"/>
    <w:rsid w:val="38296C89"/>
    <w:rsid w:val="383002EB"/>
    <w:rsid w:val="3851014B"/>
    <w:rsid w:val="38586797"/>
    <w:rsid w:val="385D15DF"/>
    <w:rsid w:val="38BC0149"/>
    <w:rsid w:val="38D87D1C"/>
    <w:rsid w:val="39636459"/>
    <w:rsid w:val="396B7F6C"/>
    <w:rsid w:val="399B29D6"/>
    <w:rsid w:val="39B417A9"/>
    <w:rsid w:val="39FC5695"/>
    <w:rsid w:val="3A006D8E"/>
    <w:rsid w:val="3A3651E5"/>
    <w:rsid w:val="3A744481"/>
    <w:rsid w:val="3A7601BF"/>
    <w:rsid w:val="3A8C7BEF"/>
    <w:rsid w:val="3A906246"/>
    <w:rsid w:val="3B181276"/>
    <w:rsid w:val="3B2349B7"/>
    <w:rsid w:val="3B616CFF"/>
    <w:rsid w:val="3B6259F6"/>
    <w:rsid w:val="3B976654"/>
    <w:rsid w:val="3BC01EFC"/>
    <w:rsid w:val="3BCA786A"/>
    <w:rsid w:val="3BD31E2F"/>
    <w:rsid w:val="3BF15831"/>
    <w:rsid w:val="3C105946"/>
    <w:rsid w:val="3C471448"/>
    <w:rsid w:val="3C4E2900"/>
    <w:rsid w:val="3C5F759A"/>
    <w:rsid w:val="3C6C525A"/>
    <w:rsid w:val="3CBF5732"/>
    <w:rsid w:val="3CCE23CB"/>
    <w:rsid w:val="3CCF1E09"/>
    <w:rsid w:val="3CD17D17"/>
    <w:rsid w:val="3CD97587"/>
    <w:rsid w:val="3D3C7F39"/>
    <w:rsid w:val="3D440F09"/>
    <w:rsid w:val="3D4504A0"/>
    <w:rsid w:val="3D8734BB"/>
    <w:rsid w:val="3D9A11D4"/>
    <w:rsid w:val="3DA16D89"/>
    <w:rsid w:val="3DA364BE"/>
    <w:rsid w:val="3DE041CB"/>
    <w:rsid w:val="3E0D48F6"/>
    <w:rsid w:val="3E1868B4"/>
    <w:rsid w:val="3E377251"/>
    <w:rsid w:val="3E42664B"/>
    <w:rsid w:val="3E5A7334"/>
    <w:rsid w:val="3E603619"/>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721643"/>
    <w:rsid w:val="407C0C64"/>
    <w:rsid w:val="408C0409"/>
    <w:rsid w:val="40A0133A"/>
    <w:rsid w:val="40A94C34"/>
    <w:rsid w:val="40C31A53"/>
    <w:rsid w:val="40FF545D"/>
    <w:rsid w:val="410067C8"/>
    <w:rsid w:val="412F2E76"/>
    <w:rsid w:val="415428DD"/>
    <w:rsid w:val="418F0D2A"/>
    <w:rsid w:val="41A33A6C"/>
    <w:rsid w:val="41D01505"/>
    <w:rsid w:val="41D41D51"/>
    <w:rsid w:val="42474939"/>
    <w:rsid w:val="424C3C57"/>
    <w:rsid w:val="42613FF3"/>
    <w:rsid w:val="42660D96"/>
    <w:rsid w:val="42676388"/>
    <w:rsid w:val="428667D2"/>
    <w:rsid w:val="42CD1CE0"/>
    <w:rsid w:val="42E1381E"/>
    <w:rsid w:val="42ED6459"/>
    <w:rsid w:val="42FE58DD"/>
    <w:rsid w:val="43174B3D"/>
    <w:rsid w:val="43342EA7"/>
    <w:rsid w:val="434B790E"/>
    <w:rsid w:val="434C7D39"/>
    <w:rsid w:val="4360274F"/>
    <w:rsid w:val="43977AB6"/>
    <w:rsid w:val="43A3342B"/>
    <w:rsid w:val="43C77C27"/>
    <w:rsid w:val="43DE09EE"/>
    <w:rsid w:val="44002FAD"/>
    <w:rsid w:val="4464650B"/>
    <w:rsid w:val="44660025"/>
    <w:rsid w:val="449101DD"/>
    <w:rsid w:val="44DE1391"/>
    <w:rsid w:val="451B225C"/>
    <w:rsid w:val="452410C9"/>
    <w:rsid w:val="45317DFB"/>
    <w:rsid w:val="45396518"/>
    <w:rsid w:val="456D3CE4"/>
    <w:rsid w:val="4579042C"/>
    <w:rsid w:val="457F0571"/>
    <w:rsid w:val="45851176"/>
    <w:rsid w:val="45C63B94"/>
    <w:rsid w:val="460E7DA5"/>
    <w:rsid w:val="46422483"/>
    <w:rsid w:val="4659254A"/>
    <w:rsid w:val="465B0637"/>
    <w:rsid w:val="465E3F0D"/>
    <w:rsid w:val="466A16E6"/>
    <w:rsid w:val="46893F2B"/>
    <w:rsid w:val="46C4686E"/>
    <w:rsid w:val="46C7044E"/>
    <w:rsid w:val="476F3E92"/>
    <w:rsid w:val="477B778F"/>
    <w:rsid w:val="478203EC"/>
    <w:rsid w:val="47B025FA"/>
    <w:rsid w:val="47EA6C69"/>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6C513B"/>
    <w:rsid w:val="4AB82D0F"/>
    <w:rsid w:val="4AC32699"/>
    <w:rsid w:val="4AEB7664"/>
    <w:rsid w:val="4AFD7C19"/>
    <w:rsid w:val="4B0567D1"/>
    <w:rsid w:val="4B236AAE"/>
    <w:rsid w:val="4B707271"/>
    <w:rsid w:val="4B942086"/>
    <w:rsid w:val="4B9739F7"/>
    <w:rsid w:val="4BEE2503"/>
    <w:rsid w:val="4C245A30"/>
    <w:rsid w:val="4C574812"/>
    <w:rsid w:val="4CB6685F"/>
    <w:rsid w:val="4CC367FE"/>
    <w:rsid w:val="4D077F3C"/>
    <w:rsid w:val="4D123355"/>
    <w:rsid w:val="4D2A3B31"/>
    <w:rsid w:val="4D312C52"/>
    <w:rsid w:val="4D905305"/>
    <w:rsid w:val="4D964A72"/>
    <w:rsid w:val="4D9C1254"/>
    <w:rsid w:val="4DA84EE6"/>
    <w:rsid w:val="4DE86773"/>
    <w:rsid w:val="4E551F5E"/>
    <w:rsid w:val="4E6323B1"/>
    <w:rsid w:val="4E681285"/>
    <w:rsid w:val="4E793892"/>
    <w:rsid w:val="4E800872"/>
    <w:rsid w:val="4EC569ED"/>
    <w:rsid w:val="4ED50EA1"/>
    <w:rsid w:val="4EEC050C"/>
    <w:rsid w:val="4F104EC3"/>
    <w:rsid w:val="4F47354A"/>
    <w:rsid w:val="4F803F16"/>
    <w:rsid w:val="4F8D1C8E"/>
    <w:rsid w:val="4F911C54"/>
    <w:rsid w:val="4FE625E0"/>
    <w:rsid w:val="4FE66424"/>
    <w:rsid w:val="5021480F"/>
    <w:rsid w:val="505372EB"/>
    <w:rsid w:val="50834F8C"/>
    <w:rsid w:val="50962ECB"/>
    <w:rsid w:val="50A42E38"/>
    <w:rsid w:val="50A4577F"/>
    <w:rsid w:val="50B73D1F"/>
    <w:rsid w:val="50BD5BC9"/>
    <w:rsid w:val="50C11EEE"/>
    <w:rsid w:val="50E97CFC"/>
    <w:rsid w:val="50FA4028"/>
    <w:rsid w:val="510D65B7"/>
    <w:rsid w:val="511157AB"/>
    <w:rsid w:val="5142540C"/>
    <w:rsid w:val="51492FE2"/>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434CEA"/>
    <w:rsid w:val="555D4828"/>
    <w:rsid w:val="557A4C8B"/>
    <w:rsid w:val="558931E1"/>
    <w:rsid w:val="55923347"/>
    <w:rsid w:val="55925180"/>
    <w:rsid w:val="55983B1B"/>
    <w:rsid w:val="55A8376B"/>
    <w:rsid w:val="55DC29B6"/>
    <w:rsid w:val="55DD4241"/>
    <w:rsid w:val="56293EE0"/>
    <w:rsid w:val="56471638"/>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73717"/>
    <w:rsid w:val="57D95FDD"/>
    <w:rsid w:val="58917D2F"/>
    <w:rsid w:val="5894085C"/>
    <w:rsid w:val="58AE4F0C"/>
    <w:rsid w:val="58B85899"/>
    <w:rsid w:val="58E363A9"/>
    <w:rsid w:val="59166304"/>
    <w:rsid w:val="595E1678"/>
    <w:rsid w:val="596D5BD4"/>
    <w:rsid w:val="597E3DD8"/>
    <w:rsid w:val="59ED4F22"/>
    <w:rsid w:val="59F80043"/>
    <w:rsid w:val="5A09252F"/>
    <w:rsid w:val="5A0B2778"/>
    <w:rsid w:val="5A1B7CAA"/>
    <w:rsid w:val="5A2A7C7B"/>
    <w:rsid w:val="5A2F12D9"/>
    <w:rsid w:val="5A3E2560"/>
    <w:rsid w:val="5A5D3B6E"/>
    <w:rsid w:val="5A637A76"/>
    <w:rsid w:val="5A6D33BA"/>
    <w:rsid w:val="5A792B1F"/>
    <w:rsid w:val="5A874767"/>
    <w:rsid w:val="5AA17199"/>
    <w:rsid w:val="5AA85BE2"/>
    <w:rsid w:val="5AAD6F28"/>
    <w:rsid w:val="5AD63A24"/>
    <w:rsid w:val="5B2E1A1D"/>
    <w:rsid w:val="5B3F4E19"/>
    <w:rsid w:val="5B843A1C"/>
    <w:rsid w:val="5B873E3F"/>
    <w:rsid w:val="5BBE0E1C"/>
    <w:rsid w:val="5C02690E"/>
    <w:rsid w:val="5C196DA7"/>
    <w:rsid w:val="5C2A048C"/>
    <w:rsid w:val="5C80234E"/>
    <w:rsid w:val="5C8A680C"/>
    <w:rsid w:val="5D0C4701"/>
    <w:rsid w:val="5D0F0395"/>
    <w:rsid w:val="5D221076"/>
    <w:rsid w:val="5D397964"/>
    <w:rsid w:val="5D5A391C"/>
    <w:rsid w:val="5D5F10C0"/>
    <w:rsid w:val="5D891B7B"/>
    <w:rsid w:val="5DAD38EE"/>
    <w:rsid w:val="5DBE9A2C"/>
    <w:rsid w:val="5DD420D1"/>
    <w:rsid w:val="5E006862"/>
    <w:rsid w:val="5E0207B9"/>
    <w:rsid w:val="5E1834A1"/>
    <w:rsid w:val="5E261785"/>
    <w:rsid w:val="5E4A7017"/>
    <w:rsid w:val="5E552BBA"/>
    <w:rsid w:val="5E611C10"/>
    <w:rsid w:val="5E7A0F3F"/>
    <w:rsid w:val="5E7F7D1C"/>
    <w:rsid w:val="5EFC7377"/>
    <w:rsid w:val="5F06174D"/>
    <w:rsid w:val="5F3A3602"/>
    <w:rsid w:val="5F3F9AF8"/>
    <w:rsid w:val="5F45733B"/>
    <w:rsid w:val="5F6277C6"/>
    <w:rsid w:val="5F6D0B1D"/>
    <w:rsid w:val="5F8D0B82"/>
    <w:rsid w:val="5FCC5339"/>
    <w:rsid w:val="5FE34A5B"/>
    <w:rsid w:val="5FFE1E36"/>
    <w:rsid w:val="60232584"/>
    <w:rsid w:val="607330CE"/>
    <w:rsid w:val="60825176"/>
    <w:rsid w:val="609F2AC4"/>
    <w:rsid w:val="60FA2EE8"/>
    <w:rsid w:val="610538E1"/>
    <w:rsid w:val="61054A27"/>
    <w:rsid w:val="610A52BC"/>
    <w:rsid w:val="611D2366"/>
    <w:rsid w:val="61421856"/>
    <w:rsid w:val="615227C4"/>
    <w:rsid w:val="61616892"/>
    <w:rsid w:val="61654E3F"/>
    <w:rsid w:val="6182292A"/>
    <w:rsid w:val="619F7F92"/>
    <w:rsid w:val="61F94C26"/>
    <w:rsid w:val="61FE54B7"/>
    <w:rsid w:val="62000E56"/>
    <w:rsid w:val="62075FE3"/>
    <w:rsid w:val="624F3E49"/>
    <w:rsid w:val="625D5AA4"/>
    <w:rsid w:val="62632286"/>
    <w:rsid w:val="62885958"/>
    <w:rsid w:val="62F40B65"/>
    <w:rsid w:val="62FC2CFE"/>
    <w:rsid w:val="63024505"/>
    <w:rsid w:val="635600A5"/>
    <w:rsid w:val="63565722"/>
    <w:rsid w:val="635B1DB5"/>
    <w:rsid w:val="63711FED"/>
    <w:rsid w:val="637F4381"/>
    <w:rsid w:val="63880DDC"/>
    <w:rsid w:val="638D750D"/>
    <w:rsid w:val="63AC6CC0"/>
    <w:rsid w:val="64055776"/>
    <w:rsid w:val="641B3D17"/>
    <w:rsid w:val="64240056"/>
    <w:rsid w:val="643E143A"/>
    <w:rsid w:val="64491666"/>
    <w:rsid w:val="648B6EEF"/>
    <w:rsid w:val="64C158BF"/>
    <w:rsid w:val="64CE2EAA"/>
    <w:rsid w:val="653C3090"/>
    <w:rsid w:val="65854376"/>
    <w:rsid w:val="658767BE"/>
    <w:rsid w:val="65892531"/>
    <w:rsid w:val="65CB4FB4"/>
    <w:rsid w:val="65EA3776"/>
    <w:rsid w:val="65EC4A29"/>
    <w:rsid w:val="66195831"/>
    <w:rsid w:val="662E75B1"/>
    <w:rsid w:val="66342C2E"/>
    <w:rsid w:val="663E784C"/>
    <w:rsid w:val="6671796E"/>
    <w:rsid w:val="668B6A45"/>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406C8"/>
    <w:rsid w:val="6ADE0BD1"/>
    <w:rsid w:val="6AE96859"/>
    <w:rsid w:val="6B147746"/>
    <w:rsid w:val="6B24787C"/>
    <w:rsid w:val="6B573233"/>
    <w:rsid w:val="6B5B6274"/>
    <w:rsid w:val="6B722195"/>
    <w:rsid w:val="6B935D53"/>
    <w:rsid w:val="6C0D2F8C"/>
    <w:rsid w:val="6C196F71"/>
    <w:rsid w:val="6C226FCB"/>
    <w:rsid w:val="6C31226F"/>
    <w:rsid w:val="6C552F0B"/>
    <w:rsid w:val="6C8C67B7"/>
    <w:rsid w:val="6C9D744C"/>
    <w:rsid w:val="6CE56842"/>
    <w:rsid w:val="6D167928"/>
    <w:rsid w:val="6D26299B"/>
    <w:rsid w:val="6D4772EC"/>
    <w:rsid w:val="6D626CD4"/>
    <w:rsid w:val="6D8E4F15"/>
    <w:rsid w:val="6D9078AF"/>
    <w:rsid w:val="6DAA3FEF"/>
    <w:rsid w:val="6DC0172B"/>
    <w:rsid w:val="6DCB690C"/>
    <w:rsid w:val="6DD41A5B"/>
    <w:rsid w:val="6DDEB12A"/>
    <w:rsid w:val="6DF20929"/>
    <w:rsid w:val="6DF43C2E"/>
    <w:rsid w:val="6DF51CA3"/>
    <w:rsid w:val="6E305E1F"/>
    <w:rsid w:val="6E8335BD"/>
    <w:rsid w:val="6E8E12EF"/>
    <w:rsid w:val="6E972936"/>
    <w:rsid w:val="6ED446C5"/>
    <w:rsid w:val="6F1D1D73"/>
    <w:rsid w:val="6F2A7D94"/>
    <w:rsid w:val="6F6049BF"/>
    <w:rsid w:val="6F8331F1"/>
    <w:rsid w:val="6FAE1A09"/>
    <w:rsid w:val="6FD75BF8"/>
    <w:rsid w:val="701C7439"/>
    <w:rsid w:val="7063047E"/>
    <w:rsid w:val="70753381"/>
    <w:rsid w:val="707723D0"/>
    <w:rsid w:val="709A4A8F"/>
    <w:rsid w:val="70B56644"/>
    <w:rsid w:val="70F5661B"/>
    <w:rsid w:val="71360107"/>
    <w:rsid w:val="713B688E"/>
    <w:rsid w:val="71D43752"/>
    <w:rsid w:val="71F1796A"/>
    <w:rsid w:val="72154626"/>
    <w:rsid w:val="72262B5D"/>
    <w:rsid w:val="72283FF7"/>
    <w:rsid w:val="722E7212"/>
    <w:rsid w:val="723A0474"/>
    <w:rsid w:val="725923E4"/>
    <w:rsid w:val="72864BF7"/>
    <w:rsid w:val="729023FC"/>
    <w:rsid w:val="73357F11"/>
    <w:rsid w:val="733D3CAB"/>
    <w:rsid w:val="73872590"/>
    <w:rsid w:val="73C0646E"/>
    <w:rsid w:val="742222F5"/>
    <w:rsid w:val="74476126"/>
    <w:rsid w:val="74706664"/>
    <w:rsid w:val="747F3682"/>
    <w:rsid w:val="749C4185"/>
    <w:rsid w:val="74A72748"/>
    <w:rsid w:val="75067759"/>
    <w:rsid w:val="752E6DCD"/>
    <w:rsid w:val="7551380D"/>
    <w:rsid w:val="75600BE5"/>
    <w:rsid w:val="7564475C"/>
    <w:rsid w:val="7583797F"/>
    <w:rsid w:val="75BDC257"/>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AA1026"/>
    <w:rsid w:val="78B2245C"/>
    <w:rsid w:val="78D1642B"/>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AE31597"/>
    <w:rsid w:val="7AFE7942"/>
    <w:rsid w:val="7B1114AC"/>
    <w:rsid w:val="7B257FFD"/>
    <w:rsid w:val="7B26641F"/>
    <w:rsid w:val="7B343476"/>
    <w:rsid w:val="7B5A2978"/>
    <w:rsid w:val="7B5A7E4C"/>
    <w:rsid w:val="7B667AF9"/>
    <w:rsid w:val="7B7468F8"/>
    <w:rsid w:val="7BEE0103"/>
    <w:rsid w:val="7C0A0FE4"/>
    <w:rsid w:val="7C254906"/>
    <w:rsid w:val="7C590818"/>
    <w:rsid w:val="7C7C10F6"/>
    <w:rsid w:val="7C853BEA"/>
    <w:rsid w:val="7C881368"/>
    <w:rsid w:val="7CE27788"/>
    <w:rsid w:val="7CF8248D"/>
    <w:rsid w:val="7D0C32F1"/>
    <w:rsid w:val="7D0F408D"/>
    <w:rsid w:val="7D491C6C"/>
    <w:rsid w:val="7D5429C0"/>
    <w:rsid w:val="7D6E6D43"/>
    <w:rsid w:val="7DB57A34"/>
    <w:rsid w:val="7DC63122"/>
    <w:rsid w:val="7DD86F60"/>
    <w:rsid w:val="7DE60973"/>
    <w:rsid w:val="7DEF0916"/>
    <w:rsid w:val="7E1E5218"/>
    <w:rsid w:val="7E9A4E1F"/>
    <w:rsid w:val="7EA7723A"/>
    <w:rsid w:val="7EF56FBB"/>
    <w:rsid w:val="7F023D33"/>
    <w:rsid w:val="7F0768EB"/>
    <w:rsid w:val="7F143BEC"/>
    <w:rsid w:val="7F715AF2"/>
    <w:rsid w:val="7F886E69"/>
    <w:rsid w:val="7F961E7F"/>
    <w:rsid w:val="BB7FA927"/>
    <w:rsid w:val="BFFF7599"/>
    <w:rsid w:val="EFFADD25"/>
    <w:rsid w:val="F5FFD31F"/>
    <w:rsid w:val="F7DFAE55"/>
    <w:rsid w:val="FFCF1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3"/>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8"/>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7"/>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3"/>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unhideWhenUsed/>
    <w:qFormat/>
    <w:uiPriority w:val="1"/>
  </w:style>
  <w:style w:type="table" w:default="1" w:styleId="63">
    <w:name w:val="Normal Table"/>
    <w:unhideWhenUsed/>
    <w:qFormat/>
    <w:uiPriority w:val="99"/>
    <w:tblPr>
      <w:tblCellMar>
        <w:top w:w="0" w:type="dxa"/>
        <w:left w:w="108" w:type="dxa"/>
        <w:bottom w:w="0" w:type="dxa"/>
        <w:right w:w="108" w:type="dxa"/>
      </w:tblCellMar>
    </w:tblPr>
  </w:style>
  <w:style w:type="paragraph" w:customStyle="1" w:styleId="2">
    <w:name w:val="Default"/>
    <w:link w:val="235"/>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styleId="6">
    <w:name w:val="Normal Indent"/>
    <w:basedOn w:val="1"/>
    <w:link w:val="194"/>
    <w:qFormat/>
    <w:uiPriority w:val="0"/>
    <w:pPr>
      <w:widowControl/>
      <w:snapToGrid w:val="0"/>
      <w:spacing w:line="480" w:lineRule="exact"/>
      <w:ind w:firstLine="567"/>
    </w:pPr>
    <w:rPr>
      <w:rFonts w:ascii="宋体"/>
      <w:snapToGrid w:val="0"/>
      <w:color w:val="000000"/>
      <w:kern w:val="28"/>
      <w:sz w:val="28"/>
      <w:szCs w:val="20"/>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caption"/>
    <w:basedOn w:val="1"/>
    <w:next w:val="1"/>
    <w:link w:val="230"/>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03"/>
    <w:qFormat/>
    <w:uiPriority w:val="0"/>
    <w:pPr>
      <w:shd w:val="clear" w:color="auto" w:fill="000080"/>
    </w:pPr>
  </w:style>
  <w:style w:type="paragraph" w:styleId="20">
    <w:name w:val="annotation text"/>
    <w:basedOn w:val="1"/>
    <w:link w:val="344"/>
    <w:qFormat/>
    <w:uiPriority w:val="99"/>
    <w:pPr>
      <w:jc w:val="left"/>
    </w:pPr>
  </w:style>
  <w:style w:type="paragraph" w:styleId="21">
    <w:name w:val="Salutation"/>
    <w:basedOn w:val="1"/>
    <w:next w:val="1"/>
    <w:link w:val="298"/>
    <w:qFormat/>
    <w:uiPriority w:val="0"/>
    <w:rPr>
      <w:rFonts w:ascii="仿宋_GB2312" w:eastAsia="仿宋_GB2312"/>
      <w:sz w:val="28"/>
      <w:szCs w:val="20"/>
    </w:rPr>
  </w:style>
  <w:style w:type="paragraph" w:styleId="22">
    <w:name w:val="Body Text 3"/>
    <w:basedOn w:val="1"/>
    <w:link w:val="330"/>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next w:val="25"/>
    <w:link w:val="430"/>
    <w:qFormat/>
    <w:uiPriority w:val="0"/>
    <w:pPr>
      <w:autoSpaceDE w:val="0"/>
      <w:autoSpaceDN w:val="0"/>
      <w:spacing w:line="360" w:lineRule="auto"/>
    </w:pPr>
    <w:rPr>
      <w:rFonts w:ascii="宋体" w:hAnsi="Arial" w:cs="Arial"/>
      <w:snapToGrid w:val="0"/>
      <w:sz w:val="24"/>
      <w:szCs w:val="21"/>
      <w:lang w:val="zh-CN"/>
    </w:rPr>
  </w:style>
  <w:style w:type="paragraph" w:styleId="25">
    <w:name w:val="Body Text First Indent"/>
    <w:basedOn w:val="24"/>
    <w:next w:val="1"/>
    <w:link w:val="321"/>
    <w:qFormat/>
    <w:uiPriority w:val="0"/>
    <w:pPr>
      <w:ind w:firstLine="420"/>
    </w:pPr>
    <w:rPr>
      <w:rFonts w:hAnsi="Calibri" w:cs="Times New Roman"/>
      <w:snapToGrid/>
      <w:szCs w:val="20"/>
    </w:rPr>
  </w:style>
  <w:style w:type="paragraph" w:styleId="26">
    <w:name w:val="Body Text Indent"/>
    <w:basedOn w:val="1"/>
    <w:next w:val="1"/>
    <w:link w:val="265"/>
    <w:qFormat/>
    <w:uiPriority w:val="0"/>
    <w:pPr>
      <w:spacing w:line="480" w:lineRule="exact"/>
      <w:ind w:firstLine="480" w:firstLineChars="200"/>
    </w:pPr>
    <w:rPr>
      <w:rFonts w:ascii="宋体" w:hAnsi="宋体"/>
      <w:sz w:val="24"/>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20"/>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next w:val="35"/>
    <w:link w:val="126"/>
    <w:qFormat/>
    <w:uiPriority w:val="0"/>
    <w:rPr>
      <w:rFonts w:ascii="宋体" w:hAnsi="Courier New" w:cs="Arial"/>
      <w:snapToGrid w:val="0"/>
      <w:szCs w:val="21"/>
    </w:rPr>
  </w:style>
  <w:style w:type="paragraph" w:styleId="35">
    <w:name w:val="Date"/>
    <w:basedOn w:val="1"/>
    <w:next w:val="1"/>
    <w:link w:val="182"/>
    <w:qFormat/>
    <w:uiPriority w:val="0"/>
    <w:pPr>
      <w:ind w:left="100" w:leftChars="2500"/>
    </w:pPr>
    <w:rPr>
      <w:rFonts w:ascii="宋体"/>
      <w:sz w:val="24"/>
      <w:szCs w:val="21"/>
      <w:lang w:val="zh-CN"/>
    </w:rPr>
  </w:style>
  <w:style w:type="paragraph" w:styleId="36">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qFormat/>
    <w:uiPriority w:val="0"/>
    <w:pPr>
      <w:ind w:left="2940" w:leftChars="1400"/>
    </w:pPr>
  </w:style>
  <w:style w:type="paragraph" w:styleId="38">
    <w:name w:val="Body Text Indent 2"/>
    <w:basedOn w:val="1"/>
    <w:link w:val="308"/>
    <w:qFormat/>
    <w:uiPriority w:val="0"/>
    <w:pPr>
      <w:spacing w:line="360" w:lineRule="auto"/>
      <w:ind w:firstLine="601"/>
      <w:textAlignment w:val="baseline"/>
    </w:pPr>
    <w:rPr>
      <w:rFonts w:ascii="宋体"/>
      <w:kern w:val="0"/>
      <w:sz w:val="28"/>
      <w:szCs w:val="20"/>
    </w:rPr>
  </w:style>
  <w:style w:type="paragraph" w:styleId="39">
    <w:name w:val="endnote text"/>
    <w:basedOn w:val="1"/>
    <w:link w:val="932"/>
    <w:qFormat/>
    <w:uiPriority w:val="0"/>
    <w:rPr>
      <w:lang w:val="zh-CN"/>
    </w:rPr>
  </w:style>
  <w:style w:type="paragraph" w:styleId="40">
    <w:name w:val="Balloon Text"/>
    <w:basedOn w:val="1"/>
    <w:link w:val="189"/>
    <w:qFormat/>
    <w:uiPriority w:val="0"/>
    <w:rPr>
      <w:sz w:val="18"/>
      <w:szCs w:val="18"/>
    </w:rPr>
  </w:style>
  <w:style w:type="paragraph" w:styleId="41">
    <w:name w:val="footer"/>
    <w:basedOn w:val="1"/>
    <w:link w:val="383"/>
    <w:qFormat/>
    <w:uiPriority w:val="99"/>
    <w:pPr>
      <w:tabs>
        <w:tab w:val="center" w:pos="4153"/>
        <w:tab w:val="right" w:pos="8306"/>
      </w:tabs>
      <w:snapToGrid w:val="0"/>
      <w:jc w:val="left"/>
    </w:pPr>
    <w:rPr>
      <w:sz w:val="18"/>
      <w:szCs w:val="18"/>
    </w:rPr>
  </w:style>
  <w:style w:type="paragraph" w:styleId="42">
    <w:name w:val="header"/>
    <w:basedOn w:val="1"/>
    <w:link w:val="392"/>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5"/>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4"/>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6"/>
    <w:link w:val="310"/>
    <w:qFormat/>
    <w:uiPriority w:val="0"/>
    <w:pPr>
      <w:adjustRightInd/>
      <w:snapToGrid/>
      <w:spacing w:before="60" w:after="60" w:line="300" w:lineRule="exact"/>
      <w:ind w:firstLine="0"/>
    </w:pPr>
    <w:rPr>
      <w:rFonts w:ascii="Calibri"/>
      <w:snapToGrid/>
      <w:color w:val="0000FF"/>
      <w:kern w:val="0"/>
      <w:sz w:val="21"/>
    </w:rPr>
  </w:style>
  <w:style w:type="paragraph" w:styleId="52">
    <w:name w:val="toc 6"/>
    <w:basedOn w:val="1"/>
    <w:next w:val="1"/>
    <w:qFormat/>
    <w:uiPriority w:val="0"/>
    <w:pPr>
      <w:ind w:left="2100" w:leftChars="1000"/>
    </w:p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75"/>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302"/>
    <w:qFormat/>
    <w:uiPriority w:val="0"/>
    <w:pPr>
      <w:spacing w:after="120" w:line="480" w:lineRule="auto"/>
    </w:pPr>
  </w:style>
  <w:style w:type="paragraph" w:styleId="58">
    <w:name w:val="HTML Preformatted"/>
    <w:basedOn w:val="1"/>
    <w:link w:val="3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86"/>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20"/>
    <w:next w:val="20"/>
    <w:link w:val="97"/>
    <w:qFormat/>
    <w:uiPriority w:val="0"/>
    <w:rPr>
      <w:b/>
      <w:bCs/>
    </w:rPr>
  </w:style>
  <w:style w:type="paragraph" w:styleId="62">
    <w:name w:val="Body Text First Indent 2"/>
    <w:basedOn w:val="26"/>
    <w:next w:val="1"/>
    <w:link w:val="122"/>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paragraph" w:customStyle="1" w:styleId="80">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1">
    <w:name w:val="正文空2字"/>
    <w:basedOn w:val="82"/>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2">
    <w:name w:val="左对齐正文"/>
    <w:qFormat/>
    <w:uiPriority w:val="99"/>
    <w:rPr>
      <w:rFonts w:ascii="Calibri" w:hAnsi="Calibri" w:eastAsia="仿宋_GB2312" w:cs="Calibri"/>
      <w:kern w:val="2"/>
      <w:sz w:val="32"/>
      <w:szCs w:val="32"/>
      <w:lang w:val="en-US" w:eastAsia="zh-CN" w:bidi="ar-SA"/>
    </w:rPr>
  </w:style>
  <w:style w:type="character" w:customStyle="1" w:styleId="83">
    <w:name w:val="表格非标题文字 Char"/>
    <w:link w:val="84"/>
    <w:qFormat/>
    <w:uiPriority w:val="0"/>
    <w:rPr>
      <w:rFonts w:ascii="Futura Bk" w:hAnsi="Futura Bk"/>
      <w:kern w:val="2"/>
      <w:sz w:val="18"/>
      <w:szCs w:val="21"/>
      <w:lang w:val="en-US" w:eastAsia="zh-CN" w:bidi="ar-SA"/>
    </w:rPr>
  </w:style>
  <w:style w:type="paragraph" w:customStyle="1" w:styleId="84">
    <w:name w:val="表格非标题文字"/>
    <w:link w:val="83"/>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5">
    <w:name w:val="*正文 Char"/>
    <w:link w:val="86"/>
    <w:qFormat/>
    <w:locked/>
    <w:uiPriority w:val="0"/>
    <w:rPr>
      <w:rFonts w:ascii="宋体" w:hAnsi="宋体"/>
      <w:sz w:val="24"/>
    </w:rPr>
  </w:style>
  <w:style w:type="paragraph" w:customStyle="1" w:styleId="86">
    <w:name w:val="*正文"/>
    <w:basedOn w:val="1"/>
    <w:link w:val="85"/>
    <w:qFormat/>
    <w:uiPriority w:val="0"/>
    <w:pPr>
      <w:snapToGrid w:val="0"/>
      <w:spacing w:line="360" w:lineRule="auto"/>
      <w:ind w:firstLine="482"/>
      <w:jc w:val="left"/>
    </w:pPr>
    <w:rPr>
      <w:rFonts w:ascii="宋体" w:hAnsi="宋体"/>
      <w:kern w:val="0"/>
      <w:sz w:val="24"/>
      <w:szCs w:val="20"/>
    </w:rPr>
  </w:style>
  <w:style w:type="character" w:customStyle="1" w:styleId="87">
    <w:name w:val="Char Char71"/>
    <w:semiHidden/>
    <w:qFormat/>
    <w:uiPriority w:val="0"/>
    <w:rPr>
      <w:rFonts w:eastAsia="宋体"/>
      <w:kern w:val="2"/>
      <w:sz w:val="21"/>
      <w:szCs w:val="24"/>
      <w:lang w:val="en-US" w:eastAsia="zh-CN" w:bidi="ar-SA"/>
    </w:rPr>
  </w:style>
  <w:style w:type="character" w:customStyle="1" w:styleId="88">
    <w:name w:val="Char Char6"/>
    <w:qFormat/>
    <w:uiPriority w:val="0"/>
    <w:rPr>
      <w:rFonts w:eastAsia="宋体"/>
      <w:kern w:val="2"/>
      <w:sz w:val="21"/>
      <w:szCs w:val="24"/>
      <w:lang w:val="en-US" w:eastAsia="zh-CN" w:bidi="ar-SA"/>
    </w:rPr>
  </w:style>
  <w:style w:type="character" w:customStyle="1" w:styleId="89">
    <w:name w:val="正文缩进 Char"/>
    <w:qFormat/>
    <w:uiPriority w:val="0"/>
    <w:rPr>
      <w:rFonts w:eastAsia="宋体"/>
      <w:kern w:val="2"/>
      <w:sz w:val="21"/>
      <w:lang w:val="en-US" w:eastAsia="zh-CN"/>
    </w:rPr>
  </w:style>
  <w:style w:type="character" w:customStyle="1" w:styleId="90">
    <w:name w:val="正文首行缩进 Char1"/>
    <w:qFormat/>
    <w:uiPriority w:val="0"/>
    <w:rPr>
      <w:rFonts w:ascii="宋体" w:hAnsi="Times New Roman" w:eastAsia="宋体" w:cs="Times New Roman"/>
      <w:snapToGrid w:val="0"/>
      <w:kern w:val="2"/>
      <w:sz w:val="24"/>
      <w:szCs w:val="21"/>
      <w:lang w:val="zh-CN"/>
    </w:rPr>
  </w:style>
  <w:style w:type="character" w:customStyle="1" w:styleId="91">
    <w:name w:val="Char Char28"/>
    <w:qFormat/>
    <w:uiPriority w:val="6"/>
    <w:rPr>
      <w:rFonts w:ascii="仿宋_GB2312" w:hAnsi="仿宋_GB2312" w:eastAsia="仿宋_GB2312"/>
      <w:kern w:val="1"/>
      <w:sz w:val="28"/>
    </w:rPr>
  </w:style>
  <w:style w:type="character" w:customStyle="1" w:styleId="92">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3">
    <w:name w:val="Heading 1 Char"/>
    <w:qFormat/>
    <w:uiPriority w:val="6"/>
    <w:rPr>
      <w:rFonts w:ascii="Times New Roman" w:hAnsi="Times New Roman" w:eastAsia="黑体" w:cs="Times New Roman"/>
      <w:b/>
      <w:kern w:val="0"/>
      <w:sz w:val="24"/>
      <w:szCs w:val="24"/>
    </w:rPr>
  </w:style>
  <w:style w:type="character" w:customStyle="1" w:styleId="94">
    <w:name w:val="U_正文 Char"/>
    <w:link w:val="95"/>
    <w:qFormat/>
    <w:uiPriority w:val="0"/>
    <w:rPr>
      <w:sz w:val="24"/>
      <w:szCs w:val="24"/>
    </w:rPr>
  </w:style>
  <w:style w:type="paragraph" w:customStyle="1" w:styleId="95">
    <w:name w:val="U_正文"/>
    <w:basedOn w:val="1"/>
    <w:link w:val="94"/>
    <w:qFormat/>
    <w:uiPriority w:val="0"/>
    <w:pPr>
      <w:adjustRightInd/>
      <w:spacing w:beforeLines="20" w:afterLines="20" w:line="300" w:lineRule="auto"/>
      <w:ind w:firstLine="200" w:firstLineChars="200"/>
    </w:pPr>
    <w:rPr>
      <w:kern w:val="0"/>
      <w:sz w:val="24"/>
    </w:rPr>
  </w:style>
  <w:style w:type="character" w:customStyle="1" w:styleId="96">
    <w:name w:val="HTML 地址 Char1"/>
    <w:qFormat/>
    <w:uiPriority w:val="0"/>
    <w:rPr>
      <w:rFonts w:ascii="Times New Roman" w:hAnsi="Times New Roman" w:eastAsia="宋体" w:cs="Times New Roman"/>
      <w:i/>
      <w:iCs/>
      <w:szCs w:val="24"/>
    </w:rPr>
  </w:style>
  <w:style w:type="character" w:customStyle="1" w:styleId="97">
    <w:name w:val="批注主题 Char1"/>
    <w:link w:val="61"/>
    <w:qFormat/>
    <w:uiPriority w:val="0"/>
    <w:rPr>
      <w:b/>
      <w:bCs/>
      <w:kern w:val="2"/>
      <w:sz w:val="21"/>
      <w:szCs w:val="24"/>
    </w:rPr>
  </w:style>
  <w:style w:type="character" w:customStyle="1" w:styleId="98">
    <w:name w:val="Char Char51"/>
    <w:qFormat/>
    <w:uiPriority w:val="0"/>
    <w:rPr>
      <w:rFonts w:ascii="宋体" w:hAnsi="Courier New" w:eastAsia="宋体"/>
      <w:kern w:val="2"/>
      <w:sz w:val="21"/>
      <w:lang w:val="en-US" w:eastAsia="zh-CN"/>
    </w:rPr>
  </w:style>
  <w:style w:type="character" w:customStyle="1" w:styleId="99">
    <w:name w:val="表正文 Char"/>
    <w:qFormat/>
    <w:uiPriority w:val="0"/>
    <w:rPr>
      <w:rFonts w:ascii="宋体" w:eastAsia="宋体"/>
      <w:snapToGrid w:val="0"/>
      <w:color w:val="000000"/>
      <w:kern w:val="28"/>
      <w:sz w:val="28"/>
      <w:lang w:val="en-US" w:eastAsia="zh-CN" w:bidi="ar-SA"/>
    </w:rPr>
  </w:style>
  <w:style w:type="character" w:customStyle="1" w:styleId="100">
    <w:name w:val="Char Char34"/>
    <w:qFormat/>
    <w:uiPriority w:val="6"/>
    <w:rPr>
      <w:b/>
      <w:kern w:val="1"/>
      <w:sz w:val="28"/>
      <w:szCs w:val="28"/>
    </w:rPr>
  </w:style>
  <w:style w:type="character" w:customStyle="1" w:styleId="101">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2">
    <w:name w:val="哈哈正文 Char"/>
    <w:link w:val="103"/>
    <w:qFormat/>
    <w:uiPriority w:val="0"/>
    <w:rPr>
      <w:rFonts w:ascii="宋体" w:hAnsi="宋体" w:eastAsia="宋体"/>
      <w:kern w:val="2"/>
      <w:sz w:val="24"/>
      <w:lang w:bidi="ar-SA"/>
    </w:rPr>
  </w:style>
  <w:style w:type="paragraph" w:customStyle="1" w:styleId="103">
    <w:name w:val="哈哈正文"/>
    <w:basedOn w:val="1"/>
    <w:link w:val="102"/>
    <w:qFormat/>
    <w:uiPriority w:val="0"/>
    <w:pPr>
      <w:adjustRightInd/>
      <w:spacing w:line="360" w:lineRule="auto"/>
      <w:ind w:firstLine="200" w:firstLineChars="200"/>
    </w:pPr>
    <w:rPr>
      <w:rFonts w:ascii="宋体" w:hAnsi="宋体"/>
      <w:sz w:val="24"/>
      <w:szCs w:val="20"/>
    </w:rPr>
  </w:style>
  <w:style w:type="character" w:customStyle="1" w:styleId="104">
    <w:name w:val="未处理的提及1"/>
    <w:qFormat/>
    <w:uiPriority w:val="0"/>
    <w:rPr>
      <w:color w:val="808080"/>
      <w:shd w:val="clear" w:color="auto" w:fill="E6E6E6"/>
    </w:rPr>
  </w:style>
  <w:style w:type="character" w:customStyle="1" w:styleId="105">
    <w:name w:val="txt"/>
    <w:qFormat/>
    <w:uiPriority w:val="0"/>
    <w:rPr>
      <w:rFonts w:ascii="仿宋_GB2312" w:eastAsia="微软雅黑"/>
      <w:b/>
      <w:kern w:val="2"/>
      <w:sz w:val="32"/>
      <w:szCs w:val="32"/>
      <w:lang w:val="en-US" w:eastAsia="zh-CN" w:bidi="ar-SA"/>
    </w:rPr>
  </w:style>
  <w:style w:type="character" w:customStyle="1" w:styleId="106">
    <w:name w:val="二级标题 Char Char"/>
    <w:qFormat/>
    <w:uiPriority w:val="0"/>
    <w:rPr>
      <w:rFonts w:ascii="宋体" w:hAnsi="宋体" w:eastAsia="宋体"/>
      <w:b/>
      <w:snapToGrid w:val="0"/>
      <w:kern w:val="2"/>
      <w:sz w:val="24"/>
      <w:szCs w:val="24"/>
      <w:lang w:val="en-US" w:eastAsia="zh-CN" w:bidi="ar-SA"/>
    </w:rPr>
  </w:style>
  <w:style w:type="character" w:customStyle="1" w:styleId="107">
    <w:name w:val="Char Char32"/>
    <w:qFormat/>
    <w:uiPriority w:val="6"/>
    <w:rPr>
      <w:b/>
      <w:kern w:val="1"/>
      <w:sz w:val="24"/>
      <w:szCs w:val="24"/>
    </w:rPr>
  </w:style>
  <w:style w:type="character" w:customStyle="1" w:styleId="108">
    <w:name w:val="PI Char1"/>
    <w:qFormat/>
    <w:uiPriority w:val="0"/>
    <w:rPr>
      <w:rFonts w:ascii="宋体" w:hAnsi="宋体"/>
      <w:kern w:val="2"/>
      <w:sz w:val="24"/>
      <w:szCs w:val="24"/>
    </w:rPr>
  </w:style>
  <w:style w:type="character" w:customStyle="1" w:styleId="109">
    <w:name w:val="tw4winTerm"/>
    <w:qFormat/>
    <w:uiPriority w:val="0"/>
    <w:rPr>
      <w:color w:val="0000FF"/>
    </w:rPr>
  </w:style>
  <w:style w:type="character" w:customStyle="1" w:styleId="110">
    <w:name w:val="Footer Char"/>
    <w:qFormat/>
    <w:locked/>
    <w:uiPriority w:val="0"/>
    <w:rPr>
      <w:rFonts w:eastAsia="宋体"/>
      <w:kern w:val="2"/>
      <w:sz w:val="18"/>
      <w:lang w:val="en-US" w:eastAsia="zh-CN" w:bidi="ar-SA"/>
    </w:rPr>
  </w:style>
  <w:style w:type="character" w:customStyle="1" w:styleId="111">
    <w:name w:val="普通文字 Char Char1"/>
    <w:qFormat/>
    <w:uiPriority w:val="0"/>
    <w:rPr>
      <w:rFonts w:ascii="宋体" w:hAnsi="Courier New"/>
      <w:kern w:val="2"/>
      <w:sz w:val="21"/>
    </w:rPr>
  </w:style>
  <w:style w:type="character" w:customStyle="1" w:styleId="112">
    <w:name w:val="Char Char101"/>
    <w:qFormat/>
    <w:uiPriority w:val="6"/>
    <w:rPr>
      <w:rFonts w:ascii="宋体" w:hAnsi="宋体"/>
      <w:kern w:val="2"/>
      <w:sz w:val="21"/>
      <w:szCs w:val="24"/>
      <w:lang w:val="en-US" w:eastAsia="zh-CN"/>
    </w:rPr>
  </w:style>
  <w:style w:type="character" w:customStyle="1" w:styleId="113">
    <w:name w:val="标题 4 Char"/>
    <w:qFormat/>
    <w:uiPriority w:val="0"/>
    <w:rPr>
      <w:rFonts w:ascii="Arial" w:hAnsi="Arial" w:eastAsia="黑体"/>
      <w:b/>
      <w:kern w:val="2"/>
      <w:sz w:val="28"/>
    </w:rPr>
  </w:style>
  <w:style w:type="character" w:customStyle="1" w:styleId="114">
    <w:name w:val="链接"/>
    <w:qFormat/>
    <w:uiPriority w:val="0"/>
    <w:rPr>
      <w:color w:val="0000FF"/>
      <w:sz w:val="21"/>
      <w:szCs w:val="21"/>
      <w:u w:val="single"/>
    </w:rPr>
  </w:style>
  <w:style w:type="character" w:customStyle="1" w:styleId="115">
    <w:name w:val="h4 Char"/>
    <w:qFormat/>
    <w:uiPriority w:val="0"/>
    <w:rPr>
      <w:rFonts w:ascii="Arial" w:hAnsi="Arial" w:eastAsia="黑体"/>
      <w:b/>
      <w:bCs/>
      <w:kern w:val="2"/>
      <w:sz w:val="28"/>
      <w:szCs w:val="28"/>
      <w:lang w:val="zh-CN" w:eastAsia="zh-CN" w:bidi="ar-SA"/>
    </w:rPr>
  </w:style>
  <w:style w:type="character" w:customStyle="1" w:styleId="116">
    <w:name w:val="5正文 Char"/>
    <w:link w:val="117"/>
    <w:qFormat/>
    <w:uiPriority w:val="0"/>
    <w:rPr>
      <w:rFonts w:ascii="仿宋_GB2312" w:hAnsi="微软雅黑" w:eastAsia="仿宋_GB2312"/>
      <w:sz w:val="28"/>
      <w:szCs w:val="21"/>
    </w:rPr>
  </w:style>
  <w:style w:type="paragraph" w:customStyle="1" w:styleId="117">
    <w:name w:val="5正文"/>
    <w:basedOn w:val="1"/>
    <w:link w:val="116"/>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8">
    <w:name w:val="标题 3 字符"/>
    <w:qFormat/>
    <w:uiPriority w:val="9"/>
    <w:rPr>
      <w:b/>
      <w:bCs/>
      <w:kern w:val="2"/>
      <w:sz w:val="32"/>
      <w:szCs w:val="32"/>
    </w:rPr>
  </w:style>
  <w:style w:type="character" w:customStyle="1" w:styleId="119">
    <w:name w:val="样式6 Char"/>
    <w:qFormat/>
    <w:uiPriority w:val="0"/>
    <w:rPr>
      <w:rFonts w:ascii="仿宋_GB2312" w:hAnsi="宋体" w:eastAsia="仿宋_GB2312"/>
      <w:b/>
      <w:bCs/>
      <w:kern w:val="2"/>
      <w:sz w:val="24"/>
      <w:szCs w:val="24"/>
      <w:lang w:val="en-US" w:eastAsia="zh-CN" w:bidi="ar-SA"/>
    </w:rPr>
  </w:style>
  <w:style w:type="character" w:customStyle="1" w:styleId="120">
    <w:name w:val="Char Char14"/>
    <w:qFormat/>
    <w:uiPriority w:val="6"/>
    <w:rPr>
      <w:rFonts w:ascii="黑体" w:hAnsi="黑体" w:eastAsia="黑体"/>
    </w:rPr>
  </w:style>
  <w:style w:type="character" w:customStyle="1" w:styleId="121">
    <w:name w:val="Heading 2 Hidden Char"/>
    <w:qFormat/>
    <w:uiPriority w:val="0"/>
    <w:rPr>
      <w:rFonts w:ascii="仿宋_GB2312" w:eastAsia="仿宋_GB2312"/>
      <w:b/>
      <w:bCs/>
      <w:kern w:val="2"/>
      <w:sz w:val="24"/>
      <w:szCs w:val="24"/>
      <w:lang w:val="zh-CN" w:eastAsia="zh-CN" w:bidi="ar-SA"/>
    </w:rPr>
  </w:style>
  <w:style w:type="character" w:customStyle="1" w:styleId="122">
    <w:name w:val="正文首行缩进 2 Char"/>
    <w:link w:val="62"/>
    <w:qFormat/>
    <w:uiPriority w:val="0"/>
    <w:rPr>
      <w:rFonts w:ascii="宋体" w:hAnsi="宋体"/>
      <w:kern w:val="2"/>
      <w:sz w:val="21"/>
      <w:szCs w:val="24"/>
    </w:rPr>
  </w:style>
  <w:style w:type="character" w:customStyle="1" w:styleId="123">
    <w:name w:val="font11"/>
    <w:qFormat/>
    <w:uiPriority w:val="0"/>
    <w:rPr>
      <w:rFonts w:hint="default" w:ascii="Times New Roman" w:hAnsi="Times New Roman" w:cs="Times New Roman"/>
      <w:color w:val="000000"/>
      <w:sz w:val="22"/>
      <w:szCs w:val="22"/>
      <w:u w:val="none"/>
    </w:rPr>
  </w:style>
  <w:style w:type="character" w:customStyle="1" w:styleId="124">
    <w:name w:val="表正文 Char1"/>
    <w:qFormat/>
    <w:uiPriority w:val="0"/>
    <w:rPr>
      <w:rFonts w:ascii="宋体" w:eastAsia="宋体"/>
      <w:snapToGrid w:val="0"/>
      <w:color w:val="000000"/>
      <w:kern w:val="28"/>
      <w:sz w:val="28"/>
    </w:rPr>
  </w:style>
  <w:style w:type="character" w:customStyle="1" w:styleId="125">
    <w:name w:val="blue1"/>
    <w:basedOn w:val="70"/>
    <w:qFormat/>
    <w:uiPriority w:val="0"/>
    <w:rPr>
      <w:rFonts w:ascii="Arial" w:hAnsi="Arial" w:eastAsia="黑体" w:cs="Arial"/>
      <w:snapToGrid w:val="0"/>
      <w:kern w:val="0"/>
      <w:szCs w:val="21"/>
    </w:rPr>
  </w:style>
  <w:style w:type="character" w:customStyle="1" w:styleId="126">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127">
    <w:name w:val="标书1 Char"/>
    <w:qFormat/>
    <w:uiPriority w:val="0"/>
    <w:rPr>
      <w:rFonts w:eastAsia="宋体"/>
      <w:b/>
      <w:bCs/>
      <w:kern w:val="44"/>
      <w:sz w:val="44"/>
      <w:szCs w:val="44"/>
      <w:lang w:val="en-US" w:eastAsia="zh-CN" w:bidi="ar-SA"/>
    </w:rPr>
  </w:style>
  <w:style w:type="character" w:customStyle="1" w:styleId="128">
    <w:name w:val="样式5 Char"/>
    <w:qFormat/>
    <w:uiPriority w:val="0"/>
    <w:rPr>
      <w:rFonts w:ascii="仿宋_GB2312" w:hAnsi="仿宋" w:eastAsia="仿宋_GB2312"/>
      <w:kern w:val="2"/>
      <w:sz w:val="24"/>
      <w:szCs w:val="24"/>
    </w:rPr>
  </w:style>
  <w:style w:type="character" w:customStyle="1" w:styleId="129">
    <w:name w:val="样式4 Char"/>
    <w:qFormat/>
    <w:uiPriority w:val="0"/>
    <w:rPr>
      <w:rFonts w:ascii="仿宋_GB2312" w:hAnsi="仿宋" w:eastAsia="仿宋_GB2312"/>
      <w:b/>
      <w:kern w:val="2"/>
      <w:sz w:val="32"/>
      <w:szCs w:val="32"/>
      <w:lang w:bidi="ar-SA"/>
    </w:rPr>
  </w:style>
  <w:style w:type="character" w:customStyle="1" w:styleId="130">
    <w:name w:val="插图说明 Char"/>
    <w:qFormat/>
    <w:uiPriority w:val="0"/>
    <w:rPr>
      <w:rFonts w:eastAsia="黑体"/>
      <w:sz w:val="24"/>
      <w:lang w:val="en-US" w:eastAsia="zh-CN"/>
    </w:rPr>
  </w:style>
  <w:style w:type="character" w:customStyle="1" w:styleId="131">
    <w:name w:val="正文2 Char Char"/>
    <w:link w:val="132"/>
    <w:qFormat/>
    <w:uiPriority w:val="0"/>
    <w:rPr>
      <w:rFonts w:eastAsia="宋体"/>
      <w:kern w:val="2"/>
      <w:sz w:val="24"/>
      <w:lang w:val="en-US" w:eastAsia="zh-CN" w:bidi="ar-SA"/>
    </w:rPr>
  </w:style>
  <w:style w:type="paragraph" w:customStyle="1" w:styleId="132">
    <w:name w:val="正文2"/>
    <w:basedOn w:val="1"/>
    <w:link w:val="131"/>
    <w:qFormat/>
    <w:uiPriority w:val="0"/>
    <w:pPr>
      <w:spacing w:before="156" w:line="360" w:lineRule="auto"/>
      <w:ind w:firstLine="510" w:firstLineChars="200"/>
    </w:pPr>
    <w:rPr>
      <w:sz w:val="24"/>
      <w:szCs w:val="20"/>
    </w:rPr>
  </w:style>
  <w:style w:type="character" w:customStyle="1" w:styleId="133">
    <w:name w:val="Char Char24"/>
    <w:qFormat/>
    <w:uiPriority w:val="6"/>
    <w:rPr>
      <w:kern w:val="1"/>
      <w:sz w:val="21"/>
    </w:rPr>
  </w:style>
  <w:style w:type="character" w:customStyle="1" w:styleId="134">
    <w:name w:val="副标题 Char"/>
    <w:link w:val="48"/>
    <w:qFormat/>
    <w:uiPriority w:val="0"/>
    <w:rPr>
      <w:rFonts w:ascii="Arial" w:hAnsi="Arial" w:eastAsia="隶书"/>
      <w:b/>
      <w:bCs/>
      <w:kern w:val="28"/>
      <w:sz w:val="44"/>
      <w:szCs w:val="32"/>
      <w:lang w:val="en-US" w:eastAsia="zh-CN" w:bidi="ar-SA"/>
    </w:rPr>
  </w:style>
  <w:style w:type="character" w:customStyle="1" w:styleId="135">
    <w:name w:val="普通文字 Char1 Char"/>
    <w:qFormat/>
    <w:uiPriority w:val="0"/>
    <w:rPr>
      <w:rFonts w:ascii="宋体" w:hAnsi="Courier New" w:eastAsia="宋体"/>
      <w:kern w:val="2"/>
      <w:sz w:val="21"/>
      <w:szCs w:val="24"/>
      <w:lang w:val="en-US" w:eastAsia="zh-CN" w:bidi="ar-SA"/>
    </w:rPr>
  </w:style>
  <w:style w:type="character" w:customStyle="1" w:styleId="136">
    <w:name w:val="h3 Char1"/>
    <w:qFormat/>
    <w:uiPriority w:val="0"/>
    <w:rPr>
      <w:rFonts w:eastAsia="宋体"/>
      <w:b/>
      <w:bCs/>
      <w:kern w:val="2"/>
      <w:sz w:val="32"/>
      <w:szCs w:val="32"/>
      <w:lang w:bidi="ar-SA"/>
    </w:rPr>
  </w:style>
  <w:style w:type="character" w:customStyle="1" w:styleId="137">
    <w:name w:val="标题 Char1"/>
    <w:qFormat/>
    <w:uiPriority w:val="0"/>
    <w:rPr>
      <w:rFonts w:ascii="Cambria" w:hAnsi="Cambria" w:eastAsia="宋体" w:cs="Times New Roman"/>
      <w:b/>
      <w:bCs/>
      <w:sz w:val="32"/>
      <w:szCs w:val="32"/>
      <w:lang w:bidi="ar-SA"/>
    </w:rPr>
  </w:style>
  <w:style w:type="character" w:customStyle="1" w:styleId="138">
    <w:name w:val="gf正文1 Char"/>
    <w:qFormat/>
    <w:uiPriority w:val="0"/>
    <w:rPr>
      <w:rFonts w:ascii="宋体" w:hAnsi="宋体" w:eastAsia="宋体" w:cs="宋体"/>
      <w:kern w:val="2"/>
      <w:sz w:val="24"/>
      <w:szCs w:val="24"/>
      <w:lang w:val="en-US" w:eastAsia="zh-CN" w:bidi="ar-SA"/>
    </w:rPr>
  </w:style>
  <w:style w:type="character" w:customStyle="1" w:styleId="139">
    <w:name w:val="正文文本缩进 Char1"/>
    <w:qFormat/>
    <w:uiPriority w:val="0"/>
    <w:rPr>
      <w:rFonts w:ascii="Calibri" w:hAnsi="Calibri"/>
      <w:sz w:val="28"/>
    </w:rPr>
  </w:style>
  <w:style w:type="character" w:customStyle="1" w:styleId="140">
    <w:name w:val="No Spacing Char"/>
    <w:link w:val="141"/>
    <w:qFormat/>
    <w:uiPriority w:val="1"/>
    <w:rPr>
      <w:sz w:val="22"/>
      <w:szCs w:val="22"/>
      <w:lang w:val="en-US" w:eastAsia="zh-CN" w:bidi="ar-SA"/>
    </w:rPr>
  </w:style>
  <w:style w:type="paragraph" w:customStyle="1" w:styleId="141">
    <w:name w:val="无间隔1"/>
    <w:link w:val="140"/>
    <w:qFormat/>
    <w:uiPriority w:val="1"/>
    <w:rPr>
      <w:rFonts w:ascii="Times New Roman" w:hAnsi="Times New Roman" w:eastAsia="宋体" w:cs="Times New Roman"/>
      <w:sz w:val="22"/>
      <w:szCs w:val="22"/>
      <w:lang w:val="en-US" w:eastAsia="zh-CN" w:bidi="ar-SA"/>
    </w:rPr>
  </w:style>
  <w:style w:type="character" w:customStyle="1" w:styleId="142">
    <w:name w:val="样式7 Char"/>
    <w:qFormat/>
    <w:uiPriority w:val="0"/>
    <w:rPr>
      <w:rFonts w:ascii="仿宋_GB2312" w:hAnsi="仿宋" w:eastAsia="仿宋_GB2312"/>
      <w:b/>
      <w:kern w:val="2"/>
      <w:sz w:val="24"/>
      <w:szCs w:val="24"/>
    </w:rPr>
  </w:style>
  <w:style w:type="character" w:customStyle="1" w:styleId="143">
    <w:name w:val="font12gray1"/>
    <w:qFormat/>
    <w:uiPriority w:val="0"/>
    <w:rPr>
      <w:rFonts w:ascii="仿宋_GB2312" w:eastAsia="微软雅黑"/>
      <w:b/>
      <w:spacing w:val="300"/>
      <w:kern w:val="2"/>
      <w:sz w:val="18"/>
      <w:szCs w:val="18"/>
      <w:lang w:val="en-US" w:eastAsia="zh-CN" w:bidi="ar-SA"/>
    </w:rPr>
  </w:style>
  <w:style w:type="character" w:customStyle="1" w:styleId="144">
    <w:name w:val="Char Char7"/>
    <w:semiHidden/>
    <w:qFormat/>
    <w:uiPriority w:val="0"/>
    <w:rPr>
      <w:rFonts w:eastAsia="宋体"/>
      <w:kern w:val="2"/>
      <w:sz w:val="21"/>
      <w:szCs w:val="24"/>
      <w:lang w:val="en-US" w:eastAsia="zh-CN" w:bidi="ar-SA"/>
    </w:rPr>
  </w:style>
  <w:style w:type="character" w:customStyle="1" w:styleId="145">
    <w:name w:val="表名 Char"/>
    <w:qFormat/>
    <w:uiPriority w:val="0"/>
    <w:rPr>
      <w:rFonts w:eastAsia="宋体"/>
      <w:b/>
      <w:bCs/>
      <w:kern w:val="2"/>
      <w:sz w:val="24"/>
      <w:szCs w:val="24"/>
      <w:lang w:val="en-US" w:eastAsia="zh-CN" w:bidi="ar-SA"/>
    </w:rPr>
  </w:style>
  <w:style w:type="character" w:customStyle="1" w:styleId="146">
    <w:name w:val="Document Map Char"/>
    <w:qFormat/>
    <w:locked/>
    <w:uiPriority w:val="0"/>
    <w:rPr>
      <w:rFonts w:eastAsia="宋体"/>
      <w:kern w:val="2"/>
      <w:sz w:val="21"/>
      <w:szCs w:val="24"/>
      <w:lang w:val="en-US" w:eastAsia="zh-CN" w:bidi="ar-SA"/>
    </w:rPr>
  </w:style>
  <w:style w:type="character" w:customStyle="1" w:styleId="147">
    <w:name w:val="font41"/>
    <w:qFormat/>
    <w:uiPriority w:val="0"/>
    <w:rPr>
      <w:rFonts w:hint="eastAsia" w:ascii="仿宋_GB2312" w:eastAsia="仿宋_GB2312" w:cs="仿宋_GB2312"/>
      <w:color w:val="000000"/>
      <w:sz w:val="22"/>
      <w:szCs w:val="22"/>
      <w:u w:val="none"/>
    </w:rPr>
  </w:style>
  <w:style w:type="character" w:customStyle="1" w:styleId="148">
    <w:name w:val="标题 6 Char"/>
    <w:link w:val="9"/>
    <w:qFormat/>
    <w:uiPriority w:val="0"/>
    <w:rPr>
      <w:rFonts w:ascii="Arial" w:hAnsi="Arial" w:eastAsia="黑体"/>
      <w:b/>
      <w:bCs/>
      <w:kern w:val="2"/>
      <w:sz w:val="24"/>
      <w:szCs w:val="24"/>
    </w:rPr>
  </w:style>
  <w:style w:type="character" w:customStyle="1" w:styleId="149">
    <w:name w:val="纯文本 Char_0"/>
    <w:link w:val="150"/>
    <w:qFormat/>
    <w:uiPriority w:val="0"/>
    <w:rPr>
      <w:rFonts w:ascii="宋体" w:hAnsi="Courier New"/>
      <w:kern w:val="2"/>
      <w:sz w:val="21"/>
      <w:szCs w:val="21"/>
      <w:lang w:val="en-US" w:eastAsia="zh-CN"/>
    </w:rPr>
  </w:style>
  <w:style w:type="paragraph" w:customStyle="1" w:styleId="150">
    <w:name w:val="纯文本_0_0"/>
    <w:basedOn w:val="151"/>
    <w:link w:val="149"/>
    <w:qFormat/>
    <w:uiPriority w:val="0"/>
    <w:rPr>
      <w:rFonts w:ascii="宋体" w:hAnsi="Courier New"/>
      <w:szCs w:val="21"/>
    </w:rPr>
  </w:style>
  <w:style w:type="paragraph" w:customStyle="1" w:styleId="15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2">
    <w:name w:val="Balloon Text Char"/>
    <w:qFormat/>
    <w:locked/>
    <w:uiPriority w:val="0"/>
    <w:rPr>
      <w:rFonts w:eastAsia="宋体"/>
      <w:kern w:val="2"/>
      <w:sz w:val="18"/>
      <w:szCs w:val="18"/>
      <w:lang w:val="en-US" w:eastAsia="zh-CN" w:bidi="ar-SA"/>
    </w:rPr>
  </w:style>
  <w:style w:type="character" w:customStyle="1" w:styleId="153">
    <w:name w:val="正文 项目2 Char"/>
    <w:basedOn w:val="154"/>
    <w:qFormat/>
    <w:uiPriority w:val="0"/>
    <w:rPr>
      <w:rFonts w:ascii="仿宋_GB2312" w:hAnsi="仿宋_GB2312" w:eastAsia="仿宋_GB2312"/>
      <w:kern w:val="2"/>
      <w:sz w:val="24"/>
      <w:lang w:bidi="ar-SA"/>
    </w:rPr>
  </w:style>
  <w:style w:type="character" w:customStyle="1" w:styleId="154">
    <w:name w:val="正文 项目 Char"/>
    <w:qFormat/>
    <w:uiPriority w:val="0"/>
    <w:rPr>
      <w:rFonts w:ascii="仿宋_GB2312" w:hAnsi="仿宋_GB2312" w:eastAsia="仿宋_GB2312"/>
      <w:kern w:val="2"/>
      <w:sz w:val="24"/>
      <w:lang w:bidi="ar-SA"/>
    </w:rPr>
  </w:style>
  <w:style w:type="character" w:customStyle="1" w:styleId="155">
    <w:name w:val="h Char Char1"/>
    <w:qFormat/>
    <w:uiPriority w:val="0"/>
    <w:rPr>
      <w:rFonts w:eastAsia="宋体"/>
      <w:kern w:val="2"/>
      <w:sz w:val="18"/>
      <w:szCs w:val="18"/>
      <w:lang w:val="en-US" w:eastAsia="zh-CN" w:bidi="ar-SA"/>
    </w:rPr>
  </w:style>
  <w:style w:type="character" w:customStyle="1" w:styleId="156">
    <w:name w:val="Char Char27"/>
    <w:qFormat/>
    <w:uiPriority w:val="6"/>
    <w:rPr>
      <w:rFonts w:ascii="宋体" w:hAnsi="宋体" w:eastAsia="宋体"/>
      <w:color w:val="000000"/>
      <w:kern w:val="1"/>
      <w:sz w:val="28"/>
      <w:lang w:val="en-US" w:eastAsia="zh-CN" w:bidi="ar-SA"/>
    </w:rPr>
  </w:style>
  <w:style w:type="character" w:customStyle="1" w:styleId="157">
    <w:name w:val="px14"/>
    <w:qFormat/>
    <w:uiPriority w:val="0"/>
    <w:rPr>
      <w:rFonts w:ascii="仿宋_GB2312" w:eastAsia="微软雅黑" w:cs="Times New Roman"/>
      <w:b/>
      <w:kern w:val="2"/>
      <w:sz w:val="32"/>
      <w:szCs w:val="32"/>
      <w:lang w:val="en-US" w:eastAsia="zh-CN" w:bidi="ar-SA"/>
    </w:rPr>
  </w:style>
  <w:style w:type="character" w:customStyle="1" w:styleId="158">
    <w:name w:val="HTML 预设格式 Char1"/>
    <w:qFormat/>
    <w:uiPriority w:val="0"/>
    <w:rPr>
      <w:rFonts w:ascii="Courier New" w:hAnsi="Courier New" w:eastAsia="宋体" w:cs="Courier New"/>
      <w:sz w:val="20"/>
      <w:szCs w:val="20"/>
    </w:rPr>
  </w:style>
  <w:style w:type="character" w:customStyle="1" w:styleId="159">
    <w:name w:val="普通文字 Char1"/>
    <w:qFormat/>
    <w:uiPriority w:val="0"/>
    <w:rPr>
      <w:rFonts w:ascii="宋体" w:hAnsi="Courier New" w:eastAsia="宋体"/>
      <w:kern w:val="2"/>
      <w:sz w:val="21"/>
      <w:lang w:val="en-US" w:eastAsia="zh-CN"/>
    </w:rPr>
  </w:style>
  <w:style w:type="character" w:customStyle="1" w:styleId="160">
    <w:name w:val="hei16b1"/>
    <w:qFormat/>
    <w:uiPriority w:val="0"/>
    <w:rPr>
      <w:rFonts w:hint="default" w:ascii="Arial" w:hAnsi="Arial" w:cs="Arial"/>
      <w:b/>
      <w:bCs/>
      <w:color w:val="000000"/>
      <w:sz w:val="24"/>
      <w:szCs w:val="24"/>
    </w:rPr>
  </w:style>
  <w:style w:type="character" w:customStyle="1" w:styleId="161">
    <w:name w:val="正文（绿盟科技） Char"/>
    <w:link w:val="162"/>
    <w:qFormat/>
    <w:uiPriority w:val="0"/>
    <w:rPr>
      <w:rFonts w:ascii="Arial" w:hAnsi="Arial"/>
      <w:sz w:val="21"/>
      <w:szCs w:val="21"/>
    </w:rPr>
  </w:style>
  <w:style w:type="paragraph" w:customStyle="1" w:styleId="162">
    <w:name w:val="正文（绿盟科技）"/>
    <w:link w:val="161"/>
    <w:qFormat/>
    <w:uiPriority w:val="0"/>
    <w:pPr>
      <w:spacing w:line="300" w:lineRule="auto"/>
    </w:pPr>
    <w:rPr>
      <w:rFonts w:ascii="Arial" w:hAnsi="Arial" w:eastAsia="宋体" w:cs="Times New Roman"/>
      <w:sz w:val="21"/>
      <w:szCs w:val="21"/>
      <w:lang w:val="en-US" w:eastAsia="zh-CN" w:bidi="ar-SA"/>
    </w:rPr>
  </w:style>
  <w:style w:type="character" w:customStyle="1" w:styleId="163">
    <w:name w:val="Char Char19"/>
    <w:qFormat/>
    <w:uiPriority w:val="6"/>
    <w:rPr>
      <w:rFonts w:ascii="宋体" w:hAnsi="宋体"/>
      <w:i/>
      <w:sz w:val="24"/>
      <w:szCs w:val="24"/>
    </w:rPr>
  </w:style>
  <w:style w:type="character" w:customStyle="1" w:styleId="164">
    <w:name w:val="页脚 Char"/>
    <w:qFormat/>
    <w:uiPriority w:val="0"/>
    <w:rPr>
      <w:rFonts w:eastAsia="仿宋_GB2312"/>
      <w:kern w:val="2"/>
      <w:sz w:val="18"/>
      <w:lang w:val="en-US" w:eastAsia="zh-CN"/>
    </w:rPr>
  </w:style>
  <w:style w:type="character" w:customStyle="1" w:styleId="165">
    <w:name w:val="批注主题 Char"/>
    <w:qFormat/>
    <w:uiPriority w:val="0"/>
    <w:rPr>
      <w:rFonts w:eastAsia="宋体"/>
      <w:b/>
      <w:bCs/>
      <w:kern w:val="2"/>
      <w:sz w:val="21"/>
      <w:szCs w:val="24"/>
      <w:lang w:val="en-US" w:eastAsia="zh-CN" w:bidi="ar-SA"/>
    </w:rPr>
  </w:style>
  <w:style w:type="character" w:customStyle="1" w:styleId="166">
    <w:name w:val="Comment Text Char"/>
    <w:qFormat/>
    <w:locked/>
    <w:uiPriority w:val="0"/>
    <w:rPr>
      <w:rFonts w:ascii="宋体" w:hAnsi="宋体" w:eastAsia="宋体"/>
      <w:kern w:val="2"/>
      <w:sz w:val="24"/>
      <w:lang w:val="en-US" w:eastAsia="zh-CN" w:bidi="ar-SA"/>
    </w:rPr>
  </w:style>
  <w:style w:type="character" w:customStyle="1" w:styleId="167">
    <w:name w:val="标题 2 字符"/>
    <w:qFormat/>
    <w:uiPriority w:val="1"/>
    <w:rPr>
      <w:rFonts w:ascii="仿宋_GB2312" w:hAnsi="Times New Roman" w:eastAsia="仿宋_GB2312" w:cs="Times New Roman"/>
      <w:b/>
      <w:kern w:val="2"/>
      <w:sz w:val="24"/>
      <w:lang w:val="zh-CN"/>
    </w:rPr>
  </w:style>
  <w:style w:type="character" w:customStyle="1" w:styleId="168">
    <w:name w:val="Char Char72"/>
    <w:qFormat/>
    <w:uiPriority w:val="0"/>
    <w:rPr>
      <w:rFonts w:eastAsia="宋体"/>
      <w:kern w:val="2"/>
      <w:sz w:val="21"/>
      <w:szCs w:val="24"/>
      <w:lang w:val="en-US" w:eastAsia="zh-CN" w:bidi="ar-SA"/>
    </w:rPr>
  </w:style>
  <w:style w:type="character" w:customStyle="1" w:styleId="169">
    <w:name w:val="正文文本缩进 Char2"/>
    <w:qFormat/>
    <w:uiPriority w:val="0"/>
    <w:rPr>
      <w:rFonts w:ascii="Times New Roman" w:hAnsi="Times New Roman" w:eastAsia="宋体" w:cs="Times New Roman"/>
      <w:snapToGrid w:val="0"/>
      <w:kern w:val="0"/>
      <w:szCs w:val="24"/>
    </w:rPr>
  </w:style>
  <w:style w:type="character" w:customStyle="1" w:styleId="170">
    <w:name w:val="样式2 Char"/>
    <w:qFormat/>
    <w:uiPriority w:val="0"/>
    <w:rPr>
      <w:rFonts w:ascii="仿宋_GB2312" w:hAnsi="仿宋" w:eastAsia="仿宋_GB2312" w:cs="仿宋_GB2312"/>
      <w:b/>
      <w:bCs/>
      <w:sz w:val="32"/>
      <w:szCs w:val="30"/>
      <w:lang w:val="zh-CN"/>
    </w:rPr>
  </w:style>
  <w:style w:type="character" w:customStyle="1" w:styleId="171">
    <w:name w:val="表格名称[858D7CFB-ED40-4347-BF05-701D383B685F]"/>
    <w:link w:val="172"/>
    <w:qFormat/>
    <w:uiPriority w:val="0"/>
    <w:rPr>
      <w:sz w:val="32"/>
    </w:rPr>
  </w:style>
  <w:style w:type="paragraph" w:customStyle="1" w:styleId="172">
    <w:name w:val="表格名称"/>
    <w:basedOn w:val="4"/>
    <w:link w:val="171"/>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3">
    <w:name w:val="Char Char4"/>
    <w:qFormat/>
    <w:uiPriority w:val="0"/>
    <w:rPr>
      <w:rFonts w:eastAsia="宋体"/>
      <w:b/>
      <w:sz w:val="24"/>
      <w:lang w:val="en-GB" w:eastAsia="zh-CN" w:bidi="ar-SA"/>
    </w:rPr>
  </w:style>
  <w:style w:type="character" w:customStyle="1" w:styleId="174">
    <w:name w:val="c7 style3"/>
    <w:qFormat/>
    <w:uiPriority w:val="0"/>
  </w:style>
  <w:style w:type="character" w:customStyle="1" w:styleId="175">
    <w:name w:val="正文文本 3 Char1"/>
    <w:semiHidden/>
    <w:qFormat/>
    <w:uiPriority w:val="99"/>
    <w:rPr>
      <w:rFonts w:ascii="Times New Roman" w:hAnsi="Times New Roman" w:eastAsia="宋体" w:cs="Times New Roman"/>
      <w:sz w:val="16"/>
      <w:szCs w:val="16"/>
    </w:rPr>
  </w:style>
  <w:style w:type="character" w:customStyle="1" w:styleId="176">
    <w:name w:val="tw4winInternal"/>
    <w:qFormat/>
    <w:uiPriority w:val="0"/>
    <w:rPr>
      <w:rFonts w:ascii="Courier New" w:hAnsi="Courier New" w:cs="Courier New"/>
      <w:color w:val="FF0000"/>
      <w:lang w:val="en-US" w:eastAsia="zh-CN"/>
    </w:rPr>
  </w:style>
  <w:style w:type="character" w:customStyle="1" w:styleId="177">
    <w:name w:val="Char Char10"/>
    <w:semiHidden/>
    <w:qFormat/>
    <w:uiPriority w:val="0"/>
    <w:rPr>
      <w:rFonts w:ascii="宋体" w:hAnsi="宋体"/>
      <w:kern w:val="2"/>
      <w:sz w:val="21"/>
      <w:szCs w:val="24"/>
      <w:lang w:val="en-US" w:eastAsia="zh-CN"/>
    </w:rPr>
  </w:style>
  <w:style w:type="character" w:customStyle="1" w:styleId="178">
    <w:name w:val="shadow11"/>
    <w:qFormat/>
    <w:uiPriority w:val="0"/>
    <w:rPr>
      <w:color w:val="000000"/>
      <w:sz w:val="21"/>
    </w:rPr>
  </w:style>
  <w:style w:type="character" w:customStyle="1" w:styleId="179">
    <w:name w:val="正文非缩进 Char3"/>
    <w:qFormat/>
    <w:uiPriority w:val="0"/>
    <w:rPr>
      <w:rFonts w:ascii="宋体" w:eastAsia="宋体"/>
      <w:snapToGrid w:val="0"/>
      <w:color w:val="000000"/>
      <w:kern w:val="28"/>
      <w:sz w:val="28"/>
      <w:lang w:val="en-US" w:eastAsia="zh-CN" w:bidi="ar-SA"/>
    </w:rPr>
  </w:style>
  <w:style w:type="character" w:customStyle="1" w:styleId="180">
    <w:name w:val="Char Char"/>
    <w:qFormat/>
    <w:uiPriority w:val="0"/>
    <w:rPr>
      <w:rFonts w:ascii="宋体" w:hAnsi="Courier New" w:eastAsia="宋体"/>
      <w:kern w:val="2"/>
      <w:sz w:val="21"/>
      <w:lang w:val="en-US" w:eastAsia="zh-CN" w:bidi="ar-SA"/>
    </w:rPr>
  </w:style>
  <w:style w:type="character" w:customStyle="1" w:styleId="181">
    <w:name w:val="签名 Char1"/>
    <w:qFormat/>
    <w:uiPriority w:val="0"/>
    <w:rPr>
      <w:rFonts w:ascii="Times New Roman" w:hAnsi="Times New Roman" w:eastAsia="宋体" w:cs="Times New Roman"/>
      <w:szCs w:val="24"/>
    </w:rPr>
  </w:style>
  <w:style w:type="character" w:customStyle="1" w:styleId="182">
    <w:name w:val="日期 Char"/>
    <w:link w:val="35"/>
    <w:qFormat/>
    <w:uiPriority w:val="0"/>
    <w:rPr>
      <w:rFonts w:ascii="宋体"/>
      <w:kern w:val="2"/>
      <w:sz w:val="24"/>
      <w:szCs w:val="21"/>
      <w:lang w:val="zh-CN"/>
    </w:rPr>
  </w:style>
  <w:style w:type="character" w:customStyle="1" w:styleId="183">
    <w:name w:val="标题 9 Char"/>
    <w:link w:val="12"/>
    <w:qFormat/>
    <w:uiPriority w:val="0"/>
    <w:rPr>
      <w:rFonts w:ascii="Arial" w:hAnsi="Arial" w:eastAsia="黑体"/>
      <w:kern w:val="2"/>
      <w:sz w:val="21"/>
      <w:szCs w:val="21"/>
    </w:rPr>
  </w:style>
  <w:style w:type="character" w:customStyle="1" w:styleId="184">
    <w:name w:val="Char Char18"/>
    <w:qFormat/>
    <w:uiPriority w:val="6"/>
    <w:rPr>
      <w:rFonts w:ascii="宋体" w:hAnsi="宋体"/>
      <w:sz w:val="28"/>
    </w:rPr>
  </w:style>
  <w:style w:type="character" w:customStyle="1" w:styleId="185">
    <w:name w:val="批注文字 Char"/>
    <w:qFormat/>
    <w:uiPriority w:val="0"/>
    <w:rPr>
      <w:kern w:val="2"/>
      <w:sz w:val="21"/>
      <w:szCs w:val="24"/>
    </w:rPr>
  </w:style>
  <w:style w:type="character" w:customStyle="1" w:styleId="186">
    <w:name w:val="Char Char22"/>
    <w:qFormat/>
    <w:uiPriority w:val="6"/>
    <w:rPr>
      <w:rFonts w:ascii="宋体" w:hAnsi="宋体"/>
      <w:kern w:val="1"/>
      <w:sz w:val="24"/>
      <w:szCs w:val="24"/>
    </w:rPr>
  </w:style>
  <w:style w:type="character" w:customStyle="1" w:styleId="187">
    <w:name w:val="pt141"/>
    <w:qFormat/>
    <w:uiPriority w:val="0"/>
    <w:rPr>
      <w:color w:val="330066"/>
      <w:sz w:val="22"/>
      <w:szCs w:val="22"/>
    </w:rPr>
  </w:style>
  <w:style w:type="character" w:customStyle="1" w:styleId="188">
    <w:name w:val="正文文本缩进 2 Char1"/>
    <w:semiHidden/>
    <w:qFormat/>
    <w:uiPriority w:val="99"/>
    <w:rPr>
      <w:rFonts w:ascii="Times New Roman" w:hAnsi="Times New Roman" w:eastAsia="宋体" w:cs="Times New Roman"/>
      <w:szCs w:val="24"/>
    </w:rPr>
  </w:style>
  <w:style w:type="character" w:customStyle="1" w:styleId="189">
    <w:name w:val="批注框文本 Char"/>
    <w:link w:val="40"/>
    <w:qFormat/>
    <w:uiPriority w:val="0"/>
    <w:rPr>
      <w:kern w:val="2"/>
      <w:sz w:val="18"/>
      <w:szCs w:val="18"/>
    </w:rPr>
  </w:style>
  <w:style w:type="character" w:customStyle="1" w:styleId="190">
    <w:name w:val="Char Char611"/>
    <w:qFormat/>
    <w:uiPriority w:val="0"/>
    <w:rPr>
      <w:rFonts w:eastAsia="宋体"/>
      <w:kern w:val="2"/>
      <w:sz w:val="21"/>
      <w:szCs w:val="24"/>
      <w:lang w:val="en-US" w:eastAsia="zh-CN" w:bidi="ar-SA"/>
    </w:rPr>
  </w:style>
  <w:style w:type="character" w:customStyle="1" w:styleId="191">
    <w:name w:val="highlight1"/>
    <w:qFormat/>
    <w:uiPriority w:val="0"/>
    <w:rPr>
      <w:rFonts w:ascii="仿宋_GB2312" w:eastAsia="微软雅黑"/>
      <w:b/>
      <w:kern w:val="2"/>
      <w:sz w:val="23"/>
      <w:szCs w:val="23"/>
      <w:lang w:val="en-US" w:eastAsia="zh-CN" w:bidi="ar-SA"/>
    </w:rPr>
  </w:style>
  <w:style w:type="character" w:customStyle="1" w:styleId="192">
    <w:name w:val="my正文 Char"/>
    <w:link w:val="193"/>
    <w:qFormat/>
    <w:locked/>
    <w:uiPriority w:val="0"/>
    <w:rPr>
      <w:rFonts w:ascii="Tahoma" w:hAnsi="Tahoma"/>
      <w:sz w:val="24"/>
      <w:szCs w:val="24"/>
    </w:rPr>
  </w:style>
  <w:style w:type="paragraph" w:customStyle="1" w:styleId="193">
    <w:name w:val="my正文"/>
    <w:basedOn w:val="1"/>
    <w:link w:val="192"/>
    <w:qFormat/>
    <w:uiPriority w:val="0"/>
    <w:pPr>
      <w:adjustRightInd/>
      <w:spacing w:line="360" w:lineRule="auto"/>
      <w:ind w:firstLine="480" w:firstLineChars="200"/>
    </w:pPr>
    <w:rPr>
      <w:rFonts w:ascii="Tahoma" w:hAnsi="Tahoma"/>
      <w:kern w:val="0"/>
      <w:sz w:val="24"/>
    </w:rPr>
  </w:style>
  <w:style w:type="character" w:customStyle="1" w:styleId="194">
    <w:name w:val="正文缩进 Char2"/>
    <w:link w:val="6"/>
    <w:qFormat/>
    <w:uiPriority w:val="0"/>
    <w:rPr>
      <w:rFonts w:ascii="宋体" w:eastAsia="宋体"/>
      <w:snapToGrid w:val="0"/>
      <w:color w:val="000000"/>
      <w:kern w:val="28"/>
      <w:sz w:val="28"/>
      <w:lang w:val="en-US" w:eastAsia="zh-CN" w:bidi="ar-SA"/>
    </w:rPr>
  </w:style>
  <w:style w:type="character" w:customStyle="1" w:styleId="195">
    <w:name w:val="Used by Word for text of Help footnotes Char Char1"/>
    <w:qFormat/>
    <w:uiPriority w:val="0"/>
    <w:rPr>
      <w:color w:val="0000FF"/>
      <w:sz w:val="21"/>
    </w:rPr>
  </w:style>
  <w:style w:type="character" w:customStyle="1" w:styleId="196">
    <w:name w:val="页眉 Char"/>
    <w:qFormat/>
    <w:uiPriority w:val="0"/>
    <w:rPr>
      <w:rFonts w:eastAsia="仿宋_GB2312"/>
      <w:kern w:val="2"/>
      <w:sz w:val="18"/>
      <w:lang w:val="en-US" w:eastAsia="zh-CN"/>
    </w:rPr>
  </w:style>
  <w:style w:type="character" w:customStyle="1" w:styleId="197">
    <w:name w:val="FA正文 Char Char"/>
    <w:qFormat/>
    <w:uiPriority w:val="0"/>
    <w:rPr>
      <w:rFonts w:hAnsi="宋体"/>
      <w:kern w:val="2"/>
      <w:sz w:val="24"/>
      <w:lang w:bidi="ar-SA"/>
    </w:rPr>
  </w:style>
  <w:style w:type="character" w:customStyle="1" w:styleId="198">
    <w:name w:val="纯文本 字符"/>
    <w:qFormat/>
    <w:uiPriority w:val="0"/>
    <w:rPr>
      <w:rFonts w:ascii="宋体" w:hAnsi="Courier New" w:eastAsia="宋体" w:cs="Arial"/>
      <w:snapToGrid w:val="0"/>
      <w:kern w:val="2"/>
      <w:sz w:val="21"/>
      <w:szCs w:val="21"/>
      <w:lang w:val="en-US" w:eastAsia="zh-CN" w:bidi="ar-SA"/>
    </w:rPr>
  </w:style>
  <w:style w:type="character" w:customStyle="1" w:styleId="199">
    <w:name w:val="3级 Char"/>
    <w:link w:val="200"/>
    <w:qFormat/>
    <w:uiPriority w:val="0"/>
    <w:rPr>
      <w:rFonts w:ascii="宋体" w:hAnsi="宋体"/>
      <w:b/>
      <w:bCs/>
      <w:snapToGrid/>
      <w:sz w:val="28"/>
    </w:rPr>
  </w:style>
  <w:style w:type="paragraph" w:customStyle="1" w:styleId="200">
    <w:name w:val="3级"/>
    <w:basedOn w:val="201"/>
    <w:link w:val="199"/>
    <w:qFormat/>
    <w:uiPriority w:val="0"/>
    <w:pPr>
      <w:ind w:left="0" w:right="466" w:firstLine="288"/>
    </w:pPr>
    <w:rPr>
      <w:rFonts w:hAnsi="宋体"/>
      <w:snapToGrid/>
    </w:rPr>
  </w:style>
  <w:style w:type="paragraph" w:customStyle="1" w:styleId="201">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2">
    <w:name w:val="myp11"/>
    <w:qFormat/>
    <w:uiPriority w:val="0"/>
    <w:rPr>
      <w:rFonts w:ascii="仿宋_GB2312" w:eastAsia="微软雅黑"/>
      <w:b/>
      <w:kern w:val="2"/>
      <w:sz w:val="32"/>
      <w:szCs w:val="32"/>
      <w:lang w:val="en-US" w:eastAsia="zh-CN" w:bidi="ar-SA"/>
    </w:rPr>
  </w:style>
  <w:style w:type="character" w:customStyle="1" w:styleId="203">
    <w:name w:val="文档结构图 Char1"/>
    <w:link w:val="19"/>
    <w:qFormat/>
    <w:uiPriority w:val="0"/>
    <w:rPr>
      <w:kern w:val="2"/>
      <w:sz w:val="21"/>
      <w:szCs w:val="24"/>
      <w:shd w:val="clear" w:color="auto" w:fill="000080"/>
    </w:rPr>
  </w:style>
  <w:style w:type="character" w:customStyle="1" w:styleId="204">
    <w:name w:val="H6 Char"/>
    <w:qFormat/>
    <w:uiPriority w:val="0"/>
    <w:rPr>
      <w:rFonts w:ascii="Arial" w:hAnsi="Arial" w:eastAsia="黑体"/>
      <w:b/>
      <w:bCs/>
      <w:kern w:val="2"/>
      <w:sz w:val="24"/>
      <w:szCs w:val="24"/>
    </w:rPr>
  </w:style>
  <w:style w:type="character" w:customStyle="1" w:styleId="205">
    <w:name w:val="Char Char91"/>
    <w:qFormat/>
    <w:uiPriority w:val="0"/>
    <w:rPr>
      <w:rFonts w:eastAsia="宋体"/>
      <w:kern w:val="2"/>
      <w:sz w:val="18"/>
      <w:szCs w:val="18"/>
      <w:lang w:val="en-US" w:eastAsia="zh-CN" w:bidi="ar-SA"/>
    </w:rPr>
  </w:style>
  <w:style w:type="character" w:customStyle="1" w:styleId="206">
    <w:name w:val="副标题 Char1"/>
    <w:qFormat/>
    <w:uiPriority w:val="0"/>
    <w:rPr>
      <w:rFonts w:ascii="Cambria" w:hAnsi="Cambria" w:eastAsia="宋体" w:cs="Times New Roman"/>
      <w:b/>
      <w:bCs/>
      <w:snapToGrid w:val="0"/>
      <w:kern w:val="28"/>
      <w:sz w:val="32"/>
      <w:szCs w:val="32"/>
    </w:rPr>
  </w:style>
  <w:style w:type="character" w:customStyle="1" w:styleId="207">
    <w:name w:val="font61"/>
    <w:qFormat/>
    <w:uiPriority w:val="0"/>
    <w:rPr>
      <w:rFonts w:hint="eastAsia" w:ascii="仿宋" w:hAnsi="仿宋" w:eastAsia="仿宋" w:cs="仿宋"/>
      <w:color w:val="000000"/>
      <w:sz w:val="20"/>
      <w:szCs w:val="20"/>
      <w:u w:val="none"/>
    </w:rPr>
  </w:style>
  <w:style w:type="character" w:customStyle="1" w:styleId="208">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9">
    <w:name w:val="Char Char211"/>
    <w:qFormat/>
    <w:uiPriority w:val="0"/>
    <w:rPr>
      <w:rFonts w:eastAsia="宋体"/>
      <w:b/>
      <w:bCs/>
      <w:kern w:val="2"/>
      <w:sz w:val="21"/>
      <w:szCs w:val="24"/>
      <w:lang w:val="en-US" w:eastAsia="zh-CN" w:bidi="ar-SA"/>
    </w:rPr>
  </w:style>
  <w:style w:type="character" w:customStyle="1" w:styleId="210">
    <w:name w:val="标题 2 Char"/>
    <w:qFormat/>
    <w:uiPriority w:val="0"/>
    <w:rPr>
      <w:rFonts w:ascii="Arial" w:hAnsi="Arial" w:eastAsia="黑体"/>
      <w:b/>
      <w:kern w:val="2"/>
      <w:sz w:val="32"/>
      <w:lang w:val="en-US" w:eastAsia="zh-CN"/>
    </w:rPr>
  </w:style>
  <w:style w:type="character" w:customStyle="1" w:styleId="211">
    <w:name w:val="maywed421"/>
    <w:qFormat/>
    <w:uiPriority w:val="0"/>
    <w:rPr>
      <w:color w:val="366FB6"/>
      <w:u w:val="none"/>
    </w:rPr>
  </w:style>
  <w:style w:type="character" w:customStyle="1" w:styleId="212">
    <w:name w:val="正文文本缩进 Char"/>
    <w:qFormat/>
    <w:uiPriority w:val="0"/>
    <w:rPr>
      <w:rFonts w:ascii="宋体" w:hAnsi="宋体"/>
      <w:kern w:val="2"/>
      <w:sz w:val="24"/>
      <w:szCs w:val="24"/>
    </w:rPr>
  </w:style>
  <w:style w:type="character" w:customStyle="1" w:styleId="213">
    <w:name w:val="Char Char102"/>
    <w:semiHidden/>
    <w:qFormat/>
    <w:uiPriority w:val="0"/>
    <w:rPr>
      <w:rFonts w:ascii="宋体" w:hAnsi="宋体"/>
      <w:kern w:val="2"/>
      <w:sz w:val="21"/>
      <w:szCs w:val="24"/>
      <w:lang w:val="en-US" w:eastAsia="zh-CN"/>
    </w:rPr>
  </w:style>
  <w:style w:type="character" w:customStyle="1" w:styleId="214">
    <w:name w:val="页眉 Char1"/>
    <w:qFormat/>
    <w:uiPriority w:val="0"/>
    <w:rPr>
      <w:rFonts w:eastAsia="宋体"/>
      <w:kern w:val="2"/>
      <w:sz w:val="18"/>
      <w:szCs w:val="18"/>
      <w:lang w:val="en-US" w:eastAsia="zh-CN" w:bidi="ar-SA"/>
    </w:rPr>
  </w:style>
  <w:style w:type="character" w:customStyle="1" w:styleId="215">
    <w:name w:val="md"/>
    <w:basedOn w:val="70"/>
    <w:qFormat/>
    <w:uiPriority w:val="0"/>
    <w:rPr>
      <w:rFonts w:ascii="Arial" w:hAnsi="Arial" w:eastAsia="黑体" w:cs="Arial"/>
      <w:snapToGrid w:val="0"/>
      <w:kern w:val="0"/>
      <w:szCs w:val="21"/>
    </w:rPr>
  </w:style>
  <w:style w:type="character" w:customStyle="1" w:styleId="216">
    <w:name w:val="big1"/>
    <w:qFormat/>
    <w:uiPriority w:val="0"/>
    <w:rPr>
      <w:rFonts w:hint="eastAsia" w:ascii="宋体" w:hAnsi="宋体" w:eastAsia="宋体"/>
      <w:color w:val="333333"/>
      <w:sz w:val="22"/>
      <w:szCs w:val="22"/>
    </w:rPr>
  </w:style>
  <w:style w:type="character" w:customStyle="1" w:styleId="217">
    <w:name w:val="Char Char311"/>
    <w:qFormat/>
    <w:uiPriority w:val="0"/>
    <w:rPr>
      <w:rFonts w:eastAsia="宋体"/>
      <w:kern w:val="2"/>
      <w:sz w:val="21"/>
      <w:szCs w:val="24"/>
      <w:lang w:val="en-US" w:eastAsia="zh-CN" w:bidi="ar-SA"/>
    </w:rPr>
  </w:style>
  <w:style w:type="character" w:customStyle="1" w:styleId="218">
    <w:name w:val="Char Char81"/>
    <w:qFormat/>
    <w:uiPriority w:val="6"/>
    <w:rPr>
      <w:rFonts w:eastAsia="宋体"/>
      <w:b/>
      <w:sz w:val="24"/>
      <w:lang w:val="en-GB" w:eastAsia="zh-CN"/>
    </w:rPr>
  </w:style>
  <w:style w:type="character" w:customStyle="1" w:styleId="219">
    <w:name w:val="样式3 Char"/>
    <w:basedOn w:val="170"/>
    <w:qFormat/>
    <w:uiPriority w:val="0"/>
    <w:rPr>
      <w:rFonts w:ascii="仿宋_GB2312" w:hAnsi="仿宋" w:eastAsia="仿宋_GB2312" w:cs="仿宋_GB2312"/>
      <w:sz w:val="32"/>
      <w:szCs w:val="30"/>
      <w:lang w:val="zh-CN"/>
    </w:rPr>
  </w:style>
  <w:style w:type="character" w:customStyle="1" w:styleId="220">
    <w:name w:val="HTML 地址 Char"/>
    <w:link w:val="31"/>
    <w:qFormat/>
    <w:uiPriority w:val="0"/>
    <w:rPr>
      <w:rFonts w:ascii="宋体" w:hAnsi="宋体"/>
      <w:i/>
      <w:iCs/>
      <w:sz w:val="24"/>
      <w:szCs w:val="24"/>
    </w:rPr>
  </w:style>
  <w:style w:type="character" w:customStyle="1" w:styleId="221">
    <w:name w:val="正文首行缩进 2 Char1"/>
    <w:qFormat/>
    <w:uiPriority w:val="0"/>
    <w:rPr>
      <w:rFonts w:ascii="Times New Roman" w:hAnsi="Times New Roman" w:eastAsia="宋体" w:cs="Times New Roman"/>
      <w:kern w:val="2"/>
      <w:sz w:val="24"/>
      <w:szCs w:val="24"/>
    </w:rPr>
  </w:style>
  <w:style w:type="character" w:customStyle="1" w:styleId="222">
    <w:name w:val="副标题 Char2"/>
    <w:qFormat/>
    <w:uiPriority w:val="0"/>
    <w:rPr>
      <w:rFonts w:ascii="Cambria" w:hAnsi="Cambria" w:eastAsia="宋体" w:cs="Times New Roman"/>
      <w:b/>
      <w:bCs/>
      <w:snapToGrid w:val="0"/>
      <w:kern w:val="28"/>
      <w:sz w:val="32"/>
      <w:szCs w:val="32"/>
    </w:rPr>
  </w:style>
  <w:style w:type="character" w:customStyle="1" w:styleId="223">
    <w:name w:val="标题4-dyf Char"/>
    <w:link w:val="224"/>
    <w:qFormat/>
    <w:uiPriority w:val="0"/>
    <w:rPr>
      <w:rFonts w:ascii="Cambria" w:hAnsi="Cambria"/>
      <w:b/>
      <w:bCs/>
      <w:color w:val="000000"/>
      <w:kern w:val="2"/>
      <w:sz w:val="21"/>
      <w:szCs w:val="21"/>
    </w:rPr>
  </w:style>
  <w:style w:type="paragraph" w:customStyle="1" w:styleId="224">
    <w:name w:val="标题4-dyf"/>
    <w:basedOn w:val="7"/>
    <w:link w:val="223"/>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5">
    <w:name w:val="dectext1"/>
    <w:qFormat/>
    <w:uiPriority w:val="0"/>
    <w:rPr>
      <w:rFonts w:ascii="宋体" w:hAnsi="宋体" w:eastAsia="宋体"/>
      <w:color w:val="333333"/>
      <w:sz w:val="21"/>
      <w:szCs w:val="21"/>
      <w:u w:val="none"/>
    </w:rPr>
  </w:style>
  <w:style w:type="character" w:customStyle="1" w:styleId="226">
    <w:name w:val="冯 Char"/>
    <w:link w:val="227"/>
    <w:qFormat/>
    <w:uiPriority w:val="0"/>
    <w:rPr>
      <w:rFonts w:ascii="宋体" w:hAnsi="宋体"/>
      <w:color w:val="000000"/>
      <w:sz w:val="24"/>
      <w:szCs w:val="24"/>
    </w:rPr>
  </w:style>
  <w:style w:type="paragraph" w:customStyle="1" w:styleId="227">
    <w:name w:val="冯"/>
    <w:basedOn w:val="1"/>
    <w:link w:val="226"/>
    <w:qFormat/>
    <w:uiPriority w:val="0"/>
    <w:pPr>
      <w:widowControl/>
      <w:adjustRightInd/>
      <w:spacing w:line="360" w:lineRule="auto"/>
      <w:ind w:firstLine="480" w:firstLineChars="200"/>
    </w:pPr>
    <w:rPr>
      <w:rFonts w:ascii="宋体" w:hAnsi="宋体"/>
      <w:color w:val="000000"/>
      <w:kern w:val="0"/>
      <w:sz w:val="24"/>
    </w:rPr>
  </w:style>
  <w:style w:type="character" w:customStyle="1" w:styleId="228">
    <w:name w:val="Header Char"/>
    <w:qFormat/>
    <w:locked/>
    <w:uiPriority w:val="0"/>
    <w:rPr>
      <w:rFonts w:eastAsia="宋体"/>
      <w:kern w:val="2"/>
      <w:sz w:val="18"/>
      <w:szCs w:val="18"/>
      <w:lang w:val="en-US" w:eastAsia="zh-CN" w:bidi="ar-SA"/>
    </w:rPr>
  </w:style>
  <w:style w:type="character" w:customStyle="1" w:styleId="229">
    <w:name w:val="Char Char12"/>
    <w:qFormat/>
    <w:uiPriority w:val="0"/>
    <w:rPr>
      <w:rFonts w:ascii="仿宋_GB2312" w:eastAsia="仿宋_GB2312"/>
      <w:b/>
      <w:bCs/>
      <w:kern w:val="2"/>
      <w:sz w:val="24"/>
      <w:szCs w:val="24"/>
      <w:lang w:val="zh-CN" w:eastAsia="zh-CN" w:bidi="ar-SA"/>
    </w:rPr>
  </w:style>
  <w:style w:type="character" w:customStyle="1" w:styleId="230">
    <w:name w:val="题注 Char"/>
    <w:link w:val="17"/>
    <w:qFormat/>
    <w:uiPriority w:val="0"/>
    <w:rPr>
      <w:b/>
      <w:kern w:val="2"/>
      <w:sz w:val="28"/>
    </w:rPr>
  </w:style>
  <w:style w:type="character" w:customStyle="1" w:styleId="231">
    <w:name w:val="普通文字 Char3"/>
    <w:qFormat/>
    <w:uiPriority w:val="0"/>
    <w:rPr>
      <w:rFonts w:ascii="宋体" w:hAnsi="Courier New" w:eastAsia="宋体"/>
      <w:kern w:val="2"/>
      <w:sz w:val="21"/>
      <w:lang w:val="en-US" w:eastAsia="zh-CN" w:bidi="ar-SA"/>
    </w:rPr>
  </w:style>
  <w:style w:type="character" w:customStyle="1" w:styleId="232">
    <w:name w:val="公文正文 Char"/>
    <w:qFormat/>
    <w:uiPriority w:val="0"/>
    <w:rPr>
      <w:rFonts w:ascii="仿宋_GB2312" w:eastAsia="仿宋_GB2312"/>
      <w:kern w:val="2"/>
      <w:sz w:val="24"/>
      <w:szCs w:val="24"/>
      <w:lang w:val="en-US" w:eastAsia="zh-CN" w:bidi="ar-SA"/>
    </w:rPr>
  </w:style>
  <w:style w:type="character" w:customStyle="1" w:styleId="233">
    <w:name w:val="正文首行缩进 Char Char Char Char Char"/>
    <w:qFormat/>
    <w:uiPriority w:val="0"/>
    <w:rPr>
      <w:rFonts w:ascii="宋体"/>
      <w:kern w:val="2"/>
      <w:sz w:val="24"/>
      <w:lang w:val="zh-CN"/>
    </w:rPr>
  </w:style>
  <w:style w:type="character" w:customStyle="1" w:styleId="234">
    <w:name w:val="PI Char"/>
    <w:qFormat/>
    <w:uiPriority w:val="0"/>
    <w:rPr>
      <w:rFonts w:ascii="宋体" w:hAnsi="宋体" w:eastAsia="宋体"/>
      <w:kern w:val="2"/>
      <w:sz w:val="24"/>
      <w:szCs w:val="24"/>
      <w:lang w:val="en-US" w:eastAsia="zh-CN" w:bidi="ar-SA"/>
    </w:rPr>
  </w:style>
  <w:style w:type="character" w:customStyle="1" w:styleId="235">
    <w:name w:val="Default Char"/>
    <w:link w:val="2"/>
    <w:qFormat/>
    <w:uiPriority w:val="0"/>
    <w:rPr>
      <w:rFonts w:ascii="仿宋_GB2312" w:eastAsia="仿宋_GB2312" w:cs="仿宋_GB2312"/>
      <w:color w:val="000000"/>
      <w:sz w:val="24"/>
      <w:szCs w:val="24"/>
      <w:lang w:val="en-US" w:eastAsia="zh-CN" w:bidi="ar-SA"/>
    </w:rPr>
  </w:style>
  <w:style w:type="character" w:customStyle="1" w:styleId="236">
    <w:name w:val="style91"/>
    <w:qFormat/>
    <w:uiPriority w:val="0"/>
    <w:rPr>
      <w:color w:val="333333"/>
    </w:rPr>
  </w:style>
  <w:style w:type="character" w:customStyle="1" w:styleId="237">
    <w:name w:val="列出段落 Char2"/>
    <w:qFormat/>
    <w:uiPriority w:val="34"/>
    <w:rPr>
      <w:rFonts w:ascii="Calibri" w:hAnsi="Calibri"/>
      <w:kern w:val="2"/>
      <w:sz w:val="28"/>
    </w:rPr>
  </w:style>
  <w:style w:type="character" w:customStyle="1" w:styleId="238">
    <w:name w:val="mdeck"/>
    <w:qFormat/>
    <w:uiPriority w:val="0"/>
    <w:rPr>
      <w:rFonts w:ascii="仿宋_GB2312" w:eastAsia="微软雅黑"/>
      <w:b/>
      <w:kern w:val="2"/>
      <w:sz w:val="32"/>
      <w:szCs w:val="32"/>
      <w:lang w:val="en-US" w:eastAsia="zh-CN" w:bidi="ar-SA"/>
    </w:rPr>
  </w:style>
  <w:style w:type="character" w:customStyle="1" w:styleId="239">
    <w:name w:val="unnamed11"/>
    <w:qFormat/>
    <w:uiPriority w:val="0"/>
    <w:rPr>
      <w:sz w:val="20"/>
      <w:szCs w:val="20"/>
    </w:rPr>
  </w:style>
  <w:style w:type="character" w:customStyle="1" w:styleId="240">
    <w:name w:val="正文文本 Char2"/>
    <w:semiHidden/>
    <w:qFormat/>
    <w:uiPriority w:val="99"/>
    <w:rPr>
      <w:rFonts w:ascii="Times New Roman" w:hAnsi="Times New Roman" w:eastAsia="宋体" w:cs="Times New Roman"/>
      <w:snapToGrid w:val="0"/>
      <w:kern w:val="0"/>
      <w:szCs w:val="24"/>
    </w:rPr>
  </w:style>
  <w:style w:type="character" w:customStyle="1" w:styleId="241">
    <w:name w:val="标书正文格式 Char"/>
    <w:qFormat/>
    <w:uiPriority w:val="0"/>
    <w:rPr>
      <w:rFonts w:eastAsia="楷体_GB2312"/>
      <w:kern w:val="2"/>
      <w:sz w:val="24"/>
      <w:szCs w:val="24"/>
      <w:lang w:bidi="ar-SA"/>
    </w:rPr>
  </w:style>
  <w:style w:type="character" w:customStyle="1" w:styleId="242">
    <w:name w:val="Char Char11"/>
    <w:qFormat/>
    <w:locked/>
    <w:uiPriority w:val="0"/>
    <w:rPr>
      <w:rFonts w:ascii="宋体" w:hAnsi="宋体" w:eastAsia="宋体"/>
      <w:b/>
      <w:kern w:val="2"/>
      <w:sz w:val="24"/>
      <w:szCs w:val="24"/>
      <w:lang w:val="en-US" w:eastAsia="zh-CN" w:bidi="ar-SA"/>
    </w:rPr>
  </w:style>
  <w:style w:type="character" w:customStyle="1" w:styleId="243">
    <w:name w:val="ca-131"/>
    <w:qFormat/>
    <w:uiPriority w:val="0"/>
    <w:rPr>
      <w:rFonts w:hint="eastAsia" w:ascii="仿宋_GB2312" w:eastAsia="仿宋_GB2312"/>
      <w:b/>
      <w:bCs/>
      <w:color w:val="000000"/>
      <w:spacing w:val="-20"/>
      <w:sz w:val="24"/>
      <w:szCs w:val="24"/>
    </w:rPr>
  </w:style>
  <w:style w:type="character" w:customStyle="1" w:styleId="244">
    <w:name w:val="tw4winMark"/>
    <w:qFormat/>
    <w:uiPriority w:val="0"/>
    <w:rPr>
      <w:rFonts w:ascii="Courier New" w:hAnsi="Courier New" w:cs="Courier New"/>
      <w:vanish/>
      <w:color w:val="800080"/>
      <w:sz w:val="24"/>
      <w:szCs w:val="24"/>
      <w:vertAlign w:val="subscript"/>
    </w:rPr>
  </w:style>
  <w:style w:type="character" w:customStyle="1" w:styleId="245">
    <w:name w:val="正文样式 Char"/>
    <w:link w:val="246"/>
    <w:qFormat/>
    <w:uiPriority w:val="0"/>
    <w:rPr>
      <w:rFonts w:ascii="Calibri" w:hAnsi="Calibri"/>
      <w:sz w:val="24"/>
      <w:szCs w:val="24"/>
    </w:rPr>
  </w:style>
  <w:style w:type="paragraph" w:customStyle="1" w:styleId="246">
    <w:name w:val="正文样式"/>
    <w:basedOn w:val="1"/>
    <w:link w:val="245"/>
    <w:qFormat/>
    <w:uiPriority w:val="0"/>
    <w:pPr>
      <w:adjustRightInd/>
      <w:spacing w:line="360" w:lineRule="auto"/>
      <w:ind w:firstLine="480" w:firstLineChars="200"/>
    </w:pPr>
    <w:rPr>
      <w:kern w:val="0"/>
      <w:sz w:val="24"/>
    </w:rPr>
  </w:style>
  <w:style w:type="character" w:customStyle="1" w:styleId="247">
    <w:name w:val="表正文 Char3"/>
    <w:qFormat/>
    <w:uiPriority w:val="0"/>
    <w:rPr>
      <w:rFonts w:eastAsia="宋体"/>
    </w:rPr>
  </w:style>
  <w:style w:type="character" w:customStyle="1" w:styleId="248">
    <w:name w:val="H5 Char"/>
    <w:qFormat/>
    <w:uiPriority w:val="0"/>
    <w:rPr>
      <w:b/>
      <w:bCs/>
      <w:kern w:val="2"/>
      <w:sz w:val="28"/>
      <w:szCs w:val="28"/>
    </w:rPr>
  </w:style>
  <w:style w:type="character" w:customStyle="1" w:styleId="249">
    <w:name w:val="Char Char3"/>
    <w:qFormat/>
    <w:uiPriority w:val="0"/>
    <w:rPr>
      <w:rFonts w:eastAsia="宋体"/>
      <w:kern w:val="2"/>
      <w:sz w:val="21"/>
      <w:szCs w:val="24"/>
      <w:lang w:val="en-US" w:eastAsia="zh-CN" w:bidi="ar-SA"/>
    </w:rPr>
  </w:style>
  <w:style w:type="character" w:customStyle="1" w:styleId="250">
    <w:name w:val="正文 编号 Char"/>
    <w:qFormat/>
    <w:uiPriority w:val="0"/>
    <w:rPr>
      <w:rFonts w:ascii="仿宋_GB2312" w:hAnsi="仿宋_GB2312" w:eastAsia="仿宋_GB2312"/>
      <w:kern w:val="2"/>
      <w:sz w:val="24"/>
      <w:lang w:bidi="ar-SA"/>
    </w:rPr>
  </w:style>
  <w:style w:type="character" w:customStyle="1" w:styleId="251">
    <w:name w:val="question-title2"/>
    <w:qFormat/>
    <w:uiPriority w:val="6"/>
    <w:rPr>
      <w:rFonts w:ascii="Arial" w:hAnsi="Arial" w:eastAsia="黑体" w:cs="Arial"/>
      <w:snapToGrid w:val="0"/>
      <w:kern w:val="0"/>
      <w:szCs w:val="21"/>
    </w:rPr>
  </w:style>
  <w:style w:type="character" w:customStyle="1" w:styleId="252">
    <w:name w:val="gf正文1 Char Char"/>
    <w:link w:val="253"/>
    <w:qFormat/>
    <w:uiPriority w:val="0"/>
    <w:rPr>
      <w:rFonts w:ascii="宋体" w:hAnsi="宋体" w:cs="宋体"/>
      <w:kern w:val="2"/>
      <w:sz w:val="24"/>
      <w:szCs w:val="24"/>
    </w:rPr>
  </w:style>
  <w:style w:type="paragraph" w:customStyle="1" w:styleId="253">
    <w:name w:val="gf正文1"/>
    <w:basedOn w:val="1"/>
    <w:link w:val="252"/>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qFormat/>
    <w:uiPriority w:val="6"/>
    <w:rPr>
      <w:rFonts w:ascii="宋体" w:hAnsi="宋体"/>
      <w:kern w:val="1"/>
      <w:sz w:val="21"/>
    </w:rPr>
  </w:style>
  <w:style w:type="character" w:customStyle="1" w:styleId="255">
    <w:name w:val="正文缩进 Char3"/>
    <w:qFormat/>
    <w:uiPriority w:val="0"/>
    <w:rPr>
      <w:rFonts w:ascii="宋体" w:eastAsia="宋体"/>
      <w:snapToGrid w:val="0"/>
      <w:color w:val="000000"/>
      <w:kern w:val="28"/>
      <w:sz w:val="28"/>
      <w:lang w:val="en-US" w:eastAsia="zh-CN" w:bidi="ar-SA"/>
    </w:rPr>
  </w:style>
  <w:style w:type="character" w:customStyle="1" w:styleId="256">
    <w:name w:val="列出段落 Char1"/>
    <w:link w:val="257"/>
    <w:qFormat/>
    <w:uiPriority w:val="0"/>
    <w:rPr>
      <w:rFonts w:ascii="Calibri" w:hAnsi="Calibri"/>
      <w:sz w:val="24"/>
      <w:lang w:eastAsia="en-US"/>
    </w:rPr>
  </w:style>
  <w:style w:type="paragraph" w:customStyle="1" w:styleId="257">
    <w:name w:val="列表1"/>
    <w:basedOn w:val="1"/>
    <w:next w:val="258"/>
    <w:link w:val="256"/>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58">
    <w:name w:val="List Paragraph"/>
    <w:basedOn w:val="1"/>
    <w:qFormat/>
    <w:uiPriority w:val="34"/>
    <w:pPr>
      <w:spacing w:line="360" w:lineRule="auto"/>
      <w:ind w:firstLine="200" w:firstLineChars="200"/>
    </w:pPr>
    <w:rPr>
      <w:rFonts w:eastAsia="楷体_GB2312" w:cs="Lucida Sans"/>
      <w:sz w:val="24"/>
    </w:rPr>
  </w:style>
  <w:style w:type="character" w:customStyle="1" w:styleId="259">
    <w:name w:val="Char Char8"/>
    <w:qFormat/>
    <w:uiPriority w:val="0"/>
    <w:rPr>
      <w:rFonts w:eastAsia="宋体"/>
      <w:b/>
      <w:sz w:val="24"/>
      <w:lang w:val="en-GB" w:eastAsia="zh-CN"/>
    </w:rPr>
  </w:style>
  <w:style w:type="character" w:customStyle="1" w:styleId="260">
    <w:name w:val="Normal Indent Char Char"/>
    <w:qFormat/>
    <w:uiPriority w:val="0"/>
    <w:rPr>
      <w:rFonts w:eastAsia="宋体"/>
      <w:kern w:val="2"/>
      <w:sz w:val="21"/>
      <w:lang w:val="en-US" w:eastAsia="zh-CN" w:bidi="ar-SA"/>
    </w:rPr>
  </w:style>
  <w:style w:type="character" w:customStyle="1" w:styleId="261">
    <w:name w:val="列表段落 字符"/>
    <w:qFormat/>
    <w:uiPriority w:val="99"/>
  </w:style>
  <w:style w:type="character" w:customStyle="1" w:styleId="262">
    <w:name w:val="Ò³Ã¼ Char Char1"/>
    <w:qFormat/>
    <w:uiPriority w:val="0"/>
    <w:rPr>
      <w:rFonts w:eastAsia="宋体"/>
      <w:kern w:val="2"/>
      <w:sz w:val="18"/>
      <w:szCs w:val="18"/>
      <w:lang w:val="en-US" w:eastAsia="zh-CN" w:bidi="ar-SA"/>
    </w:rPr>
  </w:style>
  <w:style w:type="character" w:customStyle="1" w:styleId="263">
    <w:name w:val="方案正文 Char"/>
    <w:qFormat/>
    <w:uiPriority w:val="0"/>
    <w:rPr>
      <w:rFonts w:ascii="仿宋_GB2312" w:eastAsia="仿宋_GB2312"/>
      <w:b/>
      <w:color w:val="000000"/>
      <w:kern w:val="2"/>
      <w:sz w:val="24"/>
      <w:lang w:val="en-US" w:eastAsia="zh-CN" w:bidi="ar-SA"/>
    </w:rPr>
  </w:style>
  <w:style w:type="character" w:customStyle="1" w:styleId="264">
    <w:name w:val="Char Char30"/>
    <w:qFormat/>
    <w:uiPriority w:val="6"/>
    <w:rPr>
      <w:rFonts w:ascii="Arial" w:hAnsi="Arial" w:eastAsia="黑体"/>
      <w:kern w:val="1"/>
      <w:sz w:val="21"/>
      <w:szCs w:val="21"/>
    </w:rPr>
  </w:style>
  <w:style w:type="character" w:customStyle="1" w:styleId="265">
    <w:name w:val="正文文本缩进 Char3"/>
    <w:link w:val="26"/>
    <w:qFormat/>
    <w:uiPriority w:val="0"/>
    <w:rPr>
      <w:rFonts w:ascii="宋体" w:hAnsi="宋体"/>
      <w:kern w:val="2"/>
      <w:sz w:val="24"/>
      <w:szCs w:val="24"/>
    </w:rPr>
  </w:style>
  <w:style w:type="character" w:customStyle="1" w:styleId="266">
    <w:name w:val="font01"/>
    <w:qFormat/>
    <w:uiPriority w:val="0"/>
    <w:rPr>
      <w:rFonts w:hint="eastAsia" w:ascii="微软雅黑" w:hAnsi="微软雅黑" w:eastAsia="微软雅黑" w:cs="微软雅黑"/>
      <w:color w:val="000000"/>
      <w:sz w:val="20"/>
      <w:szCs w:val="20"/>
      <w:u w:val="none"/>
    </w:rPr>
  </w:style>
  <w:style w:type="character" w:customStyle="1" w:styleId="267">
    <w:name w:val="Char Char20"/>
    <w:qFormat/>
    <w:uiPriority w:val="6"/>
    <w:rPr>
      <w:kern w:val="1"/>
      <w:sz w:val="24"/>
    </w:rPr>
  </w:style>
  <w:style w:type="character" w:customStyle="1" w:styleId="268">
    <w:name w:val="tw4winExternal"/>
    <w:qFormat/>
    <w:uiPriority w:val="0"/>
    <w:rPr>
      <w:rFonts w:ascii="Courier New" w:hAnsi="Courier New" w:cs="Courier New"/>
      <w:color w:val="808080"/>
      <w:lang w:val="en-US" w:eastAsia="zh-CN"/>
    </w:rPr>
  </w:style>
  <w:style w:type="character" w:customStyle="1" w:styleId="269">
    <w:name w:val="标题 4 Char1"/>
    <w:qFormat/>
    <w:uiPriority w:val="9"/>
    <w:rPr>
      <w:rFonts w:ascii="Cambria" w:hAnsi="Cambria" w:eastAsia="宋体" w:cs="Times New Roman"/>
      <w:b/>
      <w:bCs/>
      <w:kern w:val="2"/>
      <w:sz w:val="28"/>
      <w:szCs w:val="28"/>
    </w:rPr>
  </w:style>
  <w:style w:type="character" w:customStyle="1" w:styleId="270">
    <w:name w:val="批注文字 Char2"/>
    <w:qFormat/>
    <w:uiPriority w:val="99"/>
    <w:rPr>
      <w:rFonts w:ascii="Times New Roman" w:hAnsi="Times New Roman" w:eastAsia="宋体" w:cs="Times New Roman"/>
      <w:snapToGrid w:val="0"/>
      <w:kern w:val="0"/>
      <w:szCs w:val="24"/>
    </w:rPr>
  </w:style>
  <w:style w:type="character" w:customStyle="1" w:styleId="271">
    <w:name w:val="正文文本 2 Char"/>
    <w:qFormat/>
    <w:uiPriority w:val="0"/>
    <w:rPr>
      <w:rFonts w:eastAsia="宋体"/>
      <w:kern w:val="2"/>
      <w:sz w:val="21"/>
      <w:szCs w:val="24"/>
      <w:lang w:val="en-US" w:eastAsia="zh-CN" w:bidi="ar-SA"/>
    </w:rPr>
  </w:style>
  <w:style w:type="character" w:customStyle="1" w:styleId="272">
    <w:name w:val="Ò³Ã¼ Char Char"/>
    <w:qFormat/>
    <w:uiPriority w:val="0"/>
    <w:rPr>
      <w:rFonts w:eastAsia="宋体"/>
      <w:kern w:val="2"/>
      <w:sz w:val="18"/>
      <w:lang w:val="en-US" w:eastAsia="zh-CN" w:bidi="ar-SA"/>
    </w:rPr>
  </w:style>
  <w:style w:type="character" w:customStyle="1" w:styleId="273">
    <w:name w:val="message1"/>
    <w:qFormat/>
    <w:uiPriority w:val="0"/>
    <w:rPr>
      <w:rFonts w:hint="default" w:ascii="Tahoma" w:hAnsi="Tahoma" w:cs="Tahoma"/>
      <w:sz w:val="18"/>
      <w:szCs w:val="18"/>
    </w:rPr>
  </w:style>
  <w:style w:type="character" w:customStyle="1" w:styleId="274">
    <w:name w:val="Char Char23"/>
    <w:qFormat/>
    <w:uiPriority w:val="6"/>
    <w:rPr>
      <w:color w:val="0000FF"/>
      <w:sz w:val="21"/>
    </w:rPr>
  </w:style>
  <w:style w:type="character" w:customStyle="1" w:styleId="275">
    <w:name w:val="批注框文本 字符"/>
    <w:qFormat/>
    <w:uiPriority w:val="0"/>
    <w:rPr>
      <w:rFonts w:ascii="Arial" w:hAnsi="Arial" w:eastAsia="黑体" w:cs="Arial"/>
      <w:snapToGrid w:val="0"/>
      <w:kern w:val="0"/>
      <w:sz w:val="18"/>
      <w:szCs w:val="18"/>
    </w:rPr>
  </w:style>
  <w:style w:type="character" w:customStyle="1" w:styleId="276">
    <w:name w:val="纯文本 Char2"/>
    <w:semiHidden/>
    <w:qFormat/>
    <w:uiPriority w:val="99"/>
    <w:rPr>
      <w:rFonts w:ascii="宋体" w:hAnsi="Courier New" w:eastAsia="宋体" w:cs="Courier New"/>
    </w:rPr>
  </w:style>
  <w:style w:type="character" w:customStyle="1" w:styleId="277">
    <w:name w:val="Char Char25"/>
    <w:qFormat/>
    <w:uiPriority w:val="6"/>
    <w:rPr>
      <w:rFonts w:ascii="宋体" w:hAnsi="宋体"/>
      <w:kern w:val="1"/>
      <w:sz w:val="24"/>
      <w:lang w:val="zh-CN"/>
    </w:rPr>
  </w:style>
  <w:style w:type="character" w:customStyle="1" w:styleId="278">
    <w:name w:val="Char Char411"/>
    <w:qFormat/>
    <w:uiPriority w:val="0"/>
    <w:rPr>
      <w:rFonts w:eastAsia="宋体"/>
      <w:b/>
      <w:sz w:val="24"/>
      <w:lang w:val="en-GB" w:eastAsia="zh-CN" w:bidi="ar-SA"/>
    </w:rPr>
  </w:style>
  <w:style w:type="character" w:customStyle="1" w:styleId="279">
    <w:name w:val="Heading 7 Char"/>
    <w:qFormat/>
    <w:locked/>
    <w:uiPriority w:val="0"/>
    <w:rPr>
      <w:rFonts w:ascii="宋体" w:hAnsi="宋体" w:eastAsia="宋体"/>
      <w:b/>
      <w:bCs/>
      <w:kern w:val="2"/>
      <w:sz w:val="24"/>
      <w:szCs w:val="24"/>
      <w:lang w:val="en-US" w:eastAsia="zh-CN" w:bidi="ar-SA"/>
    </w:rPr>
  </w:style>
  <w:style w:type="character" w:customStyle="1" w:styleId="280">
    <w:name w:val="此正文 Char"/>
    <w:link w:val="281"/>
    <w:qFormat/>
    <w:uiPriority w:val="0"/>
    <w:rPr>
      <w:kern w:val="2"/>
      <w:sz w:val="24"/>
      <w:szCs w:val="24"/>
    </w:rPr>
  </w:style>
  <w:style w:type="paragraph" w:customStyle="1" w:styleId="281">
    <w:name w:val="此正文"/>
    <w:basedOn w:val="1"/>
    <w:link w:val="280"/>
    <w:qFormat/>
    <w:uiPriority w:val="0"/>
    <w:pPr>
      <w:adjustRightInd/>
      <w:spacing w:line="360" w:lineRule="auto"/>
      <w:ind w:firstLine="200" w:firstLineChars="200"/>
    </w:pPr>
    <w:rPr>
      <w:sz w:val="24"/>
    </w:rPr>
  </w:style>
  <w:style w:type="character" w:customStyle="1" w:styleId="282">
    <w:name w:val="Char Char2"/>
    <w:qFormat/>
    <w:uiPriority w:val="0"/>
    <w:rPr>
      <w:rFonts w:eastAsia="宋体"/>
      <w:b/>
      <w:bCs/>
      <w:kern w:val="2"/>
      <w:sz w:val="21"/>
      <w:szCs w:val="24"/>
      <w:lang w:val="en-US" w:eastAsia="zh-CN" w:bidi="ar-SA"/>
    </w:rPr>
  </w:style>
  <w:style w:type="character" w:customStyle="1" w:styleId="283">
    <w:name w:val="标题 1 Char"/>
    <w:link w:val="3"/>
    <w:qFormat/>
    <w:uiPriority w:val="9"/>
    <w:rPr>
      <w:b/>
      <w:bCs/>
      <w:kern w:val="44"/>
      <w:sz w:val="44"/>
      <w:szCs w:val="44"/>
    </w:rPr>
  </w:style>
  <w:style w:type="character" w:customStyle="1" w:styleId="284">
    <w:name w:val="Footer-Even Char1"/>
    <w:qFormat/>
    <w:uiPriority w:val="0"/>
    <w:rPr>
      <w:rFonts w:eastAsia="宋体"/>
      <w:kern w:val="2"/>
      <w:sz w:val="18"/>
      <w:szCs w:val="18"/>
      <w:lang w:val="en-US" w:eastAsia="zh-CN" w:bidi="ar-SA"/>
    </w:rPr>
  </w:style>
  <w:style w:type="character" w:customStyle="1" w:styleId="285">
    <w:name w:val="Char Char29"/>
    <w:qFormat/>
    <w:uiPriority w:val="6"/>
    <w:rPr>
      <w:rFonts w:ascii="Arial" w:hAnsi="Arial" w:eastAsia="微软雅黑"/>
      <w:b/>
      <w:kern w:val="1"/>
      <w:sz w:val="44"/>
      <w:szCs w:val="32"/>
      <w:lang w:val="en-US" w:eastAsia="zh-CN" w:bidi="ar-SA"/>
    </w:rPr>
  </w:style>
  <w:style w:type="character" w:customStyle="1" w:styleId="286">
    <w:name w:val="标题 Char2"/>
    <w:link w:val="60"/>
    <w:qFormat/>
    <w:uiPriority w:val="10"/>
    <w:rPr>
      <w:b/>
      <w:sz w:val="24"/>
      <w:lang w:val="en-GB"/>
    </w:rPr>
  </w:style>
  <w:style w:type="character" w:customStyle="1" w:styleId="287">
    <w:name w:val="font81"/>
    <w:qFormat/>
    <w:uiPriority w:val="0"/>
    <w:rPr>
      <w:rFonts w:ascii="微软雅黑" w:hAnsi="微软雅黑" w:eastAsia="微软雅黑" w:cs="微软雅黑"/>
      <w:color w:val="000000"/>
      <w:sz w:val="20"/>
      <w:szCs w:val="20"/>
      <w:u w:val="none"/>
    </w:rPr>
  </w:style>
  <w:style w:type="character" w:customStyle="1" w:styleId="288">
    <w:name w:val="Char Char312"/>
    <w:qFormat/>
    <w:uiPriority w:val="0"/>
    <w:rPr>
      <w:rFonts w:ascii="Times New Roman" w:hAnsi="Times New Roman" w:eastAsia="宋体" w:cs="Times New Roman"/>
      <w:b/>
      <w:kern w:val="2"/>
      <w:sz w:val="32"/>
      <w:szCs w:val="24"/>
      <w:lang w:val="en-US" w:eastAsia="zh-CN" w:bidi="ar-SA"/>
    </w:rPr>
  </w:style>
  <w:style w:type="character" w:customStyle="1" w:styleId="289">
    <w:name w:val="t21"/>
    <w:qFormat/>
    <w:uiPriority w:val="0"/>
    <w:rPr>
      <w:rFonts w:ascii="仿宋_GB2312" w:eastAsia="微软雅黑"/>
      <w:b/>
      <w:kern w:val="2"/>
      <w:sz w:val="23"/>
      <w:szCs w:val="23"/>
      <w:lang w:val="en-US" w:eastAsia="zh-CN" w:bidi="ar-SA"/>
    </w:rPr>
  </w:style>
  <w:style w:type="character" w:customStyle="1" w:styleId="290">
    <w:name w:val="样式8 Char"/>
    <w:qFormat/>
    <w:uiPriority w:val="0"/>
    <w:rPr>
      <w:rFonts w:ascii="仿宋_GB2312" w:hAnsi="宋体" w:eastAsia="仿宋_GB2312"/>
      <w:b/>
      <w:bCs/>
      <w:kern w:val="2"/>
      <w:sz w:val="24"/>
      <w:szCs w:val="24"/>
    </w:rPr>
  </w:style>
  <w:style w:type="character" w:customStyle="1" w:styleId="291">
    <w:name w:val="表格 Char Char"/>
    <w:qFormat/>
    <w:uiPriority w:val="0"/>
    <w:rPr>
      <w:rFonts w:ascii="宋体" w:hAnsi="宋体" w:eastAsia="宋体"/>
      <w:lang w:bidi="ar-SA"/>
    </w:rPr>
  </w:style>
  <w:style w:type="character" w:customStyle="1" w:styleId="292">
    <w:name w:val="正文文本 字符1"/>
    <w:qFormat/>
    <w:uiPriority w:val="0"/>
    <w:rPr>
      <w:rFonts w:ascii="Calibri" w:hAnsi="Calibri" w:eastAsia="黑体" w:cs="Arial"/>
      <w:snapToGrid w:val="0"/>
      <w:kern w:val="2"/>
      <w:sz w:val="28"/>
      <w:szCs w:val="21"/>
    </w:rPr>
  </w:style>
  <w:style w:type="character" w:customStyle="1" w:styleId="293">
    <w:name w:val="标题 5 Char"/>
    <w:link w:val="8"/>
    <w:qFormat/>
    <w:uiPriority w:val="9"/>
    <w:rPr>
      <w:b/>
      <w:bCs/>
      <w:kern w:val="2"/>
      <w:sz w:val="28"/>
      <w:szCs w:val="28"/>
    </w:rPr>
  </w:style>
  <w:style w:type="character" w:customStyle="1" w:styleId="294">
    <w:name w:val="标题 6 Char1"/>
    <w:qFormat/>
    <w:uiPriority w:val="0"/>
    <w:rPr>
      <w:rFonts w:ascii="Arial" w:hAnsi="Arial" w:eastAsia="黑体" w:cs="Times New Roman"/>
      <w:b/>
      <w:sz w:val="24"/>
      <w:szCs w:val="20"/>
      <w:lang w:bidi="ar-SA"/>
    </w:rPr>
  </w:style>
  <w:style w:type="character" w:customStyle="1" w:styleId="295">
    <w:name w:val="带编号样式 Char"/>
    <w:qFormat/>
    <w:uiPriority w:val="0"/>
    <w:rPr>
      <w:rFonts w:ascii="仿宋_GB2312" w:eastAsia="仿宋_GB2312"/>
      <w:color w:val="000000"/>
      <w:sz w:val="24"/>
      <w:lang w:bidi="ar-SA"/>
    </w:rPr>
  </w:style>
  <w:style w:type="character" w:customStyle="1" w:styleId="296">
    <w:name w:val="unnamed31"/>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qFormat/>
    <w:uiPriority w:val="0"/>
    <w:rPr>
      <w:rFonts w:ascii="宋体" w:eastAsia="宋体"/>
      <w:kern w:val="2"/>
      <w:sz w:val="24"/>
      <w:szCs w:val="24"/>
      <w:lang w:val="zh-CN" w:bidi="ar-SA"/>
    </w:rPr>
  </w:style>
  <w:style w:type="character" w:customStyle="1" w:styleId="298">
    <w:name w:val="称呼 Char"/>
    <w:link w:val="21"/>
    <w:qFormat/>
    <w:uiPriority w:val="0"/>
    <w:rPr>
      <w:rFonts w:ascii="仿宋_GB2312" w:eastAsia="仿宋_GB2312"/>
      <w:kern w:val="2"/>
      <w:sz w:val="28"/>
    </w:rPr>
  </w:style>
  <w:style w:type="character" w:customStyle="1" w:styleId="299">
    <w:name w:val="文本正文 Char Char"/>
    <w:qFormat/>
    <w:locked/>
    <w:uiPriority w:val="0"/>
    <w:rPr>
      <w:sz w:val="24"/>
      <w:lang w:bidi="ar-SA"/>
    </w:rPr>
  </w:style>
  <w:style w:type="character" w:customStyle="1" w:styleId="300">
    <w:name w:val="正文缩进 字符"/>
    <w:qFormat/>
    <w:uiPriority w:val="0"/>
    <w:rPr>
      <w:rFonts w:ascii="宋体" w:eastAsia="宋体"/>
      <w:snapToGrid w:val="0"/>
      <w:color w:val="000000"/>
      <w:kern w:val="28"/>
      <w:sz w:val="28"/>
      <w:lang w:val="en-US" w:eastAsia="zh-CN" w:bidi="ar-SA"/>
    </w:rPr>
  </w:style>
  <w:style w:type="character" w:customStyle="1" w:styleId="301">
    <w:name w:val="HTML 预设格式 Char"/>
    <w:link w:val="58"/>
    <w:qFormat/>
    <w:uiPriority w:val="0"/>
    <w:rPr>
      <w:rFonts w:ascii="黑体" w:hAnsi="Courier New" w:eastAsia="黑体"/>
    </w:rPr>
  </w:style>
  <w:style w:type="character" w:customStyle="1" w:styleId="302">
    <w:name w:val="正文文本 2 Char1"/>
    <w:link w:val="57"/>
    <w:qFormat/>
    <w:uiPriority w:val="0"/>
    <w:rPr>
      <w:kern w:val="2"/>
      <w:sz w:val="21"/>
      <w:szCs w:val="24"/>
    </w:rPr>
  </w:style>
  <w:style w:type="character" w:customStyle="1" w:styleId="303">
    <w:name w:val="样式 样式 标题 4h4H4Fab-4T5Ref Heading 1rh1Heading sqlsect 1.2.3.... +... Char"/>
    <w:link w:val="304"/>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qFormat/>
    <w:uiPriority w:val="0"/>
    <w:pPr>
      <w:tabs>
        <w:tab w:val="left" w:pos="2356"/>
      </w:tabs>
    </w:pPr>
  </w:style>
  <w:style w:type="paragraph" w:customStyle="1" w:styleId="305">
    <w:name w:val="样式 标题 4h4H4Fab-4T5Ref Heading 1rh1Heading sqlsect 1.2.3...."/>
    <w:basedOn w:val="7"/>
    <w:link w:val="41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qFormat/>
    <w:uiPriority w:val="0"/>
    <w:rPr>
      <w:rFonts w:ascii="宋体" w:eastAsia="宋体"/>
      <w:snapToGrid w:val="0"/>
      <w:color w:val="000000"/>
      <w:kern w:val="28"/>
      <w:sz w:val="28"/>
      <w:lang w:val="en-US" w:eastAsia="zh-CN" w:bidi="ar-SA"/>
    </w:rPr>
  </w:style>
  <w:style w:type="character" w:customStyle="1" w:styleId="307">
    <w:name w:val="标题 7 Char"/>
    <w:link w:val="10"/>
    <w:qFormat/>
    <w:uiPriority w:val="0"/>
    <w:rPr>
      <w:b/>
      <w:bCs/>
      <w:kern w:val="2"/>
      <w:sz w:val="24"/>
      <w:szCs w:val="24"/>
    </w:rPr>
  </w:style>
  <w:style w:type="character" w:customStyle="1" w:styleId="308">
    <w:name w:val="正文文本缩进 2 Char"/>
    <w:link w:val="38"/>
    <w:qFormat/>
    <w:uiPriority w:val="0"/>
    <w:rPr>
      <w:rFonts w:ascii="宋体"/>
      <w:sz w:val="28"/>
    </w:rPr>
  </w:style>
  <w:style w:type="character" w:customStyle="1" w:styleId="309">
    <w:name w:val="Char Char5"/>
    <w:qFormat/>
    <w:uiPriority w:val="0"/>
    <w:rPr>
      <w:rFonts w:ascii="宋体" w:hAnsi="Courier New" w:eastAsia="宋体"/>
      <w:kern w:val="2"/>
      <w:sz w:val="21"/>
      <w:lang w:val="en-US" w:eastAsia="zh-CN"/>
    </w:rPr>
  </w:style>
  <w:style w:type="character" w:customStyle="1" w:styleId="310">
    <w:name w:val="脚注文本 Char"/>
    <w:link w:val="51"/>
    <w:qFormat/>
    <w:uiPriority w:val="0"/>
    <w:rPr>
      <w:color w:val="0000FF"/>
      <w:sz w:val="21"/>
    </w:rPr>
  </w:style>
  <w:style w:type="character" w:customStyle="1" w:styleId="311">
    <w:name w:val="称呼 Char1"/>
    <w:qFormat/>
    <w:uiPriority w:val="0"/>
    <w:rPr>
      <w:rFonts w:ascii="Times New Roman" w:hAnsi="Times New Roman" w:eastAsia="宋体" w:cs="Times New Roman"/>
      <w:szCs w:val="24"/>
    </w:rPr>
  </w:style>
  <w:style w:type="character" w:customStyle="1" w:styleId="312">
    <w:name w:val="正文1 Char"/>
    <w:qFormat/>
    <w:uiPriority w:val="0"/>
    <w:rPr>
      <w:rFonts w:ascii="宋体" w:eastAsia="宋体"/>
      <w:snapToGrid w:val="0"/>
      <w:color w:val="000000"/>
      <w:kern w:val="28"/>
      <w:sz w:val="28"/>
      <w:lang w:val="en-US" w:eastAsia="zh-CN" w:bidi="ar-SA"/>
    </w:rPr>
  </w:style>
  <w:style w:type="character" w:customStyle="1" w:styleId="313">
    <w:name w:val="正文缩进 Char1"/>
    <w:qFormat/>
    <w:uiPriority w:val="0"/>
    <w:rPr>
      <w:rFonts w:ascii="宋体" w:eastAsia="宋体"/>
      <w:snapToGrid w:val="0"/>
      <w:color w:val="000000"/>
      <w:kern w:val="28"/>
      <w:sz w:val="28"/>
      <w:lang w:val="en-US" w:eastAsia="zh-CN" w:bidi="ar-SA"/>
    </w:rPr>
  </w:style>
  <w:style w:type="character" w:customStyle="1" w:styleId="314">
    <w:name w:val="font21"/>
    <w:qFormat/>
    <w:uiPriority w:val="0"/>
    <w:rPr>
      <w:rFonts w:hint="eastAsia" w:ascii="宋体" w:hAnsi="宋体" w:eastAsia="宋体"/>
      <w:kern w:val="2"/>
      <w:sz w:val="28"/>
      <w:szCs w:val="28"/>
      <w:lang w:val="en-US" w:eastAsia="zh-CN" w:bidi="ar-SA"/>
    </w:rPr>
  </w:style>
  <w:style w:type="character" w:customStyle="1" w:styleId="315">
    <w:name w:val="Char Char26"/>
    <w:qFormat/>
    <w:uiPriority w:val="6"/>
    <w:rPr>
      <w:kern w:val="1"/>
      <w:sz w:val="21"/>
      <w:szCs w:val="24"/>
    </w:rPr>
  </w:style>
  <w:style w:type="character" w:customStyle="1" w:styleId="316">
    <w:name w:val="Item List Char"/>
    <w:link w:val="317"/>
    <w:qFormat/>
    <w:uiPriority w:val="0"/>
    <w:rPr>
      <w:rFonts w:ascii="Arial"/>
      <w:bCs/>
      <w:sz w:val="21"/>
      <w:szCs w:val="21"/>
      <w:lang w:val="en-US" w:eastAsia="zh-CN" w:bidi="ar-SA"/>
    </w:rPr>
  </w:style>
  <w:style w:type="paragraph" w:customStyle="1" w:styleId="317">
    <w:name w:val="Item List"/>
    <w:link w:val="31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qFormat/>
    <w:uiPriority w:val="0"/>
    <w:rPr>
      <w:rFonts w:ascii="Times New Roman" w:hAnsi="Times New Roman" w:eastAsia="宋体" w:cs="Times New Roman"/>
      <w:sz w:val="18"/>
      <w:szCs w:val="18"/>
    </w:rPr>
  </w:style>
  <w:style w:type="character" w:customStyle="1" w:styleId="319">
    <w:name w:val="纯文本 Char1"/>
    <w:link w:val="320"/>
    <w:qFormat/>
    <w:uiPriority w:val="0"/>
    <w:rPr>
      <w:rFonts w:ascii="宋体" w:hAnsi="Courier New"/>
    </w:rPr>
  </w:style>
  <w:style w:type="paragraph" w:customStyle="1" w:styleId="320">
    <w:name w:val="纯文本1"/>
    <w:basedOn w:val="1"/>
    <w:link w:val="319"/>
    <w:qFormat/>
    <w:uiPriority w:val="0"/>
    <w:pPr>
      <w:adjustRightInd/>
    </w:pPr>
    <w:rPr>
      <w:rFonts w:ascii="宋体" w:hAnsi="Courier New"/>
      <w:kern w:val="0"/>
      <w:sz w:val="20"/>
      <w:szCs w:val="20"/>
    </w:rPr>
  </w:style>
  <w:style w:type="character" w:customStyle="1" w:styleId="321">
    <w:name w:val="正文首行缩进 Char"/>
    <w:link w:val="25"/>
    <w:qFormat/>
    <w:uiPriority w:val="0"/>
    <w:rPr>
      <w:rFonts w:ascii="宋体"/>
      <w:kern w:val="2"/>
      <w:sz w:val="24"/>
      <w:lang w:val="zh-CN"/>
    </w:rPr>
  </w:style>
  <w:style w:type="character" w:customStyle="1" w:styleId="322">
    <w:name w:val="h3 Char"/>
    <w:qFormat/>
    <w:uiPriority w:val="0"/>
    <w:rPr>
      <w:rFonts w:eastAsia="宋体"/>
      <w:b/>
      <w:kern w:val="2"/>
      <w:sz w:val="32"/>
      <w:lang w:val="en-US" w:eastAsia="zh-CN" w:bidi="ar-SA"/>
    </w:rPr>
  </w:style>
  <w:style w:type="character" w:customStyle="1" w:styleId="323">
    <w:name w:val="dandyren_title1"/>
    <w:qFormat/>
    <w:uiPriority w:val="0"/>
    <w:rPr>
      <w:b/>
      <w:bCs/>
      <w:color w:val="FF6633"/>
      <w:sz w:val="18"/>
      <w:szCs w:val="18"/>
    </w:rPr>
  </w:style>
  <w:style w:type="character" w:customStyle="1" w:styleId="324">
    <w:name w:val="Char Char31"/>
    <w:qFormat/>
    <w:uiPriority w:val="6"/>
    <w:rPr>
      <w:rFonts w:ascii="Arial" w:hAnsi="Arial" w:eastAsia="黑体"/>
      <w:kern w:val="1"/>
      <w:sz w:val="24"/>
      <w:szCs w:val="24"/>
    </w:rPr>
  </w:style>
  <w:style w:type="character" w:customStyle="1" w:styleId="325">
    <w:name w:val="h Char1"/>
    <w:qFormat/>
    <w:uiPriority w:val="0"/>
    <w:rPr>
      <w:sz w:val="18"/>
      <w:szCs w:val="18"/>
    </w:rPr>
  </w:style>
  <w:style w:type="character" w:customStyle="1" w:styleId="326">
    <w:name w:val="solutionfonts"/>
    <w:qFormat/>
    <w:uiPriority w:val="0"/>
  </w:style>
  <w:style w:type="character" w:customStyle="1" w:styleId="327">
    <w:name w:val="标题 4 Char2"/>
    <w:link w:val="7"/>
    <w:qFormat/>
    <w:uiPriority w:val="9"/>
    <w:rPr>
      <w:rFonts w:ascii="Arial" w:hAnsi="Arial" w:eastAsia="黑体"/>
      <w:b/>
      <w:bCs/>
      <w:kern w:val="2"/>
      <w:sz w:val="28"/>
      <w:szCs w:val="28"/>
      <w:lang w:val="zh-CN"/>
    </w:rPr>
  </w:style>
  <w:style w:type="character" w:customStyle="1" w:styleId="328">
    <w:name w:val="首行缩进 Char"/>
    <w:qFormat/>
    <w:uiPriority w:val="0"/>
    <w:rPr>
      <w:rFonts w:ascii="宋体" w:eastAsia="宋体"/>
      <w:kern w:val="2"/>
      <w:sz w:val="24"/>
      <w:lang w:val="en-US" w:eastAsia="zh-CN" w:bidi="ar-SA"/>
    </w:rPr>
  </w:style>
  <w:style w:type="character" w:customStyle="1" w:styleId="329">
    <w:name w:val="Char Char52"/>
    <w:qFormat/>
    <w:uiPriority w:val="0"/>
    <w:rPr>
      <w:rFonts w:ascii="宋体" w:hAnsi="Courier New" w:eastAsia="宋体"/>
      <w:kern w:val="2"/>
      <w:sz w:val="21"/>
      <w:lang w:val="en-US" w:eastAsia="zh-CN"/>
    </w:rPr>
  </w:style>
  <w:style w:type="character" w:customStyle="1" w:styleId="330">
    <w:name w:val="正文文本 3 Char"/>
    <w:link w:val="22"/>
    <w:qFormat/>
    <w:uiPriority w:val="0"/>
    <w:rPr>
      <w:kern w:val="2"/>
      <w:sz w:val="21"/>
    </w:rPr>
  </w:style>
  <w:style w:type="character" w:customStyle="1" w:styleId="331">
    <w:name w:val="font31"/>
    <w:qFormat/>
    <w:uiPriority w:val="0"/>
    <w:rPr>
      <w:rFonts w:hint="eastAsia" w:ascii="仿宋" w:hAnsi="仿宋" w:eastAsia="仿宋" w:cs="仿宋"/>
      <w:color w:val="000000"/>
      <w:sz w:val="20"/>
      <w:szCs w:val="20"/>
      <w:u w:val="none"/>
    </w:rPr>
  </w:style>
  <w:style w:type="character" w:customStyle="1" w:styleId="332">
    <w:name w:val="正文说明 Char"/>
    <w:link w:val="333"/>
    <w:qFormat/>
    <w:uiPriority w:val="0"/>
    <w:rPr>
      <w:sz w:val="24"/>
      <w:szCs w:val="24"/>
    </w:rPr>
  </w:style>
  <w:style w:type="paragraph" w:customStyle="1" w:styleId="333">
    <w:name w:val="正文说明"/>
    <w:basedOn w:val="1"/>
    <w:link w:val="332"/>
    <w:qFormat/>
    <w:uiPriority w:val="0"/>
    <w:pPr>
      <w:adjustRightInd/>
      <w:spacing w:line="360" w:lineRule="auto"/>
    </w:pPr>
    <w:rPr>
      <w:kern w:val="0"/>
      <w:sz w:val="24"/>
    </w:rPr>
  </w:style>
  <w:style w:type="character" w:customStyle="1" w:styleId="334">
    <w:name w:val="脚注文本 Char1"/>
    <w:qFormat/>
    <w:uiPriority w:val="0"/>
    <w:rPr>
      <w:rFonts w:ascii="Times New Roman" w:hAnsi="Times New Roman" w:eastAsia="宋体" w:cs="Times New Roman"/>
      <w:sz w:val="18"/>
      <w:szCs w:val="18"/>
    </w:rPr>
  </w:style>
  <w:style w:type="character" w:customStyle="1" w:styleId="335">
    <w:name w:val="Char Char1211"/>
    <w:qFormat/>
    <w:uiPriority w:val="0"/>
    <w:rPr>
      <w:rFonts w:ascii="仿宋_GB2312" w:eastAsia="仿宋_GB2312"/>
      <w:b/>
      <w:bCs/>
      <w:kern w:val="2"/>
      <w:sz w:val="24"/>
      <w:szCs w:val="24"/>
      <w:lang w:val="zh-CN" w:eastAsia="zh-CN" w:bidi="ar-SA"/>
    </w:rPr>
  </w:style>
  <w:style w:type="character" w:customStyle="1" w:styleId="336">
    <w:name w:val="标题 Char"/>
    <w:qFormat/>
    <w:uiPriority w:val="0"/>
    <w:rPr>
      <w:rFonts w:eastAsia="宋体"/>
      <w:b/>
      <w:sz w:val="24"/>
      <w:lang w:val="en-GB" w:eastAsia="zh-CN" w:bidi="ar-SA"/>
    </w:rPr>
  </w:style>
  <w:style w:type="character" w:customStyle="1" w:styleId="337">
    <w:name w:val="Char Char35"/>
    <w:qFormat/>
    <w:uiPriority w:val="6"/>
    <w:rPr>
      <w:rFonts w:ascii="Arial" w:hAnsi="Arial" w:eastAsia="黑体"/>
      <w:b/>
      <w:kern w:val="1"/>
      <w:sz w:val="28"/>
      <w:szCs w:val="28"/>
      <w:lang w:val="zh-CN"/>
    </w:rPr>
  </w:style>
  <w:style w:type="character" w:customStyle="1" w:styleId="338">
    <w:name w:val="纯文本 Char Char Char"/>
    <w:qFormat/>
    <w:uiPriority w:val="0"/>
    <w:rPr>
      <w:rFonts w:ascii="宋体" w:hAnsi="Courier New" w:eastAsia="宋体"/>
      <w:kern w:val="2"/>
      <w:sz w:val="21"/>
      <w:lang w:val="en-US" w:eastAsia="zh-CN" w:bidi="ar-SA"/>
    </w:rPr>
  </w:style>
  <w:style w:type="character" w:customStyle="1" w:styleId="339">
    <w:name w:val="Table Text Char"/>
    <w:link w:val="340"/>
    <w:qFormat/>
    <w:uiPriority w:val="0"/>
    <w:rPr>
      <w:sz w:val="24"/>
      <w:szCs w:val="24"/>
    </w:rPr>
  </w:style>
  <w:style w:type="paragraph" w:customStyle="1" w:styleId="340">
    <w:name w:val="Table Text"/>
    <w:basedOn w:val="1"/>
    <w:link w:val="339"/>
    <w:qFormat/>
    <w:uiPriority w:val="0"/>
    <w:pPr>
      <w:widowControl/>
      <w:spacing w:before="60" w:after="60"/>
      <w:jc w:val="left"/>
    </w:pPr>
    <w:rPr>
      <w:kern w:val="0"/>
      <w:sz w:val="24"/>
    </w:rPr>
  </w:style>
  <w:style w:type="character" w:customStyle="1" w:styleId="341">
    <w:name w:val="正文1 Char1"/>
    <w:qFormat/>
    <w:uiPriority w:val="0"/>
    <w:rPr>
      <w:rFonts w:ascii="仿宋_GB2312" w:hAnsi="Courier New" w:eastAsia="仿宋_GB2312"/>
      <w:kern w:val="28"/>
      <w:sz w:val="24"/>
      <w:szCs w:val="24"/>
      <w:lang w:val="en-US" w:eastAsia="zh-CN"/>
    </w:rPr>
  </w:style>
  <w:style w:type="character" w:customStyle="1" w:styleId="342">
    <w:name w:val="页脚 Char1"/>
    <w:qFormat/>
    <w:uiPriority w:val="0"/>
    <w:rPr>
      <w:rFonts w:eastAsia="宋体"/>
      <w:kern w:val="2"/>
      <w:sz w:val="18"/>
      <w:szCs w:val="18"/>
      <w:lang w:val="en-US" w:eastAsia="zh-CN" w:bidi="ar-SA"/>
    </w:rPr>
  </w:style>
  <w:style w:type="character" w:customStyle="1" w:styleId="343">
    <w:name w:val="Bold"/>
    <w:qFormat/>
    <w:uiPriority w:val="0"/>
    <w:rPr>
      <w:rFonts w:ascii="Arial" w:hAnsi="Arial" w:eastAsia="黑体" w:cs="Times New Roman"/>
      <w:b/>
      <w:kern w:val="2"/>
      <w:sz w:val="32"/>
      <w:szCs w:val="32"/>
      <w:lang w:val="en-US" w:eastAsia="zh-CN" w:bidi="ar-SA"/>
    </w:rPr>
  </w:style>
  <w:style w:type="character" w:customStyle="1" w:styleId="344">
    <w:name w:val="批注文字 Char1"/>
    <w:link w:val="20"/>
    <w:qFormat/>
    <w:uiPriority w:val="0"/>
    <w:rPr>
      <w:kern w:val="2"/>
      <w:sz w:val="21"/>
      <w:szCs w:val="24"/>
    </w:rPr>
  </w:style>
  <w:style w:type="character" w:customStyle="1" w:styleId="345">
    <w:name w:val="签名 Char"/>
    <w:link w:val="43"/>
    <w:qFormat/>
    <w:uiPriority w:val="0"/>
    <w:rPr>
      <w:rFonts w:eastAsia="仿宋_GB2312"/>
      <w:sz w:val="24"/>
    </w:rPr>
  </w:style>
  <w:style w:type="character" w:customStyle="1" w:styleId="346">
    <w:name w:val="hui3"/>
    <w:qFormat/>
    <w:uiPriority w:val="0"/>
    <w:rPr>
      <w:color w:val="333333"/>
    </w:rPr>
  </w:style>
  <w:style w:type="character" w:customStyle="1" w:styleId="347">
    <w:name w:val="Char Char17"/>
    <w:qFormat/>
    <w:uiPriority w:val="6"/>
    <w:rPr>
      <w:rFonts w:eastAsia="仿宋_GB2312"/>
      <w:sz w:val="24"/>
    </w:rPr>
  </w:style>
  <w:style w:type="character" w:customStyle="1" w:styleId="348">
    <w:name w:val="标题 4 字符"/>
    <w:qFormat/>
    <w:uiPriority w:val="9"/>
    <w:rPr>
      <w:rFonts w:ascii="等线 Light" w:hAnsi="等线 Light" w:eastAsia="等线 Light" w:cs="Times New Roman"/>
      <w:b/>
      <w:bCs/>
      <w:snapToGrid w:val="0"/>
      <w:kern w:val="0"/>
      <w:sz w:val="28"/>
      <w:szCs w:val="28"/>
    </w:rPr>
  </w:style>
  <w:style w:type="character" w:customStyle="1" w:styleId="349">
    <w:name w:val="Char Char37"/>
    <w:qFormat/>
    <w:uiPriority w:val="6"/>
    <w:rPr>
      <w:b/>
      <w:kern w:val="1"/>
      <w:sz w:val="44"/>
      <w:szCs w:val="44"/>
    </w:rPr>
  </w:style>
  <w:style w:type="character" w:customStyle="1" w:styleId="350">
    <w:name w:val="列出段落 Char"/>
    <w:qFormat/>
    <w:uiPriority w:val="0"/>
    <w:rPr>
      <w:rFonts w:eastAsia="楷体_GB2312" w:cs="Lucida Sans"/>
      <w:kern w:val="2"/>
      <w:sz w:val="24"/>
      <w:szCs w:val="24"/>
      <w:lang w:val="en-US" w:eastAsia="zh-CN" w:bidi="ar-SA"/>
    </w:rPr>
  </w:style>
  <w:style w:type="character" w:customStyle="1" w:styleId="351">
    <w:name w:val="正文文本缩进 3 Char1"/>
    <w:semiHidden/>
    <w:qFormat/>
    <w:uiPriority w:val="99"/>
    <w:rPr>
      <w:rFonts w:ascii="Times New Roman" w:hAnsi="Times New Roman" w:eastAsia="宋体" w:cs="Times New Roman"/>
      <w:sz w:val="16"/>
      <w:szCs w:val="16"/>
    </w:rPr>
  </w:style>
  <w:style w:type="character" w:customStyle="1" w:styleId="352">
    <w:name w:val="公文正文 Char Char"/>
    <w:link w:val="353"/>
    <w:qFormat/>
    <w:uiPriority w:val="0"/>
    <w:rPr>
      <w:rFonts w:ascii="仿宋_GB2312" w:eastAsia="仿宋_GB2312"/>
      <w:kern w:val="2"/>
      <w:sz w:val="24"/>
      <w:szCs w:val="24"/>
    </w:rPr>
  </w:style>
  <w:style w:type="paragraph" w:customStyle="1" w:styleId="353">
    <w:name w:val="公文正文"/>
    <w:basedOn w:val="1"/>
    <w:link w:val="352"/>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qFormat/>
    <w:uiPriority w:val="0"/>
    <w:rPr>
      <w:rFonts w:eastAsia="宋体"/>
      <w:sz w:val="24"/>
      <w:szCs w:val="24"/>
      <w:lang w:val="en-US" w:eastAsia="zh-CN" w:bidi="ar-SA"/>
    </w:rPr>
  </w:style>
  <w:style w:type="character" w:customStyle="1" w:styleId="355">
    <w:name w:val="标题 1 Char Char"/>
    <w:qFormat/>
    <w:uiPriority w:val="0"/>
    <w:rPr>
      <w:rFonts w:hint="eastAsia" w:ascii="宋体" w:hAnsi="宋体" w:eastAsia="宋体"/>
      <w:b/>
      <w:spacing w:val="-2"/>
      <w:sz w:val="24"/>
      <w:lang w:val="en-US" w:eastAsia="zh-CN" w:bidi="ar-SA"/>
    </w:rPr>
  </w:style>
  <w:style w:type="character" w:customStyle="1" w:styleId="356">
    <w:name w:val="正文（缩进2汉字） Char"/>
    <w:link w:val="357"/>
    <w:qFormat/>
    <w:uiPriority w:val="0"/>
    <w:rPr>
      <w:rFonts w:ascii="宋体"/>
    </w:rPr>
  </w:style>
  <w:style w:type="paragraph" w:customStyle="1" w:styleId="357">
    <w:name w:val="正文（缩进2汉字）"/>
    <w:basedOn w:val="1"/>
    <w:link w:val="35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Char"/>
    <w:link w:val="11"/>
    <w:qFormat/>
    <w:uiPriority w:val="0"/>
    <w:rPr>
      <w:rFonts w:ascii="Arial" w:hAnsi="Arial" w:eastAsia="黑体"/>
      <w:kern w:val="2"/>
      <w:sz w:val="24"/>
      <w:szCs w:val="24"/>
    </w:rPr>
  </w:style>
  <w:style w:type="character" w:customStyle="1" w:styleId="359">
    <w:name w:val="标书表格字体格式 Char"/>
    <w:qFormat/>
    <w:uiPriority w:val="0"/>
    <w:rPr>
      <w:kern w:val="2"/>
      <w:sz w:val="21"/>
      <w:szCs w:val="24"/>
      <w:lang w:bidi="ar-SA"/>
    </w:rPr>
  </w:style>
  <w:style w:type="character" w:customStyle="1" w:styleId="360">
    <w:name w:val="tw4winError"/>
    <w:qFormat/>
    <w:uiPriority w:val="0"/>
    <w:rPr>
      <w:rFonts w:ascii="Courier New" w:hAnsi="Courier New" w:cs="Courier New"/>
      <w:color w:val="00FF00"/>
      <w:sz w:val="40"/>
      <w:szCs w:val="40"/>
    </w:rPr>
  </w:style>
  <w:style w:type="character" w:customStyle="1" w:styleId="361">
    <w:name w:val="Body Text(ch) Char Char"/>
    <w:qFormat/>
    <w:uiPriority w:val="0"/>
    <w:rPr>
      <w:rFonts w:ascii="宋体"/>
      <w:kern w:val="2"/>
      <w:sz w:val="24"/>
      <w:szCs w:val="21"/>
      <w:lang w:val="zh-CN"/>
    </w:rPr>
  </w:style>
  <w:style w:type="character" w:customStyle="1" w:styleId="362">
    <w:name w:val="正文首行缩进两字 Char"/>
    <w:qFormat/>
    <w:uiPriority w:val="0"/>
    <w:rPr>
      <w:sz w:val="24"/>
      <w:szCs w:val="24"/>
      <w:lang w:val="en-US" w:eastAsia="zh-CN" w:bidi="ar-SA"/>
    </w:rPr>
  </w:style>
  <w:style w:type="character" w:customStyle="1" w:styleId="363">
    <w:name w:val="正文文本 Char"/>
    <w:qFormat/>
    <w:uiPriority w:val="0"/>
    <w:rPr>
      <w:rFonts w:eastAsia="宋体"/>
      <w:kern w:val="2"/>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Char"/>
    <w:link w:val="54"/>
    <w:qFormat/>
    <w:uiPriority w:val="0"/>
    <w:rPr>
      <w:kern w:val="2"/>
      <w:sz w:val="24"/>
    </w:rPr>
  </w:style>
  <w:style w:type="character" w:customStyle="1" w:styleId="376">
    <w:name w:val="日期 Char1"/>
    <w:semiHidden/>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Char2"/>
    <w:link w:val="41"/>
    <w:qFormat/>
    <w:locked/>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Char2"/>
    <w:link w:val="42"/>
    <w:qFormat/>
    <w:uiPriority w:val="99"/>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156" w:afterLines="50"/>
      <w:ind w:firstLine="200" w:firstLineChars="200"/>
    </w:pPr>
    <w:rPr>
      <w:kern w:val="0"/>
      <w:sz w:val="24"/>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 w:val="24"/>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5"/>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标题 1 字符"/>
    <w:qFormat/>
    <w:uiPriority w:val="9"/>
    <w:rPr>
      <w:rFonts w:ascii="Arial" w:hAnsi="Arial" w:eastAsia="黑体" w:cs="Arial"/>
      <w:b/>
      <w:bCs/>
      <w:snapToGrid w:val="0"/>
      <w:kern w:val="44"/>
      <w:sz w:val="44"/>
      <w:szCs w:val="44"/>
    </w:rPr>
  </w:style>
  <w:style w:type="character" w:customStyle="1" w:styleId="421">
    <w:name w:val="style36"/>
    <w:basedOn w:val="70"/>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6"/>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Char1"/>
    <w:link w:val="24"/>
    <w:qFormat/>
    <w:uiPriority w:val="0"/>
    <w:rPr>
      <w:rFonts w:ascii="宋体" w:hAnsi="Arial" w:eastAsia="宋体" w:cs="Arial"/>
      <w:snapToGrid w:val="0"/>
      <w:kern w:val="2"/>
      <w:sz w:val="24"/>
      <w:szCs w:val="21"/>
      <w:lang w:val="zh-CN" w:eastAsia="zh-CN" w:bidi="ar-SA"/>
    </w:rPr>
  </w:style>
  <w:style w:type="character" w:customStyle="1" w:styleId="431">
    <w:name w:val="gray6"/>
    <w:basedOn w:val="70"/>
    <w:qFormat/>
    <w:uiPriority w:val="0"/>
    <w:rPr>
      <w:rFonts w:ascii="Arial" w:hAnsi="Arial" w:eastAsia="黑体" w:cs="Arial"/>
      <w:snapToGrid w:val="0"/>
      <w:kern w:val="0"/>
      <w:szCs w:val="21"/>
    </w:rPr>
  </w:style>
  <w:style w:type="character" w:customStyle="1" w:styleId="432">
    <w:name w:val="hui"/>
    <w:basedOn w:val="70"/>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7"/>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qFormat/>
    <w:uiPriority w:val="0"/>
    <w:pPr>
      <w:tabs>
        <w:tab w:val="left" w:pos="2790"/>
        <w:tab w:val="left" w:pos="4230"/>
      </w:tabs>
      <w:spacing w:before="312" w:beforeLines="100"/>
      <w:jc w:val="left"/>
    </w:p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4"/>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spacing w:before="0" w:after="0"/>
      <w:outlineLvl w:val="5"/>
    </w:pPr>
  </w:style>
  <w:style w:type="paragraph" w:customStyle="1" w:styleId="474">
    <w:name w:val="5级标题"/>
    <w:basedOn w:val="475"/>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5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3">
    <w:name w:val="No Spacing"/>
    <w:basedOn w:val="1"/>
    <w:link w:val="933"/>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4"/>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5"/>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8"/>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2"/>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5"/>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24"/>
    <w:qFormat/>
    <w:uiPriority w:val="0"/>
    <w:pPr>
      <w:adjustRightInd/>
      <w:ind w:firstLine="200" w:firstLineChars="200"/>
    </w:pPr>
    <w:rPr>
      <w:rFonts w:ascii="Arial" w:hAnsi="Arial"/>
      <w:spacing w:val="-5"/>
      <w:kern w:val="0"/>
      <w:sz w:val="24"/>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25"/>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7"/>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
    <w:next w:val="2"/>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
    <w:next w:val="2"/>
    <w:qFormat/>
    <w:uiPriority w:val="0"/>
    <w:rPr>
      <w:rFonts w:ascii="宋体" w:eastAsia="宋体" w:cs="Times New Roman"/>
      <w:color w:val="auto"/>
    </w:rPr>
  </w:style>
  <w:style w:type="paragraph" w:customStyle="1" w:styleId="55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156"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7"/>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3"/>
    <w:qFormat/>
    <w:uiPriority w:val="0"/>
    <w:pPr>
      <w:tabs>
        <w:tab w:val="left" w:pos="840"/>
      </w:tabs>
      <w:adjustRightInd/>
      <w:ind w:left="840" w:hanging="420"/>
    </w:pPr>
  </w:style>
  <w:style w:type="paragraph" w:customStyle="1" w:styleId="626">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 w:val="24"/>
      <w:szCs w:val="20"/>
    </w:rPr>
  </w:style>
  <w:style w:type="paragraph" w:customStyle="1" w:styleId="628">
    <w:name w:val="表格"/>
    <w:basedOn w:val="1"/>
    <w:qFormat/>
    <w:uiPriority w:val="0"/>
    <w:pPr>
      <w:snapToGrid w:val="0"/>
      <w:ind w:firstLine="42" w:firstLineChars="21"/>
    </w:pPr>
    <w:rPr>
      <w:rFonts w:ascii="宋体" w:hAnsi="宋体"/>
      <w:kern w:val="0"/>
      <w:sz w:val="20"/>
      <w:szCs w:val="20"/>
    </w:rPr>
  </w:style>
  <w:style w:type="paragraph" w:customStyle="1" w:styleId="629">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qFormat/>
    <w:uiPriority w:val="0"/>
    <w:pPr>
      <w:adjustRightInd/>
      <w:ind w:firstLine="200" w:firstLineChars="200"/>
    </w:pPr>
    <w:rPr>
      <w:rFonts w:ascii="Tahoma" w:hAnsi="Tahoma"/>
      <w:sz w:val="24"/>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156"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 w:val="24"/>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0" w:beforeLines="0" w:after="0" w:afterLines="0"/>
      <w:ind w:left="1680"/>
      <w:outlineLvl w:val="2"/>
    </w:pPr>
  </w:style>
  <w:style w:type="paragraph" w:customStyle="1" w:styleId="658">
    <w:name w:val="章标题"/>
    <w:next w:val="64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6"/>
    <w:pPr>
      <w:widowControl/>
      <w:adjustRightInd/>
      <w:ind w:left="720" w:hanging="720"/>
    </w:pPr>
    <w:rPr>
      <w:color w:val="000000"/>
      <w:kern w:val="0"/>
      <w:sz w:val="24"/>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7"/>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rPr>
      <w:sz w:val="24"/>
    </w:rPr>
  </w:style>
  <w:style w:type="paragraph" w:customStyle="1" w:styleId="700">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after="160"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rPr>
      <w:sz w:val="24"/>
    </w:r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8"/>
    <w:qFormat/>
    <w:uiPriority w:val="0"/>
    <w:pPr>
      <w:spacing w:after="120" w:line="480" w:lineRule="auto"/>
      <w:ind w:left="420" w:leftChars="200"/>
    </w:pPr>
    <w:rPr>
      <w:sz w:val="24"/>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5"/>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 w:val="24"/>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rPr>
      <w:sz w:val="24"/>
    </w:r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 w:val="24"/>
      <w:szCs w:val="20"/>
    </w:rPr>
  </w:style>
  <w:style w:type="paragraph" w:customStyle="1" w:styleId="746">
    <w:name w:val="_标题2"/>
    <w:basedOn w:val="713"/>
    <w:next w:val="713"/>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qFormat/>
    <w:uiPriority w:val="0"/>
    <w:pPr>
      <w:adjustRightInd/>
    </w:pPr>
    <w:rPr>
      <w:rFonts w:ascii="Tahoma" w:hAnsi="Tahoma"/>
      <w:sz w:val="24"/>
    </w:rPr>
  </w:style>
  <w:style w:type="paragraph" w:customStyle="1" w:styleId="754">
    <w:name w:val="Char Char Char Char11"/>
    <w:basedOn w:val="1"/>
    <w:qFormat/>
    <w:uiPriority w:val="0"/>
    <w:rPr>
      <w:rFonts w:ascii="Tahoma" w:hAnsi="Tahoma"/>
      <w:sz w:val="24"/>
      <w:szCs w:val="20"/>
    </w:rPr>
  </w:style>
  <w:style w:type="paragraph" w:customStyle="1" w:styleId="7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 w:val="24"/>
      <w:szCs w:val="20"/>
    </w:rPr>
  </w:style>
  <w:style w:type="paragraph" w:customStyle="1" w:styleId="7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70">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rPr>
      <w:rFonts w:ascii="宋体" w:hAnsi="Times New Roman" w:eastAsia="宋体" w:cs="Times New Roman"/>
      <w:kern w:val="2"/>
      <w:lang w:val="en-US" w:eastAsia="zh-CN" w:bidi="ar-SA"/>
    </w:rPr>
  </w:style>
  <w:style w:type="paragraph" w:customStyle="1" w:styleId="772">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 w:val="24"/>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5"/>
    <w:next w:val="54"/>
    <w:qFormat/>
    <w:uiPriority w:val="0"/>
    <w:pPr>
      <w:tabs>
        <w:tab w:val="clear" w:pos="900"/>
      </w:tabs>
      <w:spacing w:after="0" w:line="360" w:lineRule="auto"/>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0"/>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qFormat/>
    <w:uiPriority w:val="0"/>
    <w:pPr>
      <w:tabs>
        <w:tab w:val="left" w:pos="2940"/>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2">
    <w:name w:val="单元格左对齐"/>
    <w:basedOn w:val="1"/>
    <w:qFormat/>
    <w:uiPriority w:val="0"/>
    <w:pPr>
      <w:adjustRightInd/>
      <w:spacing w:line="360" w:lineRule="auto"/>
    </w:pPr>
    <w:rPr>
      <w:sz w:val="24"/>
    </w:rPr>
  </w:style>
  <w:style w:type="paragraph" w:customStyle="1" w:styleId="803">
    <w:name w:val="正文主体"/>
    <w:basedOn w:val="624"/>
    <w:qFormat/>
    <w:uiPriority w:val="0"/>
  </w:style>
  <w:style w:type="paragraph" w:customStyle="1" w:styleId="8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qFormat/>
    <w:uiPriority w:val="0"/>
    <w:pPr>
      <w:adjustRightInd/>
      <w:spacing w:line="360" w:lineRule="auto"/>
      <w:ind w:firstLine="480" w:firstLineChars="200"/>
    </w:pPr>
    <w:rPr>
      <w:sz w:val="24"/>
      <w:szCs w:val="20"/>
    </w:rPr>
  </w:style>
  <w:style w:type="paragraph" w:customStyle="1" w:styleId="808">
    <w:name w:val="P1"/>
    <w:basedOn w:val="1"/>
    <w:qFormat/>
    <w:uiPriority w:val="0"/>
    <w:pPr>
      <w:adjustRightInd/>
      <w:spacing w:line="288" w:lineRule="auto"/>
      <w:ind w:firstLine="425" w:firstLineChars="200"/>
    </w:pPr>
  </w:style>
  <w:style w:type="paragraph" w:customStyle="1" w:styleId="809">
    <w:name w:val="列表内容"/>
    <w:basedOn w:val="1"/>
    <w:next w:val="1"/>
    <w:qFormat/>
    <w:uiPriority w:val="0"/>
    <w:pPr>
      <w:widowControl/>
      <w:tabs>
        <w:tab w:val="left" w:pos="840"/>
      </w:tabs>
      <w:ind w:left="840" w:hanging="420"/>
      <w:jc w:val="left"/>
    </w:pPr>
    <w:rPr>
      <w:kern w:val="0"/>
      <w:sz w:val="18"/>
    </w:rPr>
  </w:style>
  <w:style w:type="paragraph" w:customStyle="1" w:styleId="810">
    <w:name w:val="Char Char11 Char Char Char1"/>
    <w:basedOn w:val="1"/>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2">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qFormat/>
    <w:uiPriority w:val="0"/>
    <w:pPr>
      <w:spacing w:line="360" w:lineRule="auto"/>
    </w:pPr>
    <w:rPr>
      <w:szCs w:val="20"/>
    </w:rPr>
  </w:style>
  <w:style w:type="paragraph" w:customStyle="1" w:styleId="81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qFormat/>
    <w:uiPriority w:val="0"/>
    <w:rPr>
      <w:rFonts w:ascii="仿宋_GB2312" w:eastAsia="仿宋_GB2312"/>
      <w:b/>
      <w:sz w:val="32"/>
      <w:szCs w:val="32"/>
    </w:rPr>
  </w:style>
  <w:style w:type="paragraph" w:customStyle="1" w:styleId="82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qFormat/>
    <w:uiPriority w:val="0"/>
    <w:pPr>
      <w:adjustRightInd/>
      <w:spacing w:line="360" w:lineRule="auto"/>
      <w:ind w:firstLine="480"/>
    </w:pPr>
    <w:rPr>
      <w:rFonts w:cs="宋体"/>
      <w:sz w:val="24"/>
      <w:szCs w:val="20"/>
    </w:rPr>
  </w:style>
  <w:style w:type="paragraph" w:customStyle="1" w:styleId="823">
    <w:name w:val="Char Char4 Char Char"/>
    <w:basedOn w:val="1"/>
    <w:qFormat/>
    <w:uiPriority w:val="0"/>
    <w:pPr>
      <w:widowControl/>
      <w:adjustRightInd/>
      <w:spacing w:after="160" w:line="240" w:lineRule="exact"/>
      <w:jc w:val="left"/>
    </w:pPr>
  </w:style>
  <w:style w:type="paragraph" w:customStyle="1" w:styleId="82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qFormat/>
    <w:uiPriority w:val="0"/>
    <w:pPr>
      <w:spacing w:line="360" w:lineRule="auto"/>
    </w:pPr>
    <w:rPr>
      <w:szCs w:val="20"/>
    </w:rPr>
  </w:style>
  <w:style w:type="paragraph" w:customStyle="1" w:styleId="82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qFormat/>
    <w:uiPriority w:val="0"/>
    <w:pPr>
      <w:adjustRightInd/>
      <w:ind w:firstLine="200" w:firstLineChars="200"/>
    </w:pPr>
    <w:rPr>
      <w:rFonts w:ascii="Tahoma" w:hAnsi="Tahoma"/>
      <w:sz w:val="24"/>
      <w:szCs w:val="20"/>
    </w:rPr>
  </w:style>
  <w:style w:type="paragraph" w:customStyle="1" w:styleId="83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qFormat/>
    <w:uiPriority w:val="0"/>
    <w:pPr>
      <w:tabs>
        <w:tab w:val="left" w:pos="0"/>
      </w:tabs>
      <w:ind w:left="900" w:firstLine="0" w:firstLineChars="0"/>
    </w:pPr>
  </w:style>
  <w:style w:type="paragraph" w:customStyle="1" w:styleId="836">
    <w:name w:val="Bulleted List"/>
    <w:basedOn w:val="1"/>
    <w:qFormat/>
    <w:uiPriority w:val="0"/>
    <w:pPr>
      <w:tabs>
        <w:tab w:val="left" w:pos="1260"/>
      </w:tabs>
      <w:adjustRightInd/>
      <w:ind w:left="1260" w:hanging="420"/>
    </w:pPr>
  </w:style>
  <w:style w:type="paragraph" w:customStyle="1" w:styleId="837">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qFormat/>
    <w:uiPriority w:val="0"/>
    <w:rPr>
      <w:rFonts w:ascii="Tahoma" w:hAnsi="Tahoma" w:cs="仿宋_GB2312"/>
      <w:sz w:val="24"/>
      <w:szCs w:val="20"/>
    </w:rPr>
  </w:style>
  <w:style w:type="paragraph" w:customStyle="1" w:styleId="840">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仿宋_GB2312" w:eastAsia="仿宋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仿宋_GB2312" w:eastAsia="仿宋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qFormat/>
    <w:uiPriority w:val="0"/>
    <w:pPr>
      <w:widowControl/>
      <w:spacing w:after="160" w:line="240" w:lineRule="exact"/>
      <w:jc w:val="left"/>
    </w:pPr>
    <w:rPr>
      <w:rFonts w:eastAsia="仿宋_GB2312"/>
      <w:sz w:val="28"/>
    </w:rPr>
  </w:style>
  <w:style w:type="paragraph" w:customStyle="1" w:styleId="861">
    <w:name w:val="Char21"/>
    <w:basedOn w:val="1"/>
    <w:qFormat/>
    <w:uiPriority w:val="0"/>
    <w:pPr>
      <w:adjustRightInd/>
      <w:ind w:firstLine="200" w:firstLineChars="200"/>
    </w:pPr>
    <w:rPr>
      <w:rFonts w:ascii="仿宋_GB2312" w:eastAsia="仿宋_GB2312"/>
      <w:b/>
      <w:sz w:val="32"/>
      <w:szCs w:val="32"/>
    </w:rPr>
  </w:style>
  <w:style w:type="paragraph" w:customStyle="1" w:styleId="862">
    <w:name w:val="列表段落1"/>
    <w:basedOn w:val="1"/>
    <w:qFormat/>
    <w:uiPriority w:val="34"/>
    <w:pPr>
      <w:adjustRightInd/>
      <w:ind w:right="238" w:firstLine="420"/>
    </w:pPr>
    <w:rPr>
      <w:rFonts w:ascii="Calibri" w:hAnsi="Calibri"/>
      <w:sz w:val="24"/>
    </w:rPr>
  </w:style>
  <w:style w:type="paragraph" w:customStyle="1" w:styleId="863">
    <w:name w:val="Char Char110"/>
    <w:basedOn w:val="1"/>
    <w:qFormat/>
    <w:uiPriority w:val="6"/>
    <w:pPr>
      <w:spacing w:line="360" w:lineRule="auto"/>
    </w:pPr>
    <w:rPr>
      <w:rFonts w:ascii="Tahoma" w:hAnsi="Tahoma"/>
      <w:sz w:val="24"/>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仿宋_GB2312"/>
      <w:sz w:val="24"/>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6"/>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3">
    <w:name w:val="_Style 12"/>
    <w:basedOn w:val="19"/>
    <w:qFormat/>
    <w:uiPriority w:val="0"/>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58"/>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2"/>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 w:val="24"/>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仿宋_GB2312" w:eastAsia="仿宋_GB2312"/>
      <w:b/>
      <w:sz w:val="32"/>
      <w:szCs w:val="32"/>
    </w:rPr>
  </w:style>
  <w:style w:type="paragraph" w:customStyle="1" w:styleId="886">
    <w:name w:val="正文箭头"/>
    <w:basedOn w:val="538"/>
    <w:qFormat/>
    <w:uiPriority w:val="0"/>
  </w:style>
  <w:style w:type="paragraph" w:customStyle="1" w:styleId="887">
    <w:name w:val="U_编号2"/>
    <w:basedOn w:val="1"/>
    <w:qFormat/>
    <w:uiPriority w:val="0"/>
    <w:pPr>
      <w:tabs>
        <w:tab w:val="left" w:pos="785"/>
      </w:tabs>
      <w:adjustRightInd/>
      <w:spacing w:beforeLines="10" w:afterLines="10" w:line="300" w:lineRule="auto"/>
    </w:pPr>
    <w:rPr>
      <w:sz w:val="24"/>
    </w:r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仿宋_GB2312"/>
      <w:sz w:val="28"/>
    </w:rPr>
  </w:style>
  <w:style w:type="paragraph" w:customStyle="1" w:styleId="893">
    <w:name w:val="表格 内容"/>
    <w:basedOn w:val="729"/>
    <w:qFormat/>
    <w:uiPriority w:val="0"/>
    <w:rPr>
      <w:b w:val="0"/>
      <w:sz w:val="20"/>
    </w:rPr>
  </w:style>
  <w:style w:type="paragraph" w:customStyle="1" w:styleId="894">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8"/>
    <w:next w:val="1"/>
    <w:qFormat/>
    <w:uiPriority w:val="0"/>
    <w:pPr>
      <w:tabs>
        <w:tab w:val="left" w:pos="1080"/>
      </w:tabs>
      <w:ind w:left="1080" w:hanging="1080"/>
    </w:pPr>
  </w:style>
  <w:style w:type="paragraph" w:customStyle="1" w:styleId="897">
    <w:name w:val="数字标题1"/>
    <w:basedOn w:val="3"/>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 w:val="24"/>
      <w:szCs w:val="20"/>
    </w:rPr>
  </w:style>
  <w:style w:type="paragraph" w:customStyle="1" w:styleId="905">
    <w:name w:val="Char Char113"/>
    <w:basedOn w:val="1"/>
    <w:qFormat/>
    <w:uiPriority w:val="0"/>
    <w:pPr>
      <w:widowControl/>
      <w:spacing w:after="160" w:line="240" w:lineRule="exact"/>
      <w:jc w:val="left"/>
    </w:pPr>
    <w:rPr>
      <w:rFonts w:eastAsia="仿宋_GB2312"/>
      <w:sz w:val="28"/>
    </w:rPr>
  </w:style>
  <w:style w:type="paragraph" w:customStyle="1" w:styleId="90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qFormat/>
    <w:uiPriority w:val="34"/>
    <w:pPr>
      <w:adjustRightInd/>
      <w:ind w:firstLine="420" w:firstLineChars="200"/>
    </w:pPr>
    <w:rPr>
      <w:rFonts w:eastAsia="仿宋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after="160" w:line="240" w:lineRule="exact"/>
      <w:jc w:val="left"/>
    </w:pPr>
    <w:rPr>
      <w:rFonts w:eastAsia="仿宋_GB2312"/>
      <w:sz w:val="28"/>
    </w:rPr>
  </w:style>
  <w:style w:type="paragraph" w:customStyle="1" w:styleId="914">
    <w:name w:val="正文 图"/>
    <w:basedOn w:val="443"/>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2"/>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rPr>
      <w:sz w:val="24"/>
    </w:rPr>
  </w:style>
  <w:style w:type="table" w:customStyle="1" w:styleId="921">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locked/>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尾注文本 Char"/>
    <w:link w:val="39"/>
    <w:qFormat/>
    <w:uiPriority w:val="0"/>
    <w:rPr>
      <w:kern w:val="2"/>
      <w:sz w:val="21"/>
      <w:szCs w:val="24"/>
      <w:lang w:val="zh-CN"/>
    </w:rPr>
  </w:style>
  <w:style w:type="character" w:customStyle="1" w:styleId="933">
    <w:name w:val="无间隔 Char"/>
    <w:link w:val="483"/>
    <w:qFormat/>
    <w:uiPriority w:val="99"/>
    <w:rPr>
      <w:kern w:val="2"/>
      <w:sz w:val="21"/>
      <w:szCs w:val="22"/>
    </w:rPr>
  </w:style>
  <w:style w:type="character" w:customStyle="1" w:styleId="934">
    <w:name w:val="标准文本 Char Char"/>
    <w:link w:val="935"/>
    <w:qFormat/>
    <w:uiPriority w:val="0"/>
    <w:rPr>
      <w:rFonts w:cs="宋体"/>
      <w:kern w:val="2"/>
      <w:sz w:val="24"/>
    </w:rPr>
  </w:style>
  <w:style w:type="paragraph" w:customStyle="1" w:styleId="935">
    <w:name w:val="标准文本"/>
    <w:basedOn w:val="1"/>
    <w:link w:val="934"/>
    <w:qFormat/>
    <w:uiPriority w:val="0"/>
    <w:pPr>
      <w:adjustRightInd/>
      <w:spacing w:line="360" w:lineRule="auto"/>
      <w:ind w:firstLine="480" w:firstLineChars="200"/>
    </w:pPr>
    <w:rPr>
      <w:rFonts w:cs="宋体"/>
      <w:sz w:val="24"/>
      <w:szCs w:val="20"/>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正文文本缩进 字符"/>
    <w:qFormat/>
    <w:uiPriority w:val="0"/>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258"/>
    <w:qFormat/>
    <w:uiPriority w:val="34"/>
    <w:pPr>
      <w:adjustRightInd/>
      <w:ind w:firstLine="420" w:firstLineChars="200"/>
    </w:pPr>
  </w:style>
  <w:style w:type="paragraph" w:customStyle="1" w:styleId="95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snapToGrid w:val="0"/>
      <w:jc w:val="left"/>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qFormat/>
    <w:uiPriority w:val="0"/>
    <w:pPr>
      <w:autoSpaceDE w:val="0"/>
      <w:autoSpaceDN w:val="0"/>
      <w:spacing w:before="100" w:after="100"/>
      <w:ind w:left="360" w:right="360"/>
      <w:jc w:val="left"/>
    </w:pPr>
    <w:rPr>
      <w:kern w:val="0"/>
      <w:sz w:val="24"/>
      <w:szCs w:val="20"/>
    </w:rPr>
  </w:style>
  <w:style w:type="paragraph" w:customStyle="1" w:styleId="956">
    <w:name w:val="p1"/>
    <w:basedOn w:val="1"/>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0"/>
    <w:pPr>
      <w:adjustRightInd/>
      <w:jc w:val="left"/>
    </w:pPr>
    <w:rPr>
      <w:rFonts w:ascii="Calibri" w:hAnsi="Calibri"/>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70"/>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paragraph" w:customStyle="1" w:styleId="964">
    <w:name w:val="修订4"/>
    <w:hidden/>
    <w:semiHidden/>
    <w:qFormat/>
    <w:uiPriority w:val="99"/>
    <w:rPr>
      <w:rFonts w:ascii="Times New Roman" w:hAnsi="Times New Roman" w:eastAsia="宋体" w:cs="Times New Roman"/>
      <w:kern w:val="2"/>
      <w:sz w:val="21"/>
      <w:szCs w:val="24"/>
      <w:lang w:val="en-US" w:eastAsia="zh-CN" w:bidi="ar-SA"/>
    </w:rPr>
  </w:style>
  <w:style w:type="table" w:customStyle="1" w:styleId="965">
    <w:name w:val="网格型18"/>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66">
    <w:name w:val="[Normal]"/>
    <w:qFormat/>
    <w:uiPriority w:val="0"/>
    <w:pPr>
      <w:spacing w:line="360" w:lineRule="auto"/>
      <w:ind w:firstLine="200" w:firstLineChars="200"/>
      <w:jc w:val="both"/>
    </w:pPr>
    <w:rPr>
      <w:rFonts w:ascii="宋体" w:hAnsi="宋体" w:eastAsia="宋体" w:cs="Times New Roman"/>
      <w:sz w:val="24"/>
      <w:szCs w:val="22"/>
      <w:lang w:val="zh-CN" w:eastAsia="zh-CN" w:bidi="ar-SA"/>
    </w:rPr>
  </w:style>
  <w:style w:type="paragraph" w:customStyle="1" w:styleId="967">
    <w:name w:val="目录 71"/>
    <w:next w:val="1"/>
    <w:qFormat/>
    <w:uiPriority w:val="0"/>
    <w:pPr>
      <w:wordWrap w:val="0"/>
      <w:ind w:left="2550"/>
      <w:jc w:val="both"/>
    </w:pPr>
    <w:rPr>
      <w:rFonts w:ascii="Calibri" w:hAnsi="Calibri"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70</Pages>
  <Words>23707</Words>
  <Characters>26233</Characters>
  <Lines>279</Lines>
  <Paragraphs>78</Paragraphs>
  <TotalTime>0</TotalTime>
  <ScaleCrop>false</ScaleCrop>
  <LinksUpToDate>false</LinksUpToDate>
  <CharactersWithSpaces>26789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2021-08-01T16:22:00Z</dcterms:created>
  <dc:creator>玥</dc:creator>
  <cp:lastModifiedBy>HSZRJ</cp:lastModifiedBy>
  <cp:lastPrinted>2025-06-26T06:11:00Z</cp:lastPrinted>
  <dcterms:modified xsi:type="dcterms:W3CDTF">2025-07-11T02:30:00Z</dcterms:modified>
  <dc:title>杭州市市民卡扩大发卡工程</dc:title>
  <cp:revision>342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C7FFA9283E6C40CEA2F8D2B3E45F0A8C_13</vt:lpwstr>
  </property>
  <property fmtid="{D5CDD505-2E9C-101B-9397-08002B2CF9AE}" pid="5" name="KSOTemplateDocerSaveRecord">
    <vt:lpwstr>eyJoZGlkIjoiMzEwNTM5NzYwMDRjMzkwZTVkZjY2ODkwMGIxNGU0OTUiLCJ1c2VySWQiOiI0MTA3OTMzOTQifQ==</vt:lpwstr>
  </property>
</Properties>
</file>