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1FC40">
      <w:pPr>
        <w:kinsoku/>
        <w:wordWrap/>
        <w:overflowPunct/>
        <w:topLinePunct w:val="0"/>
        <w:bidi w:val="0"/>
        <w:spacing w:beforeAutospacing="0" w:after="0" w:afterAutospacing="0" w:line="360" w:lineRule="auto"/>
        <w:jc w:val="center"/>
        <w:rPr>
          <w:rFonts w:hint="eastAsia" w:ascii="宋体" w:hAnsi="宋体" w:cs="宋体"/>
          <w:b/>
          <w:sz w:val="44"/>
          <w:szCs w:val="44"/>
        </w:rPr>
      </w:pPr>
    </w:p>
    <w:p w14:paraId="1A62623A">
      <w:pPr>
        <w:kinsoku/>
        <w:wordWrap/>
        <w:overflowPunct/>
        <w:topLinePunct w:val="0"/>
        <w:bidi w:val="0"/>
        <w:adjustRightInd/>
        <w:spacing w:beforeAutospacing="0" w:after="0" w:afterAutospacing="0" w:line="360" w:lineRule="auto"/>
        <w:jc w:val="center"/>
        <w:rPr>
          <w:rFonts w:hint="eastAsia" w:ascii="宋体" w:hAnsi="宋体" w:cs="宋体"/>
          <w:b/>
          <w:sz w:val="48"/>
          <w:szCs w:val="48"/>
        </w:rPr>
      </w:pPr>
    </w:p>
    <w:p w14:paraId="0C72E2F7">
      <w:pPr>
        <w:kinsoku/>
        <w:wordWrap/>
        <w:overflowPunct/>
        <w:topLinePunct w:val="0"/>
        <w:bidi w:val="0"/>
        <w:adjustRightInd/>
        <w:spacing w:beforeAutospacing="0" w:after="0" w:afterAutospacing="0" w:line="360" w:lineRule="auto"/>
        <w:jc w:val="center"/>
        <w:rPr>
          <w:rFonts w:hint="eastAsia" w:ascii="宋体" w:hAnsi="宋体" w:cs="宋体"/>
          <w:sz w:val="48"/>
          <w:szCs w:val="48"/>
        </w:rPr>
      </w:pPr>
      <w:bookmarkStart w:id="0" w:name="OLE_LINK4"/>
      <w:r>
        <w:rPr>
          <w:rFonts w:hint="eastAsia" w:ascii="宋体" w:hAnsi="宋体" w:cs="宋体"/>
          <w:sz w:val="48"/>
          <w:szCs w:val="48"/>
        </w:rPr>
        <w:t>2025-2026年</w:t>
      </w:r>
      <w:bookmarkStart w:id="1" w:name="OLE_LINK20"/>
      <w:r>
        <w:rPr>
          <w:rFonts w:hint="eastAsia" w:ascii="宋体" w:hAnsi="宋体" w:cs="宋体"/>
          <w:sz w:val="48"/>
          <w:szCs w:val="48"/>
        </w:rPr>
        <w:t>基建项目运行监督及绩效监控项目</w:t>
      </w:r>
      <w:bookmarkEnd w:id="1"/>
    </w:p>
    <w:bookmarkEnd w:id="0"/>
    <w:p w14:paraId="50B75BF0">
      <w:pPr>
        <w:kinsoku/>
        <w:wordWrap/>
        <w:overflowPunct/>
        <w:topLinePunct w:val="0"/>
        <w:bidi w:val="0"/>
        <w:adjustRightInd/>
        <w:spacing w:beforeAutospacing="0" w:after="0" w:afterAutospacing="0" w:line="360" w:lineRule="auto"/>
        <w:jc w:val="center"/>
        <w:rPr>
          <w:rFonts w:hint="eastAsia" w:ascii="宋体" w:hAnsi="宋体" w:cs="宋体"/>
          <w:sz w:val="48"/>
          <w:szCs w:val="48"/>
        </w:rPr>
      </w:pPr>
      <w:r>
        <w:rPr>
          <w:rFonts w:hint="eastAsia" w:ascii="宋体" w:hAnsi="宋体" w:cs="宋体"/>
          <w:sz w:val="48"/>
          <w:szCs w:val="48"/>
        </w:rPr>
        <w:t xml:space="preserve">招标文件 </w:t>
      </w:r>
    </w:p>
    <w:p w14:paraId="04CC3B2A">
      <w:pPr>
        <w:kinsoku/>
        <w:wordWrap/>
        <w:overflowPunct/>
        <w:topLinePunct w:val="0"/>
        <w:bidi w:val="0"/>
        <w:adjustRightInd/>
        <w:spacing w:beforeAutospacing="0" w:after="0" w:afterAutospacing="0"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1C4487D9">
      <w:pPr>
        <w:kinsoku/>
        <w:wordWrap/>
        <w:overflowPunct/>
        <w:topLinePunct w:val="0"/>
        <w:bidi w:val="0"/>
        <w:snapToGrid w:val="0"/>
        <w:spacing w:beforeAutospacing="0" w:after="0" w:afterAutospacing="0"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HSZB-2025-858</w:t>
      </w:r>
    </w:p>
    <w:p w14:paraId="32C62A14">
      <w:pPr>
        <w:kinsoku/>
        <w:wordWrap/>
        <w:overflowPunct/>
        <w:topLinePunct w:val="0"/>
        <w:bidi w:val="0"/>
        <w:adjustRightInd/>
        <w:spacing w:beforeAutospacing="0" w:after="0" w:afterAutospacing="0" w:line="360" w:lineRule="auto"/>
        <w:rPr>
          <w:rFonts w:hint="eastAsia" w:ascii="宋体" w:hAnsi="宋体" w:cs="宋体"/>
          <w:sz w:val="28"/>
          <w:szCs w:val="20"/>
        </w:rPr>
      </w:pPr>
    </w:p>
    <w:p w14:paraId="4BBE90A6">
      <w:pPr>
        <w:kinsoku/>
        <w:wordWrap/>
        <w:overflowPunct/>
        <w:topLinePunct w:val="0"/>
        <w:bidi w:val="0"/>
        <w:spacing w:beforeAutospacing="0" w:after="0" w:afterAutospacing="0" w:line="360" w:lineRule="auto"/>
        <w:jc w:val="center"/>
        <w:rPr>
          <w:rFonts w:hint="eastAsia" w:ascii="宋体" w:hAnsi="宋体" w:cs="宋体"/>
          <w:sz w:val="24"/>
        </w:rPr>
      </w:pPr>
    </w:p>
    <w:p w14:paraId="38522779">
      <w:pPr>
        <w:pStyle w:val="2"/>
        <w:rPr>
          <w:rFonts w:hint="eastAsia" w:ascii="宋体" w:hAnsi="宋体" w:cs="宋体"/>
          <w:sz w:val="24"/>
        </w:rPr>
      </w:pPr>
    </w:p>
    <w:p w14:paraId="6C370A98">
      <w:pPr>
        <w:pStyle w:val="2"/>
        <w:rPr>
          <w:rFonts w:hint="eastAsia" w:ascii="宋体" w:hAnsi="宋体" w:cs="宋体"/>
          <w:sz w:val="24"/>
        </w:rPr>
      </w:pPr>
    </w:p>
    <w:p w14:paraId="5ED88DBE">
      <w:pPr>
        <w:pStyle w:val="2"/>
        <w:rPr>
          <w:rFonts w:hint="eastAsia" w:ascii="宋体" w:hAnsi="宋体" w:cs="宋体"/>
          <w:sz w:val="24"/>
        </w:rPr>
      </w:pPr>
    </w:p>
    <w:p w14:paraId="47BBC315">
      <w:pPr>
        <w:pStyle w:val="2"/>
        <w:rPr>
          <w:rFonts w:hint="eastAsia" w:ascii="宋体" w:hAnsi="宋体" w:cs="宋体"/>
          <w:sz w:val="24"/>
        </w:rPr>
      </w:pPr>
    </w:p>
    <w:p w14:paraId="00CCC25F">
      <w:pPr>
        <w:pStyle w:val="2"/>
        <w:rPr>
          <w:rFonts w:hint="eastAsia" w:ascii="宋体" w:hAnsi="宋体" w:cs="宋体"/>
          <w:sz w:val="24"/>
        </w:rPr>
      </w:pPr>
    </w:p>
    <w:p w14:paraId="15884AEC">
      <w:pPr>
        <w:kinsoku/>
        <w:wordWrap/>
        <w:overflowPunct/>
        <w:topLinePunct w:val="0"/>
        <w:bidi w:val="0"/>
        <w:spacing w:beforeAutospacing="0" w:after="0" w:afterAutospacing="0" w:line="360" w:lineRule="auto"/>
        <w:rPr>
          <w:rFonts w:hint="eastAsia" w:ascii="宋体" w:hAnsi="宋体" w:cs="宋体"/>
          <w:sz w:val="24"/>
        </w:rPr>
      </w:pPr>
    </w:p>
    <w:p w14:paraId="79D3C240">
      <w:pPr>
        <w:kinsoku/>
        <w:wordWrap/>
        <w:overflowPunct/>
        <w:topLinePunct w:val="0"/>
        <w:bidi w:val="0"/>
        <w:spacing w:beforeAutospacing="0" w:after="0" w:afterAutospacing="0" w:line="360" w:lineRule="auto"/>
        <w:rPr>
          <w:rFonts w:hint="eastAsia" w:ascii="宋体" w:hAnsi="宋体" w:cs="宋体"/>
          <w:sz w:val="32"/>
          <w:szCs w:val="32"/>
        </w:rPr>
      </w:pPr>
    </w:p>
    <w:p w14:paraId="536A8A30">
      <w:pPr>
        <w:kinsoku/>
        <w:wordWrap/>
        <w:overflowPunct/>
        <w:topLinePunct w:val="0"/>
        <w:bidi w:val="0"/>
        <w:snapToGrid w:val="0"/>
        <w:spacing w:beforeAutospacing="0" w:after="0" w:afterAutospacing="0" w:line="360" w:lineRule="auto"/>
        <w:jc w:val="center"/>
        <w:rPr>
          <w:rFonts w:hint="eastAsia" w:ascii="宋体" w:hAnsi="宋体" w:cs="宋体"/>
          <w:sz w:val="32"/>
          <w:szCs w:val="32"/>
        </w:rPr>
      </w:pPr>
      <w:r>
        <w:rPr>
          <w:rFonts w:hint="eastAsia" w:ascii="宋体" w:hAnsi="宋体" w:cs="宋体"/>
          <w:sz w:val="32"/>
          <w:szCs w:val="32"/>
        </w:rPr>
        <w:t>杭州市卫生健康事业发展中心</w:t>
      </w:r>
    </w:p>
    <w:p w14:paraId="56FC4E65">
      <w:pPr>
        <w:kinsoku/>
        <w:wordWrap/>
        <w:overflowPunct/>
        <w:topLinePunct w:val="0"/>
        <w:bidi w:val="0"/>
        <w:spacing w:beforeAutospacing="0" w:after="0" w:afterAutospacing="0" w:line="360" w:lineRule="auto"/>
        <w:jc w:val="center"/>
        <w:rPr>
          <w:rFonts w:hint="eastAsia" w:ascii="宋体" w:hAnsi="宋体" w:cs="宋体"/>
          <w:bCs/>
          <w:sz w:val="32"/>
          <w:szCs w:val="32"/>
        </w:rPr>
      </w:pPr>
      <w:bookmarkStart w:id="2" w:name="OLE_LINK7"/>
      <w:r>
        <w:rPr>
          <w:rFonts w:hint="eastAsia" w:ascii="宋体" w:hAnsi="宋体" w:cs="宋体"/>
          <w:bCs/>
          <w:sz w:val="32"/>
          <w:szCs w:val="32"/>
        </w:rPr>
        <w:t>浙江豪圣建设项目管理有限公司</w:t>
      </w:r>
    </w:p>
    <w:bookmarkEnd w:id="2"/>
    <w:p w14:paraId="378359AD">
      <w:pPr>
        <w:kinsoku/>
        <w:wordWrap/>
        <w:overflowPunct/>
        <w:topLinePunct w:val="0"/>
        <w:bidi w:val="0"/>
        <w:snapToGrid w:val="0"/>
        <w:spacing w:beforeAutospacing="0" w:after="0" w:afterAutospacing="0" w:line="360" w:lineRule="auto"/>
        <w:jc w:val="center"/>
        <w:rPr>
          <w:rFonts w:hint="eastAsia" w:ascii="宋体" w:hAnsi="宋体" w:cs="宋体"/>
          <w:bCs/>
          <w:sz w:val="32"/>
          <w:szCs w:val="32"/>
        </w:rPr>
      </w:pPr>
      <w:r>
        <w:rPr>
          <w:rFonts w:hint="eastAsia" w:ascii="宋体" w:hAnsi="宋体" w:cs="宋体"/>
          <w:bCs/>
          <w:sz w:val="32"/>
          <w:szCs w:val="32"/>
        </w:rPr>
        <w:t>二〇二五年</w:t>
      </w:r>
      <w:r>
        <w:rPr>
          <w:rFonts w:hint="eastAsia" w:ascii="宋体" w:hAnsi="宋体" w:cs="宋体"/>
          <w:bCs/>
          <w:sz w:val="32"/>
          <w:szCs w:val="32"/>
          <w:lang w:val="en-US" w:eastAsia="zh-CN"/>
        </w:rPr>
        <w:t>七</w:t>
      </w:r>
      <w:r>
        <w:rPr>
          <w:rFonts w:hint="eastAsia" w:ascii="宋体" w:hAnsi="宋体" w:cs="宋体"/>
          <w:bCs/>
          <w:sz w:val="32"/>
          <w:szCs w:val="32"/>
        </w:rPr>
        <w:t>月</w:t>
      </w:r>
    </w:p>
    <w:p w14:paraId="26CBADF3">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br w:type="page"/>
      </w:r>
      <w:bookmarkStart w:id="3" w:name="_Hlt67893495"/>
      <w:bookmarkEnd w:id="3"/>
    </w:p>
    <w:p w14:paraId="09ED2B0B">
      <w:pPr>
        <w:pStyle w:val="637"/>
        <w:kinsoku/>
        <w:wordWrap/>
        <w:overflowPunct/>
        <w:topLinePunct w:val="0"/>
        <w:bidi w:val="0"/>
        <w:spacing w:before="0" w:beforeAutospacing="0" w:after="0" w:afterAutospacing="0"/>
        <w:rPr>
          <w:rFonts w:hint="eastAsia" w:ascii="宋体" w:hAnsi="宋体" w:eastAsia="宋体" w:cs="宋体"/>
        </w:rPr>
      </w:pPr>
    </w:p>
    <w:p w14:paraId="22CF361B">
      <w:pPr>
        <w:kinsoku/>
        <w:wordWrap/>
        <w:overflowPunct/>
        <w:topLinePunct w:val="0"/>
        <w:bidi w:val="0"/>
        <w:spacing w:beforeAutospacing="0" w:after="0" w:afterAutospacing="0" w:line="360" w:lineRule="auto"/>
        <w:jc w:val="center"/>
        <w:rPr>
          <w:rFonts w:hint="eastAsia" w:ascii="宋体" w:hAnsi="宋体" w:cs="宋体"/>
          <w:b/>
          <w:sz w:val="48"/>
          <w:szCs w:val="48"/>
        </w:rPr>
      </w:pPr>
      <w:r>
        <w:rPr>
          <w:rFonts w:hint="eastAsia" w:ascii="宋体" w:hAnsi="宋体" w:cs="宋体"/>
          <w:b/>
          <w:sz w:val="48"/>
          <w:szCs w:val="48"/>
        </w:rPr>
        <w:t>目  录</w:t>
      </w:r>
    </w:p>
    <w:p w14:paraId="6008DC07">
      <w:pPr>
        <w:kinsoku/>
        <w:wordWrap/>
        <w:overflowPunct/>
        <w:topLinePunct w:val="0"/>
        <w:bidi w:val="0"/>
        <w:spacing w:beforeAutospacing="0" w:after="0" w:afterAutospacing="0" w:line="360" w:lineRule="auto"/>
        <w:rPr>
          <w:rFonts w:hint="eastAsia" w:ascii="宋体" w:hAnsi="宋体" w:cs="宋体"/>
          <w:sz w:val="32"/>
          <w:szCs w:val="32"/>
        </w:rPr>
      </w:pPr>
    </w:p>
    <w:p w14:paraId="2AD43954">
      <w:pPr>
        <w:kinsoku/>
        <w:wordWrap/>
        <w:overflowPunct/>
        <w:topLinePunct w:val="0"/>
        <w:bidi w:val="0"/>
        <w:spacing w:beforeAutospacing="0" w:after="0" w:afterAutospacing="0" w:line="360" w:lineRule="auto"/>
        <w:rPr>
          <w:rFonts w:hint="eastAsia" w:ascii="宋体" w:hAnsi="宋体" w:cs="宋体"/>
          <w:sz w:val="32"/>
          <w:szCs w:val="32"/>
        </w:rPr>
      </w:pPr>
    </w:p>
    <w:p w14:paraId="2CCDD7A7">
      <w:pPr>
        <w:kinsoku/>
        <w:wordWrap/>
        <w:overflowPunct/>
        <w:topLinePunct w:val="0"/>
        <w:bidi w:val="0"/>
        <w:spacing w:beforeAutospacing="0" w:after="0" w:afterAutospacing="0" w:line="360" w:lineRule="auto"/>
        <w:ind w:firstLine="1280" w:firstLineChars="400"/>
        <w:rPr>
          <w:rFonts w:hint="eastAsia" w:ascii="宋体" w:hAnsi="宋体" w:cs="宋体"/>
          <w:sz w:val="32"/>
          <w:szCs w:val="32"/>
        </w:rPr>
      </w:pPr>
      <w:r>
        <w:rPr>
          <w:rFonts w:hint="eastAsia" w:ascii="宋体" w:hAnsi="宋体" w:cs="宋体"/>
          <w:sz w:val="32"/>
          <w:szCs w:val="32"/>
        </w:rPr>
        <w:t>第一部分      招标公告</w:t>
      </w:r>
    </w:p>
    <w:p w14:paraId="169E888E">
      <w:pPr>
        <w:kinsoku/>
        <w:wordWrap/>
        <w:overflowPunct/>
        <w:topLinePunct w:val="0"/>
        <w:bidi w:val="0"/>
        <w:spacing w:beforeAutospacing="0" w:after="0" w:afterAutospacing="0" w:line="360" w:lineRule="auto"/>
        <w:ind w:firstLine="1280" w:firstLineChars="400"/>
        <w:rPr>
          <w:rFonts w:hint="eastAsia" w:ascii="宋体" w:hAnsi="宋体" w:cs="宋体"/>
          <w:sz w:val="32"/>
          <w:szCs w:val="32"/>
        </w:rPr>
      </w:pPr>
      <w:r>
        <w:rPr>
          <w:rFonts w:hint="eastAsia" w:ascii="宋体" w:hAnsi="宋体" w:cs="宋体"/>
          <w:sz w:val="32"/>
          <w:szCs w:val="32"/>
        </w:rPr>
        <w:t>第二部分      投标人须知</w:t>
      </w:r>
    </w:p>
    <w:p w14:paraId="1367A477">
      <w:pPr>
        <w:kinsoku/>
        <w:wordWrap/>
        <w:overflowPunct/>
        <w:topLinePunct w:val="0"/>
        <w:bidi w:val="0"/>
        <w:spacing w:beforeAutospacing="0" w:after="0" w:afterAutospacing="0" w:line="360" w:lineRule="auto"/>
        <w:ind w:firstLine="1280" w:firstLineChars="400"/>
        <w:rPr>
          <w:rFonts w:hint="eastAsia" w:ascii="宋体" w:hAnsi="宋体" w:cs="宋体"/>
          <w:sz w:val="32"/>
          <w:szCs w:val="32"/>
        </w:rPr>
      </w:pPr>
      <w:r>
        <w:rPr>
          <w:rFonts w:hint="eastAsia" w:ascii="宋体" w:hAnsi="宋体" w:cs="宋体"/>
          <w:sz w:val="32"/>
          <w:szCs w:val="32"/>
        </w:rPr>
        <w:t>第三部分      采购需求</w:t>
      </w:r>
    </w:p>
    <w:p w14:paraId="02C2F391">
      <w:pPr>
        <w:kinsoku/>
        <w:wordWrap/>
        <w:overflowPunct/>
        <w:topLinePunct w:val="0"/>
        <w:bidi w:val="0"/>
        <w:spacing w:beforeAutospacing="0" w:after="0" w:afterAutospacing="0" w:line="360" w:lineRule="auto"/>
        <w:ind w:firstLine="1280" w:firstLineChars="400"/>
        <w:rPr>
          <w:rFonts w:hint="eastAsia" w:ascii="宋体" w:hAnsi="宋体" w:cs="宋体"/>
          <w:sz w:val="32"/>
          <w:szCs w:val="32"/>
        </w:rPr>
      </w:pPr>
      <w:r>
        <w:rPr>
          <w:rFonts w:hint="eastAsia" w:ascii="宋体" w:hAnsi="宋体" w:cs="宋体"/>
          <w:sz w:val="32"/>
          <w:szCs w:val="32"/>
        </w:rPr>
        <w:t>第四部分      评标办法</w:t>
      </w:r>
    </w:p>
    <w:p w14:paraId="07F716C4">
      <w:pPr>
        <w:kinsoku/>
        <w:wordWrap/>
        <w:overflowPunct/>
        <w:topLinePunct w:val="0"/>
        <w:bidi w:val="0"/>
        <w:spacing w:beforeAutospacing="0" w:after="0" w:afterAutospacing="0" w:line="360" w:lineRule="auto"/>
        <w:ind w:firstLine="1280" w:firstLineChars="400"/>
        <w:rPr>
          <w:rFonts w:hint="eastAsia" w:ascii="宋体" w:hAnsi="宋体" w:cs="宋体"/>
          <w:sz w:val="32"/>
          <w:szCs w:val="32"/>
        </w:rPr>
      </w:pPr>
      <w:r>
        <w:rPr>
          <w:rFonts w:hint="eastAsia" w:ascii="宋体" w:hAnsi="宋体" w:cs="宋体"/>
          <w:sz w:val="32"/>
          <w:szCs w:val="32"/>
        </w:rPr>
        <w:t>第五部分      拟签订的合同文本</w:t>
      </w:r>
    </w:p>
    <w:p w14:paraId="2EE302EC">
      <w:pPr>
        <w:kinsoku/>
        <w:wordWrap/>
        <w:overflowPunct/>
        <w:topLinePunct w:val="0"/>
        <w:bidi w:val="0"/>
        <w:spacing w:beforeAutospacing="0" w:after="0" w:afterAutospacing="0" w:line="360" w:lineRule="auto"/>
        <w:ind w:firstLine="1280" w:firstLineChars="400"/>
        <w:rPr>
          <w:rFonts w:hint="eastAsia" w:ascii="宋体" w:hAnsi="宋体" w:cs="宋体"/>
          <w:sz w:val="32"/>
          <w:szCs w:val="32"/>
        </w:rPr>
      </w:pPr>
      <w:r>
        <w:rPr>
          <w:rFonts w:hint="eastAsia" w:ascii="宋体" w:hAnsi="宋体" w:cs="宋体"/>
          <w:sz w:val="32"/>
          <w:szCs w:val="32"/>
        </w:rPr>
        <w:t>第六部分      应提交的有关格式范例</w:t>
      </w:r>
    </w:p>
    <w:p w14:paraId="57292406">
      <w:pPr>
        <w:kinsoku/>
        <w:wordWrap/>
        <w:overflowPunct/>
        <w:topLinePunct w:val="0"/>
        <w:bidi w:val="0"/>
        <w:spacing w:beforeAutospacing="0" w:after="0" w:afterAutospacing="0" w:line="360" w:lineRule="auto"/>
        <w:ind w:firstLine="549" w:firstLineChars="229"/>
        <w:rPr>
          <w:rFonts w:hint="eastAsia" w:ascii="宋体" w:hAnsi="宋体" w:cs="宋体"/>
          <w:sz w:val="24"/>
        </w:rPr>
      </w:pPr>
      <w:bookmarkStart w:id="4" w:name="_Hlt91233176"/>
      <w:bookmarkEnd w:id="4"/>
      <w:bookmarkStart w:id="5" w:name="_Toc91899869"/>
    </w:p>
    <w:p w14:paraId="4AFF0EC3">
      <w:pPr>
        <w:kinsoku/>
        <w:wordWrap/>
        <w:overflowPunct/>
        <w:topLinePunct w:val="0"/>
        <w:bidi w:val="0"/>
        <w:spacing w:beforeAutospacing="0" w:after="0" w:afterAutospacing="0" w:line="360" w:lineRule="auto"/>
        <w:ind w:firstLine="549" w:firstLineChars="229"/>
        <w:rPr>
          <w:rFonts w:hint="eastAsia" w:ascii="宋体" w:hAnsi="宋体" w:cs="宋体"/>
          <w:sz w:val="24"/>
        </w:rPr>
      </w:pPr>
    </w:p>
    <w:p w14:paraId="1C58265A">
      <w:pPr>
        <w:kinsoku/>
        <w:wordWrap/>
        <w:overflowPunct/>
        <w:topLinePunct w:val="0"/>
        <w:bidi w:val="0"/>
        <w:spacing w:beforeAutospacing="0" w:after="0" w:afterAutospacing="0" w:line="360" w:lineRule="auto"/>
        <w:ind w:firstLine="549" w:firstLineChars="229"/>
        <w:rPr>
          <w:rFonts w:hint="eastAsia" w:ascii="宋体" w:hAnsi="宋体" w:cs="宋体"/>
          <w:sz w:val="24"/>
        </w:rPr>
      </w:pPr>
    </w:p>
    <w:p w14:paraId="3C14EC6A">
      <w:pPr>
        <w:kinsoku/>
        <w:wordWrap/>
        <w:overflowPunct/>
        <w:topLinePunct w:val="0"/>
        <w:bidi w:val="0"/>
        <w:adjustRightInd/>
        <w:spacing w:beforeAutospacing="0" w:after="0" w:afterAutospacing="0" w:line="360" w:lineRule="auto"/>
        <w:jc w:val="center"/>
        <w:outlineLvl w:val="0"/>
        <w:rPr>
          <w:rFonts w:hint="eastAsia" w:ascii="宋体" w:hAnsi="宋体" w:cs="宋体"/>
          <w:b/>
          <w:sz w:val="36"/>
          <w:szCs w:val="20"/>
        </w:rPr>
      </w:pPr>
      <w:bookmarkStart w:id="6" w:name="第一部分"/>
      <w:r>
        <w:rPr>
          <w:rFonts w:hint="eastAsia" w:ascii="宋体" w:hAnsi="宋体" w:cs="宋体"/>
          <w:b/>
          <w:sz w:val="36"/>
          <w:szCs w:val="36"/>
        </w:rPr>
        <w:br w:type="page"/>
      </w:r>
      <w:bookmarkEnd w:id="5"/>
      <w:bookmarkEnd w:id="6"/>
      <w:bookmarkStart w:id="7" w:name="_Hlt74728647"/>
      <w:bookmarkEnd w:id="7"/>
      <w:bookmarkStart w:id="8" w:name="_Hlt74729822"/>
      <w:bookmarkEnd w:id="8"/>
      <w:bookmarkStart w:id="9" w:name="_Hlt74649545"/>
      <w:bookmarkEnd w:id="9"/>
      <w:bookmarkStart w:id="10" w:name="_Hlt74707423"/>
      <w:bookmarkEnd w:id="10"/>
      <w:bookmarkStart w:id="11" w:name="第二部分"/>
      <w:bookmarkStart w:id="12" w:name="_Toc91899870"/>
      <w:bookmarkStart w:id="13" w:name="_Toc91899871"/>
      <w:r>
        <w:rPr>
          <w:rFonts w:hint="eastAsia" w:ascii="宋体" w:hAnsi="宋体" w:cs="宋体"/>
          <w:b/>
          <w:sz w:val="36"/>
          <w:szCs w:val="20"/>
        </w:rPr>
        <w:t>第一部分 招标公告</w:t>
      </w:r>
    </w:p>
    <w:p w14:paraId="5F10F953">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项目概况</w:t>
      </w:r>
    </w:p>
    <w:p w14:paraId="3450860E">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u w:val="single"/>
        </w:rPr>
      </w:pPr>
      <w:r>
        <w:rPr>
          <w:rFonts w:hint="eastAsia" w:ascii="宋体" w:hAnsi="宋体" w:cs="宋体"/>
          <w:sz w:val="24"/>
          <w:u w:val="single"/>
        </w:rPr>
        <w:t>2025-2026年</w:t>
      </w:r>
      <w:bookmarkStart w:id="14" w:name="OLE_LINK21"/>
      <w:r>
        <w:rPr>
          <w:rFonts w:hint="eastAsia" w:ascii="宋体" w:hAnsi="宋体" w:cs="宋体"/>
          <w:sz w:val="24"/>
          <w:u w:val="single"/>
        </w:rPr>
        <w:t>基建项目运行监督及绩效监控项目</w:t>
      </w:r>
      <w:bookmarkEnd w:id="14"/>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lang w:eastAsia="zh-CN"/>
        </w:rPr>
        <w:t>2025年07月31日</w:t>
      </w:r>
      <w:r>
        <w:rPr>
          <w:rStyle w:val="76"/>
          <w:rFonts w:hint="eastAsia" w:ascii="宋体" w:hAnsi="宋体" w:eastAsia="宋体" w:cs="宋体"/>
          <w:snapToGrid/>
          <w:color w:val="auto"/>
          <w:kern w:val="2"/>
          <w:sz w:val="24"/>
          <w:szCs w:val="24"/>
        </w:rPr>
        <w:t xml:space="preserve"> </w:t>
      </w:r>
      <w:r>
        <w:rPr>
          <w:rStyle w:val="76"/>
          <w:rFonts w:hint="eastAsia" w:ascii="宋体" w:hAnsi="宋体" w:cs="宋体"/>
          <w:snapToGrid/>
          <w:color w:val="auto"/>
          <w:kern w:val="2"/>
          <w:sz w:val="24"/>
          <w:szCs w:val="24"/>
          <w:lang w:eastAsia="zh-CN"/>
        </w:rPr>
        <w:t>14点00分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71AC1113">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 xml:space="preserve">一、项目基本情况                                            </w:t>
      </w:r>
    </w:p>
    <w:p w14:paraId="1116C431">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lang w:eastAsia="zh-CN"/>
        </w:rPr>
        <w:t>HSZB-2025-858</w:t>
      </w:r>
    </w:p>
    <w:p w14:paraId="73680082">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bookmarkStart w:id="15" w:name="OLE_LINK5"/>
      <w:r>
        <w:rPr>
          <w:rFonts w:hint="eastAsia" w:ascii="宋体" w:hAnsi="宋体" w:cs="宋体"/>
          <w:sz w:val="24"/>
        </w:rPr>
        <w:t>2025-2026年</w:t>
      </w:r>
      <w:r>
        <w:rPr>
          <w:rFonts w:hint="eastAsia" w:ascii="宋体" w:hAnsi="宋体" w:cs="宋体"/>
          <w:bCs/>
          <w:sz w:val="24"/>
        </w:rPr>
        <w:t>基建项目运行监督及绩效监控</w:t>
      </w:r>
      <w:r>
        <w:rPr>
          <w:rFonts w:hint="eastAsia" w:ascii="宋体" w:hAnsi="宋体" w:cs="宋体"/>
          <w:sz w:val="24"/>
        </w:rPr>
        <w:t>项目</w:t>
      </w:r>
      <w:bookmarkEnd w:id="15"/>
    </w:p>
    <w:p w14:paraId="31E6AB2B">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预算金额（元）：1</w:t>
      </w:r>
      <w:r>
        <w:rPr>
          <w:rFonts w:hint="eastAsia" w:ascii="宋体" w:hAnsi="宋体" w:cs="宋体"/>
          <w:b/>
          <w:sz w:val="24"/>
          <w:lang w:val="en-US" w:eastAsia="zh-CN"/>
        </w:rPr>
        <w:t>60</w:t>
      </w:r>
      <w:r>
        <w:rPr>
          <w:rFonts w:hint="eastAsia" w:ascii="宋体" w:hAnsi="宋体" w:cs="宋体"/>
          <w:b/>
          <w:sz w:val="24"/>
        </w:rPr>
        <w:t>0000.00</w:t>
      </w:r>
      <w:r>
        <w:rPr>
          <w:rFonts w:hint="eastAsia" w:ascii="宋体" w:hAnsi="宋体" w:cs="宋体"/>
          <w:sz w:val="24"/>
        </w:rPr>
        <w:t xml:space="preserve"> </w:t>
      </w:r>
    </w:p>
    <w:p w14:paraId="2BB14A15">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z w:val="24"/>
        </w:rPr>
      </w:pPr>
      <w:r>
        <w:rPr>
          <w:rFonts w:hint="eastAsia" w:ascii="宋体" w:hAnsi="宋体" w:cs="宋体"/>
          <w:b/>
          <w:sz w:val="24"/>
        </w:rPr>
        <w:t>最高限价（元）：1</w:t>
      </w:r>
      <w:r>
        <w:rPr>
          <w:rFonts w:hint="eastAsia" w:ascii="宋体" w:hAnsi="宋体" w:cs="宋体"/>
          <w:b/>
          <w:sz w:val="24"/>
          <w:lang w:val="en-US" w:eastAsia="zh-CN"/>
        </w:rPr>
        <w:t>25</w:t>
      </w:r>
      <w:r>
        <w:rPr>
          <w:rFonts w:hint="eastAsia" w:ascii="宋体" w:hAnsi="宋体" w:cs="宋体"/>
          <w:b/>
          <w:sz w:val="24"/>
        </w:rPr>
        <w:t>0000.00</w:t>
      </w:r>
      <w:r>
        <w:rPr>
          <w:rFonts w:hint="eastAsia" w:ascii="宋体" w:hAnsi="宋体" w:cs="宋体"/>
          <w:sz w:val="24"/>
        </w:rPr>
        <w:t xml:space="preserve"> </w:t>
      </w:r>
    </w:p>
    <w:p w14:paraId="3F766DE2">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jc w:val="left"/>
        <w:textAlignment w:val="auto"/>
        <w:rPr>
          <w:rFonts w:hint="eastAsia" w:ascii="宋体" w:hAnsi="宋体" w:cs="宋体"/>
          <w:bCs/>
          <w:sz w:val="24"/>
        </w:rPr>
      </w:pPr>
      <w:r>
        <w:rPr>
          <w:rFonts w:hint="eastAsia" w:ascii="宋体" w:hAnsi="宋体" w:cs="宋体"/>
          <w:b/>
          <w:sz w:val="24"/>
        </w:rPr>
        <w:t>采购需求：</w:t>
      </w:r>
      <w:bookmarkStart w:id="16" w:name="OLE_LINK8"/>
      <w:bookmarkStart w:id="17" w:name="OLE_LINK9"/>
      <w:r>
        <w:rPr>
          <w:rFonts w:hint="eastAsia" w:ascii="宋体" w:hAnsi="宋体" w:cs="宋体"/>
          <w:bCs/>
          <w:sz w:val="24"/>
        </w:rPr>
        <w:t>2025-2026年</w:t>
      </w:r>
      <w:bookmarkStart w:id="18" w:name="OLE_LINK22"/>
      <w:r>
        <w:rPr>
          <w:rFonts w:hint="eastAsia" w:ascii="宋体" w:hAnsi="宋体" w:cs="宋体"/>
          <w:bCs/>
          <w:sz w:val="24"/>
        </w:rPr>
        <w:t>基建项</w:t>
      </w:r>
      <w:r>
        <w:rPr>
          <w:rFonts w:hint="eastAsia" w:ascii="宋体" w:hAnsi="宋体" w:cs="宋体"/>
          <w:bCs/>
          <w:sz w:val="24"/>
          <w:highlight w:val="none"/>
        </w:rPr>
        <w:t>目运行监督及绩效监控</w:t>
      </w:r>
      <w:bookmarkEnd w:id="18"/>
      <w:r>
        <w:rPr>
          <w:rFonts w:hint="eastAsia" w:ascii="宋体" w:hAnsi="宋体" w:cs="宋体"/>
          <w:bCs/>
          <w:sz w:val="24"/>
          <w:highlight w:val="none"/>
        </w:rPr>
        <w:t>项目主要内容：提供工程建设项目运行监督服务及项目过程绩效监控服务。</w:t>
      </w:r>
      <w:bookmarkEnd w:id="16"/>
      <w:r>
        <w:rPr>
          <w:rFonts w:hint="eastAsia" w:ascii="宋体" w:hAnsi="宋体" w:cs="宋体"/>
          <w:sz w:val="24"/>
          <w:highlight w:val="none"/>
        </w:rPr>
        <w:t>具体</w:t>
      </w:r>
      <w:r>
        <w:rPr>
          <w:rFonts w:hint="eastAsia" w:ascii="宋体" w:hAnsi="宋体" w:cs="宋体"/>
          <w:sz w:val="24"/>
        </w:rPr>
        <w:t>以招标文件第三部分采购需求为准，供应商可点击本公告下方“浏览采购文件”查看采购需求。</w:t>
      </w:r>
      <w:bookmarkEnd w:id="17"/>
    </w:p>
    <w:p w14:paraId="5BA23BB6">
      <w:pPr>
        <w:pStyle w:val="131"/>
        <w:keepNext w:val="0"/>
        <w:keepLines w:val="0"/>
        <w:pageBreakBefore w:val="0"/>
        <w:kinsoku/>
        <w:wordWrap/>
        <w:overflowPunct/>
        <w:topLinePunct w:val="0"/>
        <w:autoSpaceDE/>
        <w:autoSpaceDN/>
        <w:bidi w:val="0"/>
        <w:adjustRightInd w:val="0"/>
        <w:spacing w:before="0" w:beforeAutospacing="0" w:after="0" w:afterAutospacing="0" w:line="360" w:lineRule="auto"/>
        <w:ind w:firstLine="482"/>
        <w:textAlignment w:val="auto"/>
        <w:outlineLvl w:val="2"/>
        <w:rPr>
          <w:rFonts w:hint="eastAsia" w:ascii="宋体" w:hAnsi="宋体" w:cs="宋体"/>
        </w:rPr>
      </w:pPr>
      <w:r>
        <w:rPr>
          <w:rFonts w:hint="eastAsia" w:ascii="宋体" w:hAnsi="宋体" w:cs="宋体"/>
          <w:b/>
        </w:rPr>
        <w:t>合同履约期限：合同签订之日起至2026年12月。</w:t>
      </w:r>
      <w:r>
        <w:rPr>
          <w:rFonts w:hint="eastAsia" w:ascii="宋体" w:hAnsi="宋体" w:cs="宋体"/>
        </w:rPr>
        <w:t xml:space="preserve"> </w:t>
      </w:r>
    </w:p>
    <w:p w14:paraId="62A287A0">
      <w:pPr>
        <w:pStyle w:val="6"/>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hAnsi="宋体" w:cs="宋体"/>
          <w:b/>
          <w:color w:val="auto"/>
        </w:rPr>
      </w:pPr>
      <w:r>
        <w:rPr>
          <w:rFonts w:hint="eastAsia" w:hAnsi="宋体" w:cs="宋体"/>
          <w:b/>
          <w:color w:val="auto"/>
          <w:sz w:val="24"/>
        </w:rPr>
        <w:t>本项目接受联合体投标：</w:t>
      </w:r>
      <w:r>
        <w:rPr>
          <w:rFonts w:hint="eastAsia" w:hAnsi="宋体" w:cs="宋体"/>
          <w:color w:val="auto"/>
          <w:kern w:val="0"/>
          <w:sz w:val="24"/>
        </w:rPr>
        <w:t xml:space="preserve"> </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sdt>
        <w:sdtPr>
          <w:rPr>
            <w:rFonts w:hint="eastAsia" w:hAnsi="宋体" w:cs="宋体"/>
            <w:color w:val="auto"/>
            <w:kern w:val="0"/>
            <w:sz w:val="24"/>
          </w:rPr>
          <w:id w:val="747548208"/>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60D3609">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二、申请人的资格要求：</w:t>
      </w:r>
    </w:p>
    <w:p w14:paraId="784AF340">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napToGrid w:val="0"/>
          <w:kern w:val="28"/>
          <w:sz w:val="24"/>
          <w:szCs w:val="20"/>
        </w:rPr>
      </w:pPr>
      <w:bookmarkStart w:id="19" w:name="OLE_LINK10"/>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8D04EBD">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napToGrid w:val="0"/>
          <w:kern w:val="28"/>
          <w:sz w:val="24"/>
          <w:szCs w:val="20"/>
        </w:rPr>
      </w:pPr>
      <w:r>
        <w:rPr>
          <w:rFonts w:hint="eastAsia" w:ascii="宋体" w:hAnsi="宋体" w:cs="宋体"/>
          <w:snapToGrid w:val="0"/>
          <w:kern w:val="28"/>
          <w:sz w:val="24"/>
          <w:szCs w:val="20"/>
        </w:rPr>
        <w:t xml:space="preserve">    2.</w:t>
      </w:r>
      <w:r>
        <w:rPr>
          <w:rFonts w:hint="eastAsia" w:ascii="宋体" w:hAnsi="宋体" w:cs="宋体"/>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6AC65159">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2A3B8D49">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highlight w:val="none"/>
        </w:rPr>
      </w:pPr>
      <w:sdt>
        <w:sdtPr>
          <w:rPr>
            <w:rFonts w:hint="eastAsia" w:ascii="宋体" w:hAnsi="宋体" w:cs="宋体"/>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22A27017">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highlight w:val="none"/>
        </w:rPr>
      </w:pPr>
      <w:sdt>
        <w:sdtPr>
          <w:rPr>
            <w:rFonts w:hint="eastAsia" w:ascii="宋体" w:hAnsi="宋体" w:cs="宋体"/>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6E896CB9">
      <w:pPr>
        <w:keepNext w:val="0"/>
        <w:keepLines w:val="0"/>
        <w:pageBreakBefore w:val="0"/>
        <w:kinsoku/>
        <w:wordWrap/>
        <w:overflowPunct/>
        <w:topLinePunct w:val="0"/>
        <w:autoSpaceDE/>
        <w:autoSpaceDN/>
        <w:bidi w:val="0"/>
        <w:adjustRightInd w:val="0"/>
        <w:spacing w:beforeAutospacing="0" w:after="0" w:afterAutospacing="0" w:line="360" w:lineRule="auto"/>
        <w:ind w:firstLine="897" w:firstLineChars="374"/>
        <w:textAlignment w:val="auto"/>
        <w:rPr>
          <w:rFonts w:hint="eastAsia" w:ascii="宋体" w:hAnsi="宋体" w:cs="宋体"/>
          <w:sz w:val="24"/>
          <w:highlight w:val="none"/>
        </w:rPr>
      </w:pPr>
      <w:sdt>
        <w:sdtPr>
          <w:rPr>
            <w:rFonts w:hint="eastAsia" w:ascii="宋体" w:hAnsi="宋体" w:cs="宋体"/>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sz w:val="24"/>
          <w:highlight w:val="none"/>
        </w:rPr>
        <w:t>服务全部由符合政策要求的中小企业承接，提供中小企业声明函；</w:t>
      </w:r>
    </w:p>
    <w:p w14:paraId="3BC92955">
      <w:pPr>
        <w:keepNext w:val="0"/>
        <w:keepLines w:val="0"/>
        <w:pageBreakBefore w:val="0"/>
        <w:kinsoku/>
        <w:wordWrap/>
        <w:overflowPunct/>
        <w:topLinePunct w:val="0"/>
        <w:autoSpaceDE/>
        <w:autoSpaceDN/>
        <w:bidi w:val="0"/>
        <w:adjustRightInd w:val="0"/>
        <w:spacing w:beforeAutospacing="0" w:after="0" w:afterAutospacing="0" w:line="360" w:lineRule="auto"/>
        <w:ind w:firstLine="897" w:firstLineChars="374"/>
        <w:textAlignment w:val="auto"/>
        <w:rPr>
          <w:rFonts w:hint="eastAsia" w:ascii="宋体" w:hAnsi="宋体" w:cs="宋体"/>
          <w:sz w:val="24"/>
        </w:rPr>
      </w:pPr>
      <w:sdt>
        <w:sdtPr>
          <w:rPr>
            <w:rFonts w:hint="eastAsia" w:ascii="宋体" w:hAnsi="宋体" w:cs="宋体"/>
            <w:kern w:val="0"/>
            <w:sz w:val="24"/>
          </w:rPr>
          <w:id w:val="42002746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364C3606">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sdt>
        <w:sdtPr>
          <w:rPr>
            <w:rFonts w:hint="eastAsia" w:ascii="宋体" w:hAnsi="宋体" w:cs="宋体"/>
            <w:kern w:val="0"/>
            <w:sz w:val="24"/>
          </w:rPr>
          <w:id w:val="29476534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064BEC71">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0A25A88E">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4.本项目的特定资格要求：</w:t>
      </w:r>
    </w:p>
    <w:p w14:paraId="77673C23">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宋体" w:hAnsi="宋体" w:cs="宋体"/>
          <w:sz w:val="24"/>
          <w:highlight w:val="none"/>
        </w:rPr>
      </w:pPr>
      <w:sdt>
        <w:sdtPr>
          <w:rPr>
            <w:rFonts w:hint="eastAsia" w:ascii="宋体" w:hAnsi="宋体" w:cs="宋体"/>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cs="宋体"/>
              <w:kern w:val="0"/>
              <w:sz w:val="24"/>
              <w:highlight w:val="none"/>
            </w:rPr>
            <w:t>þ</w:t>
          </w:r>
        </w:sdtContent>
      </w:sdt>
      <w:r>
        <w:rPr>
          <w:rFonts w:hint="eastAsia" w:ascii="宋体" w:hAnsi="宋体" w:cs="宋体"/>
          <w:kern w:val="0"/>
          <w:sz w:val="24"/>
          <w:highlight w:val="none"/>
        </w:rPr>
        <w:t>无。</w:t>
      </w:r>
    </w:p>
    <w:p w14:paraId="5444C411">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宋体" w:hAnsi="宋体" w:cs="宋体"/>
          <w:sz w:val="24"/>
          <w:highlight w:val="none"/>
        </w:rPr>
      </w:pPr>
      <w:sdt>
        <w:sdtPr>
          <w:rPr>
            <w:rFonts w:hint="eastAsia" w:ascii="宋体" w:hAnsi="宋体" w:cs="宋体"/>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有特定资格要求：</w:t>
      </w:r>
      <w:r>
        <w:rPr>
          <w:rFonts w:hint="eastAsia" w:ascii="宋体" w:hAnsi="宋体" w:cs="宋体"/>
          <w:sz w:val="24"/>
          <w:highlight w:val="none"/>
          <w:u w:val="single"/>
        </w:rPr>
        <w:t xml:space="preserve">        </w:t>
      </w:r>
      <w:r>
        <w:rPr>
          <w:rFonts w:hint="eastAsia" w:ascii="宋体" w:hAnsi="宋体" w:cs="宋体"/>
          <w:sz w:val="24"/>
          <w:highlight w:val="none"/>
        </w:rPr>
        <w:t>，该特定条件的法律法规依据：</w:t>
      </w:r>
      <w:r>
        <w:rPr>
          <w:rFonts w:hint="eastAsia" w:ascii="宋体" w:hAnsi="宋体" w:cs="宋体"/>
          <w:sz w:val="24"/>
          <w:highlight w:val="none"/>
          <w:u w:val="single"/>
        </w:rPr>
        <w:t xml:space="preserve">       </w:t>
      </w:r>
      <w:r>
        <w:rPr>
          <w:rFonts w:hint="eastAsia" w:ascii="宋体" w:hAnsi="宋体" w:cs="宋体"/>
          <w:sz w:val="24"/>
          <w:highlight w:val="none"/>
        </w:rPr>
        <w:t>。</w:t>
      </w:r>
    </w:p>
    <w:p w14:paraId="459042A5">
      <w:pPr>
        <w:keepNext w:val="0"/>
        <w:keepLines w:val="0"/>
        <w:pageBreakBefore w:val="0"/>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19"/>
    <w:p w14:paraId="272DB976">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 xml:space="preserve">三、获取招标文件 </w:t>
      </w:r>
    </w:p>
    <w:p w14:paraId="2278AFB2">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sz w:val="24"/>
        </w:rPr>
      </w:pPr>
      <w:r>
        <w:rPr>
          <w:rFonts w:hint="eastAsia" w:ascii="宋体" w:hAnsi="宋体" w:cs="宋体"/>
          <w:b/>
          <w:sz w:val="24"/>
        </w:rPr>
        <w:t>时间：</w:t>
      </w:r>
      <w:r>
        <w:rPr>
          <w:rFonts w:hint="eastAsia" w:ascii="宋体" w:hAnsi="宋体" w:cs="宋体"/>
          <w:sz w:val="24"/>
        </w:rPr>
        <w:t>/至</w:t>
      </w:r>
      <w:r>
        <w:rPr>
          <w:rStyle w:val="76"/>
          <w:rFonts w:hint="eastAsia" w:ascii="宋体" w:hAnsi="宋体" w:cs="宋体"/>
          <w:snapToGrid/>
          <w:color w:val="auto"/>
          <w:kern w:val="2"/>
          <w:sz w:val="24"/>
          <w:szCs w:val="24"/>
          <w:lang w:eastAsia="zh-CN"/>
        </w:rPr>
        <w:t>2025年07月31日</w:t>
      </w:r>
      <w:r>
        <w:rPr>
          <w:rFonts w:hint="eastAsia" w:ascii="宋体" w:hAnsi="宋体" w:cs="宋体"/>
          <w:sz w:val="24"/>
        </w:rPr>
        <w:t>，每天上午00:00至12:00 ，下午12:00至23:59（北京时间，线上获取法定节假日均可，线下获取文件法定节假日除外）</w:t>
      </w:r>
    </w:p>
    <w:p w14:paraId="49A33516">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05D9AFE">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F86F88F">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4018ED1">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四、提交投标文件截止时间、开标时间和地点</w:t>
      </w:r>
    </w:p>
    <w:p w14:paraId="509F1D66">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u w:val="single"/>
          <w:lang w:eastAsia="zh-CN"/>
        </w:rPr>
        <w:t>2025年07月31日</w:t>
      </w:r>
      <w:r>
        <w:rPr>
          <w:rFonts w:hint="eastAsia" w:ascii="宋体" w:hAnsi="宋体" w:cs="宋体"/>
          <w:sz w:val="24"/>
          <w:u w:val="single"/>
        </w:rPr>
        <w:t xml:space="preserve"> </w:t>
      </w:r>
      <w:r>
        <w:rPr>
          <w:rFonts w:hint="eastAsia" w:ascii="宋体" w:hAnsi="宋体" w:cs="宋体"/>
          <w:sz w:val="24"/>
          <w:u w:val="single"/>
          <w:lang w:eastAsia="zh-CN"/>
        </w:rPr>
        <w:t>14点00分</w:t>
      </w:r>
      <w:r>
        <w:rPr>
          <w:rFonts w:hint="eastAsia" w:ascii="宋体" w:hAnsi="宋体" w:cs="宋体"/>
          <w:sz w:val="24"/>
          <w:u w:val="single"/>
        </w:rPr>
        <w:t>00秒</w:t>
      </w:r>
      <w:r>
        <w:rPr>
          <w:rFonts w:hint="eastAsia" w:ascii="宋体" w:hAnsi="宋体" w:cs="宋体"/>
          <w:bCs/>
          <w:sz w:val="24"/>
          <w:u w:val="single"/>
        </w:rPr>
        <w:t xml:space="preserve"> </w:t>
      </w:r>
      <w:r>
        <w:rPr>
          <w:rFonts w:hint="eastAsia" w:ascii="宋体" w:hAnsi="宋体" w:cs="宋体"/>
          <w:sz w:val="24"/>
        </w:rPr>
        <w:t>（北京时间）</w:t>
      </w:r>
    </w:p>
    <w:p w14:paraId="2CB44753">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FE63979">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2025年07月31日</w:t>
      </w:r>
      <w:r>
        <w:rPr>
          <w:rFonts w:hint="eastAsia" w:ascii="宋体" w:hAnsi="宋体" w:cs="宋体"/>
          <w:sz w:val="24"/>
          <w:u w:val="single"/>
        </w:rPr>
        <w:t xml:space="preserve"> </w:t>
      </w:r>
      <w:r>
        <w:rPr>
          <w:rFonts w:hint="eastAsia" w:ascii="宋体" w:hAnsi="宋体" w:cs="宋体"/>
          <w:sz w:val="24"/>
          <w:u w:val="single"/>
          <w:lang w:eastAsia="zh-CN"/>
        </w:rPr>
        <w:t>14点00分</w:t>
      </w:r>
      <w:r>
        <w:rPr>
          <w:rFonts w:hint="eastAsia" w:ascii="宋体" w:hAnsi="宋体" w:cs="宋体"/>
          <w:sz w:val="24"/>
          <w:u w:val="single"/>
        </w:rPr>
        <w:t>00秒</w:t>
      </w:r>
      <w:r>
        <w:rPr>
          <w:rFonts w:hint="eastAsia" w:ascii="宋体" w:hAnsi="宋体" w:cs="宋体"/>
          <w:bCs/>
          <w:sz w:val="24"/>
          <w:u w:val="single"/>
        </w:rPr>
        <w:t xml:space="preserve">  </w:t>
      </w:r>
    </w:p>
    <w:p w14:paraId="3242183A">
      <w:pPr>
        <w:keepNext w:val="0"/>
        <w:keepLines w:val="0"/>
        <w:pageBreakBefore w:val="0"/>
        <w:kinsoku/>
        <w:wordWrap/>
        <w:overflowPunct/>
        <w:topLinePunct w:val="0"/>
        <w:autoSpaceDE/>
        <w:autoSpaceDN/>
        <w:bidi w:val="0"/>
        <w:adjustRightInd w:val="0"/>
        <w:spacing w:beforeAutospacing="0" w:after="0" w:afterAutospacing="0" w:line="360" w:lineRule="auto"/>
        <w:ind w:firstLine="482" w:firstLineChars="200"/>
        <w:textAlignment w:val="auto"/>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238CDE0">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b/>
          <w:sz w:val="24"/>
        </w:rPr>
        <w:t xml:space="preserve">五、公告期限 </w:t>
      </w:r>
    </w:p>
    <w:p w14:paraId="6DE23476">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自本公告发布之日起5个工作日。</w:t>
      </w:r>
    </w:p>
    <w:p w14:paraId="60BD816E">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六、其他补充事宜</w:t>
      </w:r>
    </w:p>
    <w:p w14:paraId="543482D4">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9AF183A">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904872">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FE2A06">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2E861E6">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七、对本次采购提出询问、质疑、投诉，请按以下方式联系</w:t>
      </w:r>
    </w:p>
    <w:p w14:paraId="785AA854">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1.采购人信息</w:t>
      </w:r>
    </w:p>
    <w:p w14:paraId="7EDEF180">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名    称：杭州市卫生健康事业发展中心 </w:t>
      </w:r>
    </w:p>
    <w:p w14:paraId="3F61EB39">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地    址：杭州市上城区开元路70号       </w:t>
      </w:r>
    </w:p>
    <w:p w14:paraId="454644B7">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z w:val="24"/>
          <w:highlight w:val="none"/>
        </w:rPr>
      </w:pPr>
      <w:r>
        <w:rPr>
          <w:rFonts w:hint="eastAsia" w:ascii="宋体" w:hAnsi="宋体" w:cs="宋体"/>
          <w:sz w:val="24"/>
          <w:highlight w:val="none"/>
        </w:rPr>
        <w:t>传    真： /</w:t>
      </w:r>
    </w:p>
    <w:p w14:paraId="5798CE10">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项目联系人（询问）：俞寅 </w:t>
      </w:r>
    </w:p>
    <w:p w14:paraId="18B79461">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项目联系方式（询问）：0571-</w:t>
      </w:r>
      <w:r>
        <w:rPr>
          <w:rFonts w:hint="eastAsia" w:ascii="宋体" w:hAnsi="宋体" w:cs="宋体"/>
          <w:sz w:val="24"/>
          <w:highlight w:val="none"/>
          <w:lang w:val="en-US" w:eastAsia="zh-CN"/>
        </w:rPr>
        <w:t>87015208</w:t>
      </w:r>
      <w:r>
        <w:rPr>
          <w:rFonts w:hint="eastAsia" w:ascii="宋体" w:hAnsi="宋体" w:cs="宋体"/>
          <w:sz w:val="24"/>
          <w:highlight w:val="none"/>
        </w:rPr>
        <w:t xml:space="preserve">  </w:t>
      </w:r>
    </w:p>
    <w:p w14:paraId="6B230364">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质疑联系人： 江老师 </w:t>
      </w:r>
    </w:p>
    <w:p w14:paraId="2A299D29">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质疑联系方式： 0571-</w:t>
      </w:r>
      <w:r>
        <w:rPr>
          <w:rFonts w:hint="eastAsia" w:ascii="宋体" w:hAnsi="宋体" w:cs="宋体"/>
          <w:sz w:val="24"/>
          <w:highlight w:val="none"/>
          <w:lang w:val="en-US" w:eastAsia="zh-CN"/>
        </w:rPr>
        <w:t>87014801</w:t>
      </w:r>
      <w:r>
        <w:rPr>
          <w:rFonts w:hint="eastAsia" w:ascii="宋体" w:hAnsi="宋体" w:cs="宋体"/>
          <w:sz w:val="24"/>
          <w:highlight w:val="none"/>
        </w:rPr>
        <w:t xml:space="preserve"> </w:t>
      </w:r>
    </w:p>
    <w:p w14:paraId="198AD5C7">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2.采购代理机构信息            </w:t>
      </w:r>
    </w:p>
    <w:p w14:paraId="07E7D9B5">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z w:val="24"/>
        </w:rPr>
      </w:pPr>
      <w:r>
        <w:rPr>
          <w:rFonts w:hint="eastAsia" w:ascii="宋体" w:hAnsi="宋体" w:cs="宋体"/>
          <w:sz w:val="24"/>
        </w:rPr>
        <w:t>名    称：浙江豪圣建设项目管理有限公司</w:t>
      </w:r>
    </w:p>
    <w:p w14:paraId="6B22E5DD">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z w:val="24"/>
        </w:rPr>
      </w:pPr>
      <w:r>
        <w:rPr>
          <w:rFonts w:hint="eastAsia" w:ascii="宋体" w:hAnsi="宋体" w:cs="宋体"/>
          <w:sz w:val="24"/>
        </w:rPr>
        <w:t>地    址：杭州市拱墅区大关路179号远洋国际中心A座17楼1706室</w:t>
      </w:r>
    </w:p>
    <w:p w14:paraId="518A9E4D">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传    真：/ </w:t>
      </w:r>
    </w:p>
    <w:p w14:paraId="0C4A97B2">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项目联系人（询问）：章柔婧、曹剑斌、陈敏娇</w:t>
      </w:r>
    </w:p>
    <w:p w14:paraId="6F42CFB3">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项目联系方式（询问）：0571-</w:t>
      </w:r>
      <w:r>
        <w:rPr>
          <w:rFonts w:hint="eastAsia" w:ascii="宋体" w:hAnsi="宋体" w:cs="宋体"/>
          <w:kern w:val="0"/>
          <w:sz w:val="24"/>
        </w:rPr>
        <w:t>87981527</w:t>
      </w:r>
    </w:p>
    <w:p w14:paraId="4F59C5B8">
      <w:pPr>
        <w:pStyle w:val="25"/>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cs="宋体"/>
        </w:rPr>
      </w:pPr>
      <w:r>
        <w:rPr>
          <w:rFonts w:hint="eastAsia" w:cs="宋体"/>
        </w:rPr>
        <w:t>质疑联系人：桑国坚</w:t>
      </w:r>
    </w:p>
    <w:p w14:paraId="3F813AAE">
      <w:pPr>
        <w:pStyle w:val="25"/>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cs="宋体"/>
        </w:rPr>
      </w:pPr>
      <w:r>
        <w:rPr>
          <w:rFonts w:hint="eastAsia" w:cs="宋体"/>
        </w:rPr>
        <w:t>质疑联系方式：0571-56386096</w:t>
      </w:r>
    </w:p>
    <w:p w14:paraId="6C5B5739">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3.同级政府采购监督管理部门            </w:t>
      </w:r>
    </w:p>
    <w:p w14:paraId="7DC2AD0A">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名    称：杭州市财政局政府采购监管处 /浙江省政府采购行政裁决服务中心（杭州）</w:t>
      </w:r>
    </w:p>
    <w:p w14:paraId="46D39803">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地    址：杭州市上城区清泰街549号城建综合大楼11楼（快递仅限ems或顺丰）</w:t>
      </w:r>
    </w:p>
    <w:p w14:paraId="7EAB4748">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传    真： /</w:t>
      </w:r>
    </w:p>
    <w:p w14:paraId="063A6C4F">
      <w:pPr>
        <w:keepNext w:val="0"/>
        <w:keepLines w:val="0"/>
        <w:pageBreakBefore w:val="0"/>
        <w:kinsoku/>
        <w:wordWrap/>
        <w:overflowPunct/>
        <w:topLinePunct w:val="0"/>
        <w:autoSpaceDE/>
        <w:autoSpaceDN/>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联系人 ：朱女士、王女士</w:t>
      </w:r>
    </w:p>
    <w:p w14:paraId="3E8958B8">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z w:val="24"/>
        </w:rPr>
      </w:pPr>
      <w:r>
        <w:rPr>
          <w:rFonts w:hint="eastAsia" w:ascii="宋体" w:hAnsi="宋体" w:cs="宋体"/>
          <w:sz w:val="24"/>
        </w:rPr>
        <w:t>监督投诉电话：0571-87227671,0571-87800218政策咨询电话：沈先生、陈先生，电话：0571-89580457、0571-89580460</w:t>
      </w:r>
    </w:p>
    <w:p w14:paraId="6EE01315">
      <w:pPr>
        <w:keepNext w:val="0"/>
        <w:keepLines w:val="0"/>
        <w:pageBreakBefore w:val="0"/>
        <w:kinsoku/>
        <w:wordWrap/>
        <w:overflowPunct/>
        <w:topLinePunct w:val="0"/>
        <w:autoSpaceDE/>
        <w:autoSpaceDN/>
        <w:bidi w:val="0"/>
        <w:adjustRightInd w:val="0"/>
        <w:spacing w:beforeAutospacing="0" w:after="0" w:afterAutospacing="0" w:line="360" w:lineRule="auto"/>
        <w:ind w:firstLine="480"/>
        <w:textAlignment w:val="auto"/>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996D929">
      <w:pPr>
        <w:keepNext w:val="0"/>
        <w:keepLines w:val="0"/>
        <w:pageBreakBefore w:val="0"/>
        <w:kinsoku/>
        <w:wordWrap/>
        <w:overflowPunct/>
        <w:topLinePunct w:val="0"/>
        <w:autoSpaceDE/>
        <w:autoSpaceDN/>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z w:val="24"/>
        </w:rPr>
        <w:t>CA问题联系电话（人工）：汇信CA 400-888-4636；天谷CA 400-087-8198。</w:t>
      </w:r>
    </w:p>
    <w:p w14:paraId="6B715DDB">
      <w:pPr>
        <w:widowControl/>
        <w:kinsoku/>
        <w:wordWrap/>
        <w:overflowPunct/>
        <w:topLinePunct w:val="0"/>
        <w:bidi w:val="0"/>
        <w:adjustRightInd/>
        <w:spacing w:beforeAutospacing="0" w:after="0" w:afterAutospacing="0"/>
        <w:jc w:val="left"/>
        <w:rPr>
          <w:rFonts w:hint="eastAsia" w:ascii="宋体" w:hAnsi="宋体" w:cs="宋体"/>
          <w:b/>
          <w:sz w:val="36"/>
          <w:szCs w:val="20"/>
        </w:rPr>
      </w:pPr>
      <w:r>
        <w:rPr>
          <w:rFonts w:hint="eastAsia" w:ascii="宋体" w:hAnsi="宋体" w:cs="宋体"/>
          <w:b/>
          <w:sz w:val="36"/>
          <w:szCs w:val="20"/>
        </w:rPr>
        <w:br w:type="page"/>
      </w:r>
    </w:p>
    <w:p w14:paraId="003C8BFA">
      <w:pPr>
        <w:kinsoku/>
        <w:wordWrap/>
        <w:overflowPunct/>
        <w:topLinePunct w:val="0"/>
        <w:bidi w:val="0"/>
        <w:adjustRightInd/>
        <w:spacing w:beforeAutospacing="0" w:after="0" w:afterAutospacing="0"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11"/>
      <w:r>
        <w:rPr>
          <w:rFonts w:hint="eastAsia" w:ascii="宋体" w:hAnsi="宋体" w:cs="宋体"/>
          <w:b/>
          <w:sz w:val="36"/>
          <w:szCs w:val="20"/>
        </w:rPr>
        <w:t xml:space="preserve"> 投标人须知</w:t>
      </w:r>
      <w:bookmarkEnd w:id="12"/>
    </w:p>
    <w:p w14:paraId="799098B3">
      <w:pPr>
        <w:kinsoku/>
        <w:wordWrap/>
        <w:overflowPunct/>
        <w:topLinePunct w:val="0"/>
        <w:bidi w:val="0"/>
        <w:adjustRightInd/>
        <w:spacing w:beforeAutospacing="0" w:after="0" w:afterAutospacing="0"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D7D9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280AA1FF">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F9E47C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8CF01A1">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本项目的特别规定</w:t>
            </w:r>
          </w:p>
        </w:tc>
      </w:tr>
      <w:tr w14:paraId="7E8AC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6829F13F">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6E86A25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679982A">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8C3A875">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服务类。</w:t>
            </w:r>
          </w:p>
        </w:tc>
      </w:tr>
      <w:tr w14:paraId="7A9E9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45141554">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115DB49">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AADFD7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68F7A7">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kern w:val="0"/>
                <w:sz w:val="24"/>
                <w:highlight w:val="none"/>
              </w:rPr>
            </w:pPr>
            <w:r>
              <w:rPr>
                <w:rFonts w:hint="eastAsia" w:ascii="宋体" w:hAnsi="宋体" w:cs="宋体"/>
                <w:kern w:val="0"/>
                <w:sz w:val="24"/>
              </w:rPr>
              <w:t>（1）标的：</w:t>
            </w:r>
            <w:r>
              <w:rPr>
                <w:rFonts w:hint="eastAsia" w:ascii="宋体" w:hAnsi="宋体" w:cs="宋体"/>
                <w:kern w:val="0"/>
                <w:sz w:val="24"/>
                <w:u w:val="single"/>
              </w:rPr>
              <w:t>2025-2026年基建项目运行监督及绩效监控</w:t>
            </w:r>
            <w:r>
              <w:rPr>
                <w:rFonts w:hint="eastAsia" w:ascii="宋体" w:hAnsi="宋体" w:cs="宋体"/>
                <w:kern w:val="0"/>
                <w:sz w:val="24"/>
              </w:rPr>
              <w:t>，</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租赁和商务服务业 </w:t>
            </w:r>
            <w:r>
              <w:rPr>
                <w:rFonts w:hint="eastAsia" w:ascii="宋体" w:hAnsi="宋体" w:cs="宋体"/>
                <w:kern w:val="0"/>
                <w:sz w:val="24"/>
                <w:highlight w:val="none"/>
              </w:rPr>
              <w:t>行业；</w:t>
            </w:r>
          </w:p>
          <w:p w14:paraId="07D36F54">
            <w:pPr>
              <w:keepNext w:val="0"/>
              <w:keepLines w:val="0"/>
              <w:pageBreakBefore w:val="0"/>
              <w:kinsoku/>
              <w:wordWrap/>
              <w:overflowPunct/>
              <w:topLinePunct w:val="0"/>
              <w:bidi w:val="0"/>
              <w:adjustRightInd w:val="0"/>
              <w:snapToGrid w:val="0"/>
              <w:spacing w:beforeAutospacing="0" w:after="0" w:afterAutospacing="0"/>
              <w:textAlignment w:val="auto"/>
              <w:rPr>
                <w:rFonts w:hint="eastAsia" w:ascii="宋体" w:hAnsi="宋体" w:cs="宋体"/>
              </w:rPr>
            </w:pPr>
            <w:r>
              <w:rPr>
                <w:rFonts w:hint="eastAsia" w:ascii="宋体" w:hAnsi="宋体" w:cs="宋体"/>
                <w:kern w:val="0"/>
                <w:sz w:val="24"/>
                <w:highlight w:val="none"/>
              </w:rPr>
              <w:t>根据《关于印发中小企业划型标准规定的通知》（工信部联企业〔2011〕300号）第四条规定：（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A7F2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2" w:hRule="atLeast"/>
        </w:trPr>
        <w:tc>
          <w:tcPr>
            <w:tcW w:w="629" w:type="dxa"/>
            <w:tcBorders>
              <w:top w:val="single" w:color="auto" w:sz="4" w:space="0"/>
              <w:left w:val="single" w:color="auto" w:sz="4" w:space="0"/>
              <w:bottom w:val="single" w:color="auto" w:sz="4" w:space="0"/>
              <w:right w:val="single" w:color="auto" w:sz="4" w:space="0"/>
            </w:tcBorders>
          </w:tcPr>
          <w:p w14:paraId="17CFE3B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4E2063DC">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E688116">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F245CC">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37F57B1">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sdt>
              <w:sdtPr>
                <w:rPr>
                  <w:rFonts w:hint="eastAsia" w:ascii="宋体" w:hAnsi="宋体" w:cs="宋体"/>
                  <w:kern w:val="0"/>
                  <w:sz w:val="24"/>
                </w:rPr>
                <w:id w:val="292530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DED14D0">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rPr>
            </w:pPr>
            <w:sdt>
              <w:sdtPr>
                <w:rPr>
                  <w:rFonts w:hint="eastAsia" w:ascii="宋体" w:hAnsi="宋体" w:cs="宋体"/>
                  <w:kern w:val="0"/>
                  <w:sz w:val="24"/>
                </w:rPr>
                <w:id w:val="4506969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8CA9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73CEDD12">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BC7662">
            <w:pPr>
              <w:keepNext w:val="0"/>
              <w:keepLines w:val="0"/>
              <w:pageBreakBefore w:val="0"/>
              <w:kinsoku/>
              <w:wordWrap/>
              <w:overflowPunct/>
              <w:topLinePunct w:val="0"/>
              <w:bidi w:val="0"/>
              <w:adjustRightInd w:val="0"/>
              <w:snapToGrid w:val="0"/>
              <w:spacing w:beforeAutospacing="0" w:after="0" w:afterAutospacing="0" w:line="360" w:lineRule="auto"/>
              <w:ind w:firstLine="482" w:firstLineChars="200"/>
              <w:textAlignment w:val="auto"/>
              <w:rPr>
                <w:rFonts w:hint="eastAsia"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BA47C77">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sdt>
              <w:sdtPr>
                <w:rPr>
                  <w:rFonts w:hint="eastAsia" w:ascii="宋体" w:hAnsi="宋体" w:cs="宋体"/>
                  <w:kern w:val="0"/>
                  <w:sz w:val="24"/>
                </w:rPr>
                <w:id w:val="5465412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A</w:t>
            </w:r>
            <w:r>
              <w:rPr>
                <w:rFonts w:hint="eastAsia" w:ascii="宋体" w:hAnsi="宋体" w:cs="宋体"/>
                <w:sz w:val="24"/>
              </w:rPr>
              <w:t>同意将非主体、非关键</w:t>
            </w:r>
            <w:r>
              <w:rPr>
                <w:rFonts w:hint="eastAsia" w:ascii="宋体" w:hAnsi="宋体" w:cs="宋体"/>
                <w:sz w:val="24"/>
                <w:highlight w:val="none"/>
              </w:rPr>
              <w:t>性的</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运输</w:t>
            </w:r>
            <w:r>
              <w:rPr>
                <w:rFonts w:hint="eastAsia" w:ascii="宋体" w:hAnsi="宋体" w:cs="宋体"/>
                <w:sz w:val="24"/>
                <w:highlight w:val="none"/>
                <w:u w:val="single"/>
              </w:rPr>
              <w:t xml:space="preserve">  </w:t>
            </w:r>
            <w:r>
              <w:rPr>
                <w:rFonts w:hint="eastAsia" w:ascii="宋体" w:hAnsi="宋体" w:cs="宋体"/>
                <w:sz w:val="24"/>
                <w:highlight w:val="none"/>
              </w:rPr>
              <w:t>工作分包。</w:t>
            </w:r>
          </w:p>
          <w:p w14:paraId="00BB34BA">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sdt>
              <w:sdtPr>
                <w:rPr>
                  <w:rFonts w:hint="eastAsia" w:ascii="宋体" w:hAnsi="宋体" w:cs="宋体"/>
                  <w:kern w:val="0"/>
                  <w:sz w:val="24"/>
                </w:rPr>
                <w:id w:val="68165565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58820F2B">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注：不得限制大中型企业向小微企业合理分包。</w:t>
            </w:r>
          </w:p>
        </w:tc>
      </w:tr>
      <w:tr w14:paraId="623B2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5264A978">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B2F97BC">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463B9CB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6D5E04F">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8138AF7">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sdt>
              <w:sdtPr>
                <w:rPr>
                  <w:rFonts w:hint="eastAsia" w:ascii="宋体" w:hAnsi="宋体" w:cs="宋体"/>
                  <w:kern w:val="0"/>
                  <w:sz w:val="24"/>
                </w:rPr>
                <w:id w:val="18654975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17854F95">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szCs w:val="20"/>
              </w:rPr>
            </w:pPr>
            <w:sdt>
              <w:sdtPr>
                <w:rPr>
                  <w:rFonts w:hint="eastAsia" w:ascii="宋体" w:hAnsi="宋体" w:cs="宋体"/>
                  <w:kern w:val="0"/>
                  <w:sz w:val="24"/>
                </w:rPr>
                <w:id w:val="3889990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27A59FFE">
            <w:pPr>
              <w:pStyle w:val="79"/>
              <w:keepNext w:val="0"/>
              <w:keepLines w:val="0"/>
              <w:pageBreakBefore w:val="0"/>
              <w:kinsoku/>
              <w:wordWrap/>
              <w:overflowPunct/>
              <w:topLinePunct w:val="0"/>
              <w:bidi w:val="0"/>
              <w:adjustRightInd w:val="0"/>
              <w:spacing w:beforeAutospacing="0" w:after="0" w:afterAutospacing="0"/>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☐C不统一组织，供应商在获取采购文件后，自行至项目现场考察。地点： ，联系人： ，联系方式： 。</w:t>
            </w:r>
          </w:p>
          <w:p w14:paraId="658671BD">
            <w:pPr>
              <w:pStyle w:val="79"/>
              <w:keepNext w:val="0"/>
              <w:keepLines w:val="0"/>
              <w:pageBreakBefore w:val="0"/>
              <w:kinsoku/>
              <w:wordWrap/>
              <w:overflowPunct/>
              <w:topLinePunct w:val="0"/>
              <w:bidi w:val="0"/>
              <w:adjustRightInd w:val="0"/>
              <w:spacing w:beforeAutospacing="0" w:after="0" w:afterAutospacing="0"/>
              <w:ind w:firstLine="0" w:firstLineChars="0"/>
              <w:textAlignment w:val="auto"/>
              <w:rPr>
                <w:rFonts w:hint="eastAsia" w:ascii="宋体" w:hAnsi="宋体" w:eastAsia="宋体" w:cs="宋体"/>
              </w:rPr>
            </w:pPr>
          </w:p>
        </w:tc>
      </w:tr>
      <w:tr w14:paraId="3149C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A73A179">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1250108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652B9323">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15996EF">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3CD4283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3D726481">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745E2B8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45DCE422">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73530EB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C895A3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D8937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10EE8B1">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sdt>
              <w:sdtPr>
                <w:rPr>
                  <w:rFonts w:hint="eastAsia" w:ascii="宋体" w:hAnsi="宋体" w:cs="宋体"/>
                  <w:kern w:val="0"/>
                  <w:sz w:val="24"/>
                </w:rPr>
                <w:id w:val="98628233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797DBD2C">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02357224">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69698B88">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F7EC5CC">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76AFC4C">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41C3162">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6D14B94">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D84720">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b/>
                <w:sz w:val="24"/>
              </w:rPr>
            </w:pPr>
            <w:r>
              <w:rPr>
                <w:rFonts w:hint="eastAsia" w:ascii="宋体" w:hAnsi="宋体" w:cs="宋体"/>
                <w:sz w:val="24"/>
              </w:rPr>
              <w:t>（7）制作、运输、安装和保管样品所发生的一切费用由投标人自理。</w:t>
            </w:r>
          </w:p>
        </w:tc>
      </w:tr>
      <w:tr w14:paraId="53ABA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5" w:hRule="atLeast"/>
        </w:trPr>
        <w:tc>
          <w:tcPr>
            <w:tcW w:w="629" w:type="dxa"/>
            <w:tcBorders>
              <w:top w:val="single" w:color="auto" w:sz="4" w:space="0"/>
              <w:left w:val="single" w:color="auto" w:sz="4" w:space="0"/>
              <w:bottom w:val="single" w:color="auto" w:sz="4" w:space="0"/>
              <w:right w:val="single" w:color="auto" w:sz="4" w:space="0"/>
            </w:tcBorders>
          </w:tcPr>
          <w:p w14:paraId="1A675DE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CB770A2">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500095E5">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6C85C753">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1F4994D9">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13E4804F">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41234502">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62153582">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5A2EF41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5CB12DD">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52390C">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sdt>
              <w:sdtPr>
                <w:rPr>
                  <w:rFonts w:hint="eastAsia" w:ascii="宋体" w:hAnsi="宋体" w:cs="宋体"/>
                  <w:kern w:val="0"/>
                  <w:sz w:val="24"/>
                </w:rPr>
                <w:id w:val="9141071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32E4A620">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242CA1F2">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1D8A6FFD">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（2）方案讲解演示可选择以下其中一种方式：</w:t>
            </w:r>
          </w:p>
          <w:p w14:paraId="78C2CBD8">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872592A">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113BEC94">
            <w:pPr>
              <w:keepNext w:val="0"/>
              <w:keepLines w:val="0"/>
              <w:pageBreakBefore w:val="0"/>
              <w:kinsoku/>
              <w:wordWrap/>
              <w:overflowPunct/>
              <w:topLinePunct w:val="0"/>
              <w:bidi w:val="0"/>
              <w:adjustRightInd w:val="0"/>
              <w:snapToGrid w:val="0"/>
              <w:spacing w:beforeAutospacing="0" w:after="0" w:afterAutospacing="0" w:line="360" w:lineRule="auto"/>
              <w:textAlignment w:val="auto"/>
              <w:rPr>
                <w:rFonts w:hint="eastAsia"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1D57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tcPr>
          <w:p w14:paraId="20D1C7B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73CE9965">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33E71BA3">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83456D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7A798F5">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（1）资格证明文件：见招标文件第二部分11.1。</w:t>
            </w:r>
          </w:p>
          <w:p w14:paraId="5E7A8631">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5B1D6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rPr>
        <w:tc>
          <w:tcPr>
            <w:tcW w:w="629" w:type="dxa"/>
            <w:vMerge w:val="continue"/>
            <w:tcBorders>
              <w:left w:val="single" w:color="auto" w:sz="4" w:space="0"/>
              <w:bottom w:val="single" w:color="auto" w:sz="4" w:space="0"/>
              <w:right w:val="single" w:color="auto" w:sz="4" w:space="0"/>
            </w:tcBorders>
          </w:tcPr>
          <w:p w14:paraId="50A3013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C61E6E9">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D456C7A">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z w:val="24"/>
              </w:rPr>
            </w:pPr>
            <w:r>
              <w:rPr>
                <w:rFonts w:hint="eastAsia" w:ascii="宋体" w:hAnsi="宋体" w:cs="宋体"/>
                <w:sz w:val="24"/>
              </w:rPr>
              <w:t>（2）资信证明文件：根据招标文件第四部分评标标准提供。</w:t>
            </w:r>
          </w:p>
        </w:tc>
      </w:tr>
      <w:tr w14:paraId="73413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48FAC5DE">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B4DE825">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3803945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9C6E1D">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44193C">
            <w:pPr>
              <w:pStyle w:val="79"/>
              <w:keepNext w:val="0"/>
              <w:keepLines w:val="0"/>
              <w:pageBreakBefore w:val="0"/>
              <w:kinsoku/>
              <w:wordWrap/>
              <w:overflowPunct/>
              <w:topLinePunct w:val="0"/>
              <w:bidi w:val="0"/>
              <w:adjustRightInd w:val="0"/>
              <w:snapToGrid w:val="0"/>
              <w:spacing w:beforeAutospacing="0" w:after="0" w:afterAutospacing="0" w:line="360" w:lineRule="auto"/>
              <w:ind w:firstLine="0" w:firstLineChars="0"/>
              <w:textAlignment w:val="auto"/>
              <w:rPr>
                <w:rFonts w:hint="eastAsia" w:ascii="宋体" w:hAnsi="宋体" w:eastAsia="宋体" w:cs="宋体"/>
                <w:kern w:val="2"/>
                <w:sz w:val="24"/>
                <w:szCs w:val="24"/>
              </w:rPr>
            </w:pPr>
            <w:r>
              <w:rPr>
                <w:rFonts w:hint="eastAsia" w:ascii="宋体" w:hAnsi="宋体" w:eastAsia="宋体" w:cs="宋体"/>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D425FB3">
            <w:pPr>
              <w:pStyle w:val="79"/>
              <w:keepNext w:val="0"/>
              <w:keepLines w:val="0"/>
              <w:pageBreakBefore w:val="0"/>
              <w:kinsoku/>
              <w:wordWrap/>
              <w:overflowPunct/>
              <w:topLinePunct w:val="0"/>
              <w:bidi w:val="0"/>
              <w:adjustRightInd w:val="0"/>
              <w:spacing w:beforeAutospacing="0" w:after="0" w:afterAutospacing="0"/>
              <w:ind w:firstLine="480"/>
              <w:jc w:val="both"/>
              <w:textAlignment w:val="auto"/>
              <w:rPr>
                <w:rFonts w:hint="eastAsia" w:ascii="宋体" w:hAnsi="宋体" w:eastAsia="宋体" w:cs="宋体"/>
                <w:kern w:val="2"/>
                <w:sz w:val="24"/>
                <w:szCs w:val="24"/>
              </w:rPr>
            </w:pPr>
            <w:sdt>
              <w:sdtPr>
                <w:rPr>
                  <w:rFonts w:hint="eastAsia" w:ascii="宋体" w:hAnsi="宋体" w:eastAsia="宋体" w:cs="宋体"/>
                  <w:kern w:val="2"/>
                  <w:sz w:val="24"/>
                  <w:szCs w:val="24"/>
                </w:rPr>
                <w:id w:val="147461840"/>
                <w14:checkbox>
                  <w14:checked w14:val="0"/>
                  <w14:checkedState w14:val="00FE" w14:font="Wingdings"/>
                  <w14:uncheckedState w14:val="2610" w14:font="MS Gothic"/>
                </w14:checkbox>
              </w:sdtPr>
              <w:sdtEndPr>
                <w:rPr>
                  <w:rFonts w:hint="eastAsia" w:ascii="宋体" w:hAnsi="宋体" w:eastAsia="宋体" w:cs="宋体"/>
                  <w:kern w:val="2"/>
                  <w:sz w:val="24"/>
                  <w:szCs w:val="24"/>
                </w:rPr>
              </w:sdtEndPr>
              <w:sdtContent>
                <w:r>
                  <w:rPr>
                    <w:rFonts w:hint="eastAsia" w:ascii="宋体" w:hAnsi="宋体" w:eastAsia="宋体" w:cs="宋体"/>
                    <w:kern w:val="2"/>
                    <w:sz w:val="24"/>
                    <w:szCs w:val="24"/>
                  </w:rPr>
                  <w:t>☐</w:t>
                </w:r>
              </w:sdtContent>
            </w:sdt>
            <w:r>
              <w:rPr>
                <w:rFonts w:hint="eastAsia" w:ascii="宋体" w:hAnsi="宋体" w:eastAsia="宋体" w:cs="宋体"/>
                <w:kern w:val="2"/>
                <w:sz w:val="24"/>
                <w:szCs w:val="24"/>
              </w:rPr>
              <w:t xml:space="preserve">强制采购。产品：    </w:t>
            </w:r>
          </w:p>
          <w:p w14:paraId="5E63F1AB">
            <w:pPr>
              <w:pStyle w:val="79"/>
              <w:keepNext w:val="0"/>
              <w:keepLines w:val="0"/>
              <w:pageBreakBefore w:val="0"/>
              <w:kinsoku/>
              <w:wordWrap/>
              <w:overflowPunct/>
              <w:topLinePunct w:val="0"/>
              <w:bidi w:val="0"/>
              <w:adjustRightInd w:val="0"/>
              <w:spacing w:beforeAutospacing="0" w:after="0" w:afterAutospacing="0"/>
              <w:ind w:firstLine="48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□优先采购节能产品。产品：   </w:t>
            </w:r>
          </w:p>
          <w:p w14:paraId="52A67C3D">
            <w:pPr>
              <w:pStyle w:val="79"/>
              <w:keepNext w:val="0"/>
              <w:keepLines w:val="0"/>
              <w:pageBreakBefore w:val="0"/>
              <w:kinsoku/>
              <w:wordWrap/>
              <w:overflowPunct/>
              <w:topLinePunct w:val="0"/>
              <w:bidi w:val="0"/>
              <w:adjustRightInd w:val="0"/>
              <w:spacing w:beforeAutospacing="0" w:after="0" w:afterAutospacing="0"/>
              <w:ind w:firstLine="48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□优先采购环保产品。产品：    </w:t>
            </w:r>
          </w:p>
          <w:p w14:paraId="46DD2852">
            <w:pPr>
              <w:pStyle w:val="79"/>
              <w:keepNext w:val="0"/>
              <w:keepLines w:val="0"/>
              <w:pageBreakBefore w:val="0"/>
              <w:kinsoku/>
              <w:wordWrap/>
              <w:overflowPunct/>
              <w:topLinePunct w:val="0"/>
              <w:bidi w:val="0"/>
              <w:adjustRightInd w:val="0"/>
              <w:spacing w:beforeAutospacing="0" w:after="0" w:afterAutospacing="0"/>
              <w:ind w:firstLine="480"/>
              <w:jc w:val="both"/>
              <w:textAlignment w:val="auto"/>
              <w:rPr>
                <w:rFonts w:hint="eastAsia" w:ascii="宋体" w:hAnsi="宋体" w:eastAsia="宋体" w:cs="宋体"/>
              </w:rPr>
            </w:pPr>
            <w:r>
              <w:rPr>
                <w:rFonts w:hint="eastAsia" w:ascii="宋体" w:hAnsi="宋体" w:eastAsia="宋体" w:cs="宋体"/>
                <w:kern w:val="2"/>
                <w:sz w:val="24"/>
                <w:szCs w:val="24"/>
              </w:rPr>
              <w:t>☑无</w:t>
            </w:r>
          </w:p>
        </w:tc>
      </w:tr>
      <w:tr w14:paraId="1BCF7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33496C9D">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26E9F9CE">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47DDE36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0161131E">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65845BE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3310360E">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1CB826D">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B7A62F5">
            <w:pPr>
              <w:keepNext w:val="0"/>
              <w:keepLines w:val="0"/>
              <w:pageBreakBefore w:val="0"/>
              <w:kinsoku/>
              <w:wordWrap/>
              <w:overflowPunct/>
              <w:topLinePunct w:val="0"/>
              <w:bidi w:val="0"/>
              <w:adjustRightInd w:val="0"/>
              <w:snapToGrid w:val="0"/>
              <w:spacing w:beforeAutospacing="0" w:after="0" w:afterAutospacing="0" w:line="360" w:lineRule="auto"/>
              <w:jc w:val="left"/>
              <w:textAlignment w:val="auto"/>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B0A787B">
            <w:pPr>
              <w:keepNext w:val="0"/>
              <w:keepLines w:val="0"/>
              <w:pageBreakBefore w:val="0"/>
              <w:kinsoku/>
              <w:wordWrap/>
              <w:overflowPunct/>
              <w:topLinePunct w:val="0"/>
              <w:bidi w:val="0"/>
              <w:adjustRightInd w:val="0"/>
              <w:snapToGrid w:val="0"/>
              <w:spacing w:beforeAutospacing="0" w:after="0" w:afterAutospacing="0" w:line="360" w:lineRule="auto"/>
              <w:jc w:val="left"/>
              <w:textAlignment w:val="auto"/>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365CFF11">
            <w:pPr>
              <w:keepNext w:val="0"/>
              <w:keepLines w:val="0"/>
              <w:pageBreakBefore w:val="0"/>
              <w:kinsoku/>
              <w:wordWrap/>
              <w:overflowPunct/>
              <w:topLinePunct w:val="0"/>
              <w:bidi w:val="0"/>
              <w:adjustRightInd w:val="0"/>
              <w:snapToGrid w:val="0"/>
              <w:spacing w:beforeAutospacing="0" w:after="0" w:afterAutospacing="0" w:line="360" w:lineRule="auto"/>
              <w:ind w:firstLine="241" w:firstLineChars="100"/>
              <w:jc w:val="left"/>
              <w:textAlignment w:val="auto"/>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55D3EBA">
            <w:pPr>
              <w:keepNext w:val="0"/>
              <w:keepLines w:val="0"/>
              <w:pageBreakBefore w:val="0"/>
              <w:kinsoku/>
              <w:wordWrap/>
              <w:overflowPunct/>
              <w:topLinePunct w:val="0"/>
              <w:bidi w:val="0"/>
              <w:adjustRightInd w:val="0"/>
              <w:snapToGrid w:val="0"/>
              <w:spacing w:beforeAutospacing="0" w:after="0" w:afterAutospacing="0" w:line="360" w:lineRule="auto"/>
              <w:ind w:firstLine="241" w:firstLineChars="100"/>
              <w:jc w:val="left"/>
              <w:textAlignment w:val="auto"/>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1AD4327">
            <w:pPr>
              <w:keepNext w:val="0"/>
              <w:keepLines w:val="0"/>
              <w:pageBreakBefore w:val="0"/>
              <w:kinsoku/>
              <w:wordWrap/>
              <w:overflowPunct/>
              <w:topLinePunct w:val="0"/>
              <w:bidi w:val="0"/>
              <w:adjustRightInd w:val="0"/>
              <w:spacing w:beforeAutospacing="0" w:after="0" w:afterAutospacing="0" w:line="360" w:lineRule="auto"/>
              <w:ind w:firstLine="241" w:firstLineChars="100"/>
              <w:textAlignment w:val="auto"/>
              <w:rPr>
                <w:rFonts w:hint="eastAsia"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DFF0FDA">
            <w:pPr>
              <w:keepNext w:val="0"/>
              <w:keepLines w:val="0"/>
              <w:pageBreakBefore w:val="0"/>
              <w:kinsoku/>
              <w:wordWrap/>
              <w:overflowPunct/>
              <w:topLinePunct w:val="0"/>
              <w:bidi w:val="0"/>
              <w:adjustRightInd w:val="0"/>
              <w:spacing w:beforeAutospacing="0" w:after="0" w:afterAutospacing="0" w:line="360" w:lineRule="auto"/>
              <w:ind w:firstLine="241" w:firstLineChars="100"/>
              <w:textAlignment w:val="auto"/>
              <w:rPr>
                <w:rFonts w:hint="eastAsia"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8E7D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1" w:hRule="atLeast"/>
        </w:trPr>
        <w:tc>
          <w:tcPr>
            <w:tcW w:w="629" w:type="dxa"/>
            <w:tcBorders>
              <w:top w:val="single" w:color="auto" w:sz="4" w:space="0"/>
              <w:left w:val="single" w:color="000000" w:sz="8" w:space="0"/>
              <w:right w:val="single" w:color="000000" w:sz="2" w:space="0"/>
            </w:tcBorders>
          </w:tcPr>
          <w:p w14:paraId="7342155D">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p w14:paraId="335AA797">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EEAF25D">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E49D148">
            <w:pPr>
              <w:keepNext w:val="0"/>
              <w:keepLines w:val="0"/>
              <w:pageBreakBefore w:val="0"/>
              <w:kinsoku/>
              <w:wordWrap/>
              <w:overflowPunct/>
              <w:topLinePunct w:val="0"/>
              <w:bidi w:val="0"/>
              <w:adjustRightInd w:val="0"/>
              <w:spacing w:beforeAutospacing="0" w:after="0" w:afterAutospacing="0" w:line="360" w:lineRule="auto"/>
              <w:ind w:firstLine="480" w:firstLineChars="200"/>
              <w:textAlignment w:val="auto"/>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AC6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1C194C5">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309616">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B7E41D">
            <w:pPr>
              <w:pStyle w:val="32"/>
              <w:keepNext w:val="0"/>
              <w:keepLines w:val="0"/>
              <w:pageBreakBefore w:val="0"/>
              <w:kinsoku/>
              <w:wordWrap/>
              <w:overflowPunct/>
              <w:topLinePunct w:val="0"/>
              <w:bidi w:val="0"/>
              <w:adjustRightInd w:val="0"/>
              <w:spacing w:beforeAutospacing="0" w:after="0" w:afterAutospacing="0" w:line="360" w:lineRule="auto"/>
              <w:textAlignment w:val="auto"/>
              <w:rPr>
                <w:rFonts w:hint="eastAsia"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杭州市拱墅区大关路179号远洋国际中心A座17楼1705室 </w:t>
            </w:r>
            <w:r>
              <w:rPr>
                <w:rFonts w:hint="eastAsia" w:hAnsi="宋体" w:cs="宋体"/>
                <w:kern w:val="28"/>
                <w:sz w:val="24"/>
                <w:szCs w:val="24"/>
              </w:rPr>
              <w:t>；备份投标文件签收人员联系电话：</w:t>
            </w:r>
            <w:r>
              <w:rPr>
                <w:rFonts w:hint="eastAsia" w:hAnsi="宋体" w:cs="宋体"/>
                <w:sz w:val="24"/>
                <w:u w:val="single"/>
              </w:rPr>
              <w:t xml:space="preserve"> 章柔婧，0571-87981527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0D531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000000" w:sz="8" w:space="0"/>
              <w:right w:val="single" w:color="000000" w:sz="2" w:space="0"/>
            </w:tcBorders>
            <w:vAlign w:val="center"/>
          </w:tcPr>
          <w:p w14:paraId="3B3B0AE6">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7D76E9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10BB004">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0D65E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left w:val="single" w:color="000000" w:sz="8" w:space="0"/>
              <w:right w:val="single" w:color="000000" w:sz="2" w:space="0"/>
            </w:tcBorders>
          </w:tcPr>
          <w:p w14:paraId="0AFDED0C">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p>
        </w:tc>
        <w:tc>
          <w:tcPr>
            <w:tcW w:w="1843" w:type="dxa"/>
            <w:vMerge w:val="continue"/>
            <w:tcBorders>
              <w:left w:val="single" w:color="000000" w:sz="2" w:space="0"/>
              <w:right w:val="single" w:color="000000" w:sz="8" w:space="0"/>
            </w:tcBorders>
            <w:vAlign w:val="center"/>
          </w:tcPr>
          <w:p w14:paraId="310F89C0">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311E821">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napToGrid w:val="0"/>
                <w:kern w:val="28"/>
                <w:sz w:val="24"/>
              </w:rPr>
            </w:pPr>
            <w:sdt>
              <w:sdtPr>
                <w:rPr>
                  <w:rFonts w:hint="eastAsia" w:ascii="宋体" w:hAnsi="宋体" w:cs="宋体"/>
                  <w:kern w:val="0"/>
                  <w:sz w:val="24"/>
                </w:rPr>
                <w:id w:val="6211380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44E7CD0">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snapToGrid w:val="0"/>
                <w:kern w:val="28"/>
                <w:sz w:val="24"/>
              </w:rPr>
            </w:pPr>
            <w:sdt>
              <w:sdtPr>
                <w:rPr>
                  <w:rFonts w:hint="eastAsia" w:ascii="宋体" w:hAnsi="宋体" w:cs="宋体"/>
                  <w:kern w:val="0"/>
                  <w:sz w:val="24"/>
                </w:rPr>
                <w:id w:val="182992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14E7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rPr>
        <w:tc>
          <w:tcPr>
            <w:tcW w:w="629" w:type="dxa"/>
            <w:tcBorders>
              <w:top w:val="single" w:color="auto" w:sz="4" w:space="0"/>
              <w:left w:val="single" w:color="auto" w:sz="4" w:space="0"/>
              <w:bottom w:val="single" w:color="auto" w:sz="4" w:space="0"/>
              <w:right w:val="single" w:color="000000" w:sz="2" w:space="0"/>
            </w:tcBorders>
          </w:tcPr>
          <w:p w14:paraId="77DE8DAA">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0F9948E">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lang w:val="e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3664341">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lang w:val="en"/>
              </w:rPr>
            </w:pP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1家  </w:t>
            </w:r>
            <w:r>
              <w:rPr>
                <w:rFonts w:hint="eastAsia" w:ascii="宋体" w:hAnsi="宋体" w:cs="宋体"/>
                <w:kern w:val="0"/>
                <w:sz w:val="24"/>
                <w:lang w:val="en"/>
              </w:rPr>
              <w:t>。</w:t>
            </w:r>
          </w:p>
        </w:tc>
      </w:tr>
      <w:tr w14:paraId="76584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000000" w:sz="2" w:space="0"/>
            </w:tcBorders>
          </w:tcPr>
          <w:p w14:paraId="0539F7DF">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sz w:val="24"/>
              </w:rPr>
            </w:pPr>
            <w:r>
              <w:rPr>
                <w:rFonts w:hint="eastAsia" w:ascii="宋体" w:hAnsi="宋体" w:cs="宋体"/>
                <w:sz w:val="24"/>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9017751">
            <w:pPr>
              <w:keepNext w:val="0"/>
              <w:keepLines w:val="0"/>
              <w:pageBreakBefore w:val="0"/>
              <w:kinsoku/>
              <w:wordWrap/>
              <w:overflowPunct/>
              <w:topLinePunct w:val="0"/>
              <w:bidi w:val="0"/>
              <w:adjustRightInd w:val="0"/>
              <w:snapToGrid w:val="0"/>
              <w:spacing w:beforeAutospacing="0" w:after="0" w:afterAutospacing="0" w:line="360" w:lineRule="auto"/>
              <w:jc w:val="center"/>
              <w:textAlignment w:val="auto"/>
              <w:rPr>
                <w:rFonts w:hint="eastAsia" w:ascii="宋体" w:hAnsi="宋体" w:cs="宋体"/>
                <w:b/>
                <w:sz w:val="24"/>
              </w:rPr>
            </w:pPr>
            <w:r>
              <w:rPr>
                <w:rFonts w:hint="eastAsia" w:ascii="宋体" w:hAnsi="宋体" w:cs="宋体"/>
                <w:b/>
                <w:sz w:val="24"/>
                <w:lang w:val="e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EE3821B">
            <w:pPr>
              <w:keepNext w:val="0"/>
              <w:keepLines w:val="0"/>
              <w:pageBreakBefore w:val="0"/>
              <w:kinsoku/>
              <w:wordWrap/>
              <w:overflowPunct/>
              <w:topLinePunct w:val="0"/>
              <w:bidi w:val="0"/>
              <w:adjustRightInd w:val="0"/>
              <w:spacing w:beforeAutospacing="0" w:after="0" w:afterAutospacing="0" w:line="360" w:lineRule="auto"/>
              <w:textAlignment w:val="auto"/>
              <w:rPr>
                <w:rFonts w:hint="eastAsia" w:ascii="宋体" w:hAnsi="宋体" w:cs="宋体"/>
                <w:kern w:val="0"/>
                <w:sz w:val="24"/>
                <w:lang w:val="en"/>
              </w:rPr>
            </w:pPr>
            <w:r>
              <w:rPr>
                <w:b/>
                <w:color w:val="auto"/>
                <w:kern w:val="0"/>
                <w:sz w:val="24"/>
                <w:highlight w:val="none"/>
              </w:rPr>
              <w:t>本项目的采购代理费由中标人支付；按中标价做为基数，</w:t>
            </w:r>
            <w:r>
              <w:rPr>
                <w:rFonts w:hint="eastAsia"/>
                <w:b/>
                <w:color w:val="auto"/>
                <w:kern w:val="0"/>
                <w:sz w:val="24"/>
                <w:highlight w:val="none"/>
              </w:rPr>
              <w:t>按国家计委《招标代理服务收费管理暂行办法》[2002]1980号文件中收费标准的48%计算代理费用，保底收费为人民币1500元整。</w:t>
            </w:r>
            <w:r>
              <w:rPr>
                <w:b/>
                <w:color w:val="auto"/>
                <w:kern w:val="0"/>
                <w:sz w:val="24"/>
                <w:highlight w:val="none"/>
              </w:rPr>
              <w:t>该费用在投标文件中不单列，由投标人在投标总报价中综合考虑。</w:t>
            </w:r>
          </w:p>
        </w:tc>
      </w:tr>
    </w:tbl>
    <w:p w14:paraId="453E83F9">
      <w:pPr>
        <w:kinsoku/>
        <w:wordWrap/>
        <w:overflowPunct/>
        <w:topLinePunct w:val="0"/>
        <w:bidi w:val="0"/>
        <w:snapToGrid w:val="0"/>
        <w:spacing w:beforeAutospacing="0" w:after="0" w:afterAutospacing="0" w:line="360" w:lineRule="auto"/>
        <w:jc w:val="center"/>
        <w:rPr>
          <w:rFonts w:hint="eastAsia" w:ascii="宋体" w:hAnsi="宋体" w:cs="宋体"/>
          <w:b/>
          <w:sz w:val="32"/>
          <w:szCs w:val="20"/>
        </w:rPr>
      </w:pPr>
    </w:p>
    <w:bookmarkEnd w:id="13"/>
    <w:p w14:paraId="1261BFD7">
      <w:pPr>
        <w:kinsoku/>
        <w:wordWrap/>
        <w:overflowPunct/>
        <w:topLinePunct w:val="0"/>
        <w:bidi w:val="0"/>
        <w:spacing w:beforeAutospacing="0" w:after="0" w:afterAutospacing="0"/>
        <w:rPr>
          <w:rFonts w:hint="eastAsia" w:ascii="宋体" w:hAnsi="宋体" w:cs="宋体"/>
          <w:b/>
          <w:sz w:val="32"/>
          <w:szCs w:val="20"/>
        </w:rPr>
      </w:pPr>
      <w:bookmarkStart w:id="20" w:name="_Toc164416483"/>
      <w:bookmarkStart w:id="21" w:name="第三部分"/>
      <w:r>
        <w:rPr>
          <w:rFonts w:hint="eastAsia" w:ascii="宋体" w:hAnsi="宋体" w:cs="宋体"/>
          <w:b/>
          <w:sz w:val="32"/>
          <w:szCs w:val="20"/>
        </w:rPr>
        <w:br w:type="page"/>
      </w:r>
    </w:p>
    <w:p w14:paraId="551BF352">
      <w:pPr>
        <w:kinsoku/>
        <w:wordWrap/>
        <w:overflowPunct/>
        <w:topLinePunct w:val="0"/>
        <w:bidi w:val="0"/>
        <w:adjustRightInd/>
        <w:spacing w:beforeAutospacing="0" w:after="0" w:afterAutospacing="0" w:line="360" w:lineRule="auto"/>
        <w:ind w:firstLine="3845" w:firstLineChars="1197"/>
        <w:outlineLvl w:val="0"/>
        <w:rPr>
          <w:rFonts w:hint="eastAsia" w:ascii="宋体" w:hAnsi="宋体" w:cs="宋体"/>
          <w:b/>
          <w:sz w:val="32"/>
          <w:szCs w:val="20"/>
        </w:rPr>
      </w:pPr>
      <w:r>
        <w:rPr>
          <w:rFonts w:hint="eastAsia" w:ascii="宋体" w:hAnsi="宋体" w:cs="宋体"/>
          <w:b/>
          <w:sz w:val="32"/>
          <w:szCs w:val="20"/>
        </w:rPr>
        <w:t>一、总则</w:t>
      </w:r>
    </w:p>
    <w:p w14:paraId="55D04913">
      <w:pPr>
        <w:kinsoku/>
        <w:wordWrap/>
        <w:overflowPunct/>
        <w:topLinePunct w:val="0"/>
        <w:bidi w:val="0"/>
        <w:snapToGrid w:val="0"/>
        <w:spacing w:beforeAutospacing="0" w:after="0" w:afterAutospacing="0" w:line="360" w:lineRule="auto"/>
        <w:ind w:firstLine="361" w:firstLineChars="150"/>
        <w:jc w:val="left"/>
        <w:rPr>
          <w:rFonts w:hint="eastAsia" w:ascii="宋体" w:hAnsi="宋体" w:cs="宋体"/>
          <w:b/>
          <w:sz w:val="24"/>
        </w:rPr>
      </w:pPr>
      <w:r>
        <w:rPr>
          <w:rFonts w:hint="eastAsia" w:ascii="宋体" w:hAnsi="宋体" w:cs="宋体"/>
          <w:b/>
          <w:sz w:val="24"/>
        </w:rPr>
        <w:t>1. 适用范围</w:t>
      </w:r>
    </w:p>
    <w:p w14:paraId="308ADEED">
      <w:pPr>
        <w:kinsoku/>
        <w:wordWrap/>
        <w:overflowPunct/>
        <w:topLinePunct w:val="0"/>
        <w:bidi w:val="0"/>
        <w:snapToGrid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6C9253E">
      <w:pPr>
        <w:kinsoku/>
        <w:wordWrap/>
        <w:overflowPunct/>
        <w:topLinePunct w:val="0"/>
        <w:bidi w:val="0"/>
        <w:adjustRightInd/>
        <w:spacing w:beforeAutospacing="0" w:after="0" w:afterAutospacing="0" w:line="360" w:lineRule="auto"/>
        <w:rPr>
          <w:rFonts w:hint="eastAsia" w:ascii="宋体" w:hAnsi="宋体" w:cs="宋体"/>
          <w:b/>
          <w:sz w:val="24"/>
        </w:rPr>
      </w:pPr>
      <w:r>
        <w:rPr>
          <w:rFonts w:hint="eastAsia" w:ascii="宋体" w:hAnsi="宋体" w:cs="宋体"/>
          <w:b/>
          <w:sz w:val="24"/>
        </w:rPr>
        <w:t xml:space="preserve">   2.定义</w:t>
      </w:r>
    </w:p>
    <w:p w14:paraId="3792DA50">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3A274DF0">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07A5F7C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2.3 “投标人”系指是指响应招标、参加投标竞争的法人、其他组织或者自然人。</w:t>
      </w:r>
    </w:p>
    <w:p w14:paraId="78632F13">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386CA0F">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A0272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1548E993">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67AC7B1">
      <w:pPr>
        <w:kinsoku/>
        <w:wordWrap/>
        <w:overflowPunct/>
        <w:topLinePunct w:val="0"/>
        <w:bidi w:val="0"/>
        <w:spacing w:beforeAutospacing="0" w:after="0" w:afterAutospacing="0" w:line="360"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478CFEC">
      <w:pPr>
        <w:kinsoku/>
        <w:wordWrap/>
        <w:overflowPunct/>
        <w:topLinePunct w:val="0"/>
        <w:bidi w:val="0"/>
        <w:spacing w:beforeAutospacing="0" w:after="0" w:afterAutospacing="0" w:line="360"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5987DD0">
      <w:pPr>
        <w:kinsoku/>
        <w:wordWrap/>
        <w:overflowPunct/>
        <w:topLinePunct w:val="0"/>
        <w:bidi w:val="0"/>
        <w:spacing w:beforeAutospacing="0" w:after="0" w:afterAutospacing="0" w:line="360" w:lineRule="auto"/>
        <w:ind w:firstLine="240" w:firstLineChars="100"/>
        <w:rPr>
          <w:rFonts w:hint="eastAsia" w:ascii="宋体" w:hAnsi="宋体" w:cs="宋体"/>
          <w:sz w:val="24"/>
        </w:rPr>
      </w:pPr>
      <w:r>
        <w:rPr>
          <w:rFonts w:hint="eastAsia" w:ascii="宋体" w:hAnsi="宋体" w:cs="宋体"/>
          <w:sz w:val="24"/>
        </w:rPr>
        <w:t>3.2 支持绿色发展</w:t>
      </w:r>
    </w:p>
    <w:p w14:paraId="6247C33D">
      <w:pPr>
        <w:kinsoku/>
        <w:wordWrap/>
        <w:overflowPunct/>
        <w:topLinePunct w:val="0"/>
        <w:bidi w:val="0"/>
        <w:spacing w:beforeAutospacing="0" w:after="0" w:afterAutospacing="0" w:line="360"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0F86689">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403990B4">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E1C92B8">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DD9732E">
      <w:pPr>
        <w:kinsoku/>
        <w:wordWrap/>
        <w:overflowPunct/>
        <w:topLinePunct w:val="0"/>
        <w:bidi w:val="0"/>
        <w:spacing w:beforeAutospacing="0" w:after="0" w:afterAutospacing="0" w:line="360" w:lineRule="auto"/>
        <w:ind w:firstLine="240" w:firstLineChars="100"/>
        <w:rPr>
          <w:rFonts w:hint="eastAsia" w:ascii="宋体" w:hAnsi="宋体" w:cs="宋体"/>
          <w:sz w:val="24"/>
        </w:rPr>
      </w:pPr>
      <w:r>
        <w:rPr>
          <w:rFonts w:hint="eastAsia" w:ascii="宋体" w:hAnsi="宋体" w:cs="宋体"/>
          <w:sz w:val="24"/>
        </w:rPr>
        <w:t>3.3支持中小企业发展</w:t>
      </w:r>
    </w:p>
    <w:p w14:paraId="7E7C8AED">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83948B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56907527">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C85B709">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0718A3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6F480A3">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66A77663">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A822D0">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3.3.6</w:t>
      </w:r>
      <w:r>
        <w:rPr>
          <w:rFonts w:hint="eastAsia" w:ascii="宋体" w:hAnsi="宋体" w:cs="宋体"/>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sz w:val="24"/>
        </w:rPr>
        <w:t>。</w:t>
      </w:r>
    </w:p>
    <w:p w14:paraId="2589B216">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9C220BE">
      <w:pPr>
        <w:kinsoku/>
        <w:wordWrap/>
        <w:overflowPunct/>
        <w:topLinePunct w:val="0"/>
        <w:bidi w:val="0"/>
        <w:spacing w:beforeAutospacing="0" w:after="0" w:afterAutospacing="0" w:line="360"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7B0739F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3.4.1 首台套、“制造精品”、“专精特新”等创新产品按规定享受政府采购支持政策。</w:t>
      </w:r>
    </w:p>
    <w:p w14:paraId="3AF24C65">
      <w:pPr>
        <w:tabs>
          <w:tab w:val="left" w:pos="432"/>
        </w:tabs>
        <w:kinsoku/>
        <w:wordWrap/>
        <w:overflowPunct/>
        <w:topLinePunct w:val="0"/>
        <w:bidi w:val="0"/>
        <w:spacing w:beforeAutospacing="0" w:after="0" w:afterAutospacing="0"/>
        <w:ind w:firstLine="480" w:firstLineChars="200"/>
        <w:rPr>
          <w:rFonts w:hint="eastAsia" w:ascii="宋体" w:hAnsi="宋体" w:cs="宋体"/>
        </w:rPr>
      </w:pPr>
      <w:r>
        <w:rPr>
          <w:rFonts w:hint="eastAsia" w:ascii="宋体" w:hAnsi="宋体" w:cs="宋体"/>
          <w:sz w:val="24"/>
        </w:rPr>
        <w:t>3.4.2 采购人应当贯彻落实知识产权保护相关法律法规，应当采购使用正版软件。</w:t>
      </w:r>
    </w:p>
    <w:p w14:paraId="02F02045">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3.5平等对待内外资企业和符合条件的破产重整企业</w:t>
      </w:r>
    </w:p>
    <w:p w14:paraId="0C1760CC">
      <w:pPr>
        <w:kinsoku/>
        <w:wordWrap/>
        <w:overflowPunct/>
        <w:topLinePunct w:val="0"/>
        <w:bidi w:val="0"/>
        <w:spacing w:beforeAutospacing="0" w:after="0" w:afterAutospacing="0"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29C3701D">
      <w:pPr>
        <w:kinsoku/>
        <w:wordWrap/>
        <w:overflowPunct/>
        <w:topLinePunct w:val="0"/>
        <w:autoSpaceDE w:val="0"/>
        <w:autoSpaceDN w:val="0"/>
        <w:bidi w:val="0"/>
        <w:spacing w:beforeAutospacing="0" w:after="0" w:afterAutospacing="0"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5A10BF">
      <w:pPr>
        <w:kinsoku/>
        <w:wordWrap/>
        <w:overflowPunct/>
        <w:topLinePunct w:val="0"/>
        <w:autoSpaceDE w:val="0"/>
        <w:autoSpaceDN w:val="0"/>
        <w:bidi w:val="0"/>
        <w:spacing w:beforeAutospacing="0" w:after="0" w:afterAutospacing="0"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4.2供应商询问</w:t>
      </w:r>
    </w:p>
    <w:p w14:paraId="2E88B48F">
      <w:pPr>
        <w:kinsoku/>
        <w:wordWrap/>
        <w:overflowPunct/>
        <w:topLinePunct w:val="0"/>
        <w:autoSpaceDE w:val="0"/>
        <w:autoSpaceDN w:val="0"/>
        <w:bidi w:val="0"/>
        <w:spacing w:beforeAutospacing="0" w:after="0" w:afterAutospacing="0"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B66196">
      <w:pPr>
        <w:kinsoku/>
        <w:wordWrap/>
        <w:overflowPunct/>
        <w:topLinePunct w:val="0"/>
        <w:autoSpaceDE w:val="0"/>
        <w:autoSpaceDN w:val="0"/>
        <w:bidi w:val="0"/>
        <w:spacing w:beforeAutospacing="0" w:after="0" w:afterAutospacing="0" w:line="360"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09D2D02E">
      <w:pPr>
        <w:pStyle w:val="32"/>
        <w:kinsoku/>
        <w:wordWrap/>
        <w:overflowPunct/>
        <w:topLinePunct w:val="0"/>
        <w:bidi w:val="0"/>
        <w:spacing w:beforeAutospacing="0" w:after="0" w:afterAutospacing="0"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70857E71">
      <w:pPr>
        <w:pStyle w:val="32"/>
        <w:kinsoku/>
        <w:wordWrap/>
        <w:overflowPunct/>
        <w:topLinePunct w:val="0"/>
        <w:bidi w:val="0"/>
        <w:spacing w:beforeAutospacing="0" w:after="0" w:afterAutospacing="0" w:line="360"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35F514">
      <w:pPr>
        <w:pStyle w:val="6"/>
        <w:kinsoku/>
        <w:wordWrap/>
        <w:overflowPunct/>
        <w:topLinePunct w:val="0"/>
        <w:bidi w:val="0"/>
        <w:spacing w:beforeAutospacing="0" w:after="0" w:afterAutospacing="0" w:line="360"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8A30D1F">
      <w:pPr>
        <w:pStyle w:val="32"/>
        <w:kinsoku/>
        <w:wordWrap/>
        <w:overflowPunct/>
        <w:topLinePunct w:val="0"/>
        <w:bidi w:val="0"/>
        <w:spacing w:beforeAutospacing="0" w:after="0" w:afterAutospacing="0" w:line="360"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3601A98">
      <w:pPr>
        <w:pStyle w:val="32"/>
        <w:kinsoku/>
        <w:wordWrap/>
        <w:overflowPunct/>
        <w:topLinePunct w:val="0"/>
        <w:bidi w:val="0"/>
        <w:spacing w:beforeAutospacing="0" w:after="0" w:afterAutospacing="0" w:line="360"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B7D1DE3">
      <w:pPr>
        <w:pStyle w:val="32"/>
        <w:kinsoku/>
        <w:wordWrap/>
        <w:overflowPunct/>
        <w:topLinePunct w:val="0"/>
        <w:bidi w:val="0"/>
        <w:spacing w:beforeAutospacing="0" w:after="0" w:afterAutospacing="0" w:line="360"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314B6EBB">
      <w:pPr>
        <w:pStyle w:val="32"/>
        <w:kinsoku/>
        <w:wordWrap/>
        <w:overflowPunct/>
        <w:topLinePunct w:val="0"/>
        <w:bidi w:val="0"/>
        <w:spacing w:beforeAutospacing="0" w:after="0" w:afterAutospacing="0" w:line="360"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72A29B0D">
      <w:pPr>
        <w:pStyle w:val="32"/>
        <w:kinsoku/>
        <w:wordWrap/>
        <w:overflowPunct/>
        <w:topLinePunct w:val="0"/>
        <w:bidi w:val="0"/>
        <w:spacing w:beforeAutospacing="0" w:after="0" w:afterAutospacing="0" w:line="360"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731DD5D5">
      <w:pPr>
        <w:pStyle w:val="32"/>
        <w:kinsoku/>
        <w:wordWrap/>
        <w:overflowPunct/>
        <w:topLinePunct w:val="0"/>
        <w:bidi w:val="0"/>
        <w:spacing w:beforeAutospacing="0" w:after="0" w:afterAutospacing="0" w:line="360"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32271BCE">
      <w:pPr>
        <w:pStyle w:val="32"/>
        <w:kinsoku/>
        <w:wordWrap/>
        <w:overflowPunct/>
        <w:topLinePunct w:val="0"/>
        <w:bidi w:val="0"/>
        <w:spacing w:beforeAutospacing="0" w:after="0" w:afterAutospacing="0" w:line="360"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63926D28">
      <w:pPr>
        <w:pStyle w:val="32"/>
        <w:kinsoku/>
        <w:wordWrap/>
        <w:overflowPunct/>
        <w:topLinePunct w:val="0"/>
        <w:bidi w:val="0"/>
        <w:spacing w:beforeAutospacing="0" w:after="0" w:afterAutospacing="0" w:line="360"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0F0174A5">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6BC152EF">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质疑函范本及制作说明详见附件2。</w:t>
      </w:r>
    </w:p>
    <w:p w14:paraId="60809288">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4.3.4对同一采购程序环节的质疑，供应商须在法定质疑期内一次性提出。</w:t>
      </w:r>
    </w:p>
    <w:p w14:paraId="58FEFA42">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9CF7C75">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06055628">
      <w:pPr>
        <w:pStyle w:val="889"/>
        <w:shd w:val="clear" w:color="auto" w:fill="FFFFFF"/>
        <w:kinsoku/>
        <w:wordWrap/>
        <w:overflowPunct/>
        <w:topLinePunct w:val="0"/>
        <w:bidi w:val="0"/>
        <w:snapToGrid w:val="0"/>
        <w:spacing w:before="0" w:beforeAutospacing="0" w:after="0" w:afterAutospacing="0" w:line="360" w:lineRule="auto"/>
        <w:ind w:firstLine="480" w:firstLineChars="200"/>
        <w:contextualSpacing/>
        <w:rPr>
          <w:rFonts w:hint="eastAsia"/>
          <w:lang w:val="zh-CN"/>
        </w:rPr>
      </w:pPr>
      <w:r>
        <w:rPr>
          <w:rFonts w:hint="eastAsia"/>
          <w:lang w:val="zh-CN"/>
        </w:rPr>
        <w:t>4.4供应商投诉</w:t>
      </w:r>
    </w:p>
    <w:p w14:paraId="6858E417">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472D839">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5BCFF614">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4.4.3供应商投诉应当有明确的请求和必要的证明材料。</w:t>
      </w:r>
    </w:p>
    <w:p w14:paraId="227E8D0F">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5AB1EF39">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90AB057">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4.5 补偿救济</w:t>
      </w:r>
    </w:p>
    <w:p w14:paraId="5A94D6B2">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采购人因政策变化、规划调整而不履行政府采购合同的，供应商可依据《杭州市涉企补偿救济实施办法（试行）》向采购人提起补偿申请。</w:t>
      </w:r>
    </w:p>
    <w:p w14:paraId="589E5B42">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p>
    <w:p w14:paraId="455A4005">
      <w:pPr>
        <w:pStyle w:val="889"/>
        <w:shd w:val="clear" w:color="auto" w:fill="FFFFFF"/>
        <w:kinsoku/>
        <w:wordWrap/>
        <w:overflowPunct/>
        <w:topLinePunct w:val="0"/>
        <w:bidi w:val="0"/>
        <w:snapToGrid w:val="0"/>
        <w:spacing w:before="0" w:beforeAutospacing="0" w:after="0" w:afterAutospacing="0" w:line="360" w:lineRule="auto"/>
        <w:ind w:firstLine="400"/>
        <w:contextualSpacing/>
        <w:rPr>
          <w:rFonts w:hint="eastAsia"/>
        </w:rPr>
      </w:pPr>
      <w:r>
        <w:rPr>
          <w:rFonts w:hint="eastAsia"/>
        </w:rPr>
        <w:t>投诉书范本及制作说明详见附件3。</w:t>
      </w:r>
    </w:p>
    <w:p w14:paraId="0EEAA87A">
      <w:pPr>
        <w:pStyle w:val="131"/>
        <w:kinsoku/>
        <w:wordWrap/>
        <w:overflowPunct/>
        <w:topLinePunct w:val="0"/>
        <w:bidi w:val="0"/>
        <w:snapToGrid w:val="0"/>
        <w:spacing w:before="0" w:beforeAutospacing="0" w:after="0" w:afterAutospacing="0"/>
        <w:ind w:firstLine="360"/>
        <w:rPr>
          <w:rFonts w:hint="eastAsia" w:ascii="宋体" w:hAnsi="宋体" w:cs="宋体"/>
          <w:sz w:val="18"/>
          <w:szCs w:val="18"/>
        </w:rPr>
      </w:pPr>
    </w:p>
    <w:p w14:paraId="35247F79">
      <w:pPr>
        <w:kinsoku/>
        <w:wordWrap/>
        <w:overflowPunct/>
        <w:topLinePunct w:val="0"/>
        <w:bidi w:val="0"/>
        <w:adjustRightInd/>
        <w:spacing w:beforeAutospacing="0" w:after="0" w:afterAutospacing="0" w:line="360" w:lineRule="auto"/>
        <w:jc w:val="center"/>
        <w:rPr>
          <w:rFonts w:hint="eastAsia" w:ascii="宋体" w:hAnsi="宋体" w:cs="宋体"/>
          <w:b/>
          <w:sz w:val="32"/>
          <w:szCs w:val="20"/>
        </w:rPr>
      </w:pPr>
      <w:r>
        <w:rPr>
          <w:rFonts w:hint="eastAsia" w:ascii="宋体" w:hAnsi="宋体" w:cs="宋体"/>
          <w:b/>
          <w:sz w:val="32"/>
          <w:szCs w:val="20"/>
        </w:rPr>
        <w:t xml:space="preserve">      二、招标文件的构成、澄清、修改</w:t>
      </w:r>
    </w:p>
    <w:p w14:paraId="77DD132C">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5．招标文件的构成</w:t>
      </w:r>
    </w:p>
    <w:p w14:paraId="3232CE64">
      <w:pPr>
        <w:pStyle w:val="32"/>
        <w:kinsoku/>
        <w:wordWrap/>
        <w:overflowPunct/>
        <w:topLinePunct w:val="0"/>
        <w:bidi w:val="0"/>
        <w:spacing w:beforeAutospacing="0" w:after="0" w:afterAutospacing="0" w:line="360"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579D0E7F">
      <w:pPr>
        <w:pStyle w:val="32"/>
        <w:tabs>
          <w:tab w:val="left" w:pos="840"/>
        </w:tabs>
        <w:kinsoku/>
        <w:wordWrap/>
        <w:overflowPunct/>
        <w:topLinePunct w:val="0"/>
        <w:bidi w:val="0"/>
        <w:spacing w:beforeAutospacing="0" w:after="0" w:afterAutospacing="0" w:line="360" w:lineRule="auto"/>
        <w:ind w:firstLine="960" w:firstLineChars="400"/>
        <w:rPr>
          <w:rFonts w:hint="eastAsia" w:hAnsi="宋体" w:cs="宋体"/>
          <w:sz w:val="24"/>
          <w:szCs w:val="24"/>
        </w:rPr>
      </w:pPr>
      <w:r>
        <w:rPr>
          <w:rFonts w:hint="eastAsia" w:hAnsi="宋体" w:cs="宋体"/>
          <w:sz w:val="24"/>
          <w:szCs w:val="24"/>
        </w:rPr>
        <w:t>5.1.1招标公告；</w:t>
      </w:r>
    </w:p>
    <w:p w14:paraId="6078EB0A">
      <w:pPr>
        <w:pStyle w:val="32"/>
        <w:tabs>
          <w:tab w:val="left" w:pos="840"/>
        </w:tabs>
        <w:kinsoku/>
        <w:wordWrap/>
        <w:overflowPunct/>
        <w:topLinePunct w:val="0"/>
        <w:bidi w:val="0"/>
        <w:spacing w:beforeAutospacing="0" w:after="0" w:afterAutospacing="0" w:line="360" w:lineRule="auto"/>
        <w:ind w:firstLine="960" w:firstLineChars="400"/>
        <w:rPr>
          <w:rFonts w:hint="eastAsia" w:hAnsi="宋体" w:cs="宋体"/>
          <w:sz w:val="24"/>
          <w:szCs w:val="24"/>
        </w:rPr>
      </w:pPr>
      <w:r>
        <w:rPr>
          <w:rFonts w:hint="eastAsia" w:hAnsi="宋体" w:cs="宋体"/>
          <w:sz w:val="24"/>
          <w:szCs w:val="24"/>
        </w:rPr>
        <w:t>5.1.2投标人须知；</w:t>
      </w:r>
    </w:p>
    <w:p w14:paraId="78C7C294">
      <w:pPr>
        <w:pStyle w:val="32"/>
        <w:tabs>
          <w:tab w:val="left" w:pos="840"/>
        </w:tabs>
        <w:kinsoku/>
        <w:wordWrap/>
        <w:overflowPunct/>
        <w:topLinePunct w:val="0"/>
        <w:bidi w:val="0"/>
        <w:spacing w:beforeAutospacing="0" w:after="0" w:afterAutospacing="0" w:line="360" w:lineRule="auto"/>
        <w:ind w:firstLine="960" w:firstLineChars="400"/>
        <w:rPr>
          <w:rFonts w:hint="eastAsia" w:hAnsi="宋体" w:cs="宋体"/>
          <w:sz w:val="24"/>
          <w:szCs w:val="24"/>
        </w:rPr>
      </w:pPr>
      <w:r>
        <w:rPr>
          <w:rFonts w:hint="eastAsia" w:hAnsi="宋体" w:cs="宋体"/>
          <w:sz w:val="24"/>
          <w:szCs w:val="24"/>
        </w:rPr>
        <w:t>5.1.3采购需求；</w:t>
      </w:r>
    </w:p>
    <w:p w14:paraId="6719A979">
      <w:pPr>
        <w:pStyle w:val="32"/>
        <w:tabs>
          <w:tab w:val="left" w:pos="840"/>
        </w:tabs>
        <w:kinsoku/>
        <w:wordWrap/>
        <w:overflowPunct/>
        <w:topLinePunct w:val="0"/>
        <w:bidi w:val="0"/>
        <w:spacing w:beforeAutospacing="0" w:after="0" w:afterAutospacing="0" w:line="360" w:lineRule="auto"/>
        <w:ind w:firstLine="960" w:firstLineChars="400"/>
        <w:rPr>
          <w:rFonts w:hint="eastAsia" w:hAnsi="宋体" w:cs="宋体"/>
          <w:sz w:val="24"/>
          <w:szCs w:val="24"/>
        </w:rPr>
      </w:pPr>
      <w:r>
        <w:rPr>
          <w:rFonts w:hint="eastAsia" w:hAnsi="宋体" w:cs="宋体"/>
          <w:sz w:val="24"/>
          <w:szCs w:val="24"/>
        </w:rPr>
        <w:t>5.1.4评标办法；</w:t>
      </w:r>
    </w:p>
    <w:p w14:paraId="0D6BABB9">
      <w:pPr>
        <w:pStyle w:val="32"/>
        <w:tabs>
          <w:tab w:val="left" w:pos="840"/>
        </w:tabs>
        <w:kinsoku/>
        <w:wordWrap/>
        <w:overflowPunct/>
        <w:topLinePunct w:val="0"/>
        <w:bidi w:val="0"/>
        <w:spacing w:beforeAutospacing="0" w:after="0" w:afterAutospacing="0" w:line="360" w:lineRule="auto"/>
        <w:ind w:firstLine="960" w:firstLineChars="400"/>
        <w:rPr>
          <w:rFonts w:hint="eastAsia" w:hAnsi="宋体" w:cs="宋体"/>
          <w:sz w:val="24"/>
          <w:szCs w:val="24"/>
        </w:rPr>
      </w:pPr>
      <w:r>
        <w:rPr>
          <w:rFonts w:hint="eastAsia" w:hAnsi="宋体" w:cs="宋体"/>
          <w:sz w:val="24"/>
          <w:szCs w:val="24"/>
        </w:rPr>
        <w:t>5.1.5拟签订的合同文本；</w:t>
      </w:r>
    </w:p>
    <w:p w14:paraId="414C7BF6">
      <w:pPr>
        <w:pStyle w:val="32"/>
        <w:tabs>
          <w:tab w:val="left" w:pos="840"/>
        </w:tabs>
        <w:kinsoku/>
        <w:wordWrap/>
        <w:overflowPunct/>
        <w:topLinePunct w:val="0"/>
        <w:bidi w:val="0"/>
        <w:spacing w:beforeAutospacing="0" w:after="0" w:afterAutospacing="0" w:line="360"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55CBAA0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F6EBB3F">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6. 招标文件的澄清、修改</w:t>
      </w:r>
    </w:p>
    <w:p w14:paraId="0B75B970">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29DA888A">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120771D">
      <w:pPr>
        <w:pStyle w:val="24"/>
        <w:kinsoku/>
        <w:wordWrap/>
        <w:overflowPunct/>
        <w:topLinePunct w:val="0"/>
        <w:bidi w:val="0"/>
        <w:spacing w:beforeAutospacing="0" w:after="0" w:afterAutospacing="0"/>
        <w:rPr>
          <w:rFonts w:hint="eastAsia" w:hAnsi="宋体" w:cs="宋体"/>
          <w:sz w:val="18"/>
          <w:szCs w:val="18"/>
          <w:lang w:val="en-US"/>
        </w:rPr>
      </w:pPr>
      <w:r>
        <w:rPr>
          <w:rFonts w:hint="eastAsia" w:hAnsi="宋体" w:cs="宋体"/>
          <w:szCs w:val="24"/>
          <w:lang w:val="en-US"/>
        </w:rPr>
        <w:t xml:space="preserve">    </w:t>
      </w:r>
    </w:p>
    <w:p w14:paraId="70DD32A3">
      <w:pPr>
        <w:kinsoku/>
        <w:wordWrap/>
        <w:overflowPunct/>
        <w:topLinePunct w:val="0"/>
        <w:bidi w:val="0"/>
        <w:adjustRightInd/>
        <w:spacing w:beforeAutospacing="0" w:after="0" w:afterAutospacing="0" w:line="360" w:lineRule="auto"/>
        <w:jc w:val="center"/>
        <w:rPr>
          <w:rFonts w:hint="eastAsia" w:ascii="宋体" w:hAnsi="宋体" w:cs="宋体"/>
          <w:b/>
          <w:sz w:val="30"/>
          <w:szCs w:val="20"/>
        </w:rPr>
      </w:pPr>
      <w:r>
        <w:rPr>
          <w:rFonts w:hint="eastAsia" w:ascii="宋体" w:hAnsi="宋体" w:cs="宋体"/>
          <w:b/>
          <w:sz w:val="30"/>
          <w:szCs w:val="20"/>
        </w:rPr>
        <w:t>三、投标</w:t>
      </w:r>
    </w:p>
    <w:p w14:paraId="359CEC12">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7. 招标文件的获取</w:t>
      </w:r>
    </w:p>
    <w:p w14:paraId="0784D1DD">
      <w:pPr>
        <w:kinsoku/>
        <w:wordWrap/>
        <w:overflowPunct/>
        <w:topLinePunct w:val="0"/>
        <w:bidi w:val="0"/>
        <w:spacing w:beforeAutospacing="0" w:after="0" w:afterAutospacing="0"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7186C95">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8.开标前答疑会或现场考察</w:t>
      </w:r>
    </w:p>
    <w:p w14:paraId="2BE7B420">
      <w:pPr>
        <w:pStyle w:val="32"/>
        <w:kinsoku/>
        <w:wordWrap/>
        <w:overflowPunct/>
        <w:topLinePunct w:val="0"/>
        <w:bidi w:val="0"/>
        <w:spacing w:beforeAutospacing="0" w:after="0" w:afterAutospacing="0" w:line="360" w:lineRule="auto"/>
        <w:ind w:firstLine="480" w:firstLineChars="200"/>
        <w:rPr>
          <w:rFonts w:hint="eastAsia"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90B6B17">
      <w:pPr>
        <w:pStyle w:val="32"/>
        <w:kinsoku/>
        <w:wordWrap/>
        <w:overflowPunct/>
        <w:topLinePunct w:val="0"/>
        <w:bidi w:val="0"/>
        <w:spacing w:beforeAutospacing="0" w:after="0" w:afterAutospacing="0" w:line="360" w:lineRule="auto"/>
        <w:rPr>
          <w:rFonts w:hint="eastAsia" w:hAnsi="宋体" w:cs="宋体"/>
          <w:b/>
          <w:szCs w:val="24"/>
        </w:rPr>
      </w:pPr>
      <w:r>
        <w:rPr>
          <w:rFonts w:hint="eastAsia" w:hAnsi="宋体" w:cs="宋体"/>
          <w:b/>
          <w:kern w:val="28"/>
          <w:sz w:val="24"/>
          <w:szCs w:val="24"/>
        </w:rPr>
        <w:t>9.投标保证金</w:t>
      </w:r>
    </w:p>
    <w:p w14:paraId="0F0AA702">
      <w:pPr>
        <w:pStyle w:val="6"/>
        <w:kinsoku/>
        <w:wordWrap/>
        <w:overflowPunct/>
        <w:topLinePunct w:val="0"/>
        <w:bidi w:val="0"/>
        <w:spacing w:beforeAutospacing="0" w:after="0" w:afterAutospacing="0"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027E040F">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10. 投标文件的语言</w:t>
      </w:r>
    </w:p>
    <w:p w14:paraId="0FC87865">
      <w:pPr>
        <w:kinsoku/>
        <w:wordWrap/>
        <w:overflowPunct/>
        <w:topLinePunct w:val="0"/>
        <w:autoSpaceDE w:val="0"/>
        <w:autoSpaceDN w:val="0"/>
        <w:bidi w:val="0"/>
        <w:spacing w:beforeAutospacing="0" w:after="0" w:afterAutospacing="0" w:line="360" w:lineRule="auto"/>
        <w:ind w:firstLine="480" w:firstLineChars="200"/>
        <w:rPr>
          <w:rFonts w:hint="eastAsia" w:ascii="宋体" w:hAnsi="宋体" w:cs="宋体"/>
          <w:sz w:val="24"/>
          <w:lang w:val="zh-CN"/>
        </w:rPr>
      </w:pPr>
      <w:r>
        <w:rPr>
          <w:rFonts w:hint="eastAsia" w:ascii="宋体" w:hAnsi="宋体" w:cs="宋体"/>
          <w:sz w:val="24"/>
        </w:rPr>
        <w:t>投标文件及投标人与采购有关的来往通知、函件和文件均应使用中文。</w:t>
      </w:r>
    </w:p>
    <w:p w14:paraId="2A2E0A65">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11. 投标文件的组成</w:t>
      </w:r>
    </w:p>
    <w:p w14:paraId="28125206">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0B6E458">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23C4BD1A">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11.1.2</w:t>
      </w:r>
      <w:r>
        <w:rPr>
          <w:rFonts w:hint="eastAsia" w:ascii="宋体" w:hAnsi="宋体" w:cs="宋体"/>
          <w:snapToGrid w:val="0"/>
          <w:kern w:val="28"/>
          <w:sz w:val="24"/>
          <w:szCs w:val="20"/>
        </w:rPr>
        <w:t>联合协议（如果有)；</w:t>
      </w:r>
    </w:p>
    <w:p w14:paraId="472DA3F9">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966AFEA">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4E1E5576">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CD211BD">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E0EE347">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4B0A6857">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4A4FC19C">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11.2.4符合性审查资料；</w:t>
      </w:r>
    </w:p>
    <w:p w14:paraId="5B333464">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11.2.5评标标准相应的商务技术资料；</w:t>
      </w:r>
    </w:p>
    <w:p w14:paraId="7F6466F0">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11.2.6投标标的清单；</w:t>
      </w:r>
    </w:p>
    <w:p w14:paraId="1349C7C6">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11.2.7商务技术偏离表；</w:t>
      </w:r>
    </w:p>
    <w:p w14:paraId="4EE075EF">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2EA80CB4">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0DA0E68">
      <w:pPr>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11.3.1开标一览表（报价表）；</w:t>
      </w:r>
    </w:p>
    <w:p w14:paraId="3B20C0BD">
      <w:pPr>
        <w:tabs>
          <w:tab w:val="left" w:pos="432"/>
        </w:tabs>
        <w:kinsoku/>
        <w:wordWrap/>
        <w:overflowPunct/>
        <w:topLinePunct w:val="0"/>
        <w:bidi w:val="0"/>
        <w:snapToGrid w:val="0"/>
        <w:spacing w:beforeAutospacing="0" w:after="0" w:afterAutospacing="0" w:line="360" w:lineRule="auto"/>
        <w:ind w:firstLine="960" w:firstLineChars="400"/>
        <w:rPr>
          <w:rFonts w:hint="eastAsia" w:ascii="宋体" w:hAnsi="宋体" w:cs="宋体"/>
          <w:sz w:val="24"/>
        </w:rPr>
      </w:pPr>
      <w:r>
        <w:rPr>
          <w:rFonts w:hint="eastAsia" w:ascii="宋体" w:hAnsi="宋体" w:cs="宋体"/>
          <w:sz w:val="24"/>
        </w:rPr>
        <w:t>11.3.2 中小企业声明函。</w:t>
      </w:r>
    </w:p>
    <w:p w14:paraId="0397CF57">
      <w:pPr>
        <w:kinsoku/>
        <w:wordWrap/>
        <w:overflowPunct/>
        <w:topLinePunct w:val="0"/>
        <w:bidi w:val="0"/>
        <w:spacing w:beforeAutospacing="0" w:after="0" w:afterAutospacing="0" w:line="360" w:lineRule="auto"/>
        <w:ind w:firstLine="723" w:firstLineChars="300"/>
        <w:rPr>
          <w:rFonts w:hint="eastAsia" w:ascii="宋体" w:hAnsi="宋体" w:cs="宋体"/>
          <w:b/>
          <w:sz w:val="24"/>
        </w:rPr>
      </w:pPr>
      <w:r>
        <w:rPr>
          <w:rFonts w:hint="eastAsia" w:ascii="宋体" w:hAnsi="宋体" w:cs="宋体"/>
          <w:b/>
          <w:sz w:val="24"/>
        </w:rPr>
        <w:t>投标文件含有采购人不能接受的附加条件的，投标无效；</w:t>
      </w:r>
    </w:p>
    <w:p w14:paraId="4E0D7E93">
      <w:pPr>
        <w:kinsoku/>
        <w:wordWrap/>
        <w:overflowPunct/>
        <w:topLinePunct w:val="0"/>
        <w:bidi w:val="0"/>
        <w:spacing w:beforeAutospacing="0" w:after="0" w:afterAutospacing="0"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102381C9">
      <w:pPr>
        <w:kinsoku/>
        <w:wordWrap/>
        <w:overflowPunct/>
        <w:topLinePunct w:val="0"/>
        <w:bidi w:val="0"/>
        <w:spacing w:beforeAutospacing="0" w:after="0" w:afterAutospacing="0" w:line="360" w:lineRule="auto"/>
        <w:ind w:firstLine="720" w:firstLineChars="300"/>
        <w:rPr>
          <w:rFonts w:hint="eastAsia" w:ascii="宋体" w:hAnsi="宋体" w:cs="宋体"/>
        </w:rPr>
      </w:pPr>
      <w:r>
        <w:rPr>
          <w:rFonts w:hint="eastAsia" w:ascii="宋体" w:hAnsi="宋体" w:cs="宋体"/>
          <w:sz w:val="24"/>
          <w:shd w:val="clear" w:color="auto" w:fill="FFFFFF"/>
        </w:rPr>
        <w:t>投标人应对投标文件中材料的真实性、合法性负责。投标人可事先在公开官网查询、核对相关证书和报告内容，确保投标（响应）文件资料准确无误。</w:t>
      </w:r>
    </w:p>
    <w:p w14:paraId="1A91BAE8">
      <w:pPr>
        <w:pStyle w:val="131"/>
        <w:kinsoku/>
        <w:wordWrap/>
        <w:overflowPunct/>
        <w:topLinePunct w:val="0"/>
        <w:bidi w:val="0"/>
        <w:snapToGrid w:val="0"/>
        <w:spacing w:before="0" w:beforeAutospacing="0" w:after="0" w:afterAutospacing="0"/>
        <w:ind w:firstLine="0" w:firstLineChars="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7A76D69">
      <w:pPr>
        <w:kinsoku/>
        <w:wordWrap/>
        <w:overflowPunct/>
        <w:topLinePunct w:val="0"/>
        <w:bidi w:val="0"/>
        <w:spacing w:beforeAutospacing="0" w:after="0" w:afterAutospacing="0" w:line="360"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B4044C">
      <w:pPr>
        <w:kinsoku/>
        <w:wordWrap/>
        <w:overflowPunct/>
        <w:topLinePunct w:val="0"/>
        <w:bidi w:val="0"/>
        <w:spacing w:beforeAutospacing="0" w:after="0" w:afterAutospacing="0"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96A9FB8">
      <w:pPr>
        <w:kinsoku/>
        <w:wordWrap/>
        <w:overflowPunct/>
        <w:topLinePunct w:val="0"/>
        <w:bidi w:val="0"/>
        <w:spacing w:beforeAutospacing="0" w:after="0" w:afterAutospacing="0"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4B4D57E">
      <w:pPr>
        <w:kinsoku/>
        <w:wordWrap/>
        <w:overflowPunct/>
        <w:topLinePunct w:val="0"/>
        <w:bidi w:val="0"/>
        <w:snapToGrid w:val="0"/>
        <w:spacing w:beforeAutospacing="0" w:after="0" w:afterAutospacing="0" w:line="360" w:lineRule="auto"/>
        <w:rPr>
          <w:rFonts w:hint="eastAsia" w:ascii="宋体" w:hAnsi="宋体" w:cs="宋体"/>
          <w:b/>
          <w:sz w:val="24"/>
        </w:rPr>
      </w:pPr>
      <w:r>
        <w:rPr>
          <w:rFonts w:hint="eastAsia" w:ascii="宋体" w:hAnsi="宋体" w:cs="宋体"/>
          <w:b/>
          <w:sz w:val="24"/>
        </w:rPr>
        <w:t>13.投标文件的签署、盖章</w:t>
      </w:r>
    </w:p>
    <w:p w14:paraId="738CB1CE">
      <w:pPr>
        <w:pStyle w:val="131"/>
        <w:kinsoku/>
        <w:wordWrap/>
        <w:overflowPunct/>
        <w:topLinePunct w:val="0"/>
        <w:bidi w:val="0"/>
        <w:snapToGrid w:val="0"/>
        <w:spacing w:before="0" w:beforeAutospacing="0" w:after="0" w:afterAutospacing="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C6F9DF5">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445238B">
      <w:pPr>
        <w:pStyle w:val="131"/>
        <w:kinsoku/>
        <w:wordWrap/>
        <w:overflowPunct/>
        <w:topLinePunct w:val="0"/>
        <w:bidi w:val="0"/>
        <w:snapToGrid w:val="0"/>
        <w:spacing w:before="0" w:beforeAutospacing="0" w:after="0" w:afterAutospacing="0"/>
        <w:ind w:firstLine="480"/>
        <w:rPr>
          <w:rFonts w:hint="eastAsia" w:ascii="宋体" w:hAnsi="宋体" w:cs="宋体"/>
          <w:szCs w:val="24"/>
        </w:rPr>
      </w:pPr>
      <w:r>
        <w:rPr>
          <w:rFonts w:hint="eastAsia" w:ascii="宋体" w:hAnsi="宋体" w:cs="宋体"/>
        </w:rPr>
        <w:t>13.3招标文件对投标文件签署、盖章的要求适用于电子签名。</w:t>
      </w:r>
    </w:p>
    <w:p w14:paraId="106EDC39">
      <w:pPr>
        <w:pStyle w:val="131"/>
        <w:kinsoku/>
        <w:wordWrap/>
        <w:overflowPunct/>
        <w:topLinePunct w:val="0"/>
        <w:bidi w:val="0"/>
        <w:spacing w:before="0" w:beforeAutospacing="0" w:after="0" w:afterAutospacing="0"/>
        <w:ind w:firstLine="0" w:firstLineChars="0"/>
        <w:rPr>
          <w:rFonts w:hint="eastAsia" w:ascii="宋体" w:hAnsi="宋体" w:cs="宋体"/>
          <w:b/>
          <w:szCs w:val="24"/>
        </w:rPr>
      </w:pPr>
      <w:r>
        <w:rPr>
          <w:rFonts w:hint="eastAsia" w:ascii="宋体" w:hAnsi="宋体" w:cs="宋体"/>
          <w:b/>
          <w:szCs w:val="24"/>
        </w:rPr>
        <w:t>14. 投标文件的提交、补充、修改、撤回</w:t>
      </w:r>
    </w:p>
    <w:p w14:paraId="44A68117">
      <w:pPr>
        <w:pStyle w:val="131"/>
        <w:kinsoku/>
        <w:wordWrap/>
        <w:overflowPunct/>
        <w:topLinePunct w:val="0"/>
        <w:bidi w:val="0"/>
        <w:spacing w:before="0" w:beforeAutospacing="0" w:after="0" w:afterAutospacing="0"/>
        <w:ind w:firstLine="480"/>
        <w:rPr>
          <w:rFonts w:hint="eastAsia"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110F97">
      <w:pPr>
        <w:pStyle w:val="131"/>
        <w:kinsoku/>
        <w:wordWrap/>
        <w:overflowPunct/>
        <w:topLinePunct w:val="0"/>
        <w:bidi w:val="0"/>
        <w:spacing w:before="0" w:beforeAutospacing="0" w:after="0" w:afterAutospacing="0"/>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A25DF66">
      <w:pPr>
        <w:pStyle w:val="131"/>
        <w:kinsoku/>
        <w:wordWrap/>
        <w:overflowPunct/>
        <w:topLinePunct w:val="0"/>
        <w:bidi w:val="0"/>
        <w:spacing w:before="0" w:beforeAutospacing="0" w:after="0" w:afterAutospacing="0"/>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6296E75">
      <w:pPr>
        <w:pStyle w:val="32"/>
        <w:kinsoku/>
        <w:wordWrap/>
        <w:overflowPunct/>
        <w:topLinePunct w:val="0"/>
        <w:bidi w:val="0"/>
        <w:spacing w:beforeAutospacing="0" w:after="0" w:afterAutospacing="0" w:line="360" w:lineRule="auto"/>
        <w:rPr>
          <w:rFonts w:hint="eastAsia" w:hAnsi="宋体" w:cs="宋体"/>
          <w:b/>
          <w:sz w:val="24"/>
          <w:szCs w:val="24"/>
        </w:rPr>
      </w:pPr>
      <w:r>
        <w:rPr>
          <w:rFonts w:hint="eastAsia" w:hAnsi="宋体" w:cs="宋体"/>
          <w:b/>
          <w:sz w:val="24"/>
          <w:szCs w:val="24"/>
        </w:rPr>
        <w:t>15.备份投标文件</w:t>
      </w:r>
    </w:p>
    <w:p w14:paraId="7C7B4BD3">
      <w:pPr>
        <w:pStyle w:val="32"/>
        <w:kinsoku/>
        <w:wordWrap/>
        <w:overflowPunct/>
        <w:topLinePunct w:val="0"/>
        <w:bidi w:val="0"/>
        <w:spacing w:beforeAutospacing="0" w:after="0" w:afterAutospacing="0" w:line="360" w:lineRule="auto"/>
        <w:ind w:firstLine="360" w:firstLineChars="150"/>
        <w:rPr>
          <w:rFonts w:hint="eastAsia"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5AB3B864">
      <w:pPr>
        <w:pStyle w:val="32"/>
        <w:kinsoku/>
        <w:wordWrap/>
        <w:overflowPunct/>
        <w:topLinePunct w:val="0"/>
        <w:bidi w:val="0"/>
        <w:spacing w:beforeAutospacing="0" w:after="0" w:afterAutospacing="0" w:line="360"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3FE3AB2">
      <w:pPr>
        <w:pStyle w:val="32"/>
        <w:kinsoku/>
        <w:wordWrap/>
        <w:overflowPunct/>
        <w:topLinePunct w:val="0"/>
        <w:bidi w:val="0"/>
        <w:spacing w:beforeAutospacing="0" w:after="0" w:afterAutospacing="0" w:line="360" w:lineRule="auto"/>
        <w:ind w:firstLine="480" w:firstLineChars="200"/>
        <w:rPr>
          <w:rFonts w:hint="eastAsia"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E222062">
      <w:pPr>
        <w:pStyle w:val="32"/>
        <w:kinsoku/>
        <w:wordWrap/>
        <w:overflowPunct/>
        <w:topLinePunct w:val="0"/>
        <w:bidi w:val="0"/>
        <w:spacing w:beforeAutospacing="0" w:after="0" w:afterAutospacing="0" w:line="360" w:lineRule="auto"/>
        <w:ind w:firstLine="480" w:firstLineChars="200"/>
        <w:rPr>
          <w:rFonts w:hint="eastAsia"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AD7A999">
      <w:pPr>
        <w:pStyle w:val="32"/>
        <w:kinsoku/>
        <w:wordWrap/>
        <w:overflowPunct/>
        <w:topLinePunct w:val="0"/>
        <w:bidi w:val="0"/>
        <w:spacing w:beforeAutospacing="0" w:after="0" w:afterAutospacing="0" w:line="360" w:lineRule="auto"/>
        <w:ind w:firstLine="479" w:firstLineChars="199"/>
        <w:rPr>
          <w:rFonts w:hint="eastAsia" w:hAnsi="宋体" w:cs="宋体"/>
          <w:b/>
          <w:sz w:val="24"/>
          <w:szCs w:val="24"/>
        </w:rPr>
      </w:pPr>
      <w:r>
        <w:rPr>
          <w:rFonts w:hint="eastAsia" w:hAnsi="宋体" w:cs="宋体"/>
          <w:b/>
          <w:sz w:val="24"/>
          <w:szCs w:val="24"/>
        </w:rPr>
        <w:t>15.5投标人仅提交备份投标文件，未在电子交易平台传输递交投标文件的，投标无效。</w:t>
      </w:r>
    </w:p>
    <w:p w14:paraId="4EF0F521">
      <w:pPr>
        <w:pStyle w:val="131"/>
        <w:kinsoku/>
        <w:wordWrap/>
        <w:overflowPunct/>
        <w:topLinePunct w:val="0"/>
        <w:bidi w:val="0"/>
        <w:spacing w:before="0" w:beforeAutospacing="0" w:after="0" w:afterAutospacing="0"/>
        <w:ind w:firstLine="0" w:firstLineChars="0"/>
        <w:rPr>
          <w:rFonts w:hint="eastAsia" w:ascii="宋体" w:hAnsi="宋体" w:cs="宋体"/>
          <w:b/>
          <w:szCs w:val="24"/>
        </w:rPr>
      </w:pPr>
      <w:r>
        <w:rPr>
          <w:rFonts w:hint="eastAsia" w:ascii="宋体" w:hAnsi="宋体" w:cs="宋体"/>
          <w:b/>
          <w:szCs w:val="24"/>
        </w:rPr>
        <w:t>16.投标文件的无效处理</w:t>
      </w:r>
    </w:p>
    <w:p w14:paraId="742D72C1">
      <w:pPr>
        <w:pStyle w:val="25"/>
        <w:kinsoku/>
        <w:wordWrap/>
        <w:overflowPunct/>
        <w:topLinePunct w:val="0"/>
        <w:bidi w:val="0"/>
        <w:spacing w:beforeAutospacing="0" w:after="0" w:afterAutospacing="0" w:line="360" w:lineRule="auto"/>
        <w:ind w:firstLine="360" w:firstLineChars="150"/>
        <w:rPr>
          <w:rFonts w:hint="eastAsia" w:cs="宋体"/>
          <w:szCs w:val="21"/>
        </w:rPr>
      </w:pPr>
      <w:r>
        <w:rPr>
          <w:rFonts w:hint="eastAsia" w:cs="宋体"/>
          <w:szCs w:val="21"/>
        </w:rPr>
        <w:t>有招标文件第四部分4.2规定的情形之一的，投标无效：</w:t>
      </w:r>
    </w:p>
    <w:p w14:paraId="4DD73579">
      <w:pPr>
        <w:pStyle w:val="131"/>
        <w:kinsoku/>
        <w:wordWrap/>
        <w:overflowPunct/>
        <w:topLinePunct w:val="0"/>
        <w:bidi w:val="0"/>
        <w:spacing w:before="0" w:beforeAutospacing="0" w:after="0" w:afterAutospacing="0"/>
        <w:ind w:firstLine="0" w:firstLineChars="0"/>
        <w:rPr>
          <w:rFonts w:hint="eastAsia" w:ascii="宋体" w:hAnsi="宋体" w:cs="宋体"/>
          <w:b/>
          <w:szCs w:val="24"/>
        </w:rPr>
      </w:pPr>
      <w:r>
        <w:rPr>
          <w:rFonts w:hint="eastAsia" w:ascii="宋体" w:hAnsi="宋体" w:cs="宋体"/>
          <w:b/>
          <w:szCs w:val="24"/>
        </w:rPr>
        <w:t>17.投标有效期</w:t>
      </w:r>
    </w:p>
    <w:p w14:paraId="7AA3E3B0">
      <w:pPr>
        <w:kinsoku/>
        <w:wordWrap/>
        <w:overflowPunct/>
        <w:topLinePunct w:val="0"/>
        <w:bidi w:val="0"/>
        <w:spacing w:beforeAutospacing="0" w:after="0" w:afterAutospacing="0" w:line="360"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E5BAD48">
      <w:pPr>
        <w:pStyle w:val="131"/>
        <w:kinsoku/>
        <w:wordWrap/>
        <w:overflowPunct/>
        <w:topLinePunct w:val="0"/>
        <w:bidi w:val="0"/>
        <w:spacing w:before="0" w:beforeAutospacing="0" w:after="0" w:afterAutospacing="0"/>
        <w:ind w:firstLine="480"/>
        <w:rPr>
          <w:rFonts w:hint="eastAsia" w:ascii="宋体" w:hAnsi="宋体" w:cs="宋体"/>
        </w:rPr>
      </w:pPr>
      <w:r>
        <w:rPr>
          <w:rFonts w:hint="eastAsia" w:ascii="宋体" w:hAnsi="宋体" w:cs="宋体"/>
        </w:rPr>
        <w:t>17.2投标文件合格投递后，自投标截止日期起，在投标有效期内有效。</w:t>
      </w:r>
    </w:p>
    <w:p w14:paraId="4BADB0C3">
      <w:pPr>
        <w:pStyle w:val="131"/>
        <w:kinsoku/>
        <w:wordWrap/>
        <w:overflowPunct/>
        <w:topLinePunct w:val="0"/>
        <w:bidi w:val="0"/>
        <w:spacing w:before="0" w:beforeAutospacing="0" w:after="0" w:afterAutospacing="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DB97FAB">
      <w:pPr>
        <w:pStyle w:val="131"/>
        <w:kinsoku/>
        <w:wordWrap/>
        <w:overflowPunct/>
        <w:topLinePunct w:val="0"/>
        <w:bidi w:val="0"/>
        <w:spacing w:before="0" w:beforeAutospacing="0" w:after="0" w:afterAutospacing="0"/>
        <w:ind w:firstLine="643"/>
        <w:rPr>
          <w:rFonts w:hint="eastAsia" w:ascii="宋体" w:hAnsi="宋体" w:cs="宋体"/>
          <w:b/>
          <w:sz w:val="32"/>
        </w:rPr>
      </w:pPr>
    </w:p>
    <w:p w14:paraId="4BB9D37B">
      <w:pPr>
        <w:pStyle w:val="131"/>
        <w:kinsoku/>
        <w:wordWrap/>
        <w:overflowPunct/>
        <w:topLinePunct w:val="0"/>
        <w:bidi w:val="0"/>
        <w:spacing w:before="0" w:beforeAutospacing="0" w:after="0" w:afterAutospacing="0"/>
        <w:ind w:firstLine="1928" w:firstLineChars="600"/>
        <w:rPr>
          <w:rFonts w:hint="eastAsia" w:ascii="宋体" w:hAnsi="宋体" w:cs="宋体"/>
          <w:b/>
          <w:sz w:val="32"/>
        </w:rPr>
      </w:pPr>
      <w:r>
        <w:rPr>
          <w:rFonts w:hint="eastAsia" w:ascii="宋体" w:hAnsi="宋体" w:cs="宋体"/>
          <w:b/>
          <w:sz w:val="32"/>
        </w:rPr>
        <w:t>四、开标、资格审查与信用信息查询</w:t>
      </w:r>
    </w:p>
    <w:p w14:paraId="39A6E4A5">
      <w:pPr>
        <w:pStyle w:val="557"/>
        <w:kinsoku/>
        <w:wordWrap/>
        <w:overflowPunct/>
        <w:topLinePunct w:val="0"/>
        <w:bidi w:val="0"/>
        <w:spacing w:before="0" w:beforeAutospacing="0" w:after="0" w:afterAutospacing="0" w:line="360"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ED4FD26">
      <w:pPr>
        <w:pStyle w:val="557"/>
        <w:kinsoku/>
        <w:wordWrap/>
        <w:overflowPunct/>
        <w:topLinePunct w:val="0"/>
        <w:bidi w:val="0"/>
        <w:spacing w:before="0" w:beforeAutospacing="0" w:after="0" w:afterAutospacing="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2C35CA66">
      <w:pPr>
        <w:pStyle w:val="557"/>
        <w:kinsoku/>
        <w:wordWrap/>
        <w:overflowPunct/>
        <w:topLinePunct w:val="0"/>
        <w:bidi w:val="0"/>
        <w:spacing w:before="0" w:beforeAutospacing="0" w:after="0" w:afterAutospacing="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05A6474">
      <w:pPr>
        <w:pStyle w:val="557"/>
        <w:kinsoku/>
        <w:wordWrap/>
        <w:overflowPunct/>
        <w:topLinePunct w:val="0"/>
        <w:bidi w:val="0"/>
        <w:spacing w:before="0" w:beforeAutospacing="0" w:after="0" w:afterAutospacing="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DF6398E">
      <w:pPr>
        <w:widowControl/>
        <w:kinsoku/>
        <w:wordWrap/>
        <w:overflowPunct/>
        <w:topLinePunct w:val="0"/>
        <w:bidi w:val="0"/>
        <w:spacing w:beforeAutospacing="0" w:after="0" w:afterAutospacing="0" w:line="360" w:lineRule="auto"/>
        <w:jc w:val="left"/>
        <w:rPr>
          <w:rFonts w:hint="eastAsia" w:ascii="宋体" w:hAnsi="宋体" w:cs="宋体"/>
          <w:b/>
          <w:sz w:val="24"/>
          <w:szCs w:val="20"/>
        </w:rPr>
      </w:pPr>
      <w:r>
        <w:rPr>
          <w:rFonts w:hint="eastAsia" w:ascii="宋体" w:hAnsi="宋体" w:cs="宋体"/>
          <w:b/>
          <w:sz w:val="24"/>
          <w:szCs w:val="20"/>
        </w:rPr>
        <w:t>　19、资格审查</w:t>
      </w:r>
    </w:p>
    <w:p w14:paraId="60CBB4AA">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256CE72">
      <w:pPr>
        <w:pStyle w:val="131"/>
        <w:kinsoku/>
        <w:wordWrap/>
        <w:overflowPunct/>
        <w:topLinePunct w:val="0"/>
        <w:bidi w:val="0"/>
        <w:spacing w:before="0" w:beforeAutospacing="0" w:after="0" w:afterAutospacing="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591C1F9">
      <w:pPr>
        <w:pStyle w:val="131"/>
        <w:kinsoku/>
        <w:wordWrap/>
        <w:overflowPunct/>
        <w:topLinePunct w:val="0"/>
        <w:bidi w:val="0"/>
        <w:spacing w:before="0" w:beforeAutospacing="0" w:after="0" w:afterAutospacing="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5147AE08">
      <w:pPr>
        <w:pStyle w:val="131"/>
        <w:kinsoku/>
        <w:wordWrap/>
        <w:overflowPunct/>
        <w:topLinePunct w:val="0"/>
        <w:bidi w:val="0"/>
        <w:spacing w:before="0" w:beforeAutospacing="0" w:after="0" w:afterAutospacing="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3BB96E5A">
      <w:pPr>
        <w:pStyle w:val="131"/>
        <w:kinsoku/>
        <w:wordWrap/>
        <w:overflowPunct/>
        <w:topLinePunct w:val="0"/>
        <w:bidi w:val="0"/>
        <w:spacing w:before="0" w:beforeAutospacing="0" w:after="0" w:afterAutospacing="0"/>
        <w:ind w:firstLine="0" w:firstLineChars="0"/>
        <w:rPr>
          <w:rFonts w:hint="eastAsia" w:ascii="宋体" w:hAnsi="宋体" w:cs="宋体"/>
          <w:b/>
          <w:szCs w:val="24"/>
        </w:rPr>
      </w:pPr>
      <w:r>
        <w:rPr>
          <w:rFonts w:hint="eastAsia" w:ascii="宋体" w:hAnsi="宋体" w:cs="宋体"/>
          <w:b/>
          <w:szCs w:val="24"/>
        </w:rPr>
        <w:t>20、信用信息查询</w:t>
      </w:r>
    </w:p>
    <w:p w14:paraId="0EE397BB">
      <w:pPr>
        <w:pStyle w:val="131"/>
        <w:kinsoku/>
        <w:wordWrap/>
        <w:overflowPunct/>
        <w:topLinePunct w:val="0"/>
        <w:bidi w:val="0"/>
        <w:spacing w:before="0" w:beforeAutospacing="0" w:after="0" w:afterAutospacing="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25E9FD96">
      <w:pPr>
        <w:pStyle w:val="131"/>
        <w:kinsoku/>
        <w:wordWrap/>
        <w:overflowPunct/>
        <w:topLinePunct w:val="0"/>
        <w:bidi w:val="0"/>
        <w:spacing w:before="0" w:beforeAutospacing="0" w:after="0" w:afterAutospacing="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2F6E20E">
      <w:pPr>
        <w:pStyle w:val="131"/>
        <w:kinsoku/>
        <w:wordWrap/>
        <w:overflowPunct/>
        <w:topLinePunct w:val="0"/>
        <w:bidi w:val="0"/>
        <w:spacing w:before="0" w:beforeAutospacing="0" w:after="0" w:afterAutospacing="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A9F69B7">
      <w:pPr>
        <w:pStyle w:val="131"/>
        <w:kinsoku/>
        <w:wordWrap/>
        <w:overflowPunct/>
        <w:topLinePunct w:val="0"/>
        <w:bidi w:val="0"/>
        <w:spacing w:before="0" w:beforeAutospacing="0" w:after="0" w:afterAutospacing="0"/>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5B051B5">
      <w:pPr>
        <w:pStyle w:val="131"/>
        <w:kinsoku/>
        <w:wordWrap/>
        <w:overflowPunct/>
        <w:topLinePunct w:val="0"/>
        <w:bidi w:val="0"/>
        <w:spacing w:before="0" w:beforeAutospacing="0" w:after="0" w:afterAutospacing="0"/>
        <w:ind w:firstLine="0" w:firstLineChars="0"/>
        <w:rPr>
          <w:rFonts w:hint="eastAsia" w:ascii="宋体" w:hAnsi="宋体" w:cs="宋体"/>
          <w:kern w:val="0"/>
          <w:szCs w:val="24"/>
        </w:rPr>
      </w:pPr>
    </w:p>
    <w:p w14:paraId="56549FEE">
      <w:pPr>
        <w:kinsoku/>
        <w:wordWrap/>
        <w:overflowPunct/>
        <w:topLinePunct w:val="0"/>
        <w:bidi w:val="0"/>
        <w:snapToGrid w:val="0"/>
        <w:spacing w:beforeAutospacing="0" w:after="0" w:afterAutospacing="0" w:line="360" w:lineRule="auto"/>
        <w:jc w:val="center"/>
        <w:rPr>
          <w:rFonts w:hint="eastAsia" w:ascii="宋体" w:hAnsi="宋体" w:cs="宋体"/>
          <w:b/>
          <w:sz w:val="36"/>
          <w:szCs w:val="36"/>
        </w:rPr>
      </w:pPr>
      <w:r>
        <w:rPr>
          <w:rFonts w:hint="eastAsia" w:ascii="宋体" w:hAnsi="宋体" w:cs="宋体"/>
          <w:b/>
          <w:sz w:val="36"/>
          <w:szCs w:val="36"/>
        </w:rPr>
        <w:t>五、评标</w:t>
      </w:r>
    </w:p>
    <w:p w14:paraId="02498083">
      <w:pPr>
        <w:kinsoku/>
        <w:wordWrap/>
        <w:overflowPunct/>
        <w:topLinePunct w:val="0"/>
        <w:bidi w:val="0"/>
        <w:spacing w:beforeAutospacing="0" w:after="0" w:afterAutospacing="0" w:line="360" w:lineRule="auto"/>
        <w:rPr>
          <w:rFonts w:hint="eastAsia" w:ascii="宋体" w:hAnsi="宋体" w:cs="宋体"/>
          <w:b/>
          <w:sz w:val="24"/>
        </w:rPr>
      </w:pPr>
      <w:bookmarkStart w:id="2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444E5D0">
      <w:pPr>
        <w:kinsoku/>
        <w:wordWrap/>
        <w:overflowPunct/>
        <w:topLinePunct w:val="0"/>
        <w:bidi w:val="0"/>
        <w:spacing w:beforeAutospacing="0" w:after="0" w:afterAutospacing="0" w:line="360" w:lineRule="auto"/>
        <w:rPr>
          <w:rFonts w:hint="eastAsia" w:ascii="宋体" w:hAnsi="宋体" w:cs="宋体"/>
          <w:b/>
          <w:sz w:val="24"/>
        </w:rPr>
      </w:pPr>
    </w:p>
    <w:p w14:paraId="3AF3BEE5">
      <w:pPr>
        <w:kinsoku/>
        <w:wordWrap/>
        <w:overflowPunct/>
        <w:topLinePunct w:val="0"/>
        <w:bidi w:val="0"/>
        <w:snapToGrid w:val="0"/>
        <w:spacing w:beforeAutospacing="0" w:after="0" w:afterAutospacing="0" w:line="360" w:lineRule="auto"/>
        <w:jc w:val="center"/>
        <w:rPr>
          <w:rFonts w:hint="eastAsia" w:ascii="宋体" w:hAnsi="宋体" w:cs="宋体"/>
          <w:b/>
          <w:sz w:val="36"/>
          <w:szCs w:val="36"/>
        </w:rPr>
      </w:pPr>
      <w:r>
        <w:rPr>
          <w:rFonts w:hint="eastAsia" w:ascii="宋体" w:hAnsi="宋体" w:cs="宋体"/>
          <w:b/>
          <w:sz w:val="36"/>
          <w:szCs w:val="36"/>
        </w:rPr>
        <w:t>六、定 标</w:t>
      </w:r>
    </w:p>
    <w:p w14:paraId="69A7A6F5">
      <w:pPr>
        <w:pStyle w:val="25"/>
        <w:kinsoku/>
        <w:wordWrap/>
        <w:overflowPunct/>
        <w:topLinePunct w:val="0"/>
        <w:bidi w:val="0"/>
        <w:spacing w:beforeAutospacing="0" w:after="0" w:afterAutospacing="0" w:line="360" w:lineRule="auto"/>
        <w:ind w:left="479" w:hanging="479" w:hangingChars="199"/>
        <w:rPr>
          <w:rFonts w:hint="eastAsia" w:cs="宋体"/>
          <w:b/>
        </w:rPr>
      </w:pPr>
      <w:r>
        <w:rPr>
          <w:rFonts w:hint="eastAsia" w:cs="宋体"/>
          <w:b/>
        </w:rPr>
        <w:t>22. 确定中标供应商</w:t>
      </w:r>
    </w:p>
    <w:p w14:paraId="4CD3BED7">
      <w:pPr>
        <w:pStyle w:val="131"/>
        <w:kinsoku/>
        <w:wordWrap/>
        <w:overflowPunct/>
        <w:topLinePunct w:val="0"/>
        <w:bidi w:val="0"/>
        <w:snapToGrid w:val="0"/>
        <w:spacing w:before="0" w:beforeAutospacing="0" w:after="0" w:afterAutospacing="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25F9E25">
      <w:pPr>
        <w:pStyle w:val="131"/>
        <w:kinsoku/>
        <w:wordWrap/>
        <w:overflowPunct/>
        <w:topLinePunct w:val="0"/>
        <w:bidi w:val="0"/>
        <w:snapToGrid w:val="0"/>
        <w:spacing w:before="0" w:beforeAutospacing="0" w:after="0" w:afterAutospacing="0"/>
        <w:ind w:firstLine="0" w:firstLineChars="0"/>
        <w:rPr>
          <w:rFonts w:hint="eastAsia" w:ascii="宋体" w:hAnsi="宋体" w:cs="宋体"/>
          <w:b/>
          <w:szCs w:val="24"/>
        </w:rPr>
      </w:pPr>
      <w:r>
        <w:rPr>
          <w:rFonts w:hint="eastAsia" w:ascii="宋体" w:hAnsi="宋体" w:cs="宋体"/>
          <w:b/>
          <w:szCs w:val="24"/>
        </w:rPr>
        <w:t>23. 中标通知与中标结果公告</w:t>
      </w:r>
    </w:p>
    <w:p w14:paraId="38575DD7">
      <w:pPr>
        <w:widowControl/>
        <w:shd w:val="clear" w:color="auto" w:fill="FFFFFF"/>
        <w:kinsoku/>
        <w:wordWrap/>
        <w:overflowPunct/>
        <w:topLinePunct w:val="0"/>
        <w:bidi w:val="0"/>
        <w:spacing w:beforeAutospacing="0" w:after="0" w:afterAutospacing="0" w:line="360"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32BA2154">
      <w:pPr>
        <w:widowControl/>
        <w:shd w:val="clear" w:color="auto" w:fill="FFFFFF"/>
        <w:kinsoku/>
        <w:wordWrap/>
        <w:overflowPunct/>
        <w:topLinePunct w:val="0"/>
        <w:bidi w:val="0"/>
        <w:spacing w:beforeAutospacing="0" w:after="0" w:afterAutospacing="0" w:line="360"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23" w:name="_Hlk101184471"/>
      <w:r>
        <w:rPr>
          <w:rFonts w:hint="eastAsia" w:ascii="宋体" w:hAnsi="宋体" w:cs="宋体"/>
          <w:sz w:val="24"/>
        </w:rPr>
        <w:t>资格审查情况、评审专家抽取规则、符合性审查情况、</w:t>
      </w:r>
      <w:bookmarkEnd w:id="23"/>
      <w:r>
        <w:rPr>
          <w:rFonts w:hint="eastAsia" w:ascii="宋体" w:hAnsi="宋体" w:cs="宋体"/>
          <w:sz w:val="24"/>
        </w:rPr>
        <w:t>未中标情况说明、中标公告期限以及评审专家名单、评分汇总及明细。</w:t>
      </w:r>
    </w:p>
    <w:p w14:paraId="2E22BC72">
      <w:pPr>
        <w:widowControl/>
        <w:shd w:val="clear" w:color="auto" w:fill="FFFFFF"/>
        <w:kinsoku/>
        <w:wordWrap/>
        <w:overflowPunct/>
        <w:topLinePunct w:val="0"/>
        <w:bidi w:val="0"/>
        <w:spacing w:beforeAutospacing="0" w:after="0" w:afterAutospacing="0" w:line="360" w:lineRule="auto"/>
        <w:ind w:firstLine="480"/>
        <w:jc w:val="left"/>
        <w:rPr>
          <w:rFonts w:hint="eastAsia" w:ascii="宋体" w:hAnsi="宋体" w:cs="宋体"/>
          <w:sz w:val="24"/>
        </w:rPr>
      </w:pPr>
      <w:r>
        <w:rPr>
          <w:rFonts w:hint="eastAsia" w:ascii="宋体" w:hAnsi="宋体" w:cs="宋体"/>
          <w:sz w:val="24"/>
        </w:rPr>
        <w:t>23.3公告期限为1个工作日。</w:t>
      </w:r>
    </w:p>
    <w:p w14:paraId="4F49F85E">
      <w:pPr>
        <w:pStyle w:val="131"/>
        <w:kinsoku/>
        <w:wordWrap/>
        <w:overflowPunct/>
        <w:topLinePunct w:val="0"/>
        <w:bidi w:val="0"/>
        <w:snapToGrid w:val="0"/>
        <w:spacing w:before="0" w:beforeAutospacing="0" w:after="0" w:afterAutospacing="0"/>
        <w:ind w:firstLine="482"/>
        <w:rPr>
          <w:rStyle w:val="78"/>
          <w:rFonts w:hint="eastAsia" w:ascii="宋体" w:hAnsi="宋体" w:cs="宋体"/>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7BBF789B">
      <w:pPr>
        <w:kinsoku/>
        <w:wordWrap/>
        <w:overflowPunct/>
        <w:topLinePunct w:val="0"/>
        <w:bidi w:val="0"/>
        <w:snapToGrid w:val="0"/>
        <w:spacing w:beforeAutospacing="0" w:after="0" w:afterAutospacing="0" w:line="360"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4036F7F2">
      <w:pPr>
        <w:pStyle w:val="25"/>
        <w:kinsoku/>
        <w:wordWrap/>
        <w:overflowPunct/>
        <w:topLinePunct w:val="0"/>
        <w:bidi w:val="0"/>
        <w:spacing w:beforeAutospacing="0" w:after="0" w:afterAutospacing="0"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34324F0F">
      <w:pPr>
        <w:pStyle w:val="25"/>
        <w:kinsoku/>
        <w:wordWrap/>
        <w:overflowPunct/>
        <w:topLinePunct w:val="0"/>
        <w:bidi w:val="0"/>
        <w:spacing w:beforeAutospacing="0" w:after="0" w:afterAutospacing="0" w:line="360" w:lineRule="auto"/>
        <w:ind w:left="479" w:hanging="479" w:hangingChars="199"/>
        <w:rPr>
          <w:rFonts w:hint="eastAsia" w:cs="宋体"/>
          <w:b/>
        </w:rPr>
      </w:pPr>
      <w:r>
        <w:rPr>
          <w:rFonts w:hint="eastAsia" w:cs="宋体"/>
          <w:b/>
        </w:rPr>
        <w:t>25. 合同的签订</w:t>
      </w:r>
    </w:p>
    <w:p w14:paraId="3EF32DD8">
      <w:pPr>
        <w:widowControl/>
        <w:shd w:val="clear" w:color="auto" w:fill="FFFFFF"/>
        <w:kinsoku/>
        <w:wordWrap/>
        <w:overflowPunct/>
        <w:topLinePunct w:val="0"/>
        <w:bidi w:val="0"/>
        <w:spacing w:beforeAutospacing="0" w:after="0" w:afterAutospacing="0" w:line="360"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30A47F">
      <w:pPr>
        <w:pStyle w:val="131"/>
        <w:kinsoku/>
        <w:wordWrap/>
        <w:overflowPunct/>
        <w:topLinePunct w:val="0"/>
        <w:bidi w:val="0"/>
        <w:snapToGrid w:val="0"/>
        <w:spacing w:before="0" w:beforeAutospacing="0" w:after="0" w:afterAutospacing="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CB2CD35">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1EBDC50A">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7591C78">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469A12A">
      <w:pPr>
        <w:pStyle w:val="25"/>
        <w:kinsoku/>
        <w:wordWrap/>
        <w:overflowPunct/>
        <w:topLinePunct w:val="0"/>
        <w:bidi w:val="0"/>
        <w:spacing w:beforeAutospacing="0" w:after="0" w:afterAutospacing="0" w:line="360" w:lineRule="auto"/>
        <w:ind w:left="479" w:hanging="479" w:hangingChars="199"/>
        <w:rPr>
          <w:rFonts w:hint="eastAsia" w:cs="宋体"/>
          <w:b/>
        </w:rPr>
      </w:pPr>
      <w:r>
        <w:rPr>
          <w:rFonts w:hint="eastAsia" w:cs="宋体"/>
          <w:b/>
        </w:rPr>
        <w:t>26. 履约保证金</w:t>
      </w:r>
    </w:p>
    <w:p w14:paraId="3FEDFC3B">
      <w:pPr>
        <w:tabs>
          <w:tab w:val="left" w:pos="0"/>
        </w:tabs>
        <w:kinsoku/>
        <w:wordWrap/>
        <w:overflowPunct/>
        <w:topLinePunct w:val="0"/>
        <w:bidi w:val="0"/>
        <w:spacing w:beforeAutospacing="0" w:after="0" w:afterAutospacing="0" w:line="360"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63EDCD1">
      <w:pPr>
        <w:tabs>
          <w:tab w:val="left" w:pos="432"/>
        </w:tabs>
        <w:kinsoku/>
        <w:wordWrap/>
        <w:overflowPunct/>
        <w:topLinePunct w:val="0"/>
        <w:bidi w:val="0"/>
        <w:spacing w:beforeAutospacing="0" w:after="0" w:afterAutospacing="0"/>
        <w:ind w:firstLine="480" w:firstLineChars="200"/>
        <w:rPr>
          <w:rFonts w:hint="eastAsia"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186263D4">
      <w:pPr>
        <w:tabs>
          <w:tab w:val="left" w:pos="432"/>
        </w:tabs>
        <w:kinsoku/>
        <w:wordWrap/>
        <w:overflowPunct/>
        <w:topLinePunct w:val="0"/>
        <w:bidi w:val="0"/>
        <w:spacing w:beforeAutospacing="0" w:after="0" w:afterAutospacing="0"/>
        <w:rPr>
          <w:rFonts w:hint="eastAsia" w:ascii="宋体" w:hAnsi="宋体" w:cs="宋体"/>
        </w:rPr>
      </w:pPr>
      <w:r>
        <w:rPr>
          <w:rFonts w:hint="eastAsia" w:ascii="宋体" w:hAnsi="宋体" w:cs="宋体"/>
          <w:b/>
          <w:bCs/>
          <w:sz w:val="24"/>
          <w:szCs w:val="32"/>
        </w:rPr>
        <w:t>27.预付款</w:t>
      </w:r>
    </w:p>
    <w:p w14:paraId="31A46B66">
      <w:pPr>
        <w:kinsoku/>
        <w:wordWrap/>
        <w:overflowPunct/>
        <w:topLinePunct w:val="0"/>
        <w:bidi w:val="0"/>
        <w:adjustRightInd/>
        <w:spacing w:beforeAutospacing="0" w:after="0" w:afterAutospacing="0" w:line="360" w:lineRule="auto"/>
        <w:ind w:firstLine="480" w:firstLineChars="200"/>
        <w:rPr>
          <w:rFonts w:hint="eastAsia"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28C35DE4">
      <w:pPr>
        <w:kinsoku/>
        <w:wordWrap/>
        <w:overflowPunct/>
        <w:topLinePunct w:val="0"/>
        <w:bidi w:val="0"/>
        <w:spacing w:beforeAutospacing="0" w:after="0" w:afterAutospacing="0"/>
        <w:rPr>
          <w:rFonts w:hint="eastAsia" w:ascii="宋体" w:hAnsi="宋体" w:cs="宋体"/>
        </w:rPr>
      </w:pPr>
    </w:p>
    <w:p w14:paraId="2ED1F541">
      <w:pPr>
        <w:kinsoku/>
        <w:wordWrap/>
        <w:overflowPunct/>
        <w:topLinePunct w:val="0"/>
        <w:bidi w:val="0"/>
        <w:snapToGrid w:val="0"/>
        <w:spacing w:beforeAutospacing="0" w:after="0" w:afterAutospacing="0" w:line="360"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10CCC648">
      <w:pPr>
        <w:pStyle w:val="131"/>
        <w:kinsoku/>
        <w:wordWrap/>
        <w:overflowPunct/>
        <w:topLinePunct w:val="0"/>
        <w:bidi w:val="0"/>
        <w:snapToGrid w:val="0"/>
        <w:spacing w:before="0" w:beforeAutospacing="0" w:after="0" w:afterAutospacing="0"/>
        <w:ind w:firstLine="0" w:firstLineChars="0"/>
        <w:rPr>
          <w:rFonts w:hint="eastAsia"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2F00C6F">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 xml:space="preserve">28.1电子交易平台发生故障而无法登录访问的； </w:t>
      </w:r>
    </w:p>
    <w:p w14:paraId="219AFA61">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28.2电子交易平台应用或数据库出现错误，不能进行正常操作的；</w:t>
      </w:r>
    </w:p>
    <w:p w14:paraId="5BDB2401">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28.3电子交易平台发现严重安全漏洞，有潜在泄密危险的；</w:t>
      </w:r>
    </w:p>
    <w:p w14:paraId="0B27AF9A">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 xml:space="preserve">28.4病毒发作导致不能进行正常操作的； </w:t>
      </w:r>
    </w:p>
    <w:p w14:paraId="7DBC555F">
      <w:pPr>
        <w:pStyle w:val="131"/>
        <w:kinsoku/>
        <w:wordWrap/>
        <w:overflowPunct/>
        <w:topLinePunct w:val="0"/>
        <w:bidi w:val="0"/>
        <w:snapToGrid w:val="0"/>
        <w:spacing w:before="0" w:beforeAutospacing="0" w:after="0" w:afterAutospacing="0"/>
        <w:ind w:firstLine="480"/>
        <w:rPr>
          <w:rFonts w:hint="eastAsia" w:ascii="宋体" w:hAnsi="宋体" w:cs="宋体"/>
        </w:rPr>
      </w:pPr>
      <w:r>
        <w:rPr>
          <w:rFonts w:hint="eastAsia" w:ascii="宋体" w:hAnsi="宋体" w:cs="宋体"/>
        </w:rPr>
        <w:t>28.5其他无法保证电子交易的公平、公正和安全的情况。</w:t>
      </w:r>
    </w:p>
    <w:p w14:paraId="5C95049F">
      <w:pPr>
        <w:pStyle w:val="131"/>
        <w:kinsoku/>
        <w:wordWrap/>
        <w:overflowPunct/>
        <w:topLinePunct w:val="0"/>
        <w:bidi w:val="0"/>
        <w:snapToGrid w:val="0"/>
        <w:spacing w:before="0" w:beforeAutospacing="0" w:after="0" w:afterAutospacing="0"/>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5A964C6">
      <w:pPr>
        <w:tabs>
          <w:tab w:val="left" w:pos="0"/>
        </w:tabs>
        <w:kinsoku/>
        <w:wordWrap/>
        <w:overflowPunct/>
        <w:topLinePunct w:val="0"/>
        <w:bidi w:val="0"/>
        <w:spacing w:beforeAutospacing="0" w:after="0" w:afterAutospacing="0" w:line="360" w:lineRule="auto"/>
        <w:ind w:firstLine="480"/>
        <w:rPr>
          <w:rFonts w:hint="eastAsia" w:ascii="宋体" w:hAnsi="宋体" w:cs="宋体"/>
          <w:sz w:val="24"/>
        </w:rPr>
      </w:pPr>
    </w:p>
    <w:p w14:paraId="5839E4E6">
      <w:pPr>
        <w:kinsoku/>
        <w:wordWrap/>
        <w:overflowPunct/>
        <w:topLinePunct w:val="0"/>
        <w:bidi w:val="0"/>
        <w:snapToGrid w:val="0"/>
        <w:spacing w:beforeAutospacing="0" w:after="0" w:afterAutospacing="0" w:line="360" w:lineRule="auto"/>
        <w:ind w:left="120" w:leftChars="57" w:firstLine="482" w:firstLineChars="150"/>
        <w:jc w:val="center"/>
        <w:rPr>
          <w:rFonts w:hint="eastAsia" w:ascii="宋体" w:hAnsi="宋体" w:cs="宋体"/>
          <w:b/>
          <w:sz w:val="32"/>
        </w:rPr>
      </w:pPr>
      <w:r>
        <w:rPr>
          <w:rFonts w:hint="eastAsia" w:ascii="宋体" w:hAnsi="宋体" w:cs="宋体"/>
          <w:b/>
          <w:sz w:val="32"/>
        </w:rPr>
        <w:t>九、验收</w:t>
      </w:r>
    </w:p>
    <w:p w14:paraId="147C89F4">
      <w:pPr>
        <w:pStyle w:val="25"/>
        <w:kinsoku/>
        <w:wordWrap/>
        <w:overflowPunct/>
        <w:topLinePunct w:val="0"/>
        <w:bidi w:val="0"/>
        <w:spacing w:beforeAutospacing="0" w:after="0" w:afterAutospacing="0" w:line="360" w:lineRule="auto"/>
        <w:ind w:firstLine="0" w:firstLineChars="0"/>
        <w:rPr>
          <w:rFonts w:hint="eastAsia" w:cs="宋体"/>
          <w:b/>
        </w:rPr>
      </w:pPr>
      <w:r>
        <w:rPr>
          <w:rFonts w:hint="eastAsia" w:cs="宋体"/>
          <w:b/>
        </w:rPr>
        <w:t>30.验收</w:t>
      </w:r>
    </w:p>
    <w:p w14:paraId="3F4EE514">
      <w:pPr>
        <w:tabs>
          <w:tab w:val="left" w:pos="0"/>
        </w:tabs>
        <w:kinsoku/>
        <w:wordWrap/>
        <w:overflowPunct/>
        <w:topLinePunct w:val="0"/>
        <w:bidi w:val="0"/>
        <w:spacing w:beforeAutospacing="0" w:after="0" w:afterAutospacing="0" w:line="360" w:lineRule="auto"/>
        <w:ind w:firstLine="480"/>
        <w:rPr>
          <w:rFonts w:hint="eastAsia"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36DEDB">
      <w:pPr>
        <w:tabs>
          <w:tab w:val="left" w:pos="0"/>
        </w:tabs>
        <w:kinsoku/>
        <w:wordWrap/>
        <w:overflowPunct/>
        <w:topLinePunct w:val="0"/>
        <w:bidi w:val="0"/>
        <w:spacing w:beforeAutospacing="0" w:after="0" w:afterAutospacing="0" w:line="360" w:lineRule="auto"/>
        <w:ind w:firstLine="480"/>
        <w:rPr>
          <w:rFonts w:hint="eastAsia"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12143C94">
      <w:pPr>
        <w:tabs>
          <w:tab w:val="left" w:pos="0"/>
        </w:tabs>
        <w:kinsoku/>
        <w:wordWrap/>
        <w:overflowPunct/>
        <w:topLinePunct w:val="0"/>
        <w:bidi w:val="0"/>
        <w:spacing w:beforeAutospacing="0" w:after="0" w:afterAutospacing="0" w:line="360"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67F2D1">
      <w:pPr>
        <w:tabs>
          <w:tab w:val="left" w:pos="0"/>
        </w:tabs>
        <w:kinsoku/>
        <w:wordWrap/>
        <w:overflowPunct/>
        <w:topLinePunct w:val="0"/>
        <w:bidi w:val="0"/>
        <w:spacing w:beforeAutospacing="0" w:after="0" w:afterAutospacing="0"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2D3671">
      <w:pPr>
        <w:tabs>
          <w:tab w:val="left" w:pos="432"/>
        </w:tabs>
        <w:kinsoku/>
        <w:wordWrap/>
        <w:overflowPunct/>
        <w:topLinePunct w:val="0"/>
        <w:bidi w:val="0"/>
        <w:snapToGrid w:val="0"/>
        <w:spacing w:beforeAutospacing="0" w:after="0" w:afterAutospacing="0"/>
        <w:ind w:firstLine="480" w:firstLineChars="200"/>
        <w:rPr>
          <w:rFonts w:hint="eastAsia" w:ascii="宋体" w:hAnsi="宋体" w:cs="宋体"/>
          <w:kern w:val="0"/>
          <w:sz w:val="24"/>
        </w:rPr>
      </w:pPr>
      <w:r>
        <w:rPr>
          <w:rFonts w:hint="eastAsia" w:ascii="宋体" w:hAnsi="宋体" w:cs="宋体"/>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08CC4D0">
      <w:pPr>
        <w:pStyle w:val="80"/>
        <w:kinsoku/>
        <w:wordWrap/>
        <w:overflowPunct/>
        <w:topLinePunct w:val="0"/>
        <w:bidi w:val="0"/>
        <w:spacing w:beforeAutospacing="0" w:after="0" w:afterAutospacing="0"/>
        <w:rPr>
          <w:rFonts w:hint="eastAsia" w:ascii="宋体" w:hAnsi="宋体" w:eastAsia="宋体" w:cs="宋体"/>
        </w:rPr>
      </w:pPr>
    </w:p>
    <w:bookmarkEnd w:id="22"/>
    <w:p w14:paraId="2EFB1483">
      <w:pPr>
        <w:tabs>
          <w:tab w:val="left" w:pos="0"/>
        </w:tabs>
        <w:kinsoku/>
        <w:wordWrap/>
        <w:overflowPunct/>
        <w:topLinePunct w:val="0"/>
        <w:bidi w:val="0"/>
        <w:spacing w:beforeAutospacing="0" w:after="0" w:afterAutospacing="0" w:line="360" w:lineRule="auto"/>
        <w:ind w:firstLine="480"/>
        <w:rPr>
          <w:rFonts w:hint="eastAsia"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7" w:bottom="468" w:left="1417" w:header="851" w:footer="992" w:gutter="0"/>
          <w:cols w:space="0" w:num="1"/>
          <w:titlePg/>
          <w:rtlGutter w:val="0"/>
          <w:docGrid w:linePitch="312" w:charSpace="0"/>
        </w:sectPr>
      </w:pPr>
      <w:bookmarkStart w:id="24" w:name="_Hlt74714665"/>
      <w:bookmarkEnd w:id="24"/>
      <w:bookmarkStart w:id="25" w:name="_Hlt68403820"/>
      <w:bookmarkEnd w:id="25"/>
      <w:bookmarkStart w:id="26" w:name="_Hlt68057669"/>
      <w:bookmarkEnd w:id="26"/>
      <w:bookmarkStart w:id="27" w:name="_Hlt75236101"/>
      <w:bookmarkEnd w:id="27"/>
      <w:bookmarkStart w:id="28" w:name="_Hlt68072998"/>
      <w:bookmarkEnd w:id="28"/>
      <w:bookmarkStart w:id="29" w:name="_Hlt68073093"/>
      <w:bookmarkEnd w:id="29"/>
      <w:bookmarkStart w:id="30" w:name="_Hlt74730295"/>
      <w:bookmarkEnd w:id="30"/>
      <w:bookmarkStart w:id="31" w:name="_Hlt74729768"/>
      <w:bookmarkEnd w:id="31"/>
      <w:bookmarkStart w:id="32" w:name="_Hlt75236290"/>
      <w:bookmarkEnd w:id="32"/>
      <w:bookmarkStart w:id="33" w:name="_Hlt68072990"/>
      <w:bookmarkEnd w:id="33"/>
      <w:bookmarkStart w:id="34" w:name="_Hlt75236011"/>
      <w:bookmarkEnd w:id="34"/>
      <w:bookmarkStart w:id="35" w:name="_Hlt74707468"/>
      <w:bookmarkEnd w:id="35"/>
    </w:p>
    <w:bookmarkEnd w:id="20"/>
    <w:bookmarkEnd w:id="21"/>
    <w:p w14:paraId="5FC139C8">
      <w:pPr>
        <w:kinsoku/>
        <w:wordWrap/>
        <w:overflowPunct/>
        <w:topLinePunct w:val="0"/>
        <w:bidi w:val="0"/>
        <w:spacing w:beforeAutospacing="0" w:after="0" w:afterAutospacing="0" w:line="360" w:lineRule="auto"/>
        <w:jc w:val="center"/>
        <w:outlineLvl w:val="0"/>
        <w:rPr>
          <w:rFonts w:hint="eastAsia" w:ascii="宋体" w:hAnsi="宋体" w:cs="宋体"/>
          <w:b/>
          <w:sz w:val="36"/>
          <w:szCs w:val="36"/>
        </w:rPr>
      </w:pPr>
      <w:bookmarkStart w:id="36" w:name="第四部分"/>
      <w:r>
        <w:rPr>
          <w:rFonts w:hint="eastAsia" w:ascii="宋体" w:hAnsi="宋体" w:cs="宋体"/>
          <w:b/>
          <w:sz w:val="36"/>
          <w:szCs w:val="36"/>
        </w:rPr>
        <w:t>第三部分   采购需求</w:t>
      </w:r>
    </w:p>
    <w:p w14:paraId="675DB570">
      <w:pPr>
        <w:kinsoku/>
        <w:wordWrap/>
        <w:overflowPunct/>
        <w:topLinePunct w:val="0"/>
        <w:bidi w:val="0"/>
        <w:spacing w:beforeAutospacing="0" w:after="0" w:afterAutospacing="0" w:line="360" w:lineRule="auto"/>
        <w:jc w:val="left"/>
        <w:rPr>
          <w:rFonts w:hint="eastAsia" w:ascii="宋体" w:hAnsi="宋体" w:eastAsia="宋体" w:cs="宋体"/>
          <w:b/>
          <w:bCs/>
          <w:sz w:val="24"/>
        </w:rPr>
      </w:pPr>
      <w:r>
        <w:rPr>
          <w:rFonts w:hint="eastAsia" w:ascii="宋体" w:hAnsi="宋体" w:eastAsia="宋体" w:cs="宋体"/>
          <w:b/>
          <w:bCs/>
          <w:sz w:val="24"/>
        </w:rPr>
        <w:t>一、项目概况</w:t>
      </w:r>
    </w:p>
    <w:p w14:paraId="49C83235">
      <w:pPr>
        <w:kinsoku/>
        <w:wordWrap/>
        <w:overflowPunct/>
        <w:topLinePunct w:val="0"/>
        <w:bidi w:val="0"/>
        <w:spacing w:beforeAutospacing="0" w:after="0" w:afterAutospacing="0"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1、工程建设项目运行监督服务（杭州市第四人民医院（杭州市肿瘤医院）迁建工程），包含审查项目运行和管理情况；审查工程进度、质量与安全；对项目代建单位的造价控制相关工作内容质量进行审核，并为采购人提供合理有依据的过程控制咨询意见；提供项目施工过程分阶段工程结算审核服务等。</w:t>
      </w:r>
    </w:p>
    <w:p w14:paraId="14159662">
      <w:pPr>
        <w:kinsoku/>
        <w:wordWrap/>
        <w:overflowPunct/>
        <w:topLinePunct w:val="0"/>
        <w:bidi w:val="0"/>
        <w:spacing w:beforeAutospacing="0" w:after="0" w:afterAutospacing="0"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2、项目过程绩效监控服务，包含对2025年度及2026年度委属基建类项目建设和管理等相关工作每个年度提供年中及年底两次工程建设项目现场检查及绩效监控服务，并分别形成相应的成果资料。</w:t>
      </w:r>
    </w:p>
    <w:p w14:paraId="2547BBF8">
      <w:pPr>
        <w:kinsoku/>
        <w:wordWrap/>
        <w:overflowPunct/>
        <w:topLinePunct w:val="0"/>
        <w:bidi w:val="0"/>
        <w:spacing w:beforeAutospacing="0" w:after="0" w:afterAutospacing="0" w:line="360" w:lineRule="auto"/>
        <w:ind w:firstLine="480" w:firstLineChars="200"/>
        <w:jc w:val="left"/>
        <w:rPr>
          <w:rFonts w:hint="eastAsia"/>
          <w:lang w:val="en-US" w:eastAsia="zh-CN"/>
        </w:rPr>
      </w:pPr>
      <w:r>
        <w:rPr>
          <w:rFonts w:hint="eastAsia" w:ascii="宋体" w:hAnsi="宋体" w:cs="宋体"/>
          <w:sz w:val="24"/>
        </w:rPr>
        <w:t>服务提供的地点：杭州</w:t>
      </w:r>
    </w:p>
    <w:p w14:paraId="297755B5">
      <w:pPr>
        <w:kinsoku/>
        <w:wordWrap/>
        <w:overflowPunct/>
        <w:topLinePunct w:val="0"/>
        <w:bidi w:val="0"/>
        <w:spacing w:beforeAutospacing="0" w:after="0" w:afterAutospacing="0" w:line="360" w:lineRule="auto"/>
        <w:jc w:val="left"/>
        <w:rPr>
          <w:rFonts w:hint="eastAsia" w:ascii="宋体" w:hAnsi="宋体" w:cs="宋体"/>
          <w:b/>
          <w:bCs/>
          <w:sz w:val="24"/>
        </w:rPr>
      </w:pPr>
      <w:r>
        <w:rPr>
          <w:rFonts w:hint="eastAsia" w:ascii="宋体" w:hAnsi="宋体" w:cs="宋体"/>
          <w:b/>
          <w:bCs/>
          <w:sz w:val="24"/>
        </w:rPr>
        <w:t>二、采购内容：</w:t>
      </w:r>
    </w:p>
    <w:p w14:paraId="60CEBA84">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rPr>
      </w:pPr>
      <w:r>
        <w:rPr>
          <w:rFonts w:hint="eastAsia" w:ascii="宋体" w:hAnsi="宋体" w:eastAsia="宋体" w:cs="宋体"/>
          <w:sz w:val="24"/>
        </w:rPr>
        <w:t>1、服务范围：</w:t>
      </w:r>
    </w:p>
    <w:p w14:paraId="23B53D23">
      <w:pPr>
        <w:pStyle w:val="79"/>
        <w:kinsoku/>
        <w:wordWrap/>
        <w:overflowPunct/>
        <w:topLinePunct w:val="0"/>
        <w:bidi w:val="0"/>
        <w:spacing w:beforeAutospacing="0" w:after="0" w:afterAutospacing="0" w:line="360" w:lineRule="auto"/>
        <w:ind w:firstLine="480"/>
        <w:rPr>
          <w:rFonts w:hint="eastAsia" w:ascii="宋体" w:hAnsi="宋体" w:eastAsia="宋体" w:cs="宋体"/>
          <w:sz w:val="24"/>
          <w:szCs w:val="24"/>
        </w:rPr>
      </w:pPr>
      <w:bookmarkStart w:id="37" w:name="OLE_LINK12"/>
      <w:r>
        <w:rPr>
          <w:rFonts w:hint="eastAsia" w:ascii="宋体" w:hAnsi="宋体" w:eastAsia="宋体" w:cs="宋体"/>
          <w:sz w:val="24"/>
          <w:szCs w:val="24"/>
        </w:rPr>
        <w:t>（1）运行监督项目范围：</w:t>
      </w:r>
    </w:p>
    <w:p w14:paraId="238A9366">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rPr>
      </w:pPr>
      <w:r>
        <w:rPr>
          <w:rFonts w:hint="eastAsia" w:ascii="宋体" w:hAnsi="宋体" w:eastAsia="宋体" w:cs="宋体"/>
          <w:sz w:val="24"/>
        </w:rPr>
        <w:t>杭州市第四人民医院（杭州市肿瘤医院）迁建工程（地点：杭州市滨江区浦沿街道）。项目位于杭州市滨江区浦沿单元，东至浦沿路绿化带，西至规划新浦路，北至规划道路，南至规划浦湖街。项目总用地规模约31502㎡，总建筑面积暂定为156687㎡，其中地上建筑面积约91506㎡，地下建筑面积约65181㎡，总投资13.32亿元。包含本项目概算内土建、安装、市政、装修及相关专项工程等。</w:t>
      </w:r>
    </w:p>
    <w:p w14:paraId="6BBDA35A">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rPr>
      </w:pPr>
      <w:r>
        <w:rPr>
          <w:rFonts w:hint="eastAsia" w:ascii="宋体" w:hAnsi="宋体" w:eastAsia="宋体" w:cs="宋体"/>
          <w:sz w:val="24"/>
        </w:rPr>
        <w:t>（2）过程绩效监控项目清单（预估）：</w:t>
      </w:r>
    </w:p>
    <w:tbl>
      <w:tblPr>
        <w:tblStyle w:val="63"/>
        <w:tblW w:w="8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477"/>
      </w:tblGrid>
      <w:tr w14:paraId="257A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79564320">
            <w:pPr>
              <w:pStyle w:val="27"/>
              <w:kinsoku/>
              <w:wordWrap/>
              <w:overflowPunct/>
              <w:topLinePunct w:val="0"/>
              <w:bidi w:val="0"/>
              <w:spacing w:beforeAutospacing="0" w:after="0" w:afterAutospacing="0"/>
              <w:ind w:left="0" w:leftChars="0" w:firstLine="0" w:firstLineChars="0"/>
              <w:jc w:val="center"/>
              <w:rPr>
                <w:rFonts w:hint="eastAsia" w:ascii="宋体" w:hAnsi="宋体" w:eastAsia="宋体" w:cs="宋体"/>
                <w:sz w:val="24"/>
              </w:rPr>
            </w:pPr>
            <w:r>
              <w:rPr>
                <w:rFonts w:hint="eastAsia" w:ascii="宋体" w:hAnsi="宋体" w:eastAsia="宋体" w:cs="宋体"/>
                <w:sz w:val="24"/>
              </w:rPr>
              <w:t>1</w:t>
            </w:r>
          </w:p>
        </w:tc>
        <w:tc>
          <w:tcPr>
            <w:tcW w:w="7477" w:type="dxa"/>
            <w:vAlign w:val="center"/>
          </w:tcPr>
          <w:p w14:paraId="67ECB60D">
            <w:pPr>
              <w:pStyle w:val="27"/>
              <w:kinsoku/>
              <w:wordWrap/>
              <w:overflowPunct/>
              <w:topLinePunct w:val="0"/>
              <w:bidi w:val="0"/>
              <w:spacing w:beforeAutospacing="0" w:after="0" w:afterAutospacing="0"/>
              <w:ind w:left="0" w:leftChars="0" w:firstLine="0" w:firstLineChars="0"/>
              <w:rPr>
                <w:rFonts w:hint="eastAsia" w:ascii="宋体" w:hAnsi="宋体" w:eastAsia="宋体" w:cs="宋体"/>
                <w:sz w:val="24"/>
              </w:rPr>
            </w:pPr>
            <w:r>
              <w:rPr>
                <w:rFonts w:hint="eastAsia" w:ascii="宋体" w:hAnsi="宋体" w:eastAsia="宋体" w:cs="宋体"/>
                <w:sz w:val="24"/>
              </w:rPr>
              <w:t>杭州市西溪医院二期项目</w:t>
            </w:r>
          </w:p>
        </w:tc>
      </w:tr>
      <w:tr w14:paraId="7390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2A30E7E0">
            <w:pPr>
              <w:pStyle w:val="27"/>
              <w:kinsoku/>
              <w:wordWrap/>
              <w:overflowPunct/>
              <w:topLinePunct w:val="0"/>
              <w:bidi w:val="0"/>
              <w:spacing w:beforeAutospacing="0" w:after="0" w:afterAutospacing="0"/>
              <w:ind w:left="0" w:leftChars="0" w:firstLine="0" w:firstLineChars="0"/>
              <w:jc w:val="center"/>
              <w:rPr>
                <w:rFonts w:hint="eastAsia" w:ascii="宋体" w:hAnsi="宋体" w:eastAsia="宋体" w:cs="宋体"/>
                <w:sz w:val="24"/>
              </w:rPr>
            </w:pPr>
            <w:r>
              <w:rPr>
                <w:rFonts w:hint="eastAsia" w:ascii="宋体" w:hAnsi="宋体" w:eastAsia="宋体" w:cs="宋体"/>
                <w:sz w:val="24"/>
              </w:rPr>
              <w:t>2</w:t>
            </w:r>
          </w:p>
        </w:tc>
        <w:tc>
          <w:tcPr>
            <w:tcW w:w="7477" w:type="dxa"/>
            <w:vAlign w:val="center"/>
          </w:tcPr>
          <w:p w14:paraId="4118F941">
            <w:pPr>
              <w:pStyle w:val="27"/>
              <w:kinsoku/>
              <w:wordWrap/>
              <w:overflowPunct/>
              <w:topLinePunct w:val="0"/>
              <w:bidi w:val="0"/>
              <w:spacing w:beforeAutospacing="0" w:after="0" w:afterAutospacing="0"/>
              <w:ind w:left="0" w:leftChars="0" w:firstLine="0" w:firstLineChars="0"/>
              <w:rPr>
                <w:rFonts w:hint="eastAsia" w:ascii="宋体" w:hAnsi="宋体" w:eastAsia="宋体" w:cs="宋体"/>
                <w:sz w:val="24"/>
              </w:rPr>
            </w:pPr>
            <w:r>
              <w:rPr>
                <w:rFonts w:hint="eastAsia" w:ascii="宋体" w:hAnsi="宋体" w:eastAsia="宋体" w:cs="宋体"/>
                <w:sz w:val="24"/>
              </w:rPr>
              <w:t>杭州市中医院丁桥重大疫情救治基地</w:t>
            </w:r>
          </w:p>
        </w:tc>
      </w:tr>
      <w:tr w14:paraId="5F7C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2EC84508">
            <w:pPr>
              <w:pStyle w:val="27"/>
              <w:kinsoku/>
              <w:wordWrap/>
              <w:overflowPunct/>
              <w:topLinePunct w:val="0"/>
              <w:bidi w:val="0"/>
              <w:spacing w:beforeAutospacing="0" w:after="0" w:afterAutospacing="0"/>
              <w:ind w:left="0" w:leftChars="0" w:firstLine="0" w:firstLineChars="0"/>
              <w:jc w:val="center"/>
              <w:rPr>
                <w:rFonts w:hint="eastAsia" w:ascii="宋体" w:hAnsi="宋体" w:eastAsia="宋体" w:cs="宋体"/>
                <w:sz w:val="24"/>
              </w:rPr>
            </w:pPr>
            <w:r>
              <w:rPr>
                <w:rFonts w:hint="eastAsia" w:ascii="宋体" w:hAnsi="宋体" w:eastAsia="宋体" w:cs="宋体"/>
                <w:sz w:val="24"/>
              </w:rPr>
              <w:t>3</w:t>
            </w:r>
          </w:p>
        </w:tc>
        <w:tc>
          <w:tcPr>
            <w:tcW w:w="7477" w:type="dxa"/>
            <w:vAlign w:val="center"/>
          </w:tcPr>
          <w:p w14:paraId="10576A3D">
            <w:pPr>
              <w:pStyle w:val="27"/>
              <w:kinsoku/>
              <w:wordWrap/>
              <w:overflowPunct/>
              <w:topLinePunct w:val="0"/>
              <w:bidi w:val="0"/>
              <w:spacing w:beforeAutospacing="0" w:after="0" w:afterAutospacing="0"/>
              <w:ind w:left="0" w:leftChars="0" w:firstLine="0" w:firstLineChars="0"/>
              <w:rPr>
                <w:rFonts w:hint="eastAsia" w:ascii="宋体" w:hAnsi="宋体" w:eastAsia="宋体" w:cs="宋体"/>
                <w:sz w:val="24"/>
              </w:rPr>
            </w:pPr>
            <w:r>
              <w:rPr>
                <w:rFonts w:hint="eastAsia" w:ascii="宋体" w:hAnsi="宋体" w:eastAsia="宋体" w:cs="宋体"/>
                <w:sz w:val="24"/>
              </w:rPr>
              <w:t>杭州市第九人民医院二期建设项目</w:t>
            </w:r>
          </w:p>
        </w:tc>
      </w:tr>
      <w:tr w14:paraId="5C67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484EC952">
            <w:pPr>
              <w:pStyle w:val="27"/>
              <w:kinsoku/>
              <w:wordWrap/>
              <w:overflowPunct/>
              <w:topLinePunct w:val="0"/>
              <w:bidi w:val="0"/>
              <w:spacing w:beforeAutospacing="0" w:after="0" w:afterAutospacing="0"/>
              <w:ind w:left="0" w:leftChars="0" w:firstLine="0" w:firstLineChars="0"/>
              <w:jc w:val="center"/>
              <w:rPr>
                <w:rFonts w:hint="eastAsia" w:ascii="宋体" w:hAnsi="宋体" w:eastAsia="宋体" w:cs="宋体"/>
                <w:sz w:val="24"/>
              </w:rPr>
            </w:pPr>
            <w:r>
              <w:rPr>
                <w:rFonts w:hint="eastAsia" w:ascii="宋体" w:hAnsi="宋体" w:eastAsia="宋体" w:cs="宋体"/>
                <w:sz w:val="24"/>
              </w:rPr>
              <w:t>4</w:t>
            </w:r>
          </w:p>
        </w:tc>
        <w:tc>
          <w:tcPr>
            <w:tcW w:w="7477" w:type="dxa"/>
            <w:vAlign w:val="center"/>
          </w:tcPr>
          <w:p w14:paraId="2DB19FD1">
            <w:pPr>
              <w:pStyle w:val="27"/>
              <w:kinsoku/>
              <w:wordWrap/>
              <w:overflowPunct/>
              <w:topLinePunct w:val="0"/>
              <w:bidi w:val="0"/>
              <w:spacing w:beforeAutospacing="0" w:after="0" w:afterAutospacing="0"/>
              <w:ind w:left="0" w:leftChars="0" w:firstLine="0" w:firstLineChars="0"/>
              <w:rPr>
                <w:rFonts w:hint="eastAsia" w:ascii="宋体" w:hAnsi="宋体" w:eastAsia="宋体" w:cs="宋体"/>
                <w:sz w:val="24"/>
              </w:rPr>
            </w:pPr>
            <w:r>
              <w:rPr>
                <w:rFonts w:hint="eastAsia" w:ascii="宋体" w:hAnsi="宋体" w:eastAsia="宋体" w:cs="宋体"/>
                <w:sz w:val="24"/>
              </w:rPr>
              <w:t>杭州市老年病医院高压氧舱及配套项目</w:t>
            </w:r>
          </w:p>
        </w:tc>
      </w:tr>
      <w:tr w14:paraId="5D6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5A7BA4DD">
            <w:pPr>
              <w:widowControl/>
              <w:kinsoku/>
              <w:wordWrap/>
              <w:overflowPunct/>
              <w:topLinePunct w:val="0"/>
              <w:bidi w:val="0"/>
              <w:spacing w:beforeAutospacing="0" w:after="0" w:afterAutospacing="0" w:line="360" w:lineRule="auto"/>
              <w:jc w:val="center"/>
              <w:textAlignment w:val="center"/>
              <w:rPr>
                <w:rFonts w:hint="eastAsia" w:ascii="宋体" w:hAnsi="宋体" w:cs="宋体"/>
                <w:sz w:val="24"/>
              </w:rPr>
            </w:pPr>
            <w:r>
              <w:rPr>
                <w:rFonts w:hint="eastAsia" w:ascii="宋体" w:hAnsi="宋体" w:cs="宋体"/>
                <w:kern w:val="0"/>
                <w:sz w:val="24"/>
              </w:rPr>
              <w:t>5</w:t>
            </w:r>
          </w:p>
        </w:tc>
        <w:tc>
          <w:tcPr>
            <w:tcW w:w="7477" w:type="dxa"/>
            <w:vAlign w:val="center"/>
          </w:tcPr>
          <w:p w14:paraId="6AC63B84">
            <w:pPr>
              <w:widowControl/>
              <w:kinsoku/>
              <w:wordWrap/>
              <w:overflowPunct/>
              <w:topLinePunct w:val="0"/>
              <w:bidi w:val="0"/>
              <w:spacing w:beforeAutospacing="0" w:after="0" w:afterAutospacing="0" w:line="360" w:lineRule="auto"/>
              <w:jc w:val="left"/>
              <w:textAlignment w:val="center"/>
              <w:rPr>
                <w:rFonts w:hint="eastAsia" w:ascii="宋体" w:hAnsi="宋体" w:cs="宋体"/>
                <w:sz w:val="24"/>
              </w:rPr>
            </w:pPr>
            <w:r>
              <w:rPr>
                <w:rFonts w:hint="eastAsia" w:ascii="宋体" w:hAnsi="宋体" w:cs="宋体"/>
                <w:kern w:val="0"/>
                <w:sz w:val="24"/>
              </w:rPr>
              <w:t>杭州市中医院7号楼改扩建工程</w:t>
            </w:r>
          </w:p>
        </w:tc>
      </w:tr>
      <w:tr w14:paraId="6ED37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67B5D1CF">
            <w:pPr>
              <w:widowControl/>
              <w:kinsoku/>
              <w:wordWrap/>
              <w:overflowPunct/>
              <w:topLinePunct w:val="0"/>
              <w:bidi w:val="0"/>
              <w:spacing w:beforeAutospacing="0" w:after="0" w:afterAutospacing="0" w:line="360" w:lineRule="auto"/>
              <w:jc w:val="center"/>
              <w:textAlignment w:val="center"/>
              <w:rPr>
                <w:rFonts w:hint="eastAsia" w:ascii="宋体" w:hAnsi="宋体" w:cs="宋体"/>
                <w:sz w:val="24"/>
              </w:rPr>
            </w:pPr>
            <w:r>
              <w:rPr>
                <w:rFonts w:hint="eastAsia" w:ascii="宋体" w:hAnsi="宋体" w:cs="宋体"/>
                <w:kern w:val="0"/>
                <w:sz w:val="24"/>
              </w:rPr>
              <w:t>6</w:t>
            </w:r>
          </w:p>
        </w:tc>
        <w:tc>
          <w:tcPr>
            <w:tcW w:w="7477" w:type="dxa"/>
            <w:vAlign w:val="center"/>
          </w:tcPr>
          <w:p w14:paraId="15A0EF3B">
            <w:pPr>
              <w:widowControl/>
              <w:kinsoku/>
              <w:wordWrap/>
              <w:overflowPunct/>
              <w:topLinePunct w:val="0"/>
              <w:bidi w:val="0"/>
              <w:spacing w:beforeAutospacing="0" w:after="0" w:afterAutospacing="0" w:line="360" w:lineRule="auto"/>
              <w:jc w:val="left"/>
              <w:textAlignment w:val="center"/>
              <w:rPr>
                <w:rFonts w:hint="eastAsia" w:ascii="宋体" w:hAnsi="宋体" w:cs="宋体"/>
                <w:sz w:val="24"/>
              </w:rPr>
            </w:pPr>
            <w:r>
              <w:rPr>
                <w:rFonts w:hint="eastAsia" w:ascii="宋体" w:hAnsi="宋体" w:cs="宋体"/>
                <w:kern w:val="0"/>
                <w:sz w:val="24"/>
              </w:rPr>
              <w:t>杭州师范大学附属医院（杭州市第二人民医院）新建门诊医疗综合楼</w:t>
            </w:r>
          </w:p>
        </w:tc>
      </w:tr>
      <w:tr w14:paraId="6926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6D174605">
            <w:pPr>
              <w:widowControl/>
              <w:kinsoku/>
              <w:wordWrap/>
              <w:overflowPunct/>
              <w:topLinePunct w:val="0"/>
              <w:bidi w:val="0"/>
              <w:spacing w:beforeAutospacing="0" w:after="0" w:afterAutospacing="0" w:line="360" w:lineRule="auto"/>
              <w:jc w:val="center"/>
              <w:textAlignment w:val="center"/>
              <w:rPr>
                <w:rFonts w:hint="eastAsia" w:ascii="宋体" w:hAnsi="宋体" w:cs="宋体"/>
                <w:kern w:val="0"/>
                <w:sz w:val="24"/>
              </w:rPr>
            </w:pPr>
            <w:r>
              <w:rPr>
                <w:rFonts w:hint="eastAsia" w:ascii="宋体" w:hAnsi="宋体" w:cs="宋体"/>
                <w:kern w:val="0"/>
                <w:sz w:val="24"/>
              </w:rPr>
              <w:t>7</w:t>
            </w:r>
          </w:p>
        </w:tc>
        <w:tc>
          <w:tcPr>
            <w:tcW w:w="7477" w:type="dxa"/>
            <w:vAlign w:val="center"/>
          </w:tcPr>
          <w:p w14:paraId="21E8FBC3">
            <w:pPr>
              <w:widowControl/>
              <w:kinsoku/>
              <w:wordWrap/>
              <w:overflowPunct/>
              <w:topLinePunct w:val="0"/>
              <w:bidi w:val="0"/>
              <w:spacing w:beforeAutospacing="0" w:after="0" w:afterAutospacing="0" w:line="360" w:lineRule="auto"/>
              <w:jc w:val="left"/>
              <w:textAlignment w:val="center"/>
              <w:rPr>
                <w:rFonts w:hint="eastAsia" w:ascii="宋体" w:hAnsi="宋体" w:cs="宋体"/>
                <w:kern w:val="0"/>
                <w:sz w:val="24"/>
              </w:rPr>
            </w:pPr>
            <w:r>
              <w:rPr>
                <w:rFonts w:hint="eastAsia" w:ascii="宋体" w:hAnsi="宋体" w:cs="宋体"/>
                <w:kern w:val="0"/>
                <w:sz w:val="24"/>
              </w:rPr>
              <w:t>其他采购人要求的项目</w:t>
            </w:r>
          </w:p>
        </w:tc>
      </w:tr>
      <w:bookmarkEnd w:id="37"/>
    </w:tbl>
    <w:p w14:paraId="7B711EFD">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p>
    <w:p w14:paraId="5077CB00">
      <w:pPr>
        <w:kinsoku/>
        <w:wordWrap/>
        <w:overflowPunct/>
        <w:topLinePunct w:val="0"/>
        <w:bidi w:val="0"/>
        <w:spacing w:beforeAutospacing="0" w:after="0" w:afterAutospacing="0" w:line="360" w:lineRule="auto"/>
        <w:ind w:firstLine="480" w:firstLineChars="200"/>
        <w:jc w:val="left"/>
        <w:rPr>
          <w:rFonts w:hint="eastAsia" w:ascii="宋体" w:hAnsi="宋体" w:cs="宋体"/>
          <w:color w:val="auto"/>
          <w:sz w:val="24"/>
        </w:rPr>
      </w:pPr>
      <w:r>
        <w:rPr>
          <w:rFonts w:hint="eastAsia" w:ascii="宋体" w:hAnsi="宋体" w:cs="宋体"/>
          <w:color w:val="auto"/>
          <w:sz w:val="24"/>
        </w:rPr>
        <w:t>2、服务内容：</w:t>
      </w:r>
    </w:p>
    <w:p w14:paraId="53F588BD">
      <w:pPr>
        <w:kinsoku/>
        <w:wordWrap/>
        <w:overflowPunct/>
        <w:topLinePunct w:val="0"/>
        <w:bidi w:val="0"/>
        <w:spacing w:beforeAutospacing="0" w:after="0" w:afterAutospacing="0" w:line="360" w:lineRule="auto"/>
        <w:ind w:firstLine="482" w:firstLineChars="200"/>
        <w:jc w:val="left"/>
        <w:rPr>
          <w:rFonts w:hint="eastAsia" w:ascii="宋体" w:hAnsi="宋体" w:cs="宋体"/>
          <w:b/>
          <w:bCs/>
          <w:sz w:val="24"/>
        </w:rPr>
      </w:pPr>
      <w:r>
        <w:rPr>
          <w:rFonts w:hint="eastAsia" w:ascii="宋体" w:hAnsi="宋体" w:cs="宋体"/>
          <w:b/>
          <w:bCs/>
          <w:sz w:val="24"/>
        </w:rPr>
        <w:t>(一)工程建设类项目运行监督服务(涉及杭州市第四人医院（杭州市肿瘤医院）迁建工程)</w:t>
      </w:r>
    </w:p>
    <w:p w14:paraId="2318DB2E">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1、</w:t>
      </w:r>
      <w:bookmarkStart w:id="38" w:name="OLE_LINK6"/>
      <w:r>
        <w:rPr>
          <w:rFonts w:hint="eastAsia" w:ascii="宋体" w:hAnsi="宋体" w:cs="宋体"/>
          <w:sz w:val="24"/>
        </w:rPr>
        <w:t>审查项目运行和管理情况：包括但不限于动态审查项目概算执行情况、项目内控制度情况、项目招投标管理情况、合同履约情况以及鉴证补充合同等。</w:t>
      </w:r>
      <w:bookmarkStart w:id="39" w:name="OLE_LINK19"/>
      <w:r>
        <w:rPr>
          <w:rFonts w:hint="eastAsia" w:ascii="宋体" w:hAnsi="宋体" w:cs="宋体"/>
          <w:sz w:val="24"/>
        </w:rPr>
        <w:t>在监督与审查过程中</w:t>
      </w:r>
      <w:bookmarkEnd w:id="39"/>
      <w:r>
        <w:rPr>
          <w:rFonts w:hint="eastAsia" w:ascii="宋体" w:hAnsi="宋体" w:cs="宋体"/>
          <w:sz w:val="24"/>
        </w:rPr>
        <w:t>发现项目管理问题，应及时提出专业性的意见和建议，并定期检查整改落实情况，重大事项及时书面报告；同时，在过程中为采购人工程监督管理提供理论支撑和实务案例。</w:t>
      </w:r>
      <w:bookmarkEnd w:id="38"/>
    </w:p>
    <w:p w14:paraId="51C639FF">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2、审查工程进度、质量与安全：定期安排工程现场巡查，检查参建单位对工程进度、质量和安全的控制情况并进行实地督察或提醒。</w:t>
      </w:r>
    </w:p>
    <w:p w14:paraId="3F35130E">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3、对项目代建单位的造价控制相关工作内容质量进行审核，并为采购人提供合理有依据的过程控制咨询意见。 具体工作内容包括审核代建单位所有造价控制相关工作质量及其他造价管理相关工作（代建单位造价控制相关工作内容包括但不限于制定总控计划及相应投资计划、各类专项计划及相应投资计划、资金使用计划及其他各类专项计划；预估设计问题解决涉及的费用变更，组织对设计进行，投控管理，设计品牌推荐做好比选工作;组织设计单位进行工程设计优化、技术经济方案比选并进行投资控制等；组织招标文件、采购文件的审查工作；审查各类项目估算、概算；审核、签证工程进度报表及提出进度拨款意见；对工程费用、工期等变更进行审查；审核工程变更、签证及索赔管理，审核工程付款，负责材料、设备的询价，提供核价意见，工程造价动态管理等）</w:t>
      </w:r>
    </w:p>
    <w:p w14:paraId="3436CA2A">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4、提供项目施工过程分阶段工程结算审核服务，代表采购人牵头实施项目施工过程分阶段工程结算审核工作，具体审核范围节点要求以采购人实际要求为准（不超过2026年12月15日项目实际施工进度）。根据项目不同施工阶段，出具阶段性的工程结算审核（复核）报告。</w:t>
      </w:r>
    </w:p>
    <w:p w14:paraId="4F8A141C">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5、负责完成采购人交办的其他工作任务。</w:t>
      </w:r>
    </w:p>
    <w:p w14:paraId="53749C66">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6、按要求派遣</w:t>
      </w:r>
      <w:r>
        <w:rPr>
          <w:rFonts w:hint="eastAsia" w:ascii="宋体" w:hAnsi="宋体" w:cs="宋体"/>
          <w:sz w:val="24"/>
          <w:lang w:val="en-US" w:eastAsia="zh-CN"/>
        </w:rPr>
        <w:t>1</w:t>
      </w:r>
      <w:r>
        <w:rPr>
          <w:rFonts w:hint="eastAsia" w:ascii="宋体" w:hAnsi="宋体" w:cs="宋体"/>
          <w:sz w:val="24"/>
        </w:rPr>
        <w:t>名驻场人员，驻场地点为杭州市卫生健康事业发展中心（杭州市上城区开元路70号）</w:t>
      </w:r>
      <w:r>
        <w:rPr>
          <w:rFonts w:hint="eastAsia" w:ascii="宋体" w:hAnsi="宋体" w:cs="宋体"/>
          <w:sz w:val="24"/>
          <w:lang w:val="en-US" w:eastAsia="zh-CN"/>
        </w:rPr>
        <w:t>或</w:t>
      </w:r>
      <w:r>
        <w:rPr>
          <w:rFonts w:hint="eastAsia" w:ascii="宋体" w:hAnsi="宋体" w:cs="宋体"/>
          <w:sz w:val="24"/>
        </w:rPr>
        <w:t>工程所在地。</w:t>
      </w:r>
    </w:p>
    <w:p w14:paraId="52FC624C">
      <w:pPr>
        <w:pStyle w:val="32"/>
        <w:kinsoku/>
        <w:wordWrap/>
        <w:overflowPunct/>
        <w:topLinePunct w:val="0"/>
        <w:bidi w:val="0"/>
        <w:spacing w:beforeAutospacing="0" w:after="0" w:afterAutospacing="0" w:line="360" w:lineRule="auto"/>
        <w:ind w:firstLine="480" w:firstLineChars="200"/>
        <w:rPr>
          <w:rFonts w:hint="eastAsia" w:hAnsi="宋体" w:cs="宋体"/>
          <w:snapToGrid/>
          <w:sz w:val="24"/>
          <w:szCs w:val="24"/>
          <w:lang w:eastAsia="zh-CN"/>
        </w:rPr>
      </w:pPr>
      <w:r>
        <w:rPr>
          <w:rFonts w:hint="eastAsia" w:hAnsi="宋体" w:cs="宋体"/>
          <w:snapToGrid/>
          <w:sz w:val="24"/>
          <w:szCs w:val="24"/>
          <w:lang w:val="en-US" w:eastAsia="zh-CN"/>
        </w:rPr>
        <w:t>7</w:t>
      </w:r>
      <w:r>
        <w:rPr>
          <w:rFonts w:hint="eastAsia" w:hAnsi="宋体" w:cs="宋体"/>
          <w:snapToGrid/>
          <w:sz w:val="24"/>
          <w:szCs w:val="24"/>
        </w:rPr>
        <w:t>、针对第3条对代建单位造价控制工作内容的审核时限</w:t>
      </w:r>
      <w:r>
        <w:rPr>
          <w:rFonts w:hint="eastAsia" w:hAnsi="宋体" w:cs="宋体"/>
          <w:snapToGrid/>
          <w:sz w:val="24"/>
          <w:szCs w:val="24"/>
          <w:lang w:eastAsia="zh-CN"/>
        </w:rPr>
        <w:t>：</w:t>
      </w:r>
    </w:p>
    <w:p w14:paraId="1BF2AA4F">
      <w:pPr>
        <w:pStyle w:val="32"/>
        <w:kinsoku/>
        <w:wordWrap/>
        <w:overflowPunct/>
        <w:topLinePunct w:val="0"/>
        <w:bidi w:val="0"/>
        <w:spacing w:beforeAutospacing="0" w:after="0" w:afterAutospacing="0" w:line="360" w:lineRule="auto"/>
        <w:ind w:firstLine="480" w:firstLineChars="200"/>
        <w:rPr>
          <w:rFonts w:hint="eastAsia" w:hAnsi="宋体" w:cs="宋体"/>
          <w:snapToGrid/>
          <w:sz w:val="24"/>
          <w:szCs w:val="24"/>
          <w:lang w:eastAsia="zh-CN"/>
        </w:rPr>
      </w:pPr>
    </w:p>
    <w:p w14:paraId="381B6ADA">
      <w:pPr>
        <w:pStyle w:val="32"/>
        <w:kinsoku/>
        <w:wordWrap/>
        <w:overflowPunct/>
        <w:topLinePunct w:val="0"/>
        <w:bidi w:val="0"/>
        <w:spacing w:beforeAutospacing="0" w:after="0" w:afterAutospacing="0" w:line="360" w:lineRule="auto"/>
        <w:jc w:val="center"/>
        <w:rPr>
          <w:rFonts w:hint="eastAsia" w:hAnsi="宋体" w:cs="宋体"/>
          <w:b/>
          <w:sz w:val="24"/>
          <w:szCs w:val="24"/>
        </w:rPr>
      </w:pPr>
      <w:r>
        <w:rPr>
          <w:rFonts w:hint="eastAsia" w:hAnsi="宋体" w:cs="宋体"/>
          <w:b/>
          <w:sz w:val="24"/>
          <w:szCs w:val="24"/>
        </w:rPr>
        <w:t>时限要求</w:t>
      </w:r>
    </w:p>
    <w:tbl>
      <w:tblPr>
        <w:tblStyle w:val="62"/>
        <w:tblW w:w="8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2417"/>
        <w:gridCol w:w="3392"/>
      </w:tblGrid>
      <w:tr w14:paraId="4A4F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1" w:type="dxa"/>
            <w:gridSpan w:val="2"/>
            <w:vAlign w:val="center"/>
          </w:tcPr>
          <w:p w14:paraId="42EF16F0">
            <w:pPr>
              <w:kinsoku/>
              <w:wordWrap/>
              <w:overflowPunct/>
              <w:topLinePunct w:val="0"/>
              <w:bidi w:val="0"/>
              <w:spacing w:beforeAutospacing="0" w:after="0" w:afterAutospacing="0"/>
              <w:jc w:val="center"/>
              <w:rPr>
                <w:rFonts w:hint="eastAsia" w:ascii="宋体" w:hAnsi="宋体" w:cs="宋体"/>
                <w:b/>
                <w:bCs/>
                <w:sz w:val="24"/>
              </w:rPr>
            </w:pPr>
            <w:r>
              <w:rPr>
                <w:rFonts w:hint="eastAsia" w:ascii="宋体" w:hAnsi="宋体" w:cs="宋体"/>
                <w:b/>
                <w:bCs/>
                <w:sz w:val="24"/>
              </w:rPr>
              <w:t>代建单位工作内容分类</w:t>
            </w:r>
          </w:p>
        </w:tc>
        <w:tc>
          <w:tcPr>
            <w:tcW w:w="3392" w:type="dxa"/>
            <w:vAlign w:val="center"/>
          </w:tcPr>
          <w:p w14:paraId="0D336CF1">
            <w:pPr>
              <w:kinsoku/>
              <w:wordWrap/>
              <w:overflowPunct/>
              <w:topLinePunct w:val="0"/>
              <w:bidi w:val="0"/>
              <w:spacing w:beforeAutospacing="0" w:after="0" w:afterAutospacing="0"/>
              <w:jc w:val="center"/>
              <w:rPr>
                <w:rFonts w:hint="eastAsia" w:ascii="宋体" w:hAnsi="宋体" w:cs="宋体"/>
                <w:b/>
                <w:bCs/>
                <w:sz w:val="24"/>
              </w:rPr>
            </w:pPr>
            <w:r>
              <w:rPr>
                <w:rFonts w:hint="eastAsia" w:ascii="宋体" w:hAnsi="宋体" w:cs="宋体"/>
                <w:b/>
                <w:bCs/>
                <w:sz w:val="24"/>
              </w:rPr>
              <w:t>出具正式评审报告</w:t>
            </w:r>
          </w:p>
        </w:tc>
      </w:tr>
      <w:tr w14:paraId="2E52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1" w:type="dxa"/>
            <w:gridSpan w:val="2"/>
            <w:vAlign w:val="center"/>
          </w:tcPr>
          <w:p w14:paraId="05C89AEC">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预算（含清单及控制价）</w:t>
            </w:r>
            <w:r>
              <w:rPr>
                <w:rFonts w:hint="eastAsia" w:ascii="宋体" w:hAnsi="宋体" w:cs="宋体"/>
                <w:kern w:val="0"/>
                <w:sz w:val="24"/>
              </w:rPr>
              <w:t>编制及</w:t>
            </w:r>
            <w:r>
              <w:rPr>
                <w:rFonts w:hint="eastAsia" w:ascii="宋体" w:hAnsi="宋体" w:cs="宋体"/>
                <w:sz w:val="24"/>
              </w:rPr>
              <w:t>审核</w:t>
            </w:r>
          </w:p>
        </w:tc>
        <w:tc>
          <w:tcPr>
            <w:tcW w:w="3392" w:type="dxa"/>
            <w:vAlign w:val="center"/>
          </w:tcPr>
          <w:p w14:paraId="5FBAF67F">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按采购人要求</w:t>
            </w:r>
          </w:p>
        </w:tc>
      </w:tr>
      <w:tr w14:paraId="522C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1" w:type="dxa"/>
            <w:gridSpan w:val="2"/>
            <w:vAlign w:val="center"/>
          </w:tcPr>
          <w:p w14:paraId="76D785B2">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进度款审核</w:t>
            </w:r>
          </w:p>
        </w:tc>
        <w:tc>
          <w:tcPr>
            <w:tcW w:w="3392" w:type="dxa"/>
            <w:vAlign w:val="center"/>
          </w:tcPr>
          <w:p w14:paraId="725BEABA">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3天</w:t>
            </w:r>
          </w:p>
        </w:tc>
      </w:tr>
      <w:tr w14:paraId="66EB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4" w:type="dxa"/>
            <w:vMerge w:val="restart"/>
            <w:vAlign w:val="center"/>
          </w:tcPr>
          <w:p w14:paraId="0D4B79E3">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变更审核</w:t>
            </w:r>
          </w:p>
        </w:tc>
        <w:tc>
          <w:tcPr>
            <w:tcW w:w="2417" w:type="dxa"/>
            <w:vAlign w:val="center"/>
          </w:tcPr>
          <w:p w14:paraId="58A57511">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一般变更</w:t>
            </w:r>
          </w:p>
        </w:tc>
        <w:tc>
          <w:tcPr>
            <w:tcW w:w="3392" w:type="dxa"/>
            <w:vAlign w:val="center"/>
          </w:tcPr>
          <w:p w14:paraId="7044A93D">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3个工作日</w:t>
            </w:r>
          </w:p>
        </w:tc>
      </w:tr>
      <w:tr w14:paraId="48DC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4" w:type="dxa"/>
            <w:vMerge w:val="continue"/>
            <w:vAlign w:val="center"/>
          </w:tcPr>
          <w:p w14:paraId="2D311636">
            <w:pPr>
              <w:kinsoku/>
              <w:wordWrap/>
              <w:overflowPunct/>
              <w:topLinePunct w:val="0"/>
              <w:bidi w:val="0"/>
              <w:spacing w:beforeAutospacing="0" w:after="0" w:afterAutospacing="0"/>
              <w:jc w:val="center"/>
              <w:rPr>
                <w:rFonts w:hint="eastAsia" w:ascii="宋体" w:hAnsi="宋体" w:cs="宋体"/>
                <w:sz w:val="24"/>
              </w:rPr>
            </w:pPr>
          </w:p>
        </w:tc>
        <w:tc>
          <w:tcPr>
            <w:tcW w:w="2417" w:type="dxa"/>
            <w:vAlign w:val="center"/>
          </w:tcPr>
          <w:p w14:paraId="514D0FE3">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较大变更</w:t>
            </w:r>
          </w:p>
        </w:tc>
        <w:tc>
          <w:tcPr>
            <w:tcW w:w="3392" w:type="dxa"/>
            <w:vAlign w:val="center"/>
          </w:tcPr>
          <w:p w14:paraId="53A18530">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5个工作日</w:t>
            </w:r>
          </w:p>
        </w:tc>
      </w:tr>
      <w:tr w14:paraId="6D529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4" w:type="dxa"/>
            <w:vMerge w:val="continue"/>
            <w:vAlign w:val="center"/>
          </w:tcPr>
          <w:p w14:paraId="3DE26EBF">
            <w:pPr>
              <w:kinsoku/>
              <w:wordWrap/>
              <w:overflowPunct/>
              <w:topLinePunct w:val="0"/>
              <w:bidi w:val="0"/>
              <w:spacing w:beforeAutospacing="0" w:after="0" w:afterAutospacing="0"/>
              <w:jc w:val="center"/>
              <w:rPr>
                <w:rFonts w:hint="eastAsia" w:ascii="宋体" w:hAnsi="宋体" w:cs="宋体"/>
                <w:sz w:val="24"/>
              </w:rPr>
            </w:pPr>
          </w:p>
        </w:tc>
        <w:tc>
          <w:tcPr>
            <w:tcW w:w="2417" w:type="dxa"/>
            <w:vAlign w:val="center"/>
          </w:tcPr>
          <w:p w14:paraId="7DE187B7">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重大变更</w:t>
            </w:r>
          </w:p>
        </w:tc>
        <w:tc>
          <w:tcPr>
            <w:tcW w:w="3392" w:type="dxa"/>
            <w:vAlign w:val="center"/>
          </w:tcPr>
          <w:p w14:paraId="151AE831">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7个工作日</w:t>
            </w:r>
          </w:p>
        </w:tc>
      </w:tr>
    </w:tbl>
    <w:p w14:paraId="1B68A94C">
      <w:pPr>
        <w:rPr>
          <w:lang w:val="en-US"/>
        </w:rPr>
      </w:pPr>
    </w:p>
    <w:p w14:paraId="677B8703">
      <w:pPr>
        <w:kinsoku/>
        <w:wordWrap/>
        <w:overflowPunct/>
        <w:topLinePunct w:val="0"/>
        <w:bidi w:val="0"/>
        <w:spacing w:beforeAutospacing="0" w:after="0" w:afterAutospacing="0" w:line="360" w:lineRule="auto"/>
        <w:ind w:firstLine="482" w:firstLineChars="200"/>
        <w:jc w:val="left"/>
        <w:rPr>
          <w:rFonts w:hint="eastAsia" w:ascii="宋体" w:hAnsi="宋体" w:cs="宋体"/>
          <w:b/>
          <w:bCs/>
          <w:sz w:val="24"/>
        </w:rPr>
      </w:pPr>
      <w:r>
        <w:rPr>
          <w:rFonts w:hint="eastAsia" w:ascii="宋体" w:hAnsi="宋体" w:cs="宋体"/>
          <w:b/>
          <w:bCs/>
          <w:sz w:val="24"/>
        </w:rPr>
        <w:t>(二)项目阶段性检查及项目绩效过程监控服务</w:t>
      </w:r>
    </w:p>
    <w:p w14:paraId="72FBA559">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rPr>
      </w:pPr>
      <w:r>
        <w:rPr>
          <w:rFonts w:hint="eastAsia" w:ascii="宋体" w:hAnsi="宋体" w:eastAsia="宋体" w:cs="宋体"/>
          <w:sz w:val="24"/>
        </w:rPr>
        <w:t>1、根据采购人需求配合采购方制定完善检查工作方案及相关资料模板、进行项目检查，检查时间根据采购人安排。对发现的问题出具检查意见单，每次检查结束后需编制各项目检查报告及相关提示单等资料，并提出相关意见和建议。检查内容包括但不限于：</w:t>
      </w:r>
    </w:p>
    <w:p w14:paraId="6C912227">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lang w:eastAsia="zh-Hans"/>
        </w:rPr>
      </w:pPr>
      <w:r>
        <w:rPr>
          <w:rFonts w:hint="eastAsia" w:ascii="宋体" w:hAnsi="宋体" w:eastAsia="宋体" w:cs="宋体"/>
          <w:sz w:val="24"/>
        </w:rPr>
        <w:t>（1）</w:t>
      </w:r>
      <w:r>
        <w:rPr>
          <w:rFonts w:hint="eastAsia" w:ascii="宋体" w:hAnsi="宋体" w:eastAsia="宋体" w:cs="宋体"/>
          <w:sz w:val="24"/>
          <w:lang w:eastAsia="zh-Hans"/>
        </w:rPr>
        <w:t>检查建设项目的基本建设程序及相关资料、招投标</w:t>
      </w:r>
      <w:r>
        <w:rPr>
          <w:rFonts w:hint="eastAsia" w:ascii="宋体" w:hAnsi="宋体" w:eastAsia="宋体" w:cs="宋体"/>
          <w:sz w:val="24"/>
        </w:rPr>
        <w:t>（采购）</w:t>
      </w:r>
      <w:r>
        <w:rPr>
          <w:rFonts w:hint="eastAsia" w:ascii="宋体" w:hAnsi="宋体" w:eastAsia="宋体" w:cs="宋体"/>
          <w:sz w:val="24"/>
          <w:lang w:eastAsia="zh-Hans"/>
        </w:rPr>
        <w:t>程序及其结果是否合法合规；</w:t>
      </w:r>
    </w:p>
    <w:p w14:paraId="7181E3C7">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lang w:eastAsia="zh-Hans"/>
        </w:rPr>
      </w:pPr>
      <w:r>
        <w:rPr>
          <w:rFonts w:hint="eastAsia" w:ascii="宋体" w:hAnsi="宋体" w:eastAsia="宋体" w:cs="宋体"/>
          <w:sz w:val="24"/>
        </w:rPr>
        <w:t>（2）</w:t>
      </w:r>
      <w:r>
        <w:rPr>
          <w:rFonts w:hint="eastAsia" w:ascii="宋体" w:hAnsi="宋体" w:eastAsia="宋体" w:cs="宋体"/>
          <w:sz w:val="24"/>
          <w:lang w:eastAsia="zh-Hans"/>
        </w:rPr>
        <w:t>检查建设单位和项目部</w:t>
      </w:r>
      <w:r>
        <w:rPr>
          <w:rFonts w:hint="eastAsia" w:ascii="宋体" w:hAnsi="宋体" w:eastAsia="宋体" w:cs="宋体"/>
          <w:sz w:val="24"/>
        </w:rPr>
        <w:t>与基本建设相关</w:t>
      </w:r>
      <w:r>
        <w:rPr>
          <w:rFonts w:hint="eastAsia" w:ascii="宋体" w:hAnsi="宋体" w:eastAsia="宋体" w:cs="宋体"/>
          <w:sz w:val="24"/>
          <w:lang w:eastAsia="zh-Hans"/>
        </w:rPr>
        <w:t>的内部管理制度是否健全，内控程序（包括工程款支付规定、</w:t>
      </w:r>
      <w:r>
        <w:rPr>
          <w:rFonts w:hint="eastAsia" w:ascii="宋体" w:hAnsi="宋体" w:eastAsia="宋体" w:cs="宋体"/>
          <w:sz w:val="24"/>
        </w:rPr>
        <w:t>财务管理内控制度</w:t>
      </w:r>
      <w:r>
        <w:rPr>
          <w:rFonts w:hint="eastAsia" w:ascii="宋体" w:hAnsi="宋体" w:eastAsia="宋体" w:cs="宋体"/>
          <w:sz w:val="24"/>
          <w:lang w:eastAsia="zh-Hans"/>
        </w:rPr>
        <w:t>）等是否规范以及落实情况；</w:t>
      </w:r>
    </w:p>
    <w:p w14:paraId="16620C89">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lang w:eastAsia="zh-Hans"/>
        </w:rPr>
      </w:pPr>
      <w:r>
        <w:rPr>
          <w:rFonts w:hint="eastAsia" w:ascii="宋体" w:hAnsi="宋体" w:eastAsia="宋体" w:cs="宋体"/>
          <w:sz w:val="24"/>
        </w:rPr>
        <w:t>（3）</w:t>
      </w:r>
      <w:r>
        <w:rPr>
          <w:rFonts w:hint="eastAsia" w:ascii="宋体" w:hAnsi="宋体" w:eastAsia="宋体" w:cs="宋体"/>
          <w:sz w:val="24"/>
          <w:lang w:eastAsia="zh-Hans"/>
        </w:rPr>
        <w:t>检查建设项目资金支出的合法合规性。</w:t>
      </w:r>
    </w:p>
    <w:p w14:paraId="71C3FB06">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rPr>
      </w:pPr>
      <w:r>
        <w:rPr>
          <w:rFonts w:hint="eastAsia" w:ascii="宋体" w:hAnsi="宋体" w:eastAsia="宋体" w:cs="宋体"/>
          <w:sz w:val="24"/>
        </w:rPr>
        <w:t>（4）对项目建设单位及建设组的管理情况进行考核评估（该项内容仅需年底实施）。</w:t>
      </w:r>
    </w:p>
    <w:p w14:paraId="2DDDBB8D">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rPr>
        <w:t>2、</w:t>
      </w:r>
      <w:r>
        <w:rPr>
          <w:rFonts w:hint="eastAsia" w:ascii="宋体" w:hAnsi="宋体" w:eastAsia="宋体" w:cs="宋体"/>
          <w:sz w:val="24"/>
          <w:lang w:eastAsia="zh-Hans"/>
        </w:rPr>
        <w:t>开展</w:t>
      </w:r>
      <w:r>
        <w:rPr>
          <w:rFonts w:hint="eastAsia" w:ascii="宋体" w:hAnsi="宋体" w:eastAsia="宋体" w:cs="宋体"/>
          <w:sz w:val="24"/>
        </w:rPr>
        <w:t>阶段性绩效监控工作，出具</w:t>
      </w:r>
      <w:r>
        <w:rPr>
          <w:rFonts w:hint="eastAsia" w:ascii="宋体" w:hAnsi="宋体" w:eastAsia="宋体" w:cs="宋体"/>
          <w:sz w:val="24"/>
          <w:highlight w:val="none"/>
        </w:rPr>
        <w:t>阶段性绩效</w:t>
      </w:r>
      <w:r>
        <w:rPr>
          <w:rFonts w:hint="eastAsia" w:ascii="宋体" w:hAnsi="宋体" w:eastAsia="宋体" w:cs="宋体"/>
          <w:sz w:val="24"/>
          <w:highlight w:val="none"/>
          <w:lang w:val="en-US" w:eastAsia="zh-CN"/>
        </w:rPr>
        <w:t>评价</w:t>
      </w:r>
      <w:r>
        <w:rPr>
          <w:rFonts w:hint="eastAsia" w:ascii="宋体" w:hAnsi="宋体" w:eastAsia="宋体" w:cs="宋体"/>
          <w:sz w:val="24"/>
          <w:highlight w:val="none"/>
        </w:rPr>
        <w:t>报告。</w:t>
      </w:r>
    </w:p>
    <w:p w14:paraId="2F02C4A7">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3、年中现场考评工作暂定为</w:t>
      </w:r>
      <w:r>
        <w:rPr>
          <w:rFonts w:hint="eastAsia" w:ascii="宋体" w:hAnsi="宋体" w:eastAsia="宋体" w:cs="宋体"/>
          <w:sz w:val="24"/>
          <w:highlight w:val="none"/>
          <w:lang w:val="en-US" w:eastAsia="zh-CN"/>
        </w:rPr>
        <w:t>2025年8</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、2026年6月</w:t>
      </w:r>
      <w:r>
        <w:rPr>
          <w:rFonts w:hint="eastAsia" w:ascii="宋体" w:hAnsi="宋体" w:eastAsia="宋体" w:cs="宋体"/>
          <w:sz w:val="24"/>
          <w:highlight w:val="none"/>
        </w:rPr>
        <w:t>，年底考评工作暂定为</w:t>
      </w:r>
      <w:r>
        <w:rPr>
          <w:rFonts w:hint="eastAsia" w:ascii="宋体" w:hAnsi="宋体" w:eastAsia="宋体" w:cs="宋体"/>
          <w:sz w:val="24"/>
          <w:highlight w:val="none"/>
          <w:lang w:val="en-US" w:eastAsia="zh-CN"/>
        </w:rPr>
        <w:t>2025年11月、2026年11月</w:t>
      </w:r>
      <w:r>
        <w:rPr>
          <w:rFonts w:hint="eastAsia" w:ascii="宋体" w:hAnsi="宋体" w:eastAsia="宋体" w:cs="宋体"/>
          <w:sz w:val="24"/>
          <w:highlight w:val="none"/>
        </w:rPr>
        <w:t>。开展绩效监控工作期间，项目团队需到各项目地进行现场检查。并在结束后14天内提交相应的纸质版绩效</w:t>
      </w:r>
      <w:r>
        <w:rPr>
          <w:rFonts w:hint="eastAsia" w:ascii="宋体" w:hAnsi="宋体" w:eastAsia="宋体" w:cs="宋体"/>
          <w:sz w:val="24"/>
          <w:highlight w:val="none"/>
          <w:lang w:val="en-US" w:eastAsia="zh-CN"/>
        </w:rPr>
        <w:t>评价</w:t>
      </w:r>
      <w:r>
        <w:rPr>
          <w:rFonts w:hint="eastAsia" w:ascii="宋体" w:hAnsi="宋体" w:eastAsia="宋体" w:cs="宋体"/>
          <w:sz w:val="24"/>
          <w:highlight w:val="none"/>
        </w:rPr>
        <w:t>报告。</w:t>
      </w:r>
    </w:p>
    <w:p w14:paraId="629D2C32">
      <w:pPr>
        <w:kinsoku/>
        <w:wordWrap/>
        <w:overflowPunct/>
        <w:topLinePunct w:val="0"/>
        <w:bidi w:val="0"/>
        <w:spacing w:beforeAutospacing="0" w:after="0" w:afterAutospacing="0" w:line="360" w:lineRule="auto"/>
        <w:jc w:val="left"/>
        <w:rPr>
          <w:rFonts w:hint="eastAsia" w:ascii="宋体" w:hAnsi="宋体" w:cs="宋体"/>
          <w:b/>
          <w:bCs/>
          <w:sz w:val="24"/>
        </w:rPr>
      </w:pPr>
      <w:r>
        <w:rPr>
          <w:rFonts w:hint="eastAsia" w:ascii="宋体" w:hAnsi="宋体" w:cs="宋体"/>
          <w:b/>
          <w:bCs/>
          <w:sz w:val="24"/>
        </w:rPr>
        <w:t>三、采购项目技术、服务要求：</w:t>
      </w:r>
    </w:p>
    <w:p w14:paraId="19F5DB66">
      <w:pPr>
        <w:kinsoku/>
        <w:wordWrap/>
        <w:overflowPunct/>
        <w:topLinePunct w:val="0"/>
        <w:bidi w:val="0"/>
        <w:spacing w:beforeAutospacing="0" w:after="0" w:afterAutospacing="0" w:line="360" w:lineRule="auto"/>
        <w:ind w:firstLine="420"/>
        <w:jc w:val="left"/>
        <w:rPr>
          <w:rFonts w:hint="eastAsia" w:ascii="宋体" w:hAnsi="宋体" w:cs="宋体"/>
          <w:b/>
          <w:bCs/>
          <w:sz w:val="24"/>
        </w:rPr>
      </w:pPr>
      <w:r>
        <w:rPr>
          <w:rFonts w:hint="eastAsia" w:ascii="宋体" w:hAnsi="宋体" w:cs="宋体"/>
          <w:b/>
          <w:bCs/>
          <w:sz w:val="24"/>
        </w:rPr>
        <w:t>（一）技术、服务要求：</w:t>
      </w:r>
    </w:p>
    <w:p w14:paraId="14E2419D">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1、</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组建专业团队或工作小组，在正式开展工作前组织相关人员培训，要求全部工作人员熟悉掌握评价标准和细则要求；</w:t>
      </w:r>
    </w:p>
    <w:p w14:paraId="276AD9C8">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2、</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按项目实施的规定或要求，制定</w:t>
      </w:r>
      <w:r>
        <w:rPr>
          <w:rFonts w:hint="eastAsia" w:ascii="宋体" w:hAnsi="宋体" w:eastAsia="宋体" w:cs="宋体"/>
          <w:color w:val="000000"/>
          <w:sz w:val="24"/>
        </w:rPr>
        <w:t>绩效监控</w:t>
      </w:r>
      <w:r>
        <w:rPr>
          <w:rFonts w:hint="eastAsia" w:ascii="宋体" w:hAnsi="宋体" w:eastAsia="宋体" w:cs="宋体"/>
          <w:color w:val="000000"/>
          <w:sz w:val="24"/>
          <w:lang w:eastAsia="zh-Hans"/>
        </w:rPr>
        <w:t>工作方案、工作时间进度表，定期报告进度，本着独立、客观、公正的原则开展工作；</w:t>
      </w:r>
    </w:p>
    <w:p w14:paraId="1FBDAFEC">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3、</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负责数据收集与分析、整理相关评价资料，开展</w:t>
      </w:r>
      <w:r>
        <w:rPr>
          <w:rFonts w:hint="eastAsia" w:ascii="宋体" w:hAnsi="宋体" w:eastAsia="宋体" w:cs="宋体"/>
          <w:color w:val="000000"/>
          <w:sz w:val="24"/>
        </w:rPr>
        <w:t>绩效监控</w:t>
      </w:r>
      <w:r>
        <w:rPr>
          <w:rFonts w:hint="eastAsia" w:ascii="宋体" w:hAnsi="宋体" w:eastAsia="宋体" w:cs="宋体"/>
          <w:color w:val="000000"/>
          <w:sz w:val="24"/>
          <w:lang w:eastAsia="zh-Hans"/>
        </w:rPr>
        <w:t>工作，出具</w:t>
      </w:r>
      <w:r>
        <w:rPr>
          <w:rFonts w:hint="eastAsia" w:ascii="宋体" w:hAnsi="宋体" w:eastAsia="宋体" w:cs="宋体"/>
          <w:color w:val="000000"/>
          <w:sz w:val="24"/>
          <w:highlight w:val="none"/>
        </w:rPr>
        <w:t>绩效</w:t>
      </w:r>
      <w:r>
        <w:rPr>
          <w:rFonts w:hint="eastAsia" w:ascii="宋体" w:hAnsi="宋体" w:eastAsia="宋体" w:cs="宋体"/>
          <w:color w:val="000000"/>
          <w:sz w:val="24"/>
          <w:highlight w:val="none"/>
          <w:lang w:val="en-US" w:eastAsia="zh-CN"/>
        </w:rPr>
        <w:t>评价</w:t>
      </w:r>
      <w:r>
        <w:rPr>
          <w:rFonts w:hint="eastAsia" w:ascii="宋体" w:hAnsi="宋体" w:eastAsia="宋体" w:cs="宋体"/>
          <w:color w:val="000000"/>
          <w:sz w:val="24"/>
          <w:highlight w:val="none"/>
          <w:lang w:eastAsia="zh-Hans"/>
        </w:rPr>
        <w:t>报告；</w:t>
      </w:r>
    </w:p>
    <w:p w14:paraId="04D48B52">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4、</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制定项目检查自评表、抽评表；负责制定</w:t>
      </w:r>
      <w:r>
        <w:rPr>
          <w:rFonts w:hint="eastAsia" w:ascii="宋体" w:hAnsi="宋体" w:eastAsia="宋体" w:cs="宋体"/>
          <w:color w:val="000000"/>
          <w:sz w:val="24"/>
        </w:rPr>
        <w:t>绩效监控</w:t>
      </w:r>
      <w:r>
        <w:rPr>
          <w:rFonts w:hint="eastAsia" w:ascii="宋体" w:hAnsi="宋体" w:eastAsia="宋体" w:cs="宋体"/>
          <w:color w:val="000000"/>
          <w:sz w:val="24"/>
          <w:lang w:eastAsia="zh-Hans"/>
        </w:rPr>
        <w:t>指标、评价标准，评分内容设置合理，评价结论客观公正；</w:t>
      </w:r>
    </w:p>
    <w:p w14:paraId="022F8AC8">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5、</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负责制定</w:t>
      </w:r>
      <w:r>
        <w:rPr>
          <w:rFonts w:hint="eastAsia" w:ascii="宋体" w:hAnsi="宋体" w:eastAsia="宋体" w:cs="宋体"/>
          <w:color w:val="000000"/>
          <w:sz w:val="24"/>
        </w:rPr>
        <w:t>绩效监控</w:t>
      </w:r>
      <w:r>
        <w:rPr>
          <w:rFonts w:hint="eastAsia" w:ascii="宋体" w:hAnsi="宋体" w:eastAsia="宋体" w:cs="宋体"/>
          <w:color w:val="000000"/>
          <w:sz w:val="24"/>
          <w:lang w:eastAsia="zh-Hans"/>
        </w:rPr>
        <w:t>通知书（含评价纪律等）、</w:t>
      </w:r>
      <w:r>
        <w:rPr>
          <w:rFonts w:hint="eastAsia" w:ascii="宋体" w:hAnsi="宋体" w:eastAsia="宋体" w:cs="宋体"/>
          <w:color w:val="000000"/>
          <w:sz w:val="24"/>
        </w:rPr>
        <w:t>绩效监控</w:t>
      </w:r>
      <w:r>
        <w:rPr>
          <w:rFonts w:hint="eastAsia" w:ascii="宋体" w:hAnsi="宋体" w:eastAsia="宋体" w:cs="宋体"/>
          <w:color w:val="000000"/>
          <w:sz w:val="24"/>
          <w:lang w:eastAsia="zh-Hans"/>
        </w:rPr>
        <w:t>记录单；</w:t>
      </w:r>
    </w:p>
    <w:p w14:paraId="5E29EF48">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6、</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按照</w:t>
      </w:r>
      <w:r>
        <w:rPr>
          <w:rFonts w:hint="eastAsia" w:ascii="宋体" w:hAnsi="宋体" w:eastAsia="宋体" w:cs="宋体"/>
          <w:color w:val="000000"/>
          <w:sz w:val="24"/>
        </w:rPr>
        <w:t>采购人</w:t>
      </w:r>
      <w:r>
        <w:rPr>
          <w:rFonts w:hint="eastAsia" w:ascii="宋体" w:hAnsi="宋体" w:eastAsia="宋体" w:cs="宋体"/>
          <w:color w:val="000000"/>
          <w:sz w:val="24"/>
          <w:lang w:eastAsia="zh-Hans"/>
        </w:rPr>
        <w:t>的要求收集项目实施过程的相关信息，分析、判断项目实施是否按要求开展，项目组织的能力和项目的实际效果；</w:t>
      </w:r>
    </w:p>
    <w:p w14:paraId="57218D1B">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lang w:eastAsia="zh-Hans"/>
        </w:rPr>
      </w:pPr>
      <w:r>
        <w:rPr>
          <w:rFonts w:hint="eastAsia" w:ascii="宋体" w:hAnsi="宋体" w:eastAsia="宋体" w:cs="宋体"/>
          <w:color w:val="000000"/>
          <w:sz w:val="24"/>
          <w:lang w:eastAsia="zh-Hans"/>
        </w:rPr>
        <w:t>7、</w:t>
      </w:r>
      <w:r>
        <w:rPr>
          <w:rFonts w:hint="eastAsia" w:ascii="宋体" w:hAnsi="宋体" w:eastAsia="宋体" w:cs="宋体"/>
          <w:color w:val="000000"/>
          <w:sz w:val="24"/>
        </w:rPr>
        <w:t>投标人应</w:t>
      </w:r>
      <w:r>
        <w:rPr>
          <w:rFonts w:hint="eastAsia" w:ascii="宋体" w:hAnsi="宋体" w:eastAsia="宋体" w:cs="宋体"/>
          <w:color w:val="000000"/>
          <w:sz w:val="24"/>
          <w:lang w:eastAsia="zh-Hans"/>
        </w:rPr>
        <w:t>做好相关资料归档管理</w:t>
      </w:r>
      <w:r>
        <w:rPr>
          <w:rFonts w:hint="eastAsia" w:ascii="宋体" w:hAnsi="宋体" w:eastAsia="宋体" w:cs="宋体"/>
          <w:color w:val="000000"/>
          <w:sz w:val="24"/>
        </w:rPr>
        <w:t>及档案移交</w:t>
      </w:r>
      <w:r>
        <w:rPr>
          <w:rFonts w:hint="eastAsia" w:ascii="宋体" w:hAnsi="宋体" w:eastAsia="宋体" w:cs="宋体"/>
          <w:color w:val="000000"/>
          <w:sz w:val="24"/>
          <w:lang w:eastAsia="zh-Hans"/>
        </w:rPr>
        <w:t>工作。</w:t>
      </w:r>
    </w:p>
    <w:p w14:paraId="4FD2CB07">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color w:val="000000"/>
          <w:sz w:val="24"/>
        </w:rPr>
      </w:pPr>
      <w:r>
        <w:rPr>
          <w:rFonts w:hint="eastAsia" w:ascii="宋体" w:hAnsi="宋体" w:eastAsia="宋体" w:cs="宋体"/>
          <w:color w:val="000000"/>
          <w:sz w:val="24"/>
        </w:rPr>
        <w:t>8、项目负责人按采购人要求参加会议，并对存在或出现的问题出具评价建议或意见。</w:t>
      </w:r>
    </w:p>
    <w:p w14:paraId="4705C386">
      <w:pPr>
        <w:kinsoku/>
        <w:wordWrap/>
        <w:overflowPunct/>
        <w:topLinePunct w:val="0"/>
        <w:bidi w:val="0"/>
        <w:spacing w:beforeAutospacing="0" w:after="0" w:afterAutospacing="0" w:line="360" w:lineRule="auto"/>
        <w:ind w:firstLine="420"/>
        <w:jc w:val="left"/>
        <w:rPr>
          <w:rFonts w:hint="eastAsia" w:ascii="宋体" w:hAnsi="宋体" w:cs="宋体"/>
          <w:b/>
          <w:bCs/>
          <w:sz w:val="24"/>
        </w:rPr>
      </w:pPr>
      <w:r>
        <w:rPr>
          <w:rFonts w:hint="eastAsia" w:ascii="宋体" w:hAnsi="宋体" w:cs="宋体"/>
          <w:b/>
          <w:bCs/>
          <w:sz w:val="24"/>
        </w:rPr>
        <w:t>（二）其他要求：</w:t>
      </w:r>
    </w:p>
    <w:p w14:paraId="01AB1AF7">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1、投标人需严格遵守相关法律法规和规章制度，按照预算绩效管理的有关规定和协议要求开展预算绩效管理相关工作，确保独立性、客观性、公正性、专业性。</w:t>
      </w:r>
    </w:p>
    <w:p w14:paraId="07B8C346">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2、投标人应对提交的成果内容真实性和质量负责。</w:t>
      </w:r>
    </w:p>
    <w:p w14:paraId="775457A4">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3、投标人在开展划定服务工作中发生的相关费用（专家咨询费、专家及工作人员住宿费、交通费等），不得将以上费用转嫁于建设单位。</w:t>
      </w:r>
    </w:p>
    <w:p w14:paraId="7DA55547">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4、投标人开展技术服务工作过程中，必须严格执行廉洁自律有关规定。</w:t>
      </w:r>
    </w:p>
    <w:p w14:paraId="44EBE7D9">
      <w:pPr>
        <w:pStyle w:val="27"/>
        <w:kinsoku/>
        <w:wordWrap/>
        <w:overflowPunct/>
        <w:topLinePunct w:val="0"/>
        <w:bidi w:val="0"/>
        <w:spacing w:beforeAutospacing="0" w:after="0" w:afterAutospacing="0"/>
        <w:ind w:left="0" w:leftChars="0"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5、未经采购人同意不得向第三方透露所处理项目内容，不得泄露采购人（或所涉及项目及单位）的任何信息。严格按照采购人规定使用、存储、处理文档资料和数据。</w:t>
      </w:r>
    </w:p>
    <w:p w14:paraId="069D7E6B">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6、投标人不得将任何受托业务转包或未经委托方</w:t>
      </w:r>
      <w:r>
        <w:rPr>
          <w:rFonts w:hint="eastAsia" w:ascii="宋体" w:hAnsi="宋体" w:eastAsia="宋体" w:cs="宋体"/>
          <w:sz w:val="24"/>
          <w:highlight w:val="none"/>
          <w:lang w:val="en-US" w:eastAsia="zh-CN"/>
        </w:rPr>
        <w:t>书面</w:t>
      </w:r>
      <w:r>
        <w:rPr>
          <w:rFonts w:hint="eastAsia" w:ascii="宋体" w:hAnsi="宋体" w:eastAsia="宋体" w:cs="宋体"/>
          <w:sz w:val="24"/>
          <w:highlight w:val="none"/>
        </w:rPr>
        <w:t>同意分包给其他单位或个人实施。</w:t>
      </w:r>
    </w:p>
    <w:p w14:paraId="2BB0592F">
      <w:pPr>
        <w:pStyle w:val="27"/>
        <w:kinsoku/>
        <w:wordWrap/>
        <w:overflowPunct/>
        <w:topLinePunct w:val="0"/>
        <w:bidi w:val="0"/>
        <w:spacing w:beforeAutospacing="0" w:after="0" w:afterAutospacing="0"/>
        <w:ind w:left="0" w:leftChars="0" w:firstLine="480" w:firstLineChars="200"/>
        <w:rPr>
          <w:rFonts w:hint="eastAsia" w:ascii="宋体" w:hAnsi="宋体" w:eastAsia="宋体" w:cs="宋体"/>
          <w:sz w:val="24"/>
        </w:rPr>
      </w:pPr>
      <w:r>
        <w:rPr>
          <w:rFonts w:hint="eastAsia" w:ascii="宋体" w:hAnsi="宋体" w:eastAsia="宋体" w:cs="宋体"/>
          <w:sz w:val="24"/>
          <w:highlight w:val="none"/>
        </w:rPr>
        <w:t>7、采购人临时通知会议的，投标人应在接</w:t>
      </w:r>
      <w:r>
        <w:rPr>
          <w:rFonts w:hint="eastAsia" w:ascii="宋体" w:hAnsi="宋体" w:eastAsia="宋体" w:cs="宋体"/>
          <w:sz w:val="24"/>
        </w:rPr>
        <w:t>到通知后4小时内赶到采购人指定地点并参与会议。</w:t>
      </w:r>
    </w:p>
    <w:p w14:paraId="388D883F">
      <w:pPr>
        <w:kinsoku/>
        <w:wordWrap/>
        <w:overflowPunct/>
        <w:topLinePunct w:val="0"/>
        <w:bidi w:val="0"/>
        <w:spacing w:beforeAutospacing="0" w:after="0" w:afterAutospacing="0" w:line="360" w:lineRule="auto"/>
        <w:ind w:firstLine="482" w:firstLineChars="200"/>
        <w:jc w:val="left"/>
        <w:rPr>
          <w:rFonts w:hint="eastAsia" w:ascii="宋体" w:hAnsi="宋体" w:cs="宋体"/>
          <w:b/>
          <w:bCs/>
          <w:sz w:val="24"/>
        </w:rPr>
      </w:pPr>
      <w:r>
        <w:rPr>
          <w:rFonts w:hint="eastAsia" w:ascii="宋体" w:hAnsi="宋体" w:cs="宋体"/>
          <w:b/>
          <w:bCs/>
          <w:sz w:val="24"/>
        </w:rPr>
        <w:t>（三）成果文件目录及时间要求：</w:t>
      </w:r>
    </w:p>
    <w:p w14:paraId="3B637900">
      <w:pPr>
        <w:kinsoku/>
        <w:wordWrap/>
        <w:overflowPunct/>
        <w:topLinePunct w:val="0"/>
        <w:bidi w:val="0"/>
        <w:spacing w:beforeAutospacing="0" w:after="0" w:afterAutospacing="0" w:line="360" w:lineRule="auto"/>
        <w:ind w:firstLine="420" w:firstLineChars="175"/>
        <w:rPr>
          <w:rFonts w:hint="eastAsia" w:ascii="宋体" w:hAnsi="宋体" w:cs="宋体"/>
          <w:sz w:val="24"/>
          <w:highlight w:val="none"/>
        </w:rPr>
      </w:pPr>
      <w:r>
        <w:rPr>
          <w:rFonts w:hint="eastAsia" w:ascii="宋体" w:hAnsi="宋体" w:cs="宋体"/>
          <w:sz w:val="24"/>
          <w:highlight w:val="none"/>
        </w:rPr>
        <w:t>1.工程建设类项目运行监督服务：出具工程建设项目运行监督月报及年报；重大事项按要求出具咨询意见单；造价咨询年报及日常成果汇总（包括对代建单位造价工作的审查及其他造价咨询服务）</w:t>
      </w:r>
    </w:p>
    <w:p w14:paraId="7C5932BE">
      <w:pPr>
        <w:kinsoku/>
        <w:wordWrap/>
        <w:overflowPunct/>
        <w:topLinePunct w:val="0"/>
        <w:bidi w:val="0"/>
        <w:spacing w:beforeAutospacing="0" w:after="0" w:afterAutospacing="0" w:line="360" w:lineRule="auto"/>
        <w:ind w:firstLine="420" w:firstLineChars="175"/>
        <w:rPr>
          <w:rFonts w:hint="eastAsia" w:asciiTheme="minorEastAsia" w:hAnsiTheme="minorEastAsia" w:eastAsiaTheme="minorEastAsia" w:cstheme="minorEastAsia"/>
          <w:sz w:val="24"/>
          <w:highlight w:val="none"/>
        </w:rPr>
      </w:pPr>
      <w:r>
        <w:rPr>
          <w:rFonts w:hint="eastAsia" w:ascii="宋体" w:hAnsi="宋体" w:cs="宋体"/>
          <w:sz w:val="24"/>
          <w:highlight w:val="none"/>
        </w:rPr>
        <w:t>2.项目阶段性检查及项目绩效过程监控服务：</w:t>
      </w:r>
      <w:r>
        <w:rPr>
          <w:rFonts w:hint="eastAsia" w:asciiTheme="minorEastAsia" w:hAnsiTheme="minorEastAsia" w:eastAsiaTheme="minorEastAsia" w:cstheme="minorEastAsia"/>
          <w:sz w:val="24"/>
          <w:highlight w:val="none"/>
        </w:rPr>
        <w:t xml:space="preserve">投标人需根据采购人安排的时间对相应项目进行现场考核检查，并在每个项目现场检查结束后14天内提交相应的纸质版绩效评定报告，所有项目报告需配合在市卫健委相应时段考核之前完成提交。投标人应在2025年12月10日前及2026年12月10日前分别提交2025年度及2026年度纸质版绩效报告，并在当年度全年项目结束后15日内补充提交包括全年计划完成度考核的最终报告。如因投标人迟交、少交报告导致采购人延期付款的，不视为采购人违约。 </w:t>
      </w:r>
    </w:p>
    <w:p w14:paraId="34E01999">
      <w:pPr>
        <w:kinsoku/>
        <w:wordWrap/>
        <w:overflowPunct/>
        <w:topLinePunct w:val="0"/>
        <w:bidi w:val="0"/>
        <w:spacing w:beforeAutospacing="0" w:after="0" w:afterAutospacing="0" w:line="360" w:lineRule="auto"/>
        <w:jc w:val="left"/>
        <w:rPr>
          <w:rFonts w:hint="eastAsia" w:ascii="宋体" w:hAnsi="宋体" w:cs="宋体"/>
          <w:b/>
          <w:bCs/>
          <w:sz w:val="24"/>
        </w:rPr>
      </w:pPr>
      <w:r>
        <w:rPr>
          <w:rFonts w:hint="eastAsia" w:ascii="宋体" w:hAnsi="宋体" w:cs="宋体"/>
          <w:b/>
          <w:bCs/>
          <w:sz w:val="24"/>
        </w:rPr>
        <w:t>三、项目承接单位要求</w:t>
      </w:r>
    </w:p>
    <w:p w14:paraId="25AB4CBE">
      <w:pPr>
        <w:kinsoku/>
        <w:wordWrap/>
        <w:overflowPunct/>
        <w:topLinePunct w:val="0"/>
        <w:bidi w:val="0"/>
        <w:spacing w:beforeAutospacing="0" w:after="0" w:afterAutospacing="0" w:line="360" w:lineRule="auto"/>
        <w:ind w:firstLine="480" w:firstLineChars="200"/>
        <w:jc w:val="left"/>
        <w:rPr>
          <w:rFonts w:hint="eastAsia" w:ascii="宋体" w:hAnsi="宋体" w:cs="宋体"/>
          <w:color w:val="FF0000"/>
          <w:sz w:val="24"/>
        </w:rPr>
      </w:pPr>
      <w:r>
        <w:rPr>
          <w:rFonts w:hint="eastAsia" w:ascii="宋体" w:hAnsi="宋体" w:cs="宋体"/>
          <w:sz w:val="24"/>
        </w:rPr>
        <w:t>1、依法设立，治理结构健全，内部管理和监督制度完善，能独立承担民事责任</w:t>
      </w:r>
    </w:p>
    <w:p w14:paraId="587C0467">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2、财务独立核算，财务管理制度规范；</w:t>
      </w:r>
    </w:p>
    <w:p w14:paraId="75DA16B0">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3、承接单位在业内具有较强的人才和资源优势；</w:t>
      </w:r>
    </w:p>
    <w:p w14:paraId="32AE98F3">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4、能够按照有关要求制定计划，确保规范、安全、顺利完成。</w:t>
      </w:r>
    </w:p>
    <w:p w14:paraId="5DF73AAC">
      <w:pPr>
        <w:kinsoku/>
        <w:wordWrap/>
        <w:overflowPunct/>
        <w:topLinePunct w:val="0"/>
        <w:bidi w:val="0"/>
        <w:spacing w:beforeAutospacing="0" w:after="0" w:afterAutospacing="0" w:line="360" w:lineRule="auto"/>
        <w:jc w:val="left"/>
        <w:rPr>
          <w:rFonts w:hint="eastAsia" w:ascii="宋体" w:hAnsi="宋体" w:cs="宋体"/>
          <w:b/>
          <w:bCs/>
          <w:sz w:val="24"/>
        </w:rPr>
      </w:pPr>
      <w:r>
        <w:rPr>
          <w:rFonts w:hint="eastAsia" w:ascii="宋体" w:hAnsi="宋体" w:cs="宋体"/>
          <w:b/>
          <w:bCs/>
          <w:sz w:val="24"/>
        </w:rPr>
        <w:t>四、项目组人员组成要求</w:t>
      </w:r>
    </w:p>
    <w:p w14:paraId="60F49BC1">
      <w:pPr>
        <w:pStyle w:val="42"/>
        <w:kinsoku/>
        <w:wordWrap/>
        <w:overflowPunct/>
        <w:topLinePunct w:val="0"/>
        <w:bidi w:val="0"/>
        <w:snapToGrid w:val="0"/>
        <w:spacing w:beforeAutospacing="0" w:after="0" w:afterAutospacing="0" w:line="360" w:lineRule="auto"/>
        <w:ind w:firstLine="422" w:firstLineChars="200"/>
        <w:rPr>
          <w:b/>
          <w:bCs/>
        </w:rPr>
      </w:pPr>
      <w:r>
        <w:rPr>
          <w:rFonts w:hint="eastAsia" w:ascii="宋体" w:hAnsi="宋体" w:cs="宋体"/>
          <w:b/>
          <w:bCs/>
          <w:lang w:eastAsia="zh-CN"/>
        </w:rPr>
        <w:t>（</w:t>
      </w: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w:t>
      </w:r>
      <w:r>
        <w:rPr>
          <w:b/>
          <w:bCs/>
        </w:rPr>
        <w:t>人员配置要求</w:t>
      </w:r>
      <w:r>
        <w:rPr>
          <w:rFonts w:hint="eastAsia"/>
          <w:b/>
          <w:bCs/>
        </w:rPr>
        <w:t>（不符合以下要求的投标文件将视为无效标）</w:t>
      </w:r>
      <w:r>
        <w:rPr>
          <w:b/>
          <w:bCs/>
        </w:rPr>
        <w:t>：</w:t>
      </w:r>
    </w:p>
    <w:p w14:paraId="5219F999">
      <w:pPr>
        <w:kinsoku/>
        <w:wordWrap/>
        <w:overflowPunct/>
        <w:topLinePunct w:val="0"/>
        <w:bidi w:val="0"/>
        <w:snapToGrid w:val="0"/>
        <w:spacing w:beforeAutospacing="0" w:after="0" w:afterAutospacing="0" w:line="360" w:lineRule="auto"/>
        <w:jc w:val="center"/>
        <w:outlineLvl w:val="1"/>
        <w:rPr>
          <w:rFonts w:hint="eastAsia" w:ascii="宋体" w:hAnsi="宋体" w:cs="宋体"/>
          <w:b/>
          <w:kern w:val="0"/>
          <w:szCs w:val="21"/>
        </w:rPr>
      </w:pPr>
      <w:r>
        <w:rPr>
          <w:rFonts w:ascii="宋体" w:hAnsi="宋体" w:cs="宋体"/>
          <w:b/>
          <w:kern w:val="0"/>
          <w:szCs w:val="21"/>
        </w:rPr>
        <w:t>人员基本配置要求表</w:t>
      </w:r>
    </w:p>
    <w:tbl>
      <w:tblPr>
        <w:tblStyle w:val="62"/>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3"/>
        <w:gridCol w:w="810"/>
        <w:gridCol w:w="585"/>
        <w:gridCol w:w="3171"/>
        <w:gridCol w:w="1447"/>
        <w:gridCol w:w="2520"/>
      </w:tblGrid>
      <w:tr w14:paraId="00C1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blHeader/>
          <w:jc w:val="center"/>
        </w:trPr>
        <w:tc>
          <w:tcPr>
            <w:tcW w:w="433" w:type="dxa"/>
            <w:vAlign w:val="center"/>
          </w:tcPr>
          <w:p w14:paraId="23977D71">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序号</w:t>
            </w:r>
          </w:p>
        </w:tc>
        <w:tc>
          <w:tcPr>
            <w:tcW w:w="810" w:type="dxa"/>
            <w:vAlign w:val="center"/>
          </w:tcPr>
          <w:p w14:paraId="5E5E1C2A">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岗位</w:t>
            </w:r>
          </w:p>
        </w:tc>
        <w:tc>
          <w:tcPr>
            <w:tcW w:w="585" w:type="dxa"/>
            <w:vAlign w:val="center"/>
          </w:tcPr>
          <w:p w14:paraId="4CBF53D2">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人数</w:t>
            </w:r>
          </w:p>
        </w:tc>
        <w:tc>
          <w:tcPr>
            <w:tcW w:w="3171" w:type="dxa"/>
            <w:vAlign w:val="center"/>
          </w:tcPr>
          <w:p w14:paraId="17A7DEFD">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执业要求</w:t>
            </w:r>
          </w:p>
        </w:tc>
        <w:tc>
          <w:tcPr>
            <w:tcW w:w="1447" w:type="dxa"/>
            <w:vAlign w:val="center"/>
          </w:tcPr>
          <w:p w14:paraId="67B1FF17">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技能职称要求</w:t>
            </w:r>
          </w:p>
        </w:tc>
        <w:tc>
          <w:tcPr>
            <w:tcW w:w="2520" w:type="dxa"/>
            <w:vAlign w:val="center"/>
          </w:tcPr>
          <w:p w14:paraId="34C8D07C">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备注</w:t>
            </w:r>
          </w:p>
        </w:tc>
      </w:tr>
      <w:tr w14:paraId="384D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433" w:type="dxa"/>
            <w:vAlign w:val="center"/>
          </w:tcPr>
          <w:p w14:paraId="03C3561F">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1</w:t>
            </w:r>
          </w:p>
        </w:tc>
        <w:tc>
          <w:tcPr>
            <w:tcW w:w="810" w:type="dxa"/>
            <w:vAlign w:val="center"/>
          </w:tcPr>
          <w:p w14:paraId="2245D913">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项目负责人</w:t>
            </w:r>
          </w:p>
        </w:tc>
        <w:tc>
          <w:tcPr>
            <w:tcW w:w="585" w:type="dxa"/>
            <w:vAlign w:val="center"/>
          </w:tcPr>
          <w:p w14:paraId="66424459">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1</w:t>
            </w:r>
          </w:p>
        </w:tc>
        <w:tc>
          <w:tcPr>
            <w:tcW w:w="3171" w:type="dxa"/>
            <w:vAlign w:val="center"/>
          </w:tcPr>
          <w:p w14:paraId="4317E4C3">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highlight w:val="none"/>
                <w:lang w:eastAsia="zh-CN"/>
              </w:rPr>
            </w:pPr>
            <w:r>
              <w:rPr>
                <w:rFonts w:ascii="宋体" w:hAnsi="宋体" w:cs="宋体"/>
                <w:bCs/>
                <w:sz w:val="21"/>
                <w:szCs w:val="21"/>
                <w:highlight w:val="none"/>
                <w:lang w:eastAsia="zh-CN"/>
              </w:rPr>
              <w:t>具有注册在投标人单位的一级</w:t>
            </w:r>
            <w:r>
              <w:rPr>
                <w:rFonts w:hint="eastAsia" w:ascii="宋体" w:hAnsi="宋体" w:cs="宋体"/>
                <w:bCs/>
                <w:szCs w:val="21"/>
                <w:highlight w:val="none"/>
                <w:lang w:eastAsia="zh-CN"/>
              </w:rPr>
              <w:t>注册</w:t>
            </w:r>
            <w:r>
              <w:rPr>
                <w:rFonts w:ascii="宋体" w:hAnsi="宋体" w:cs="宋体"/>
                <w:bCs/>
                <w:sz w:val="21"/>
                <w:szCs w:val="21"/>
                <w:highlight w:val="none"/>
                <w:lang w:eastAsia="zh-CN"/>
              </w:rPr>
              <w:t>造价工程师执业资格</w:t>
            </w:r>
          </w:p>
        </w:tc>
        <w:tc>
          <w:tcPr>
            <w:tcW w:w="1447" w:type="dxa"/>
            <w:vAlign w:val="center"/>
          </w:tcPr>
          <w:p w14:paraId="39A1031F">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ascii="宋体" w:hAnsi="宋体" w:cs="宋体"/>
                <w:bCs/>
                <w:sz w:val="21"/>
                <w:szCs w:val="21"/>
                <w:lang w:eastAsia="zh-CN"/>
              </w:rPr>
              <w:t>具有</w:t>
            </w:r>
            <w:r>
              <w:rPr>
                <w:rFonts w:hint="eastAsia" w:ascii="宋体" w:hAnsi="宋体" w:cs="宋体"/>
                <w:sz w:val="21"/>
                <w:szCs w:val="21"/>
                <w:lang w:eastAsia="zh-CN"/>
              </w:rPr>
              <w:t>相关专业</w:t>
            </w:r>
            <w:r>
              <w:rPr>
                <w:rFonts w:ascii="宋体" w:hAnsi="宋体" w:cs="宋体"/>
                <w:bCs/>
                <w:sz w:val="21"/>
                <w:szCs w:val="21"/>
                <w:lang w:eastAsia="zh-CN"/>
              </w:rPr>
              <w:t>高级及以上技术职称</w:t>
            </w:r>
          </w:p>
        </w:tc>
        <w:tc>
          <w:tcPr>
            <w:tcW w:w="2520" w:type="dxa"/>
            <w:vAlign w:val="center"/>
          </w:tcPr>
          <w:p w14:paraId="14E54B18">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hint="eastAsia" w:ascii="宋体" w:hAnsi="宋体" w:cs="宋体"/>
                <w:bCs/>
                <w:sz w:val="21"/>
                <w:szCs w:val="21"/>
                <w:lang w:eastAsia="zh-CN"/>
              </w:rPr>
              <w:t>全程到位</w:t>
            </w:r>
          </w:p>
        </w:tc>
      </w:tr>
      <w:tr w14:paraId="5CDC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433" w:type="dxa"/>
            <w:vMerge w:val="restart"/>
            <w:vAlign w:val="center"/>
          </w:tcPr>
          <w:p w14:paraId="1AE92CD3">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ascii="宋体" w:hAnsi="宋体" w:cs="宋体"/>
                <w:bCs/>
                <w:sz w:val="21"/>
                <w:szCs w:val="21"/>
                <w:lang w:eastAsia="zh-CN"/>
              </w:rPr>
              <w:t>2</w:t>
            </w:r>
          </w:p>
        </w:tc>
        <w:tc>
          <w:tcPr>
            <w:tcW w:w="810" w:type="dxa"/>
            <w:vMerge w:val="restart"/>
            <w:vAlign w:val="center"/>
          </w:tcPr>
          <w:p w14:paraId="357D6813">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hint="eastAsia" w:ascii="宋体" w:hAnsi="宋体" w:cs="宋体"/>
                <w:bCs/>
                <w:sz w:val="21"/>
                <w:szCs w:val="21"/>
                <w:lang w:eastAsia="zh-CN"/>
              </w:rPr>
              <w:t>运行监督服务</w:t>
            </w:r>
          </w:p>
        </w:tc>
        <w:tc>
          <w:tcPr>
            <w:tcW w:w="585" w:type="dxa"/>
            <w:vAlign w:val="center"/>
          </w:tcPr>
          <w:p w14:paraId="32752B77">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1</w:t>
            </w:r>
          </w:p>
        </w:tc>
        <w:tc>
          <w:tcPr>
            <w:tcW w:w="3171" w:type="dxa"/>
            <w:vAlign w:val="center"/>
          </w:tcPr>
          <w:p w14:paraId="155D6B21">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highlight w:val="none"/>
                <w:lang w:eastAsia="zh-CN"/>
              </w:rPr>
            </w:pPr>
            <w:r>
              <w:rPr>
                <w:rFonts w:ascii="宋体" w:hAnsi="宋体" w:cs="宋体"/>
                <w:bCs/>
                <w:sz w:val="21"/>
                <w:szCs w:val="21"/>
                <w:highlight w:val="none"/>
                <w:lang w:eastAsia="zh-CN"/>
              </w:rPr>
              <w:t>具有注册在投标人单位的</w:t>
            </w:r>
            <w:r>
              <w:rPr>
                <w:rFonts w:hint="eastAsia" w:ascii="宋体" w:hAnsi="宋体" w:cs="宋体"/>
                <w:bCs/>
                <w:sz w:val="21"/>
                <w:szCs w:val="21"/>
                <w:highlight w:val="none"/>
                <w:lang w:eastAsia="zh-CN"/>
              </w:rPr>
              <w:t>二</w:t>
            </w:r>
            <w:r>
              <w:rPr>
                <w:rFonts w:ascii="宋体" w:hAnsi="宋体" w:cs="宋体"/>
                <w:bCs/>
                <w:sz w:val="21"/>
                <w:szCs w:val="21"/>
                <w:highlight w:val="none"/>
                <w:lang w:eastAsia="zh-CN"/>
              </w:rPr>
              <w:t>级</w:t>
            </w:r>
            <w:r>
              <w:rPr>
                <w:rFonts w:ascii="宋体" w:hAnsi="宋体" w:cs="宋体"/>
                <w:bCs/>
                <w:szCs w:val="21"/>
                <w:highlight w:val="none"/>
                <w:lang w:eastAsia="zh-CN"/>
              </w:rPr>
              <w:t>及以上</w:t>
            </w:r>
            <w:r>
              <w:rPr>
                <w:rFonts w:hint="eastAsia" w:ascii="宋体" w:hAnsi="宋体" w:cs="宋体"/>
                <w:bCs/>
                <w:szCs w:val="21"/>
                <w:highlight w:val="none"/>
                <w:lang w:eastAsia="zh-CN"/>
              </w:rPr>
              <w:t>注册</w:t>
            </w:r>
            <w:r>
              <w:rPr>
                <w:rFonts w:ascii="宋体" w:hAnsi="宋体" w:cs="宋体"/>
                <w:bCs/>
                <w:sz w:val="21"/>
                <w:szCs w:val="21"/>
                <w:highlight w:val="none"/>
                <w:lang w:eastAsia="zh-CN"/>
              </w:rPr>
              <w:t>造价工程师</w:t>
            </w:r>
            <w:r>
              <w:rPr>
                <w:rFonts w:hint="eastAsia" w:ascii="宋体" w:hAnsi="宋体" w:cs="宋体"/>
                <w:bCs/>
                <w:szCs w:val="21"/>
                <w:highlight w:val="none"/>
                <w:lang w:eastAsia="zh-CN"/>
              </w:rPr>
              <w:t>（土建）</w:t>
            </w:r>
            <w:r>
              <w:rPr>
                <w:rFonts w:ascii="宋体" w:hAnsi="宋体" w:cs="宋体"/>
                <w:bCs/>
                <w:sz w:val="21"/>
                <w:szCs w:val="21"/>
                <w:highlight w:val="none"/>
                <w:lang w:eastAsia="zh-CN"/>
              </w:rPr>
              <w:t>执业资格</w:t>
            </w:r>
          </w:p>
        </w:tc>
        <w:tc>
          <w:tcPr>
            <w:tcW w:w="1447" w:type="dxa"/>
            <w:vAlign w:val="center"/>
          </w:tcPr>
          <w:p w14:paraId="2BBE04A8">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bookmarkStart w:id="40" w:name="OLE_LINK1"/>
            <w:r>
              <w:rPr>
                <w:rFonts w:ascii="宋体" w:hAnsi="宋体" w:cs="宋体"/>
                <w:bCs/>
                <w:sz w:val="21"/>
                <w:szCs w:val="21"/>
                <w:lang w:eastAsia="zh-CN"/>
              </w:rPr>
              <w:t>具有</w:t>
            </w:r>
            <w:r>
              <w:rPr>
                <w:rFonts w:hint="eastAsia" w:ascii="宋体" w:hAnsi="宋体" w:cs="宋体"/>
                <w:sz w:val="21"/>
                <w:szCs w:val="21"/>
                <w:lang w:eastAsia="zh-CN"/>
              </w:rPr>
              <w:t>相关专业</w:t>
            </w:r>
            <w:r>
              <w:rPr>
                <w:rFonts w:ascii="宋体" w:hAnsi="宋体" w:cs="宋体"/>
                <w:bCs/>
                <w:sz w:val="21"/>
                <w:szCs w:val="21"/>
                <w:lang w:eastAsia="zh-CN"/>
              </w:rPr>
              <w:t>中级及以上技术职称</w:t>
            </w:r>
            <w:bookmarkEnd w:id="40"/>
          </w:p>
        </w:tc>
        <w:tc>
          <w:tcPr>
            <w:tcW w:w="2520" w:type="dxa"/>
            <w:vAlign w:val="center"/>
          </w:tcPr>
          <w:p w14:paraId="24AD8441">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
                <w:sz w:val="21"/>
                <w:szCs w:val="21"/>
                <w:lang w:eastAsia="zh-CN"/>
              </w:rPr>
            </w:pPr>
            <w:r>
              <w:rPr>
                <w:rFonts w:hint="eastAsia" w:ascii="宋体" w:hAnsi="宋体" w:cs="宋体"/>
                <w:b/>
                <w:sz w:val="21"/>
                <w:szCs w:val="21"/>
                <w:lang w:eastAsia="zh-CN"/>
              </w:rPr>
              <w:t>需驻场</w:t>
            </w:r>
          </w:p>
        </w:tc>
      </w:tr>
      <w:tr w14:paraId="76C0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433" w:type="dxa"/>
            <w:vMerge w:val="continue"/>
            <w:vAlign w:val="center"/>
          </w:tcPr>
          <w:p w14:paraId="1433E6B3">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p>
        </w:tc>
        <w:tc>
          <w:tcPr>
            <w:tcW w:w="810" w:type="dxa"/>
            <w:vMerge w:val="continue"/>
            <w:vAlign w:val="center"/>
          </w:tcPr>
          <w:p w14:paraId="3524B9C2">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p>
        </w:tc>
        <w:tc>
          <w:tcPr>
            <w:tcW w:w="585" w:type="dxa"/>
            <w:vAlign w:val="center"/>
          </w:tcPr>
          <w:p w14:paraId="2847D535">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1</w:t>
            </w:r>
          </w:p>
        </w:tc>
        <w:tc>
          <w:tcPr>
            <w:tcW w:w="3171" w:type="dxa"/>
            <w:vAlign w:val="center"/>
          </w:tcPr>
          <w:p w14:paraId="05A56D5E">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ascii="宋体" w:hAnsi="宋体" w:cs="宋体"/>
                <w:bCs/>
                <w:sz w:val="21"/>
                <w:szCs w:val="21"/>
                <w:lang w:eastAsia="zh-CN"/>
              </w:rPr>
              <w:t>具有注册在投标人单位的</w:t>
            </w:r>
            <w:r>
              <w:rPr>
                <w:rFonts w:hint="eastAsia" w:ascii="宋体" w:hAnsi="宋体" w:cs="宋体"/>
                <w:bCs/>
                <w:sz w:val="21"/>
                <w:szCs w:val="21"/>
                <w:lang w:eastAsia="zh-CN"/>
              </w:rPr>
              <w:t>一</w:t>
            </w:r>
            <w:r>
              <w:rPr>
                <w:rFonts w:ascii="宋体" w:hAnsi="宋体" w:cs="宋体"/>
                <w:bCs/>
                <w:sz w:val="21"/>
                <w:szCs w:val="21"/>
                <w:lang w:eastAsia="zh-CN"/>
              </w:rPr>
              <w:t>级</w:t>
            </w:r>
            <w:r>
              <w:rPr>
                <w:rFonts w:ascii="宋体" w:hAnsi="宋体" w:cs="宋体"/>
                <w:bCs/>
                <w:szCs w:val="21"/>
                <w:lang w:eastAsia="zh-CN"/>
              </w:rPr>
              <w:t>注册</w:t>
            </w:r>
            <w:r>
              <w:rPr>
                <w:rFonts w:ascii="宋体" w:hAnsi="宋体" w:cs="宋体"/>
                <w:bCs/>
                <w:sz w:val="21"/>
                <w:szCs w:val="21"/>
                <w:lang w:eastAsia="zh-CN"/>
              </w:rPr>
              <w:t>造价工程师</w:t>
            </w:r>
            <w:r>
              <w:rPr>
                <w:rFonts w:hint="eastAsia" w:ascii="宋体" w:hAnsi="宋体" w:cs="宋体"/>
                <w:bCs/>
                <w:szCs w:val="21"/>
                <w:lang w:eastAsia="zh-CN"/>
              </w:rPr>
              <w:t>（土建）</w:t>
            </w:r>
            <w:r>
              <w:rPr>
                <w:rFonts w:ascii="宋体" w:hAnsi="宋体" w:cs="宋体"/>
                <w:bCs/>
                <w:sz w:val="21"/>
                <w:szCs w:val="21"/>
                <w:lang w:eastAsia="zh-CN"/>
              </w:rPr>
              <w:t>执业资格</w:t>
            </w:r>
          </w:p>
        </w:tc>
        <w:tc>
          <w:tcPr>
            <w:tcW w:w="1447" w:type="dxa"/>
            <w:vAlign w:val="center"/>
          </w:tcPr>
          <w:p w14:paraId="1B562896">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p>
        </w:tc>
        <w:tc>
          <w:tcPr>
            <w:tcW w:w="2520" w:type="dxa"/>
            <w:vAlign w:val="center"/>
          </w:tcPr>
          <w:p w14:paraId="20E898D8">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
                <w:sz w:val="21"/>
                <w:szCs w:val="21"/>
                <w:lang w:eastAsia="zh-CN"/>
              </w:rPr>
            </w:pPr>
          </w:p>
        </w:tc>
      </w:tr>
      <w:tr w14:paraId="6213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33" w:type="dxa"/>
            <w:vMerge w:val="continue"/>
            <w:vAlign w:val="center"/>
          </w:tcPr>
          <w:p w14:paraId="7705175D">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810" w:type="dxa"/>
            <w:vMerge w:val="continue"/>
            <w:vAlign w:val="center"/>
          </w:tcPr>
          <w:p w14:paraId="04DFD51E">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585" w:type="dxa"/>
            <w:vAlign w:val="center"/>
          </w:tcPr>
          <w:p w14:paraId="37D22285">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ascii="宋体" w:hAnsi="宋体" w:cs="宋体"/>
                <w:bCs/>
                <w:sz w:val="21"/>
                <w:szCs w:val="21"/>
              </w:rPr>
              <w:t>1</w:t>
            </w:r>
          </w:p>
        </w:tc>
        <w:tc>
          <w:tcPr>
            <w:tcW w:w="3171" w:type="dxa"/>
            <w:vAlign w:val="center"/>
          </w:tcPr>
          <w:p w14:paraId="0AF2ED4E">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r>
              <w:rPr>
                <w:rFonts w:ascii="宋体" w:hAnsi="宋体" w:cs="宋体"/>
                <w:bCs/>
                <w:kern w:val="0"/>
                <w:szCs w:val="21"/>
              </w:rPr>
              <w:t>具有注册在投标人单位的</w:t>
            </w:r>
            <w:r>
              <w:rPr>
                <w:rFonts w:hint="eastAsia" w:ascii="宋体" w:hAnsi="宋体" w:cs="宋体"/>
                <w:bCs/>
                <w:kern w:val="0"/>
                <w:szCs w:val="21"/>
              </w:rPr>
              <w:t>一</w:t>
            </w:r>
            <w:r>
              <w:rPr>
                <w:rFonts w:ascii="宋体" w:hAnsi="宋体" w:cs="宋体"/>
                <w:bCs/>
                <w:kern w:val="0"/>
                <w:szCs w:val="21"/>
              </w:rPr>
              <w:t>级注册造价工程师</w:t>
            </w:r>
            <w:r>
              <w:rPr>
                <w:rFonts w:hint="eastAsia" w:ascii="宋体" w:hAnsi="宋体" w:cs="宋体"/>
                <w:bCs/>
                <w:kern w:val="0"/>
                <w:szCs w:val="21"/>
              </w:rPr>
              <w:t>（安装）</w:t>
            </w:r>
            <w:r>
              <w:rPr>
                <w:rFonts w:ascii="宋体" w:hAnsi="宋体" w:cs="宋体"/>
                <w:bCs/>
                <w:kern w:val="0"/>
                <w:szCs w:val="21"/>
              </w:rPr>
              <w:t>执业资格</w:t>
            </w:r>
          </w:p>
        </w:tc>
        <w:tc>
          <w:tcPr>
            <w:tcW w:w="1447" w:type="dxa"/>
            <w:vAlign w:val="center"/>
          </w:tcPr>
          <w:p w14:paraId="33B736C2">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2520" w:type="dxa"/>
            <w:vAlign w:val="center"/>
          </w:tcPr>
          <w:p w14:paraId="026AD709">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r>
      <w:tr w14:paraId="0FF8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433" w:type="dxa"/>
            <w:vMerge w:val="continue"/>
            <w:vAlign w:val="center"/>
          </w:tcPr>
          <w:p w14:paraId="7C1F3BE0">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810" w:type="dxa"/>
            <w:vMerge w:val="continue"/>
            <w:vAlign w:val="center"/>
          </w:tcPr>
          <w:p w14:paraId="31D9B79E">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585" w:type="dxa"/>
            <w:shd w:val="clear" w:color="auto" w:fill="auto"/>
            <w:vAlign w:val="center"/>
          </w:tcPr>
          <w:p w14:paraId="62313BE1">
            <w:pPr>
              <w:pStyle w:val="957"/>
              <w:kinsoku/>
              <w:wordWrap/>
              <w:overflowPunct/>
              <w:topLinePunct w:val="0"/>
              <w:bidi w:val="0"/>
              <w:adjustRightInd w:val="0"/>
              <w:snapToGrid w:val="0"/>
              <w:spacing w:beforeAutospacing="0" w:after="0" w:afterAutospacing="0" w:line="360" w:lineRule="auto"/>
              <w:jc w:val="center"/>
              <w:rPr>
                <w:rFonts w:hint="eastAsia" w:ascii="宋体" w:hAnsi="宋体" w:eastAsia="宋体" w:cs="宋体"/>
                <w:bCs/>
                <w:kern w:val="0"/>
                <w:sz w:val="21"/>
                <w:szCs w:val="21"/>
                <w:lang w:val="en-US" w:eastAsia="zh-CN" w:bidi="ar-SA"/>
              </w:rPr>
            </w:pPr>
            <w:r>
              <w:rPr>
                <w:rFonts w:hint="eastAsia" w:ascii="宋体" w:hAnsi="宋体" w:cs="宋体"/>
                <w:bCs/>
                <w:sz w:val="21"/>
                <w:szCs w:val="21"/>
                <w:lang w:eastAsia="zh-CN"/>
              </w:rPr>
              <w:t>2</w:t>
            </w:r>
          </w:p>
        </w:tc>
        <w:tc>
          <w:tcPr>
            <w:tcW w:w="3171" w:type="dxa"/>
            <w:shd w:val="clear" w:color="auto" w:fill="auto"/>
            <w:vAlign w:val="center"/>
          </w:tcPr>
          <w:p w14:paraId="32D31BFF">
            <w:pPr>
              <w:kinsoku/>
              <w:wordWrap/>
              <w:overflowPunct/>
              <w:topLinePunct w:val="0"/>
              <w:bidi w:val="0"/>
              <w:snapToGrid w:val="0"/>
              <w:spacing w:beforeAutospacing="0" w:after="0" w:afterAutospacing="0" w:line="360" w:lineRule="auto"/>
              <w:jc w:val="center"/>
              <w:rPr>
                <w:rFonts w:hint="eastAsia" w:ascii="宋体" w:hAnsi="宋体" w:eastAsia="宋体" w:cs="宋体"/>
                <w:bCs/>
                <w:kern w:val="0"/>
                <w:sz w:val="21"/>
                <w:szCs w:val="21"/>
                <w:lang w:val="en-US" w:eastAsia="zh-CN" w:bidi="ar-SA"/>
              </w:rPr>
            </w:pPr>
            <w:r>
              <w:rPr>
                <w:rFonts w:ascii="宋体" w:hAnsi="宋体" w:cs="宋体"/>
                <w:bCs/>
                <w:kern w:val="0"/>
                <w:szCs w:val="21"/>
              </w:rPr>
              <w:t>具有注册在投标人单位的</w:t>
            </w:r>
            <w:r>
              <w:rPr>
                <w:rFonts w:hint="eastAsia" w:ascii="宋体" w:hAnsi="宋体" w:cs="宋体"/>
                <w:bCs/>
                <w:kern w:val="0"/>
                <w:szCs w:val="21"/>
              </w:rPr>
              <w:t>二</w:t>
            </w:r>
            <w:r>
              <w:rPr>
                <w:rFonts w:ascii="宋体" w:hAnsi="宋体" w:cs="宋体"/>
                <w:bCs/>
                <w:kern w:val="0"/>
                <w:szCs w:val="21"/>
              </w:rPr>
              <w:t>级及以上注册造价工程师执业资格</w:t>
            </w:r>
          </w:p>
        </w:tc>
        <w:tc>
          <w:tcPr>
            <w:tcW w:w="1447" w:type="dxa"/>
            <w:vAlign w:val="center"/>
          </w:tcPr>
          <w:p w14:paraId="257ACF80">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2520" w:type="dxa"/>
            <w:vAlign w:val="center"/>
          </w:tcPr>
          <w:p w14:paraId="318E26F2">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r>
      <w:tr w14:paraId="2DB6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433" w:type="dxa"/>
            <w:vMerge w:val="continue"/>
            <w:vAlign w:val="center"/>
          </w:tcPr>
          <w:p w14:paraId="2DB806BF">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810" w:type="dxa"/>
            <w:vMerge w:val="continue"/>
            <w:vAlign w:val="center"/>
          </w:tcPr>
          <w:p w14:paraId="654EB55F">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585" w:type="dxa"/>
            <w:shd w:val="clear" w:color="auto" w:fill="auto"/>
            <w:vAlign w:val="center"/>
          </w:tcPr>
          <w:p w14:paraId="2CEC16F2">
            <w:pPr>
              <w:pStyle w:val="957"/>
              <w:kinsoku/>
              <w:wordWrap/>
              <w:overflowPunct/>
              <w:topLinePunct w:val="0"/>
              <w:bidi w:val="0"/>
              <w:adjustRightInd w:val="0"/>
              <w:snapToGrid w:val="0"/>
              <w:spacing w:beforeAutospacing="0" w:after="0" w:afterAutospacing="0" w:line="360" w:lineRule="auto"/>
              <w:jc w:val="center"/>
              <w:rPr>
                <w:rFonts w:hint="eastAsia" w:ascii="宋体" w:hAnsi="宋体" w:eastAsia="宋体" w:cs="宋体"/>
                <w:bCs/>
                <w:kern w:val="0"/>
                <w:sz w:val="21"/>
                <w:szCs w:val="21"/>
                <w:highlight w:val="none"/>
                <w:lang w:val="en-US" w:eastAsia="zh-CN" w:bidi="ar-SA"/>
              </w:rPr>
            </w:pPr>
            <w:r>
              <w:rPr>
                <w:rFonts w:hint="eastAsia" w:ascii="宋体" w:hAnsi="宋体" w:cs="宋体"/>
                <w:bCs/>
                <w:sz w:val="21"/>
                <w:szCs w:val="21"/>
                <w:highlight w:val="none"/>
                <w:lang w:eastAsia="zh-CN"/>
              </w:rPr>
              <w:t>1</w:t>
            </w:r>
          </w:p>
        </w:tc>
        <w:tc>
          <w:tcPr>
            <w:tcW w:w="3171" w:type="dxa"/>
            <w:shd w:val="clear" w:color="auto" w:fill="auto"/>
            <w:vAlign w:val="center"/>
          </w:tcPr>
          <w:p w14:paraId="64BFBBC7">
            <w:pPr>
              <w:kinsoku/>
              <w:wordWrap/>
              <w:overflowPunct/>
              <w:topLinePunct w:val="0"/>
              <w:bidi w:val="0"/>
              <w:snapToGrid w:val="0"/>
              <w:spacing w:beforeAutospacing="0" w:after="0" w:afterAutospacing="0" w:line="360" w:lineRule="auto"/>
              <w:jc w:val="center"/>
              <w:rPr>
                <w:rFonts w:hint="eastAsia" w:ascii="宋体" w:hAnsi="宋体" w:eastAsia="宋体" w:cs="宋体"/>
                <w:bCs/>
                <w:kern w:val="0"/>
                <w:sz w:val="21"/>
                <w:szCs w:val="21"/>
                <w:highlight w:val="none"/>
                <w:lang w:val="en-US" w:eastAsia="zh-CN" w:bidi="ar-SA"/>
              </w:rPr>
            </w:pPr>
            <w:r>
              <w:rPr>
                <w:rFonts w:hint="eastAsia" w:ascii="宋体" w:hAnsi="宋体" w:cs="宋体"/>
                <w:bCs/>
                <w:kern w:val="0"/>
                <w:szCs w:val="21"/>
                <w:highlight w:val="none"/>
              </w:rPr>
              <w:t>具有注册会计师执业资格</w:t>
            </w:r>
          </w:p>
        </w:tc>
        <w:tc>
          <w:tcPr>
            <w:tcW w:w="1447" w:type="dxa"/>
            <w:shd w:val="clear" w:color="auto" w:fill="auto"/>
            <w:vAlign w:val="center"/>
          </w:tcPr>
          <w:p w14:paraId="46B84331">
            <w:pPr>
              <w:kinsoku/>
              <w:wordWrap/>
              <w:overflowPunct/>
              <w:topLinePunct w:val="0"/>
              <w:bidi w:val="0"/>
              <w:snapToGrid w:val="0"/>
              <w:spacing w:beforeAutospacing="0" w:after="0" w:afterAutospacing="0" w:line="360" w:lineRule="auto"/>
              <w:jc w:val="center"/>
              <w:rPr>
                <w:rFonts w:hint="eastAsia" w:ascii="宋体" w:hAnsi="宋体" w:eastAsia="宋体" w:cs="宋体"/>
                <w:bCs/>
                <w:kern w:val="0"/>
                <w:sz w:val="21"/>
                <w:szCs w:val="21"/>
                <w:highlight w:val="yellow"/>
                <w:lang w:val="en-US" w:eastAsia="zh-CN" w:bidi="ar-SA"/>
              </w:rPr>
            </w:pPr>
            <w:r>
              <w:rPr>
                <w:rFonts w:ascii="宋体" w:hAnsi="宋体" w:cs="宋体"/>
                <w:bCs/>
                <w:szCs w:val="21"/>
              </w:rPr>
              <w:t>具有</w:t>
            </w:r>
            <w:r>
              <w:rPr>
                <w:rFonts w:hint="eastAsia" w:ascii="宋体" w:hAnsi="宋体" w:cs="宋体"/>
                <w:szCs w:val="21"/>
              </w:rPr>
              <w:t>相关专业</w:t>
            </w:r>
            <w:r>
              <w:rPr>
                <w:rFonts w:ascii="宋体" w:hAnsi="宋体" w:cs="宋体"/>
                <w:bCs/>
                <w:szCs w:val="21"/>
              </w:rPr>
              <w:t>中级及以上技术职称</w:t>
            </w:r>
          </w:p>
        </w:tc>
        <w:tc>
          <w:tcPr>
            <w:tcW w:w="2520" w:type="dxa"/>
            <w:vAlign w:val="center"/>
          </w:tcPr>
          <w:p w14:paraId="5E7406F1">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r>
      <w:tr w14:paraId="0026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433" w:type="dxa"/>
            <w:vMerge w:val="restart"/>
            <w:vAlign w:val="center"/>
          </w:tcPr>
          <w:p w14:paraId="78DA3713">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hint="eastAsia" w:ascii="宋体" w:hAnsi="宋体" w:cs="宋体"/>
                <w:bCs/>
                <w:sz w:val="21"/>
                <w:szCs w:val="21"/>
                <w:lang w:val="en-US" w:eastAsia="zh-CN"/>
              </w:rPr>
              <w:t>3</w:t>
            </w:r>
          </w:p>
        </w:tc>
        <w:tc>
          <w:tcPr>
            <w:tcW w:w="810" w:type="dxa"/>
            <w:vMerge w:val="restart"/>
            <w:vAlign w:val="center"/>
          </w:tcPr>
          <w:p w14:paraId="4AE91DD6">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rPr>
            </w:pPr>
            <w:r>
              <w:rPr>
                <w:rFonts w:hint="eastAsia" w:ascii="宋体" w:hAnsi="宋体" w:cs="宋体"/>
                <w:bCs/>
                <w:sz w:val="21"/>
                <w:szCs w:val="21"/>
              </w:rPr>
              <w:t>绩效过程监控</w:t>
            </w:r>
          </w:p>
        </w:tc>
        <w:tc>
          <w:tcPr>
            <w:tcW w:w="585" w:type="dxa"/>
            <w:vAlign w:val="center"/>
          </w:tcPr>
          <w:p w14:paraId="15C93D9F">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highlight w:val="none"/>
              </w:rPr>
            </w:pPr>
            <w:r>
              <w:rPr>
                <w:rFonts w:ascii="宋体" w:hAnsi="宋体" w:cs="宋体"/>
                <w:bCs/>
                <w:sz w:val="21"/>
                <w:szCs w:val="21"/>
                <w:highlight w:val="none"/>
              </w:rPr>
              <w:t>1</w:t>
            </w:r>
          </w:p>
        </w:tc>
        <w:tc>
          <w:tcPr>
            <w:tcW w:w="3171" w:type="dxa"/>
            <w:vAlign w:val="center"/>
          </w:tcPr>
          <w:p w14:paraId="35333DCA">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highlight w:val="none"/>
                <w:lang w:eastAsia="zh-CN"/>
              </w:rPr>
            </w:pPr>
            <w:r>
              <w:rPr>
                <w:rFonts w:hint="eastAsia" w:ascii="宋体" w:hAnsi="宋体" w:cs="宋体"/>
                <w:bCs/>
                <w:szCs w:val="21"/>
                <w:highlight w:val="none"/>
                <w:lang w:eastAsia="zh-CN"/>
              </w:rPr>
              <w:t>具有注册会计师执业资格</w:t>
            </w:r>
          </w:p>
        </w:tc>
        <w:tc>
          <w:tcPr>
            <w:tcW w:w="1447" w:type="dxa"/>
            <w:vAlign w:val="center"/>
          </w:tcPr>
          <w:p w14:paraId="5EFFB5FF">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bookmarkStart w:id="41" w:name="OLE_LINK3"/>
            <w:r>
              <w:rPr>
                <w:rFonts w:ascii="宋体" w:hAnsi="宋体" w:cs="宋体"/>
                <w:bCs/>
                <w:sz w:val="21"/>
                <w:szCs w:val="21"/>
                <w:lang w:eastAsia="zh-CN"/>
              </w:rPr>
              <w:t>具有</w:t>
            </w:r>
            <w:r>
              <w:rPr>
                <w:rFonts w:hint="eastAsia" w:ascii="宋体" w:hAnsi="宋体" w:cs="宋体"/>
                <w:sz w:val="21"/>
                <w:szCs w:val="21"/>
                <w:lang w:eastAsia="zh-CN"/>
              </w:rPr>
              <w:t>相关专业</w:t>
            </w:r>
            <w:r>
              <w:rPr>
                <w:rFonts w:ascii="宋体" w:hAnsi="宋体" w:cs="宋体"/>
                <w:bCs/>
                <w:sz w:val="21"/>
                <w:szCs w:val="21"/>
                <w:lang w:eastAsia="zh-CN"/>
              </w:rPr>
              <w:t>中级及以上技术职称</w:t>
            </w:r>
            <w:bookmarkEnd w:id="41"/>
          </w:p>
        </w:tc>
        <w:tc>
          <w:tcPr>
            <w:tcW w:w="2520" w:type="dxa"/>
            <w:vAlign w:val="center"/>
          </w:tcPr>
          <w:p w14:paraId="22902964">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hint="eastAsia" w:ascii="宋体" w:hAnsi="宋体" w:cs="宋体"/>
                <w:bCs/>
                <w:sz w:val="21"/>
                <w:szCs w:val="21"/>
                <w:lang w:eastAsia="zh-CN"/>
              </w:rPr>
              <w:t>作为绩效过程监控组组长年中、年底各到位约1个月。</w:t>
            </w:r>
          </w:p>
        </w:tc>
      </w:tr>
      <w:tr w14:paraId="533A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433" w:type="dxa"/>
            <w:vMerge w:val="continue"/>
            <w:vAlign w:val="center"/>
          </w:tcPr>
          <w:p w14:paraId="37BFB8CA">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810" w:type="dxa"/>
            <w:vMerge w:val="continue"/>
            <w:vAlign w:val="center"/>
          </w:tcPr>
          <w:p w14:paraId="0D2059D8">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585" w:type="dxa"/>
            <w:vAlign w:val="center"/>
          </w:tcPr>
          <w:p w14:paraId="6DB8DCDA">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hint="eastAsia" w:ascii="宋体" w:hAnsi="宋体" w:cs="宋体"/>
                <w:bCs/>
                <w:sz w:val="21"/>
                <w:szCs w:val="21"/>
                <w:lang w:eastAsia="zh-CN"/>
              </w:rPr>
              <w:t>2</w:t>
            </w:r>
          </w:p>
        </w:tc>
        <w:tc>
          <w:tcPr>
            <w:tcW w:w="3171" w:type="dxa"/>
            <w:vAlign w:val="center"/>
          </w:tcPr>
          <w:p w14:paraId="1E58EA29">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r>
              <w:rPr>
                <w:rFonts w:ascii="宋体" w:hAnsi="宋体" w:cs="宋体"/>
                <w:bCs/>
                <w:kern w:val="0"/>
                <w:szCs w:val="21"/>
              </w:rPr>
              <w:t>具有注册在投标人单位的二级及以上注册造价工程师执业资格</w:t>
            </w:r>
          </w:p>
        </w:tc>
        <w:tc>
          <w:tcPr>
            <w:tcW w:w="1447" w:type="dxa"/>
            <w:vAlign w:val="center"/>
          </w:tcPr>
          <w:p w14:paraId="765EAE9A">
            <w:pPr>
              <w:kinsoku/>
              <w:wordWrap/>
              <w:overflowPunct/>
              <w:topLinePunct w:val="0"/>
              <w:bidi w:val="0"/>
              <w:snapToGrid w:val="0"/>
              <w:spacing w:beforeAutospacing="0" w:after="0" w:afterAutospacing="0" w:line="360" w:lineRule="auto"/>
              <w:jc w:val="center"/>
              <w:rPr>
                <w:rFonts w:hint="eastAsia" w:ascii="宋体" w:hAnsi="宋体" w:cs="宋体"/>
                <w:bCs/>
                <w:szCs w:val="21"/>
              </w:rPr>
            </w:pPr>
          </w:p>
        </w:tc>
        <w:tc>
          <w:tcPr>
            <w:tcW w:w="2520" w:type="dxa"/>
            <w:vAlign w:val="center"/>
          </w:tcPr>
          <w:p w14:paraId="3338D41A">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r>
              <w:rPr>
                <w:rFonts w:hint="eastAsia" w:ascii="宋体" w:hAnsi="宋体" w:cs="宋体"/>
                <w:bCs/>
                <w:szCs w:val="21"/>
              </w:rPr>
              <w:t>年中、年底各到位约1个月。</w:t>
            </w:r>
          </w:p>
        </w:tc>
      </w:tr>
      <w:tr w14:paraId="6E73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433" w:type="dxa"/>
            <w:vMerge w:val="continue"/>
            <w:vAlign w:val="center"/>
          </w:tcPr>
          <w:p w14:paraId="1CA8B9E1">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810" w:type="dxa"/>
            <w:vMerge w:val="continue"/>
            <w:vAlign w:val="center"/>
          </w:tcPr>
          <w:p w14:paraId="0641138E">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585" w:type="dxa"/>
            <w:vAlign w:val="center"/>
          </w:tcPr>
          <w:p w14:paraId="195C9B36">
            <w:pPr>
              <w:pStyle w:val="957"/>
              <w:kinsoku/>
              <w:wordWrap/>
              <w:overflowPunct/>
              <w:topLinePunct w:val="0"/>
              <w:bidi w:val="0"/>
              <w:adjustRightInd w:val="0"/>
              <w:snapToGrid w:val="0"/>
              <w:spacing w:beforeAutospacing="0" w:after="0" w:afterAutospacing="0" w:line="360" w:lineRule="auto"/>
              <w:jc w:val="center"/>
              <w:rPr>
                <w:rFonts w:hint="eastAsia" w:ascii="宋体" w:hAnsi="宋体" w:cs="宋体"/>
                <w:bCs/>
                <w:sz w:val="21"/>
                <w:szCs w:val="21"/>
                <w:lang w:eastAsia="zh-CN"/>
              </w:rPr>
            </w:pPr>
            <w:r>
              <w:rPr>
                <w:rFonts w:hint="eastAsia" w:ascii="宋体" w:hAnsi="宋体" w:cs="宋体"/>
                <w:bCs/>
                <w:sz w:val="21"/>
                <w:szCs w:val="21"/>
                <w:lang w:eastAsia="zh-CN"/>
              </w:rPr>
              <w:t>1</w:t>
            </w:r>
          </w:p>
        </w:tc>
        <w:tc>
          <w:tcPr>
            <w:tcW w:w="3171" w:type="dxa"/>
            <w:vAlign w:val="center"/>
          </w:tcPr>
          <w:p w14:paraId="78B0C0E7">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r>
              <w:rPr>
                <w:rFonts w:hint="eastAsia" w:ascii="宋体" w:hAnsi="宋体" w:cs="宋体"/>
                <w:bCs/>
                <w:kern w:val="0"/>
                <w:szCs w:val="21"/>
                <w:lang w:val="en-US" w:eastAsia="zh-CN"/>
              </w:rPr>
              <w:t>配备</w:t>
            </w:r>
            <w:r>
              <w:rPr>
                <w:rFonts w:hint="eastAsia" w:ascii="宋体" w:hAnsi="宋体" w:cs="宋体"/>
                <w:bCs/>
                <w:kern w:val="0"/>
                <w:szCs w:val="21"/>
              </w:rPr>
              <w:t>资料员</w:t>
            </w:r>
          </w:p>
        </w:tc>
        <w:tc>
          <w:tcPr>
            <w:tcW w:w="1447" w:type="dxa"/>
            <w:vAlign w:val="center"/>
          </w:tcPr>
          <w:p w14:paraId="677EDD3E">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p>
        </w:tc>
        <w:tc>
          <w:tcPr>
            <w:tcW w:w="2520" w:type="dxa"/>
            <w:vAlign w:val="center"/>
          </w:tcPr>
          <w:p w14:paraId="78E5E662">
            <w:pPr>
              <w:kinsoku/>
              <w:wordWrap/>
              <w:overflowPunct/>
              <w:topLinePunct w:val="0"/>
              <w:bidi w:val="0"/>
              <w:snapToGrid w:val="0"/>
              <w:spacing w:beforeAutospacing="0" w:after="0" w:afterAutospacing="0" w:line="360" w:lineRule="auto"/>
              <w:jc w:val="center"/>
              <w:rPr>
                <w:rFonts w:hint="eastAsia" w:ascii="宋体" w:hAnsi="宋体" w:cs="宋体"/>
                <w:bCs/>
                <w:kern w:val="0"/>
                <w:szCs w:val="21"/>
              </w:rPr>
            </w:pPr>
            <w:r>
              <w:rPr>
                <w:rFonts w:hint="eastAsia" w:ascii="宋体" w:hAnsi="宋体" w:cs="宋体"/>
                <w:bCs/>
                <w:szCs w:val="21"/>
              </w:rPr>
              <w:t>年中、年底各到位约1个月。</w:t>
            </w:r>
          </w:p>
        </w:tc>
      </w:tr>
      <w:tr w14:paraId="6068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8966" w:type="dxa"/>
            <w:gridSpan w:val="6"/>
            <w:vAlign w:val="center"/>
          </w:tcPr>
          <w:p w14:paraId="76A815DA">
            <w:pPr>
              <w:kinsoku/>
              <w:wordWrap/>
              <w:overflowPunct/>
              <w:topLinePunct w:val="0"/>
              <w:bidi w:val="0"/>
              <w:snapToGrid w:val="0"/>
              <w:spacing w:beforeAutospacing="0" w:after="0" w:afterAutospacing="0" w:line="360" w:lineRule="auto"/>
              <w:jc w:val="center"/>
              <w:rPr>
                <w:szCs w:val="21"/>
              </w:rPr>
            </w:pPr>
            <w:r>
              <w:rPr>
                <w:rFonts w:ascii="宋体" w:hAnsi="宋体" w:cs="宋体"/>
                <w:b/>
                <w:bCs w:val="0"/>
                <w:kern w:val="0"/>
                <w:szCs w:val="21"/>
              </w:rPr>
              <w:t>注：以上人员岗位不得兼任，且需提供</w:t>
            </w:r>
            <w:r>
              <w:rPr>
                <w:rFonts w:hint="eastAsia" w:ascii="宋体" w:hAnsi="宋体" w:cs="宋体"/>
                <w:b/>
                <w:bCs w:val="0"/>
                <w:kern w:val="0"/>
                <w:szCs w:val="21"/>
              </w:rPr>
              <w:t>证书复印件和本单位</w:t>
            </w:r>
            <w:r>
              <w:rPr>
                <w:rFonts w:ascii="宋体" w:hAnsi="宋体" w:cs="宋体"/>
                <w:b/>
                <w:bCs w:val="0"/>
                <w:kern w:val="0"/>
                <w:szCs w:val="21"/>
              </w:rPr>
              <w:t>社保证明复印件并加盖公章。</w:t>
            </w:r>
          </w:p>
        </w:tc>
      </w:tr>
    </w:tbl>
    <w:p w14:paraId="3EF80086">
      <w:pPr>
        <w:kinsoku/>
        <w:wordWrap/>
        <w:overflowPunct/>
        <w:topLinePunct w:val="0"/>
        <w:bidi w:val="0"/>
        <w:spacing w:beforeAutospacing="0" w:after="0" w:afterAutospacing="0" w:line="360" w:lineRule="auto"/>
        <w:ind w:firstLine="420" w:firstLineChars="200"/>
        <w:jc w:val="left"/>
        <w:rPr>
          <w:rFonts w:hint="eastAsia" w:ascii="宋体" w:hAnsi="宋体" w:cs="宋体"/>
          <w:szCs w:val="21"/>
        </w:rPr>
      </w:pPr>
    </w:p>
    <w:p w14:paraId="5ECBC0D0">
      <w:pPr>
        <w:numPr>
          <w:ilvl w:val="0"/>
          <w:numId w:val="1"/>
        </w:numPr>
        <w:kinsoku/>
        <w:wordWrap/>
        <w:overflowPunct/>
        <w:topLinePunct w:val="0"/>
        <w:bidi w:val="0"/>
        <w:spacing w:beforeAutospacing="0" w:after="0" w:afterAutospacing="0" w:line="360" w:lineRule="auto"/>
        <w:ind w:firstLine="422" w:firstLineChars="200"/>
        <w:jc w:val="left"/>
        <w:rPr>
          <w:rFonts w:hint="eastAsia" w:ascii="宋体" w:hAnsi="宋体" w:cs="宋体"/>
          <w:b/>
          <w:bCs/>
          <w:szCs w:val="21"/>
          <w:lang w:val="en-US" w:eastAsia="zh-CN"/>
        </w:rPr>
      </w:pPr>
      <w:r>
        <w:rPr>
          <w:rFonts w:hint="eastAsia" w:ascii="宋体" w:hAnsi="宋体" w:cs="宋体"/>
          <w:b/>
          <w:bCs/>
          <w:szCs w:val="21"/>
          <w:lang w:val="en-US" w:eastAsia="zh-CN"/>
        </w:rPr>
        <w:t>其他要求</w:t>
      </w:r>
    </w:p>
    <w:p w14:paraId="64A058B9">
      <w:pPr>
        <w:numPr>
          <w:ilvl w:val="0"/>
          <w:numId w:val="0"/>
        </w:numPr>
        <w:kinsoku/>
        <w:wordWrap/>
        <w:overflowPunct/>
        <w:topLinePunct w:val="0"/>
        <w:bidi w:val="0"/>
        <w:spacing w:beforeAutospacing="0" w:after="0" w:afterAutospacing="0" w:line="360" w:lineRule="auto"/>
        <w:ind w:firstLine="420" w:firstLineChars="200"/>
        <w:jc w:val="left"/>
        <w:rPr>
          <w:rFonts w:hint="eastAsia" w:ascii="宋体" w:hAnsi="宋体" w:cs="宋体"/>
          <w:szCs w:val="21"/>
        </w:rPr>
      </w:pPr>
      <w:r>
        <w:rPr>
          <w:rFonts w:hint="eastAsia" w:ascii="宋体" w:hAnsi="宋体" w:cs="宋体"/>
          <w:szCs w:val="21"/>
        </w:rPr>
        <w:t>1）项目负责人按采购人要求参加项目会议，并对存在或出现的问题出具咨询建议或意见。及时处理项目约定范围内服务内容，若出现重大情况需在接到采购人通知后</w:t>
      </w:r>
      <w:r>
        <w:rPr>
          <w:rFonts w:hint="eastAsia" w:ascii="宋体" w:hAnsi="宋体" w:cs="宋体"/>
          <w:szCs w:val="21"/>
          <w:lang w:val="en-US" w:eastAsia="zh-CN"/>
        </w:rPr>
        <w:t>4</w:t>
      </w:r>
      <w:r>
        <w:rPr>
          <w:rFonts w:hint="eastAsia" w:ascii="宋体" w:hAnsi="宋体" w:cs="宋体"/>
          <w:szCs w:val="21"/>
        </w:rPr>
        <w:t>小时内到达指定地点（含节假日）。</w:t>
      </w:r>
    </w:p>
    <w:p w14:paraId="0CB31AAC">
      <w:pPr>
        <w:kinsoku/>
        <w:wordWrap/>
        <w:overflowPunct/>
        <w:topLinePunct w:val="0"/>
        <w:bidi w:val="0"/>
        <w:spacing w:beforeAutospacing="0" w:after="0" w:afterAutospacing="0" w:line="360" w:lineRule="auto"/>
        <w:ind w:firstLine="420" w:firstLineChars="200"/>
        <w:jc w:val="left"/>
        <w:rPr>
          <w:rFonts w:hint="eastAsia" w:ascii="宋体" w:hAnsi="宋体" w:cs="宋体"/>
          <w:szCs w:val="21"/>
        </w:rPr>
      </w:pPr>
      <w:r>
        <w:rPr>
          <w:rFonts w:hint="eastAsia" w:ascii="宋体" w:hAnsi="宋体" w:cs="宋体"/>
          <w:szCs w:val="21"/>
        </w:rPr>
        <w:t>2）项</w:t>
      </w:r>
      <w:r>
        <w:rPr>
          <w:rFonts w:hint="eastAsia" w:ascii="宋体" w:hAnsi="宋体" w:cs="宋体"/>
          <w:szCs w:val="21"/>
          <w:highlight w:val="none"/>
        </w:rPr>
        <w:t>目负责人需参与重要工作，如工程设计变更、工程量变更、隐蔽工程等，对异常情况提出风险提醒并出具建议书；对每次工程款的支付进行复核，并作签字确认；按要求做好对项目流程的控制及驻场人员的指挥；加强对项目驻场人员的管理和指导，保证驻场人员发挥其应有的工作质量和效率；做好其他工程验</w:t>
      </w:r>
      <w:bookmarkStart w:id="538" w:name="_GoBack"/>
      <w:bookmarkEnd w:id="538"/>
      <w:r>
        <w:rPr>
          <w:rFonts w:hint="eastAsia" w:ascii="宋体" w:hAnsi="宋体" w:cs="宋体"/>
          <w:szCs w:val="21"/>
          <w:highlight w:val="none"/>
        </w:rPr>
        <w:t>收过程中的监督工作；对施工方案提出合理咨询意见；参与图纸设计会审或讨论，并出具咨询意见书；参与对施工单位上报预算的审核，并出具咨询意见书；对施</w:t>
      </w:r>
      <w:r>
        <w:rPr>
          <w:rFonts w:hint="eastAsia" w:ascii="宋体" w:hAnsi="宋体" w:cs="宋体"/>
          <w:szCs w:val="21"/>
        </w:rPr>
        <w:t>工现场技术交点提出合理咨询意见；对重大或特殊工程物资进场做好验货、清点等工作；完成采购人提出的合同范围内的其他要求。</w:t>
      </w:r>
    </w:p>
    <w:p w14:paraId="79CEA5E0">
      <w:pPr>
        <w:kinsoku/>
        <w:wordWrap/>
        <w:overflowPunct/>
        <w:topLinePunct w:val="0"/>
        <w:bidi w:val="0"/>
        <w:spacing w:beforeAutospacing="0" w:after="0" w:afterAutospacing="0" w:line="360" w:lineRule="auto"/>
        <w:ind w:firstLine="420" w:firstLineChars="200"/>
        <w:jc w:val="left"/>
        <w:rPr>
          <w:rFonts w:hint="eastAsia" w:ascii="宋体" w:hAnsi="宋体" w:cs="宋体"/>
          <w:szCs w:val="21"/>
        </w:rPr>
      </w:pPr>
      <w:r>
        <w:rPr>
          <w:rFonts w:hint="eastAsia" w:ascii="宋体" w:hAnsi="宋体" w:cs="宋体"/>
          <w:szCs w:val="21"/>
        </w:rPr>
        <w:t>3)接到采购人下达的委托审核任务书后，要及时组织有关专业人员对项目情况进行了解，在5个工作日内制定造价咨询服务方案，召集投标名单之列的项目小组进行作业。（未经采购人同意项目负责人、各专业负责人不得变更）。</w:t>
      </w:r>
    </w:p>
    <w:p w14:paraId="69923D39">
      <w:pPr>
        <w:kinsoku/>
        <w:wordWrap/>
        <w:overflowPunct/>
        <w:topLinePunct w:val="0"/>
        <w:bidi w:val="0"/>
        <w:spacing w:beforeAutospacing="0" w:after="0" w:afterAutospacing="0" w:line="360" w:lineRule="auto"/>
        <w:ind w:firstLine="420" w:firstLineChars="200"/>
        <w:jc w:val="left"/>
        <w:rPr>
          <w:rFonts w:hint="eastAsia" w:ascii="宋体" w:hAnsi="宋体" w:cs="宋体"/>
          <w:szCs w:val="21"/>
        </w:rPr>
      </w:pPr>
      <w:r>
        <w:rPr>
          <w:rFonts w:hint="eastAsia" w:ascii="宋体" w:hAnsi="宋体" w:cs="宋体"/>
          <w:szCs w:val="21"/>
        </w:rPr>
        <w:t>4)项目管理小组人员一旦确定，除不可抗力外不得变更。因项目特殊情况确需更换项目负责人、各专业负责人时，须事先征得采购人书面同意。采购人有权根据考核结果，要求中标单位更换考核后不符合要求的技术人员，中标单位不得拒绝。中标后所有采购人委托的评审业务均由项目负责人联系。</w:t>
      </w:r>
    </w:p>
    <w:p w14:paraId="31904FFB">
      <w:pPr>
        <w:pStyle w:val="79"/>
        <w:kinsoku/>
        <w:wordWrap/>
        <w:overflowPunct/>
        <w:topLinePunct w:val="0"/>
        <w:bidi w:val="0"/>
        <w:spacing w:beforeAutospacing="0" w:after="0" w:afterAutospacing="0"/>
        <w:rPr>
          <w:rFonts w:hint="eastAsia" w:ascii="宋体" w:hAnsi="宋体" w:eastAsia="宋体" w:cs="宋体"/>
        </w:rPr>
      </w:pPr>
    </w:p>
    <w:p w14:paraId="7AC34103">
      <w:pPr>
        <w:kinsoku/>
        <w:wordWrap/>
        <w:overflowPunct/>
        <w:topLinePunct w:val="0"/>
        <w:bidi w:val="0"/>
        <w:spacing w:beforeAutospacing="0" w:after="0" w:afterAutospacing="0" w:line="360" w:lineRule="auto"/>
        <w:ind w:firstLine="482" w:firstLineChars="200"/>
        <w:jc w:val="left"/>
        <w:rPr>
          <w:rFonts w:hint="eastAsia" w:ascii="宋体" w:hAnsi="宋体" w:cs="宋体"/>
          <w:b/>
          <w:bCs/>
          <w:sz w:val="24"/>
        </w:rPr>
      </w:pPr>
      <w:r>
        <w:rPr>
          <w:rFonts w:hint="eastAsia" w:ascii="宋体" w:hAnsi="宋体" w:cs="宋体"/>
          <w:b/>
          <w:bCs/>
          <w:sz w:val="24"/>
        </w:rPr>
        <w:t>五、考核标准：</w:t>
      </w:r>
    </w:p>
    <w:p w14:paraId="318D1C19">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1.驻点</w:t>
      </w:r>
      <w:r>
        <w:rPr>
          <w:rFonts w:hint="eastAsia" w:ascii="宋体" w:hAnsi="宋体" w:cs="宋体"/>
          <w:bCs/>
          <w:color w:val="000000" w:themeColor="text1"/>
          <w:szCs w:val="21"/>
          <w:lang w:val="en-US" w:eastAsia="zh-CN"/>
          <w14:textFill>
            <w14:solidFill>
              <w14:schemeClr w14:val="tx1"/>
            </w14:solidFill>
          </w14:textFill>
        </w:rPr>
        <w:t>人员工作日每少到位一天</w:t>
      </w:r>
      <w:r>
        <w:rPr>
          <w:rFonts w:hint="eastAsia" w:ascii="宋体" w:hAnsi="宋体" w:cs="宋体"/>
          <w:bCs/>
          <w:color w:val="000000" w:themeColor="text1"/>
          <w:szCs w:val="21"/>
          <w:highlight w:val="none"/>
          <w:lang w:val="en-US" w:eastAsia="zh-CN"/>
          <w14:textFill>
            <w14:solidFill>
              <w14:schemeClr w14:val="tx1"/>
            </w14:solidFill>
          </w14:textFill>
        </w:rPr>
        <w:t>向采购人支付违约金</w:t>
      </w:r>
      <w:r>
        <w:rPr>
          <w:rFonts w:hint="eastAsia" w:ascii="宋体" w:hAnsi="宋体" w:cs="宋体"/>
          <w:bCs/>
          <w:color w:val="000000" w:themeColor="text1"/>
          <w:szCs w:val="21"/>
          <w14:textFill>
            <w14:solidFill>
              <w14:schemeClr w14:val="tx1"/>
            </w14:solidFill>
          </w14:textFill>
        </w:rPr>
        <w:t>500元/</w:t>
      </w:r>
      <w:r>
        <w:rPr>
          <w:rFonts w:hint="eastAsia" w:ascii="宋体" w:hAnsi="宋体" w:cs="宋体"/>
          <w:bCs/>
          <w:color w:val="000000" w:themeColor="text1"/>
          <w:szCs w:val="21"/>
          <w:lang w:eastAsia="zh-CN"/>
          <w14:textFill>
            <w14:solidFill>
              <w14:schemeClr w14:val="tx1"/>
            </w14:solidFill>
          </w14:textFill>
        </w:rPr>
        <w:t>天</w:t>
      </w:r>
      <w:r>
        <w:rPr>
          <w:rFonts w:hint="eastAsia" w:ascii="宋体" w:hAnsi="宋体" w:cs="宋体"/>
          <w:bCs/>
          <w:color w:val="000000" w:themeColor="text1"/>
          <w:szCs w:val="21"/>
          <w14:textFill>
            <w14:solidFill>
              <w14:schemeClr w14:val="tx1"/>
            </w14:solidFill>
          </w14:textFill>
        </w:rPr>
        <w:t>，其余人员必须随叫随到（4小时内响应）实时控制造价。每</w:t>
      </w:r>
      <w:r>
        <w:rPr>
          <w:rFonts w:hint="eastAsia" w:ascii="宋体" w:hAnsi="宋体" w:cs="宋体"/>
          <w:bCs/>
          <w:color w:val="000000" w:themeColor="text1"/>
          <w:szCs w:val="21"/>
          <w:lang w:val="en-US" w:eastAsia="zh-CN"/>
          <w14:textFill>
            <w14:solidFill>
              <w14:schemeClr w14:val="tx1"/>
            </w14:solidFill>
          </w14:textFill>
        </w:rPr>
        <w:t>月</w:t>
      </w:r>
      <w:r>
        <w:rPr>
          <w:rFonts w:hint="eastAsia" w:ascii="宋体" w:hAnsi="宋体" w:cs="宋体"/>
          <w:bCs/>
          <w:color w:val="000000" w:themeColor="text1"/>
          <w:szCs w:val="21"/>
          <w14:textFill>
            <w14:solidFill>
              <w14:schemeClr w14:val="tx1"/>
            </w14:solidFill>
          </w14:textFill>
        </w:rPr>
        <w:t>委派一名项目组成员到招标人处汇报期间工作，对于重点事项可实时汇报。</w:t>
      </w:r>
    </w:p>
    <w:p w14:paraId="5E300D66">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2.驻场人员须做好每日</w:t>
      </w:r>
      <w:r>
        <w:rPr>
          <w:rFonts w:hint="eastAsia" w:ascii="宋体" w:hAnsi="宋体" w:cs="宋体"/>
          <w:bCs/>
          <w:szCs w:val="21"/>
        </w:rPr>
        <w:t>日常工作</w:t>
      </w:r>
      <w:r>
        <w:rPr>
          <w:rFonts w:hint="eastAsia" w:ascii="宋体" w:hAnsi="宋体" w:cs="宋体"/>
          <w:bCs/>
          <w:color w:val="000000" w:themeColor="text1"/>
          <w:szCs w:val="21"/>
          <w14:textFill>
            <w14:solidFill>
              <w14:schemeClr w14:val="tx1"/>
            </w14:solidFill>
          </w14:textFill>
        </w:rPr>
        <w:t>，及时做好工作日志，并按时向采购人递交</w:t>
      </w:r>
      <w:r>
        <w:rPr>
          <w:rFonts w:hint="eastAsia" w:ascii="宋体" w:hAnsi="宋体" w:cs="宋体"/>
          <w:bCs/>
          <w:color w:val="000000" w:themeColor="text1"/>
          <w:szCs w:val="21"/>
          <w:highlight w:val="none"/>
          <w14:textFill>
            <w14:solidFill>
              <w14:schemeClr w14:val="tx1"/>
            </w14:solidFill>
          </w14:textFill>
        </w:rPr>
        <w:t>驻场工作日志、月报等相关资料；及时做好隐蔽工程施工前、中、后的文字及电子影像记录</w:t>
      </w:r>
      <w:r>
        <w:rPr>
          <w:rFonts w:hint="eastAsia" w:ascii="宋体" w:hAnsi="宋体" w:cs="宋体"/>
          <w:bCs/>
          <w:color w:val="000000" w:themeColor="text1"/>
          <w:szCs w:val="21"/>
          <w14:textFill>
            <w14:solidFill>
              <w14:schemeClr w14:val="tx1"/>
            </w14:solidFill>
          </w14:textFill>
        </w:rPr>
        <w:t>工作；及时做好与项目负责人的请示汇报工作，完成项目负责人布置的任务；如遇紧急、特殊或异常情况，及时做好与项目负责人等多方的通知、汇报和沟通工作；完成采购人提出的合同范围内的其他要求。未及时提交报告、汇报或做好记录的，每发生一次</w:t>
      </w:r>
      <w:r>
        <w:rPr>
          <w:rFonts w:hint="eastAsia" w:ascii="宋体" w:hAnsi="宋体" w:cs="宋体"/>
          <w:bCs/>
          <w:color w:val="000000" w:themeColor="text1"/>
          <w:szCs w:val="21"/>
          <w:highlight w:val="none"/>
          <w:lang w:val="en-US" w:eastAsia="zh-CN"/>
          <w14:textFill>
            <w14:solidFill>
              <w14:schemeClr w14:val="tx1"/>
            </w14:solidFill>
          </w14:textFill>
        </w:rPr>
        <w:t>向采购人承担违约金</w:t>
      </w:r>
      <w:r>
        <w:rPr>
          <w:rFonts w:hint="eastAsia" w:ascii="宋体" w:hAnsi="宋体" w:cs="宋体"/>
          <w:bCs/>
          <w:color w:val="000000" w:themeColor="text1"/>
          <w:szCs w:val="21"/>
          <w14:textFill>
            <w14:solidFill>
              <w14:schemeClr w14:val="tx1"/>
            </w14:solidFill>
          </w14:textFill>
        </w:rPr>
        <w:t>200元。</w:t>
      </w:r>
    </w:p>
    <w:p w14:paraId="57C7DDA2">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3.未及时</w:t>
      </w:r>
      <w:r>
        <w:rPr>
          <w:rFonts w:hint="eastAsia" w:ascii="宋体" w:hAnsi="宋体" w:cs="宋体"/>
          <w:bCs/>
          <w:color w:val="000000" w:themeColor="text1"/>
          <w:szCs w:val="21"/>
          <w:highlight w:val="none"/>
          <w14:textFill>
            <w14:solidFill>
              <w14:schemeClr w14:val="tx1"/>
            </w14:solidFill>
          </w14:textFill>
        </w:rPr>
        <w:t>提交阶段性成果报告的，</w:t>
      </w:r>
      <w:r>
        <w:rPr>
          <w:rFonts w:hint="eastAsia" w:ascii="宋体" w:hAnsi="宋体" w:cs="宋体"/>
          <w:bCs/>
          <w:color w:val="000000" w:themeColor="text1"/>
          <w:szCs w:val="21"/>
          <w14:textFill>
            <w14:solidFill>
              <w14:schemeClr w14:val="tx1"/>
            </w14:solidFill>
          </w14:textFill>
        </w:rPr>
        <w:t>每延迟一天</w:t>
      </w:r>
      <w:r>
        <w:rPr>
          <w:rFonts w:hint="eastAsia" w:ascii="宋体" w:hAnsi="宋体" w:cs="宋体"/>
          <w:bCs/>
          <w:color w:val="000000" w:themeColor="text1"/>
          <w:szCs w:val="21"/>
          <w:highlight w:val="none"/>
          <w:lang w:val="en-US" w:eastAsia="zh-CN"/>
          <w14:textFill>
            <w14:solidFill>
              <w14:schemeClr w14:val="tx1"/>
            </w14:solidFill>
          </w14:textFill>
        </w:rPr>
        <w:t>向采购人承担违约金</w:t>
      </w:r>
      <w:r>
        <w:rPr>
          <w:rFonts w:hint="eastAsia" w:ascii="宋体" w:hAnsi="宋体" w:cs="宋体"/>
          <w:bCs/>
          <w:color w:val="000000" w:themeColor="text1"/>
          <w:szCs w:val="21"/>
          <w14:textFill>
            <w14:solidFill>
              <w14:schemeClr w14:val="tx1"/>
            </w14:solidFill>
          </w14:textFill>
        </w:rPr>
        <w:t>500元/天。延迟交付15天以上2次的，采购人有权解除劳动合同并同时追究投标人违约责任。</w:t>
      </w:r>
    </w:p>
    <w:p w14:paraId="0197EECE">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合同实施期间，咨询单位的项目组人员必须与投标时一致，未经采购人允许不得更换项目组人员。若所在单位提出换人，则需落实同条件人员及时到位。未经采购人书面同意更换项目负责人、驻场人员等重要人员，</w:t>
      </w:r>
      <w:r>
        <w:rPr>
          <w:rFonts w:hint="eastAsia" w:ascii="宋体" w:hAnsi="宋体" w:cs="宋体"/>
          <w:bCs/>
          <w:color w:val="000000" w:themeColor="text1"/>
          <w:szCs w:val="21"/>
          <w:highlight w:val="none"/>
          <w:lang w:val="en-US" w:eastAsia="zh-CN"/>
          <w14:textFill>
            <w14:solidFill>
              <w14:schemeClr w14:val="tx1"/>
            </w14:solidFill>
          </w14:textFill>
        </w:rPr>
        <w:t>投标人按照</w:t>
      </w:r>
      <w:r>
        <w:rPr>
          <w:rFonts w:hint="eastAsia" w:ascii="宋体" w:hAnsi="宋体" w:cs="宋体"/>
          <w:bCs/>
          <w:color w:val="000000" w:themeColor="text1"/>
          <w:szCs w:val="21"/>
          <w:highlight w:val="none"/>
          <w14:textFill>
            <w14:solidFill>
              <w14:schemeClr w14:val="tx1"/>
            </w14:solidFill>
          </w14:textFill>
        </w:rPr>
        <w:t>30000元/人/次</w:t>
      </w:r>
      <w:r>
        <w:rPr>
          <w:rFonts w:hint="eastAsia" w:ascii="宋体" w:hAnsi="宋体" w:cs="宋体"/>
          <w:bCs/>
          <w:color w:val="000000" w:themeColor="text1"/>
          <w:szCs w:val="21"/>
          <w:highlight w:val="none"/>
          <w:lang w:val="en-US" w:eastAsia="zh-CN"/>
          <w14:textFill>
            <w14:solidFill>
              <w14:schemeClr w14:val="tx1"/>
            </w14:solidFill>
          </w14:textFill>
        </w:rPr>
        <w:t>承担</w:t>
      </w:r>
      <w:r>
        <w:rPr>
          <w:rFonts w:hint="eastAsia" w:ascii="宋体" w:hAnsi="宋体" w:cs="宋体"/>
          <w:bCs/>
          <w:color w:val="000000" w:themeColor="text1"/>
          <w:szCs w:val="21"/>
          <w:highlight w:val="none"/>
          <w14:textFill>
            <w14:solidFill>
              <w14:schemeClr w14:val="tx1"/>
            </w14:solidFill>
          </w14:textFill>
        </w:rPr>
        <w:t>违约金；如</w:t>
      </w:r>
      <w:r>
        <w:rPr>
          <w:rFonts w:hint="eastAsia" w:ascii="宋体" w:hAnsi="宋体" w:cs="宋体"/>
          <w:bCs/>
          <w:color w:val="000000" w:themeColor="text1"/>
          <w:szCs w:val="21"/>
          <w:highlight w:val="none"/>
          <w:lang w:eastAsia="zh-CN"/>
          <w14:textFill>
            <w14:solidFill>
              <w14:schemeClr w14:val="tx1"/>
            </w14:solidFill>
          </w14:textFill>
        </w:rPr>
        <w:t>采购人</w:t>
      </w:r>
      <w:r>
        <w:rPr>
          <w:rFonts w:hint="eastAsia" w:ascii="宋体" w:hAnsi="宋体" w:cs="宋体"/>
          <w:bCs/>
          <w:color w:val="000000" w:themeColor="text1"/>
          <w:szCs w:val="21"/>
          <w:highlight w:val="none"/>
          <w14:textFill>
            <w14:solidFill>
              <w14:schemeClr w14:val="tx1"/>
            </w14:solidFill>
          </w14:textFill>
        </w:rPr>
        <w:t>提出需更换人员，</w:t>
      </w:r>
      <w:r>
        <w:rPr>
          <w:rFonts w:hint="eastAsia" w:ascii="宋体" w:hAnsi="宋体" w:cs="宋体"/>
          <w:bCs/>
          <w:color w:val="000000" w:themeColor="text1"/>
          <w:szCs w:val="21"/>
          <w:highlight w:val="none"/>
          <w:lang w:eastAsia="zh-CN"/>
          <w14:textFill>
            <w14:solidFill>
              <w14:schemeClr w14:val="tx1"/>
            </w14:solidFill>
          </w14:textFill>
        </w:rPr>
        <w:t>投标人</w:t>
      </w:r>
      <w:r>
        <w:rPr>
          <w:rFonts w:hint="eastAsia" w:ascii="宋体" w:hAnsi="宋体" w:cs="宋体"/>
          <w:bCs/>
          <w:color w:val="000000" w:themeColor="text1"/>
          <w:szCs w:val="21"/>
          <w:highlight w:val="none"/>
          <w14:textFill>
            <w14:solidFill>
              <w14:schemeClr w14:val="tx1"/>
            </w14:solidFill>
          </w14:textFill>
        </w:rPr>
        <w:t>需落实同条件人员及时到位</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未安排到位的，投标人按照10000元/人/次向采购人承担违约金</w:t>
      </w:r>
      <w:r>
        <w:rPr>
          <w:rFonts w:hint="eastAsia" w:ascii="宋体" w:hAnsi="宋体" w:cs="宋体"/>
          <w:bCs/>
          <w:color w:val="000000" w:themeColor="text1"/>
          <w:szCs w:val="21"/>
          <w14:textFill>
            <w14:solidFill>
              <w14:schemeClr w14:val="tx1"/>
            </w14:solidFill>
          </w14:textFill>
        </w:rPr>
        <w:t>。</w:t>
      </w:r>
    </w:p>
    <w:p w14:paraId="070083DC">
      <w:pPr>
        <w:kinsoku/>
        <w:wordWrap/>
        <w:overflowPunct/>
        <w:topLinePunct w:val="0"/>
        <w:bidi w:val="0"/>
        <w:spacing w:beforeAutospacing="0" w:after="0" w:afterAutospacing="0" w:line="360" w:lineRule="auto"/>
        <w:ind w:firstLine="482" w:firstLineChars="200"/>
        <w:jc w:val="left"/>
        <w:rPr>
          <w:rFonts w:hint="eastAsia" w:ascii="宋体" w:hAnsi="宋体" w:cs="宋体"/>
          <w:b/>
          <w:bCs/>
          <w:sz w:val="24"/>
        </w:rPr>
      </w:pPr>
      <w:r>
        <w:rPr>
          <w:rFonts w:hint="eastAsia" w:ascii="宋体" w:hAnsi="宋体" w:cs="宋体"/>
          <w:b/>
          <w:bCs/>
          <w:sz w:val="24"/>
        </w:rPr>
        <w:t>六、验收标准：</w:t>
      </w:r>
    </w:p>
    <w:p w14:paraId="5FD7D981">
      <w:pPr>
        <w:kinsoku/>
        <w:wordWrap/>
        <w:overflowPunct/>
        <w:topLinePunct w:val="0"/>
        <w:bidi w:val="0"/>
        <w:adjustRightInd/>
        <w:spacing w:beforeAutospacing="0" w:after="0" w:afterAutospacing="0" w:line="360" w:lineRule="auto"/>
        <w:ind w:firstLine="420"/>
        <w:jc w:val="left"/>
        <w:rPr>
          <w:rFonts w:hint="eastAsia" w:ascii="宋体" w:hAnsi="宋体" w:cs="宋体"/>
          <w:color w:val="auto"/>
          <w:szCs w:val="21"/>
        </w:rPr>
      </w:pPr>
      <w:bookmarkStart w:id="42" w:name="_Hlk143029026"/>
      <w:r>
        <w:rPr>
          <w:rFonts w:hint="eastAsia" w:ascii="宋体" w:hAnsi="宋体" w:cs="宋体"/>
          <w:color w:val="auto"/>
          <w:szCs w:val="21"/>
        </w:rPr>
        <w:t>采购人</w:t>
      </w:r>
      <w:r>
        <w:rPr>
          <w:rFonts w:hint="eastAsia" w:ascii="宋体" w:hAnsi="宋体" w:cs="宋体"/>
          <w:color w:val="auto"/>
          <w:szCs w:val="21"/>
          <w:lang w:val="en-US" w:eastAsia="zh-CN"/>
        </w:rPr>
        <w:t>按照</w:t>
      </w:r>
      <w:r>
        <w:rPr>
          <w:rFonts w:hint="eastAsia" w:ascii="宋体" w:hAnsi="宋体" w:cs="宋体"/>
          <w:color w:val="auto"/>
          <w:szCs w:val="21"/>
        </w:rPr>
        <w:t>《杭州市政府采购履约验收暂行办法》（杭财采监[2019]10号）规定组织对投标人履约的验收。</w:t>
      </w:r>
    </w:p>
    <w:bookmarkEnd w:id="42"/>
    <w:p w14:paraId="464E5033">
      <w:pPr>
        <w:kinsoku/>
        <w:wordWrap/>
        <w:overflowPunct/>
        <w:topLinePunct w:val="0"/>
        <w:bidi w:val="0"/>
        <w:spacing w:beforeAutospacing="0" w:after="0" w:afterAutospacing="0" w:line="360" w:lineRule="auto"/>
        <w:ind w:firstLine="482" w:firstLineChars="200"/>
        <w:jc w:val="left"/>
        <w:outlineLvl w:val="1"/>
        <w:rPr>
          <w:rFonts w:hint="eastAsia" w:ascii="宋体" w:hAnsi="宋体" w:cs="宋体"/>
          <w:b/>
          <w:bCs/>
          <w:sz w:val="24"/>
        </w:rPr>
      </w:pPr>
      <w:r>
        <w:rPr>
          <w:rFonts w:hint="eastAsia" w:ascii="宋体" w:hAnsi="宋体" w:cs="宋体"/>
          <w:b/>
          <w:bCs/>
          <w:sz w:val="24"/>
        </w:rPr>
        <w:t>七、商务要求</w:t>
      </w:r>
    </w:p>
    <w:p w14:paraId="563E8481">
      <w:pPr>
        <w:numPr>
          <w:ilvl w:val="0"/>
          <w:numId w:val="2"/>
        </w:numPr>
        <w:kinsoku/>
        <w:wordWrap/>
        <w:overflowPunct/>
        <w:topLinePunct w:val="0"/>
        <w:bidi w:val="0"/>
        <w:spacing w:beforeAutospacing="0" w:after="0" w:afterAutospacing="0" w:line="360" w:lineRule="auto"/>
        <w:ind w:firstLine="420" w:firstLineChars="200"/>
        <w:rPr>
          <w:rFonts w:hint="eastAsia" w:ascii="宋体" w:hAnsi="宋体" w:cs="宋体"/>
          <w:szCs w:val="21"/>
        </w:rPr>
      </w:pPr>
      <w:r>
        <w:rPr>
          <w:rFonts w:hint="eastAsia" w:ascii="宋体" w:hAnsi="宋体" w:cs="宋体"/>
          <w:szCs w:val="21"/>
        </w:rPr>
        <w:t>报价方式：</w:t>
      </w:r>
      <w:bookmarkStart w:id="43" w:name="OLE_LINK15"/>
      <w:r>
        <w:rPr>
          <w:rFonts w:hint="eastAsia" w:ascii="宋体" w:hAnsi="宋体" w:cs="宋体"/>
          <w:szCs w:val="21"/>
        </w:rPr>
        <w:t>本次报价方式为总价包干。投标价应包括服务期内完成本项目的一切费用，包括但不限于人员工资、加班工资、《中华人民共和国劳动合同法》规定的各种社会保险费、人员食宿与交通、设备设施、管理费、利润、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bookmarkEnd w:id="43"/>
    </w:p>
    <w:p w14:paraId="2C32F5F3">
      <w:pPr>
        <w:pStyle w:val="2"/>
        <w:kinsoku/>
        <w:wordWrap/>
        <w:overflowPunct/>
        <w:topLinePunct w:val="0"/>
        <w:bidi w:val="0"/>
        <w:spacing w:beforeAutospacing="0" w:after="0" w:afterAutospacing="0"/>
        <w:ind w:right="-512" w:firstLine="717"/>
      </w:pPr>
    </w:p>
    <w:p w14:paraId="75A5C480">
      <w:pPr>
        <w:numPr>
          <w:ilvl w:val="0"/>
          <w:numId w:val="2"/>
        </w:numPr>
        <w:kinsoku/>
        <w:wordWrap/>
        <w:overflowPunct/>
        <w:topLinePunct w:val="0"/>
        <w:bidi w:val="0"/>
        <w:spacing w:beforeAutospacing="0" w:after="0" w:afterAutospacing="0" w:line="360" w:lineRule="auto"/>
        <w:ind w:firstLine="420" w:firstLineChars="200"/>
        <w:rPr>
          <w:rFonts w:hint="eastAsia" w:ascii="宋体" w:hAnsi="宋体" w:cs="宋体"/>
          <w:szCs w:val="21"/>
        </w:rPr>
      </w:pPr>
      <w:r>
        <w:rPr>
          <w:rFonts w:hint="eastAsia" w:ascii="宋体" w:hAnsi="宋体" w:cs="宋体"/>
          <w:szCs w:val="21"/>
        </w:rPr>
        <w:t>付款方式：</w:t>
      </w:r>
    </w:p>
    <w:tbl>
      <w:tblPr>
        <w:tblStyle w:val="62"/>
        <w:tblW w:w="781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9"/>
        <w:gridCol w:w="7107"/>
      </w:tblGrid>
      <w:tr w14:paraId="473755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vAlign w:val="center"/>
          </w:tcPr>
          <w:p w14:paraId="15F1B149">
            <w:pPr>
              <w:kinsoku/>
              <w:wordWrap/>
              <w:overflowPunct/>
              <w:topLinePunct w:val="0"/>
              <w:bidi w:val="0"/>
              <w:spacing w:beforeAutospacing="0" w:after="0" w:afterAutospacing="0" w:line="360" w:lineRule="auto"/>
              <w:jc w:val="center"/>
              <w:rPr>
                <w:rFonts w:hint="eastAsia" w:cs="宋体" w:asciiTheme="majorEastAsia" w:hAnsiTheme="majorEastAsia" w:eastAsiaTheme="majorEastAsia"/>
                <w:b/>
                <w:szCs w:val="21"/>
              </w:rPr>
            </w:pPr>
            <w:bookmarkStart w:id="44" w:name="OLE_LINK16"/>
            <w:r>
              <w:rPr>
                <w:rFonts w:hint="eastAsia" w:cs="宋体" w:asciiTheme="majorEastAsia" w:hAnsiTheme="majorEastAsia" w:eastAsiaTheme="majorEastAsia"/>
                <w:b/>
                <w:szCs w:val="21"/>
              </w:rPr>
              <w:t>序号</w:t>
            </w:r>
          </w:p>
        </w:tc>
        <w:tc>
          <w:tcPr>
            <w:tcW w:w="7107" w:type="dxa"/>
            <w:tcBorders>
              <w:top w:val="single" w:color="808080" w:sz="4" w:space="0"/>
              <w:left w:val="single" w:color="808080" w:sz="4" w:space="0"/>
              <w:bottom w:val="single" w:color="808080" w:sz="4" w:space="0"/>
              <w:right w:val="single" w:color="808080" w:sz="4" w:space="0"/>
            </w:tcBorders>
            <w:vAlign w:val="center"/>
          </w:tcPr>
          <w:p w14:paraId="23DF1FA9">
            <w:pPr>
              <w:kinsoku/>
              <w:wordWrap/>
              <w:overflowPunct/>
              <w:topLinePunct w:val="0"/>
              <w:bidi w:val="0"/>
              <w:spacing w:beforeAutospacing="0" w:after="0" w:afterAutospacing="0" w:line="360" w:lineRule="auto"/>
              <w:jc w:val="center"/>
              <w:rPr>
                <w:rFonts w:hint="eastAsia" w:cs="宋体" w:asciiTheme="majorEastAsia" w:hAnsiTheme="majorEastAsia" w:eastAsiaTheme="majorEastAsia"/>
                <w:b/>
                <w:szCs w:val="21"/>
              </w:rPr>
            </w:pPr>
            <w:r>
              <w:rPr>
                <w:rFonts w:hint="eastAsia" w:cs="宋体" w:asciiTheme="majorEastAsia" w:hAnsiTheme="majorEastAsia" w:eastAsiaTheme="majorEastAsia"/>
                <w:b/>
                <w:szCs w:val="21"/>
              </w:rPr>
              <w:t>付款比例（%）</w:t>
            </w:r>
          </w:p>
        </w:tc>
      </w:tr>
      <w:tr w14:paraId="245DDF4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vAlign w:val="center"/>
          </w:tcPr>
          <w:p w14:paraId="4A483FA6">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1</w:t>
            </w:r>
          </w:p>
        </w:tc>
        <w:tc>
          <w:tcPr>
            <w:tcW w:w="7107" w:type="dxa"/>
            <w:tcBorders>
              <w:top w:val="single" w:color="808080" w:sz="4" w:space="0"/>
              <w:left w:val="single" w:color="808080" w:sz="4" w:space="0"/>
              <w:bottom w:val="single" w:color="808080" w:sz="4" w:space="0"/>
              <w:right w:val="single" w:color="808080" w:sz="4" w:space="0"/>
            </w:tcBorders>
            <w:vAlign w:val="center"/>
          </w:tcPr>
          <w:p w14:paraId="0A7924B1">
            <w:pPr>
              <w:kinsoku/>
              <w:wordWrap/>
              <w:overflowPunct/>
              <w:topLinePunct w:val="0"/>
              <w:bidi w:val="0"/>
              <w:adjustRightInd/>
              <w:spacing w:beforeAutospacing="0" w:after="0" w:afterAutospacing="0" w:line="360" w:lineRule="auto"/>
              <w:jc w:val="left"/>
              <w:rPr>
                <w:rFonts w:hint="eastAsia" w:cs="宋体" w:asciiTheme="majorEastAsia" w:hAnsiTheme="majorEastAsia" w:eastAsiaTheme="majorEastAsia"/>
                <w:szCs w:val="21"/>
              </w:rPr>
            </w:pPr>
            <w:r>
              <w:rPr>
                <w:rFonts w:hint="eastAsia" w:ascii="宋体" w:hAnsi="宋体" w:cs="宋体"/>
                <w:b/>
                <w:szCs w:val="21"/>
              </w:rPr>
              <w:t>第一期付款：</w:t>
            </w:r>
            <w:r>
              <w:rPr>
                <w:rFonts w:ascii="宋体" w:hAnsi="宋体"/>
                <w:szCs w:val="21"/>
              </w:rPr>
              <w:t>在合同生效以及具备实施条件后</w:t>
            </w:r>
            <w:r>
              <w:rPr>
                <w:rFonts w:hint="eastAsia" w:ascii="宋体" w:hAnsi="宋体" w:cs="宋体"/>
                <w:szCs w:val="21"/>
              </w:rPr>
              <w:t>5个工作日内，项目具备实施条件后，采购人支付合同总价的20％款项。</w:t>
            </w:r>
          </w:p>
        </w:tc>
      </w:tr>
      <w:tr w14:paraId="27C5EAA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153A796">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2</w:t>
            </w:r>
          </w:p>
        </w:tc>
        <w:tc>
          <w:tcPr>
            <w:tcW w:w="7107"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6F12EE56">
            <w:pPr>
              <w:tabs>
                <w:tab w:val="left" w:pos="904"/>
              </w:tabs>
              <w:kinsoku/>
              <w:wordWrap/>
              <w:overflowPunct/>
              <w:topLinePunct w:val="0"/>
              <w:bidi w:val="0"/>
              <w:adjustRightInd/>
              <w:spacing w:beforeAutospacing="0" w:after="0" w:afterAutospacing="0" w:line="360" w:lineRule="auto"/>
              <w:jc w:val="left"/>
              <w:rPr>
                <w:rFonts w:hint="eastAsia" w:cs="宋体" w:asciiTheme="majorEastAsia" w:hAnsiTheme="majorEastAsia"/>
                <w:szCs w:val="21"/>
              </w:rPr>
            </w:pPr>
            <w:r>
              <w:rPr>
                <w:rFonts w:hint="eastAsia" w:ascii="宋体" w:hAnsi="宋体" w:cs="宋体"/>
                <w:b/>
                <w:szCs w:val="21"/>
              </w:rPr>
              <w:t>第二期付款：</w:t>
            </w:r>
            <w:r>
              <w:rPr>
                <w:rFonts w:hint="eastAsia" w:ascii="宋体" w:hAnsi="宋体" w:cs="宋体"/>
                <w:bCs/>
                <w:szCs w:val="21"/>
              </w:rPr>
              <w:t>服务至2025年12月10日，凭运行监督</w:t>
            </w:r>
            <w:r>
              <w:rPr>
                <w:rFonts w:hint="eastAsia" w:ascii="宋体" w:hAnsi="宋体" w:cs="宋体"/>
                <w:bCs/>
                <w:szCs w:val="21"/>
                <w:lang w:val="en-US" w:eastAsia="zh-CN"/>
              </w:rPr>
              <w:t>月报</w:t>
            </w:r>
            <w:r>
              <w:rPr>
                <w:rFonts w:hint="eastAsia" w:ascii="宋体" w:hAnsi="宋体" w:cs="宋体"/>
                <w:bCs/>
                <w:szCs w:val="21"/>
                <w:lang w:eastAsia="zh-CN"/>
              </w:rPr>
              <w:t>、</w:t>
            </w:r>
            <w:r>
              <w:rPr>
                <w:rFonts w:hint="eastAsia" w:ascii="宋体" w:hAnsi="宋体" w:cs="宋体"/>
                <w:bCs/>
                <w:szCs w:val="21"/>
              </w:rPr>
              <w:t>2025年</w:t>
            </w:r>
            <w:r>
              <w:rPr>
                <w:rFonts w:hint="eastAsia" w:ascii="宋体" w:hAnsi="宋体" w:cs="宋体"/>
                <w:bCs/>
                <w:szCs w:val="21"/>
                <w:lang w:val="en-US" w:eastAsia="zh-CN"/>
              </w:rPr>
              <w:t>半年度</w:t>
            </w:r>
            <w:r>
              <w:rPr>
                <w:rFonts w:hint="eastAsia" w:ascii="宋体" w:hAnsi="宋体" w:cs="宋体"/>
                <w:bCs/>
                <w:szCs w:val="21"/>
              </w:rPr>
              <w:t>绩效过程监控报告</w:t>
            </w:r>
            <w:r>
              <w:rPr>
                <w:rFonts w:hint="eastAsia" w:ascii="宋体" w:hAnsi="宋体" w:cs="宋体"/>
                <w:bCs/>
                <w:szCs w:val="21"/>
                <w:lang w:eastAsia="zh-CN"/>
              </w:rPr>
              <w:t>，</w:t>
            </w:r>
            <w:r>
              <w:rPr>
                <w:rFonts w:hint="eastAsia" w:ascii="宋体" w:hAnsi="宋体" w:cs="宋体"/>
                <w:bCs/>
                <w:szCs w:val="21"/>
                <w:lang w:val="en-US" w:eastAsia="zh-CN"/>
              </w:rPr>
              <w:t>经采购人审核通过后</w:t>
            </w:r>
            <w:r>
              <w:rPr>
                <w:rFonts w:hint="eastAsia" w:ascii="宋体" w:hAnsi="宋体" w:cs="宋体"/>
                <w:bCs/>
                <w:szCs w:val="21"/>
              </w:rPr>
              <w:t>支付</w:t>
            </w:r>
            <w:r>
              <w:rPr>
                <w:rFonts w:hint="eastAsia" w:ascii="宋体" w:hAnsi="宋体" w:cs="宋体"/>
                <w:szCs w:val="21"/>
              </w:rPr>
              <w:t>合同总价的</w:t>
            </w:r>
            <w:r>
              <w:rPr>
                <w:rFonts w:hint="eastAsia" w:ascii="宋体" w:hAnsi="宋体" w:cs="宋体"/>
                <w:szCs w:val="21"/>
                <w:lang w:val="en-US" w:eastAsia="zh-CN"/>
              </w:rPr>
              <w:t>2</w:t>
            </w:r>
            <w:r>
              <w:rPr>
                <w:rFonts w:hint="eastAsia" w:ascii="宋体" w:hAnsi="宋体" w:cs="宋体"/>
                <w:szCs w:val="21"/>
              </w:rPr>
              <w:t>0％</w:t>
            </w:r>
            <w:r>
              <w:rPr>
                <w:rFonts w:hint="eastAsia" w:ascii="宋体" w:hAnsi="宋体" w:cs="宋体"/>
                <w:bCs/>
                <w:szCs w:val="21"/>
              </w:rPr>
              <w:t>。</w:t>
            </w:r>
          </w:p>
        </w:tc>
      </w:tr>
      <w:tr w14:paraId="6B605D5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0C6623D6">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3</w:t>
            </w:r>
          </w:p>
        </w:tc>
        <w:tc>
          <w:tcPr>
            <w:tcW w:w="7107"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4B4D79BF">
            <w:pPr>
              <w:kinsoku/>
              <w:wordWrap/>
              <w:overflowPunct/>
              <w:topLinePunct w:val="0"/>
              <w:bidi w:val="0"/>
              <w:adjustRightInd/>
              <w:spacing w:beforeAutospacing="0" w:after="0" w:afterAutospacing="0" w:line="360" w:lineRule="auto"/>
              <w:rPr>
                <w:rFonts w:hint="eastAsia" w:cs="宋体" w:asciiTheme="majorEastAsia" w:hAnsiTheme="majorEastAsia" w:eastAsiaTheme="majorEastAsia"/>
                <w:szCs w:val="21"/>
              </w:rPr>
            </w:pPr>
            <w:r>
              <w:rPr>
                <w:rFonts w:hint="eastAsia" w:ascii="宋体" w:hAnsi="宋体" w:cs="宋体"/>
                <w:b/>
                <w:szCs w:val="21"/>
              </w:rPr>
              <w:t>第三期付款：</w:t>
            </w:r>
            <w:r>
              <w:rPr>
                <w:rFonts w:hint="eastAsia" w:ascii="宋体" w:hAnsi="宋体" w:cs="宋体"/>
                <w:bCs/>
                <w:szCs w:val="21"/>
              </w:rPr>
              <w:t>服务至202</w:t>
            </w:r>
            <w:r>
              <w:rPr>
                <w:rFonts w:hint="eastAsia" w:ascii="宋体" w:hAnsi="宋体" w:cs="宋体"/>
                <w:bCs/>
                <w:szCs w:val="21"/>
                <w:lang w:val="en-US" w:eastAsia="zh-CN"/>
              </w:rPr>
              <w:t>6</w:t>
            </w:r>
            <w:r>
              <w:rPr>
                <w:rFonts w:hint="eastAsia" w:ascii="宋体" w:hAnsi="宋体" w:cs="宋体"/>
                <w:bCs/>
                <w:szCs w:val="21"/>
              </w:rPr>
              <w:t>年</w:t>
            </w:r>
            <w:r>
              <w:rPr>
                <w:rFonts w:hint="eastAsia" w:ascii="宋体" w:hAnsi="宋体" w:cs="宋体"/>
                <w:bCs/>
                <w:szCs w:val="21"/>
                <w:lang w:val="en-US" w:eastAsia="zh-CN"/>
              </w:rPr>
              <w:t>6</w:t>
            </w:r>
            <w:r>
              <w:rPr>
                <w:rFonts w:hint="eastAsia" w:ascii="宋体" w:hAnsi="宋体" w:cs="宋体"/>
                <w:bCs/>
                <w:szCs w:val="21"/>
              </w:rPr>
              <w:t>月</w:t>
            </w:r>
            <w:r>
              <w:rPr>
                <w:rFonts w:hint="eastAsia" w:ascii="宋体" w:hAnsi="宋体" w:cs="宋体"/>
                <w:bCs/>
                <w:szCs w:val="21"/>
                <w:lang w:val="en-US" w:eastAsia="zh-CN"/>
              </w:rPr>
              <w:t>20日</w:t>
            </w:r>
            <w:r>
              <w:rPr>
                <w:rFonts w:hint="eastAsia" w:ascii="宋体" w:hAnsi="宋体" w:cs="宋体"/>
                <w:bCs/>
                <w:szCs w:val="21"/>
              </w:rPr>
              <w:t>，</w:t>
            </w:r>
            <w:r>
              <w:rPr>
                <w:rFonts w:hint="eastAsia" w:ascii="宋体" w:hAnsi="宋体" w:cs="宋体"/>
                <w:bCs/>
                <w:szCs w:val="21"/>
                <w:lang w:val="en-US" w:eastAsia="zh-CN"/>
              </w:rPr>
              <w:t>凭</w:t>
            </w:r>
            <w:r>
              <w:rPr>
                <w:rFonts w:hint="eastAsia" w:ascii="宋体" w:hAnsi="宋体" w:cs="宋体"/>
                <w:bCs/>
                <w:szCs w:val="21"/>
              </w:rPr>
              <w:t>运行监督</w:t>
            </w:r>
            <w:r>
              <w:rPr>
                <w:rFonts w:hint="eastAsia" w:ascii="宋体" w:hAnsi="宋体" w:cs="宋体"/>
                <w:bCs/>
                <w:szCs w:val="21"/>
                <w:lang w:val="en-US" w:eastAsia="zh-CN"/>
              </w:rPr>
              <w:t>月报</w:t>
            </w:r>
            <w:r>
              <w:rPr>
                <w:rFonts w:hint="eastAsia" w:ascii="宋体" w:hAnsi="宋体" w:cs="宋体"/>
                <w:bCs/>
                <w:szCs w:val="21"/>
              </w:rPr>
              <w:t>，</w:t>
            </w:r>
            <w:r>
              <w:rPr>
                <w:rFonts w:hint="eastAsia" w:ascii="宋体" w:hAnsi="宋体" w:cs="宋体"/>
                <w:bCs/>
                <w:szCs w:val="21"/>
                <w:lang w:val="en-US" w:eastAsia="zh-CN"/>
              </w:rPr>
              <w:t>经采购人审核通过后</w:t>
            </w:r>
            <w:r>
              <w:rPr>
                <w:rFonts w:hint="eastAsia" w:ascii="宋体" w:hAnsi="宋体" w:cs="宋体"/>
                <w:bCs/>
                <w:szCs w:val="21"/>
              </w:rPr>
              <w:t>支付</w:t>
            </w:r>
            <w:r>
              <w:rPr>
                <w:rFonts w:hint="eastAsia" w:ascii="宋体" w:hAnsi="宋体" w:cs="宋体"/>
                <w:szCs w:val="21"/>
              </w:rPr>
              <w:t>合同总价的</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szCs w:val="21"/>
              </w:rPr>
              <w:t>。</w:t>
            </w:r>
          </w:p>
        </w:tc>
      </w:tr>
      <w:tr w14:paraId="35AF744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4D1E94F1">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4</w:t>
            </w:r>
          </w:p>
        </w:tc>
        <w:tc>
          <w:tcPr>
            <w:tcW w:w="7107"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3AEFD0E5">
            <w:pPr>
              <w:kinsoku/>
              <w:wordWrap/>
              <w:overflowPunct/>
              <w:topLinePunct w:val="0"/>
              <w:bidi w:val="0"/>
              <w:adjustRightInd/>
              <w:spacing w:beforeAutospacing="0" w:after="0" w:afterAutospacing="0" w:line="360" w:lineRule="auto"/>
              <w:rPr>
                <w:rFonts w:hint="eastAsia" w:ascii="宋体" w:hAnsi="宋体" w:cs="宋体"/>
                <w:b/>
                <w:szCs w:val="21"/>
              </w:rPr>
            </w:pPr>
            <w:r>
              <w:rPr>
                <w:rFonts w:hint="eastAsia" w:ascii="宋体" w:hAnsi="宋体" w:cs="宋体"/>
                <w:b/>
                <w:szCs w:val="21"/>
              </w:rPr>
              <w:t>第四期付款：</w:t>
            </w:r>
            <w:r>
              <w:rPr>
                <w:rFonts w:hint="eastAsia" w:ascii="宋体" w:hAnsi="宋体" w:cs="宋体"/>
                <w:bCs/>
                <w:szCs w:val="21"/>
              </w:rPr>
              <w:t>服务至2026年12月10日，经验收合格后无任何服务问题，凭服务期全</w:t>
            </w:r>
            <w:r>
              <w:rPr>
                <w:rFonts w:hint="eastAsia" w:ascii="宋体" w:hAnsi="宋体" w:cs="宋体"/>
                <w:bCs/>
                <w:szCs w:val="21"/>
                <w:lang w:val="en-US" w:eastAsia="zh-CN"/>
              </w:rPr>
              <w:t>部</w:t>
            </w:r>
            <w:r>
              <w:rPr>
                <w:rFonts w:hint="eastAsia" w:ascii="宋体" w:hAnsi="宋体" w:cs="宋体"/>
                <w:bCs/>
                <w:szCs w:val="21"/>
              </w:rPr>
              <w:t>成果及报告、验收报告，支付剩余合同款项，同时扣除投标人应向采购人支付的违约金。</w:t>
            </w:r>
          </w:p>
        </w:tc>
      </w:tr>
    </w:tbl>
    <w:p w14:paraId="2A0CD04E">
      <w:pPr>
        <w:kinsoku/>
        <w:wordWrap/>
        <w:overflowPunct/>
        <w:topLinePunct w:val="0"/>
        <w:bidi w:val="0"/>
        <w:spacing w:beforeAutospacing="0" w:after="0" w:afterAutospacing="0" w:line="360" w:lineRule="auto"/>
        <w:rPr>
          <w:rFonts w:hint="eastAsia" w:ascii="宋体" w:hAnsi="宋体" w:cs="宋体"/>
          <w:szCs w:val="21"/>
          <w:highlight w:val="none"/>
        </w:rPr>
      </w:pPr>
      <w:r>
        <w:rPr>
          <w:rFonts w:hint="eastAsia" w:ascii="宋体" w:hAnsi="宋体" w:cs="宋体"/>
          <w:b/>
          <w:color w:val="000000" w:themeColor="text1"/>
          <w:szCs w:val="21"/>
          <w:highlight w:val="none"/>
          <w14:textFill>
            <w14:solidFill>
              <w14:schemeClr w14:val="tx1"/>
            </w14:solidFill>
          </w14:textFill>
        </w:rPr>
        <w:t xml:space="preserve"> （本条约定的付款时间是指采购人完成向财政部门申报支付手续的时间，财政部门审查及实际支付可能造成的时间延误不视为采购人违约。所有款项的支付应提出申请，经采购人审核后才办理支付手续。中标人按合同约定申请合同款时，须同步提供与应收款等额且符合税法规定的发票。）</w:t>
      </w:r>
      <w:bookmarkEnd w:id="44"/>
    </w:p>
    <w:p w14:paraId="78F96896">
      <w:pPr>
        <w:numPr>
          <w:ilvl w:val="0"/>
          <w:numId w:val="2"/>
        </w:numPr>
        <w:kinsoku/>
        <w:wordWrap/>
        <w:overflowPunct/>
        <w:topLinePunct w:val="0"/>
        <w:bidi w:val="0"/>
        <w:spacing w:beforeAutospacing="0" w:after="0" w:afterAutospacing="0" w:line="360" w:lineRule="auto"/>
        <w:ind w:firstLine="420" w:firstLineChars="200"/>
        <w:rPr>
          <w:rFonts w:hint="eastAsia" w:ascii="宋体" w:hAnsi="宋体" w:cs="宋体"/>
          <w:szCs w:val="21"/>
        </w:rPr>
      </w:pPr>
      <w:r>
        <w:rPr>
          <w:rFonts w:hint="eastAsia" w:ascii="宋体" w:hAnsi="宋体" w:cs="宋体"/>
          <w:szCs w:val="21"/>
        </w:rPr>
        <w:t>知识产权：投标人应保证其提供的服务不受任何第三方提出的侵犯其著作权、商标权、专利权等知识产权方面的起诉；如果任何第三方提出侵权指控，那么投标人须与该第三方交涉并承担由此发生的一切责任、费用和赔偿，投标人还应及时澄清相关信息，使</w:t>
      </w:r>
      <w:r>
        <w:rPr>
          <w:rFonts w:hint="eastAsia" w:ascii="宋体" w:hAnsi="宋体" w:cs="宋体"/>
          <w:szCs w:val="21"/>
          <w:lang w:eastAsia="zh-CN"/>
        </w:rPr>
        <w:t>采购人</w:t>
      </w:r>
      <w:r>
        <w:rPr>
          <w:rFonts w:hint="eastAsia" w:ascii="宋体" w:hAnsi="宋体" w:cs="宋体"/>
          <w:szCs w:val="21"/>
        </w:rPr>
        <w:t>声誉免受损害，</w:t>
      </w:r>
      <w:r>
        <w:rPr>
          <w:rFonts w:hint="eastAsia" w:ascii="宋体" w:hAnsi="宋体" w:cs="宋体"/>
          <w:szCs w:val="21"/>
          <w:lang w:eastAsia="zh-CN"/>
        </w:rPr>
        <w:t>采购人</w:t>
      </w:r>
      <w:r>
        <w:rPr>
          <w:rFonts w:hint="eastAsia" w:ascii="宋体" w:hAnsi="宋体" w:cs="宋体"/>
          <w:szCs w:val="21"/>
        </w:rPr>
        <w:t>保留追责的权利。</w:t>
      </w:r>
    </w:p>
    <w:p w14:paraId="63013248">
      <w:pPr>
        <w:numPr>
          <w:ilvl w:val="0"/>
          <w:numId w:val="2"/>
        </w:numPr>
        <w:kinsoku/>
        <w:wordWrap/>
        <w:overflowPunct/>
        <w:topLinePunct w:val="0"/>
        <w:bidi w:val="0"/>
        <w:spacing w:beforeAutospacing="0" w:after="0" w:afterAutospacing="0" w:line="360" w:lineRule="auto"/>
        <w:ind w:firstLine="420" w:firstLineChars="200"/>
        <w:rPr>
          <w:rFonts w:hint="eastAsia" w:ascii="宋体" w:hAnsi="宋体" w:cs="宋体"/>
          <w:szCs w:val="21"/>
        </w:rPr>
      </w:pPr>
      <w:r>
        <w:rPr>
          <w:rFonts w:hint="eastAsia" w:ascii="宋体" w:hAnsi="宋体" w:cs="宋体"/>
          <w:szCs w:val="21"/>
        </w:rPr>
        <w:t>合同涉及技术成果的归属和收益的分成：归采购人所有。</w:t>
      </w:r>
    </w:p>
    <w:p w14:paraId="69CBC9A5">
      <w:pPr>
        <w:numPr>
          <w:ilvl w:val="0"/>
          <w:numId w:val="2"/>
        </w:numPr>
        <w:kinsoku/>
        <w:wordWrap/>
        <w:overflowPunct/>
        <w:topLinePunct w:val="0"/>
        <w:bidi w:val="0"/>
        <w:spacing w:beforeAutospacing="0" w:after="0" w:afterAutospacing="0" w:line="360" w:lineRule="auto"/>
        <w:ind w:firstLine="420" w:firstLineChars="200"/>
        <w:rPr>
          <w:rFonts w:hint="eastAsia" w:ascii="宋体" w:hAnsi="宋体" w:cs="宋体"/>
          <w:szCs w:val="21"/>
        </w:rPr>
      </w:pPr>
      <w:r>
        <w:rPr>
          <w:rFonts w:hint="eastAsia" w:ascii="宋体" w:hAnsi="宋体" w:cs="宋体"/>
          <w:szCs w:val="21"/>
        </w:rPr>
        <w:t>保密：项目实施过程中，采购人提供的技术资料等未经允许不得传播、扩散；即使向履行本合同有关的人员提供，也应注意保密并限于履行合同的必需范围。</w:t>
      </w:r>
    </w:p>
    <w:p w14:paraId="543E97FA">
      <w:pPr>
        <w:kinsoku/>
        <w:wordWrap/>
        <w:overflowPunct/>
        <w:topLinePunct w:val="0"/>
        <w:bidi w:val="0"/>
        <w:spacing w:beforeAutospacing="0" w:after="0" w:afterAutospacing="0"/>
        <w:rPr>
          <w:rFonts w:hint="eastAsia" w:ascii="宋体" w:hAnsi="宋体" w:cs="宋体"/>
        </w:rPr>
      </w:pPr>
    </w:p>
    <w:p w14:paraId="4F4F56F1">
      <w:pPr>
        <w:kinsoku/>
        <w:wordWrap/>
        <w:overflowPunct/>
        <w:topLinePunct w:val="0"/>
        <w:bidi w:val="0"/>
        <w:spacing w:beforeAutospacing="0" w:after="0" w:afterAutospacing="0" w:line="360" w:lineRule="auto"/>
        <w:ind w:firstLine="420"/>
        <w:rPr>
          <w:rFonts w:hint="eastAsia" w:ascii="宋体" w:hAnsi="宋体" w:cs="宋体"/>
          <w:b/>
          <w:szCs w:val="21"/>
        </w:rPr>
      </w:pPr>
      <w:r>
        <w:rPr>
          <w:rFonts w:hint="eastAsia" w:ascii="宋体" w:hAnsi="宋体" w:cs="宋体"/>
          <w:b/>
          <w:szCs w:val="21"/>
        </w:rPr>
        <w:t>八、其它要求：详见招标文件第五部分合同条款。</w:t>
      </w:r>
    </w:p>
    <w:p w14:paraId="251017E1">
      <w:pPr>
        <w:kinsoku/>
        <w:wordWrap/>
        <w:overflowPunct/>
        <w:topLinePunct w:val="0"/>
        <w:bidi w:val="0"/>
        <w:spacing w:beforeAutospacing="0" w:after="0" w:afterAutospacing="0" w:line="360" w:lineRule="auto"/>
        <w:ind w:firstLine="181" w:firstLineChars="50"/>
        <w:rPr>
          <w:rFonts w:hint="eastAsia" w:ascii="宋体" w:hAnsi="宋体" w:cs="宋体"/>
          <w:b/>
          <w:sz w:val="36"/>
          <w:szCs w:val="36"/>
        </w:rPr>
      </w:pPr>
    </w:p>
    <w:p w14:paraId="5A8787B1">
      <w:pPr>
        <w:kinsoku/>
        <w:wordWrap/>
        <w:overflowPunct/>
        <w:topLinePunct w:val="0"/>
        <w:bidi w:val="0"/>
        <w:spacing w:beforeAutospacing="0" w:after="0" w:afterAutospacing="0" w:line="360" w:lineRule="auto"/>
        <w:rPr>
          <w:rFonts w:hint="eastAsia" w:ascii="宋体" w:hAnsi="宋体" w:cs="宋体"/>
          <w:sz w:val="24"/>
        </w:rPr>
      </w:pPr>
    </w:p>
    <w:p w14:paraId="22843288">
      <w:pPr>
        <w:widowControl/>
        <w:kinsoku/>
        <w:wordWrap/>
        <w:overflowPunct/>
        <w:topLinePunct w:val="0"/>
        <w:bidi w:val="0"/>
        <w:spacing w:beforeAutospacing="0" w:after="0" w:afterAutospacing="0"/>
        <w:ind w:firstLine="720" w:firstLineChars="300"/>
        <w:jc w:val="left"/>
        <w:rPr>
          <w:rFonts w:hint="eastAsia" w:ascii="宋体" w:hAnsi="宋体" w:cs="宋体"/>
          <w:bCs/>
          <w:sz w:val="24"/>
        </w:rPr>
      </w:pPr>
    </w:p>
    <w:p w14:paraId="6C6F937A">
      <w:pPr>
        <w:kinsoku/>
        <w:wordWrap/>
        <w:overflowPunct/>
        <w:topLinePunct w:val="0"/>
        <w:bidi w:val="0"/>
        <w:spacing w:beforeAutospacing="0" w:after="0" w:afterAutospacing="0"/>
        <w:rPr>
          <w:rFonts w:hint="eastAsia" w:ascii="宋体" w:hAnsi="宋体" w:cs="宋体"/>
          <w:snapToGrid w:val="0"/>
          <w:kern w:val="0"/>
          <w:sz w:val="24"/>
        </w:rPr>
      </w:pPr>
    </w:p>
    <w:p w14:paraId="07FFB53A">
      <w:pPr>
        <w:kinsoku/>
        <w:wordWrap/>
        <w:overflowPunct/>
        <w:topLinePunct w:val="0"/>
        <w:bidi w:val="0"/>
        <w:spacing w:beforeAutospacing="0" w:after="0" w:afterAutospacing="0" w:line="360" w:lineRule="auto"/>
        <w:jc w:val="center"/>
        <w:outlineLvl w:val="0"/>
        <w:rPr>
          <w:rFonts w:hint="eastAsia"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45" w:name="_Toc184308089"/>
      <w:bookmarkEnd w:id="45"/>
      <w:bookmarkStart w:id="46" w:name="_Toc184312100"/>
      <w:bookmarkEnd w:id="46"/>
      <w:bookmarkStart w:id="47" w:name="_Toc184310277"/>
      <w:bookmarkEnd w:id="47"/>
      <w:bookmarkStart w:id="48" w:name="_Toc184308041"/>
      <w:bookmarkEnd w:id="48"/>
      <w:bookmarkStart w:id="49" w:name="_Toc184312095"/>
      <w:bookmarkEnd w:id="49"/>
      <w:bookmarkStart w:id="50" w:name="_Toc184310322"/>
      <w:bookmarkEnd w:id="50"/>
      <w:bookmarkStart w:id="51" w:name="_Toc184313283"/>
      <w:bookmarkEnd w:id="51"/>
      <w:bookmarkStart w:id="52" w:name="_Toc184313246"/>
      <w:bookmarkEnd w:id="52"/>
      <w:bookmarkStart w:id="53" w:name="_Toc184313256"/>
      <w:bookmarkEnd w:id="53"/>
      <w:bookmarkStart w:id="54" w:name="_Toc184310332"/>
      <w:bookmarkEnd w:id="54"/>
      <w:bookmarkStart w:id="55" w:name="_Toc184310335"/>
      <w:bookmarkEnd w:id="55"/>
      <w:bookmarkStart w:id="56" w:name="_Toc184310327"/>
      <w:bookmarkEnd w:id="56"/>
      <w:bookmarkStart w:id="57" w:name="_Toc184313272"/>
      <w:bookmarkEnd w:id="57"/>
      <w:bookmarkStart w:id="58" w:name="_Toc184314441"/>
      <w:bookmarkEnd w:id="58"/>
      <w:bookmarkStart w:id="59" w:name="_Toc184312093"/>
      <w:bookmarkEnd w:id="59"/>
      <w:bookmarkStart w:id="60" w:name="_Toc184314479"/>
      <w:bookmarkEnd w:id="60"/>
      <w:bookmarkStart w:id="61" w:name="_Toc184313267"/>
      <w:bookmarkEnd w:id="61"/>
      <w:bookmarkStart w:id="62" w:name="_Toc184314443"/>
      <w:bookmarkEnd w:id="62"/>
      <w:bookmarkStart w:id="63" w:name="_Toc184314438"/>
      <w:bookmarkEnd w:id="63"/>
      <w:bookmarkStart w:id="64" w:name="_Toc184312084"/>
      <w:bookmarkEnd w:id="64"/>
      <w:bookmarkStart w:id="65" w:name="_Toc184308098"/>
      <w:bookmarkEnd w:id="65"/>
      <w:bookmarkStart w:id="66" w:name="_Toc184310296"/>
      <w:bookmarkEnd w:id="66"/>
      <w:bookmarkStart w:id="67" w:name="_Toc184314466"/>
      <w:bookmarkEnd w:id="67"/>
      <w:bookmarkStart w:id="68" w:name="_Toc184308071"/>
      <w:bookmarkEnd w:id="68"/>
      <w:bookmarkStart w:id="69" w:name="_Toc184308057"/>
      <w:bookmarkEnd w:id="69"/>
      <w:bookmarkStart w:id="70" w:name="_Toc184313309"/>
      <w:bookmarkEnd w:id="70"/>
      <w:bookmarkStart w:id="71" w:name="_Toc184312108"/>
      <w:bookmarkEnd w:id="71"/>
      <w:bookmarkStart w:id="72" w:name="_Toc184310319"/>
      <w:bookmarkEnd w:id="72"/>
      <w:bookmarkStart w:id="73" w:name="_Toc184308099"/>
      <w:bookmarkEnd w:id="73"/>
      <w:bookmarkStart w:id="74" w:name="_Toc184314463"/>
      <w:bookmarkEnd w:id="74"/>
      <w:bookmarkStart w:id="75" w:name="_Toc184313278"/>
      <w:bookmarkEnd w:id="75"/>
      <w:bookmarkStart w:id="76" w:name="_Toc184312080"/>
      <w:bookmarkEnd w:id="76"/>
      <w:bookmarkStart w:id="77" w:name="_Toc184312076"/>
      <w:bookmarkEnd w:id="77"/>
      <w:bookmarkStart w:id="78" w:name="_Toc184313294"/>
      <w:bookmarkEnd w:id="78"/>
      <w:bookmarkStart w:id="79" w:name="_Toc184310317"/>
      <w:bookmarkEnd w:id="79"/>
      <w:bookmarkStart w:id="80" w:name="_Toc184314461"/>
      <w:bookmarkEnd w:id="80"/>
      <w:bookmarkStart w:id="81" w:name="_Toc184308107"/>
      <w:bookmarkEnd w:id="81"/>
      <w:bookmarkStart w:id="82" w:name="_Toc184310310"/>
      <w:bookmarkEnd w:id="82"/>
      <w:bookmarkStart w:id="83" w:name="_Toc184310339"/>
      <w:bookmarkEnd w:id="83"/>
      <w:bookmarkStart w:id="84" w:name="_Toc184312082"/>
      <w:bookmarkEnd w:id="84"/>
      <w:bookmarkStart w:id="85" w:name="_Toc184313247"/>
      <w:bookmarkEnd w:id="85"/>
      <w:bookmarkStart w:id="86" w:name="_Toc184312099"/>
      <w:bookmarkEnd w:id="86"/>
      <w:bookmarkStart w:id="87" w:name="_Toc184312135"/>
      <w:bookmarkEnd w:id="87"/>
      <w:bookmarkStart w:id="88" w:name="_Toc184313271"/>
      <w:bookmarkEnd w:id="88"/>
      <w:bookmarkStart w:id="89" w:name="_Toc184312125"/>
      <w:bookmarkEnd w:id="89"/>
      <w:bookmarkStart w:id="90" w:name="_Toc184310333"/>
      <w:bookmarkEnd w:id="90"/>
      <w:bookmarkStart w:id="91" w:name="_Toc184313297"/>
      <w:bookmarkEnd w:id="91"/>
      <w:bookmarkStart w:id="92" w:name="_Toc184312116"/>
      <w:bookmarkEnd w:id="92"/>
      <w:bookmarkStart w:id="93" w:name="_Toc184314457"/>
      <w:bookmarkEnd w:id="93"/>
      <w:bookmarkStart w:id="94" w:name="_Toc184312106"/>
      <w:bookmarkEnd w:id="94"/>
      <w:bookmarkStart w:id="95" w:name="_Toc184314475"/>
      <w:bookmarkEnd w:id="95"/>
      <w:bookmarkStart w:id="96" w:name="_Toc184308059"/>
      <w:bookmarkEnd w:id="96"/>
      <w:bookmarkStart w:id="97" w:name="_Toc184312130"/>
      <w:bookmarkEnd w:id="97"/>
      <w:bookmarkStart w:id="98" w:name="_Toc184310343"/>
      <w:bookmarkEnd w:id="98"/>
      <w:bookmarkStart w:id="99" w:name="_Toc184308106"/>
      <w:bookmarkEnd w:id="99"/>
      <w:bookmarkStart w:id="100" w:name="_Toc184312114"/>
      <w:bookmarkEnd w:id="100"/>
      <w:bookmarkStart w:id="101" w:name="_Toc184312138"/>
      <w:bookmarkEnd w:id="101"/>
      <w:bookmarkStart w:id="102" w:name="_Toc184312096"/>
      <w:bookmarkEnd w:id="102"/>
      <w:bookmarkStart w:id="103" w:name="_Toc184310301"/>
      <w:bookmarkEnd w:id="103"/>
      <w:bookmarkStart w:id="104" w:name="_Toc184314481"/>
      <w:bookmarkEnd w:id="104"/>
      <w:bookmarkStart w:id="105" w:name="_Toc184314432"/>
      <w:bookmarkEnd w:id="105"/>
      <w:bookmarkStart w:id="106" w:name="_Toc184308074"/>
      <w:bookmarkEnd w:id="106"/>
      <w:bookmarkStart w:id="107" w:name="_Toc184308080"/>
      <w:bookmarkEnd w:id="107"/>
      <w:bookmarkStart w:id="108" w:name="_Toc184314474"/>
      <w:bookmarkEnd w:id="108"/>
      <w:bookmarkStart w:id="109" w:name="_Toc184308045"/>
      <w:bookmarkEnd w:id="109"/>
      <w:bookmarkStart w:id="110" w:name="_Toc184314435"/>
      <w:bookmarkEnd w:id="110"/>
      <w:bookmarkStart w:id="111" w:name="_Toc184313308"/>
      <w:bookmarkEnd w:id="111"/>
      <w:bookmarkStart w:id="112" w:name="_Toc184308077"/>
      <w:bookmarkEnd w:id="112"/>
      <w:bookmarkStart w:id="113" w:name="_Toc184310298"/>
      <w:bookmarkEnd w:id="113"/>
      <w:bookmarkStart w:id="114" w:name="_Toc184310306"/>
      <w:bookmarkEnd w:id="114"/>
      <w:bookmarkStart w:id="115" w:name="_Toc184310326"/>
      <w:bookmarkEnd w:id="115"/>
      <w:bookmarkStart w:id="116" w:name="_Toc184312081"/>
      <w:bookmarkEnd w:id="116"/>
      <w:bookmarkStart w:id="117" w:name="_Toc184308052"/>
      <w:bookmarkEnd w:id="117"/>
      <w:bookmarkStart w:id="118" w:name="_Toc184310276"/>
      <w:bookmarkEnd w:id="118"/>
      <w:bookmarkStart w:id="119" w:name="_Toc184310314"/>
      <w:bookmarkEnd w:id="119"/>
      <w:bookmarkStart w:id="120" w:name="_Toc184313259"/>
      <w:bookmarkEnd w:id="120"/>
      <w:bookmarkStart w:id="121" w:name="_Toc184313289"/>
      <w:bookmarkEnd w:id="121"/>
      <w:bookmarkStart w:id="122" w:name="_Toc184314453"/>
      <w:bookmarkEnd w:id="122"/>
      <w:bookmarkStart w:id="123" w:name="_Toc184308101"/>
      <w:bookmarkEnd w:id="123"/>
      <w:bookmarkStart w:id="124" w:name="_Toc184313265"/>
      <w:bookmarkEnd w:id="124"/>
      <w:bookmarkStart w:id="125" w:name="_Toc184313240"/>
      <w:bookmarkEnd w:id="125"/>
      <w:bookmarkStart w:id="126" w:name="_Toc184312121"/>
      <w:bookmarkEnd w:id="126"/>
      <w:bookmarkStart w:id="127" w:name="_Toc184313269"/>
      <w:bookmarkEnd w:id="127"/>
      <w:bookmarkStart w:id="128" w:name="_Toc184313284"/>
      <w:bookmarkEnd w:id="128"/>
      <w:bookmarkStart w:id="129" w:name="_Toc184314462"/>
      <w:bookmarkEnd w:id="129"/>
      <w:bookmarkStart w:id="130" w:name="_Toc184314476"/>
      <w:bookmarkEnd w:id="130"/>
      <w:bookmarkStart w:id="131" w:name="_Toc184314423"/>
      <w:bookmarkEnd w:id="131"/>
      <w:bookmarkStart w:id="132" w:name="_Toc184313310"/>
      <w:bookmarkEnd w:id="132"/>
      <w:bookmarkStart w:id="133" w:name="_Toc184308069"/>
      <w:bookmarkEnd w:id="133"/>
      <w:bookmarkStart w:id="134" w:name="_Toc184312087"/>
      <w:bookmarkEnd w:id="134"/>
      <w:bookmarkStart w:id="135" w:name="_Toc184314422"/>
      <w:bookmarkEnd w:id="135"/>
      <w:bookmarkStart w:id="136" w:name="_Toc184313276"/>
      <w:bookmarkEnd w:id="136"/>
      <w:bookmarkStart w:id="137" w:name="_Toc184310344"/>
      <w:bookmarkEnd w:id="137"/>
      <w:bookmarkStart w:id="138" w:name="_Toc184314450"/>
      <w:bookmarkEnd w:id="138"/>
      <w:bookmarkStart w:id="139" w:name="_Toc184312097"/>
      <w:bookmarkEnd w:id="139"/>
      <w:bookmarkStart w:id="140" w:name="_Toc184313295"/>
      <w:bookmarkEnd w:id="140"/>
      <w:bookmarkStart w:id="141" w:name="_Toc184310324"/>
      <w:bookmarkEnd w:id="141"/>
      <w:bookmarkStart w:id="142" w:name="_Toc184308040"/>
      <w:bookmarkEnd w:id="142"/>
      <w:bookmarkStart w:id="143" w:name="_Toc184314459"/>
      <w:bookmarkEnd w:id="143"/>
      <w:bookmarkStart w:id="144" w:name="_Toc184312075"/>
      <w:bookmarkEnd w:id="144"/>
      <w:bookmarkStart w:id="145" w:name="_Toc184313302"/>
      <w:bookmarkEnd w:id="145"/>
      <w:bookmarkStart w:id="146" w:name="_Toc184312091"/>
      <w:bookmarkEnd w:id="146"/>
      <w:bookmarkStart w:id="147" w:name="_Toc184312089"/>
      <w:bookmarkEnd w:id="147"/>
      <w:bookmarkStart w:id="148" w:name="_Toc184312083"/>
      <w:bookmarkEnd w:id="148"/>
      <w:bookmarkStart w:id="149" w:name="_Toc184308079"/>
      <w:bookmarkEnd w:id="149"/>
      <w:bookmarkStart w:id="150" w:name="_Toc184310274"/>
      <w:bookmarkEnd w:id="150"/>
      <w:bookmarkStart w:id="151" w:name="_Toc184308064"/>
      <w:bookmarkEnd w:id="151"/>
      <w:bookmarkStart w:id="152" w:name="_Toc184312086"/>
      <w:bookmarkEnd w:id="152"/>
      <w:bookmarkStart w:id="153" w:name="_Toc184312113"/>
      <w:bookmarkEnd w:id="153"/>
      <w:bookmarkStart w:id="154" w:name="_Toc184312139"/>
      <w:bookmarkEnd w:id="154"/>
      <w:bookmarkStart w:id="155" w:name="_Toc184312072"/>
      <w:bookmarkEnd w:id="155"/>
      <w:bookmarkStart w:id="156" w:name="_Toc184314468"/>
      <w:bookmarkEnd w:id="156"/>
      <w:bookmarkStart w:id="157" w:name="_Toc184312074"/>
      <w:bookmarkEnd w:id="157"/>
      <w:bookmarkStart w:id="158" w:name="_Toc184312110"/>
      <w:bookmarkEnd w:id="158"/>
      <w:bookmarkStart w:id="159" w:name="_Toc184314456"/>
      <w:bookmarkEnd w:id="159"/>
      <w:bookmarkStart w:id="160" w:name="_Toc184308073"/>
      <w:bookmarkEnd w:id="160"/>
      <w:bookmarkStart w:id="161" w:name="_Toc184313301"/>
      <w:bookmarkEnd w:id="161"/>
      <w:bookmarkStart w:id="162" w:name="_Toc184314434"/>
      <w:bookmarkEnd w:id="162"/>
      <w:bookmarkStart w:id="163" w:name="_Toc184308067"/>
      <w:bookmarkEnd w:id="163"/>
      <w:bookmarkStart w:id="164" w:name="_Toc184310286"/>
      <w:bookmarkEnd w:id="164"/>
      <w:bookmarkStart w:id="165" w:name="_Toc184308086"/>
      <w:bookmarkEnd w:id="165"/>
      <w:bookmarkStart w:id="166" w:name="_Toc184308108"/>
      <w:bookmarkEnd w:id="166"/>
      <w:bookmarkStart w:id="167" w:name="_Toc184313241"/>
      <w:bookmarkEnd w:id="167"/>
      <w:bookmarkStart w:id="168" w:name="_Toc184310275"/>
      <w:bookmarkEnd w:id="168"/>
      <w:bookmarkStart w:id="169" w:name="_Toc184310279"/>
      <w:bookmarkEnd w:id="169"/>
      <w:bookmarkStart w:id="170" w:name="_Toc184313277"/>
      <w:bookmarkEnd w:id="170"/>
      <w:bookmarkStart w:id="171" w:name="_Toc184313281"/>
      <w:bookmarkEnd w:id="171"/>
      <w:bookmarkStart w:id="172" w:name="_Toc184312094"/>
      <w:bookmarkEnd w:id="172"/>
      <w:bookmarkStart w:id="173" w:name="_Toc184312131"/>
      <w:bookmarkEnd w:id="173"/>
      <w:bookmarkStart w:id="174" w:name="_Toc184313243"/>
      <w:bookmarkEnd w:id="174"/>
      <w:bookmarkStart w:id="175" w:name="_Toc184312112"/>
      <w:bookmarkEnd w:id="175"/>
      <w:bookmarkStart w:id="176" w:name="_Toc184313266"/>
      <w:bookmarkEnd w:id="176"/>
      <w:bookmarkStart w:id="177" w:name="_Toc184312090"/>
      <w:bookmarkEnd w:id="177"/>
      <w:bookmarkStart w:id="178" w:name="_Toc184308068"/>
      <w:bookmarkEnd w:id="178"/>
      <w:bookmarkStart w:id="179" w:name="_Toc184310295"/>
      <w:bookmarkEnd w:id="179"/>
      <w:bookmarkStart w:id="180" w:name="_Toc184308061"/>
      <w:bookmarkEnd w:id="180"/>
      <w:bookmarkStart w:id="181" w:name="_Toc184314440"/>
      <w:bookmarkEnd w:id="181"/>
      <w:bookmarkStart w:id="182" w:name="_Toc184312109"/>
      <w:bookmarkEnd w:id="182"/>
      <w:bookmarkStart w:id="183" w:name="_Toc184313261"/>
      <w:bookmarkEnd w:id="183"/>
      <w:bookmarkStart w:id="184" w:name="_Toc184313288"/>
      <w:bookmarkEnd w:id="184"/>
      <w:bookmarkStart w:id="185" w:name="_Toc184310289"/>
      <w:bookmarkEnd w:id="185"/>
      <w:bookmarkStart w:id="186" w:name="_Toc184313296"/>
      <w:bookmarkEnd w:id="186"/>
      <w:bookmarkStart w:id="187" w:name="_Toc184314469"/>
      <w:bookmarkEnd w:id="187"/>
      <w:bookmarkStart w:id="188" w:name="_Toc184308075"/>
      <w:bookmarkEnd w:id="188"/>
      <w:bookmarkStart w:id="189" w:name="_Toc184314449"/>
      <w:bookmarkEnd w:id="189"/>
      <w:bookmarkStart w:id="190" w:name="_Toc184310304"/>
      <w:bookmarkEnd w:id="190"/>
      <w:bookmarkStart w:id="191" w:name="_Toc184312120"/>
      <w:bookmarkEnd w:id="191"/>
      <w:bookmarkStart w:id="192" w:name="_Toc184308063"/>
      <w:bookmarkEnd w:id="192"/>
      <w:bookmarkStart w:id="193" w:name="_Toc184312134"/>
      <w:bookmarkEnd w:id="193"/>
      <w:bookmarkStart w:id="194" w:name="_Toc184313292"/>
      <w:bookmarkEnd w:id="194"/>
      <w:bookmarkStart w:id="195" w:name="_Toc184313239"/>
      <w:bookmarkEnd w:id="195"/>
      <w:bookmarkStart w:id="196" w:name="_Toc184308090"/>
      <w:bookmarkEnd w:id="196"/>
      <w:bookmarkStart w:id="197" w:name="_Toc184314452"/>
      <w:bookmarkEnd w:id="197"/>
      <w:bookmarkStart w:id="198" w:name="_Toc184310342"/>
      <w:bookmarkEnd w:id="198"/>
      <w:bookmarkStart w:id="199" w:name="_Toc184312098"/>
      <w:bookmarkEnd w:id="199"/>
      <w:bookmarkStart w:id="200" w:name="_Toc184308096"/>
      <w:bookmarkEnd w:id="200"/>
      <w:bookmarkStart w:id="201" w:name="_Toc184314448"/>
      <w:bookmarkEnd w:id="201"/>
      <w:bookmarkStart w:id="202" w:name="_Toc184310338"/>
      <w:bookmarkEnd w:id="202"/>
      <w:bookmarkStart w:id="203" w:name="_Toc184310323"/>
      <w:bookmarkEnd w:id="203"/>
      <w:bookmarkStart w:id="204" w:name="_Toc184312068"/>
      <w:bookmarkEnd w:id="204"/>
      <w:bookmarkStart w:id="205" w:name="_Toc184308047"/>
      <w:bookmarkEnd w:id="205"/>
      <w:bookmarkStart w:id="206" w:name="_Toc184314472"/>
      <w:bookmarkEnd w:id="206"/>
      <w:bookmarkStart w:id="207" w:name="_Toc184308102"/>
      <w:bookmarkEnd w:id="207"/>
      <w:bookmarkStart w:id="208" w:name="_Toc184308046"/>
      <w:bookmarkEnd w:id="208"/>
      <w:bookmarkStart w:id="209" w:name="_Toc184308049"/>
      <w:bookmarkEnd w:id="209"/>
      <w:bookmarkStart w:id="210" w:name="_Toc184310292"/>
      <w:bookmarkEnd w:id="210"/>
      <w:bookmarkStart w:id="211" w:name="_Toc184310305"/>
      <w:bookmarkEnd w:id="211"/>
      <w:bookmarkStart w:id="212" w:name="_Toc184312118"/>
      <w:bookmarkEnd w:id="212"/>
      <w:bookmarkStart w:id="213" w:name="_Toc184314471"/>
      <w:bookmarkEnd w:id="213"/>
      <w:bookmarkStart w:id="214" w:name="_Toc184308093"/>
      <w:bookmarkEnd w:id="214"/>
      <w:bookmarkStart w:id="215" w:name="_Toc184312085"/>
      <w:bookmarkEnd w:id="215"/>
      <w:bookmarkStart w:id="216" w:name="_Toc184310287"/>
      <w:bookmarkEnd w:id="216"/>
      <w:bookmarkStart w:id="217" w:name="_Toc184313253"/>
      <w:bookmarkEnd w:id="217"/>
      <w:bookmarkStart w:id="218" w:name="_Toc184312127"/>
      <w:bookmarkEnd w:id="218"/>
      <w:bookmarkStart w:id="219" w:name="_Toc184310291"/>
      <w:bookmarkEnd w:id="219"/>
      <w:bookmarkStart w:id="220" w:name="_Toc184314455"/>
      <w:bookmarkEnd w:id="220"/>
      <w:bookmarkStart w:id="221" w:name="_Toc184314424"/>
      <w:bookmarkEnd w:id="221"/>
      <w:bookmarkStart w:id="222" w:name="_Toc184313290"/>
      <w:bookmarkEnd w:id="222"/>
      <w:bookmarkStart w:id="223" w:name="_Toc184313282"/>
      <w:bookmarkEnd w:id="223"/>
      <w:bookmarkStart w:id="224" w:name="_Toc184308076"/>
      <w:bookmarkEnd w:id="224"/>
      <w:bookmarkStart w:id="225" w:name="_Toc184308091"/>
      <w:bookmarkEnd w:id="225"/>
      <w:bookmarkStart w:id="226" w:name="_Toc184312104"/>
      <w:bookmarkEnd w:id="226"/>
      <w:bookmarkStart w:id="227" w:name="_Toc184308058"/>
      <w:bookmarkEnd w:id="227"/>
      <w:bookmarkStart w:id="228" w:name="_Toc184312115"/>
      <w:bookmarkEnd w:id="228"/>
      <w:bookmarkStart w:id="229" w:name="_Toc184314427"/>
      <w:bookmarkEnd w:id="229"/>
      <w:bookmarkStart w:id="230" w:name="_Toc184308036"/>
      <w:bookmarkEnd w:id="230"/>
      <w:bookmarkStart w:id="231" w:name="_Toc184308056"/>
      <w:bookmarkEnd w:id="231"/>
      <w:bookmarkStart w:id="232" w:name="_Toc184313263"/>
      <w:bookmarkEnd w:id="232"/>
      <w:bookmarkStart w:id="233" w:name="_Toc184314473"/>
      <w:bookmarkEnd w:id="233"/>
      <w:bookmarkStart w:id="234" w:name="_Toc184314430"/>
      <w:bookmarkEnd w:id="234"/>
      <w:bookmarkStart w:id="235" w:name="_Toc184314418"/>
      <w:bookmarkEnd w:id="235"/>
      <w:bookmarkStart w:id="236" w:name="_Toc184310336"/>
      <w:bookmarkEnd w:id="236"/>
      <w:bookmarkStart w:id="237" w:name="_Toc184312122"/>
      <w:bookmarkEnd w:id="237"/>
      <w:bookmarkStart w:id="238" w:name="_Toc184308082"/>
      <w:bookmarkEnd w:id="238"/>
      <w:bookmarkStart w:id="239" w:name="_Toc184308078"/>
      <w:bookmarkEnd w:id="239"/>
      <w:bookmarkStart w:id="240" w:name="_Toc184308042"/>
      <w:bookmarkEnd w:id="240"/>
      <w:bookmarkStart w:id="241" w:name="_Toc184313299"/>
      <w:bookmarkEnd w:id="241"/>
      <w:bookmarkStart w:id="242" w:name="_Toc184310328"/>
      <w:bookmarkEnd w:id="242"/>
      <w:bookmarkStart w:id="243" w:name="_Toc184314431"/>
      <w:bookmarkEnd w:id="243"/>
      <w:bookmarkStart w:id="244" w:name="_Toc184314480"/>
      <w:bookmarkEnd w:id="244"/>
      <w:bookmarkStart w:id="245" w:name="_Toc184312092"/>
      <w:bookmarkEnd w:id="245"/>
      <w:bookmarkStart w:id="246" w:name="_Toc184314419"/>
      <w:bookmarkEnd w:id="246"/>
      <w:bookmarkStart w:id="247" w:name="_Toc184313286"/>
      <w:bookmarkEnd w:id="247"/>
      <w:bookmarkStart w:id="248" w:name="_Toc184308087"/>
      <w:bookmarkEnd w:id="248"/>
      <w:bookmarkStart w:id="249" w:name="_Toc184308066"/>
      <w:bookmarkEnd w:id="249"/>
      <w:bookmarkStart w:id="250" w:name="_Toc184308039"/>
      <w:bookmarkEnd w:id="250"/>
      <w:bookmarkStart w:id="251" w:name="_Toc184310341"/>
      <w:bookmarkEnd w:id="251"/>
      <w:bookmarkStart w:id="252" w:name="_Toc184310329"/>
      <w:bookmarkEnd w:id="252"/>
      <w:bookmarkStart w:id="253" w:name="_Toc184314436"/>
      <w:bookmarkEnd w:id="253"/>
      <w:bookmarkStart w:id="254" w:name="_Toc184313303"/>
      <w:bookmarkEnd w:id="254"/>
      <w:bookmarkStart w:id="255" w:name="_Toc184308105"/>
      <w:bookmarkEnd w:id="255"/>
      <w:bookmarkStart w:id="256" w:name="_Toc184314444"/>
      <w:bookmarkEnd w:id="256"/>
      <w:bookmarkStart w:id="257" w:name="_Toc184314442"/>
      <w:bookmarkEnd w:id="257"/>
      <w:bookmarkStart w:id="258" w:name="_Toc184308085"/>
      <w:bookmarkEnd w:id="258"/>
      <w:bookmarkStart w:id="259" w:name="_Toc184308095"/>
      <w:bookmarkEnd w:id="259"/>
      <w:bookmarkStart w:id="260" w:name="_Toc184308038"/>
      <w:bookmarkEnd w:id="260"/>
      <w:bookmarkStart w:id="261" w:name="_Toc184310315"/>
      <w:bookmarkEnd w:id="261"/>
      <w:bookmarkStart w:id="262" w:name="_Toc184313244"/>
      <w:bookmarkEnd w:id="262"/>
      <w:bookmarkStart w:id="263" w:name="_Toc184310308"/>
      <w:bookmarkEnd w:id="263"/>
      <w:bookmarkStart w:id="264" w:name="_Toc184314413"/>
      <w:bookmarkEnd w:id="264"/>
      <w:bookmarkStart w:id="265" w:name="_Toc184310337"/>
      <w:bookmarkEnd w:id="265"/>
      <w:bookmarkStart w:id="266" w:name="_Toc184313305"/>
      <w:bookmarkEnd w:id="266"/>
      <w:bookmarkStart w:id="267" w:name="_Toc184313298"/>
      <w:bookmarkEnd w:id="267"/>
      <w:bookmarkStart w:id="268" w:name="_Toc184313257"/>
      <w:bookmarkEnd w:id="268"/>
      <w:bookmarkStart w:id="269" w:name="_Toc184312069"/>
      <w:bookmarkEnd w:id="269"/>
      <w:bookmarkStart w:id="270" w:name="_Toc184314446"/>
      <w:bookmarkEnd w:id="270"/>
      <w:bookmarkStart w:id="271" w:name="_Toc184314460"/>
      <w:bookmarkEnd w:id="271"/>
      <w:bookmarkStart w:id="272" w:name="_Toc184312079"/>
      <w:bookmarkEnd w:id="272"/>
      <w:bookmarkStart w:id="273" w:name="_Toc184314470"/>
      <w:bookmarkEnd w:id="273"/>
      <w:bookmarkStart w:id="274" w:name="_Toc184310325"/>
      <w:bookmarkEnd w:id="274"/>
      <w:bookmarkStart w:id="275" w:name="_Toc184313245"/>
      <w:bookmarkEnd w:id="275"/>
      <w:bookmarkStart w:id="276" w:name="_Toc184313293"/>
      <w:bookmarkEnd w:id="276"/>
      <w:bookmarkStart w:id="277" w:name="_Toc184313274"/>
      <w:bookmarkEnd w:id="277"/>
      <w:bookmarkStart w:id="278" w:name="_Toc184310297"/>
      <w:bookmarkEnd w:id="278"/>
      <w:bookmarkStart w:id="279" w:name="_Toc184312107"/>
      <w:bookmarkEnd w:id="279"/>
      <w:bookmarkStart w:id="280" w:name="_Toc184314415"/>
      <w:bookmarkEnd w:id="280"/>
      <w:bookmarkStart w:id="281" w:name="_Toc184308083"/>
      <w:bookmarkEnd w:id="281"/>
      <w:bookmarkStart w:id="282" w:name="_Toc184310312"/>
      <w:bookmarkEnd w:id="282"/>
      <w:bookmarkStart w:id="283" w:name="_Toc184308062"/>
      <w:bookmarkEnd w:id="283"/>
      <w:bookmarkStart w:id="284" w:name="_Toc184313251"/>
      <w:bookmarkEnd w:id="284"/>
      <w:bookmarkStart w:id="285" w:name="_Toc184308055"/>
      <w:bookmarkEnd w:id="285"/>
      <w:bookmarkStart w:id="286" w:name="_Toc184312077"/>
      <w:bookmarkEnd w:id="286"/>
      <w:bookmarkStart w:id="287" w:name="_Toc184308050"/>
      <w:bookmarkEnd w:id="287"/>
      <w:bookmarkStart w:id="288" w:name="_Toc184312137"/>
      <w:bookmarkEnd w:id="288"/>
      <w:bookmarkStart w:id="289" w:name="_Toc184314447"/>
      <w:bookmarkEnd w:id="289"/>
      <w:bookmarkStart w:id="290" w:name="_Toc184310273"/>
      <w:bookmarkEnd w:id="290"/>
      <w:bookmarkStart w:id="291" w:name="_Toc184308072"/>
      <w:bookmarkEnd w:id="291"/>
      <w:bookmarkStart w:id="292" w:name="_Toc184308084"/>
      <w:bookmarkEnd w:id="292"/>
      <w:bookmarkStart w:id="293" w:name="_Toc184308065"/>
      <w:bookmarkEnd w:id="293"/>
      <w:bookmarkStart w:id="294" w:name="_Toc184314417"/>
      <w:bookmarkEnd w:id="294"/>
      <w:bookmarkStart w:id="295" w:name="_Toc184310278"/>
      <w:bookmarkEnd w:id="295"/>
      <w:bookmarkStart w:id="296" w:name="_Toc184314445"/>
      <w:bookmarkEnd w:id="296"/>
      <w:bookmarkStart w:id="297" w:name="_Toc184310284"/>
      <w:bookmarkEnd w:id="297"/>
      <w:bookmarkStart w:id="298" w:name="_Toc184310290"/>
      <w:bookmarkEnd w:id="298"/>
      <w:bookmarkStart w:id="299" w:name="_Toc184313306"/>
      <w:bookmarkEnd w:id="299"/>
      <w:bookmarkStart w:id="300" w:name="_Toc184310334"/>
      <w:bookmarkEnd w:id="300"/>
      <w:bookmarkStart w:id="301" w:name="_Toc184313248"/>
      <w:bookmarkEnd w:id="301"/>
      <w:bookmarkStart w:id="302" w:name="_Toc184314451"/>
      <w:bookmarkEnd w:id="302"/>
      <w:bookmarkStart w:id="303" w:name="_Toc184312123"/>
      <w:bookmarkEnd w:id="303"/>
      <w:bookmarkStart w:id="304" w:name="_Toc184314467"/>
      <w:bookmarkEnd w:id="304"/>
      <w:bookmarkStart w:id="305" w:name="_Toc184314416"/>
      <w:bookmarkEnd w:id="305"/>
      <w:bookmarkStart w:id="306" w:name="_Toc184313291"/>
      <w:bookmarkEnd w:id="306"/>
      <w:bookmarkStart w:id="307" w:name="_Toc184310288"/>
      <w:bookmarkEnd w:id="307"/>
      <w:bookmarkStart w:id="308" w:name="_Toc184310272"/>
      <w:bookmarkEnd w:id="308"/>
      <w:bookmarkStart w:id="309" w:name="_Toc184310300"/>
      <w:bookmarkEnd w:id="309"/>
      <w:bookmarkStart w:id="310" w:name="_Toc184312067"/>
      <w:bookmarkEnd w:id="310"/>
      <w:bookmarkStart w:id="311" w:name="_Toc184308094"/>
      <w:bookmarkEnd w:id="311"/>
      <w:bookmarkStart w:id="312" w:name="_Toc184310311"/>
      <w:bookmarkEnd w:id="312"/>
      <w:bookmarkStart w:id="313" w:name="_Toc184313238"/>
      <w:bookmarkEnd w:id="313"/>
      <w:bookmarkStart w:id="314" w:name="_Toc184314429"/>
      <w:bookmarkEnd w:id="314"/>
      <w:bookmarkStart w:id="315" w:name="_Toc184310307"/>
      <w:bookmarkEnd w:id="315"/>
      <w:bookmarkStart w:id="316" w:name="_Toc184314454"/>
      <w:bookmarkEnd w:id="316"/>
      <w:bookmarkStart w:id="317" w:name="_Toc184310283"/>
      <w:bookmarkEnd w:id="317"/>
      <w:bookmarkStart w:id="318" w:name="_Toc184312070"/>
      <w:bookmarkEnd w:id="318"/>
      <w:bookmarkStart w:id="319" w:name="_Toc184308060"/>
      <w:bookmarkEnd w:id="319"/>
      <w:bookmarkStart w:id="320" w:name="_Toc184310313"/>
      <w:bookmarkEnd w:id="320"/>
      <w:bookmarkStart w:id="321" w:name="_Toc184313280"/>
      <w:bookmarkEnd w:id="321"/>
      <w:bookmarkStart w:id="322" w:name="_Toc184312101"/>
      <w:bookmarkEnd w:id="322"/>
      <w:bookmarkStart w:id="323" w:name="_Toc184310316"/>
      <w:bookmarkEnd w:id="323"/>
      <w:bookmarkStart w:id="324" w:name="_Toc184313304"/>
      <w:bookmarkEnd w:id="324"/>
      <w:bookmarkStart w:id="325" w:name="_Toc184310282"/>
      <w:bookmarkEnd w:id="325"/>
      <w:bookmarkStart w:id="326" w:name="_Toc184313260"/>
      <w:bookmarkEnd w:id="326"/>
      <w:bookmarkStart w:id="327" w:name="_Toc184308043"/>
      <w:bookmarkEnd w:id="327"/>
      <w:bookmarkStart w:id="328" w:name="_Toc184314433"/>
      <w:bookmarkEnd w:id="328"/>
      <w:bookmarkStart w:id="329" w:name="_Toc184313285"/>
      <w:bookmarkEnd w:id="329"/>
      <w:bookmarkStart w:id="330" w:name="_Toc184310281"/>
      <w:bookmarkEnd w:id="330"/>
      <w:bookmarkStart w:id="331" w:name="_Toc184313264"/>
      <w:bookmarkEnd w:id="331"/>
      <w:bookmarkStart w:id="332" w:name="_Toc184310280"/>
      <w:bookmarkEnd w:id="332"/>
      <w:bookmarkStart w:id="333" w:name="_Toc184314478"/>
      <w:bookmarkEnd w:id="333"/>
      <w:bookmarkStart w:id="334" w:name="_Toc184314428"/>
      <w:bookmarkEnd w:id="334"/>
      <w:bookmarkStart w:id="335" w:name="_Toc184308104"/>
      <w:bookmarkEnd w:id="335"/>
      <w:bookmarkStart w:id="336" w:name="_Toc184312133"/>
      <w:bookmarkEnd w:id="336"/>
      <w:bookmarkStart w:id="337" w:name="_Toc184312105"/>
      <w:bookmarkEnd w:id="337"/>
      <w:bookmarkStart w:id="338" w:name="_Toc184313268"/>
      <w:bookmarkEnd w:id="338"/>
      <w:bookmarkStart w:id="339" w:name="_Toc184310318"/>
      <w:bookmarkEnd w:id="339"/>
      <w:bookmarkStart w:id="340" w:name="_Toc184313307"/>
      <w:bookmarkEnd w:id="340"/>
      <w:bookmarkStart w:id="341" w:name="_Toc184313255"/>
      <w:bookmarkEnd w:id="341"/>
      <w:bookmarkStart w:id="342" w:name="_Toc184314465"/>
      <w:bookmarkEnd w:id="342"/>
      <w:bookmarkStart w:id="343" w:name="_Toc184308051"/>
      <w:bookmarkEnd w:id="343"/>
      <w:bookmarkStart w:id="344" w:name="_Toc184310299"/>
      <w:bookmarkEnd w:id="344"/>
      <w:bookmarkStart w:id="345" w:name="_Toc184312117"/>
      <w:bookmarkEnd w:id="345"/>
      <w:bookmarkStart w:id="346" w:name="_Toc184308044"/>
      <w:bookmarkEnd w:id="346"/>
      <w:bookmarkStart w:id="347" w:name="_Toc184314458"/>
      <w:bookmarkEnd w:id="347"/>
      <w:bookmarkStart w:id="348" w:name="_Toc184312071"/>
      <w:bookmarkEnd w:id="348"/>
      <w:bookmarkStart w:id="349" w:name="_Toc184310293"/>
      <w:bookmarkEnd w:id="349"/>
      <w:bookmarkStart w:id="350" w:name="_Toc184314464"/>
      <w:bookmarkEnd w:id="350"/>
      <w:bookmarkStart w:id="351" w:name="_Toc184313250"/>
      <w:bookmarkEnd w:id="351"/>
      <w:bookmarkStart w:id="352" w:name="_Toc184314414"/>
      <w:bookmarkEnd w:id="352"/>
      <w:bookmarkStart w:id="353" w:name="_Toc184313270"/>
      <w:bookmarkEnd w:id="353"/>
      <w:bookmarkStart w:id="354" w:name="_Toc184310331"/>
      <w:bookmarkEnd w:id="354"/>
      <w:bookmarkStart w:id="355" w:name="_Toc184312126"/>
      <w:bookmarkEnd w:id="355"/>
      <w:bookmarkStart w:id="356" w:name="_Toc184308070"/>
      <w:bookmarkEnd w:id="356"/>
      <w:bookmarkStart w:id="357" w:name="_Toc184310330"/>
      <w:bookmarkEnd w:id="357"/>
      <w:bookmarkStart w:id="358" w:name="_Toc184314477"/>
      <w:bookmarkEnd w:id="358"/>
      <w:bookmarkStart w:id="359" w:name="_Toc184314410"/>
      <w:bookmarkEnd w:id="359"/>
      <w:bookmarkStart w:id="360" w:name="_Toc184312119"/>
      <w:bookmarkEnd w:id="360"/>
      <w:bookmarkStart w:id="361" w:name="_Toc184314411"/>
      <w:bookmarkEnd w:id="361"/>
      <w:bookmarkStart w:id="362" w:name="_Toc184313273"/>
      <w:bookmarkEnd w:id="362"/>
      <w:bookmarkStart w:id="363" w:name="_Toc184312073"/>
      <w:bookmarkEnd w:id="363"/>
      <w:bookmarkStart w:id="364" w:name="_Toc184308103"/>
      <w:bookmarkEnd w:id="364"/>
      <w:bookmarkStart w:id="365" w:name="_Toc184308037"/>
      <w:bookmarkEnd w:id="365"/>
      <w:bookmarkStart w:id="366" w:name="_Toc184310285"/>
      <w:bookmarkEnd w:id="366"/>
      <w:bookmarkStart w:id="367" w:name="_Toc184312124"/>
      <w:bookmarkEnd w:id="367"/>
      <w:bookmarkStart w:id="368" w:name="_Toc184313249"/>
      <w:bookmarkEnd w:id="368"/>
      <w:bookmarkStart w:id="369" w:name="_Toc184313262"/>
      <w:bookmarkEnd w:id="369"/>
      <w:bookmarkStart w:id="370" w:name="_Toc184314482"/>
      <w:bookmarkEnd w:id="370"/>
      <w:bookmarkStart w:id="371" w:name="_Toc184308081"/>
      <w:bookmarkEnd w:id="371"/>
      <w:bookmarkStart w:id="372" w:name="_Toc184314439"/>
      <w:bookmarkEnd w:id="372"/>
      <w:bookmarkStart w:id="373" w:name="_Toc184308097"/>
      <w:bookmarkEnd w:id="373"/>
      <w:bookmarkStart w:id="374" w:name="_Toc184313242"/>
      <w:bookmarkEnd w:id="374"/>
      <w:bookmarkStart w:id="375" w:name="_Toc184308054"/>
      <w:bookmarkEnd w:id="375"/>
      <w:bookmarkStart w:id="376" w:name="_Toc184310321"/>
      <w:bookmarkEnd w:id="376"/>
      <w:bookmarkStart w:id="377" w:name="_Toc184310302"/>
      <w:bookmarkEnd w:id="377"/>
      <w:bookmarkStart w:id="378" w:name="_Toc184313300"/>
      <w:bookmarkEnd w:id="378"/>
      <w:bookmarkStart w:id="379" w:name="_Toc184308092"/>
      <w:bookmarkEnd w:id="379"/>
      <w:bookmarkStart w:id="380" w:name="_Toc184308048"/>
      <w:bookmarkEnd w:id="380"/>
      <w:bookmarkStart w:id="381" w:name="_Toc184313287"/>
      <w:bookmarkEnd w:id="381"/>
      <w:bookmarkStart w:id="382" w:name="_Toc184314421"/>
      <w:bookmarkEnd w:id="382"/>
      <w:bookmarkStart w:id="383" w:name="_Toc184312103"/>
      <w:bookmarkEnd w:id="383"/>
      <w:bookmarkStart w:id="384" w:name="_Toc184313258"/>
      <w:bookmarkEnd w:id="384"/>
      <w:bookmarkStart w:id="385" w:name="_Toc184312102"/>
      <w:bookmarkEnd w:id="385"/>
      <w:bookmarkStart w:id="386" w:name="_Toc184314412"/>
      <w:bookmarkEnd w:id="386"/>
      <w:bookmarkStart w:id="387" w:name="_Toc184313252"/>
      <w:bookmarkEnd w:id="387"/>
      <w:bookmarkStart w:id="388" w:name="_Toc184312129"/>
      <w:bookmarkEnd w:id="388"/>
      <w:bookmarkStart w:id="389" w:name="_Toc184312088"/>
      <w:bookmarkEnd w:id="389"/>
      <w:bookmarkStart w:id="390" w:name="_Toc184308088"/>
      <w:bookmarkEnd w:id="390"/>
      <w:bookmarkStart w:id="391" w:name="_Toc184312078"/>
      <w:bookmarkEnd w:id="391"/>
      <w:bookmarkStart w:id="392" w:name="_Toc184313279"/>
      <w:bookmarkEnd w:id="392"/>
      <w:bookmarkStart w:id="393" w:name="_Toc184313254"/>
      <w:bookmarkEnd w:id="393"/>
      <w:bookmarkStart w:id="394" w:name="_Toc184312128"/>
      <w:bookmarkEnd w:id="394"/>
      <w:bookmarkStart w:id="395" w:name="_Toc184308100"/>
      <w:bookmarkEnd w:id="395"/>
      <w:bookmarkStart w:id="396" w:name="_Toc184314420"/>
      <w:bookmarkEnd w:id="396"/>
      <w:bookmarkStart w:id="397" w:name="_Toc184312111"/>
      <w:bookmarkEnd w:id="397"/>
      <w:bookmarkStart w:id="398" w:name="_Toc184312136"/>
      <w:bookmarkEnd w:id="398"/>
      <w:bookmarkStart w:id="399" w:name="_Toc184314426"/>
      <w:bookmarkEnd w:id="399"/>
      <w:bookmarkStart w:id="400" w:name="_Toc184310309"/>
      <w:bookmarkEnd w:id="400"/>
      <w:bookmarkStart w:id="401" w:name="_Toc184314425"/>
      <w:bookmarkEnd w:id="401"/>
      <w:bookmarkStart w:id="402" w:name="_Toc184310303"/>
      <w:bookmarkEnd w:id="402"/>
      <w:bookmarkStart w:id="403" w:name="_Toc184314437"/>
      <w:bookmarkEnd w:id="403"/>
      <w:bookmarkStart w:id="404" w:name="_Toc184313275"/>
      <w:bookmarkEnd w:id="404"/>
      <w:bookmarkStart w:id="405" w:name="_Toc184310340"/>
      <w:bookmarkEnd w:id="405"/>
      <w:bookmarkStart w:id="406" w:name="_Toc184310320"/>
      <w:bookmarkEnd w:id="406"/>
      <w:bookmarkStart w:id="407" w:name="_Toc184312132"/>
      <w:bookmarkEnd w:id="407"/>
      <w:bookmarkStart w:id="408" w:name="_Toc184310294"/>
      <w:bookmarkEnd w:id="408"/>
      <w:bookmarkStart w:id="409" w:name="_Toc184308053"/>
      <w:bookmarkEnd w:id="409"/>
      <w:r>
        <w:rPr>
          <w:rFonts w:hint="eastAsia" w:ascii="宋体" w:hAnsi="宋体" w:cs="宋体"/>
          <w:b/>
          <w:sz w:val="36"/>
          <w:szCs w:val="36"/>
        </w:rPr>
        <w:t>评标办法</w:t>
      </w:r>
    </w:p>
    <w:p w14:paraId="36B7007D">
      <w:pPr>
        <w:kinsoku/>
        <w:wordWrap/>
        <w:overflowPunct/>
        <w:topLinePunct w:val="0"/>
        <w:bidi w:val="0"/>
        <w:snapToGrid w:val="0"/>
        <w:spacing w:beforeAutospacing="0" w:after="0" w:afterAutospacing="0" w:line="360" w:lineRule="auto"/>
        <w:jc w:val="center"/>
        <w:rPr>
          <w:rFonts w:hint="eastAsia" w:ascii="宋体" w:hAnsi="宋体" w:cs="宋体"/>
          <w:b/>
          <w:sz w:val="32"/>
          <w:szCs w:val="20"/>
        </w:rPr>
      </w:pPr>
      <w:r>
        <w:rPr>
          <w:rFonts w:hint="eastAsia" w:ascii="宋体" w:hAnsi="宋体" w:cs="宋体"/>
          <w:b/>
          <w:sz w:val="32"/>
          <w:szCs w:val="20"/>
        </w:rPr>
        <w:t>评标办法前附表</w:t>
      </w:r>
    </w:p>
    <w:tbl>
      <w:tblPr>
        <w:tblStyle w:val="63"/>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5686"/>
        <w:gridCol w:w="535"/>
        <w:gridCol w:w="958"/>
        <w:gridCol w:w="1557"/>
      </w:tblGrid>
      <w:tr w14:paraId="6238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42472E2B">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bookmarkStart w:id="410" w:name="OLE_LINK11"/>
            <w:r>
              <w:rPr>
                <w:rFonts w:hint="eastAsia" w:ascii="宋体" w:hAnsi="宋体" w:cs="宋体"/>
                <w:color w:val="auto"/>
                <w:szCs w:val="21"/>
                <w:highlight w:val="none"/>
              </w:rPr>
              <w:t>序号</w:t>
            </w:r>
          </w:p>
        </w:tc>
        <w:tc>
          <w:tcPr>
            <w:tcW w:w="5686" w:type="dxa"/>
            <w:vAlign w:val="center"/>
          </w:tcPr>
          <w:p w14:paraId="51679CA0">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评标标准</w:t>
            </w:r>
          </w:p>
        </w:tc>
        <w:tc>
          <w:tcPr>
            <w:tcW w:w="535" w:type="dxa"/>
            <w:vAlign w:val="center"/>
          </w:tcPr>
          <w:p w14:paraId="7A89CD84">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权重</w:t>
            </w:r>
          </w:p>
        </w:tc>
        <w:tc>
          <w:tcPr>
            <w:tcW w:w="958" w:type="dxa"/>
            <w:vAlign w:val="center"/>
          </w:tcPr>
          <w:p w14:paraId="77368335">
            <w:pPr>
              <w:kinsoku/>
              <w:wordWrap/>
              <w:overflowPunct/>
              <w:topLinePunct w:val="0"/>
              <w:bidi w:val="0"/>
              <w:snapToGrid w:val="0"/>
              <w:spacing w:beforeAutospacing="0" w:after="0" w:afterAutospacing="0"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主观分/客观分属性</w:t>
            </w:r>
          </w:p>
        </w:tc>
        <w:tc>
          <w:tcPr>
            <w:tcW w:w="1557" w:type="dxa"/>
          </w:tcPr>
          <w:p w14:paraId="1374F46C">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bCs/>
                <w:color w:val="auto"/>
                <w:szCs w:val="21"/>
                <w:highlight w:val="none"/>
              </w:rPr>
              <w:t>投标文件中评标标准相应的商务技术资料目录*</w:t>
            </w:r>
          </w:p>
        </w:tc>
      </w:tr>
      <w:tr w14:paraId="4AD2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6D315371">
            <w:pPr>
              <w:pStyle w:val="32"/>
              <w:kinsoku/>
              <w:wordWrap/>
              <w:overflowPunct/>
              <w:topLinePunct w:val="0"/>
              <w:bidi w:val="0"/>
              <w:snapToGrid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1</w:t>
            </w:r>
          </w:p>
        </w:tc>
        <w:tc>
          <w:tcPr>
            <w:tcW w:w="5686" w:type="dxa"/>
            <w:shd w:val="clear" w:color="auto" w:fill="auto"/>
            <w:vAlign w:val="center"/>
          </w:tcPr>
          <w:p w14:paraId="30CB6D15">
            <w:pPr>
              <w:pStyle w:val="42"/>
              <w:kinsoku/>
              <w:wordWrap/>
              <w:overflowPunct/>
              <w:topLinePunct w:val="0"/>
              <w:bidi w:val="0"/>
              <w:spacing w:beforeAutospacing="0" w:after="0" w:afterAutospacing="0" w:line="360" w:lineRule="auto"/>
              <w:rPr>
                <w:rFonts w:hint="eastAsia" w:ascii="宋体" w:hAnsi="宋体" w:cs="宋体"/>
                <w:color w:val="auto"/>
                <w:szCs w:val="21"/>
                <w:highlight w:val="none"/>
              </w:rPr>
            </w:pPr>
            <w:r>
              <w:rPr>
                <w:rFonts w:hint="eastAsia" w:ascii="宋体" w:hAnsi="宋体" w:cs="宋体"/>
                <w:color w:val="auto"/>
                <w:szCs w:val="21"/>
                <w:highlight w:val="none"/>
              </w:rPr>
              <w:t>投标人自2022年1月1日以来（以合同签订时间为准）承接过类似运行监督服务项目业绩的，每个得0.5分，最高1分（提供的合同扫描件加盖投标人公章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合同需体现评审因素，否则不得分</w:t>
            </w:r>
            <w:r>
              <w:rPr>
                <w:rFonts w:hint="eastAsia" w:ascii="宋体" w:hAnsi="宋体" w:cs="宋体"/>
                <w:color w:val="auto"/>
                <w:szCs w:val="21"/>
                <w:highlight w:val="none"/>
              </w:rPr>
              <w:t>）。</w:t>
            </w:r>
          </w:p>
        </w:tc>
        <w:tc>
          <w:tcPr>
            <w:tcW w:w="535" w:type="dxa"/>
            <w:shd w:val="clear" w:color="auto" w:fill="auto"/>
            <w:vAlign w:val="center"/>
          </w:tcPr>
          <w:p w14:paraId="31E45751">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8" w:type="dxa"/>
            <w:vAlign w:val="center"/>
          </w:tcPr>
          <w:p w14:paraId="33D2BC03">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557" w:type="dxa"/>
            <w:shd w:val="clear" w:color="auto" w:fill="auto"/>
            <w:vAlign w:val="center"/>
          </w:tcPr>
          <w:p w14:paraId="6CD2ED88">
            <w:pPr>
              <w:kinsoku/>
              <w:wordWrap/>
              <w:overflowPunct/>
              <w:topLinePunct w:val="0"/>
              <w:bidi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r>
      <w:tr w14:paraId="354A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4D7BC8D8">
            <w:pPr>
              <w:pStyle w:val="32"/>
              <w:kinsoku/>
              <w:wordWrap/>
              <w:overflowPunct/>
              <w:topLinePunct w:val="0"/>
              <w:bidi w:val="0"/>
              <w:snapToGrid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2</w:t>
            </w:r>
          </w:p>
        </w:tc>
        <w:tc>
          <w:tcPr>
            <w:tcW w:w="5686" w:type="dxa"/>
            <w:shd w:val="clear" w:color="auto" w:fill="auto"/>
            <w:vAlign w:val="center"/>
          </w:tcPr>
          <w:p w14:paraId="5A5E8007">
            <w:pPr>
              <w:pStyle w:val="131"/>
              <w:kinsoku/>
              <w:wordWrap/>
              <w:overflowPunct/>
              <w:topLinePunct w:val="0"/>
              <w:bidi w:val="0"/>
              <w:spacing w:before="0" w:beforeAutospacing="0" w:after="0" w:afterAutospacing="0" w:line="360" w:lineRule="auto"/>
              <w:ind w:firstLine="0" w:firstLineChars="0"/>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具有有效的质量管理体系、环境管理体系、职业健康安全管理体系认证证书的，（认定范围均需包含审计）提供一个得1分，最高得3分</w:t>
            </w:r>
            <w:r>
              <w:rPr>
                <w:rFonts w:hint="eastAsia" w:ascii="宋体" w:hAnsi="宋体" w:cs="宋体"/>
                <w:color w:val="auto"/>
                <w:sz w:val="21"/>
                <w:szCs w:val="21"/>
                <w:highlight w:val="none"/>
                <w:lang w:eastAsia="zh-CN"/>
              </w:rPr>
              <w:t>。</w:t>
            </w:r>
          </w:p>
          <w:p w14:paraId="4AE93B5D">
            <w:pPr>
              <w:pStyle w:val="131"/>
              <w:kinsoku/>
              <w:wordWrap/>
              <w:overflowPunct/>
              <w:topLinePunct w:val="0"/>
              <w:bidi w:val="0"/>
              <w:spacing w:before="0" w:beforeAutospacing="0" w:after="0" w:afterAutospacing="0" w:line="360" w:lineRule="auto"/>
              <w:ind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（提供证书扫描件和全国认证认可信息公共服务平台http://cx.cnca.cn/的查询网页截图，不提供不得分）。</w:t>
            </w:r>
          </w:p>
        </w:tc>
        <w:tc>
          <w:tcPr>
            <w:tcW w:w="535" w:type="dxa"/>
            <w:shd w:val="clear" w:color="auto" w:fill="auto"/>
            <w:vAlign w:val="center"/>
          </w:tcPr>
          <w:p w14:paraId="43A18E24">
            <w:pPr>
              <w:widowControl/>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8" w:type="dxa"/>
            <w:vAlign w:val="center"/>
          </w:tcPr>
          <w:p w14:paraId="339898E0">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557" w:type="dxa"/>
            <w:shd w:val="clear" w:color="auto" w:fill="auto"/>
            <w:vAlign w:val="center"/>
          </w:tcPr>
          <w:p w14:paraId="27C28042">
            <w:pPr>
              <w:pStyle w:val="131"/>
              <w:kinsoku/>
              <w:wordWrap/>
              <w:overflowPunct/>
              <w:topLinePunct w:val="0"/>
              <w:bidi w:val="0"/>
              <w:spacing w:before="0" w:beforeAutospacing="0" w:after="0" w:afterAutospacing="0" w:line="36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管理体系认证</w:t>
            </w:r>
          </w:p>
        </w:tc>
      </w:tr>
      <w:tr w14:paraId="7098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3E22F2FA">
            <w:pPr>
              <w:pStyle w:val="32"/>
              <w:kinsoku/>
              <w:wordWrap/>
              <w:overflowPunct/>
              <w:topLinePunct w:val="0"/>
              <w:bidi w:val="0"/>
              <w:snapToGrid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3</w:t>
            </w:r>
          </w:p>
        </w:tc>
        <w:tc>
          <w:tcPr>
            <w:tcW w:w="5686" w:type="dxa"/>
            <w:shd w:val="clear" w:color="auto" w:fill="auto"/>
            <w:vAlign w:val="center"/>
          </w:tcPr>
          <w:p w14:paraId="0805F24E">
            <w:pPr>
              <w:pStyle w:val="131"/>
              <w:kinsoku/>
              <w:wordWrap/>
              <w:overflowPunct/>
              <w:topLinePunct w:val="0"/>
              <w:bidi w:val="0"/>
              <w:spacing w:before="0" w:beforeAutospacing="0" w:after="0" w:afterAutospacing="0" w:line="360" w:lineRule="auto"/>
              <w:ind w:firstLine="0" w:firstLine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服务工作内容阐述清晰、全面，包括</w:t>
            </w:r>
            <w:r>
              <w:rPr>
                <w:rFonts w:ascii="Calibri" w:hAnsi="Calibri" w:cs="Calibri"/>
                <w:color w:val="auto"/>
                <w:sz w:val="21"/>
                <w:szCs w:val="21"/>
                <w:highlight w:val="none"/>
              </w:rPr>
              <w:t>①</w:t>
            </w:r>
            <w:r>
              <w:rPr>
                <w:rFonts w:hint="eastAsia" w:ascii="宋体" w:hAnsi="宋体" w:cs="宋体"/>
                <w:color w:val="auto"/>
                <w:sz w:val="21"/>
                <w:szCs w:val="21"/>
                <w:highlight w:val="none"/>
              </w:rPr>
              <w:t>前期摸底方案、</w:t>
            </w:r>
            <w:r>
              <w:rPr>
                <w:rFonts w:ascii="Calibri" w:hAnsi="Calibri" w:cs="Calibri"/>
                <w:color w:val="auto"/>
                <w:sz w:val="21"/>
                <w:szCs w:val="21"/>
                <w:highlight w:val="none"/>
              </w:rPr>
              <w:t>②</w:t>
            </w:r>
            <w:r>
              <w:rPr>
                <w:rFonts w:hint="eastAsia" w:ascii="Calibri" w:hAnsi="Calibri" w:cs="Calibri"/>
                <w:color w:val="auto"/>
                <w:sz w:val="21"/>
                <w:szCs w:val="21"/>
                <w:highlight w:val="none"/>
              </w:rPr>
              <w:t>提供</w:t>
            </w:r>
            <w:r>
              <w:rPr>
                <w:rFonts w:hint="eastAsia" w:ascii="宋体" w:hAnsi="宋体" w:cs="宋体"/>
                <w:color w:val="auto"/>
                <w:sz w:val="21"/>
                <w:szCs w:val="21"/>
                <w:highlight w:val="none"/>
              </w:rPr>
              <w:t>项目咨询方案、</w:t>
            </w:r>
            <w:r>
              <w:rPr>
                <w:rFonts w:ascii="Calibri" w:hAnsi="Calibri" w:cs="Calibri"/>
                <w:color w:val="auto"/>
                <w:sz w:val="21"/>
                <w:szCs w:val="21"/>
                <w:highlight w:val="none"/>
              </w:rPr>
              <w:t>③</w:t>
            </w:r>
            <w:r>
              <w:rPr>
                <w:rFonts w:hint="eastAsia" w:ascii="宋体" w:hAnsi="宋体" w:cs="宋体"/>
                <w:color w:val="auto"/>
                <w:sz w:val="21"/>
                <w:szCs w:val="21"/>
                <w:highlight w:val="none"/>
              </w:rPr>
              <w:t>服务组织实施支持方案等。每项0-3分。（评分评审分值为3或2或1或0）</w:t>
            </w:r>
          </w:p>
        </w:tc>
        <w:tc>
          <w:tcPr>
            <w:tcW w:w="535" w:type="dxa"/>
            <w:shd w:val="clear" w:color="auto" w:fill="auto"/>
            <w:vAlign w:val="center"/>
          </w:tcPr>
          <w:p w14:paraId="695C1247">
            <w:pPr>
              <w:widowControl/>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958" w:type="dxa"/>
            <w:vAlign w:val="center"/>
          </w:tcPr>
          <w:p w14:paraId="7A9FB87A">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shd w:val="clear" w:color="auto" w:fill="auto"/>
            <w:vAlign w:val="center"/>
          </w:tcPr>
          <w:p w14:paraId="01B6C4EE">
            <w:pPr>
              <w:pStyle w:val="131"/>
              <w:kinsoku/>
              <w:wordWrap/>
              <w:overflowPunct/>
              <w:topLinePunct w:val="0"/>
              <w:bidi w:val="0"/>
              <w:spacing w:before="0" w:beforeAutospacing="0" w:after="0" w:afterAutospacing="0" w:line="36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总体方案</w:t>
            </w:r>
          </w:p>
        </w:tc>
      </w:tr>
      <w:tr w14:paraId="778F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23E05749">
            <w:pPr>
              <w:pStyle w:val="32"/>
              <w:kinsoku/>
              <w:wordWrap/>
              <w:overflowPunct/>
              <w:topLinePunct w:val="0"/>
              <w:bidi w:val="0"/>
              <w:snapToGrid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4</w:t>
            </w:r>
          </w:p>
        </w:tc>
        <w:tc>
          <w:tcPr>
            <w:tcW w:w="5686" w:type="dxa"/>
            <w:shd w:val="clear" w:color="auto" w:fill="auto"/>
            <w:vAlign w:val="center"/>
          </w:tcPr>
          <w:p w14:paraId="3D9A5EC5">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联系项目实际，根据对本项目难点、要点分析的完善程度及解决方案的可行性、合理性进行评审。</w:t>
            </w:r>
          </w:p>
          <w:p w14:paraId="01983325">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（评分评审分值为5或4或3或2或1或0）</w:t>
            </w:r>
          </w:p>
        </w:tc>
        <w:tc>
          <w:tcPr>
            <w:tcW w:w="535" w:type="dxa"/>
            <w:shd w:val="clear" w:color="auto" w:fill="auto"/>
            <w:vAlign w:val="center"/>
          </w:tcPr>
          <w:p w14:paraId="1DEE517B">
            <w:pPr>
              <w:widowControl/>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958" w:type="dxa"/>
            <w:vAlign w:val="center"/>
          </w:tcPr>
          <w:p w14:paraId="231531C6">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shd w:val="clear" w:color="auto" w:fill="auto"/>
            <w:vAlign w:val="center"/>
          </w:tcPr>
          <w:p w14:paraId="1500FA6B">
            <w:pPr>
              <w:kinsoku/>
              <w:wordWrap/>
              <w:overflowPunct/>
              <w:topLinePunct w:val="0"/>
              <w:bidi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难点、要点分析及解决方案</w:t>
            </w:r>
          </w:p>
        </w:tc>
      </w:tr>
      <w:tr w14:paraId="5E1E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72A7EAB5">
            <w:pPr>
              <w:pStyle w:val="32"/>
              <w:kinsoku/>
              <w:wordWrap/>
              <w:overflowPunct/>
              <w:topLinePunct w:val="0"/>
              <w:bidi w:val="0"/>
              <w:snapToGrid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5</w:t>
            </w:r>
          </w:p>
        </w:tc>
        <w:tc>
          <w:tcPr>
            <w:tcW w:w="5686" w:type="dxa"/>
            <w:shd w:val="clear" w:color="auto" w:fill="auto"/>
            <w:vAlign w:val="center"/>
          </w:tcPr>
          <w:p w14:paraId="6030EF2B">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（1）工程建设类项目运行监督服务，根据投标人所提出的专项方案进行打分，包括：</w:t>
            </w:r>
          </w:p>
          <w:p w14:paraId="6CDE49CF">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①审查项目运行和管理方案</w:t>
            </w:r>
          </w:p>
          <w:p w14:paraId="0F5C2F57">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②审查工程进度、质量与安全方案</w:t>
            </w:r>
          </w:p>
          <w:p w14:paraId="125E230B">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③造价控制相关工作内容质量审核方案</w:t>
            </w:r>
          </w:p>
          <w:p w14:paraId="3ED30802">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④过程控制咨询方案</w:t>
            </w:r>
          </w:p>
          <w:p w14:paraId="02D0E6C6">
            <w:pPr>
              <w:kinsoku/>
              <w:wordWrap/>
              <w:overflowPunct/>
              <w:topLinePunct w:val="0"/>
              <w:bidi w:val="0"/>
              <w:spacing w:beforeAutospacing="0" w:after="0" w:afterAutospacing="0"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⑤项目施工过程分阶段工程结算审核服务</w:t>
            </w:r>
            <w:r>
              <w:rPr>
                <w:rFonts w:hint="eastAsia" w:ascii="宋体" w:hAnsi="宋体" w:cs="宋体"/>
                <w:color w:val="auto"/>
                <w:szCs w:val="21"/>
                <w:highlight w:val="none"/>
                <w:lang w:val="en-US" w:eastAsia="zh-CN"/>
              </w:rPr>
              <w:t>方案</w:t>
            </w:r>
          </w:p>
          <w:p w14:paraId="248A7807">
            <w:pPr>
              <w:kinsoku/>
              <w:wordWrap/>
              <w:overflowPunct/>
              <w:topLinePunct w:val="0"/>
              <w:bidi w:val="0"/>
              <w:spacing w:beforeAutospacing="0" w:after="0" w:afterAutospacing="0"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⑥驻场管理方案</w:t>
            </w:r>
          </w:p>
          <w:p w14:paraId="3D11E2CF">
            <w:pPr>
              <w:kinsoku/>
              <w:wordWrap/>
              <w:overflowPunct/>
              <w:topLinePunct w:val="0"/>
              <w:bidi w:val="0"/>
              <w:spacing w:beforeAutospacing="0" w:after="0" w:afterAutospacing="0"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⑦对代建单位造价控制工作内容的审核时限控制方案</w:t>
            </w:r>
          </w:p>
          <w:p w14:paraId="6515F2F2">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每项0-3分。（评分评审分值为3或2或1或0）</w:t>
            </w:r>
          </w:p>
        </w:tc>
        <w:tc>
          <w:tcPr>
            <w:tcW w:w="535" w:type="dxa"/>
            <w:shd w:val="clear" w:color="auto" w:fill="auto"/>
            <w:vAlign w:val="center"/>
          </w:tcPr>
          <w:p w14:paraId="00F901FF">
            <w:pPr>
              <w:widowControl/>
              <w:kinsoku/>
              <w:wordWrap/>
              <w:overflowPunct/>
              <w:topLinePunct w:val="0"/>
              <w:bidi w:val="0"/>
              <w:snapToGrid w:val="0"/>
              <w:spacing w:beforeAutospacing="0" w:after="0" w:afterAutospacing="0" w:line="360" w:lineRule="auto"/>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szCs w:val="21"/>
                <w:highlight w:val="none"/>
                <w:lang w:val="en-US" w:eastAsia="zh-CN"/>
              </w:rPr>
              <w:t>21</w:t>
            </w:r>
          </w:p>
        </w:tc>
        <w:tc>
          <w:tcPr>
            <w:tcW w:w="958" w:type="dxa"/>
            <w:vAlign w:val="center"/>
          </w:tcPr>
          <w:p w14:paraId="12171474">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vMerge w:val="restart"/>
            <w:shd w:val="clear" w:color="auto" w:fill="auto"/>
            <w:vAlign w:val="center"/>
          </w:tcPr>
          <w:p w14:paraId="10DA7188">
            <w:pPr>
              <w:kinsoku/>
              <w:wordWrap/>
              <w:overflowPunct/>
              <w:topLinePunct w:val="0"/>
              <w:bidi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技术方案</w:t>
            </w:r>
          </w:p>
        </w:tc>
      </w:tr>
      <w:tr w14:paraId="3D38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441DAEC4">
            <w:pPr>
              <w:pStyle w:val="32"/>
              <w:kinsoku/>
              <w:wordWrap/>
              <w:overflowPunct/>
              <w:topLinePunct w:val="0"/>
              <w:bidi w:val="0"/>
              <w:snapToGrid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6</w:t>
            </w:r>
          </w:p>
        </w:tc>
        <w:tc>
          <w:tcPr>
            <w:tcW w:w="5686" w:type="dxa"/>
            <w:shd w:val="clear" w:color="auto" w:fill="auto"/>
            <w:vAlign w:val="center"/>
          </w:tcPr>
          <w:p w14:paraId="18D581E7">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（2）项目阶段性检查及项目绩效过程监控服务，根据投标人所提出的专项方案进行打分，包括：</w:t>
            </w:r>
          </w:p>
          <w:p w14:paraId="0FE6DDD8">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s="宋体"/>
                <w:color w:val="auto"/>
                <w:szCs w:val="21"/>
                <w:highlight w:val="none"/>
                <w:lang w:val="en-US" w:eastAsia="zh-CN"/>
              </w:rPr>
              <w:t>巡查</w:t>
            </w:r>
            <w:r>
              <w:rPr>
                <w:rFonts w:hint="eastAsia" w:ascii="宋体" w:hAnsi="宋体" w:cs="宋体"/>
                <w:color w:val="auto"/>
                <w:szCs w:val="21"/>
                <w:highlight w:val="none"/>
              </w:rPr>
              <w:t>方案</w:t>
            </w:r>
          </w:p>
          <w:p w14:paraId="5CD088E0">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②考核评估方案</w:t>
            </w:r>
          </w:p>
          <w:p w14:paraId="4B03164E">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cs="宋体"/>
                <w:color w:val="auto"/>
                <w:szCs w:val="21"/>
                <w:highlight w:val="none"/>
                <w:lang w:val="en-US" w:eastAsia="zh-CN"/>
              </w:rPr>
              <w:t>与采购人及检查对象的沟通</w:t>
            </w:r>
            <w:r>
              <w:rPr>
                <w:rFonts w:hint="eastAsia" w:ascii="宋体" w:hAnsi="宋体" w:cs="宋体"/>
                <w:color w:val="auto"/>
                <w:szCs w:val="21"/>
                <w:highlight w:val="none"/>
              </w:rPr>
              <w:t>方案</w:t>
            </w:r>
          </w:p>
          <w:p w14:paraId="57E2F8F3">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④</w:t>
            </w:r>
            <w:r>
              <w:rPr>
                <w:rFonts w:hint="eastAsia" w:ascii="宋体" w:hAnsi="宋体" w:cs="宋体"/>
                <w:color w:val="auto"/>
                <w:szCs w:val="21"/>
                <w:highlight w:val="none"/>
                <w:lang w:val="en-US" w:eastAsia="zh-CN"/>
              </w:rPr>
              <w:t>成果报告</w:t>
            </w:r>
            <w:r>
              <w:rPr>
                <w:rFonts w:hint="eastAsia" w:ascii="宋体" w:hAnsi="宋体" w:cs="宋体"/>
                <w:color w:val="auto"/>
                <w:szCs w:val="21"/>
                <w:highlight w:val="none"/>
              </w:rPr>
              <w:t>方案</w:t>
            </w:r>
          </w:p>
          <w:p w14:paraId="7C0EB540">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每项0-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分。（评分评审分值为</w:t>
            </w:r>
            <w:r>
              <w:rPr>
                <w:rFonts w:hint="eastAsia" w:hAnsi="宋体" w:cs="宋体"/>
                <w:color w:val="auto"/>
                <w:highlight w:val="none"/>
              </w:rPr>
              <w:t>5或4或</w:t>
            </w:r>
            <w:r>
              <w:rPr>
                <w:rFonts w:hint="eastAsia" w:ascii="宋体" w:hAnsi="宋体" w:cs="宋体"/>
                <w:color w:val="auto"/>
                <w:szCs w:val="21"/>
                <w:highlight w:val="none"/>
              </w:rPr>
              <w:t>3或2或1或0）</w:t>
            </w:r>
          </w:p>
        </w:tc>
        <w:tc>
          <w:tcPr>
            <w:tcW w:w="535" w:type="dxa"/>
            <w:shd w:val="clear" w:color="auto" w:fill="auto"/>
            <w:vAlign w:val="center"/>
          </w:tcPr>
          <w:p w14:paraId="3BC5739A">
            <w:pPr>
              <w:widowControl/>
              <w:kinsoku/>
              <w:wordWrap/>
              <w:overflowPunct/>
              <w:topLinePunct w:val="0"/>
              <w:bidi w:val="0"/>
              <w:snapToGrid w:val="0"/>
              <w:spacing w:beforeAutospacing="0" w:after="0" w:afterAutospacing="0" w:line="360" w:lineRule="auto"/>
              <w:jc w:val="center"/>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958" w:type="dxa"/>
            <w:vAlign w:val="center"/>
          </w:tcPr>
          <w:p w14:paraId="76168E1C">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vMerge w:val="continue"/>
            <w:shd w:val="clear" w:color="auto" w:fill="auto"/>
            <w:vAlign w:val="center"/>
          </w:tcPr>
          <w:p w14:paraId="37C7C371">
            <w:pPr>
              <w:kinsoku/>
              <w:wordWrap/>
              <w:overflowPunct/>
              <w:topLinePunct w:val="0"/>
              <w:bidi w:val="0"/>
              <w:spacing w:beforeAutospacing="0" w:after="0" w:afterAutospacing="0" w:line="360" w:lineRule="auto"/>
              <w:jc w:val="center"/>
              <w:rPr>
                <w:rFonts w:hint="eastAsia" w:ascii="宋体" w:hAnsi="宋体" w:cs="宋体"/>
                <w:color w:val="auto"/>
                <w:szCs w:val="21"/>
                <w:highlight w:val="none"/>
              </w:rPr>
            </w:pPr>
          </w:p>
        </w:tc>
      </w:tr>
      <w:tr w14:paraId="5B85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47" w:type="dxa"/>
            <w:shd w:val="clear" w:color="auto" w:fill="auto"/>
            <w:vAlign w:val="center"/>
          </w:tcPr>
          <w:p w14:paraId="21E1996C">
            <w:pPr>
              <w:pStyle w:val="32"/>
              <w:kinsoku/>
              <w:wordWrap/>
              <w:overflowPunct/>
              <w:topLinePunct w:val="0"/>
              <w:bidi w:val="0"/>
              <w:snapToGrid w:val="0"/>
              <w:spacing w:beforeAutospacing="0" w:after="0" w:afterAutospacing="0" w:line="360" w:lineRule="auto"/>
              <w:jc w:val="center"/>
              <w:rPr>
                <w:rFonts w:hint="eastAsia" w:hAnsi="宋体" w:cs="宋体"/>
                <w:color w:val="auto"/>
                <w:kern w:val="0"/>
                <w:highlight w:val="none"/>
              </w:rPr>
            </w:pPr>
            <w:r>
              <w:rPr>
                <w:rFonts w:hint="eastAsia" w:hAnsi="宋体" w:cs="宋体"/>
                <w:color w:val="auto"/>
                <w:kern w:val="0"/>
                <w:highlight w:val="none"/>
              </w:rPr>
              <w:t>8</w:t>
            </w:r>
          </w:p>
        </w:tc>
        <w:tc>
          <w:tcPr>
            <w:tcW w:w="5686" w:type="dxa"/>
            <w:shd w:val="clear" w:color="auto" w:fill="auto"/>
            <w:vAlign w:val="center"/>
          </w:tcPr>
          <w:p w14:paraId="3883BEA9">
            <w:pPr>
              <w:pStyle w:val="32"/>
              <w:numPr>
                <w:ilvl w:val="-1"/>
                <w:numId w:val="0"/>
              </w:numPr>
              <w:kinsoku/>
              <w:wordWrap/>
              <w:overflowPunct/>
              <w:topLinePunct w:val="0"/>
              <w:bidi w:val="0"/>
              <w:spacing w:beforeAutospacing="0" w:after="0" w:afterAutospacing="0" w:line="360" w:lineRule="auto"/>
              <w:jc w:val="left"/>
              <w:rPr>
                <w:rFonts w:hint="eastAsia" w:hAnsi="宋体" w:cs="宋体"/>
                <w:color w:val="auto"/>
                <w:highlight w:val="none"/>
              </w:rPr>
            </w:pPr>
            <w:r>
              <w:rPr>
                <w:rFonts w:hint="eastAsia" w:hAnsi="宋体" w:cs="宋体"/>
                <w:color w:val="auto"/>
                <w:highlight w:val="none"/>
              </w:rPr>
              <w:t>根据投标人提供的服务成果文件要求编制深度和完整度以及科学合理性进行评审。（评分评审分值为5或4或3或2或1或0）</w:t>
            </w:r>
          </w:p>
        </w:tc>
        <w:tc>
          <w:tcPr>
            <w:tcW w:w="535" w:type="dxa"/>
            <w:shd w:val="clear" w:color="auto" w:fill="auto"/>
            <w:vAlign w:val="center"/>
          </w:tcPr>
          <w:p w14:paraId="7E230166">
            <w:pPr>
              <w:widowControl/>
              <w:kinsoku/>
              <w:wordWrap/>
              <w:overflowPunct/>
              <w:topLinePunct w:val="0"/>
              <w:bidi w:val="0"/>
              <w:spacing w:beforeAutospacing="0" w:after="0" w:afterAutospacing="0"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958" w:type="dxa"/>
            <w:vAlign w:val="center"/>
          </w:tcPr>
          <w:p w14:paraId="5646FC19">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shd w:val="clear" w:color="auto" w:fill="auto"/>
            <w:vAlign w:val="center"/>
          </w:tcPr>
          <w:p w14:paraId="439A089B">
            <w:pPr>
              <w:pStyle w:val="32"/>
              <w:kinsoku/>
              <w:wordWrap/>
              <w:overflowPunct/>
              <w:topLinePunct w:val="0"/>
              <w:bidi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成果编制</w:t>
            </w:r>
          </w:p>
        </w:tc>
      </w:tr>
      <w:tr w14:paraId="6A87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47" w:type="dxa"/>
            <w:shd w:val="clear" w:color="auto" w:fill="auto"/>
            <w:vAlign w:val="center"/>
          </w:tcPr>
          <w:p w14:paraId="54C906FC">
            <w:pPr>
              <w:pStyle w:val="32"/>
              <w:kinsoku/>
              <w:wordWrap/>
              <w:overflowPunct/>
              <w:topLinePunct w:val="0"/>
              <w:bidi w:val="0"/>
              <w:snapToGrid w:val="0"/>
              <w:spacing w:beforeAutospacing="0" w:after="0" w:afterAutospacing="0" w:line="360" w:lineRule="auto"/>
              <w:jc w:val="center"/>
              <w:rPr>
                <w:rFonts w:hint="eastAsia" w:hAnsi="宋体" w:cs="宋体"/>
                <w:color w:val="auto"/>
                <w:kern w:val="0"/>
                <w:highlight w:val="none"/>
              </w:rPr>
            </w:pPr>
            <w:r>
              <w:rPr>
                <w:rFonts w:hint="eastAsia" w:hAnsi="宋体" w:cs="宋体"/>
                <w:color w:val="auto"/>
                <w:kern w:val="0"/>
                <w:highlight w:val="none"/>
              </w:rPr>
              <w:t>11</w:t>
            </w:r>
          </w:p>
        </w:tc>
        <w:tc>
          <w:tcPr>
            <w:tcW w:w="5686" w:type="dxa"/>
            <w:shd w:val="clear" w:color="auto" w:fill="auto"/>
            <w:vAlign w:val="center"/>
          </w:tcPr>
          <w:p w14:paraId="378E3805">
            <w:pPr>
              <w:pStyle w:val="32"/>
              <w:kinsoku/>
              <w:wordWrap/>
              <w:overflowPunct/>
              <w:topLinePunct w:val="0"/>
              <w:bidi w:val="0"/>
              <w:spacing w:beforeAutospacing="0" w:after="0" w:afterAutospacing="0" w:line="360" w:lineRule="auto"/>
              <w:jc w:val="left"/>
              <w:rPr>
                <w:rFonts w:hint="eastAsia" w:hAnsi="宋体" w:cs="宋体"/>
                <w:color w:val="auto"/>
                <w:highlight w:val="none"/>
              </w:rPr>
            </w:pPr>
            <w:r>
              <w:rPr>
                <w:rFonts w:hint="eastAsia" w:hAnsi="宋体" w:cs="宋体"/>
                <w:color w:val="auto"/>
                <w:highlight w:val="none"/>
              </w:rPr>
              <w:t>根据廉政建设方面相关措施的完善程度以及与项目的吻合程度进行评审。（评分评审分值为5或4或3或2或1或0）</w:t>
            </w:r>
          </w:p>
        </w:tc>
        <w:tc>
          <w:tcPr>
            <w:tcW w:w="535" w:type="dxa"/>
            <w:shd w:val="clear" w:color="auto" w:fill="auto"/>
            <w:vAlign w:val="center"/>
          </w:tcPr>
          <w:p w14:paraId="7AF24FB7">
            <w:pPr>
              <w:widowControl/>
              <w:kinsoku/>
              <w:wordWrap/>
              <w:overflowPunct/>
              <w:topLinePunct w:val="0"/>
              <w:bidi w:val="0"/>
              <w:spacing w:beforeAutospacing="0" w:after="0" w:afterAutospacing="0"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58" w:type="dxa"/>
            <w:vAlign w:val="center"/>
          </w:tcPr>
          <w:p w14:paraId="27375429">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shd w:val="clear" w:color="auto" w:fill="auto"/>
            <w:vAlign w:val="center"/>
          </w:tcPr>
          <w:p w14:paraId="664092BA">
            <w:pPr>
              <w:pStyle w:val="32"/>
              <w:kinsoku/>
              <w:wordWrap/>
              <w:overflowPunct/>
              <w:topLinePunct w:val="0"/>
              <w:bidi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廉政建设</w:t>
            </w:r>
          </w:p>
        </w:tc>
      </w:tr>
      <w:tr w14:paraId="6BA2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47" w:type="dxa"/>
            <w:shd w:val="clear" w:color="auto" w:fill="auto"/>
            <w:vAlign w:val="center"/>
          </w:tcPr>
          <w:p w14:paraId="3DE24992">
            <w:pPr>
              <w:pStyle w:val="32"/>
              <w:kinsoku/>
              <w:wordWrap/>
              <w:overflowPunct/>
              <w:topLinePunct w:val="0"/>
              <w:bidi w:val="0"/>
              <w:snapToGrid w:val="0"/>
              <w:spacing w:beforeAutospacing="0" w:after="0" w:afterAutospacing="0" w:line="360" w:lineRule="auto"/>
              <w:jc w:val="center"/>
              <w:rPr>
                <w:rFonts w:hint="eastAsia" w:hAnsi="宋体" w:cs="宋体"/>
                <w:color w:val="auto"/>
                <w:kern w:val="0"/>
                <w:highlight w:val="none"/>
              </w:rPr>
            </w:pPr>
            <w:r>
              <w:rPr>
                <w:rFonts w:hint="eastAsia" w:hAnsi="宋体" w:cs="宋体"/>
                <w:color w:val="auto"/>
                <w:kern w:val="0"/>
                <w:highlight w:val="none"/>
              </w:rPr>
              <w:t>12</w:t>
            </w:r>
          </w:p>
        </w:tc>
        <w:tc>
          <w:tcPr>
            <w:tcW w:w="5686" w:type="dxa"/>
            <w:shd w:val="clear" w:color="auto" w:fill="auto"/>
            <w:vAlign w:val="center"/>
          </w:tcPr>
          <w:p w14:paraId="6EE75B65">
            <w:pPr>
              <w:widowControl/>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投标人在服务执行期间，针对本项目可能出现的突发状况，是否能做出快速、有效、专业的应急响应，根据提供的应急预案及响应承诺情况进行评审。（评分评审分值为5或4或3或2或1或0）</w:t>
            </w:r>
          </w:p>
        </w:tc>
        <w:tc>
          <w:tcPr>
            <w:tcW w:w="535" w:type="dxa"/>
            <w:shd w:val="clear" w:color="auto" w:fill="auto"/>
            <w:vAlign w:val="center"/>
          </w:tcPr>
          <w:p w14:paraId="7E16790A">
            <w:pPr>
              <w:widowControl/>
              <w:kinsoku/>
              <w:wordWrap/>
              <w:overflowPunct/>
              <w:topLinePunct w:val="0"/>
              <w:bidi w:val="0"/>
              <w:spacing w:beforeAutospacing="0" w:after="0" w:afterAutospacing="0" w:line="360" w:lineRule="auto"/>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58" w:type="dxa"/>
            <w:vAlign w:val="center"/>
          </w:tcPr>
          <w:p w14:paraId="39E0F4D4">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shd w:val="clear" w:color="auto" w:fill="auto"/>
            <w:vAlign w:val="center"/>
          </w:tcPr>
          <w:p w14:paraId="4E4C104A">
            <w:pPr>
              <w:pStyle w:val="32"/>
              <w:kinsoku/>
              <w:wordWrap/>
              <w:overflowPunct/>
              <w:topLinePunct w:val="0"/>
              <w:bidi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突发事件应急预案</w:t>
            </w:r>
          </w:p>
        </w:tc>
      </w:tr>
      <w:tr w14:paraId="7792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47" w:type="dxa"/>
            <w:shd w:val="clear" w:color="auto" w:fill="auto"/>
            <w:vAlign w:val="center"/>
          </w:tcPr>
          <w:p w14:paraId="7B70A40E">
            <w:pPr>
              <w:pStyle w:val="32"/>
              <w:kinsoku/>
              <w:wordWrap/>
              <w:overflowPunct/>
              <w:topLinePunct w:val="0"/>
              <w:bidi w:val="0"/>
              <w:snapToGrid w:val="0"/>
              <w:spacing w:beforeAutospacing="0" w:after="0" w:afterAutospacing="0" w:line="360" w:lineRule="auto"/>
              <w:jc w:val="center"/>
              <w:rPr>
                <w:rFonts w:hint="eastAsia" w:hAnsi="宋体" w:cs="宋体"/>
                <w:color w:val="auto"/>
                <w:kern w:val="0"/>
                <w:highlight w:val="none"/>
              </w:rPr>
            </w:pPr>
            <w:r>
              <w:rPr>
                <w:rFonts w:hint="eastAsia" w:hAnsi="宋体" w:cs="宋体"/>
                <w:color w:val="auto"/>
                <w:kern w:val="0"/>
                <w:highlight w:val="none"/>
              </w:rPr>
              <w:t>13</w:t>
            </w:r>
          </w:p>
        </w:tc>
        <w:tc>
          <w:tcPr>
            <w:tcW w:w="5686" w:type="dxa"/>
            <w:shd w:val="clear" w:color="auto" w:fill="auto"/>
            <w:vAlign w:val="center"/>
          </w:tcPr>
          <w:p w14:paraId="1A2E3321">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项目负责人：</w:t>
            </w:r>
            <w:r>
              <w:rPr>
                <w:rFonts w:hint="eastAsia" w:ascii="宋体" w:hAnsi="宋体" w:cs="宋体"/>
                <w:color w:val="auto"/>
                <w:szCs w:val="21"/>
                <w:highlight w:val="none"/>
              </w:rPr>
              <w:t>具有类似运行监督服务项目工作经验的，每个得2分，最高得4分（需提供全过程跟审项目业绩证明材料（合同复印件（需体现该项目负责人姓名或另提供业主盖章证明）</w:t>
            </w:r>
            <w:r>
              <w:rPr>
                <w:rFonts w:hint="eastAsia" w:ascii="宋体" w:hAnsi="宋体" w:cs="宋体"/>
                <w:bCs/>
                <w:color w:val="auto"/>
                <w:kern w:val="0"/>
                <w:szCs w:val="21"/>
                <w:highlight w:val="none"/>
              </w:rPr>
              <w:t>和本单位</w:t>
            </w:r>
            <w:r>
              <w:rPr>
                <w:rFonts w:ascii="宋体" w:hAnsi="宋体" w:cs="宋体"/>
                <w:bCs/>
                <w:color w:val="auto"/>
                <w:kern w:val="0"/>
                <w:szCs w:val="21"/>
                <w:highlight w:val="none"/>
              </w:rPr>
              <w:t>社保证明复印件并加盖公章</w:t>
            </w:r>
            <w:r>
              <w:rPr>
                <w:rFonts w:hint="eastAsia" w:ascii="宋体" w:hAnsi="宋体" w:cs="宋体"/>
                <w:color w:val="auto"/>
                <w:szCs w:val="21"/>
                <w:highlight w:val="none"/>
              </w:rPr>
              <w:t>）。</w:t>
            </w:r>
          </w:p>
        </w:tc>
        <w:tc>
          <w:tcPr>
            <w:tcW w:w="535" w:type="dxa"/>
            <w:shd w:val="clear" w:color="auto" w:fill="auto"/>
            <w:vAlign w:val="center"/>
          </w:tcPr>
          <w:p w14:paraId="57E288C5">
            <w:pPr>
              <w:widowControl/>
              <w:kinsoku/>
              <w:wordWrap/>
              <w:overflowPunct/>
              <w:topLinePunct w:val="0"/>
              <w:bidi w:val="0"/>
              <w:spacing w:beforeAutospacing="0" w:after="0" w:afterAutospacing="0" w:line="360"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958" w:type="dxa"/>
            <w:vAlign w:val="center"/>
          </w:tcPr>
          <w:p w14:paraId="3ECEE6D8">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557" w:type="dxa"/>
            <w:vMerge w:val="restart"/>
            <w:shd w:val="clear" w:color="auto" w:fill="auto"/>
            <w:vAlign w:val="center"/>
          </w:tcPr>
          <w:p w14:paraId="75BE5A69">
            <w:pPr>
              <w:pStyle w:val="32"/>
              <w:kinsoku/>
              <w:wordWrap/>
              <w:overflowPunct/>
              <w:topLinePunct w:val="0"/>
              <w:bidi w:val="0"/>
              <w:spacing w:beforeAutospacing="0" w:after="0" w:afterAutospacing="0" w:line="360" w:lineRule="auto"/>
              <w:jc w:val="center"/>
              <w:rPr>
                <w:rFonts w:hint="eastAsia" w:hAnsi="宋体" w:cs="宋体"/>
                <w:color w:val="auto"/>
                <w:highlight w:val="none"/>
              </w:rPr>
            </w:pPr>
            <w:r>
              <w:rPr>
                <w:rFonts w:hint="eastAsia" w:hAnsi="宋体" w:cs="宋体"/>
                <w:color w:val="auto"/>
                <w:highlight w:val="none"/>
              </w:rPr>
              <w:t>项目团队人员</w:t>
            </w:r>
          </w:p>
        </w:tc>
      </w:tr>
      <w:tr w14:paraId="16E4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47" w:type="dxa"/>
            <w:shd w:val="clear" w:color="auto" w:fill="auto"/>
            <w:vAlign w:val="center"/>
          </w:tcPr>
          <w:p w14:paraId="1928B136">
            <w:pPr>
              <w:pStyle w:val="32"/>
              <w:kinsoku/>
              <w:wordWrap/>
              <w:overflowPunct/>
              <w:topLinePunct w:val="0"/>
              <w:bidi w:val="0"/>
              <w:snapToGrid w:val="0"/>
              <w:spacing w:beforeAutospacing="0" w:after="0" w:afterAutospacing="0" w:line="360" w:lineRule="auto"/>
              <w:jc w:val="center"/>
              <w:rPr>
                <w:rFonts w:hint="eastAsia" w:hAnsi="宋体" w:cs="宋体"/>
                <w:color w:val="auto"/>
                <w:kern w:val="0"/>
                <w:highlight w:val="none"/>
              </w:rPr>
            </w:pPr>
            <w:r>
              <w:rPr>
                <w:rFonts w:hint="eastAsia" w:hAnsi="宋体" w:cs="宋体"/>
                <w:color w:val="auto"/>
                <w:kern w:val="0"/>
                <w:highlight w:val="none"/>
              </w:rPr>
              <w:t>14</w:t>
            </w:r>
          </w:p>
        </w:tc>
        <w:tc>
          <w:tcPr>
            <w:tcW w:w="5686" w:type="dxa"/>
            <w:shd w:val="clear" w:color="auto" w:fill="auto"/>
            <w:vAlign w:val="center"/>
          </w:tcPr>
          <w:p w14:paraId="1C2FBE81">
            <w:pPr>
              <w:numPr>
                <w:ilvl w:val="-1"/>
                <w:numId w:val="0"/>
              </w:num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驻场人员：</w:t>
            </w:r>
            <w:r>
              <w:rPr>
                <w:rFonts w:hint="eastAsia" w:ascii="宋体" w:hAnsi="宋体" w:cs="宋体"/>
                <w:color w:val="auto"/>
                <w:szCs w:val="21"/>
                <w:highlight w:val="none"/>
              </w:rPr>
              <w:t>具有</w:t>
            </w:r>
            <w:r>
              <w:rPr>
                <w:rFonts w:ascii="宋体" w:hAnsi="宋体" w:cs="宋体"/>
                <w:bCs/>
                <w:color w:val="auto"/>
                <w:szCs w:val="21"/>
                <w:highlight w:val="none"/>
              </w:rPr>
              <w:t>注册在投标人单位的一级造价工程师执业资格</w:t>
            </w:r>
            <w:r>
              <w:rPr>
                <w:rFonts w:hint="eastAsia" w:ascii="宋体" w:hAnsi="宋体" w:cs="宋体"/>
                <w:bCs/>
                <w:color w:val="auto"/>
                <w:szCs w:val="21"/>
                <w:highlight w:val="none"/>
              </w:rPr>
              <w:t>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分，具有</w:t>
            </w:r>
            <w:r>
              <w:rPr>
                <w:rFonts w:hint="eastAsia" w:ascii="宋体" w:hAnsi="宋体" w:cs="宋体"/>
                <w:color w:val="auto"/>
                <w:szCs w:val="21"/>
                <w:highlight w:val="none"/>
              </w:rPr>
              <w:t>相关专业高级职称的得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分，其余不得分。</w:t>
            </w:r>
          </w:p>
          <w:p w14:paraId="63DB1815">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bCs/>
                <w:color w:val="auto"/>
                <w:kern w:val="0"/>
                <w:szCs w:val="21"/>
                <w:highlight w:val="none"/>
              </w:rPr>
              <w:t>提供</w:t>
            </w:r>
            <w:r>
              <w:rPr>
                <w:rFonts w:hint="eastAsia" w:ascii="宋体" w:hAnsi="宋体" w:cs="宋体"/>
                <w:bCs/>
                <w:color w:val="auto"/>
                <w:kern w:val="0"/>
                <w:szCs w:val="21"/>
                <w:highlight w:val="none"/>
              </w:rPr>
              <w:t>证书复印件和本单位</w:t>
            </w:r>
            <w:r>
              <w:rPr>
                <w:rFonts w:ascii="宋体" w:hAnsi="宋体" w:cs="宋体"/>
                <w:bCs/>
                <w:color w:val="auto"/>
                <w:kern w:val="0"/>
                <w:szCs w:val="21"/>
                <w:highlight w:val="none"/>
              </w:rPr>
              <w:t>社保证明复印件并加盖公章</w:t>
            </w:r>
            <w:r>
              <w:rPr>
                <w:rFonts w:hint="eastAsia" w:ascii="宋体" w:hAnsi="宋体" w:cs="宋体"/>
                <w:color w:val="auto"/>
                <w:szCs w:val="21"/>
                <w:highlight w:val="none"/>
              </w:rPr>
              <w:t>）</w:t>
            </w:r>
          </w:p>
        </w:tc>
        <w:tc>
          <w:tcPr>
            <w:tcW w:w="535" w:type="dxa"/>
            <w:shd w:val="clear" w:color="auto" w:fill="auto"/>
            <w:vAlign w:val="center"/>
          </w:tcPr>
          <w:p w14:paraId="79C19D8C">
            <w:pPr>
              <w:widowControl/>
              <w:kinsoku/>
              <w:wordWrap/>
              <w:overflowPunct/>
              <w:topLinePunct w:val="0"/>
              <w:bidi w:val="0"/>
              <w:spacing w:beforeAutospacing="0" w:after="0" w:afterAutospacing="0" w:line="360" w:lineRule="auto"/>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6</w:t>
            </w:r>
          </w:p>
        </w:tc>
        <w:tc>
          <w:tcPr>
            <w:tcW w:w="958" w:type="dxa"/>
            <w:vAlign w:val="center"/>
          </w:tcPr>
          <w:p w14:paraId="4892FFFB">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557" w:type="dxa"/>
            <w:vMerge w:val="continue"/>
            <w:vAlign w:val="center"/>
          </w:tcPr>
          <w:p w14:paraId="075298CA">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p>
        </w:tc>
      </w:tr>
      <w:tr w14:paraId="4664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47" w:type="dxa"/>
            <w:shd w:val="clear" w:color="auto" w:fill="auto"/>
            <w:vAlign w:val="center"/>
          </w:tcPr>
          <w:p w14:paraId="7AD4B226">
            <w:pPr>
              <w:pStyle w:val="32"/>
              <w:kinsoku/>
              <w:wordWrap/>
              <w:overflowPunct/>
              <w:topLinePunct w:val="0"/>
              <w:bidi w:val="0"/>
              <w:snapToGrid w:val="0"/>
              <w:spacing w:beforeAutospacing="0" w:after="0" w:afterAutospacing="0" w:line="360" w:lineRule="auto"/>
              <w:jc w:val="center"/>
              <w:rPr>
                <w:rFonts w:hint="eastAsia" w:hAnsi="宋体" w:cs="宋体"/>
                <w:color w:val="auto"/>
                <w:kern w:val="0"/>
                <w:highlight w:val="none"/>
              </w:rPr>
            </w:pPr>
            <w:r>
              <w:rPr>
                <w:rFonts w:hint="eastAsia" w:hAnsi="宋体" w:cs="宋体"/>
                <w:color w:val="auto"/>
                <w:kern w:val="0"/>
                <w:highlight w:val="none"/>
              </w:rPr>
              <w:t>15</w:t>
            </w:r>
          </w:p>
        </w:tc>
        <w:tc>
          <w:tcPr>
            <w:tcW w:w="5686" w:type="dxa"/>
            <w:shd w:val="clear" w:color="auto" w:fill="auto"/>
            <w:vAlign w:val="center"/>
          </w:tcPr>
          <w:p w14:paraId="3DFC22E6">
            <w:pPr>
              <w:kinsoku/>
              <w:wordWrap/>
              <w:overflowPunct/>
              <w:topLinePunct w:val="0"/>
              <w:bidi w:val="0"/>
              <w:spacing w:beforeAutospacing="0" w:after="0" w:afterAutospacing="0" w:line="360" w:lineRule="auto"/>
              <w:jc w:val="left"/>
              <w:rPr>
                <w:rFonts w:hint="eastAsia" w:ascii="宋体" w:hAnsi="宋体" w:cs="宋体"/>
                <w:b/>
                <w:bCs/>
                <w:color w:val="auto"/>
                <w:szCs w:val="21"/>
                <w:highlight w:val="none"/>
              </w:rPr>
            </w:pPr>
            <w:r>
              <w:rPr>
                <w:rFonts w:hint="eastAsia" w:ascii="宋体" w:hAnsi="宋体" w:cs="宋体"/>
                <w:b/>
                <w:bCs/>
                <w:color w:val="auto"/>
                <w:szCs w:val="21"/>
                <w:highlight w:val="none"/>
              </w:rPr>
              <w:t>拟投入项目组人员（项目负责人、驻场人员除外）：</w:t>
            </w:r>
          </w:p>
          <w:p w14:paraId="3A49DBA9">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ascii="Calibri" w:hAnsi="Calibri" w:cs="Calibri"/>
                <w:color w:val="auto"/>
                <w:szCs w:val="21"/>
                <w:highlight w:val="none"/>
              </w:rPr>
              <w:t>①</w:t>
            </w:r>
            <w:r>
              <w:rPr>
                <w:rFonts w:hint="eastAsia" w:ascii="宋体" w:hAnsi="宋体" w:cs="宋体"/>
                <w:color w:val="auto"/>
                <w:szCs w:val="21"/>
                <w:highlight w:val="none"/>
              </w:rPr>
              <w:t>具有3名一级造价工程师执业资格的得1分，每增加1名得1分，最高得4分。</w:t>
            </w:r>
          </w:p>
          <w:p w14:paraId="31F5E3B8">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ascii="Calibri" w:hAnsi="Calibri" w:cs="Calibri"/>
                <w:color w:val="auto"/>
                <w:szCs w:val="21"/>
                <w:highlight w:val="none"/>
              </w:rPr>
              <w:t>②</w:t>
            </w:r>
            <w:r>
              <w:rPr>
                <w:rFonts w:hint="eastAsia" w:ascii="宋体" w:hAnsi="宋体" w:cs="宋体"/>
                <w:color w:val="auto"/>
                <w:szCs w:val="21"/>
                <w:highlight w:val="none"/>
              </w:rPr>
              <w:t>具有1名相关专业</w:t>
            </w:r>
            <w:r>
              <w:rPr>
                <w:rFonts w:ascii="宋体" w:hAnsi="宋体" w:cs="宋体"/>
                <w:bCs/>
                <w:color w:val="auto"/>
                <w:szCs w:val="21"/>
                <w:highlight w:val="none"/>
              </w:rPr>
              <w:t>高级技术职称</w:t>
            </w:r>
            <w:r>
              <w:rPr>
                <w:rFonts w:hint="eastAsia" w:ascii="宋体" w:hAnsi="宋体" w:cs="宋体"/>
                <w:color w:val="auto"/>
                <w:szCs w:val="21"/>
                <w:highlight w:val="none"/>
              </w:rPr>
              <w:t>的得1分，每增加1名得1分，最高得4分。</w:t>
            </w:r>
          </w:p>
          <w:p w14:paraId="2D65C883">
            <w:pPr>
              <w:kinsoku/>
              <w:wordWrap/>
              <w:overflowPunct/>
              <w:topLinePunct w:val="0"/>
              <w:bidi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1、2的人员可重复得分。</w:t>
            </w:r>
            <w:r>
              <w:rPr>
                <w:rFonts w:ascii="宋体" w:hAnsi="宋体" w:cs="宋体"/>
                <w:bCs/>
                <w:color w:val="auto"/>
                <w:kern w:val="0"/>
                <w:szCs w:val="21"/>
                <w:highlight w:val="none"/>
              </w:rPr>
              <w:t>提供</w:t>
            </w:r>
            <w:r>
              <w:rPr>
                <w:rFonts w:hint="eastAsia" w:ascii="宋体" w:hAnsi="宋体" w:cs="宋体"/>
                <w:bCs/>
                <w:color w:val="auto"/>
                <w:kern w:val="0"/>
                <w:szCs w:val="21"/>
                <w:highlight w:val="none"/>
              </w:rPr>
              <w:t>证书复印件和本单位</w:t>
            </w:r>
            <w:r>
              <w:rPr>
                <w:rFonts w:ascii="宋体" w:hAnsi="宋体" w:cs="宋体"/>
                <w:bCs/>
                <w:color w:val="auto"/>
                <w:kern w:val="0"/>
                <w:szCs w:val="21"/>
                <w:highlight w:val="none"/>
              </w:rPr>
              <w:t>社保证明复印件并加盖公章</w:t>
            </w:r>
            <w:r>
              <w:rPr>
                <w:rFonts w:hint="eastAsia" w:ascii="宋体" w:hAnsi="宋体" w:cs="宋体"/>
                <w:color w:val="auto"/>
                <w:szCs w:val="21"/>
                <w:highlight w:val="none"/>
              </w:rPr>
              <w:t>）</w:t>
            </w:r>
          </w:p>
        </w:tc>
        <w:tc>
          <w:tcPr>
            <w:tcW w:w="535" w:type="dxa"/>
            <w:shd w:val="clear" w:color="auto" w:fill="auto"/>
            <w:vAlign w:val="center"/>
          </w:tcPr>
          <w:p w14:paraId="243EFB9D">
            <w:pPr>
              <w:widowControl/>
              <w:kinsoku/>
              <w:wordWrap/>
              <w:overflowPunct/>
              <w:topLinePunct w:val="0"/>
              <w:bidi w:val="0"/>
              <w:spacing w:beforeAutospacing="0" w:after="0" w:afterAutospacing="0" w:line="360" w:lineRule="auto"/>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958" w:type="dxa"/>
            <w:vAlign w:val="center"/>
          </w:tcPr>
          <w:p w14:paraId="3D02C683">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c>
          <w:tcPr>
            <w:tcW w:w="1557" w:type="dxa"/>
            <w:vMerge w:val="continue"/>
            <w:vAlign w:val="center"/>
          </w:tcPr>
          <w:p w14:paraId="47F0414D">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p>
        </w:tc>
      </w:tr>
      <w:tr w14:paraId="04F1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47" w:type="dxa"/>
            <w:shd w:val="clear" w:color="auto" w:fill="auto"/>
            <w:vAlign w:val="center"/>
          </w:tcPr>
          <w:p w14:paraId="44948286">
            <w:pPr>
              <w:pStyle w:val="32"/>
              <w:kinsoku/>
              <w:wordWrap/>
              <w:overflowPunct/>
              <w:topLinePunct w:val="0"/>
              <w:bidi w:val="0"/>
              <w:snapToGrid w:val="0"/>
              <w:spacing w:beforeAutospacing="0" w:after="0" w:afterAutospacing="0" w:line="360" w:lineRule="auto"/>
              <w:jc w:val="center"/>
              <w:rPr>
                <w:rFonts w:hint="default" w:hAnsi="宋体" w:eastAsia="宋体" w:cs="宋体"/>
                <w:color w:val="auto"/>
                <w:kern w:val="0"/>
                <w:highlight w:val="none"/>
                <w:lang w:val="en-US" w:eastAsia="zh-CN"/>
              </w:rPr>
            </w:pPr>
            <w:r>
              <w:rPr>
                <w:rFonts w:hint="eastAsia" w:hAnsi="宋体" w:cs="宋体"/>
                <w:color w:val="auto"/>
                <w:kern w:val="0"/>
                <w:highlight w:val="none"/>
                <w:lang w:val="en-US" w:eastAsia="zh-CN"/>
              </w:rPr>
              <w:t>16</w:t>
            </w:r>
          </w:p>
        </w:tc>
        <w:tc>
          <w:tcPr>
            <w:tcW w:w="5686" w:type="dxa"/>
            <w:shd w:val="clear" w:color="auto" w:fill="auto"/>
            <w:vAlign w:val="center"/>
          </w:tcPr>
          <w:p w14:paraId="4E76988E">
            <w:pPr>
              <w:kinsoku/>
              <w:wordWrap/>
              <w:overflowPunct/>
              <w:topLinePunct w:val="0"/>
              <w:bidi w:val="0"/>
              <w:spacing w:beforeAutospacing="0" w:after="0" w:afterAutospacing="0"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针对本项目服务的合理化建议或其他优惠条款，科学合理的。</w:t>
            </w:r>
            <w:r>
              <w:rPr>
                <w:rFonts w:hint="eastAsia" w:ascii="宋体" w:hAnsi="宋体" w:cs="宋体"/>
                <w:color w:val="auto"/>
                <w:szCs w:val="21"/>
                <w:highlight w:val="none"/>
              </w:rPr>
              <w:t>（评分评审分值为2或1或0）</w:t>
            </w:r>
          </w:p>
        </w:tc>
        <w:tc>
          <w:tcPr>
            <w:tcW w:w="535" w:type="dxa"/>
            <w:shd w:val="clear" w:color="auto" w:fill="auto"/>
            <w:vAlign w:val="center"/>
          </w:tcPr>
          <w:p w14:paraId="1AD16AD6">
            <w:pPr>
              <w:widowControl/>
              <w:kinsoku/>
              <w:wordWrap/>
              <w:overflowPunct/>
              <w:topLinePunct w:val="0"/>
              <w:bidi w:val="0"/>
              <w:spacing w:beforeAutospacing="0" w:after="0" w:afterAutospacing="0" w:line="360" w:lineRule="auto"/>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958" w:type="dxa"/>
            <w:vAlign w:val="center"/>
          </w:tcPr>
          <w:p w14:paraId="5C084EF1">
            <w:pPr>
              <w:kinsoku/>
              <w:wordWrap/>
              <w:overflowPunct/>
              <w:topLinePunct w:val="0"/>
              <w:bidi w:val="0"/>
              <w:snapToGrid w:val="0"/>
              <w:spacing w:beforeAutospacing="0" w:after="0" w:afterAutospacing="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c>
          <w:tcPr>
            <w:tcW w:w="1557" w:type="dxa"/>
            <w:vAlign w:val="center"/>
          </w:tcPr>
          <w:p w14:paraId="5ACEC1A9">
            <w:pPr>
              <w:kinsoku/>
              <w:wordWrap/>
              <w:overflowPunct/>
              <w:topLinePunct w:val="0"/>
              <w:bidi w:val="0"/>
              <w:snapToGrid w:val="0"/>
              <w:spacing w:beforeAutospacing="0" w:after="0" w:afterAutospacing="0"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合理化建议</w:t>
            </w:r>
            <w:r>
              <w:rPr>
                <w:rFonts w:hint="eastAsia" w:ascii="宋体" w:hAnsi="宋体" w:cs="宋体"/>
                <w:color w:val="auto"/>
                <w:szCs w:val="21"/>
                <w:highlight w:val="none"/>
                <w:lang w:val="en-US" w:eastAsia="zh-CN"/>
              </w:rPr>
              <w:t>与优惠条款</w:t>
            </w:r>
          </w:p>
        </w:tc>
      </w:tr>
      <w:tr w14:paraId="0A93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7" w:type="dxa"/>
            <w:vAlign w:val="center"/>
          </w:tcPr>
          <w:p w14:paraId="02C908AE">
            <w:pPr>
              <w:kinsoku/>
              <w:wordWrap/>
              <w:overflowPunct/>
              <w:topLinePunct w:val="0"/>
              <w:bidi w:val="0"/>
              <w:snapToGrid w:val="0"/>
              <w:spacing w:beforeAutospacing="0" w:after="0" w:afterAutospacing="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686" w:type="dxa"/>
          </w:tcPr>
          <w:p w14:paraId="4C240ABA">
            <w:pPr>
              <w:kinsoku/>
              <w:wordWrap/>
              <w:overflowPunct/>
              <w:topLinePunct w:val="0"/>
              <w:bidi w:val="0"/>
              <w:snapToGrid w:val="0"/>
              <w:spacing w:beforeAutospacing="0" w:after="0" w:afterAutospacing="0"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有效投标报价的最低价作为评标基准价，其最低报价为满分；按［投标报价得分=（评标基准价/投标报价）*权重］的计算公式计算。</w:t>
            </w:r>
          </w:p>
          <w:p w14:paraId="289F809E">
            <w:pPr>
              <w:widowControl/>
              <w:shd w:val="clear" w:color="auto" w:fill="FFFFFF"/>
              <w:kinsoku/>
              <w:wordWrap/>
              <w:overflowPunct/>
              <w:topLinePunct w:val="0"/>
              <w:bidi w:val="0"/>
              <w:snapToGrid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评标过程中，不得去掉报价中的最高报价和最低报价。</w:t>
            </w:r>
          </w:p>
          <w:p w14:paraId="2B895779">
            <w:pPr>
              <w:widowControl/>
              <w:shd w:val="clear" w:color="auto" w:fill="FFFFFF"/>
              <w:kinsoku/>
              <w:wordWrap/>
              <w:overflowPunct/>
              <w:topLinePunct w:val="0"/>
              <w:bidi w:val="0"/>
              <w:snapToGrid w:val="0"/>
              <w:spacing w:beforeAutospacing="0" w:after="0" w:afterAutospacing="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%的扣除，用扣除后的价格参加评审。</w:t>
            </w:r>
          </w:p>
        </w:tc>
        <w:tc>
          <w:tcPr>
            <w:tcW w:w="535" w:type="dxa"/>
            <w:vAlign w:val="center"/>
          </w:tcPr>
          <w:p w14:paraId="2EAE4F0A">
            <w:pPr>
              <w:kinsoku/>
              <w:wordWrap/>
              <w:overflowPunct/>
              <w:topLinePunct w:val="0"/>
              <w:bidi w:val="0"/>
              <w:snapToGrid w:val="0"/>
              <w:spacing w:beforeAutospacing="0" w:after="0" w:afterAutospacing="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958" w:type="dxa"/>
            <w:vAlign w:val="center"/>
          </w:tcPr>
          <w:p w14:paraId="13B12D33">
            <w:pPr>
              <w:kinsoku/>
              <w:wordWrap/>
              <w:overflowPunct/>
              <w:topLinePunct w:val="0"/>
              <w:bidi w:val="0"/>
              <w:snapToGrid w:val="0"/>
              <w:spacing w:beforeAutospacing="0" w:after="0" w:afterAutospacing="0"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c>
          <w:tcPr>
            <w:tcW w:w="1557" w:type="dxa"/>
            <w:vAlign w:val="center"/>
          </w:tcPr>
          <w:p w14:paraId="345D9EC8">
            <w:pPr>
              <w:kinsoku/>
              <w:wordWrap/>
              <w:overflowPunct/>
              <w:topLinePunct w:val="0"/>
              <w:bidi w:val="0"/>
              <w:snapToGrid w:val="0"/>
              <w:spacing w:beforeAutospacing="0" w:after="0" w:afterAutospacing="0" w:line="360" w:lineRule="auto"/>
              <w:jc w:val="center"/>
              <w:outlineLvl w:val="0"/>
              <w:rPr>
                <w:rFonts w:hint="eastAsia" w:ascii="宋体" w:hAnsi="宋体" w:cs="宋体"/>
                <w:color w:val="auto"/>
                <w:szCs w:val="21"/>
                <w:highlight w:val="none"/>
              </w:rPr>
            </w:pPr>
            <w:r>
              <w:rPr>
                <w:rFonts w:hint="eastAsia" w:ascii="宋体" w:hAnsi="宋体" w:cs="宋体"/>
                <w:color w:val="auto"/>
                <w:szCs w:val="21"/>
                <w:highlight w:val="none"/>
              </w:rPr>
              <w:t>/</w:t>
            </w:r>
          </w:p>
        </w:tc>
      </w:tr>
      <w:bookmarkEnd w:id="410"/>
    </w:tbl>
    <w:p w14:paraId="0CB5A7E9">
      <w:pPr>
        <w:kinsoku/>
        <w:wordWrap/>
        <w:overflowPunct/>
        <w:topLinePunct w:val="0"/>
        <w:bidi w:val="0"/>
        <w:spacing w:beforeAutospacing="0" w:after="0" w:afterAutospacing="0"/>
        <w:rPr>
          <w:rFonts w:hint="eastAsia" w:ascii="宋体" w:hAnsi="宋体" w:cs="宋体"/>
        </w:rPr>
      </w:pPr>
    </w:p>
    <w:p w14:paraId="68813678">
      <w:pPr>
        <w:kinsoku/>
        <w:wordWrap/>
        <w:overflowPunct/>
        <w:topLinePunct w:val="0"/>
        <w:bidi w:val="0"/>
        <w:snapToGrid w:val="0"/>
        <w:spacing w:beforeAutospacing="0" w:after="0" w:afterAutospacing="0" w:line="360" w:lineRule="auto"/>
        <w:rPr>
          <w:rFonts w:hint="eastAsia"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E6A1846">
      <w:pPr>
        <w:kinsoku/>
        <w:wordWrap/>
        <w:overflowPunct/>
        <w:topLinePunct w:val="0"/>
        <w:bidi w:val="0"/>
        <w:snapToGrid w:val="0"/>
        <w:spacing w:beforeAutospacing="0" w:after="0" w:afterAutospacing="0" w:line="360" w:lineRule="auto"/>
        <w:rPr>
          <w:rFonts w:hint="eastAsia" w:ascii="宋体" w:hAnsi="宋体" w:cs="宋体"/>
          <w:b/>
          <w:sz w:val="28"/>
          <w:szCs w:val="28"/>
        </w:rPr>
      </w:pPr>
      <w:r>
        <w:rPr>
          <w:rFonts w:hint="eastAsia" w:ascii="宋体" w:hAnsi="宋体" w:cs="宋体"/>
          <w:b/>
          <w:sz w:val="32"/>
        </w:rPr>
        <w:t>一、评标方法</w:t>
      </w:r>
    </w:p>
    <w:p w14:paraId="696A24F6">
      <w:pPr>
        <w:kinsoku/>
        <w:wordWrap/>
        <w:overflowPunct/>
        <w:topLinePunct w:val="0"/>
        <w:bidi w:val="0"/>
        <w:adjustRightInd/>
        <w:spacing w:beforeAutospacing="0" w:after="0" w:afterAutospacing="0" w:line="360" w:lineRule="auto"/>
        <w:ind w:firstLine="472" w:firstLineChars="196"/>
        <w:rPr>
          <w:rFonts w:hint="eastAsia" w:ascii="宋体" w:hAnsi="宋体" w:cs="宋体"/>
          <w:kern w:val="0"/>
          <w:sz w:val="24"/>
        </w:rPr>
      </w:pPr>
      <w:bookmarkStart w:id="411" w:name="OLE_LINK17"/>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bookmarkEnd w:id="411"/>
    </w:p>
    <w:p w14:paraId="4775A1EF">
      <w:pPr>
        <w:kinsoku/>
        <w:wordWrap/>
        <w:overflowPunct/>
        <w:topLinePunct w:val="0"/>
        <w:bidi w:val="0"/>
        <w:adjustRightInd/>
        <w:spacing w:beforeAutospacing="0" w:after="0" w:afterAutospacing="0" w:line="360" w:lineRule="auto"/>
        <w:rPr>
          <w:rFonts w:hint="eastAsia" w:ascii="宋体" w:hAnsi="宋体" w:cs="宋体"/>
          <w:kern w:val="0"/>
          <w:sz w:val="24"/>
        </w:rPr>
      </w:pPr>
      <w:r>
        <w:rPr>
          <w:rFonts w:hint="eastAsia" w:ascii="宋体" w:hAnsi="宋体" w:cs="宋体"/>
          <w:b/>
          <w:sz w:val="32"/>
        </w:rPr>
        <w:t>二、评标标准</w:t>
      </w:r>
    </w:p>
    <w:p w14:paraId="4AA1F3BD">
      <w:pPr>
        <w:kinsoku/>
        <w:wordWrap/>
        <w:overflowPunct/>
        <w:topLinePunct w:val="0"/>
        <w:bidi w:val="0"/>
        <w:spacing w:beforeAutospacing="0" w:after="0" w:afterAutospacing="0"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002B8B6">
      <w:pPr>
        <w:kinsoku/>
        <w:wordWrap/>
        <w:overflowPunct/>
        <w:topLinePunct w:val="0"/>
        <w:bidi w:val="0"/>
        <w:spacing w:beforeAutospacing="0" w:after="0" w:afterAutospacing="0" w:line="360" w:lineRule="auto"/>
        <w:outlineLvl w:val="0"/>
        <w:rPr>
          <w:rFonts w:hint="eastAsia" w:ascii="宋体" w:hAnsi="宋体" w:cs="宋体"/>
          <w:b/>
          <w:sz w:val="36"/>
          <w:szCs w:val="36"/>
        </w:rPr>
      </w:pPr>
      <w:r>
        <w:rPr>
          <w:rFonts w:hint="eastAsia" w:ascii="宋体" w:hAnsi="宋体" w:cs="宋体"/>
          <w:b/>
          <w:sz w:val="36"/>
          <w:szCs w:val="36"/>
        </w:rPr>
        <w:t>三、评标程序</w:t>
      </w:r>
    </w:p>
    <w:p w14:paraId="061DA00B">
      <w:pPr>
        <w:kinsoku/>
        <w:wordWrap/>
        <w:overflowPunct/>
        <w:topLinePunct w:val="0"/>
        <w:bidi w:val="0"/>
        <w:spacing w:beforeAutospacing="0" w:after="0" w:afterAutospacing="0"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7EB282D">
      <w:pPr>
        <w:kinsoku/>
        <w:wordWrap/>
        <w:overflowPunct/>
        <w:topLinePunct w:val="0"/>
        <w:bidi w:val="0"/>
        <w:spacing w:beforeAutospacing="0" w:after="0" w:afterAutospacing="0"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95B48A8">
      <w:pPr>
        <w:kinsoku/>
        <w:wordWrap/>
        <w:overflowPunct/>
        <w:topLinePunct w:val="0"/>
        <w:bidi w:val="0"/>
        <w:spacing w:beforeAutospacing="0" w:after="0" w:afterAutospacing="0"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E64EB63">
      <w:pPr>
        <w:kinsoku/>
        <w:wordWrap/>
        <w:overflowPunct/>
        <w:topLinePunct w:val="0"/>
        <w:bidi w:val="0"/>
        <w:spacing w:beforeAutospacing="0" w:after="0" w:afterAutospacing="0"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7AA958DB">
      <w:pPr>
        <w:pStyle w:val="131"/>
        <w:kinsoku/>
        <w:wordWrap/>
        <w:overflowPunct/>
        <w:topLinePunct w:val="0"/>
        <w:bidi w:val="0"/>
        <w:spacing w:before="0" w:beforeAutospacing="0" w:after="0" w:afterAutospacing="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3708EDCB">
      <w:pPr>
        <w:pStyle w:val="131"/>
        <w:kinsoku/>
        <w:wordWrap/>
        <w:overflowPunct/>
        <w:topLinePunct w:val="0"/>
        <w:bidi w:val="0"/>
        <w:spacing w:before="0" w:beforeAutospacing="0" w:after="0" w:afterAutospacing="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7937619">
      <w:pPr>
        <w:pStyle w:val="131"/>
        <w:kinsoku/>
        <w:wordWrap/>
        <w:overflowPunct/>
        <w:topLinePunct w:val="0"/>
        <w:bidi w:val="0"/>
        <w:spacing w:before="0" w:beforeAutospacing="0" w:after="0" w:afterAutospacing="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49B1FD11">
      <w:pPr>
        <w:pStyle w:val="131"/>
        <w:kinsoku/>
        <w:wordWrap/>
        <w:overflowPunct/>
        <w:topLinePunct w:val="0"/>
        <w:bidi w:val="0"/>
        <w:spacing w:before="0" w:beforeAutospacing="0" w:after="0" w:afterAutospacing="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AB79663">
      <w:pPr>
        <w:pStyle w:val="131"/>
        <w:kinsoku/>
        <w:wordWrap/>
        <w:overflowPunct/>
        <w:topLinePunct w:val="0"/>
        <w:bidi w:val="0"/>
        <w:spacing w:before="0" w:beforeAutospacing="0" w:after="0" w:afterAutospacing="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2A5C9308">
      <w:pPr>
        <w:pStyle w:val="131"/>
        <w:kinsoku/>
        <w:wordWrap/>
        <w:overflowPunct/>
        <w:topLinePunct w:val="0"/>
        <w:bidi w:val="0"/>
        <w:spacing w:before="0" w:beforeAutospacing="0" w:after="0" w:afterAutospacing="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C7A7BCB">
      <w:pPr>
        <w:kinsoku/>
        <w:wordWrap/>
        <w:overflowPunct/>
        <w:topLinePunct w:val="0"/>
        <w:bidi w:val="0"/>
        <w:snapToGrid w:val="0"/>
        <w:spacing w:beforeAutospacing="0" w:after="0" w:afterAutospacing="0"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153C1CEF">
      <w:pPr>
        <w:kinsoku/>
        <w:wordWrap/>
        <w:overflowPunct/>
        <w:topLinePunct w:val="0"/>
        <w:bidi w:val="0"/>
        <w:snapToGrid w:val="0"/>
        <w:spacing w:beforeAutospacing="0" w:after="0" w:afterAutospacing="0"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4250A605">
      <w:pPr>
        <w:pStyle w:val="131"/>
        <w:kinsoku/>
        <w:wordWrap/>
        <w:overflowPunct/>
        <w:topLinePunct w:val="0"/>
        <w:bidi w:val="0"/>
        <w:spacing w:before="0" w:beforeAutospacing="0" w:after="0" w:afterAutospacing="0"/>
        <w:ind w:firstLine="480"/>
        <w:rPr>
          <w:rFonts w:hint="eastAsia" w:ascii="宋体" w:hAnsi="宋体" w:cs="宋体"/>
          <w:b/>
          <w:bCs/>
          <w:kern w:val="0"/>
          <w:szCs w:val="24"/>
        </w:rPr>
      </w:pPr>
      <w:r>
        <w:rPr>
          <w:rFonts w:hint="eastAsia" w:ascii="宋体" w:hAnsi="宋体" w:cs="宋体"/>
          <w:b/>
          <w:bCs/>
          <w:kern w:val="0"/>
          <w:szCs w:val="24"/>
        </w:rPr>
        <w:t>3.4.4评标委员会认为投标人的报价明显低于其他通过符合性审查投标人的报价</w:t>
      </w:r>
      <w:r>
        <w:rPr>
          <w:rFonts w:hint="eastAsia" w:ascii="宋体" w:hAnsi="宋体" w:cs="宋体"/>
          <w:b/>
          <w:bCs/>
          <w:kern w:val="0"/>
          <w:szCs w:val="24"/>
          <w:lang w:val="en-US" w:eastAsia="zh-CN"/>
        </w:rPr>
        <w:t>或低于最高限价的50%的</w:t>
      </w:r>
      <w:r>
        <w:rPr>
          <w:rFonts w:hint="eastAsia" w:ascii="宋体" w:hAnsi="宋体" w:cs="宋体"/>
          <w:b/>
          <w:bCs/>
          <w:kern w:val="0"/>
          <w:szCs w:val="24"/>
        </w:rPr>
        <w:t>，有可能影响产品质量或者不能诚信履约的，应当要求其在合理的时间内提供书面说明，必要时提交相关证明材料;投标人不能证明其报价合理性的，评标委员会应当将其作为无效投标处理。</w:t>
      </w:r>
    </w:p>
    <w:p w14:paraId="7078BD72">
      <w:pPr>
        <w:pStyle w:val="131"/>
        <w:kinsoku/>
        <w:wordWrap/>
        <w:overflowPunct/>
        <w:topLinePunct w:val="0"/>
        <w:bidi w:val="0"/>
        <w:spacing w:before="0" w:beforeAutospacing="0" w:after="0" w:afterAutospacing="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515E4A7">
      <w:pPr>
        <w:kinsoku/>
        <w:wordWrap/>
        <w:overflowPunct/>
        <w:topLinePunct w:val="0"/>
        <w:bidi w:val="0"/>
        <w:spacing w:beforeAutospacing="0" w:after="0" w:afterAutospacing="0"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kern w:val="0"/>
          <w:sz w:val="24"/>
          <w:lang w:val="en"/>
        </w:rPr>
        <w:t>本项目推荐的中标候选人数量：</w:t>
      </w:r>
      <w:r>
        <w:rPr>
          <w:rFonts w:hint="eastAsia" w:ascii="宋体" w:hAnsi="宋体" w:cs="宋体"/>
          <w:kern w:val="0"/>
          <w:sz w:val="24"/>
          <w:u w:val="single"/>
        </w:rPr>
        <w:t xml:space="preserve">  1名 </w:t>
      </w:r>
      <w:r>
        <w:rPr>
          <w:rFonts w:hint="eastAsia" w:ascii="宋体" w:hAnsi="宋体" w:cs="宋体"/>
          <w:kern w:val="0"/>
          <w:sz w:val="24"/>
        </w:rPr>
        <w:t xml:space="preserve"> </w:t>
      </w:r>
      <w:r>
        <w:rPr>
          <w:rFonts w:hint="eastAsia" w:ascii="宋体" w:hAnsi="宋体" w:cs="宋体"/>
          <w:kern w:val="0"/>
          <w:sz w:val="24"/>
          <w:lang w:val="en"/>
        </w:rPr>
        <w:t>。</w:t>
      </w:r>
    </w:p>
    <w:p w14:paraId="1C3323A4">
      <w:pPr>
        <w:kinsoku/>
        <w:wordWrap/>
        <w:overflowPunct/>
        <w:topLinePunct w:val="0"/>
        <w:bidi w:val="0"/>
        <w:spacing w:beforeAutospacing="0" w:after="0" w:afterAutospacing="0" w:line="360" w:lineRule="auto"/>
        <w:ind w:firstLine="480" w:firstLineChars="200"/>
        <w:rPr>
          <w:rFonts w:hint="eastAsia"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6A27E2">
      <w:pPr>
        <w:kinsoku/>
        <w:wordWrap/>
        <w:overflowPunct/>
        <w:topLinePunct w:val="0"/>
        <w:bidi w:val="0"/>
        <w:spacing w:beforeAutospacing="0" w:after="0" w:afterAutospacing="0"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5E5B7D">
      <w:pPr>
        <w:widowControl/>
        <w:shd w:val="clear" w:color="auto" w:fill="FFFFFF"/>
        <w:kinsoku/>
        <w:wordWrap/>
        <w:overflowPunct/>
        <w:topLinePunct w:val="0"/>
        <w:bidi w:val="0"/>
        <w:adjustRightInd/>
        <w:spacing w:beforeAutospacing="0" w:after="0" w:afterAutospacing="0" w:line="315" w:lineRule="atLeast"/>
        <w:jc w:val="left"/>
        <w:rPr>
          <w:rFonts w:hint="eastAsia" w:ascii="宋体" w:hAnsi="宋体" w:cs="宋体"/>
          <w:b/>
          <w:sz w:val="32"/>
        </w:rPr>
      </w:pPr>
      <w:r>
        <w:rPr>
          <w:rFonts w:hint="eastAsia" w:ascii="宋体" w:hAnsi="宋体" w:cs="宋体"/>
          <w:b/>
          <w:sz w:val="32"/>
        </w:rPr>
        <w:t>四、评标中的其他事项</w:t>
      </w:r>
    </w:p>
    <w:p w14:paraId="344A6EB1">
      <w:pPr>
        <w:pStyle w:val="131"/>
        <w:kinsoku/>
        <w:wordWrap/>
        <w:overflowPunct/>
        <w:topLinePunct w:val="0"/>
        <w:bidi w:val="0"/>
        <w:spacing w:before="0" w:beforeAutospacing="0" w:after="0" w:afterAutospacing="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A2D825">
      <w:pPr>
        <w:pStyle w:val="25"/>
        <w:kinsoku/>
        <w:wordWrap/>
        <w:overflowPunct/>
        <w:topLinePunct w:val="0"/>
        <w:bidi w:val="0"/>
        <w:spacing w:beforeAutospacing="0" w:after="0" w:afterAutospacing="0"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48132477">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D964F40">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5FDC0C29">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2218E89">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1842785B">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0416EAAA">
      <w:pPr>
        <w:kinsoku/>
        <w:wordWrap/>
        <w:overflowPunct/>
        <w:topLinePunct w:val="0"/>
        <w:bidi w:val="0"/>
        <w:snapToGrid w:val="0"/>
        <w:spacing w:beforeAutospacing="0" w:after="0" w:afterAutospacing="0" w:line="360" w:lineRule="auto"/>
        <w:ind w:firstLine="120" w:firstLineChars="50"/>
        <w:jc w:val="left"/>
        <w:rPr>
          <w:rFonts w:hint="eastAsia" w:ascii="宋体" w:hAnsi="宋体" w:cs="宋体"/>
          <w:kern w:val="0"/>
          <w:sz w:val="24"/>
        </w:rPr>
      </w:pPr>
      <w:r>
        <w:rPr>
          <w:rFonts w:hint="eastAsia" w:ascii="宋体" w:hAnsi="宋体" w:cs="宋体"/>
          <w:kern w:val="0"/>
          <w:sz w:val="24"/>
        </w:rPr>
        <w:t xml:space="preserve">   4.2.6投标文件出现不是唯一的、有选择性投标报价的;</w:t>
      </w:r>
    </w:p>
    <w:p w14:paraId="28EEF87D">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487DDC30">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4.2.8投标人对根据修正原则修正后的报价不确认的；</w:t>
      </w:r>
    </w:p>
    <w:p w14:paraId="1A0D0773">
      <w:pPr>
        <w:kinsoku/>
        <w:wordWrap/>
        <w:overflowPunct/>
        <w:topLinePunct w:val="0"/>
        <w:bidi w:val="0"/>
        <w:spacing w:beforeAutospacing="0" w:after="0" w:afterAutospacing="0" w:line="360" w:lineRule="auto"/>
        <w:ind w:firstLine="480" w:firstLineChars="200"/>
        <w:rPr>
          <w:rFonts w:hint="eastAsia" w:ascii="宋体" w:hAnsi="宋体" w:cs="宋体"/>
        </w:rPr>
      </w:pPr>
      <w:r>
        <w:rPr>
          <w:rFonts w:hint="eastAsia" w:ascii="宋体" w:hAnsi="宋体" w:cs="宋体"/>
          <w:kern w:val="0"/>
          <w:sz w:val="24"/>
        </w:rPr>
        <w:t>4.2.9投标人提供虚假材料投标的；</w:t>
      </w:r>
    </w:p>
    <w:p w14:paraId="535234A2">
      <w:pPr>
        <w:kinsoku/>
        <w:wordWrap/>
        <w:overflowPunct/>
        <w:topLinePunct w:val="0"/>
        <w:bidi w:val="0"/>
        <w:spacing w:beforeAutospacing="0" w:after="0" w:afterAutospacing="0" w:line="360" w:lineRule="auto"/>
        <w:ind w:firstLine="240" w:firstLineChars="100"/>
        <w:rPr>
          <w:rFonts w:hint="eastAsia" w:ascii="宋体" w:hAnsi="宋体" w:cs="宋体"/>
          <w:kern w:val="0"/>
          <w:sz w:val="24"/>
        </w:rPr>
      </w:pPr>
      <w:r>
        <w:rPr>
          <w:rFonts w:hint="eastAsia" w:ascii="宋体" w:hAnsi="宋体" w:cs="宋体"/>
          <w:kern w:val="0"/>
          <w:sz w:val="24"/>
        </w:rPr>
        <w:t xml:space="preserve">  4.2.10投标人有恶意串通、妨碍其他投标人的竞争行为、损害采购人或者其他投标人的合法权益情形的；</w:t>
      </w:r>
    </w:p>
    <w:p w14:paraId="62785A94">
      <w:pPr>
        <w:kinsoku/>
        <w:wordWrap/>
        <w:overflowPunct/>
        <w:topLinePunct w:val="0"/>
        <w:bidi w:val="0"/>
        <w:spacing w:beforeAutospacing="0" w:after="0" w:afterAutospacing="0" w:line="360" w:lineRule="auto"/>
        <w:ind w:firstLine="480" w:firstLineChars="200"/>
        <w:rPr>
          <w:rFonts w:hint="eastAsia" w:ascii="宋体" w:hAnsi="宋体" w:cs="宋体"/>
        </w:rPr>
      </w:pPr>
      <w:r>
        <w:rPr>
          <w:rFonts w:hint="eastAsia" w:ascii="宋体" w:hAnsi="宋体" w:cs="宋体"/>
          <w:kern w:val="0"/>
          <w:sz w:val="24"/>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BCE682B">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FA33994">
      <w:pPr>
        <w:pStyle w:val="4"/>
        <w:kinsoku/>
        <w:wordWrap/>
        <w:overflowPunct/>
        <w:topLinePunct w:val="0"/>
        <w:bidi w:val="0"/>
        <w:spacing w:beforeAutospacing="0" w:after="0" w:afterAutospacing="0"/>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0CBCD22B">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5484621">
      <w:pPr>
        <w:pStyle w:val="25"/>
        <w:kinsoku/>
        <w:wordWrap/>
        <w:overflowPunct/>
        <w:topLinePunct w:val="0"/>
        <w:bidi w:val="0"/>
        <w:snapToGrid w:val="0"/>
        <w:spacing w:beforeAutospacing="0" w:after="0" w:afterAutospacing="0"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6CB48DDF">
      <w:pPr>
        <w:pStyle w:val="25"/>
        <w:kinsoku/>
        <w:wordWrap/>
        <w:overflowPunct/>
        <w:topLinePunct w:val="0"/>
        <w:bidi w:val="0"/>
        <w:snapToGrid w:val="0"/>
        <w:spacing w:beforeAutospacing="0" w:after="0" w:afterAutospacing="0" w:line="360" w:lineRule="auto"/>
        <w:rPr>
          <w:rFonts w:hint="eastAsia" w:cs="宋体"/>
        </w:rPr>
      </w:pPr>
      <w:r>
        <w:rPr>
          <w:rFonts w:hint="eastAsia" w:cs="宋体"/>
        </w:rPr>
        <w:t>5.1符合专业条件的供应商或者对招标文件作实质响应的供应商不足3家的；</w:t>
      </w:r>
    </w:p>
    <w:p w14:paraId="3C447049">
      <w:pPr>
        <w:pStyle w:val="25"/>
        <w:kinsoku/>
        <w:wordWrap/>
        <w:overflowPunct/>
        <w:topLinePunct w:val="0"/>
        <w:bidi w:val="0"/>
        <w:snapToGrid w:val="0"/>
        <w:spacing w:beforeAutospacing="0" w:after="0" w:afterAutospacing="0" w:line="360" w:lineRule="auto"/>
        <w:rPr>
          <w:rFonts w:hint="eastAsia" w:cs="宋体"/>
        </w:rPr>
      </w:pPr>
      <w:r>
        <w:rPr>
          <w:rFonts w:hint="eastAsia" w:cs="宋体"/>
        </w:rPr>
        <w:t>5.2出现影响采购公正的违法、违规行为的；</w:t>
      </w:r>
    </w:p>
    <w:p w14:paraId="3D2CE40B">
      <w:pPr>
        <w:pStyle w:val="25"/>
        <w:kinsoku/>
        <w:wordWrap/>
        <w:overflowPunct/>
        <w:topLinePunct w:val="0"/>
        <w:bidi w:val="0"/>
        <w:snapToGrid w:val="0"/>
        <w:spacing w:beforeAutospacing="0" w:after="0" w:afterAutospacing="0" w:line="360" w:lineRule="auto"/>
        <w:rPr>
          <w:rFonts w:hint="eastAsia" w:cs="宋体"/>
        </w:rPr>
      </w:pPr>
      <w:r>
        <w:rPr>
          <w:rFonts w:hint="eastAsia" w:cs="宋体"/>
        </w:rPr>
        <w:t>5.3投标人的报价均超过了采购预算，采购人不能支付的；</w:t>
      </w:r>
    </w:p>
    <w:p w14:paraId="5A5569D6">
      <w:pPr>
        <w:pStyle w:val="25"/>
        <w:kinsoku/>
        <w:wordWrap/>
        <w:overflowPunct/>
        <w:topLinePunct w:val="0"/>
        <w:bidi w:val="0"/>
        <w:snapToGrid w:val="0"/>
        <w:spacing w:beforeAutospacing="0" w:after="0" w:afterAutospacing="0" w:line="360" w:lineRule="auto"/>
        <w:rPr>
          <w:rFonts w:hint="eastAsia" w:cs="宋体"/>
        </w:rPr>
      </w:pPr>
      <w:r>
        <w:rPr>
          <w:rFonts w:hint="eastAsia" w:cs="宋体"/>
        </w:rPr>
        <w:t>5.4因重大变故，采购任务取消的。</w:t>
      </w:r>
    </w:p>
    <w:p w14:paraId="20DB5631">
      <w:pPr>
        <w:pStyle w:val="25"/>
        <w:kinsoku/>
        <w:wordWrap/>
        <w:overflowPunct/>
        <w:topLinePunct w:val="0"/>
        <w:bidi w:val="0"/>
        <w:snapToGrid w:val="0"/>
        <w:spacing w:beforeAutospacing="0" w:after="0" w:afterAutospacing="0" w:line="360" w:lineRule="auto"/>
        <w:rPr>
          <w:rFonts w:hint="eastAsia" w:cs="宋体"/>
        </w:rPr>
      </w:pPr>
      <w:r>
        <w:rPr>
          <w:rFonts w:hint="eastAsia" w:cs="宋体"/>
        </w:rPr>
        <w:t>废标后，采购代理机构应当将废标理由通知所有投标人。</w:t>
      </w:r>
    </w:p>
    <w:p w14:paraId="32B87052">
      <w:pPr>
        <w:pStyle w:val="25"/>
        <w:kinsoku/>
        <w:wordWrap/>
        <w:overflowPunct/>
        <w:topLinePunct w:val="0"/>
        <w:bidi w:val="0"/>
        <w:snapToGrid w:val="0"/>
        <w:spacing w:beforeAutospacing="0" w:after="0" w:afterAutospacing="0"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22A615">
      <w:pPr>
        <w:pStyle w:val="25"/>
        <w:kinsoku/>
        <w:wordWrap/>
        <w:overflowPunct/>
        <w:topLinePunct w:val="0"/>
        <w:bidi w:val="0"/>
        <w:snapToGrid w:val="0"/>
        <w:spacing w:beforeAutospacing="0" w:after="0" w:afterAutospacing="0"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8CD1470">
      <w:pPr>
        <w:pStyle w:val="25"/>
        <w:kinsoku/>
        <w:wordWrap/>
        <w:overflowPunct/>
        <w:topLinePunct w:val="0"/>
        <w:bidi w:val="0"/>
        <w:snapToGrid w:val="0"/>
        <w:spacing w:beforeAutospacing="0" w:after="0" w:afterAutospacing="0" w:line="360" w:lineRule="auto"/>
        <w:rPr>
          <w:rFonts w:hint="eastAsia" w:cs="宋体"/>
        </w:rPr>
      </w:pPr>
      <w:r>
        <w:rPr>
          <w:rFonts w:hint="eastAsia" w:cs="宋体"/>
        </w:rPr>
        <w:t>7.1未确定中标供应商的，终止本次政府采购活动，重新开展政府采购活动。</w:t>
      </w:r>
    </w:p>
    <w:p w14:paraId="70369652">
      <w:pPr>
        <w:pStyle w:val="25"/>
        <w:kinsoku/>
        <w:wordWrap/>
        <w:overflowPunct/>
        <w:topLinePunct w:val="0"/>
        <w:bidi w:val="0"/>
        <w:snapToGrid w:val="0"/>
        <w:spacing w:beforeAutospacing="0" w:after="0" w:afterAutospacing="0"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C454641">
      <w:pPr>
        <w:pStyle w:val="25"/>
        <w:kinsoku/>
        <w:wordWrap/>
        <w:overflowPunct/>
        <w:topLinePunct w:val="0"/>
        <w:bidi w:val="0"/>
        <w:snapToGrid w:val="0"/>
        <w:spacing w:beforeAutospacing="0" w:after="0" w:afterAutospacing="0"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0DC6F64E">
      <w:pPr>
        <w:pStyle w:val="25"/>
        <w:kinsoku/>
        <w:wordWrap/>
        <w:overflowPunct/>
        <w:topLinePunct w:val="0"/>
        <w:bidi w:val="0"/>
        <w:snapToGrid w:val="0"/>
        <w:spacing w:beforeAutospacing="0" w:after="0" w:afterAutospacing="0" w:line="360" w:lineRule="auto"/>
        <w:rPr>
          <w:rFonts w:hint="eastAsia" w:cs="宋体"/>
        </w:rPr>
      </w:pPr>
      <w:r>
        <w:rPr>
          <w:rFonts w:hint="eastAsia" w:cs="宋体"/>
        </w:rPr>
        <w:t>7.4政府采购合同已经履行，给采购人、供应商造成损失的，由责任人承担赔偿责任。</w:t>
      </w:r>
    </w:p>
    <w:p w14:paraId="7F0C9376">
      <w:pPr>
        <w:pStyle w:val="25"/>
        <w:kinsoku/>
        <w:wordWrap/>
        <w:overflowPunct/>
        <w:topLinePunct w:val="0"/>
        <w:bidi w:val="0"/>
        <w:snapToGrid w:val="0"/>
        <w:spacing w:beforeAutospacing="0" w:after="0" w:afterAutospacing="0" w:line="360" w:lineRule="auto"/>
        <w:rPr>
          <w:rFonts w:hint="eastAsia"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36"/>
      <w:bookmarkStart w:id="412" w:name="第五部分"/>
      <w:bookmarkStart w:id="413" w:name="_Toc86217003"/>
      <w:r>
        <w:rPr>
          <w:rFonts w:hint="eastAsia" w:cs="宋体"/>
          <w:b/>
          <w:sz w:val="36"/>
          <w:szCs w:val="36"/>
        </w:rPr>
        <w:t xml:space="preserve">    </w:t>
      </w:r>
    </w:p>
    <w:p w14:paraId="434C11C1">
      <w:pPr>
        <w:kinsoku/>
        <w:wordWrap/>
        <w:overflowPunct/>
        <w:topLinePunct w:val="0"/>
        <w:bidi w:val="0"/>
        <w:spacing w:beforeAutospacing="0" w:after="0" w:afterAutospacing="0" w:line="360" w:lineRule="auto"/>
        <w:ind w:left="720" w:leftChars="343" w:firstLine="1084" w:firstLineChars="300"/>
        <w:rPr>
          <w:rFonts w:hint="eastAsia" w:ascii="宋体" w:hAnsi="宋体" w:cs="宋体"/>
          <w:b/>
          <w:sz w:val="36"/>
          <w:szCs w:val="36"/>
        </w:rPr>
      </w:pPr>
    </w:p>
    <w:p w14:paraId="7EF54C38">
      <w:pPr>
        <w:kinsoku/>
        <w:wordWrap/>
        <w:overflowPunct/>
        <w:topLinePunct w:val="0"/>
        <w:bidi w:val="0"/>
        <w:spacing w:beforeAutospacing="0" w:after="0" w:afterAutospacing="0" w:line="360" w:lineRule="auto"/>
        <w:ind w:left="720" w:leftChars="343" w:firstLine="1084" w:firstLineChars="300"/>
        <w:rPr>
          <w:rFonts w:hint="eastAsia" w:ascii="宋体" w:hAnsi="宋体" w:cs="宋体"/>
          <w:b/>
          <w:sz w:val="36"/>
          <w:szCs w:val="36"/>
        </w:rPr>
      </w:pPr>
    </w:p>
    <w:p w14:paraId="6482D150">
      <w:pPr>
        <w:kinsoku/>
        <w:wordWrap/>
        <w:overflowPunct/>
        <w:topLinePunct w:val="0"/>
        <w:bidi w:val="0"/>
        <w:spacing w:beforeAutospacing="0" w:after="0" w:afterAutospacing="0" w:line="360" w:lineRule="auto"/>
        <w:ind w:left="720" w:leftChars="343" w:firstLine="1084" w:firstLineChars="300"/>
        <w:rPr>
          <w:rFonts w:hint="eastAsia" w:ascii="宋体" w:hAnsi="宋体" w:cs="宋体"/>
          <w:b/>
          <w:sz w:val="36"/>
          <w:szCs w:val="36"/>
        </w:rPr>
      </w:pPr>
    </w:p>
    <w:p w14:paraId="0D7B0296">
      <w:pPr>
        <w:kinsoku/>
        <w:wordWrap/>
        <w:overflowPunct/>
        <w:topLinePunct w:val="0"/>
        <w:bidi w:val="0"/>
        <w:spacing w:beforeAutospacing="0" w:after="0" w:afterAutospacing="0" w:line="360" w:lineRule="auto"/>
        <w:ind w:left="720" w:leftChars="343" w:firstLine="1084" w:firstLineChars="300"/>
        <w:rPr>
          <w:rFonts w:hint="eastAsia" w:ascii="宋体" w:hAnsi="宋体" w:cs="宋体"/>
          <w:b/>
          <w:sz w:val="36"/>
          <w:szCs w:val="36"/>
        </w:rPr>
      </w:pPr>
    </w:p>
    <w:p w14:paraId="593E4219">
      <w:pPr>
        <w:kinsoku/>
        <w:wordWrap/>
        <w:overflowPunct/>
        <w:topLinePunct w:val="0"/>
        <w:bidi w:val="0"/>
        <w:spacing w:beforeAutospacing="0" w:after="0" w:afterAutospacing="0" w:line="360" w:lineRule="auto"/>
        <w:ind w:left="720" w:leftChars="343" w:firstLine="1084" w:firstLineChars="300"/>
        <w:rPr>
          <w:rFonts w:hint="eastAsia" w:ascii="宋体" w:hAnsi="宋体" w:cs="宋体"/>
          <w:b/>
          <w:sz w:val="36"/>
          <w:szCs w:val="36"/>
        </w:rPr>
      </w:pPr>
    </w:p>
    <w:p w14:paraId="60850FF8">
      <w:pPr>
        <w:widowControl/>
        <w:kinsoku/>
        <w:wordWrap/>
        <w:overflowPunct/>
        <w:topLinePunct w:val="0"/>
        <w:bidi w:val="0"/>
        <w:adjustRightInd/>
        <w:spacing w:beforeAutospacing="0" w:after="0" w:afterAutospacing="0"/>
        <w:jc w:val="left"/>
        <w:rPr>
          <w:rFonts w:hint="eastAsia" w:ascii="宋体" w:hAnsi="宋体" w:cs="宋体"/>
          <w:b/>
          <w:sz w:val="36"/>
          <w:szCs w:val="36"/>
        </w:rPr>
      </w:pPr>
      <w:r>
        <w:rPr>
          <w:rFonts w:hint="eastAsia" w:ascii="宋体" w:hAnsi="宋体" w:cs="宋体"/>
          <w:b/>
          <w:sz w:val="36"/>
          <w:szCs w:val="36"/>
        </w:rPr>
        <w:br w:type="page"/>
      </w:r>
    </w:p>
    <w:p w14:paraId="5589B6F7">
      <w:pPr>
        <w:kinsoku/>
        <w:wordWrap/>
        <w:overflowPunct/>
        <w:topLinePunct w:val="0"/>
        <w:bidi w:val="0"/>
        <w:spacing w:beforeAutospacing="0" w:after="0" w:afterAutospacing="0"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20CA95AB">
      <w:pPr>
        <w:kinsoku/>
        <w:wordWrap/>
        <w:overflowPunct/>
        <w:topLinePunct w:val="0"/>
        <w:bidi w:val="0"/>
        <w:spacing w:beforeAutospacing="0" w:after="0" w:afterAutospacing="0"/>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BC675EA">
      <w:pPr>
        <w:kinsoku/>
        <w:wordWrap/>
        <w:overflowPunct/>
        <w:topLinePunct w:val="0"/>
        <w:bidi w:val="0"/>
        <w:spacing w:beforeAutospacing="0" w:after="0" w:afterAutospacing="0" w:line="480" w:lineRule="auto"/>
        <w:jc w:val="center"/>
        <w:rPr>
          <w:rFonts w:hint="eastAsia" w:ascii="宋体" w:hAnsi="宋体" w:cs="宋体"/>
          <w:b/>
          <w:sz w:val="28"/>
          <w:szCs w:val="28"/>
        </w:rPr>
      </w:pPr>
    </w:p>
    <w:p w14:paraId="692187B1">
      <w:pPr>
        <w:kinsoku/>
        <w:wordWrap/>
        <w:overflowPunct/>
        <w:topLinePunct w:val="0"/>
        <w:bidi w:val="0"/>
        <w:spacing w:beforeAutospacing="0" w:after="0" w:afterAutospacing="0" w:line="480" w:lineRule="auto"/>
        <w:jc w:val="center"/>
        <w:rPr>
          <w:rFonts w:hint="eastAsia" w:ascii="宋体" w:hAnsi="宋体" w:cs="宋体"/>
          <w:b/>
          <w:sz w:val="24"/>
        </w:rPr>
      </w:pPr>
    </w:p>
    <w:p w14:paraId="1BDDF3E7">
      <w:pPr>
        <w:kinsoku/>
        <w:wordWrap/>
        <w:overflowPunct/>
        <w:topLinePunct w:val="0"/>
        <w:bidi w:val="0"/>
        <w:spacing w:beforeAutospacing="0" w:after="0" w:afterAutospacing="0" w:line="480" w:lineRule="auto"/>
        <w:jc w:val="center"/>
        <w:rPr>
          <w:rFonts w:hint="eastAsia" w:ascii="宋体" w:hAnsi="宋体" w:cs="宋体"/>
          <w:b/>
          <w:sz w:val="24"/>
        </w:rPr>
      </w:pPr>
    </w:p>
    <w:p w14:paraId="4A60BACF">
      <w:pPr>
        <w:kinsoku/>
        <w:wordWrap/>
        <w:overflowPunct/>
        <w:topLinePunct w:val="0"/>
        <w:bidi w:val="0"/>
        <w:spacing w:beforeAutospacing="0" w:after="0" w:afterAutospacing="0"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613C074B">
      <w:pPr>
        <w:kinsoku/>
        <w:wordWrap/>
        <w:overflowPunct/>
        <w:topLinePunct w:val="0"/>
        <w:bidi w:val="0"/>
        <w:spacing w:beforeAutospacing="0" w:after="0" w:afterAutospacing="0" w:line="480" w:lineRule="auto"/>
        <w:jc w:val="center"/>
        <w:rPr>
          <w:rFonts w:hint="eastAsia" w:ascii="宋体" w:hAnsi="宋体" w:cs="宋体"/>
          <w:b/>
          <w:sz w:val="36"/>
          <w:szCs w:val="36"/>
        </w:rPr>
      </w:pPr>
      <w:r>
        <w:rPr>
          <w:rFonts w:hint="eastAsia" w:ascii="宋体" w:hAnsi="宋体" w:cs="宋体"/>
          <w:b/>
          <w:sz w:val="36"/>
          <w:szCs w:val="36"/>
        </w:rPr>
        <w:t>（服务类）</w:t>
      </w:r>
    </w:p>
    <w:p w14:paraId="63EFF1B3">
      <w:pPr>
        <w:pStyle w:val="702"/>
        <w:kinsoku/>
        <w:wordWrap/>
        <w:overflowPunct/>
        <w:topLinePunct w:val="0"/>
        <w:bidi w:val="0"/>
        <w:spacing w:beforeAutospacing="0" w:after="0" w:afterAutospacing="0"/>
        <w:ind w:firstLine="2843" w:firstLineChars="1180"/>
        <w:rPr>
          <w:rFonts w:hint="eastAsia" w:ascii="宋体" w:hAnsi="宋体" w:cs="宋体"/>
          <w:b/>
          <w:szCs w:val="24"/>
        </w:rPr>
      </w:pPr>
      <w:r>
        <w:rPr>
          <w:rFonts w:hint="eastAsia" w:ascii="宋体" w:hAnsi="宋体" w:cs="宋体"/>
          <w:b/>
          <w:szCs w:val="24"/>
        </w:rPr>
        <w:t>第一部分 合同书</w:t>
      </w:r>
    </w:p>
    <w:p w14:paraId="5FF014F1">
      <w:pPr>
        <w:kinsoku/>
        <w:wordWrap/>
        <w:overflowPunct/>
        <w:topLinePunct w:val="0"/>
        <w:bidi w:val="0"/>
        <w:spacing w:beforeAutospacing="0" w:after="0" w:afterAutospacing="0" w:line="22" w:lineRule="atLeast"/>
        <w:rPr>
          <w:rFonts w:hint="eastAsia" w:ascii="宋体" w:hAnsi="宋体" w:cs="宋体"/>
          <w:sz w:val="24"/>
        </w:rPr>
      </w:pPr>
    </w:p>
    <w:p w14:paraId="723AB81A">
      <w:pPr>
        <w:kinsoku/>
        <w:wordWrap/>
        <w:overflowPunct/>
        <w:topLinePunct w:val="0"/>
        <w:bidi w:val="0"/>
        <w:spacing w:beforeAutospacing="0" w:after="0" w:afterAutospacing="0"/>
        <w:rPr>
          <w:rFonts w:hint="eastAsia" w:ascii="宋体" w:hAnsi="宋体" w:cs="宋体"/>
        </w:rPr>
      </w:pPr>
    </w:p>
    <w:p w14:paraId="5FFB8600">
      <w:pPr>
        <w:kinsoku/>
        <w:wordWrap/>
        <w:overflowPunct/>
        <w:topLinePunct w:val="0"/>
        <w:bidi w:val="0"/>
        <w:spacing w:beforeAutospacing="0" w:after="0" w:afterAutospacing="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2025-2026年基建项目运行监督及绩效监控项目  </w:t>
      </w:r>
    </w:p>
    <w:p w14:paraId="287F0C1A">
      <w:pPr>
        <w:pStyle w:val="599"/>
        <w:kinsoku/>
        <w:wordWrap/>
        <w:overflowPunct/>
        <w:topLinePunct w:val="0"/>
        <w:bidi w:val="0"/>
        <w:spacing w:beforeAutospacing="0" w:after="0" w:afterAutospacing="0" w:line="22" w:lineRule="atLeast"/>
        <w:rPr>
          <w:rFonts w:hint="eastAsia" w:ascii="宋体" w:hAnsi="宋体" w:eastAsia="宋体" w:cs="宋体"/>
          <w:szCs w:val="24"/>
        </w:rPr>
      </w:pPr>
    </w:p>
    <w:p w14:paraId="0C1B0644">
      <w:pPr>
        <w:pStyle w:val="599"/>
        <w:kinsoku/>
        <w:wordWrap/>
        <w:overflowPunct/>
        <w:topLinePunct w:val="0"/>
        <w:bidi w:val="0"/>
        <w:spacing w:beforeAutospacing="0" w:after="0" w:afterAutospacing="0" w:line="22" w:lineRule="atLeast"/>
        <w:rPr>
          <w:rFonts w:hint="eastAsia" w:ascii="宋体" w:hAnsi="宋体" w:eastAsia="宋体" w:cs="宋体"/>
          <w:szCs w:val="24"/>
        </w:rPr>
      </w:pPr>
    </w:p>
    <w:p w14:paraId="1F5861C1">
      <w:pPr>
        <w:kinsoku/>
        <w:wordWrap/>
        <w:overflowPunct/>
        <w:topLinePunct w:val="0"/>
        <w:bidi w:val="0"/>
        <w:spacing w:beforeAutospacing="0" w:after="0" w:afterAutospacing="0"/>
        <w:rPr>
          <w:rFonts w:hint="eastAsia" w:ascii="宋体" w:hAnsi="宋体" w:cs="宋体"/>
          <w:sz w:val="24"/>
        </w:rPr>
      </w:pPr>
    </w:p>
    <w:p w14:paraId="65410309">
      <w:pPr>
        <w:kinsoku/>
        <w:wordWrap/>
        <w:overflowPunct/>
        <w:topLinePunct w:val="0"/>
        <w:bidi w:val="0"/>
        <w:spacing w:beforeAutospacing="0" w:after="0" w:afterAutospacing="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杭州市卫生健康事业发展中心   </w:t>
      </w:r>
    </w:p>
    <w:p w14:paraId="282FD478">
      <w:pPr>
        <w:kinsoku/>
        <w:wordWrap/>
        <w:overflowPunct/>
        <w:topLinePunct w:val="0"/>
        <w:bidi w:val="0"/>
        <w:spacing w:beforeAutospacing="0" w:after="0" w:afterAutospacing="0" w:line="22" w:lineRule="atLeast"/>
        <w:rPr>
          <w:rFonts w:hint="eastAsia" w:ascii="宋体" w:hAnsi="宋体" w:cs="宋体"/>
          <w:sz w:val="24"/>
        </w:rPr>
      </w:pPr>
    </w:p>
    <w:p w14:paraId="61D611E1">
      <w:pPr>
        <w:kinsoku/>
        <w:wordWrap/>
        <w:overflowPunct/>
        <w:topLinePunct w:val="0"/>
        <w:bidi w:val="0"/>
        <w:spacing w:beforeAutospacing="0" w:after="0" w:afterAutospacing="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58D63F5">
      <w:pPr>
        <w:kinsoku/>
        <w:wordWrap/>
        <w:overflowPunct/>
        <w:topLinePunct w:val="0"/>
        <w:bidi w:val="0"/>
        <w:spacing w:beforeAutospacing="0" w:after="0" w:afterAutospacing="0" w:line="22" w:lineRule="atLeast"/>
        <w:rPr>
          <w:rFonts w:hint="eastAsia" w:ascii="宋体" w:hAnsi="宋体" w:cs="宋体"/>
          <w:sz w:val="24"/>
        </w:rPr>
      </w:pPr>
    </w:p>
    <w:p w14:paraId="122A9DD8">
      <w:pPr>
        <w:kinsoku/>
        <w:wordWrap/>
        <w:overflowPunct/>
        <w:topLinePunct w:val="0"/>
        <w:bidi w:val="0"/>
        <w:spacing w:beforeAutospacing="0" w:after="0" w:afterAutospacing="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杭州               </w:t>
      </w:r>
    </w:p>
    <w:p w14:paraId="4AB1BFC5">
      <w:pPr>
        <w:kinsoku/>
        <w:wordWrap/>
        <w:overflowPunct/>
        <w:topLinePunct w:val="0"/>
        <w:bidi w:val="0"/>
        <w:spacing w:beforeAutospacing="0" w:after="0" w:afterAutospacing="0" w:line="22" w:lineRule="atLeast"/>
        <w:rPr>
          <w:rFonts w:hint="eastAsia" w:ascii="宋体" w:hAnsi="宋体" w:cs="宋体"/>
          <w:sz w:val="24"/>
        </w:rPr>
      </w:pPr>
    </w:p>
    <w:p w14:paraId="49434E7D">
      <w:pPr>
        <w:kinsoku/>
        <w:wordWrap/>
        <w:overflowPunct/>
        <w:topLinePunct w:val="0"/>
        <w:bidi w:val="0"/>
        <w:spacing w:beforeAutospacing="0" w:after="0" w:afterAutospacing="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2025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6F179E">
      <w:pPr>
        <w:widowControl/>
        <w:kinsoku/>
        <w:wordWrap/>
        <w:overflowPunct/>
        <w:topLinePunct w:val="0"/>
        <w:bidi w:val="0"/>
        <w:spacing w:beforeAutospacing="0" w:after="0" w:afterAutospacing="0"/>
        <w:jc w:val="left"/>
        <w:rPr>
          <w:rFonts w:hint="eastAsia" w:ascii="宋体" w:hAnsi="宋体" w:cs="宋体"/>
          <w:kern w:val="0"/>
          <w:sz w:val="24"/>
        </w:rPr>
        <w:sectPr>
          <w:pgSz w:w="11907" w:h="16840"/>
          <w:pgMar w:top="1474" w:right="1417" w:bottom="1474" w:left="1417" w:header="851" w:footer="851" w:gutter="0"/>
          <w:cols w:space="0" w:num="1"/>
          <w:rtlGutter w:val="0"/>
          <w:docGrid w:linePitch="0" w:charSpace="0"/>
        </w:sectPr>
      </w:pPr>
    </w:p>
    <w:p w14:paraId="5BBD525E">
      <w:pPr>
        <w:kinsoku/>
        <w:wordWrap/>
        <w:overflowPunct/>
        <w:topLinePunct w:val="0"/>
        <w:bidi w:val="0"/>
        <w:spacing w:beforeAutospacing="0" w:after="0" w:afterAutospacing="0"/>
        <w:rPr>
          <w:rFonts w:hint="eastAsia" w:ascii="宋体" w:hAnsi="宋体" w:cs="宋体"/>
          <w:b/>
          <w:sz w:val="24"/>
        </w:rPr>
      </w:pPr>
    </w:p>
    <w:p w14:paraId="2073000C">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u w:val="single"/>
        </w:rPr>
        <w:t>2025</w:t>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杭州市卫生健康事业发展中心   </w:t>
      </w:r>
      <w:r>
        <w:rPr>
          <w:rFonts w:hint="eastAsia" w:ascii="宋体" w:hAnsi="宋体" w:cs="宋体"/>
          <w:sz w:val="24"/>
        </w:rPr>
        <w:t>以</w:t>
      </w:r>
      <w:r>
        <w:rPr>
          <w:rFonts w:hint="eastAsia" w:ascii="宋体" w:hAnsi="宋体" w:cs="宋体"/>
          <w:sz w:val="24"/>
          <w:u w:val="single"/>
        </w:rPr>
        <w:t xml:space="preserve">   公开招标方式  </w:t>
      </w:r>
      <w:r>
        <w:rPr>
          <w:rFonts w:hint="eastAsia" w:ascii="宋体" w:hAnsi="宋体" w:cs="宋体"/>
          <w:sz w:val="24"/>
        </w:rPr>
        <w:t>对</w:t>
      </w:r>
      <w:r>
        <w:rPr>
          <w:rFonts w:hint="eastAsia" w:ascii="宋体" w:hAnsi="宋体" w:cs="宋体"/>
          <w:sz w:val="24"/>
          <w:u w:val="single"/>
        </w:rPr>
        <w:t xml:space="preserve">  2025-2026年基建项目运行监督及绩效监控项目    </w:t>
      </w:r>
      <w:r>
        <w:rPr>
          <w:rFonts w:hint="eastAsia" w:ascii="宋体" w:hAnsi="宋体" w:cs="宋体"/>
          <w:sz w:val="24"/>
        </w:rPr>
        <w:t>项目进行了采购。经</w:t>
      </w:r>
      <w:r>
        <w:rPr>
          <w:rFonts w:hint="eastAsia" w:ascii="宋体" w:hAnsi="宋体" w:cs="宋体"/>
          <w:sz w:val="24"/>
          <w:u w:val="single"/>
        </w:rPr>
        <w:t xml:space="preserve">  评审委员会  </w:t>
      </w:r>
      <w:r>
        <w:rPr>
          <w:rFonts w:hint="eastAsia" w:ascii="宋体" w:hAnsi="宋体" w:cs="宋体"/>
          <w:sz w:val="24"/>
        </w:rPr>
        <w:t>评定，</w:t>
      </w:r>
      <w:r>
        <w:rPr>
          <w:rFonts w:hint="eastAsia" w:ascii="宋体" w:hAnsi="宋体" w:cs="宋体"/>
          <w:sz w:val="24"/>
          <w:u w:val="single"/>
        </w:rPr>
        <w:t xml:space="preserve">   （中标或者成交供应商名称） </w:t>
      </w:r>
      <w:r>
        <w:rPr>
          <w:rFonts w:hint="eastAsia" w:ascii="宋体" w:hAnsi="宋体" w:cs="宋体"/>
          <w:sz w:val="24"/>
        </w:rPr>
        <w:t>为该项目中标或者成交供应商。现于中标或者成交通知书发出之日起10个工作日内，按照采购文件确定的事项签订本合同。</w:t>
      </w:r>
    </w:p>
    <w:p w14:paraId="7F791DD2">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根据《中华人民共和国民法典》《中华人民共和国政府采购法》等相关法律法规之规定，按照平等、自愿、公平和诚实信用的原则，经</w:t>
      </w:r>
      <w:r>
        <w:rPr>
          <w:rFonts w:hint="eastAsia" w:ascii="宋体" w:hAnsi="宋体" w:cs="宋体"/>
          <w:sz w:val="24"/>
          <w:u w:val="single"/>
        </w:rPr>
        <w:t xml:space="preserve">   杭州市卫生健康事业发展中心   </w:t>
      </w:r>
      <w:r>
        <w:rPr>
          <w:rFonts w:hint="eastAsia" w:ascii="宋体" w:hAnsi="宋体" w:cs="宋体"/>
          <w:sz w:val="24"/>
          <w:lang w:val="zh-CN"/>
        </w:rPr>
        <w:t>(以下简称：甲方)和</w:t>
      </w:r>
      <w:r>
        <w:rPr>
          <w:rFonts w:hint="eastAsia" w:ascii="宋体" w:hAnsi="宋体" w:cs="宋体"/>
          <w:sz w:val="24"/>
          <w:u w:val="single"/>
        </w:rPr>
        <w:t xml:space="preserve">   （中或者成交标供应商名称）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5A139689">
      <w:pPr>
        <w:kinsoku/>
        <w:wordWrap/>
        <w:overflowPunct/>
        <w:topLinePunct w:val="0"/>
        <w:bidi w:val="0"/>
        <w:spacing w:beforeAutospacing="0" w:after="0" w:afterAutospacing="0" w:line="560" w:lineRule="exact"/>
        <w:ind w:firstLine="482" w:firstLineChars="200"/>
        <w:rPr>
          <w:rFonts w:hint="eastAsia" w:ascii="宋体" w:hAnsi="宋体" w:cs="宋体"/>
          <w:sz w:val="24"/>
        </w:rPr>
      </w:pPr>
      <w:bookmarkStart w:id="414" w:name="_Toc20421"/>
      <w:bookmarkStart w:id="415" w:name="_Toc19273"/>
      <w:bookmarkStart w:id="416" w:name="_Toc28855"/>
      <w:bookmarkStart w:id="417" w:name="_Toc22967"/>
      <w:bookmarkStart w:id="418" w:name="_Toc15367"/>
      <w:r>
        <w:rPr>
          <w:rFonts w:hint="eastAsia" w:ascii="宋体" w:hAnsi="宋体" w:cs="宋体"/>
          <w:b/>
          <w:sz w:val="24"/>
        </w:rPr>
        <w:t>1.1 合同组成部分</w:t>
      </w:r>
      <w:bookmarkEnd w:id="414"/>
      <w:bookmarkEnd w:id="415"/>
      <w:bookmarkEnd w:id="416"/>
      <w:bookmarkEnd w:id="417"/>
      <w:bookmarkEnd w:id="418"/>
    </w:p>
    <w:p w14:paraId="31FA454D">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A89CD5">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1.1.1 本合同及其补充合同、变更协议；</w:t>
      </w:r>
    </w:p>
    <w:p w14:paraId="0CEE2912">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1.1.2 中标或者成交通知书；</w:t>
      </w:r>
    </w:p>
    <w:p w14:paraId="50E82533">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1.1.3 投标或者响应文件（含澄清或者说明文件）；</w:t>
      </w:r>
    </w:p>
    <w:p w14:paraId="2690E0F6">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1.1.4 采购文件（含澄清或者修改文件）；</w:t>
      </w:r>
    </w:p>
    <w:p w14:paraId="62023511">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1.1.5 其他相关采购文件。</w:t>
      </w:r>
    </w:p>
    <w:p w14:paraId="790E87A8">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19" w:name="_Toc6311"/>
      <w:bookmarkStart w:id="420" w:name="_Toc6773"/>
      <w:bookmarkStart w:id="421" w:name="_Toc18585"/>
      <w:bookmarkStart w:id="422" w:name="_Toc22185"/>
      <w:bookmarkStart w:id="423" w:name="_Toc2918"/>
      <w:r>
        <w:rPr>
          <w:rFonts w:hint="eastAsia" w:ascii="宋体" w:hAnsi="宋体" w:cs="宋体"/>
          <w:b/>
          <w:sz w:val="24"/>
        </w:rPr>
        <w:t>1.2 标的</w:t>
      </w:r>
      <w:bookmarkEnd w:id="419"/>
      <w:bookmarkEnd w:id="420"/>
      <w:bookmarkEnd w:id="421"/>
      <w:bookmarkEnd w:id="422"/>
      <w:bookmarkEnd w:id="423"/>
    </w:p>
    <w:p w14:paraId="56B4F588">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1.2.1 服务内容：</w:t>
      </w:r>
      <w:r>
        <w:rPr>
          <w:rFonts w:hint="eastAsia" w:ascii="宋体" w:hAnsi="宋体" w:cs="宋体"/>
          <w:sz w:val="24"/>
          <w:u w:val="single"/>
        </w:rPr>
        <w:t xml:space="preserve"> 提供工程建设项目运行监督服务及项目过程绩效监控服务（包含对2025年度及2026年度委属基建类项目建设和管理等相关工作每个年度提供年中及年底两次工程建设项目现场检查及绩效监控服务，并分别形成相应的成果资料） </w:t>
      </w:r>
      <w:r>
        <w:rPr>
          <w:rFonts w:hint="eastAsia" w:ascii="宋体" w:hAnsi="宋体" w:cs="宋体"/>
          <w:sz w:val="24"/>
        </w:rPr>
        <w:t>；</w:t>
      </w:r>
    </w:p>
    <w:p w14:paraId="3ED994E2">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1.2.2 服务标准：</w:t>
      </w:r>
      <w:r>
        <w:rPr>
          <w:rFonts w:hint="eastAsia" w:ascii="宋体" w:hAnsi="宋体" w:cs="宋体"/>
          <w:sz w:val="24"/>
          <w:u w:val="single"/>
        </w:rPr>
        <w:t xml:space="preserve">    详见招标文件、投标文件    </w:t>
      </w:r>
      <w:r>
        <w:rPr>
          <w:rFonts w:hint="eastAsia" w:ascii="宋体" w:hAnsi="宋体" w:cs="宋体"/>
          <w:sz w:val="24"/>
        </w:rPr>
        <w:t>；</w:t>
      </w:r>
    </w:p>
    <w:p w14:paraId="080C7C10">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1.2.3 技术保障：</w:t>
      </w:r>
      <w:r>
        <w:rPr>
          <w:rFonts w:hint="eastAsia" w:ascii="宋体" w:hAnsi="宋体" w:cs="宋体"/>
          <w:sz w:val="24"/>
          <w:u w:val="single"/>
        </w:rPr>
        <w:t>　　详见招标文件、投标文件    ；</w:t>
      </w:r>
    </w:p>
    <w:p w14:paraId="1710C069">
      <w:pPr>
        <w:kinsoku/>
        <w:wordWrap/>
        <w:overflowPunct/>
        <w:topLinePunct w:val="0"/>
        <w:bidi w:val="0"/>
        <w:spacing w:beforeAutospacing="0" w:after="0" w:afterAutospacing="0" w:line="560" w:lineRule="exact"/>
        <w:ind w:firstLine="480" w:firstLineChars="200"/>
        <w:jc w:val="left"/>
        <w:rPr>
          <w:rFonts w:hint="eastAsia" w:ascii="宋体" w:hAnsi="宋体" w:cs="宋体"/>
          <w:sz w:val="24"/>
        </w:rPr>
      </w:pPr>
      <w:r>
        <w:rPr>
          <w:rFonts w:hint="eastAsia" w:ascii="宋体" w:hAnsi="宋体" w:cs="宋体"/>
          <w:sz w:val="24"/>
        </w:rPr>
        <w:t>1.2.4 服务人员组成：</w:t>
      </w:r>
      <w:r>
        <w:rPr>
          <w:rFonts w:hint="eastAsia" w:ascii="宋体" w:hAnsi="宋体" w:cs="宋体"/>
          <w:sz w:val="24"/>
          <w:u w:val="single"/>
        </w:rPr>
        <w:t>　　</w:t>
      </w:r>
      <w:r>
        <w:rPr>
          <w:rFonts w:hint="eastAsia" w:ascii="宋体" w:hAnsi="宋体" w:cs="宋体"/>
          <w:sz w:val="24"/>
          <w:u w:val="single"/>
          <w:lang w:val="en-US" w:eastAsia="zh-CN"/>
        </w:rPr>
        <w:t xml:space="preserve">详见附件     </w:t>
      </w:r>
      <w:r>
        <w:rPr>
          <w:rFonts w:hint="eastAsia" w:ascii="宋体" w:hAnsi="宋体" w:cs="宋体"/>
          <w:sz w:val="24"/>
          <w:u w:val="single"/>
        </w:rPr>
        <w:t xml:space="preserve">   </w:t>
      </w:r>
      <w:r>
        <w:rPr>
          <w:rFonts w:hint="eastAsia" w:ascii="宋体" w:hAnsi="宋体" w:cs="宋体"/>
          <w:sz w:val="24"/>
        </w:rPr>
        <w:t>；</w:t>
      </w:r>
    </w:p>
    <w:p w14:paraId="744A882B">
      <w:pPr>
        <w:pStyle w:val="960"/>
        <w:kinsoku/>
        <w:wordWrap/>
        <w:overflowPunct/>
        <w:topLinePunct w:val="0"/>
        <w:bidi w:val="0"/>
        <w:spacing w:before="0" w:beforeAutospacing="0" w:after="0" w:afterAutospacing="0" w:line="360" w:lineRule="auto"/>
        <w:ind w:firstLine="480"/>
        <w:rPr>
          <w:rFonts w:hint="eastAsia"/>
        </w:rPr>
      </w:pPr>
      <w:r>
        <w:rPr>
          <w:rFonts w:hint="eastAsia"/>
        </w:rPr>
        <w:t>1.2.5合同</w:t>
      </w:r>
      <w:r>
        <w:rPr>
          <w:rFonts w:hint="eastAsia"/>
          <w:u w:val="single"/>
        </w:rPr>
        <w:t xml:space="preserve"> 否  </w:t>
      </w:r>
      <w:r>
        <w:rPr>
          <w:rFonts w:hint="eastAsia"/>
        </w:rPr>
        <w:t>（是/否）涉及货物。若涉及货物的，则：</w:t>
      </w:r>
    </w:p>
    <w:p w14:paraId="45EAAA50">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bookmarkStart w:id="424" w:name="_Toc5635"/>
      <w:bookmarkStart w:id="425" w:name="_Toc4929"/>
      <w:bookmarkStart w:id="426" w:name="_Toc13918"/>
      <w:bookmarkStart w:id="427" w:name="_Toc1386"/>
      <w:bookmarkStart w:id="428" w:name="_Toc21124"/>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14:paraId="7A4BFD5E">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14:paraId="5F925F37">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14:paraId="641B95FB">
      <w:pPr>
        <w:kinsoku/>
        <w:wordWrap/>
        <w:overflowPunct/>
        <w:topLinePunct w:val="0"/>
        <w:bidi w:val="0"/>
        <w:spacing w:beforeAutospacing="0" w:after="0" w:afterAutospacing="0" w:line="560" w:lineRule="exact"/>
        <w:ind w:firstLine="482" w:firstLineChars="200"/>
        <w:rPr>
          <w:rFonts w:hint="eastAsia" w:ascii="宋体" w:hAnsi="宋体" w:cs="宋体"/>
          <w:b/>
          <w:sz w:val="24"/>
        </w:rPr>
      </w:pPr>
      <w:r>
        <w:rPr>
          <w:rFonts w:hint="eastAsia" w:ascii="宋体" w:hAnsi="宋体" w:cs="宋体"/>
          <w:b/>
          <w:sz w:val="24"/>
        </w:rPr>
        <w:t>1.3 价款</w:t>
      </w:r>
      <w:bookmarkEnd w:id="424"/>
      <w:bookmarkEnd w:id="425"/>
      <w:bookmarkEnd w:id="426"/>
      <w:bookmarkEnd w:id="427"/>
      <w:bookmarkEnd w:id="428"/>
    </w:p>
    <w:p w14:paraId="4487FF89">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本项目采用以下第</w:t>
      </w:r>
      <w:r>
        <w:rPr>
          <w:rFonts w:hint="eastAsia" w:ascii="宋体" w:hAnsi="宋体" w:cs="宋体"/>
          <w:sz w:val="24"/>
          <w:u w:val="single"/>
        </w:rPr>
        <w:t xml:space="preserve">   1  </w:t>
      </w:r>
      <w:r>
        <w:rPr>
          <w:rFonts w:hint="eastAsia" w:ascii="宋体" w:hAnsi="宋体" w:cs="宋体"/>
          <w:sz w:val="24"/>
        </w:rPr>
        <w:t>条款规定的计价方式计价。</w:t>
      </w:r>
    </w:p>
    <w:p w14:paraId="678BB7A8">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1.3.1总价合同，本合同总价（含税）为：￥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2292A468">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6C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9175E3">
            <w:pPr>
              <w:pStyle w:val="320"/>
              <w:kinsoku/>
              <w:wordWrap/>
              <w:overflowPunct/>
              <w:topLinePunct w:val="0"/>
              <w:bidi w:val="0"/>
              <w:spacing w:beforeAutospacing="0" w:after="0" w:afterAutospacing="0" w:line="560" w:lineRule="exact"/>
              <w:jc w:val="center"/>
              <w:rPr>
                <w:rFonts w:hint="eastAsia" w:hAnsi="宋体" w:cs="宋体"/>
                <w:sz w:val="24"/>
                <w:szCs w:val="24"/>
              </w:rPr>
            </w:pPr>
            <w:r>
              <w:rPr>
                <w:rFonts w:hint="eastAsia" w:hAnsi="宋体" w:cs="宋体"/>
                <w:sz w:val="24"/>
                <w:szCs w:val="24"/>
              </w:rPr>
              <w:t>序号</w:t>
            </w:r>
          </w:p>
        </w:tc>
        <w:tc>
          <w:tcPr>
            <w:tcW w:w="3402" w:type="dxa"/>
            <w:vAlign w:val="center"/>
          </w:tcPr>
          <w:p w14:paraId="2EB50144">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r>
              <w:rPr>
                <w:rFonts w:hint="eastAsia" w:hAnsi="宋体" w:cs="宋体"/>
                <w:sz w:val="24"/>
                <w:szCs w:val="24"/>
              </w:rPr>
              <w:t>分项名称</w:t>
            </w:r>
          </w:p>
        </w:tc>
        <w:tc>
          <w:tcPr>
            <w:tcW w:w="2552" w:type="dxa"/>
            <w:vAlign w:val="center"/>
          </w:tcPr>
          <w:p w14:paraId="4C7BA5BA">
            <w:pPr>
              <w:pStyle w:val="320"/>
              <w:kinsoku/>
              <w:wordWrap/>
              <w:overflowPunct/>
              <w:topLinePunct w:val="0"/>
              <w:bidi w:val="0"/>
              <w:spacing w:beforeAutospacing="0" w:after="0" w:afterAutospacing="0" w:line="560" w:lineRule="exact"/>
              <w:jc w:val="center"/>
              <w:rPr>
                <w:rFonts w:hint="eastAsia" w:hAnsi="宋体" w:cs="宋体"/>
                <w:sz w:val="24"/>
                <w:szCs w:val="24"/>
              </w:rPr>
            </w:pPr>
            <w:r>
              <w:rPr>
                <w:rFonts w:hint="eastAsia" w:hAnsi="宋体" w:cs="宋体"/>
                <w:sz w:val="24"/>
                <w:szCs w:val="24"/>
              </w:rPr>
              <w:t>分项价格</w:t>
            </w:r>
          </w:p>
        </w:tc>
      </w:tr>
      <w:tr w14:paraId="3662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7A69DF">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3402" w:type="dxa"/>
            <w:vAlign w:val="center"/>
          </w:tcPr>
          <w:p w14:paraId="1DED045B">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2552" w:type="dxa"/>
            <w:vAlign w:val="center"/>
          </w:tcPr>
          <w:p w14:paraId="73C07C66">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r>
      <w:tr w14:paraId="096A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5EFABF">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3402" w:type="dxa"/>
            <w:vAlign w:val="center"/>
          </w:tcPr>
          <w:p w14:paraId="1AE530B7">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2552" w:type="dxa"/>
            <w:vAlign w:val="center"/>
          </w:tcPr>
          <w:p w14:paraId="230DA327">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r>
      <w:tr w14:paraId="71E1D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1FBB237">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3402" w:type="dxa"/>
            <w:vAlign w:val="center"/>
          </w:tcPr>
          <w:p w14:paraId="410EF1B2">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2552" w:type="dxa"/>
            <w:vAlign w:val="center"/>
          </w:tcPr>
          <w:p w14:paraId="34763B9E">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r>
      <w:tr w14:paraId="14F4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9F5257">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3402" w:type="dxa"/>
            <w:vAlign w:val="center"/>
          </w:tcPr>
          <w:p w14:paraId="24BCC077">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c>
          <w:tcPr>
            <w:tcW w:w="2552" w:type="dxa"/>
            <w:vAlign w:val="center"/>
          </w:tcPr>
          <w:p w14:paraId="36B4A4EB">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r>
      <w:tr w14:paraId="2004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DFB946C">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r>
              <w:rPr>
                <w:rFonts w:hint="eastAsia" w:hAnsi="宋体" w:cs="宋体"/>
                <w:sz w:val="24"/>
                <w:szCs w:val="24"/>
              </w:rPr>
              <w:t>总价</w:t>
            </w:r>
          </w:p>
        </w:tc>
        <w:tc>
          <w:tcPr>
            <w:tcW w:w="2552" w:type="dxa"/>
            <w:vAlign w:val="center"/>
          </w:tcPr>
          <w:p w14:paraId="6CE861A9">
            <w:pPr>
              <w:pStyle w:val="320"/>
              <w:kinsoku/>
              <w:wordWrap/>
              <w:overflowPunct/>
              <w:topLinePunct w:val="0"/>
              <w:bidi w:val="0"/>
              <w:spacing w:beforeAutospacing="0" w:after="0" w:afterAutospacing="0" w:line="560" w:lineRule="exact"/>
              <w:ind w:firstLine="200"/>
              <w:jc w:val="center"/>
              <w:rPr>
                <w:rFonts w:hint="eastAsia" w:hAnsi="宋体" w:cs="宋体"/>
                <w:sz w:val="24"/>
                <w:szCs w:val="24"/>
              </w:rPr>
            </w:pPr>
          </w:p>
        </w:tc>
      </w:tr>
    </w:tbl>
    <w:p w14:paraId="779E1328">
      <w:pPr>
        <w:kinsoku/>
        <w:wordWrap/>
        <w:overflowPunct/>
        <w:topLinePunct w:val="0"/>
        <w:bidi w:val="0"/>
        <w:spacing w:beforeAutospacing="0" w:after="0" w:afterAutospacing="0" w:line="560" w:lineRule="exact"/>
        <w:ind w:firstLine="480" w:firstLineChars="200"/>
        <w:rPr>
          <w:rFonts w:hint="eastAsia" w:ascii="宋体" w:hAnsi="宋体" w:cs="宋体"/>
          <w:sz w:val="24"/>
        </w:rPr>
      </w:pPr>
      <w:bookmarkStart w:id="429" w:name="_Toc26916"/>
      <w:bookmarkStart w:id="430" w:name="_Toc30158"/>
      <w:bookmarkStart w:id="431" w:name="_Toc30506"/>
      <w:bookmarkStart w:id="432" w:name="_Toc14993"/>
      <w:bookmarkStart w:id="433" w:name="_Toc3654"/>
      <w:r>
        <w:rPr>
          <w:rFonts w:hint="eastAsia" w:ascii="宋体" w:hAnsi="宋体" w:cs="宋体"/>
          <w:bCs/>
          <w:sz w:val="24"/>
        </w:rPr>
        <w:t>1.3.2单价合同，本合同单价（含税）标准为：</w:t>
      </w:r>
      <w:r>
        <w:rPr>
          <w:rFonts w:hint="eastAsia" w:ascii="宋体" w:hAnsi="宋体" w:cs="宋体"/>
          <w:bCs/>
          <w:sz w:val="24"/>
          <w:u w:val="single"/>
        </w:rPr>
        <w:t xml:space="preserve">                   </w:t>
      </w:r>
      <w:r>
        <w:rPr>
          <w:rFonts w:hint="eastAsia" w:ascii="宋体" w:hAnsi="宋体" w:cs="宋体"/>
          <w:sz w:val="24"/>
        </w:rPr>
        <w:t>。服务工作量的计量方式为：</w:t>
      </w:r>
      <w:r>
        <w:rPr>
          <w:rFonts w:hint="eastAsia" w:ascii="宋体" w:hAnsi="宋体" w:cs="宋体"/>
          <w:bCs/>
          <w:sz w:val="24"/>
          <w:u w:val="single"/>
        </w:rPr>
        <w:t xml:space="preserve">       </w:t>
      </w:r>
      <w:r>
        <w:rPr>
          <w:rFonts w:hint="eastAsia" w:ascii="宋体" w:hAnsi="宋体" w:cs="宋体"/>
          <w:b/>
          <w:i/>
          <w:sz w:val="24"/>
          <w:u w:val="single"/>
        </w:rPr>
        <w:t>合同专用条款</w:t>
      </w:r>
      <w:r>
        <w:rPr>
          <w:rFonts w:hint="eastAsia" w:ascii="宋体" w:hAnsi="宋体" w:cs="宋体"/>
          <w:bCs/>
          <w:sz w:val="24"/>
          <w:u w:val="single"/>
        </w:rPr>
        <w:t xml:space="preserve">     </w:t>
      </w:r>
      <w:r>
        <w:rPr>
          <w:rFonts w:hint="eastAsia" w:ascii="宋体" w:hAnsi="宋体" w:cs="宋体"/>
          <w:sz w:val="24"/>
        </w:rPr>
        <w:t>。单价合同，在合同履行期间内，根据实际完成的工作量据实结算，但结算总价上限不得超过预算金额或者双方确定的金额￥</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1316A319">
      <w:pPr>
        <w:tabs>
          <w:tab w:val="left" w:pos="432"/>
        </w:tabs>
        <w:kinsoku/>
        <w:wordWrap/>
        <w:overflowPunct/>
        <w:topLinePunct w:val="0"/>
        <w:bidi w:val="0"/>
        <w:spacing w:beforeAutospacing="0" w:after="0" w:afterAutospacing="0"/>
        <w:rPr>
          <w:rFonts w:hint="eastAsia" w:ascii="宋体" w:hAnsi="宋体" w:cs="宋体"/>
        </w:rPr>
      </w:pPr>
      <w:r>
        <w:rPr>
          <w:rFonts w:hint="eastAsia" w:ascii="宋体" w:hAnsi="宋体" w:cs="宋体"/>
          <w:sz w:val="24"/>
        </w:rPr>
        <w:t xml:space="preserve">    1.3.3其他计价方式：</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bookmarkEnd w:id="429"/>
    <w:bookmarkEnd w:id="430"/>
    <w:bookmarkEnd w:id="431"/>
    <w:bookmarkEnd w:id="432"/>
    <w:bookmarkEnd w:id="433"/>
    <w:p w14:paraId="1CF61F84">
      <w:pPr>
        <w:pStyle w:val="960"/>
        <w:kinsoku/>
        <w:wordWrap/>
        <w:overflowPunct/>
        <w:topLinePunct w:val="0"/>
        <w:bidi w:val="0"/>
        <w:spacing w:before="0" w:beforeAutospacing="0" w:after="0" w:afterAutospacing="0" w:line="360" w:lineRule="auto"/>
        <w:ind w:firstLine="480"/>
        <w:rPr>
          <w:rFonts w:hint="eastAsia"/>
          <w:b/>
        </w:rPr>
      </w:pPr>
      <w:bookmarkStart w:id="434" w:name="_Toc22618"/>
      <w:bookmarkStart w:id="435" w:name="_Toc10340"/>
      <w:bookmarkStart w:id="436" w:name="_Toc1814"/>
      <w:bookmarkStart w:id="437" w:name="_Toc31421"/>
      <w:bookmarkStart w:id="438" w:name="_Toc3625"/>
      <w:bookmarkStart w:id="439" w:name="_Toc4760"/>
      <w:bookmarkStart w:id="440" w:name="_Toc8772"/>
      <w:bookmarkStart w:id="441" w:name="_Toc11108"/>
      <w:r>
        <w:rPr>
          <w:rFonts w:hint="eastAsia"/>
          <w:b/>
        </w:rPr>
        <w:t>1.4履约保证金</w:t>
      </w:r>
    </w:p>
    <w:p w14:paraId="173ED987">
      <w:pPr>
        <w:pStyle w:val="960"/>
        <w:kinsoku/>
        <w:wordWrap/>
        <w:overflowPunct/>
        <w:topLinePunct w:val="0"/>
        <w:bidi w:val="0"/>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u w:val="single"/>
          <w:lang w:val="en-US" w:eastAsia="zh-CN"/>
        </w:rPr>
        <w:t>否</w:t>
      </w:r>
      <w:r>
        <w:rPr>
          <w:rFonts w:hint="eastAsia"/>
          <w:u w:val="single"/>
        </w:rPr>
        <w:t xml:space="preserve"> </w:t>
      </w:r>
      <w:r>
        <w:rPr>
          <w:rFonts w:hint="eastAsia"/>
        </w:rPr>
        <w:t>（是/否）需要支付履约保证金。若需要支付履约保证金的，则：</w:t>
      </w:r>
    </w:p>
    <w:p w14:paraId="201DC62B">
      <w:pPr>
        <w:kinsoku/>
        <w:wordWrap/>
        <w:overflowPunct/>
        <w:topLinePunct w:val="0"/>
        <w:bidi w:val="0"/>
        <w:spacing w:beforeAutospacing="0" w:after="0" w:afterAutospacing="0" w:line="560" w:lineRule="exact"/>
        <w:ind w:firstLine="480" w:firstLineChars="20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w:t>
      </w:r>
    </w:p>
    <w:p w14:paraId="24A88DB2">
      <w:pPr>
        <w:kinsoku/>
        <w:wordWrap/>
        <w:overflowPunct/>
        <w:topLinePunct w:val="0"/>
        <w:bidi w:val="0"/>
        <w:spacing w:beforeAutospacing="0" w:after="0" w:afterAutospacing="0" w:line="560" w:lineRule="exact"/>
        <w:ind w:firstLine="480" w:firstLineChars="20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7F24075">
      <w:pPr>
        <w:tabs>
          <w:tab w:val="left" w:pos="0"/>
          <w:tab w:val="left" w:pos="432"/>
        </w:tabs>
        <w:kinsoku/>
        <w:wordWrap/>
        <w:overflowPunct/>
        <w:topLinePunct w:val="0"/>
        <w:bidi w:val="0"/>
        <w:spacing w:beforeAutospacing="0" w:after="0" w:afterAutospacing="0" w:line="560" w:lineRule="exact"/>
        <w:ind w:firstLine="480" w:firstLineChars="200"/>
        <w:rPr>
          <w:rFonts w:hint="eastAsia" w:ascii="宋体" w:hAnsi="宋体" w:cs="宋体"/>
        </w:rPr>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6D1C73">
      <w:pPr>
        <w:kinsoku/>
        <w:wordWrap/>
        <w:overflowPunct/>
        <w:topLinePunct w:val="0"/>
        <w:bidi w:val="0"/>
        <w:spacing w:beforeAutospacing="0" w:after="0" w:afterAutospacing="0" w:line="560" w:lineRule="exact"/>
        <w:ind w:firstLine="480" w:firstLineChars="20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6CE08320">
      <w:pPr>
        <w:kinsoku/>
        <w:wordWrap/>
        <w:overflowPunct/>
        <w:topLinePunct w:val="0"/>
        <w:bidi w:val="0"/>
        <w:spacing w:beforeAutospacing="0" w:after="0" w:afterAutospacing="0" w:line="560" w:lineRule="exact"/>
        <w:ind w:firstLine="482" w:firstLineChars="200"/>
        <w:rPr>
          <w:rFonts w:hint="eastAsia" w:ascii="宋体" w:hAnsi="宋体" w:cs="宋体"/>
          <w:b/>
          <w:sz w:val="24"/>
        </w:rPr>
      </w:pPr>
      <w:r>
        <w:rPr>
          <w:rFonts w:hint="eastAsia" w:ascii="宋体" w:hAnsi="宋体" w:cs="宋体"/>
          <w:b/>
          <w:sz w:val="24"/>
        </w:rPr>
        <w:t>1.5</w:t>
      </w:r>
      <w:bookmarkEnd w:id="434"/>
      <w:bookmarkEnd w:id="435"/>
      <w:bookmarkEnd w:id="436"/>
      <w:r>
        <w:rPr>
          <w:rFonts w:hint="eastAsia" w:ascii="宋体" w:hAnsi="宋体" w:cs="宋体"/>
          <w:b/>
          <w:sz w:val="24"/>
        </w:rPr>
        <w:t>预付款</w:t>
      </w:r>
    </w:p>
    <w:p w14:paraId="25062BFB">
      <w:pPr>
        <w:pStyle w:val="960"/>
        <w:kinsoku/>
        <w:wordWrap/>
        <w:overflowPunct/>
        <w:topLinePunct w:val="0"/>
        <w:bidi w:val="0"/>
        <w:spacing w:before="0" w:beforeAutospacing="0" w:after="0" w:afterAutospacing="0" w:line="360" w:lineRule="auto"/>
        <w:ind w:firstLine="480"/>
        <w:rPr>
          <w:rFonts w:hint="eastAsia"/>
        </w:rPr>
      </w:pPr>
      <w:r>
        <w:rPr>
          <w:rFonts w:hint="eastAsia"/>
        </w:rPr>
        <w:t>甲方</w:t>
      </w:r>
      <w:r>
        <w:rPr>
          <w:rFonts w:hint="eastAsia"/>
          <w:u w:val="single"/>
        </w:rPr>
        <w:t xml:space="preserve"> 是 </w:t>
      </w:r>
      <w:r>
        <w:rPr>
          <w:rFonts w:hint="eastAsia"/>
        </w:rPr>
        <w:t>（是/否）需要支付预付款。若需要支付预付款的，则：</w:t>
      </w:r>
    </w:p>
    <w:p w14:paraId="73AF683B">
      <w:pPr>
        <w:kinsoku/>
        <w:wordWrap/>
        <w:overflowPunct/>
        <w:topLinePunct w:val="0"/>
        <w:bidi w:val="0"/>
        <w:spacing w:beforeAutospacing="0" w:after="0" w:afterAutospacing="0" w:line="560" w:lineRule="exact"/>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27C6B37F">
      <w:pPr>
        <w:pStyle w:val="960"/>
        <w:kinsoku/>
        <w:wordWrap/>
        <w:overflowPunct/>
        <w:topLinePunct w:val="0"/>
        <w:bidi w:val="0"/>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CD4EA0A">
      <w:pPr>
        <w:pStyle w:val="960"/>
        <w:kinsoku/>
        <w:wordWrap/>
        <w:overflowPunct/>
        <w:topLinePunct w:val="0"/>
        <w:bidi w:val="0"/>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E600EFE">
      <w:pPr>
        <w:pStyle w:val="960"/>
        <w:kinsoku/>
        <w:wordWrap/>
        <w:overflowPunct/>
        <w:topLinePunct w:val="0"/>
        <w:bidi w:val="0"/>
        <w:spacing w:before="0" w:beforeAutospacing="0" w:after="0" w:afterAutospacing="0" w:line="360" w:lineRule="auto"/>
        <w:ind w:firstLine="480"/>
        <w:rPr>
          <w:rFonts w:hint="eastAsia"/>
          <w:b/>
          <w:bCs/>
        </w:rPr>
      </w:pPr>
      <w:r>
        <w:rPr>
          <w:rFonts w:hint="eastAsia"/>
          <w:b/>
          <w:bCs/>
        </w:rPr>
        <w:t>1.6资金支付</w:t>
      </w:r>
    </w:p>
    <w:p w14:paraId="6B65CBA9">
      <w:pPr>
        <w:pStyle w:val="960"/>
        <w:kinsoku/>
        <w:wordWrap/>
        <w:overflowPunct/>
        <w:topLinePunct w:val="0"/>
        <w:bidi w:val="0"/>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1733669">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7E17083F">
      <w:pPr>
        <w:kinsoku/>
        <w:wordWrap/>
        <w:overflowPunct/>
        <w:topLinePunct w:val="0"/>
        <w:bidi w:val="0"/>
        <w:spacing w:beforeAutospacing="0" w:after="0" w:afterAutospacing="0" w:line="560" w:lineRule="exact"/>
        <w:ind w:firstLine="482" w:firstLineChars="200"/>
        <w:rPr>
          <w:rFonts w:hint="eastAsia" w:ascii="宋体" w:hAnsi="宋体" w:cs="宋体"/>
          <w:b/>
          <w:sz w:val="24"/>
        </w:rPr>
      </w:pPr>
      <w:r>
        <w:rPr>
          <w:rFonts w:hint="eastAsia" w:ascii="宋体" w:hAnsi="宋体" w:cs="宋体"/>
          <w:b/>
          <w:sz w:val="24"/>
        </w:rPr>
        <w:t>1.7 履行期限、地点和方式</w:t>
      </w:r>
      <w:bookmarkEnd w:id="437"/>
      <w:bookmarkEnd w:id="438"/>
      <w:bookmarkEnd w:id="439"/>
      <w:bookmarkEnd w:id="440"/>
      <w:bookmarkEnd w:id="441"/>
    </w:p>
    <w:p w14:paraId="579DBF9F">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1.7.1 服务交付（实施）的时间（期限）：</w:t>
      </w:r>
      <w:r>
        <w:rPr>
          <w:rFonts w:hint="eastAsia" w:ascii="宋体" w:hAnsi="宋体" w:cs="宋体"/>
          <w:b/>
          <w:i/>
          <w:sz w:val="24"/>
          <w:u w:val="single"/>
        </w:rPr>
        <w:t>合同专用条款</w:t>
      </w:r>
      <w:r>
        <w:rPr>
          <w:rFonts w:hint="eastAsia" w:ascii="宋体" w:hAnsi="宋体" w:cs="宋体"/>
          <w:sz w:val="24"/>
        </w:rPr>
        <w:t>；</w:t>
      </w:r>
    </w:p>
    <w:p w14:paraId="28A29160">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1.7.2 服务交付（实施）的地点（地域范围）：</w:t>
      </w:r>
      <w:r>
        <w:rPr>
          <w:rFonts w:hint="eastAsia" w:ascii="宋体" w:hAnsi="宋体" w:cs="宋体"/>
          <w:b/>
          <w:i/>
          <w:sz w:val="24"/>
          <w:u w:val="single"/>
        </w:rPr>
        <w:t>合同专用条款</w:t>
      </w:r>
      <w:r>
        <w:rPr>
          <w:rFonts w:hint="eastAsia" w:ascii="宋体" w:hAnsi="宋体" w:cs="宋体"/>
          <w:sz w:val="24"/>
        </w:rPr>
        <w:t>；</w:t>
      </w:r>
    </w:p>
    <w:p w14:paraId="745AD98C">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1.7.3 服务交付（实施）的方式：</w:t>
      </w:r>
      <w:r>
        <w:rPr>
          <w:rFonts w:hint="eastAsia" w:ascii="宋体" w:hAnsi="宋体" w:cs="宋体"/>
          <w:b/>
          <w:i/>
          <w:sz w:val="24"/>
          <w:u w:val="single"/>
        </w:rPr>
        <w:t>合同专用条款</w:t>
      </w:r>
      <w:r>
        <w:rPr>
          <w:rFonts w:hint="eastAsia" w:ascii="宋体" w:hAnsi="宋体" w:cs="宋体"/>
          <w:sz w:val="24"/>
        </w:rPr>
        <w:t>。</w:t>
      </w:r>
    </w:p>
    <w:p w14:paraId="6630AC53">
      <w:pPr>
        <w:kinsoku/>
        <w:wordWrap/>
        <w:overflowPunct/>
        <w:topLinePunct w:val="0"/>
        <w:bidi w:val="0"/>
        <w:spacing w:beforeAutospacing="0" w:after="0" w:afterAutospacing="0" w:line="560" w:lineRule="exact"/>
        <w:ind w:firstLine="480" w:firstLineChars="200"/>
        <w:rPr>
          <w:rFonts w:hint="eastAsia" w:ascii="宋体" w:hAnsi="宋体" w:cs="宋体"/>
          <w:bCs/>
          <w:sz w:val="24"/>
        </w:rPr>
      </w:pPr>
      <w:bookmarkStart w:id="442" w:name="_Toc2375"/>
      <w:bookmarkStart w:id="443" w:name="_Toc24662"/>
      <w:bookmarkStart w:id="444" w:name="_Toc8586"/>
      <w:bookmarkStart w:id="445" w:name="_Toc5698"/>
      <w:bookmarkStart w:id="446" w:name="_Toc3079"/>
      <w:r>
        <w:rPr>
          <w:rFonts w:hint="eastAsia" w:ascii="宋体" w:hAnsi="宋体" w:cs="宋体"/>
          <w:bCs/>
          <w:sz w:val="24"/>
        </w:rPr>
        <w:t>1.7.4若服务涉及货物的，则货物的：</w:t>
      </w:r>
    </w:p>
    <w:p w14:paraId="74DDFB2C">
      <w:pPr>
        <w:kinsoku/>
        <w:wordWrap/>
        <w:overflowPunct/>
        <w:topLinePunct w:val="0"/>
        <w:bidi w:val="0"/>
        <w:spacing w:beforeAutospacing="0" w:after="0" w:afterAutospacing="0" w:line="560" w:lineRule="exact"/>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5E1C35A1">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1DACA921">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C27A7E5">
      <w:pPr>
        <w:kinsoku/>
        <w:wordWrap/>
        <w:overflowPunct/>
        <w:topLinePunct w:val="0"/>
        <w:bidi w:val="0"/>
        <w:spacing w:beforeAutospacing="0" w:after="0" w:afterAutospacing="0" w:line="560" w:lineRule="exact"/>
        <w:ind w:firstLine="482" w:firstLineChars="200"/>
        <w:rPr>
          <w:rFonts w:hint="eastAsia" w:ascii="宋体" w:hAnsi="宋体" w:cs="宋体"/>
          <w:sz w:val="24"/>
          <w:u w:val="single"/>
        </w:rPr>
      </w:pPr>
      <w:r>
        <w:rPr>
          <w:rFonts w:hint="eastAsia" w:ascii="宋体" w:hAnsi="宋体" w:cs="宋体"/>
          <w:b/>
          <w:sz w:val="24"/>
        </w:rPr>
        <w:t>1.8违约责任</w:t>
      </w:r>
      <w:bookmarkEnd w:id="442"/>
      <w:bookmarkEnd w:id="443"/>
      <w:bookmarkEnd w:id="444"/>
      <w:bookmarkEnd w:id="445"/>
      <w:bookmarkEnd w:id="446"/>
    </w:p>
    <w:p w14:paraId="69F7BFC5">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u w:val="single"/>
        </w:rPr>
        <w:t xml:space="preserve">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%；迟延履行的违约金计算数额达到前述最高限额之日起，甲方有权在要求乙方支付违约金的同时，书面通知乙方解除本合同；</w:t>
      </w:r>
    </w:p>
    <w:p w14:paraId="25A14B5A">
      <w:pPr>
        <w:tabs>
          <w:tab w:val="left" w:pos="432"/>
        </w:tabs>
        <w:kinsoku/>
        <w:wordWrap/>
        <w:overflowPunct/>
        <w:topLinePunct w:val="0"/>
        <w:bidi w:val="0"/>
        <w:spacing w:beforeAutospacing="0" w:after="0" w:afterAutospacing="0"/>
        <w:ind w:firstLine="480" w:firstLineChars="200"/>
        <w:rPr>
          <w:rFonts w:hint="eastAsia"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5E501F11">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1.8.3除不可抗力外，如果甲方没有按照本合同约定的付款方式付款，那么乙方可要求甲方支付违约金，违约金按每迟延付款一日的应付而未付款的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14:paraId="141274C1">
      <w:pPr>
        <w:kinsoku/>
        <w:wordWrap/>
        <w:overflowPunct/>
        <w:topLinePunct w:val="0"/>
        <w:bidi w:val="0"/>
        <w:spacing w:beforeAutospacing="0" w:after="0" w:afterAutospacing="0" w:line="560" w:lineRule="exact"/>
        <w:ind w:firstLine="480" w:firstLineChars="200"/>
        <w:rPr>
          <w:rFonts w:hint="eastAsia" w:ascii="宋体" w:hAnsi="宋体" w:cs="宋体"/>
          <w:sz w:val="24"/>
        </w:rPr>
      </w:pPr>
      <w:bookmarkStart w:id="447" w:name="_Toc26807"/>
      <w:bookmarkStart w:id="448" w:name="_Toc32454"/>
      <w:bookmarkStart w:id="449" w:name="_Toc30329"/>
      <w:bookmarkStart w:id="450" w:name="_Toc18683"/>
      <w:bookmarkStart w:id="451"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89BBCCB">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6C5C7D8">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7CE1AAF">
      <w:pPr>
        <w:kinsoku/>
        <w:wordWrap/>
        <w:overflowPunct/>
        <w:topLinePunct w:val="0"/>
        <w:bidi w:val="0"/>
        <w:spacing w:beforeAutospacing="0" w:after="0" w:afterAutospacing="0" w:line="560" w:lineRule="exact"/>
        <w:ind w:right="-420" w:rightChars="-200"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47"/>
    <w:bookmarkEnd w:id="448"/>
    <w:bookmarkEnd w:id="449"/>
    <w:bookmarkEnd w:id="450"/>
    <w:bookmarkEnd w:id="451"/>
    <w:p w14:paraId="2190807A">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52" w:name="_Toc15583"/>
      <w:bookmarkStart w:id="453" w:name="_Toc16021"/>
      <w:bookmarkStart w:id="454" w:name="_Toc28375"/>
      <w:r>
        <w:rPr>
          <w:rFonts w:hint="eastAsia" w:ascii="宋体" w:hAnsi="宋体" w:cs="宋体"/>
          <w:b/>
          <w:sz w:val="24"/>
        </w:rPr>
        <w:t>1.9合同争议的解决</w:t>
      </w:r>
      <w:bookmarkEnd w:id="452"/>
      <w:bookmarkEnd w:id="453"/>
      <w:bookmarkEnd w:id="454"/>
    </w:p>
    <w:p w14:paraId="502977D9">
      <w:pPr>
        <w:kinsoku/>
        <w:wordWrap/>
        <w:overflowPunct/>
        <w:topLinePunct w:val="0"/>
        <w:bidi w:val="0"/>
        <w:spacing w:beforeAutospacing="0" w:after="0" w:afterAutospacing="0" w:line="560" w:lineRule="exact"/>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2   </w:t>
      </w:r>
      <w:r>
        <w:rPr>
          <w:rFonts w:hint="eastAsia" w:ascii="宋体" w:hAnsi="宋体" w:cs="宋体"/>
          <w:sz w:val="24"/>
        </w:rPr>
        <w:t>条款规定的方式解决：</w:t>
      </w:r>
    </w:p>
    <w:p w14:paraId="3A7DD9AF">
      <w:pPr>
        <w:kinsoku/>
        <w:wordWrap/>
        <w:overflowPunct/>
        <w:topLinePunct w:val="0"/>
        <w:bidi w:val="0"/>
        <w:spacing w:beforeAutospacing="0" w:after="0" w:afterAutospacing="0"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372577CF">
      <w:pPr>
        <w:kinsoku/>
        <w:wordWrap/>
        <w:overflowPunct/>
        <w:topLinePunct w:val="0"/>
        <w:bidi w:val="0"/>
        <w:spacing w:beforeAutospacing="0" w:after="0" w:afterAutospacing="0" w:line="560" w:lineRule="exact"/>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1898BBCA">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55" w:name="_Toc7245"/>
      <w:bookmarkStart w:id="456" w:name="_Toc15322"/>
      <w:bookmarkStart w:id="457" w:name="_Toc11173"/>
      <w:r>
        <w:rPr>
          <w:rFonts w:hint="eastAsia" w:ascii="宋体" w:hAnsi="宋体" w:cs="宋体"/>
          <w:b/>
          <w:sz w:val="24"/>
        </w:rPr>
        <w:t>2.0 合同生效</w:t>
      </w:r>
      <w:bookmarkEnd w:id="455"/>
      <w:bookmarkEnd w:id="456"/>
      <w:bookmarkEnd w:id="457"/>
    </w:p>
    <w:p w14:paraId="4FB0FF6C">
      <w:pPr>
        <w:kinsoku/>
        <w:wordWrap/>
        <w:overflowPunct/>
        <w:topLinePunct w:val="0"/>
        <w:bidi w:val="0"/>
        <w:spacing w:beforeAutospacing="0" w:after="0" w:afterAutospacing="0" w:line="560" w:lineRule="exact"/>
        <w:ind w:firstLine="480" w:firstLineChars="200"/>
        <w:rPr>
          <w:rFonts w:hint="eastAsia" w:ascii="宋体" w:hAnsi="宋体" w:cs="宋体"/>
          <w:b/>
          <w:sz w:val="24"/>
        </w:rPr>
      </w:pPr>
      <w:r>
        <w:rPr>
          <w:rFonts w:hint="eastAsia" w:ascii="宋体" w:hAnsi="宋体" w:cs="宋体"/>
          <w:sz w:val="24"/>
        </w:rPr>
        <w:t>本合同自双方当事人盖章签字时生效。</w:t>
      </w:r>
    </w:p>
    <w:p w14:paraId="2BDD5B4B">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p>
    <w:p w14:paraId="5C269004">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22FDADDF">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70401299">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p>
    <w:p w14:paraId="420F7F61">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住所：                                   住所：</w:t>
      </w:r>
    </w:p>
    <w:p w14:paraId="7842B363">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法定代表人或                             法定代表人或</w:t>
      </w:r>
    </w:p>
    <w:p w14:paraId="76BF0859">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 xml:space="preserve">授权代表（签字）：                       授权代表（签字）: </w:t>
      </w:r>
    </w:p>
    <w:p w14:paraId="1C32FE2B">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联系人：                                 联系人：</w:t>
      </w:r>
    </w:p>
    <w:p w14:paraId="3F95C83B">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约定送达地址：                           约定送达地址：</w:t>
      </w:r>
    </w:p>
    <w:p w14:paraId="79DB95A2">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邮政编码：                               邮政编码：</w:t>
      </w:r>
    </w:p>
    <w:p w14:paraId="5897C2AD">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 xml:space="preserve">电话:                                    电话: </w:t>
      </w:r>
    </w:p>
    <w:p w14:paraId="4B1EE854">
      <w:pPr>
        <w:kinsoku/>
        <w:wordWrap/>
        <w:overflowPunct/>
        <w:topLinePunct w:val="0"/>
        <w:autoSpaceDE w:val="0"/>
        <w:autoSpaceDN w:val="0"/>
        <w:bidi w:val="0"/>
        <w:spacing w:beforeAutospacing="0" w:after="0" w:afterAutospacing="0" w:line="560" w:lineRule="exact"/>
        <w:rPr>
          <w:rFonts w:hint="eastAsia" w:ascii="宋体" w:hAnsi="宋体" w:cs="宋体"/>
          <w:sz w:val="24"/>
          <w:lang w:val="zh-CN"/>
        </w:rPr>
      </w:pPr>
      <w:r>
        <w:rPr>
          <w:rFonts w:hint="eastAsia" w:ascii="宋体" w:hAnsi="宋体" w:cs="宋体"/>
          <w:sz w:val="24"/>
          <w:lang w:val="zh-CN"/>
        </w:rPr>
        <w:t>传真:                                    传真:</w:t>
      </w:r>
    </w:p>
    <w:p w14:paraId="2311C541">
      <w:pPr>
        <w:kinsoku/>
        <w:wordWrap/>
        <w:overflowPunct/>
        <w:topLinePunct w:val="0"/>
        <w:autoSpaceDE w:val="0"/>
        <w:autoSpaceDN w:val="0"/>
        <w:bidi w:val="0"/>
        <w:spacing w:beforeAutospacing="0" w:after="0" w:afterAutospacing="0" w:line="560" w:lineRule="exact"/>
        <w:rPr>
          <w:rFonts w:hint="eastAsia" w:ascii="宋体" w:hAnsi="宋体" w:cs="宋体"/>
          <w:sz w:val="24"/>
        </w:rPr>
      </w:pPr>
      <w:r>
        <w:rPr>
          <w:rFonts w:hint="eastAsia" w:ascii="宋体" w:hAnsi="宋体" w:cs="宋体"/>
          <w:sz w:val="24"/>
          <w:lang w:val="zh-CN"/>
        </w:rPr>
        <w:t>电子邮箱：                               电子邮箱：</w:t>
      </w:r>
    </w:p>
    <w:p w14:paraId="04D1F6A5">
      <w:pPr>
        <w:kinsoku/>
        <w:wordWrap/>
        <w:overflowPunct/>
        <w:topLinePunct w:val="0"/>
        <w:autoSpaceDE w:val="0"/>
        <w:autoSpaceDN w:val="0"/>
        <w:bidi w:val="0"/>
        <w:spacing w:beforeAutospacing="0" w:after="0" w:afterAutospacing="0" w:line="560" w:lineRule="exact"/>
        <w:rPr>
          <w:rFonts w:hint="eastAsia" w:ascii="宋体" w:hAnsi="宋体" w:cs="宋体"/>
          <w:sz w:val="24"/>
        </w:rPr>
      </w:pPr>
      <w:r>
        <w:rPr>
          <w:rFonts w:hint="eastAsia" w:ascii="宋体" w:hAnsi="宋体" w:cs="宋体"/>
          <w:sz w:val="24"/>
        </w:rPr>
        <w:t xml:space="preserve">开户银行：                               开户银行： </w:t>
      </w:r>
    </w:p>
    <w:p w14:paraId="00962575">
      <w:pPr>
        <w:kinsoku/>
        <w:wordWrap/>
        <w:overflowPunct/>
        <w:topLinePunct w:val="0"/>
        <w:autoSpaceDE w:val="0"/>
        <w:autoSpaceDN w:val="0"/>
        <w:bidi w:val="0"/>
        <w:spacing w:beforeAutospacing="0" w:after="0" w:afterAutospacing="0" w:line="560" w:lineRule="exact"/>
        <w:rPr>
          <w:rFonts w:hint="eastAsia" w:ascii="宋体" w:hAnsi="宋体" w:cs="宋体"/>
          <w:sz w:val="24"/>
        </w:rPr>
      </w:pPr>
      <w:r>
        <w:rPr>
          <w:rFonts w:hint="eastAsia" w:ascii="宋体" w:hAnsi="宋体" w:cs="宋体"/>
          <w:sz w:val="24"/>
        </w:rPr>
        <w:t xml:space="preserve">开户名称：                               开户名称： </w:t>
      </w:r>
    </w:p>
    <w:p w14:paraId="14502E66">
      <w:pPr>
        <w:kinsoku/>
        <w:wordWrap/>
        <w:overflowPunct/>
        <w:topLinePunct w:val="0"/>
        <w:autoSpaceDE w:val="0"/>
        <w:autoSpaceDN w:val="0"/>
        <w:bidi w:val="0"/>
        <w:spacing w:beforeAutospacing="0" w:after="0" w:afterAutospacing="0" w:line="560" w:lineRule="exact"/>
        <w:rPr>
          <w:rFonts w:hint="eastAsia" w:ascii="宋体" w:hAnsi="宋体" w:cs="宋体"/>
          <w:b/>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14B1781B">
      <w:pPr>
        <w:widowControl/>
        <w:kinsoku/>
        <w:wordWrap/>
        <w:overflowPunct/>
        <w:topLinePunct w:val="0"/>
        <w:bidi w:val="0"/>
        <w:adjustRightInd/>
        <w:spacing w:beforeAutospacing="0" w:after="0" w:afterAutospacing="0"/>
        <w:jc w:val="left"/>
        <w:rPr>
          <w:rFonts w:hint="eastAsia" w:ascii="宋体" w:hAnsi="宋体" w:cs="宋体"/>
          <w:b/>
          <w:sz w:val="24"/>
        </w:rPr>
      </w:pPr>
      <w:r>
        <w:rPr>
          <w:rFonts w:hint="eastAsia" w:ascii="宋体" w:hAnsi="宋体" w:cs="宋体"/>
          <w:b/>
        </w:rPr>
        <w:br w:type="page"/>
      </w:r>
    </w:p>
    <w:p w14:paraId="00B17F60">
      <w:pPr>
        <w:pStyle w:val="702"/>
        <w:kinsoku/>
        <w:wordWrap/>
        <w:overflowPunct/>
        <w:topLinePunct w:val="0"/>
        <w:bidi w:val="0"/>
        <w:spacing w:beforeAutospacing="0" w:after="0" w:afterAutospacing="0" w:line="560" w:lineRule="exact"/>
        <w:ind w:firstLine="482"/>
        <w:jc w:val="center"/>
        <w:rPr>
          <w:rFonts w:hint="eastAsia" w:ascii="宋体" w:hAnsi="宋体" w:cs="宋体"/>
          <w:b/>
          <w:szCs w:val="24"/>
        </w:rPr>
      </w:pPr>
      <w:r>
        <w:rPr>
          <w:rFonts w:hint="eastAsia" w:ascii="宋体" w:hAnsi="宋体" w:cs="宋体"/>
          <w:b/>
          <w:szCs w:val="24"/>
        </w:rPr>
        <w:t>第二部分 合同一般条款</w:t>
      </w:r>
    </w:p>
    <w:p w14:paraId="7023BFBC">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58" w:name="_Toc19680"/>
      <w:bookmarkStart w:id="459" w:name="_Toc14021"/>
      <w:bookmarkStart w:id="460" w:name="_Toc31297"/>
      <w:bookmarkStart w:id="461" w:name="_Toc5228"/>
      <w:bookmarkStart w:id="462" w:name="_Toc25079"/>
      <w:r>
        <w:rPr>
          <w:rFonts w:hint="eastAsia" w:ascii="宋体" w:hAnsi="宋体" w:cs="宋体"/>
          <w:b/>
          <w:sz w:val="24"/>
        </w:rPr>
        <w:t>2.1 定义</w:t>
      </w:r>
      <w:bookmarkEnd w:id="458"/>
      <w:bookmarkEnd w:id="459"/>
      <w:bookmarkEnd w:id="460"/>
      <w:bookmarkEnd w:id="461"/>
      <w:bookmarkEnd w:id="462"/>
    </w:p>
    <w:p w14:paraId="396AC7A8">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本合同中的下列词语应按以下内容进行解释：</w:t>
      </w:r>
    </w:p>
    <w:p w14:paraId="4DA7D293">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6ECCBEFF">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2B95FBDC">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2.1.3 “服务”系指中标或成交供应商根据合同约定应向采购人履行的除货物和工程以外的其他政府采购对象，包括采购人自身需要的服务和向社会公众提供的公共服务。</w:t>
      </w:r>
    </w:p>
    <w:p w14:paraId="03663EDF">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2.1.4 “甲方”系指与中标或成交供应商签署合同的采购人；采购人委托采购代理机构代表其与乙方签订合同的，采购人的授权委托书作为合同附件。</w:t>
      </w:r>
    </w:p>
    <w:p w14:paraId="55D458A2">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FFCE1EC">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2.1.6 “现场”系指合同约定提供服务的地点。</w:t>
      </w:r>
    </w:p>
    <w:p w14:paraId="3C236706">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63" w:name="_Toc3769"/>
      <w:bookmarkStart w:id="464" w:name="_Toc19539"/>
      <w:bookmarkStart w:id="465" w:name="_Toc16752"/>
      <w:bookmarkStart w:id="466" w:name="_Toc23289"/>
      <w:bookmarkStart w:id="467" w:name="_Toc31402"/>
      <w:r>
        <w:rPr>
          <w:rFonts w:hint="eastAsia" w:ascii="宋体" w:hAnsi="宋体" w:cs="宋体"/>
          <w:b/>
          <w:sz w:val="24"/>
        </w:rPr>
        <w:t>2.2 技术规范</w:t>
      </w:r>
      <w:bookmarkEnd w:id="463"/>
      <w:bookmarkEnd w:id="464"/>
      <w:bookmarkEnd w:id="465"/>
      <w:bookmarkEnd w:id="466"/>
      <w:bookmarkEnd w:id="467"/>
    </w:p>
    <w:p w14:paraId="5082377A">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28B3B4A">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68" w:name="_Toc9161"/>
      <w:bookmarkStart w:id="469" w:name="_Toc4133"/>
      <w:bookmarkStart w:id="470" w:name="_Toc12412"/>
      <w:bookmarkStart w:id="471" w:name="_Toc13673"/>
      <w:bookmarkStart w:id="472" w:name="_Toc27945"/>
      <w:r>
        <w:rPr>
          <w:rFonts w:hint="eastAsia" w:ascii="宋体" w:hAnsi="宋体" w:cs="宋体"/>
          <w:b/>
          <w:sz w:val="24"/>
        </w:rPr>
        <w:t>2.3 知识产权</w:t>
      </w:r>
      <w:bookmarkEnd w:id="468"/>
      <w:bookmarkEnd w:id="469"/>
      <w:bookmarkEnd w:id="470"/>
      <w:bookmarkEnd w:id="471"/>
      <w:bookmarkEnd w:id="472"/>
    </w:p>
    <w:p w14:paraId="32BD6D4D">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EDCC505">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2.3.2 合同涉及技术成果的归属和收益的分成办法的，详见</w:t>
      </w:r>
      <w:r>
        <w:rPr>
          <w:rFonts w:hint="eastAsia" w:ascii="宋体" w:hAnsi="宋体" w:cs="宋体"/>
          <w:b/>
          <w:i/>
          <w:sz w:val="24"/>
          <w:u w:val="single"/>
        </w:rPr>
        <w:t>合同专用条款</w:t>
      </w:r>
      <w:r>
        <w:rPr>
          <w:rFonts w:hint="eastAsia" w:ascii="宋体" w:hAnsi="宋体" w:cs="宋体"/>
          <w:sz w:val="24"/>
        </w:rPr>
        <w:t>。</w:t>
      </w:r>
    </w:p>
    <w:p w14:paraId="5ECF4721">
      <w:pPr>
        <w:kinsoku/>
        <w:wordWrap/>
        <w:overflowPunct/>
        <w:topLinePunct w:val="0"/>
        <w:bidi w:val="0"/>
        <w:spacing w:beforeAutospacing="0" w:after="0" w:afterAutospacing="0" w:line="560" w:lineRule="exact"/>
        <w:ind w:firstLine="482" w:firstLineChars="200"/>
        <w:rPr>
          <w:rFonts w:hint="eastAsia" w:ascii="宋体" w:hAnsi="宋体" w:cs="宋体"/>
          <w:b/>
          <w:sz w:val="24"/>
        </w:rPr>
      </w:pPr>
      <w:r>
        <w:rPr>
          <w:rFonts w:hint="eastAsia" w:ascii="宋体" w:hAnsi="宋体" w:cs="宋体"/>
          <w:b/>
          <w:sz w:val="24"/>
        </w:rPr>
        <w:t>2.4 履约检查和问题反馈</w:t>
      </w:r>
    </w:p>
    <w:p w14:paraId="1731CA8D">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F0454DF">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2.4.2 合同履行期间，甲方有权将履行过程中出现的问题反馈给乙方，双方当事人应以书面形式约定需要完善和改进的内容。</w:t>
      </w:r>
    </w:p>
    <w:p w14:paraId="53CCD190">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73" w:name="_Toc31233"/>
      <w:bookmarkStart w:id="474" w:name="_Toc26555"/>
      <w:bookmarkStart w:id="475" w:name="_Toc15447"/>
      <w:bookmarkStart w:id="476" w:name="_Toc22011"/>
      <w:bookmarkStart w:id="477" w:name="_Toc32670"/>
      <w:r>
        <w:rPr>
          <w:rFonts w:hint="eastAsia" w:ascii="宋体" w:hAnsi="宋体" w:cs="宋体"/>
          <w:b/>
          <w:sz w:val="24"/>
        </w:rPr>
        <w:t>2.5 结算方式和付款条件</w:t>
      </w:r>
      <w:bookmarkEnd w:id="473"/>
      <w:bookmarkEnd w:id="474"/>
      <w:bookmarkEnd w:id="475"/>
      <w:bookmarkEnd w:id="476"/>
      <w:bookmarkEnd w:id="477"/>
    </w:p>
    <w:p w14:paraId="5A2EDD73">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详见</w:t>
      </w:r>
      <w:r>
        <w:rPr>
          <w:rFonts w:hint="eastAsia" w:ascii="宋体" w:hAnsi="宋体" w:cs="宋体"/>
          <w:b/>
          <w:i/>
          <w:sz w:val="24"/>
          <w:u w:val="single"/>
        </w:rPr>
        <w:t>合同专用条款</w:t>
      </w:r>
      <w:r>
        <w:rPr>
          <w:rFonts w:hint="eastAsia" w:ascii="宋体" w:hAnsi="宋体" w:cs="宋体"/>
          <w:sz w:val="24"/>
        </w:rPr>
        <w:t>。</w:t>
      </w:r>
    </w:p>
    <w:p w14:paraId="42F6FBE2">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78" w:name="_Toc16163"/>
      <w:bookmarkStart w:id="479" w:name="_Toc30507"/>
      <w:bookmarkStart w:id="480" w:name="_Toc18990"/>
      <w:bookmarkStart w:id="481" w:name="_Toc13154"/>
      <w:bookmarkStart w:id="482" w:name="_Toc13467"/>
      <w:r>
        <w:rPr>
          <w:rFonts w:hint="eastAsia" w:ascii="宋体" w:hAnsi="宋体" w:cs="宋体"/>
          <w:b/>
          <w:sz w:val="24"/>
        </w:rPr>
        <w:t>2.6 技术资料和保密义务</w:t>
      </w:r>
      <w:bookmarkEnd w:id="478"/>
      <w:bookmarkEnd w:id="479"/>
      <w:bookmarkEnd w:id="480"/>
      <w:bookmarkEnd w:id="481"/>
      <w:bookmarkEnd w:id="482"/>
    </w:p>
    <w:p w14:paraId="27E7CA99">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26F1271F">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2.6.2 乙方有义务妥善保管和保护由甲方提供的前款信息和资料等；</w:t>
      </w:r>
    </w:p>
    <w:p w14:paraId="3E1DC638">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D8AF7ED">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83" w:name="_Toc19069"/>
      <w:r>
        <w:rPr>
          <w:rFonts w:hint="eastAsia" w:ascii="宋体" w:hAnsi="宋体" w:cs="宋体"/>
          <w:b/>
          <w:sz w:val="24"/>
        </w:rPr>
        <w:t>2.7 质量保证</w:t>
      </w:r>
      <w:bookmarkEnd w:id="483"/>
    </w:p>
    <w:p w14:paraId="2BF362F2">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710E8D4F">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526E574D">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84" w:name="_Toc22267"/>
      <w:r>
        <w:rPr>
          <w:rFonts w:hint="eastAsia" w:ascii="宋体" w:hAnsi="宋体" w:cs="宋体"/>
          <w:b/>
          <w:sz w:val="24"/>
        </w:rPr>
        <w:t>2.8 延迟履行</w:t>
      </w:r>
      <w:bookmarkEnd w:id="484"/>
    </w:p>
    <w:p w14:paraId="78064FB9">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7AAB9096">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85" w:name="_Toc10611"/>
      <w:r>
        <w:rPr>
          <w:rFonts w:hint="eastAsia" w:ascii="宋体" w:hAnsi="宋体" w:cs="宋体"/>
          <w:b/>
          <w:sz w:val="24"/>
        </w:rPr>
        <w:t>2.9 合同变更</w:t>
      </w:r>
      <w:bookmarkEnd w:id="485"/>
    </w:p>
    <w:p w14:paraId="508CB332">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14:paraId="3C56DA73">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86" w:name="_Toc26689"/>
      <w:bookmarkStart w:id="487" w:name="_Toc23368"/>
      <w:bookmarkStart w:id="488" w:name="_Toc10663"/>
      <w:bookmarkStart w:id="489" w:name="_Toc21830"/>
      <w:bookmarkStart w:id="490" w:name="_Toc42"/>
      <w:r>
        <w:rPr>
          <w:rFonts w:hint="eastAsia" w:ascii="宋体" w:hAnsi="宋体" w:cs="宋体"/>
          <w:b/>
          <w:sz w:val="24"/>
        </w:rPr>
        <w:t>2.10 合同转让和分包</w:t>
      </w:r>
      <w:bookmarkEnd w:id="486"/>
      <w:bookmarkEnd w:id="487"/>
      <w:bookmarkEnd w:id="488"/>
      <w:bookmarkEnd w:id="489"/>
      <w:bookmarkEnd w:id="490"/>
    </w:p>
    <w:p w14:paraId="31636DEE">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4E75BAF">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91" w:name="_Toc4720"/>
      <w:bookmarkStart w:id="492" w:name="_Toc26633"/>
      <w:bookmarkStart w:id="493" w:name="_Toc32494"/>
      <w:bookmarkStart w:id="494" w:name="_Toc25571"/>
      <w:bookmarkStart w:id="495" w:name="_Toc14371"/>
      <w:r>
        <w:rPr>
          <w:rFonts w:hint="eastAsia" w:ascii="宋体" w:hAnsi="宋体" w:cs="宋体"/>
          <w:b/>
          <w:sz w:val="24"/>
        </w:rPr>
        <w:t>2.11 不可抗力</w:t>
      </w:r>
      <w:bookmarkEnd w:id="491"/>
      <w:bookmarkEnd w:id="492"/>
      <w:bookmarkEnd w:id="493"/>
      <w:bookmarkEnd w:id="494"/>
      <w:bookmarkEnd w:id="495"/>
    </w:p>
    <w:p w14:paraId="7A5F36A8">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2.11.1如果任何一方遭遇法律规定的不可抗力，致使合同履行受阻时，履行合同的期限应予延长，延长的期限应相当于不可抗力所影响的时间；</w:t>
      </w:r>
    </w:p>
    <w:p w14:paraId="0977999B">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2.11.2 因不可抗力致使不能实现合同目的的，当事人可以解除合同；</w:t>
      </w:r>
    </w:p>
    <w:p w14:paraId="7450B9F7">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2.11.3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71D6F174">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7D0BB490">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496" w:name="_Toc24465"/>
      <w:bookmarkStart w:id="497" w:name="_Toc23854"/>
      <w:bookmarkStart w:id="498" w:name="_Toc25783"/>
      <w:bookmarkStart w:id="499" w:name="_Toc3638"/>
      <w:bookmarkStart w:id="500" w:name="_Toc14115"/>
      <w:r>
        <w:rPr>
          <w:rFonts w:hint="eastAsia" w:ascii="宋体" w:hAnsi="宋体" w:cs="宋体"/>
          <w:b/>
          <w:sz w:val="24"/>
        </w:rPr>
        <w:t>2.12 税费</w:t>
      </w:r>
      <w:bookmarkEnd w:id="496"/>
      <w:bookmarkEnd w:id="497"/>
      <w:bookmarkEnd w:id="498"/>
      <w:bookmarkEnd w:id="499"/>
      <w:bookmarkEnd w:id="500"/>
    </w:p>
    <w:p w14:paraId="2F52BFAA">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与合同有关的一切税费，均按照中华人民共和国法律的相关规定缴纳。</w:t>
      </w:r>
    </w:p>
    <w:p w14:paraId="4C32F648">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501" w:name="_Toc26883"/>
      <w:bookmarkStart w:id="502" w:name="_Toc7315"/>
      <w:bookmarkStart w:id="503" w:name="_Toc30105"/>
      <w:bookmarkStart w:id="504" w:name="_Toc14814"/>
      <w:bookmarkStart w:id="505" w:name="_Toc25525"/>
      <w:r>
        <w:rPr>
          <w:rFonts w:hint="eastAsia" w:ascii="宋体" w:hAnsi="宋体" w:cs="宋体"/>
          <w:b/>
          <w:sz w:val="24"/>
        </w:rPr>
        <w:t>2.13 乙方破产</w:t>
      </w:r>
      <w:bookmarkEnd w:id="501"/>
      <w:bookmarkEnd w:id="502"/>
      <w:bookmarkEnd w:id="503"/>
      <w:bookmarkEnd w:id="504"/>
      <w:bookmarkEnd w:id="505"/>
    </w:p>
    <w:p w14:paraId="4EA49790">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772496C">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506" w:name="_Toc23323"/>
      <w:bookmarkStart w:id="507" w:name="_Toc1123"/>
      <w:bookmarkStart w:id="508" w:name="_Toc2016"/>
      <w:r>
        <w:rPr>
          <w:rFonts w:hint="eastAsia" w:ascii="宋体" w:hAnsi="宋体" w:cs="宋体"/>
          <w:b/>
          <w:sz w:val="24"/>
        </w:rPr>
        <w:t>2.14 合同中止、终止</w:t>
      </w:r>
      <w:bookmarkEnd w:id="506"/>
      <w:bookmarkEnd w:id="507"/>
      <w:bookmarkEnd w:id="508"/>
    </w:p>
    <w:p w14:paraId="4F808079">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2.14.1 双方当事人不得擅自中止或者终止合同；</w:t>
      </w:r>
    </w:p>
    <w:p w14:paraId="3957607F">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2.14.2合同继续履行将损害国家利益和社会公共利益的，双方当事人应当中止或者终止合同。有过错的一方应当承担赔偿责任，双方当事人都有过错的，各自承担相应的责任。</w:t>
      </w:r>
    </w:p>
    <w:p w14:paraId="16392009">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509" w:name="_Toc17363"/>
      <w:bookmarkStart w:id="510" w:name="_Toc14525"/>
      <w:bookmarkStart w:id="511" w:name="_Toc1969"/>
      <w:r>
        <w:rPr>
          <w:rFonts w:hint="eastAsia" w:ascii="宋体" w:hAnsi="宋体" w:cs="宋体"/>
          <w:b/>
          <w:sz w:val="24"/>
        </w:rPr>
        <w:t>2.15 检验和验收</w:t>
      </w:r>
      <w:bookmarkEnd w:id="509"/>
      <w:bookmarkEnd w:id="510"/>
      <w:bookmarkEnd w:id="511"/>
    </w:p>
    <w:p w14:paraId="0843F494">
      <w:pPr>
        <w:tabs>
          <w:tab w:val="left" w:pos="360"/>
          <w:tab w:val="left" w:pos="540"/>
          <w:tab w:val="left" w:pos="1080"/>
        </w:tabs>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2.15.1 乙方按照</w:t>
      </w:r>
      <w:r>
        <w:rPr>
          <w:rFonts w:hint="eastAsia" w:ascii="宋体" w:hAnsi="宋体" w:cs="宋体"/>
          <w:b/>
          <w:i/>
          <w:sz w:val="24"/>
          <w:u w:val="single"/>
        </w:rPr>
        <w:t>合同专用条款</w:t>
      </w:r>
      <w:r>
        <w:rPr>
          <w:rFonts w:hint="eastAsia" w:ascii="宋体" w:hAnsi="宋体" w:cs="宋体"/>
          <w:sz w:val="24"/>
        </w:rPr>
        <w:t>的约定，定期提交服务报告，甲方按照</w:t>
      </w:r>
      <w:r>
        <w:rPr>
          <w:rFonts w:hint="eastAsia" w:ascii="宋体" w:hAnsi="宋体" w:cs="宋体"/>
          <w:b/>
          <w:i/>
          <w:sz w:val="24"/>
          <w:u w:val="single"/>
        </w:rPr>
        <w:t>合同专用条款</w:t>
      </w:r>
      <w:r>
        <w:rPr>
          <w:rFonts w:hint="eastAsia" w:ascii="宋体" w:hAnsi="宋体" w:cs="宋体"/>
          <w:sz w:val="24"/>
        </w:rPr>
        <w:t>的约定进行定期验收；</w:t>
      </w:r>
    </w:p>
    <w:p w14:paraId="494CC602">
      <w:pPr>
        <w:tabs>
          <w:tab w:val="left" w:pos="360"/>
          <w:tab w:val="left" w:pos="540"/>
          <w:tab w:val="left" w:pos="1080"/>
        </w:tabs>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8DB8F3">
      <w:pPr>
        <w:tabs>
          <w:tab w:val="left" w:pos="360"/>
          <w:tab w:val="left" w:pos="540"/>
          <w:tab w:val="left" w:pos="1080"/>
        </w:tabs>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2.15.3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p w14:paraId="2D589089">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512" w:name="_Toc12666"/>
      <w:bookmarkStart w:id="513" w:name="_Toc9808"/>
      <w:bookmarkStart w:id="514" w:name="_Toc2308"/>
      <w:bookmarkStart w:id="515" w:name="_Toc25198"/>
      <w:bookmarkStart w:id="516" w:name="_Toc31892"/>
      <w:r>
        <w:rPr>
          <w:rFonts w:hint="eastAsia" w:ascii="宋体" w:hAnsi="宋体" w:cs="宋体"/>
          <w:b/>
          <w:sz w:val="24"/>
        </w:rPr>
        <w:t>2.16 通知和送达</w:t>
      </w:r>
      <w:bookmarkEnd w:id="512"/>
      <w:bookmarkEnd w:id="513"/>
      <w:bookmarkEnd w:id="514"/>
      <w:bookmarkEnd w:id="515"/>
      <w:bookmarkEnd w:id="516"/>
    </w:p>
    <w:p w14:paraId="4B572039">
      <w:pPr>
        <w:kinsoku/>
        <w:wordWrap/>
        <w:overflowPunct/>
        <w:topLinePunct w:val="0"/>
        <w:bidi w:val="0"/>
        <w:spacing w:beforeAutospacing="0" w:after="0" w:afterAutospacing="0" w:line="560" w:lineRule="exact"/>
        <w:ind w:firstLine="480" w:firstLineChars="200"/>
        <w:rPr>
          <w:rFonts w:hint="eastAsia" w:ascii="宋体" w:hAnsi="宋体" w:cs="宋体"/>
          <w:sz w:val="24"/>
        </w:rPr>
      </w:pPr>
      <w:bookmarkStart w:id="517" w:name="_Toc27674"/>
      <w:bookmarkStart w:id="518" w:name="_Toc18401"/>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14:paraId="37DB8A93">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7"/>
      <w:bookmarkEnd w:id="518"/>
    </w:p>
    <w:p w14:paraId="1A838000">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519" w:name="_Toc27644"/>
      <w:bookmarkStart w:id="520" w:name="_Toc5063"/>
      <w:bookmarkStart w:id="521" w:name="_Toc12254"/>
      <w:bookmarkStart w:id="522" w:name="_Toc20808"/>
      <w:bookmarkStart w:id="523" w:name="_Toc28906"/>
      <w:r>
        <w:rPr>
          <w:rFonts w:hint="eastAsia" w:ascii="宋体" w:hAnsi="宋体" w:cs="宋体"/>
          <w:b/>
          <w:sz w:val="24"/>
        </w:rPr>
        <w:t>2.17 合同使用的文字和适用的法律</w:t>
      </w:r>
      <w:bookmarkEnd w:id="519"/>
      <w:bookmarkEnd w:id="520"/>
      <w:bookmarkEnd w:id="521"/>
      <w:bookmarkEnd w:id="522"/>
      <w:bookmarkEnd w:id="523"/>
    </w:p>
    <w:p w14:paraId="0A44FB60">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2.17.1 合同使用汉语书就、变更和解释；</w:t>
      </w:r>
    </w:p>
    <w:p w14:paraId="45466251">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2.17.2 合同适用中华人民共和国法律。</w:t>
      </w:r>
    </w:p>
    <w:p w14:paraId="394DA712">
      <w:pPr>
        <w:kinsoku/>
        <w:wordWrap/>
        <w:overflowPunct/>
        <w:topLinePunct w:val="0"/>
        <w:bidi w:val="0"/>
        <w:spacing w:beforeAutospacing="0" w:after="0" w:afterAutospacing="0" w:line="560" w:lineRule="exact"/>
        <w:ind w:firstLine="482" w:firstLineChars="200"/>
        <w:rPr>
          <w:rFonts w:hint="eastAsia" w:ascii="宋体" w:hAnsi="宋体" w:cs="宋体"/>
          <w:b/>
          <w:sz w:val="24"/>
        </w:rPr>
      </w:pPr>
      <w:bookmarkStart w:id="524" w:name="_Toc30599"/>
      <w:bookmarkStart w:id="525" w:name="_Toc4355"/>
      <w:bookmarkStart w:id="526" w:name="_Toc18540"/>
      <w:r>
        <w:rPr>
          <w:rFonts w:hint="eastAsia" w:ascii="宋体" w:hAnsi="宋体" w:cs="宋体"/>
          <w:b/>
          <w:sz w:val="24"/>
        </w:rPr>
        <w:t>2.18 计量单位</w:t>
      </w:r>
      <w:bookmarkEnd w:id="524"/>
      <w:bookmarkEnd w:id="525"/>
      <w:bookmarkEnd w:id="526"/>
    </w:p>
    <w:p w14:paraId="009F51EB">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000DB51E">
      <w:pPr>
        <w:kinsoku/>
        <w:wordWrap/>
        <w:overflowPunct/>
        <w:topLinePunct w:val="0"/>
        <w:bidi w:val="0"/>
        <w:spacing w:beforeAutospacing="0" w:after="0" w:afterAutospacing="0" w:line="560" w:lineRule="exact"/>
        <w:ind w:firstLine="482" w:firstLineChars="200"/>
        <w:rPr>
          <w:rFonts w:hint="eastAsia" w:ascii="宋体" w:hAnsi="宋体" w:cs="宋体"/>
          <w:b/>
          <w:sz w:val="24"/>
        </w:rPr>
      </w:pPr>
      <w:r>
        <w:rPr>
          <w:rFonts w:hint="eastAsia" w:ascii="宋体" w:hAnsi="宋体" w:cs="宋体"/>
          <w:b/>
          <w:sz w:val="24"/>
        </w:rPr>
        <w:t>2.19合同份数</w:t>
      </w:r>
    </w:p>
    <w:p w14:paraId="7BD38C16">
      <w:pPr>
        <w:kinsoku/>
        <w:wordWrap/>
        <w:overflowPunct/>
        <w:topLinePunct w:val="0"/>
        <w:bidi w:val="0"/>
        <w:spacing w:beforeAutospacing="0" w:after="0" w:afterAutospacing="0" w:line="560" w:lineRule="exact"/>
        <w:ind w:firstLine="480" w:firstLineChars="200"/>
        <w:rPr>
          <w:rFonts w:hint="eastAsia"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6420E7BB">
      <w:pPr>
        <w:kinsoku/>
        <w:wordWrap/>
        <w:overflowPunct/>
        <w:topLinePunct w:val="0"/>
        <w:bidi w:val="0"/>
        <w:spacing w:beforeAutospacing="0" w:after="0" w:afterAutospacing="0" w:line="360" w:lineRule="auto"/>
        <w:jc w:val="center"/>
        <w:outlineLvl w:val="0"/>
        <w:rPr>
          <w:rFonts w:hint="eastAsia" w:ascii="宋体" w:hAnsi="宋体" w:cs="宋体"/>
          <w:b/>
          <w:sz w:val="24"/>
        </w:rPr>
      </w:pPr>
      <w:r>
        <w:rPr>
          <w:rFonts w:hint="eastAsia" w:ascii="宋体" w:hAnsi="宋体" w:cs="宋体"/>
          <w:kern w:val="0"/>
        </w:rPr>
        <w:br w:type="page"/>
      </w:r>
      <w:bookmarkStart w:id="527" w:name="_Toc331685784"/>
      <w:r>
        <w:rPr>
          <w:rFonts w:hint="eastAsia" w:ascii="宋体" w:hAnsi="宋体" w:cs="宋体"/>
          <w:b/>
          <w:sz w:val="24"/>
        </w:rPr>
        <w:t xml:space="preserve"> </w:t>
      </w:r>
      <w:bookmarkEnd w:id="527"/>
      <w:r>
        <w:rPr>
          <w:rFonts w:hint="eastAsia" w:ascii="宋体" w:hAnsi="宋体" w:cs="宋体"/>
          <w:b/>
          <w:sz w:val="24"/>
        </w:rPr>
        <w:t>第三部分  合同专用条款</w:t>
      </w:r>
    </w:p>
    <w:p w14:paraId="1960A660">
      <w:pPr>
        <w:kinsoku/>
        <w:wordWrap/>
        <w:overflowPunct/>
        <w:topLinePunct w:val="0"/>
        <w:bidi w:val="0"/>
        <w:spacing w:beforeAutospacing="0" w:after="0" w:afterAutospacing="0" w:line="560" w:lineRule="exact"/>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FF35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5B41F93">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条款号</w:t>
            </w:r>
          </w:p>
        </w:tc>
        <w:tc>
          <w:tcPr>
            <w:tcW w:w="8149" w:type="dxa"/>
            <w:vAlign w:val="center"/>
          </w:tcPr>
          <w:p w14:paraId="05D311F1">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约定内容</w:t>
            </w:r>
          </w:p>
        </w:tc>
      </w:tr>
      <w:tr w14:paraId="17274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6A96DC">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1.3.2</w:t>
            </w:r>
          </w:p>
        </w:tc>
        <w:tc>
          <w:tcPr>
            <w:tcW w:w="8149" w:type="dxa"/>
            <w:vAlign w:val="center"/>
          </w:tcPr>
          <w:p w14:paraId="0631EAC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w:t>
            </w:r>
          </w:p>
        </w:tc>
      </w:tr>
      <w:tr w14:paraId="1D56F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6C41055">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1.4.2</w:t>
            </w:r>
          </w:p>
        </w:tc>
        <w:tc>
          <w:tcPr>
            <w:tcW w:w="8149" w:type="dxa"/>
            <w:vAlign w:val="center"/>
          </w:tcPr>
          <w:p w14:paraId="2A8B8C0E">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kern w:val="0"/>
                <w:sz w:val="24"/>
              </w:rPr>
              <w:t>履约保证金支付方式：</w:t>
            </w:r>
            <w:r>
              <w:rPr>
                <w:rFonts w:hint="eastAsia" w:ascii="宋体" w:hAnsi="宋体" w:cs="宋体"/>
                <w:kern w:val="0"/>
                <w:sz w:val="24"/>
                <w:lang w:val="en-US" w:eastAsia="zh-CN"/>
              </w:rPr>
              <w:t>/</w:t>
            </w:r>
            <w:r>
              <w:rPr>
                <w:rFonts w:hint="eastAsia" w:ascii="宋体" w:hAnsi="宋体" w:cs="宋体"/>
                <w:kern w:val="0"/>
                <w:sz w:val="24"/>
              </w:rPr>
              <w:t>。</w:t>
            </w:r>
          </w:p>
        </w:tc>
      </w:tr>
      <w:tr w14:paraId="28221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91732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1.5</w:t>
            </w:r>
          </w:p>
        </w:tc>
        <w:tc>
          <w:tcPr>
            <w:tcW w:w="8149" w:type="dxa"/>
            <w:vAlign w:val="center"/>
          </w:tcPr>
          <w:p w14:paraId="76E03D8B">
            <w:pPr>
              <w:kinsoku/>
              <w:wordWrap/>
              <w:overflowPunct/>
              <w:topLinePunct w:val="0"/>
              <w:bidi w:val="0"/>
              <w:spacing w:beforeAutospacing="0" w:after="0" w:afterAutospacing="0" w:line="360" w:lineRule="auto"/>
              <w:rPr>
                <w:rFonts w:hint="eastAsia" w:ascii="宋体" w:hAnsi="宋体" w:eastAsia="宋体" w:cs="宋体"/>
                <w:sz w:val="24"/>
                <w:lang w:eastAsia="zh-CN"/>
              </w:rPr>
            </w:pPr>
            <w:r>
              <w:rPr>
                <w:rFonts w:hint="eastAsia" w:ascii="宋体" w:hAnsi="宋体" w:cs="宋体"/>
                <w:sz w:val="24"/>
              </w:rPr>
              <w:t>1.5.1预付款比例、支付方式、时间：在合同生效以及具备实施条件后5个工作日内，项目具备实施条件后，甲方支付合同总价的20％款项</w:t>
            </w:r>
            <w:r>
              <w:rPr>
                <w:rFonts w:hint="eastAsia" w:ascii="宋体" w:hAnsi="宋体" w:cs="宋体"/>
                <w:sz w:val="24"/>
                <w:lang w:eastAsia="zh-CN"/>
              </w:rPr>
              <w:t>；</w:t>
            </w:r>
          </w:p>
          <w:p w14:paraId="029F165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1.5.2预付款的扣回方式：</w:t>
            </w:r>
            <w:r>
              <w:rPr>
                <w:rFonts w:hint="eastAsia" w:ascii="宋体" w:hAnsi="宋体" w:cs="宋体"/>
                <w:sz w:val="24"/>
                <w:lang w:val="en-US" w:eastAsia="zh-CN"/>
              </w:rPr>
              <w:t>不</w:t>
            </w:r>
            <w:r>
              <w:rPr>
                <w:rFonts w:hint="eastAsia" w:ascii="宋体" w:hAnsi="宋体" w:cs="宋体"/>
                <w:sz w:val="24"/>
              </w:rPr>
              <w:t>扣回；</w:t>
            </w:r>
          </w:p>
          <w:p w14:paraId="094F77EA">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1.5.3预付款的担保措施：/ 。</w:t>
            </w:r>
          </w:p>
        </w:tc>
      </w:tr>
      <w:tr w14:paraId="19031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C43C3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1.6.2</w:t>
            </w:r>
          </w:p>
        </w:tc>
        <w:tc>
          <w:tcPr>
            <w:tcW w:w="8149" w:type="dxa"/>
            <w:vAlign w:val="center"/>
          </w:tcPr>
          <w:p w14:paraId="58D2C5C5">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资金支付的方式、时间和条件：</w:t>
            </w:r>
          </w:p>
          <w:tbl>
            <w:tblPr>
              <w:tblStyle w:val="62"/>
              <w:tblW w:w="781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09"/>
              <w:gridCol w:w="7107"/>
            </w:tblGrid>
            <w:tr w14:paraId="143B25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vAlign w:val="center"/>
                </w:tcPr>
                <w:p w14:paraId="145188E6">
                  <w:pPr>
                    <w:kinsoku/>
                    <w:wordWrap/>
                    <w:overflowPunct/>
                    <w:topLinePunct w:val="0"/>
                    <w:bidi w:val="0"/>
                    <w:spacing w:beforeAutospacing="0" w:after="0" w:afterAutospacing="0" w:line="360" w:lineRule="auto"/>
                    <w:jc w:val="center"/>
                    <w:rPr>
                      <w:rFonts w:hint="eastAsia" w:cs="宋体" w:asciiTheme="majorEastAsia" w:hAnsiTheme="majorEastAsia" w:eastAsiaTheme="majorEastAsia"/>
                      <w:b/>
                      <w:szCs w:val="21"/>
                    </w:rPr>
                  </w:pPr>
                  <w:r>
                    <w:rPr>
                      <w:rFonts w:hint="eastAsia" w:cs="宋体" w:asciiTheme="majorEastAsia" w:hAnsiTheme="majorEastAsia" w:eastAsiaTheme="majorEastAsia"/>
                      <w:b/>
                      <w:szCs w:val="21"/>
                    </w:rPr>
                    <w:t>序号</w:t>
                  </w:r>
                </w:p>
              </w:tc>
              <w:tc>
                <w:tcPr>
                  <w:tcW w:w="7107" w:type="dxa"/>
                  <w:tcBorders>
                    <w:top w:val="single" w:color="808080" w:sz="4" w:space="0"/>
                    <w:left w:val="single" w:color="808080" w:sz="4" w:space="0"/>
                    <w:bottom w:val="single" w:color="808080" w:sz="4" w:space="0"/>
                    <w:right w:val="single" w:color="808080" w:sz="4" w:space="0"/>
                  </w:tcBorders>
                  <w:vAlign w:val="center"/>
                </w:tcPr>
                <w:p w14:paraId="72B809DD">
                  <w:pPr>
                    <w:kinsoku/>
                    <w:wordWrap/>
                    <w:overflowPunct/>
                    <w:topLinePunct w:val="0"/>
                    <w:bidi w:val="0"/>
                    <w:spacing w:beforeAutospacing="0" w:after="0" w:afterAutospacing="0" w:line="360" w:lineRule="auto"/>
                    <w:jc w:val="center"/>
                    <w:rPr>
                      <w:rFonts w:hint="eastAsia" w:cs="宋体" w:asciiTheme="majorEastAsia" w:hAnsiTheme="majorEastAsia" w:eastAsiaTheme="majorEastAsia"/>
                      <w:b/>
                      <w:szCs w:val="21"/>
                    </w:rPr>
                  </w:pPr>
                  <w:r>
                    <w:rPr>
                      <w:rFonts w:hint="eastAsia" w:cs="宋体" w:asciiTheme="majorEastAsia" w:hAnsiTheme="majorEastAsia" w:eastAsiaTheme="majorEastAsia"/>
                      <w:b/>
                      <w:szCs w:val="21"/>
                    </w:rPr>
                    <w:t>付款比例（%）</w:t>
                  </w:r>
                </w:p>
              </w:tc>
            </w:tr>
            <w:tr w14:paraId="75DB3F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vAlign w:val="center"/>
                </w:tcPr>
                <w:p w14:paraId="29E0494A">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1</w:t>
                  </w:r>
                </w:p>
              </w:tc>
              <w:tc>
                <w:tcPr>
                  <w:tcW w:w="7107" w:type="dxa"/>
                  <w:tcBorders>
                    <w:top w:val="single" w:color="808080" w:sz="4" w:space="0"/>
                    <w:left w:val="single" w:color="808080" w:sz="4" w:space="0"/>
                    <w:bottom w:val="single" w:color="808080" w:sz="4" w:space="0"/>
                    <w:right w:val="single" w:color="808080" w:sz="4" w:space="0"/>
                  </w:tcBorders>
                  <w:vAlign w:val="center"/>
                </w:tcPr>
                <w:p w14:paraId="526BA49D">
                  <w:pPr>
                    <w:kinsoku/>
                    <w:wordWrap/>
                    <w:overflowPunct/>
                    <w:topLinePunct w:val="0"/>
                    <w:bidi w:val="0"/>
                    <w:adjustRightInd/>
                    <w:spacing w:beforeAutospacing="0" w:after="0" w:afterAutospacing="0" w:line="360" w:lineRule="auto"/>
                    <w:jc w:val="left"/>
                    <w:rPr>
                      <w:rFonts w:hint="eastAsia" w:cs="宋体" w:asciiTheme="majorEastAsia" w:hAnsiTheme="majorEastAsia" w:eastAsiaTheme="majorEastAsia"/>
                      <w:szCs w:val="21"/>
                    </w:rPr>
                  </w:pPr>
                  <w:r>
                    <w:rPr>
                      <w:rFonts w:hint="eastAsia" w:ascii="宋体" w:hAnsi="宋体" w:cs="宋体"/>
                      <w:b/>
                      <w:szCs w:val="21"/>
                    </w:rPr>
                    <w:t>第一期付款</w:t>
                  </w:r>
                  <w:r>
                    <w:rPr>
                      <w:rFonts w:hint="eastAsia" w:ascii="宋体" w:hAnsi="宋体" w:cs="宋体"/>
                      <w:b/>
                      <w:szCs w:val="21"/>
                      <w:lang w:eastAsia="zh-CN"/>
                    </w:rPr>
                    <w:t>（</w:t>
                  </w:r>
                  <w:r>
                    <w:rPr>
                      <w:rFonts w:hint="eastAsia" w:ascii="宋体" w:hAnsi="宋体" w:cs="宋体"/>
                      <w:b/>
                      <w:szCs w:val="21"/>
                      <w:lang w:val="en-US" w:eastAsia="zh-CN"/>
                    </w:rPr>
                    <w:t>预付款</w:t>
                  </w:r>
                  <w:r>
                    <w:rPr>
                      <w:rFonts w:hint="eastAsia" w:ascii="宋体" w:hAnsi="宋体" w:cs="宋体"/>
                      <w:b/>
                      <w:szCs w:val="21"/>
                      <w:lang w:eastAsia="zh-CN"/>
                    </w:rPr>
                    <w:t>）</w:t>
                  </w:r>
                  <w:r>
                    <w:rPr>
                      <w:rFonts w:hint="eastAsia" w:ascii="宋体" w:hAnsi="宋体" w:cs="宋体"/>
                      <w:b/>
                      <w:szCs w:val="21"/>
                    </w:rPr>
                    <w:t>：</w:t>
                  </w:r>
                  <w:r>
                    <w:rPr>
                      <w:rFonts w:ascii="宋体" w:hAnsi="宋体"/>
                      <w:szCs w:val="21"/>
                    </w:rPr>
                    <w:t>在合同生效以及具备实施条件后</w:t>
                  </w:r>
                  <w:r>
                    <w:rPr>
                      <w:rFonts w:hint="eastAsia" w:ascii="宋体" w:hAnsi="宋体" w:cs="宋体"/>
                      <w:szCs w:val="21"/>
                    </w:rPr>
                    <w:t>5个工作日内，项目具备实施条件后，</w:t>
                  </w:r>
                  <w:r>
                    <w:rPr>
                      <w:rFonts w:hint="eastAsia" w:ascii="宋体" w:hAnsi="宋体" w:cs="宋体"/>
                      <w:szCs w:val="21"/>
                      <w:lang w:eastAsia="zh-CN"/>
                    </w:rPr>
                    <w:t>甲方</w:t>
                  </w:r>
                  <w:r>
                    <w:rPr>
                      <w:rFonts w:hint="eastAsia" w:ascii="宋体" w:hAnsi="宋体" w:cs="宋体"/>
                      <w:szCs w:val="21"/>
                    </w:rPr>
                    <w:t>支付合同总价的20％款项。</w:t>
                  </w:r>
                </w:p>
              </w:tc>
            </w:tr>
            <w:tr w14:paraId="4F45CC9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2FAF7FD6">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2</w:t>
                  </w:r>
                </w:p>
              </w:tc>
              <w:tc>
                <w:tcPr>
                  <w:tcW w:w="7107"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316674D7">
                  <w:pPr>
                    <w:tabs>
                      <w:tab w:val="left" w:pos="904"/>
                    </w:tabs>
                    <w:kinsoku/>
                    <w:wordWrap/>
                    <w:overflowPunct/>
                    <w:topLinePunct w:val="0"/>
                    <w:bidi w:val="0"/>
                    <w:adjustRightInd/>
                    <w:spacing w:beforeAutospacing="0" w:after="0" w:afterAutospacing="0" w:line="360" w:lineRule="auto"/>
                    <w:jc w:val="left"/>
                    <w:rPr>
                      <w:rFonts w:hint="eastAsia" w:cs="宋体" w:asciiTheme="majorEastAsia" w:hAnsiTheme="majorEastAsia"/>
                      <w:szCs w:val="21"/>
                    </w:rPr>
                  </w:pPr>
                  <w:r>
                    <w:rPr>
                      <w:rFonts w:hint="eastAsia" w:ascii="宋体" w:hAnsi="宋体" w:cs="宋体"/>
                      <w:b/>
                      <w:szCs w:val="21"/>
                    </w:rPr>
                    <w:t>第二期付款：</w:t>
                  </w:r>
                  <w:r>
                    <w:rPr>
                      <w:rFonts w:hint="eastAsia" w:ascii="宋体" w:hAnsi="宋体" w:cs="宋体"/>
                      <w:bCs/>
                      <w:szCs w:val="21"/>
                    </w:rPr>
                    <w:t>服务至2025年12月10日，凭运行监督</w:t>
                  </w:r>
                  <w:r>
                    <w:rPr>
                      <w:rFonts w:hint="eastAsia" w:ascii="宋体" w:hAnsi="宋体" w:cs="宋体"/>
                      <w:bCs/>
                      <w:szCs w:val="21"/>
                      <w:lang w:val="en-US" w:eastAsia="zh-CN"/>
                    </w:rPr>
                    <w:t>月报</w:t>
                  </w:r>
                  <w:r>
                    <w:rPr>
                      <w:rFonts w:hint="eastAsia" w:ascii="宋体" w:hAnsi="宋体" w:cs="宋体"/>
                      <w:bCs/>
                      <w:szCs w:val="21"/>
                      <w:lang w:eastAsia="zh-CN"/>
                    </w:rPr>
                    <w:t>、</w:t>
                  </w:r>
                  <w:r>
                    <w:rPr>
                      <w:rFonts w:hint="eastAsia" w:ascii="宋体" w:hAnsi="宋体" w:cs="宋体"/>
                      <w:bCs/>
                      <w:szCs w:val="21"/>
                    </w:rPr>
                    <w:t>2025年</w:t>
                  </w:r>
                  <w:r>
                    <w:rPr>
                      <w:rFonts w:hint="eastAsia" w:ascii="宋体" w:hAnsi="宋体" w:cs="宋体"/>
                      <w:bCs/>
                      <w:szCs w:val="21"/>
                      <w:lang w:val="en-US" w:eastAsia="zh-CN"/>
                    </w:rPr>
                    <w:t>半年度</w:t>
                  </w:r>
                  <w:r>
                    <w:rPr>
                      <w:rFonts w:hint="eastAsia" w:ascii="宋体" w:hAnsi="宋体" w:cs="宋体"/>
                      <w:bCs/>
                      <w:szCs w:val="21"/>
                    </w:rPr>
                    <w:t>绩效过程监控报告</w:t>
                  </w:r>
                  <w:r>
                    <w:rPr>
                      <w:rFonts w:hint="eastAsia" w:ascii="宋体" w:hAnsi="宋体" w:cs="宋体"/>
                      <w:bCs/>
                      <w:szCs w:val="21"/>
                      <w:lang w:eastAsia="zh-CN"/>
                    </w:rPr>
                    <w:t>，</w:t>
                  </w:r>
                  <w:r>
                    <w:rPr>
                      <w:rFonts w:hint="eastAsia" w:ascii="宋体" w:hAnsi="宋体" w:cs="宋体"/>
                      <w:bCs/>
                      <w:szCs w:val="21"/>
                      <w:lang w:val="en-US" w:eastAsia="zh-CN"/>
                    </w:rPr>
                    <w:t>经甲方审核通过后</w:t>
                  </w:r>
                  <w:r>
                    <w:rPr>
                      <w:rFonts w:hint="eastAsia" w:ascii="宋体" w:hAnsi="宋体" w:cs="宋体"/>
                      <w:bCs/>
                      <w:szCs w:val="21"/>
                    </w:rPr>
                    <w:t>支付</w:t>
                  </w:r>
                  <w:r>
                    <w:rPr>
                      <w:rFonts w:hint="eastAsia" w:ascii="宋体" w:hAnsi="宋体" w:cs="宋体"/>
                      <w:szCs w:val="21"/>
                    </w:rPr>
                    <w:t>合同总价的</w:t>
                  </w:r>
                  <w:r>
                    <w:rPr>
                      <w:rFonts w:hint="eastAsia" w:ascii="宋体" w:hAnsi="宋体" w:cs="宋体"/>
                      <w:szCs w:val="21"/>
                      <w:lang w:val="en-US" w:eastAsia="zh-CN"/>
                    </w:rPr>
                    <w:t>2</w:t>
                  </w:r>
                  <w:r>
                    <w:rPr>
                      <w:rFonts w:hint="eastAsia" w:ascii="宋体" w:hAnsi="宋体" w:cs="宋体"/>
                      <w:szCs w:val="21"/>
                    </w:rPr>
                    <w:t>0％</w:t>
                  </w:r>
                  <w:r>
                    <w:rPr>
                      <w:rFonts w:hint="eastAsia" w:ascii="宋体" w:hAnsi="宋体" w:cs="宋体"/>
                      <w:bCs/>
                      <w:szCs w:val="21"/>
                    </w:rPr>
                    <w:t>。</w:t>
                  </w:r>
                </w:p>
              </w:tc>
            </w:tr>
            <w:tr w14:paraId="2B04B61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6528B014">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3</w:t>
                  </w:r>
                </w:p>
              </w:tc>
              <w:tc>
                <w:tcPr>
                  <w:tcW w:w="7107"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32522F1B">
                  <w:pPr>
                    <w:kinsoku/>
                    <w:wordWrap/>
                    <w:overflowPunct/>
                    <w:topLinePunct w:val="0"/>
                    <w:bidi w:val="0"/>
                    <w:adjustRightInd/>
                    <w:spacing w:beforeAutospacing="0" w:after="0" w:afterAutospacing="0" w:line="360" w:lineRule="auto"/>
                    <w:rPr>
                      <w:rFonts w:hint="eastAsia" w:cs="宋体" w:asciiTheme="majorEastAsia" w:hAnsiTheme="majorEastAsia" w:eastAsiaTheme="majorEastAsia"/>
                      <w:szCs w:val="21"/>
                    </w:rPr>
                  </w:pPr>
                  <w:r>
                    <w:rPr>
                      <w:rFonts w:hint="eastAsia" w:ascii="宋体" w:hAnsi="宋体" w:cs="宋体"/>
                      <w:b/>
                      <w:szCs w:val="21"/>
                    </w:rPr>
                    <w:t>第三期付款：</w:t>
                  </w:r>
                  <w:r>
                    <w:rPr>
                      <w:rFonts w:hint="eastAsia" w:ascii="宋体" w:hAnsi="宋体" w:cs="宋体"/>
                      <w:bCs/>
                      <w:szCs w:val="21"/>
                    </w:rPr>
                    <w:t>服务至202</w:t>
                  </w:r>
                  <w:r>
                    <w:rPr>
                      <w:rFonts w:hint="eastAsia" w:ascii="宋体" w:hAnsi="宋体" w:cs="宋体"/>
                      <w:bCs/>
                      <w:szCs w:val="21"/>
                      <w:lang w:val="en-US" w:eastAsia="zh-CN"/>
                    </w:rPr>
                    <w:t>6</w:t>
                  </w:r>
                  <w:r>
                    <w:rPr>
                      <w:rFonts w:hint="eastAsia" w:ascii="宋体" w:hAnsi="宋体" w:cs="宋体"/>
                      <w:bCs/>
                      <w:szCs w:val="21"/>
                    </w:rPr>
                    <w:t>年</w:t>
                  </w:r>
                  <w:r>
                    <w:rPr>
                      <w:rFonts w:hint="eastAsia" w:ascii="宋体" w:hAnsi="宋体" w:cs="宋体"/>
                      <w:bCs/>
                      <w:szCs w:val="21"/>
                      <w:lang w:val="en-US" w:eastAsia="zh-CN"/>
                    </w:rPr>
                    <w:t>6</w:t>
                  </w:r>
                  <w:r>
                    <w:rPr>
                      <w:rFonts w:hint="eastAsia" w:ascii="宋体" w:hAnsi="宋体" w:cs="宋体"/>
                      <w:bCs/>
                      <w:szCs w:val="21"/>
                    </w:rPr>
                    <w:t>月</w:t>
                  </w:r>
                  <w:r>
                    <w:rPr>
                      <w:rFonts w:hint="eastAsia" w:ascii="宋体" w:hAnsi="宋体" w:cs="宋体"/>
                      <w:bCs/>
                      <w:szCs w:val="21"/>
                      <w:lang w:val="en-US" w:eastAsia="zh-CN"/>
                    </w:rPr>
                    <w:t>20日</w:t>
                  </w:r>
                  <w:r>
                    <w:rPr>
                      <w:rFonts w:hint="eastAsia" w:ascii="宋体" w:hAnsi="宋体" w:cs="宋体"/>
                      <w:bCs/>
                      <w:szCs w:val="21"/>
                    </w:rPr>
                    <w:t>，</w:t>
                  </w:r>
                  <w:r>
                    <w:rPr>
                      <w:rFonts w:hint="eastAsia" w:ascii="宋体" w:hAnsi="宋体" w:cs="宋体"/>
                      <w:bCs/>
                      <w:szCs w:val="21"/>
                      <w:lang w:val="en-US" w:eastAsia="zh-CN"/>
                    </w:rPr>
                    <w:t>凭</w:t>
                  </w:r>
                  <w:r>
                    <w:rPr>
                      <w:rFonts w:hint="eastAsia" w:ascii="宋体" w:hAnsi="宋体" w:cs="宋体"/>
                      <w:bCs/>
                      <w:szCs w:val="21"/>
                    </w:rPr>
                    <w:t>运行监督</w:t>
                  </w:r>
                  <w:r>
                    <w:rPr>
                      <w:rFonts w:hint="eastAsia" w:ascii="宋体" w:hAnsi="宋体" w:cs="宋体"/>
                      <w:bCs/>
                      <w:szCs w:val="21"/>
                      <w:lang w:val="en-US" w:eastAsia="zh-CN"/>
                    </w:rPr>
                    <w:t>月报</w:t>
                  </w:r>
                  <w:r>
                    <w:rPr>
                      <w:rFonts w:hint="eastAsia" w:ascii="宋体" w:hAnsi="宋体" w:cs="宋体"/>
                      <w:bCs/>
                      <w:szCs w:val="21"/>
                    </w:rPr>
                    <w:t>，</w:t>
                  </w:r>
                  <w:r>
                    <w:rPr>
                      <w:rFonts w:hint="eastAsia" w:ascii="宋体" w:hAnsi="宋体" w:cs="宋体"/>
                      <w:bCs/>
                      <w:szCs w:val="21"/>
                      <w:lang w:val="en-US" w:eastAsia="zh-CN"/>
                    </w:rPr>
                    <w:t>经甲方审核通过后</w:t>
                  </w:r>
                  <w:r>
                    <w:rPr>
                      <w:rFonts w:hint="eastAsia" w:ascii="宋体" w:hAnsi="宋体" w:cs="宋体"/>
                      <w:bCs/>
                      <w:szCs w:val="21"/>
                    </w:rPr>
                    <w:t>支付</w:t>
                  </w:r>
                  <w:r>
                    <w:rPr>
                      <w:rFonts w:hint="eastAsia" w:ascii="宋体" w:hAnsi="宋体" w:cs="宋体"/>
                      <w:szCs w:val="21"/>
                    </w:rPr>
                    <w:t>合同总价的</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szCs w:val="21"/>
                    </w:rPr>
                    <w:t>。</w:t>
                  </w:r>
                </w:p>
              </w:tc>
            </w:tr>
            <w:tr w14:paraId="787586A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09" w:type="dxa"/>
                  <w:tcBorders>
                    <w:top w:val="single" w:color="808080" w:sz="4" w:space="0"/>
                    <w:left w:val="single" w:color="808080" w:sz="4" w:space="0"/>
                    <w:bottom w:val="single" w:color="808080" w:sz="4" w:space="0"/>
                    <w:right w:val="single" w:color="808080" w:sz="4" w:space="0"/>
                  </w:tcBorders>
                  <w:shd w:val="clear" w:color="auto" w:fill="auto"/>
                  <w:vAlign w:val="center"/>
                </w:tcPr>
                <w:p w14:paraId="1F763BCF">
                  <w:pPr>
                    <w:kinsoku/>
                    <w:wordWrap/>
                    <w:overflowPunct/>
                    <w:topLinePunct w:val="0"/>
                    <w:bidi w:val="0"/>
                    <w:spacing w:beforeAutospacing="0" w:after="0" w:afterAutospacing="0" w:line="360" w:lineRule="auto"/>
                    <w:ind w:left="210" w:leftChars="1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4</w:t>
                  </w:r>
                </w:p>
              </w:tc>
              <w:tc>
                <w:tcPr>
                  <w:tcW w:w="7107" w:type="dxa"/>
                  <w:tcBorders>
                    <w:top w:val="single" w:color="808080" w:sz="4" w:space="0"/>
                    <w:left w:val="single" w:color="808080" w:sz="4" w:space="0"/>
                    <w:bottom w:val="single" w:color="808080" w:sz="4" w:space="0"/>
                    <w:right w:val="single" w:color="808080" w:sz="4" w:space="0"/>
                  </w:tcBorders>
                  <w:shd w:val="clear" w:color="auto" w:fill="FFFFFF"/>
                  <w:vAlign w:val="center"/>
                </w:tcPr>
                <w:p w14:paraId="26470ED0">
                  <w:pPr>
                    <w:kinsoku/>
                    <w:wordWrap/>
                    <w:overflowPunct/>
                    <w:topLinePunct w:val="0"/>
                    <w:bidi w:val="0"/>
                    <w:adjustRightInd/>
                    <w:spacing w:beforeAutospacing="0" w:after="0" w:afterAutospacing="0" w:line="360" w:lineRule="auto"/>
                    <w:rPr>
                      <w:rFonts w:hint="eastAsia" w:ascii="宋体" w:hAnsi="宋体" w:cs="宋体"/>
                      <w:b/>
                      <w:szCs w:val="21"/>
                    </w:rPr>
                  </w:pPr>
                  <w:r>
                    <w:rPr>
                      <w:rFonts w:hint="eastAsia" w:ascii="宋体" w:hAnsi="宋体" w:cs="宋体"/>
                      <w:b/>
                      <w:szCs w:val="21"/>
                    </w:rPr>
                    <w:t>第四期付款：</w:t>
                  </w:r>
                  <w:r>
                    <w:rPr>
                      <w:rFonts w:hint="eastAsia" w:ascii="宋体" w:hAnsi="宋体" w:cs="宋体"/>
                      <w:bCs/>
                      <w:szCs w:val="21"/>
                    </w:rPr>
                    <w:t>服务至2026年12月10日，经验收合格后无任何服务问题，凭服务期全</w:t>
                  </w:r>
                  <w:r>
                    <w:rPr>
                      <w:rFonts w:hint="eastAsia" w:ascii="宋体" w:hAnsi="宋体" w:cs="宋体"/>
                      <w:bCs/>
                      <w:szCs w:val="21"/>
                      <w:lang w:val="en-US" w:eastAsia="zh-CN"/>
                    </w:rPr>
                    <w:t>部</w:t>
                  </w:r>
                  <w:r>
                    <w:rPr>
                      <w:rFonts w:hint="eastAsia" w:ascii="宋体" w:hAnsi="宋体" w:cs="宋体"/>
                      <w:bCs/>
                      <w:szCs w:val="21"/>
                    </w:rPr>
                    <w:t>成果及报告、验收报告，支付剩余合同款项，同时扣除</w:t>
                  </w:r>
                  <w:r>
                    <w:rPr>
                      <w:rFonts w:hint="eastAsia" w:ascii="宋体" w:hAnsi="宋体" w:cs="宋体"/>
                      <w:bCs/>
                      <w:szCs w:val="21"/>
                      <w:lang w:eastAsia="zh-CN"/>
                    </w:rPr>
                    <w:t>乙方</w:t>
                  </w:r>
                  <w:r>
                    <w:rPr>
                      <w:rFonts w:hint="eastAsia" w:ascii="宋体" w:hAnsi="宋体" w:cs="宋体"/>
                      <w:bCs/>
                      <w:szCs w:val="21"/>
                    </w:rPr>
                    <w:t>应向</w:t>
                  </w:r>
                  <w:r>
                    <w:rPr>
                      <w:rFonts w:hint="eastAsia" w:ascii="宋体" w:hAnsi="宋体" w:cs="宋体"/>
                      <w:bCs/>
                      <w:szCs w:val="21"/>
                      <w:lang w:eastAsia="zh-CN"/>
                    </w:rPr>
                    <w:t>甲方</w:t>
                  </w:r>
                  <w:r>
                    <w:rPr>
                      <w:rFonts w:hint="eastAsia" w:ascii="宋体" w:hAnsi="宋体" w:cs="宋体"/>
                      <w:bCs/>
                      <w:szCs w:val="21"/>
                    </w:rPr>
                    <w:t>支付的违约金</w:t>
                  </w:r>
                  <w:r>
                    <w:rPr>
                      <w:rFonts w:hint="eastAsia" w:ascii="宋体" w:hAnsi="宋体" w:cs="宋体"/>
                      <w:bCs/>
                      <w:szCs w:val="21"/>
                      <w:lang w:eastAsia="zh-CN"/>
                    </w:rPr>
                    <w:t>（</w:t>
                  </w:r>
                  <w:r>
                    <w:rPr>
                      <w:rFonts w:hint="eastAsia" w:ascii="宋体" w:hAnsi="宋体" w:cs="宋体"/>
                      <w:bCs/>
                      <w:szCs w:val="21"/>
                      <w:lang w:val="en-US" w:eastAsia="zh-CN"/>
                    </w:rPr>
                    <w:t>如有</w:t>
                  </w:r>
                  <w:r>
                    <w:rPr>
                      <w:rFonts w:hint="eastAsia" w:ascii="宋体" w:hAnsi="宋体" w:cs="宋体"/>
                      <w:bCs/>
                      <w:szCs w:val="21"/>
                      <w:lang w:eastAsia="zh-CN"/>
                    </w:rPr>
                    <w:t>）</w:t>
                  </w:r>
                  <w:r>
                    <w:rPr>
                      <w:rFonts w:hint="eastAsia" w:ascii="宋体" w:hAnsi="宋体" w:cs="宋体"/>
                      <w:bCs/>
                      <w:szCs w:val="21"/>
                    </w:rPr>
                    <w:t>。</w:t>
                  </w:r>
                </w:p>
              </w:tc>
            </w:tr>
          </w:tbl>
          <w:p w14:paraId="31C624D9">
            <w:pPr>
              <w:kinsoku/>
              <w:wordWrap/>
              <w:overflowPunct/>
              <w:topLinePunct w:val="0"/>
              <w:bidi w:val="0"/>
              <w:spacing w:beforeAutospacing="0" w:after="0" w:afterAutospacing="0" w:line="360" w:lineRule="auto"/>
            </w:pPr>
            <w:r>
              <w:rPr>
                <w:rFonts w:hint="eastAsia" w:ascii="宋体" w:hAnsi="宋体" w:cs="宋体"/>
                <w:b/>
                <w:color w:val="000000" w:themeColor="text1"/>
                <w:szCs w:val="21"/>
                <w:highlight w:val="none"/>
                <w14:textFill>
                  <w14:solidFill>
                    <w14:schemeClr w14:val="tx1"/>
                  </w14:solidFill>
                </w14:textFill>
              </w:rPr>
              <w:t xml:space="preserve"> （本条约定的付款时间是指</w:t>
            </w:r>
            <w:r>
              <w:rPr>
                <w:rFonts w:hint="eastAsia" w:ascii="宋体" w:hAnsi="宋体" w:cs="宋体"/>
                <w:b/>
                <w:color w:val="000000" w:themeColor="text1"/>
                <w:szCs w:val="21"/>
                <w:highlight w:val="none"/>
                <w:lang w:eastAsia="zh-CN"/>
                <w14:textFill>
                  <w14:solidFill>
                    <w14:schemeClr w14:val="tx1"/>
                  </w14:solidFill>
                </w14:textFill>
              </w:rPr>
              <w:t>甲方</w:t>
            </w:r>
            <w:r>
              <w:rPr>
                <w:rFonts w:hint="eastAsia" w:ascii="宋体" w:hAnsi="宋体" w:cs="宋体"/>
                <w:b/>
                <w:color w:val="000000" w:themeColor="text1"/>
                <w:szCs w:val="21"/>
                <w:highlight w:val="none"/>
                <w14:textFill>
                  <w14:solidFill>
                    <w14:schemeClr w14:val="tx1"/>
                  </w14:solidFill>
                </w14:textFill>
              </w:rPr>
              <w:t>完成向财政部门申报支付手续的时间，财政部门审查及实际支付可能造成的时间延误不视为</w:t>
            </w:r>
            <w:r>
              <w:rPr>
                <w:rFonts w:hint="eastAsia" w:ascii="宋体" w:hAnsi="宋体" w:cs="宋体"/>
                <w:b/>
                <w:color w:val="000000" w:themeColor="text1"/>
                <w:szCs w:val="21"/>
                <w:highlight w:val="none"/>
                <w:lang w:eastAsia="zh-CN"/>
                <w14:textFill>
                  <w14:solidFill>
                    <w14:schemeClr w14:val="tx1"/>
                  </w14:solidFill>
                </w14:textFill>
              </w:rPr>
              <w:t>甲方</w:t>
            </w:r>
            <w:r>
              <w:rPr>
                <w:rFonts w:hint="eastAsia" w:ascii="宋体" w:hAnsi="宋体" w:cs="宋体"/>
                <w:b/>
                <w:color w:val="000000" w:themeColor="text1"/>
                <w:szCs w:val="21"/>
                <w:highlight w:val="none"/>
                <w14:textFill>
                  <w14:solidFill>
                    <w14:schemeClr w14:val="tx1"/>
                  </w14:solidFill>
                </w14:textFill>
              </w:rPr>
              <w:t>违约。所有款项的支付应提出申请，经</w:t>
            </w:r>
            <w:r>
              <w:rPr>
                <w:rFonts w:hint="eastAsia" w:ascii="宋体" w:hAnsi="宋体" w:cs="宋体"/>
                <w:b/>
                <w:color w:val="000000" w:themeColor="text1"/>
                <w:szCs w:val="21"/>
                <w:highlight w:val="none"/>
                <w:lang w:eastAsia="zh-CN"/>
                <w14:textFill>
                  <w14:solidFill>
                    <w14:schemeClr w14:val="tx1"/>
                  </w14:solidFill>
                </w14:textFill>
              </w:rPr>
              <w:t>甲方</w:t>
            </w:r>
            <w:r>
              <w:rPr>
                <w:rFonts w:hint="eastAsia" w:ascii="宋体" w:hAnsi="宋体" w:cs="宋体"/>
                <w:b/>
                <w:color w:val="000000" w:themeColor="text1"/>
                <w:szCs w:val="21"/>
                <w:highlight w:val="none"/>
                <w14:textFill>
                  <w14:solidFill>
                    <w14:schemeClr w14:val="tx1"/>
                  </w14:solidFill>
                </w14:textFill>
              </w:rPr>
              <w:t>审核后才办理支付手续。中标人按合同约定申请合同款时，须同步提供与应收款等额且符合税法规定的发票。）</w:t>
            </w:r>
          </w:p>
        </w:tc>
      </w:tr>
      <w:tr w14:paraId="54A1E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2812C5">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1.7.1</w:t>
            </w:r>
          </w:p>
        </w:tc>
        <w:tc>
          <w:tcPr>
            <w:tcW w:w="8149" w:type="dxa"/>
            <w:vAlign w:val="center"/>
          </w:tcPr>
          <w:p w14:paraId="2EFAF97C">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服务交付（实施）的时间（期限）：合同签订之日起至2026年12月。</w:t>
            </w:r>
          </w:p>
        </w:tc>
      </w:tr>
      <w:tr w14:paraId="1BFD2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B6BA3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1.7.2</w:t>
            </w:r>
          </w:p>
        </w:tc>
        <w:tc>
          <w:tcPr>
            <w:tcW w:w="8149" w:type="dxa"/>
            <w:vAlign w:val="center"/>
          </w:tcPr>
          <w:p w14:paraId="1130AECA">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服务交付（实施）的地点（地域范围）：杭州市</w:t>
            </w:r>
          </w:p>
        </w:tc>
      </w:tr>
      <w:tr w14:paraId="31FD2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A7F63A">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1.7.3</w:t>
            </w:r>
          </w:p>
        </w:tc>
        <w:tc>
          <w:tcPr>
            <w:tcW w:w="8149" w:type="dxa"/>
            <w:vAlign w:val="center"/>
          </w:tcPr>
          <w:p w14:paraId="1348FC9E">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服务交付（实施）的方式：甲方组织验收。</w:t>
            </w:r>
          </w:p>
        </w:tc>
      </w:tr>
      <w:tr w14:paraId="66404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BB738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1.7.4.1</w:t>
            </w:r>
          </w:p>
        </w:tc>
        <w:tc>
          <w:tcPr>
            <w:tcW w:w="8149" w:type="dxa"/>
            <w:shd w:val="clear" w:color="auto" w:fill="auto"/>
            <w:vAlign w:val="center"/>
          </w:tcPr>
          <w:p w14:paraId="24DE1913">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w:t>
            </w:r>
          </w:p>
        </w:tc>
      </w:tr>
      <w:tr w14:paraId="2E419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810094">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1.7.4.2</w:t>
            </w:r>
          </w:p>
        </w:tc>
        <w:tc>
          <w:tcPr>
            <w:tcW w:w="8149" w:type="dxa"/>
            <w:shd w:val="clear" w:color="auto" w:fill="auto"/>
            <w:vAlign w:val="center"/>
          </w:tcPr>
          <w:p w14:paraId="583EC491">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w:t>
            </w:r>
          </w:p>
        </w:tc>
      </w:tr>
      <w:tr w14:paraId="61F7B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B6EE7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1.7.4.3</w:t>
            </w:r>
          </w:p>
        </w:tc>
        <w:tc>
          <w:tcPr>
            <w:tcW w:w="8149" w:type="dxa"/>
            <w:shd w:val="clear" w:color="auto" w:fill="auto"/>
            <w:vAlign w:val="center"/>
          </w:tcPr>
          <w:p w14:paraId="6729A639">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w:t>
            </w:r>
          </w:p>
        </w:tc>
      </w:tr>
      <w:tr w14:paraId="77016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95B75A">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1.8.7</w:t>
            </w:r>
          </w:p>
        </w:tc>
        <w:tc>
          <w:tcPr>
            <w:tcW w:w="8149" w:type="dxa"/>
            <w:shd w:val="clear" w:color="auto" w:fill="auto"/>
            <w:vAlign w:val="center"/>
          </w:tcPr>
          <w:p w14:paraId="246C8356">
            <w:pPr>
              <w:kinsoku/>
              <w:wordWrap/>
              <w:overflowPunct/>
              <w:topLinePunct w:val="0"/>
              <w:bidi w:val="0"/>
              <w:spacing w:beforeAutospacing="0" w:after="0" w:afterAutospacing="0" w:line="360" w:lineRule="auto"/>
              <w:rPr>
                <w:rFonts w:hint="eastAsia" w:ascii="宋体" w:hAnsi="宋体" w:cs="宋体"/>
                <w:sz w:val="24"/>
                <w:highlight w:val="none"/>
              </w:rPr>
            </w:pPr>
            <w:r>
              <w:rPr>
                <w:rFonts w:hint="eastAsia" w:ascii="宋体" w:hAnsi="宋体" w:cs="宋体"/>
                <w:sz w:val="24"/>
                <w:highlight w:val="none"/>
              </w:rPr>
              <w:t>违约责任另有约定：</w:t>
            </w:r>
          </w:p>
          <w:p w14:paraId="08036282">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1.驻点</w:t>
            </w:r>
            <w:r>
              <w:rPr>
                <w:rFonts w:hint="eastAsia" w:ascii="宋体" w:hAnsi="宋体" w:cs="宋体"/>
                <w:bCs/>
                <w:color w:val="000000" w:themeColor="text1"/>
                <w:szCs w:val="21"/>
                <w:highlight w:val="none"/>
                <w:lang w:val="en-US" w:eastAsia="zh-CN"/>
                <w14:textFill>
                  <w14:solidFill>
                    <w14:schemeClr w14:val="tx1"/>
                  </w14:solidFill>
                </w14:textFill>
              </w:rPr>
              <w:t>人员工作日每少到位一天向甲方支付违约金</w:t>
            </w:r>
            <w:r>
              <w:rPr>
                <w:rFonts w:hint="eastAsia" w:ascii="宋体" w:hAnsi="宋体" w:cs="宋体"/>
                <w:bCs/>
                <w:color w:val="000000" w:themeColor="text1"/>
                <w:szCs w:val="21"/>
                <w:highlight w:val="none"/>
                <w14:textFill>
                  <w14:solidFill>
                    <w14:schemeClr w14:val="tx1"/>
                  </w14:solidFill>
                </w14:textFill>
              </w:rPr>
              <w:t>500元/</w:t>
            </w:r>
            <w:r>
              <w:rPr>
                <w:rFonts w:hint="eastAsia" w:ascii="宋体" w:hAnsi="宋体" w:cs="宋体"/>
                <w:bCs/>
                <w:color w:val="000000" w:themeColor="text1"/>
                <w:szCs w:val="21"/>
                <w:highlight w:val="none"/>
                <w:lang w:eastAsia="zh-CN"/>
                <w14:textFill>
                  <w14:solidFill>
                    <w14:schemeClr w14:val="tx1"/>
                  </w14:solidFill>
                </w14:textFill>
              </w:rPr>
              <w:t>天</w:t>
            </w:r>
            <w:r>
              <w:rPr>
                <w:rFonts w:hint="eastAsia" w:ascii="宋体" w:hAnsi="宋体" w:cs="宋体"/>
                <w:bCs/>
                <w:color w:val="000000" w:themeColor="text1"/>
                <w:szCs w:val="21"/>
                <w:highlight w:val="none"/>
                <w14:textFill>
                  <w14:solidFill>
                    <w14:schemeClr w14:val="tx1"/>
                  </w14:solidFill>
                </w14:textFill>
              </w:rPr>
              <w:t>，其余人员必须随叫随到（4小时内响应）实时控制造价。每</w:t>
            </w:r>
            <w:r>
              <w:rPr>
                <w:rFonts w:hint="eastAsia" w:ascii="宋体" w:hAnsi="宋体" w:cs="宋体"/>
                <w:bCs/>
                <w:color w:val="000000" w:themeColor="text1"/>
                <w:szCs w:val="21"/>
                <w:highlight w:val="none"/>
                <w:lang w:val="en-US" w:eastAsia="zh-CN"/>
                <w14:textFill>
                  <w14:solidFill>
                    <w14:schemeClr w14:val="tx1"/>
                  </w14:solidFill>
                </w14:textFill>
              </w:rPr>
              <w:t>个月</w:t>
            </w:r>
            <w:r>
              <w:rPr>
                <w:rFonts w:hint="eastAsia" w:ascii="宋体" w:hAnsi="宋体" w:cs="宋体"/>
                <w:bCs/>
                <w:color w:val="000000" w:themeColor="text1"/>
                <w:szCs w:val="21"/>
                <w:highlight w:val="none"/>
                <w14:textFill>
                  <w14:solidFill>
                    <w14:schemeClr w14:val="tx1"/>
                  </w14:solidFill>
                </w14:textFill>
              </w:rPr>
              <w:t>委派一名项目组成员到招标人处汇报期间工作，对于重点事项可实时汇报。</w:t>
            </w:r>
          </w:p>
          <w:p w14:paraId="4F990902">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2.驻场人员须做好每日</w:t>
            </w:r>
            <w:r>
              <w:rPr>
                <w:rFonts w:hint="eastAsia" w:ascii="宋体" w:hAnsi="宋体" w:cs="宋体"/>
                <w:bCs/>
                <w:szCs w:val="21"/>
                <w:highlight w:val="none"/>
              </w:rPr>
              <w:t>日常工作</w:t>
            </w:r>
            <w:r>
              <w:rPr>
                <w:rFonts w:hint="eastAsia" w:ascii="宋体" w:hAnsi="宋体" w:cs="宋体"/>
                <w:bCs/>
                <w:color w:val="000000" w:themeColor="text1"/>
                <w:szCs w:val="21"/>
                <w:highlight w:val="none"/>
                <w14:textFill>
                  <w14:solidFill>
                    <w14:schemeClr w14:val="tx1"/>
                  </w14:solidFill>
                </w14:textFill>
              </w:rPr>
              <w:t>，及时做好工作日志，并按时向</w:t>
            </w:r>
            <w:r>
              <w:rPr>
                <w:rFonts w:hint="eastAsia" w:ascii="宋体" w:hAnsi="宋体" w:cs="宋体"/>
                <w:bCs/>
                <w:color w:val="000000" w:themeColor="text1"/>
                <w:szCs w:val="21"/>
                <w:highlight w:val="none"/>
                <w:lang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递交驻场工作日志、月报等相关资料；及时做好隐蔽工程施工前、中、后的文字及电子影像记录工作；及时做好与项目负责人的请示汇报工作，完成项目负责人布置的任务；如遇紧急、特殊或异常情况，及时做好与项目负责人等多方的通知、汇报和沟通工作；完成</w:t>
            </w:r>
            <w:r>
              <w:rPr>
                <w:rFonts w:hint="eastAsia" w:ascii="宋体" w:hAnsi="宋体" w:cs="宋体"/>
                <w:bCs/>
                <w:color w:val="000000" w:themeColor="text1"/>
                <w:szCs w:val="21"/>
                <w:highlight w:val="none"/>
                <w:lang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提出的合同范围内的其他要求。未及时提交报告、汇报或做好记录的，每发生一次</w:t>
            </w:r>
            <w:r>
              <w:rPr>
                <w:rFonts w:hint="eastAsia" w:ascii="宋体" w:hAnsi="宋体" w:cs="宋体"/>
                <w:bCs/>
                <w:color w:val="000000" w:themeColor="text1"/>
                <w:szCs w:val="21"/>
                <w:highlight w:val="none"/>
                <w:lang w:val="en-US" w:eastAsia="zh-CN"/>
                <w14:textFill>
                  <w14:solidFill>
                    <w14:schemeClr w14:val="tx1"/>
                  </w14:solidFill>
                </w14:textFill>
              </w:rPr>
              <w:t>向甲方承担违约金</w:t>
            </w:r>
            <w:r>
              <w:rPr>
                <w:rFonts w:hint="eastAsia" w:ascii="宋体" w:hAnsi="宋体" w:cs="宋体"/>
                <w:bCs/>
                <w:color w:val="000000" w:themeColor="text1"/>
                <w:szCs w:val="21"/>
                <w:highlight w:val="none"/>
                <w14:textFill>
                  <w14:solidFill>
                    <w14:schemeClr w14:val="tx1"/>
                  </w14:solidFill>
                </w14:textFill>
              </w:rPr>
              <w:t>200元。</w:t>
            </w:r>
          </w:p>
          <w:p w14:paraId="43AE7FAB">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3.未及时提交阶段性成果报告的，每延迟一天</w:t>
            </w:r>
            <w:r>
              <w:rPr>
                <w:rFonts w:hint="eastAsia" w:ascii="宋体" w:hAnsi="宋体" w:cs="宋体"/>
                <w:bCs/>
                <w:color w:val="000000" w:themeColor="text1"/>
                <w:szCs w:val="21"/>
                <w:highlight w:val="none"/>
                <w:lang w:val="en-US" w:eastAsia="zh-CN"/>
                <w14:textFill>
                  <w14:solidFill>
                    <w14:schemeClr w14:val="tx1"/>
                  </w14:solidFill>
                </w14:textFill>
              </w:rPr>
              <w:t>向甲方承担违约金</w:t>
            </w:r>
            <w:r>
              <w:rPr>
                <w:rFonts w:hint="eastAsia" w:ascii="宋体" w:hAnsi="宋体" w:cs="宋体"/>
                <w:bCs/>
                <w:color w:val="000000" w:themeColor="text1"/>
                <w:szCs w:val="21"/>
                <w:highlight w:val="none"/>
                <w14:textFill>
                  <w14:solidFill>
                    <w14:schemeClr w14:val="tx1"/>
                  </w14:solidFill>
                </w14:textFill>
              </w:rPr>
              <w:t>500元/天。延迟交付15天</w:t>
            </w:r>
            <w:r>
              <w:rPr>
                <w:rFonts w:hint="eastAsia" w:ascii="宋体" w:hAnsi="宋体" w:cs="宋体"/>
                <w:bCs/>
                <w:color w:val="000000" w:themeColor="text1"/>
                <w:szCs w:val="21"/>
                <w:highlight w:val="none"/>
                <w:lang w:val="en-US" w:eastAsia="zh-CN"/>
                <w14:textFill>
                  <w14:solidFill>
                    <w14:schemeClr w14:val="tx1"/>
                  </w14:solidFill>
                </w14:textFill>
              </w:rPr>
              <w:t>及</w:t>
            </w:r>
            <w:r>
              <w:rPr>
                <w:rFonts w:hint="eastAsia" w:ascii="宋体" w:hAnsi="宋体" w:cs="宋体"/>
                <w:bCs/>
                <w:color w:val="000000" w:themeColor="text1"/>
                <w:szCs w:val="21"/>
                <w:highlight w:val="none"/>
                <w14:textFill>
                  <w14:solidFill>
                    <w14:schemeClr w14:val="tx1"/>
                  </w14:solidFill>
                </w14:textFill>
              </w:rPr>
              <w:t>以上</w:t>
            </w:r>
            <w:r>
              <w:rPr>
                <w:rFonts w:hint="eastAsia" w:ascii="宋体" w:hAnsi="宋体" w:cs="宋体"/>
                <w:bCs/>
                <w:color w:val="000000" w:themeColor="text1"/>
                <w:szCs w:val="21"/>
                <w:highlight w:val="none"/>
                <w:lang w:val="en-US" w:eastAsia="zh-CN"/>
                <w14:textFill>
                  <w14:solidFill>
                    <w14:schemeClr w14:val="tx1"/>
                  </w14:solidFill>
                </w14:textFill>
              </w:rPr>
              <w:t>累计</w:t>
            </w:r>
            <w:r>
              <w:rPr>
                <w:rFonts w:hint="eastAsia" w:ascii="宋体" w:hAnsi="宋体" w:cs="宋体"/>
                <w:bCs/>
                <w:color w:val="000000" w:themeColor="text1"/>
                <w:szCs w:val="21"/>
                <w:highlight w:val="none"/>
                <w14:textFill>
                  <w14:solidFill>
                    <w14:schemeClr w14:val="tx1"/>
                  </w14:solidFill>
                </w14:textFill>
              </w:rPr>
              <w:t>2次的，</w:t>
            </w:r>
            <w:r>
              <w:rPr>
                <w:rFonts w:hint="eastAsia" w:ascii="宋体" w:hAnsi="宋体" w:cs="宋体"/>
                <w:bCs/>
                <w:color w:val="000000" w:themeColor="text1"/>
                <w:szCs w:val="21"/>
                <w:highlight w:val="none"/>
                <w:lang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有权解除</w:t>
            </w:r>
            <w:r>
              <w:rPr>
                <w:rFonts w:hint="eastAsia" w:ascii="宋体" w:hAnsi="宋体" w:cs="宋体"/>
                <w:bCs/>
                <w:color w:val="000000" w:themeColor="text1"/>
                <w:szCs w:val="21"/>
                <w:highlight w:val="none"/>
                <w:lang w:val="en-US" w:eastAsia="zh-CN"/>
                <w14:textFill>
                  <w14:solidFill>
                    <w14:schemeClr w14:val="tx1"/>
                  </w14:solidFill>
                </w14:textFill>
              </w:rPr>
              <w:t>本</w:t>
            </w:r>
            <w:r>
              <w:rPr>
                <w:rFonts w:hint="eastAsia" w:ascii="宋体" w:hAnsi="宋体" w:cs="宋体"/>
                <w:bCs/>
                <w:color w:val="000000" w:themeColor="text1"/>
                <w:szCs w:val="21"/>
                <w:highlight w:val="none"/>
                <w14:textFill>
                  <w14:solidFill>
                    <w14:schemeClr w14:val="tx1"/>
                  </w14:solidFill>
                </w14:textFill>
              </w:rPr>
              <w:t>合同并同时追究</w:t>
            </w:r>
            <w:r>
              <w:rPr>
                <w:rFonts w:hint="eastAsia" w:ascii="宋体" w:hAnsi="宋体" w:cs="宋体"/>
                <w:bCs/>
                <w:color w:val="000000" w:themeColor="text1"/>
                <w:szCs w:val="21"/>
                <w:highlight w:val="none"/>
                <w:lang w:eastAsia="zh-CN"/>
                <w14:textFill>
                  <w14:solidFill>
                    <w14:schemeClr w14:val="tx1"/>
                  </w14:solidFill>
                </w14:textFill>
              </w:rPr>
              <w:t>乙方</w:t>
            </w:r>
            <w:r>
              <w:rPr>
                <w:rFonts w:hint="eastAsia" w:ascii="宋体" w:hAnsi="宋体" w:cs="宋体"/>
                <w:bCs/>
                <w:color w:val="000000" w:themeColor="text1"/>
                <w:szCs w:val="21"/>
                <w:highlight w:val="none"/>
                <w14:textFill>
                  <w14:solidFill>
                    <w14:schemeClr w14:val="tx1"/>
                  </w14:solidFill>
                </w14:textFill>
              </w:rPr>
              <w:t>违约责任。</w:t>
            </w:r>
          </w:p>
          <w:p w14:paraId="1EB87BC6">
            <w:pPr>
              <w:kinsoku/>
              <w:wordWrap/>
              <w:overflowPunct/>
              <w:topLinePunct w:val="0"/>
              <w:bidi w:val="0"/>
              <w:spacing w:beforeAutospacing="0" w:after="0" w:afterAutospacing="0" w:line="360" w:lineRule="auto"/>
              <w:ind w:firstLine="420" w:firstLineChars="2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4.合同实施期间，咨询单位的项目组人员必须与投标时一致，未经</w:t>
            </w:r>
            <w:r>
              <w:rPr>
                <w:rFonts w:hint="eastAsia" w:ascii="宋体" w:hAnsi="宋体" w:cs="宋体"/>
                <w:bCs/>
                <w:color w:val="000000" w:themeColor="text1"/>
                <w:szCs w:val="21"/>
                <w:highlight w:val="none"/>
                <w:lang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允许不得更换项目组人员。若所在单位提出换人，则需落实同条件人员及时到位。未经</w:t>
            </w:r>
            <w:r>
              <w:rPr>
                <w:rFonts w:hint="eastAsia" w:ascii="宋体" w:hAnsi="宋体" w:cs="宋体"/>
                <w:bCs/>
                <w:color w:val="000000" w:themeColor="text1"/>
                <w:szCs w:val="21"/>
                <w:highlight w:val="none"/>
                <w:lang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书面同意更换项目负责人、驻场人员等重要人员，</w:t>
            </w:r>
            <w:r>
              <w:rPr>
                <w:rFonts w:hint="eastAsia" w:ascii="宋体" w:hAnsi="宋体" w:cs="宋体"/>
                <w:bCs/>
                <w:color w:val="000000" w:themeColor="text1"/>
                <w:szCs w:val="21"/>
                <w:highlight w:val="none"/>
                <w:lang w:val="en-US" w:eastAsia="zh-CN"/>
                <w14:textFill>
                  <w14:solidFill>
                    <w14:schemeClr w14:val="tx1"/>
                  </w14:solidFill>
                </w14:textFill>
              </w:rPr>
              <w:t>乙方按照</w:t>
            </w:r>
            <w:r>
              <w:rPr>
                <w:rFonts w:hint="eastAsia" w:ascii="宋体" w:hAnsi="宋体" w:cs="宋体"/>
                <w:bCs/>
                <w:color w:val="000000" w:themeColor="text1"/>
                <w:szCs w:val="21"/>
                <w:highlight w:val="none"/>
                <w14:textFill>
                  <w14:solidFill>
                    <w14:schemeClr w14:val="tx1"/>
                  </w14:solidFill>
                </w14:textFill>
              </w:rPr>
              <w:t>30000元/人/次</w:t>
            </w:r>
            <w:r>
              <w:rPr>
                <w:rFonts w:hint="eastAsia" w:ascii="宋体" w:hAnsi="宋体" w:cs="宋体"/>
                <w:bCs/>
                <w:color w:val="000000" w:themeColor="text1"/>
                <w:szCs w:val="21"/>
                <w:highlight w:val="none"/>
                <w:lang w:val="en-US" w:eastAsia="zh-CN"/>
                <w14:textFill>
                  <w14:solidFill>
                    <w14:schemeClr w14:val="tx1"/>
                  </w14:solidFill>
                </w14:textFill>
              </w:rPr>
              <w:t>承担</w:t>
            </w:r>
            <w:r>
              <w:rPr>
                <w:rFonts w:hint="eastAsia" w:ascii="宋体" w:hAnsi="宋体" w:cs="宋体"/>
                <w:bCs/>
                <w:color w:val="000000" w:themeColor="text1"/>
                <w:szCs w:val="21"/>
                <w:highlight w:val="none"/>
                <w14:textFill>
                  <w14:solidFill>
                    <w14:schemeClr w14:val="tx1"/>
                  </w14:solidFill>
                </w14:textFill>
              </w:rPr>
              <w:t>违约金；如</w:t>
            </w:r>
            <w:r>
              <w:rPr>
                <w:rFonts w:hint="eastAsia" w:ascii="宋体" w:hAnsi="宋体" w:cs="宋体"/>
                <w:bCs/>
                <w:color w:val="000000" w:themeColor="text1"/>
                <w:szCs w:val="21"/>
                <w:highlight w:val="none"/>
                <w:lang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提出需更换人员，乙方需落实同条件人员及时到位</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未安排到位的，乙方按照10000元/人/次向甲方承担违约金</w:t>
            </w:r>
            <w:r>
              <w:rPr>
                <w:rFonts w:hint="eastAsia" w:ascii="宋体" w:hAnsi="宋体" w:cs="宋体"/>
                <w:bCs/>
                <w:color w:val="000000" w:themeColor="text1"/>
                <w:szCs w:val="21"/>
                <w14:textFill>
                  <w14:solidFill>
                    <w14:schemeClr w14:val="tx1"/>
                  </w14:solidFill>
                </w14:textFill>
              </w:rPr>
              <w:t>。</w:t>
            </w:r>
          </w:p>
          <w:p w14:paraId="5F88D531">
            <w:pPr>
              <w:kinsoku/>
              <w:wordWrap/>
              <w:overflowPunct/>
              <w:topLinePunct w:val="0"/>
              <w:bidi w:val="0"/>
              <w:spacing w:beforeAutospacing="0" w:after="0" w:afterAutospacing="0" w:line="360" w:lineRule="auto"/>
              <w:rPr>
                <w:rFonts w:hint="eastAsia"/>
              </w:rPr>
            </w:pPr>
            <w:r>
              <w:rPr>
                <w:rFonts w:hint="eastAsia" w:ascii="宋体" w:hAnsi="宋体" w:cs="宋体"/>
                <w:sz w:val="24"/>
                <w:lang w:val="en-US" w:eastAsia="zh-CN"/>
              </w:rPr>
              <w:t xml:space="preserve">   </w:t>
            </w:r>
            <w:r>
              <w:rPr>
                <w:rFonts w:hint="eastAsia" w:ascii="宋体" w:hAnsi="宋体" w:cs="宋体"/>
                <w:bCs/>
                <w:color w:val="000000" w:themeColor="text1"/>
                <w:szCs w:val="21"/>
                <w:highlight w:val="none"/>
                <w:lang w:val="en-US" w:eastAsia="zh-CN"/>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乙方未按约定履行</w:t>
            </w:r>
            <w:r>
              <w:rPr>
                <w:rFonts w:hint="eastAsia" w:ascii="宋体" w:hAnsi="宋体" w:cs="宋体"/>
                <w:bCs/>
                <w:color w:val="000000" w:themeColor="text1"/>
                <w:szCs w:val="21"/>
                <w:highlight w:val="none"/>
                <w:lang w:val="en-US" w:eastAsia="zh-CN"/>
                <w14:textFill>
                  <w14:solidFill>
                    <w14:schemeClr w14:val="tx1"/>
                  </w14:solidFill>
                </w14:textFill>
              </w:rPr>
              <w:t>的，除另有约定外，按合同总金额的1%/次（项）向甲方承担违约责任；因违约</w:t>
            </w:r>
            <w:r>
              <w:rPr>
                <w:rFonts w:hint="eastAsia" w:ascii="宋体" w:hAnsi="宋体" w:cs="宋体"/>
                <w:bCs/>
                <w:color w:val="000000" w:themeColor="text1"/>
                <w:szCs w:val="21"/>
                <w:highlight w:val="none"/>
                <w14:textFill>
                  <w14:solidFill>
                    <w14:schemeClr w14:val="tx1"/>
                  </w14:solidFill>
                </w14:textFill>
              </w:rPr>
              <w:t>导致甲方解除合同的</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乙方向甲方</w:t>
            </w:r>
            <w:r>
              <w:rPr>
                <w:rFonts w:hint="eastAsia" w:ascii="宋体" w:hAnsi="宋体" w:cs="宋体"/>
                <w:bCs/>
                <w:color w:val="000000" w:themeColor="text1"/>
                <w:szCs w:val="21"/>
                <w:highlight w:val="none"/>
                <w14:textFill>
                  <w14:solidFill>
                    <w14:schemeClr w14:val="tx1"/>
                  </w14:solidFill>
                </w14:textFill>
              </w:rPr>
              <w:t>退还已收取的服务费，并按合同总额的</w:t>
            </w:r>
            <w:r>
              <w:rPr>
                <w:rFonts w:hint="eastAsia" w:ascii="宋体" w:hAnsi="宋体" w:cs="宋体"/>
                <w:bCs/>
                <w:color w:val="000000" w:themeColor="text1"/>
                <w:szCs w:val="21"/>
                <w:highlight w:val="none"/>
                <w:lang w:val="en-US" w:eastAsia="zh-CN"/>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向甲方承担违约金，如违约金不足以弥补甲方损失的，由乙方另行补足。</w:t>
            </w:r>
          </w:p>
        </w:tc>
      </w:tr>
      <w:tr w14:paraId="30B81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4C5845">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1.9.1</w:t>
            </w:r>
          </w:p>
        </w:tc>
        <w:tc>
          <w:tcPr>
            <w:tcW w:w="8149" w:type="dxa"/>
            <w:shd w:val="clear" w:color="auto" w:fill="auto"/>
            <w:vAlign w:val="center"/>
          </w:tcPr>
          <w:p w14:paraId="54F3E1E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w:t>
            </w:r>
          </w:p>
        </w:tc>
      </w:tr>
      <w:tr w14:paraId="0C5E6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F16A2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1.9.2</w:t>
            </w:r>
          </w:p>
        </w:tc>
        <w:tc>
          <w:tcPr>
            <w:tcW w:w="8149" w:type="dxa"/>
            <w:shd w:val="clear" w:color="auto" w:fill="auto"/>
            <w:vAlign w:val="center"/>
          </w:tcPr>
          <w:p w14:paraId="1B5A669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甲方所在地</w:t>
            </w:r>
          </w:p>
        </w:tc>
      </w:tr>
      <w:tr w14:paraId="4B7A6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D96CA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2.3.2</w:t>
            </w:r>
          </w:p>
        </w:tc>
        <w:tc>
          <w:tcPr>
            <w:tcW w:w="8149" w:type="dxa"/>
            <w:shd w:val="clear" w:color="auto" w:fill="auto"/>
            <w:vAlign w:val="center"/>
          </w:tcPr>
          <w:p w14:paraId="665551F2">
            <w:pPr>
              <w:kinsoku/>
              <w:wordWrap/>
              <w:overflowPunct/>
              <w:topLinePunct w:val="0"/>
              <w:bidi w:val="0"/>
              <w:spacing w:beforeAutospacing="0" w:after="0" w:afterAutospacing="0" w:line="360" w:lineRule="auto"/>
              <w:rPr>
                <w:rFonts w:hint="eastAsia" w:ascii="宋体" w:hAnsi="宋体" w:cs="宋体"/>
                <w:sz w:val="24"/>
                <w:highlight w:val="none"/>
              </w:rPr>
            </w:pPr>
            <w:r>
              <w:rPr>
                <w:rFonts w:hint="eastAsia" w:ascii="宋体" w:hAnsi="宋体" w:cs="宋体"/>
                <w:sz w:val="24"/>
                <w:highlight w:val="none"/>
              </w:rPr>
              <w:t>合同涉及技术成果的归属和收益的分成办法的：归甲方所有。</w:t>
            </w:r>
          </w:p>
        </w:tc>
      </w:tr>
      <w:tr w14:paraId="7E8BE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CF86734">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2.5</w:t>
            </w:r>
          </w:p>
        </w:tc>
        <w:tc>
          <w:tcPr>
            <w:tcW w:w="8149" w:type="dxa"/>
            <w:shd w:val="clear" w:color="auto" w:fill="auto"/>
            <w:vAlign w:val="center"/>
          </w:tcPr>
          <w:p w14:paraId="28675FD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 xml:space="preserve">结算方式和付款条件：分期支付。详见1.6.2。 </w:t>
            </w:r>
          </w:p>
        </w:tc>
      </w:tr>
      <w:tr w14:paraId="7E957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1AE6E5">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2.11.3</w:t>
            </w:r>
          </w:p>
        </w:tc>
        <w:tc>
          <w:tcPr>
            <w:tcW w:w="8149" w:type="dxa"/>
            <w:shd w:val="clear" w:color="auto" w:fill="auto"/>
            <w:vAlign w:val="center"/>
          </w:tcPr>
          <w:p w14:paraId="38C3381A">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因不可抗力致使合同有变更必要的，双方当事人应在</w:t>
            </w:r>
            <w:r>
              <w:rPr>
                <w:rFonts w:hint="eastAsia" w:ascii="宋体" w:hAnsi="宋体" w:cs="宋体"/>
                <w:b/>
                <w:bCs/>
                <w:sz w:val="24"/>
              </w:rPr>
              <w:t>3日</w:t>
            </w:r>
            <w:r>
              <w:rPr>
                <w:rFonts w:hint="eastAsia" w:ascii="宋体" w:hAnsi="宋体" w:cs="宋体"/>
                <w:sz w:val="24"/>
              </w:rPr>
              <w:t>内以书面形式变更合同；</w:t>
            </w:r>
          </w:p>
        </w:tc>
      </w:tr>
      <w:tr w14:paraId="46639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15DACE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 xml:space="preserve">2.11.4 </w:t>
            </w:r>
          </w:p>
        </w:tc>
        <w:tc>
          <w:tcPr>
            <w:tcW w:w="8149" w:type="dxa"/>
            <w:shd w:val="clear" w:color="auto" w:fill="auto"/>
          </w:tcPr>
          <w:p w14:paraId="0E290079">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受不可抗力影响的一方在不可抗力发生后，应在合同专用条款约定时间内以书面形式通知对方当事人，并在</w:t>
            </w:r>
            <w:r>
              <w:rPr>
                <w:rFonts w:hint="eastAsia" w:ascii="宋体" w:hAnsi="宋体" w:cs="宋体"/>
                <w:b/>
                <w:bCs/>
                <w:sz w:val="24"/>
              </w:rPr>
              <w:t>2日</w:t>
            </w:r>
            <w:r>
              <w:rPr>
                <w:rFonts w:hint="eastAsia" w:ascii="宋体" w:hAnsi="宋体" w:cs="宋体"/>
                <w:sz w:val="24"/>
              </w:rPr>
              <w:t>内，将有关部门出具的证明文件送达对方当事人。</w:t>
            </w:r>
          </w:p>
        </w:tc>
      </w:tr>
      <w:tr w14:paraId="37D6F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F7C49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2.15.1</w:t>
            </w:r>
          </w:p>
        </w:tc>
        <w:tc>
          <w:tcPr>
            <w:tcW w:w="8149" w:type="dxa"/>
            <w:shd w:val="clear" w:color="auto" w:fill="auto"/>
            <w:vAlign w:val="center"/>
          </w:tcPr>
          <w:p w14:paraId="745B98B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乙方服务完成后15日内，提交服务报告，甲方15日内进行验收。</w:t>
            </w:r>
          </w:p>
        </w:tc>
      </w:tr>
      <w:tr w14:paraId="324A6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CCC60B">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2.15.3</w:t>
            </w:r>
          </w:p>
        </w:tc>
        <w:tc>
          <w:tcPr>
            <w:tcW w:w="8149" w:type="dxa"/>
            <w:shd w:val="clear" w:color="auto" w:fill="auto"/>
            <w:vAlign w:val="center"/>
          </w:tcPr>
          <w:p w14:paraId="1D1AD61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检验和验收标准、程序等具体内容以及前述验收书的效力：甲方</w:t>
            </w:r>
            <w:r>
              <w:rPr>
                <w:rFonts w:hint="eastAsia" w:ascii="宋体" w:hAnsi="宋体" w:cs="宋体"/>
                <w:sz w:val="24"/>
                <w:lang w:val="en-US" w:eastAsia="zh-CN"/>
              </w:rPr>
              <w:t>按照</w:t>
            </w:r>
            <w:r>
              <w:rPr>
                <w:rFonts w:hint="eastAsia" w:ascii="宋体" w:hAnsi="宋体" w:cs="宋体"/>
                <w:sz w:val="24"/>
              </w:rPr>
              <w:t>《杭州市政府采购履约验收暂行办法》（杭财采监[2019]10号）规定组织对乙方履约的验收。</w:t>
            </w:r>
          </w:p>
        </w:tc>
      </w:tr>
      <w:tr w14:paraId="63EDA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13306FA">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2.19</w:t>
            </w:r>
          </w:p>
        </w:tc>
        <w:tc>
          <w:tcPr>
            <w:tcW w:w="8149" w:type="dxa"/>
            <w:shd w:val="clear" w:color="auto" w:fill="auto"/>
          </w:tcPr>
          <w:p w14:paraId="3A198101">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合同份数：本合同正本壹式四份，具有同等法律效力，甲乙双方各执二份。</w:t>
            </w:r>
          </w:p>
        </w:tc>
      </w:tr>
    </w:tbl>
    <w:p w14:paraId="775CF6AF">
      <w:pPr>
        <w:kinsoku/>
        <w:wordWrap/>
        <w:overflowPunct/>
        <w:topLinePunct w:val="0"/>
        <w:bidi w:val="0"/>
        <w:spacing w:beforeAutospacing="0" w:after="0" w:afterAutospacing="0" w:line="360" w:lineRule="auto"/>
        <w:ind w:left="-420" w:leftChars="-200" w:right="-420" w:rightChars="-200" w:firstLine="480" w:firstLineChars="200"/>
        <w:rPr>
          <w:rFonts w:hint="eastAsia" w:ascii="宋体" w:hAnsi="宋体" w:cs="宋体"/>
          <w:sz w:val="24"/>
        </w:rPr>
      </w:pPr>
    </w:p>
    <w:p w14:paraId="66B996D7">
      <w:pPr>
        <w:kinsoku/>
        <w:wordWrap/>
        <w:overflowPunct/>
        <w:topLinePunct w:val="0"/>
        <w:bidi w:val="0"/>
        <w:spacing w:beforeAutospacing="0" w:after="0" w:afterAutospacing="0" w:line="360" w:lineRule="auto"/>
        <w:ind w:left="-420" w:leftChars="-200" w:right="-420" w:rightChars="-200" w:firstLine="480" w:firstLineChars="200"/>
        <w:jc w:val="center"/>
        <w:outlineLvl w:val="0"/>
        <w:rPr>
          <w:rFonts w:hint="eastAsia" w:ascii="宋体" w:hAnsi="宋体" w:cs="宋体"/>
          <w:sz w:val="24"/>
        </w:rPr>
      </w:pPr>
    </w:p>
    <w:p w14:paraId="23C83246">
      <w:pPr>
        <w:kinsoku/>
        <w:wordWrap/>
        <w:overflowPunct/>
        <w:topLinePunct w:val="0"/>
        <w:bidi w:val="0"/>
        <w:spacing w:beforeAutospacing="0" w:after="0" w:afterAutospacing="0"/>
        <w:rPr>
          <w:rFonts w:hint="eastAsia" w:ascii="宋体" w:hAnsi="宋体" w:cs="宋体"/>
          <w:b/>
          <w:sz w:val="36"/>
          <w:szCs w:val="20"/>
        </w:rPr>
      </w:pPr>
      <w:r>
        <w:rPr>
          <w:rFonts w:hint="eastAsia" w:ascii="宋体" w:hAnsi="宋体" w:eastAsia="宋体" w:cs="宋体"/>
          <w:sz w:val="24"/>
          <w:lang w:val="en-US" w:eastAsia="zh-CN"/>
        </w:rPr>
        <w:t>附件1：服务人员列表</w:t>
      </w:r>
      <w:r>
        <w:rPr>
          <w:rFonts w:hint="eastAsia" w:ascii="宋体" w:hAnsi="宋体" w:cs="宋体"/>
          <w:b/>
          <w:sz w:val="36"/>
          <w:szCs w:val="20"/>
        </w:rPr>
        <w:br w:type="page"/>
      </w:r>
    </w:p>
    <w:p w14:paraId="6B7EA511">
      <w:pPr>
        <w:widowControl/>
        <w:kinsoku/>
        <w:wordWrap/>
        <w:overflowPunct/>
        <w:topLinePunct w:val="0"/>
        <w:bidi w:val="0"/>
        <w:adjustRightInd/>
        <w:spacing w:beforeAutospacing="0" w:after="0" w:afterAutospacing="0"/>
        <w:jc w:val="center"/>
        <w:rPr>
          <w:rFonts w:hint="eastAsia"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p>
    <w:p w14:paraId="7C71C204">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p>
    <w:p w14:paraId="0F8807B9">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资格文件部分</w:t>
      </w:r>
    </w:p>
    <w:p w14:paraId="2CACBDA2">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022DC82D">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p>
    <w:p w14:paraId="77DDD7C8">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7A41BF81">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34479D1">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（3）落实政府采购政策需满足的资格要求………………………………（页码）</w:t>
      </w:r>
    </w:p>
    <w:p w14:paraId="797C8400">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（4）本项目的特定资格要求………………………………………………（页码）</w:t>
      </w:r>
    </w:p>
    <w:p w14:paraId="49BD336A">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p>
    <w:p w14:paraId="6E3DF564">
      <w:pPr>
        <w:kinsoku/>
        <w:wordWrap/>
        <w:overflowPunct/>
        <w:topLinePunct w:val="0"/>
        <w:bidi w:val="0"/>
        <w:spacing w:beforeAutospacing="0" w:after="0" w:afterAutospacing="0" w:line="360" w:lineRule="auto"/>
        <w:ind w:firstLine="480" w:firstLineChars="200"/>
        <w:rPr>
          <w:rFonts w:hint="eastAsia" w:ascii="宋体" w:hAnsi="宋体" w:cs="宋体"/>
          <w:sz w:val="24"/>
        </w:rPr>
      </w:pPr>
    </w:p>
    <w:p w14:paraId="6F5A6586">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799BC5D">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杭州市卫生健康事业发展中心、浙江豪圣建设项目管理有限公司：</w:t>
      </w:r>
    </w:p>
    <w:p w14:paraId="12AB274B">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我方参与2025-2026年</w:t>
      </w:r>
      <w:r>
        <w:rPr>
          <w:rFonts w:hint="eastAsia" w:ascii="宋体" w:hAnsi="宋体" w:cs="宋体"/>
          <w:bCs/>
          <w:sz w:val="24"/>
        </w:rPr>
        <w:t>基建项目运行监督及绩效监控</w:t>
      </w:r>
      <w:r>
        <w:rPr>
          <w:rFonts w:hint="eastAsia" w:ascii="宋体" w:hAnsi="宋体" w:cs="宋体"/>
          <w:bCs/>
          <w:sz w:val="24"/>
          <w:lang w:val="en-US" w:eastAsia="zh-CN"/>
        </w:rPr>
        <w:t>项目</w:t>
      </w:r>
      <w:r>
        <w:rPr>
          <w:rFonts w:hint="eastAsia" w:ascii="宋体" w:hAnsi="宋体" w:cs="宋体"/>
          <w:sz w:val="24"/>
        </w:rPr>
        <w:t>【招标编号：</w:t>
      </w:r>
      <w:r>
        <w:rPr>
          <w:rFonts w:hint="eastAsia" w:ascii="宋体" w:hAnsi="宋体" w:cs="宋体"/>
          <w:sz w:val="24"/>
          <w:lang w:eastAsia="zh-CN"/>
        </w:rPr>
        <w:t>HSZB-2025-858</w:t>
      </w:r>
      <w:r>
        <w:rPr>
          <w:rFonts w:hint="eastAsia" w:ascii="宋体" w:hAnsi="宋体" w:cs="宋体"/>
          <w:sz w:val="24"/>
        </w:rPr>
        <w:t>】政府采购活动，郑重承诺：</w:t>
      </w:r>
    </w:p>
    <w:p w14:paraId="72E5BECC">
      <w:pPr>
        <w:kinsoku/>
        <w:wordWrap/>
        <w:overflowPunct/>
        <w:topLinePunct w:val="0"/>
        <w:bidi w:val="0"/>
        <w:snapToGrid w:val="0"/>
        <w:spacing w:beforeAutospacing="0" w:after="0" w:afterAutospacing="0"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0B92CF17">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7247F094">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3ECB251D">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28174001">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87B1A3C">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194E3B62">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452A19F9">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273FB76">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（三）不存在以下情况：</w:t>
      </w:r>
    </w:p>
    <w:p w14:paraId="15739D9C">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667D06A">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95037F7">
      <w:pPr>
        <w:kinsoku/>
        <w:wordWrap/>
        <w:overflowPunct/>
        <w:topLinePunct w:val="0"/>
        <w:bidi w:val="0"/>
        <w:snapToGrid w:val="0"/>
        <w:spacing w:beforeAutospacing="0" w:after="0" w:afterAutospacing="0" w:line="360" w:lineRule="auto"/>
        <w:ind w:firstLine="5520" w:firstLineChars="2300"/>
        <w:rPr>
          <w:rFonts w:hint="eastAsia" w:ascii="宋体" w:hAnsi="宋体" w:cs="宋体"/>
          <w:kern w:val="0"/>
          <w:sz w:val="24"/>
        </w:rPr>
      </w:pPr>
      <w:r>
        <w:rPr>
          <w:rFonts w:hint="eastAsia" w:ascii="宋体" w:hAnsi="宋体" w:cs="宋体"/>
          <w:kern w:val="0"/>
          <w:sz w:val="24"/>
          <w:lang w:val="zh-CN"/>
        </w:rPr>
        <w:t>投标人名称(电子签名)：</w:t>
      </w:r>
    </w:p>
    <w:p w14:paraId="25B1AF63">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D8DC717">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4725FC6F">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3B423BCB">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3654165E">
      <w:pPr>
        <w:kinsoku/>
        <w:wordWrap/>
        <w:overflowPunct/>
        <w:topLinePunct w:val="0"/>
        <w:bidi w:val="0"/>
        <w:spacing w:beforeAutospacing="0" w:after="0" w:afterAutospacing="0"/>
        <w:rPr>
          <w:rFonts w:hint="eastAsia" w:ascii="宋体" w:hAnsi="宋体" w:cs="宋体"/>
        </w:rPr>
      </w:pPr>
    </w:p>
    <w:p w14:paraId="455F7F68">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269B350E">
      <w:pPr>
        <w:widowControl/>
        <w:kinsoku/>
        <w:wordWrap/>
        <w:overflowPunct/>
        <w:topLinePunct w:val="0"/>
        <w:bidi w:val="0"/>
        <w:adjustRightInd/>
        <w:spacing w:beforeAutospacing="0" w:after="0" w:afterAutospacing="0"/>
        <w:jc w:val="left"/>
        <w:rPr>
          <w:rFonts w:hint="eastAsia" w:ascii="宋体" w:hAnsi="宋体" w:cs="宋体"/>
          <w:b/>
          <w:kern w:val="0"/>
          <w:sz w:val="32"/>
          <w:szCs w:val="32"/>
        </w:rPr>
      </w:pPr>
      <w:r>
        <w:rPr>
          <w:rFonts w:hint="eastAsia" w:ascii="宋体" w:hAnsi="宋体" w:cs="宋体"/>
          <w:b/>
          <w:kern w:val="0"/>
          <w:sz w:val="32"/>
          <w:szCs w:val="32"/>
        </w:rPr>
        <w:br w:type="page"/>
      </w:r>
    </w:p>
    <w:p w14:paraId="486703ED">
      <w:pPr>
        <w:widowControl/>
        <w:kinsoku/>
        <w:wordWrap/>
        <w:overflowPunct/>
        <w:topLinePunct w:val="0"/>
        <w:bidi w:val="0"/>
        <w:spacing w:beforeAutospacing="0" w:after="0" w:afterAutospacing="0"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08167BD2">
      <w:pPr>
        <w:widowControl/>
        <w:kinsoku/>
        <w:wordWrap/>
        <w:overflowPunct/>
        <w:topLinePunct w:val="0"/>
        <w:bidi w:val="0"/>
        <w:spacing w:beforeAutospacing="0" w:after="0" w:afterAutospacing="0"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5CC23A2">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5D9101F7">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142C477A">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25EE01E5">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F9EAC6C">
      <w:pPr>
        <w:kinsoku/>
        <w:wordWrap/>
        <w:overflowPunct/>
        <w:topLinePunct w:val="0"/>
        <w:bidi w:val="0"/>
        <w:snapToGrid w:val="0"/>
        <w:spacing w:beforeAutospacing="0" w:after="0" w:afterAutospacing="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.专门面向中小企业，服务全部由符合政策要求的中小企业（或小微企业）承接的，提供相应的中小企业声明函（附件7）。 </w:t>
      </w:r>
    </w:p>
    <w:p w14:paraId="1F90DB83">
      <w:pPr>
        <w:widowControl/>
        <w:kinsoku/>
        <w:wordWrap/>
        <w:overflowPunct/>
        <w:topLinePunct w:val="0"/>
        <w:bidi w:val="0"/>
        <w:spacing w:beforeAutospacing="0" w:after="0" w:afterAutospacing="0" w:line="360" w:lineRule="auto"/>
        <w:ind w:firstLine="480"/>
        <w:jc w:val="left"/>
        <w:rPr>
          <w:rFonts w:hint="eastAsia" w:ascii="宋体" w:hAnsi="宋体" w:cs="宋体"/>
          <w:sz w:val="24"/>
        </w:rPr>
      </w:pPr>
    </w:p>
    <w:p w14:paraId="21B49DC7">
      <w:pPr>
        <w:widowControl/>
        <w:kinsoku/>
        <w:wordWrap/>
        <w:overflowPunct/>
        <w:topLinePunct w:val="0"/>
        <w:bidi w:val="0"/>
        <w:spacing w:beforeAutospacing="0" w:after="0" w:afterAutospacing="0"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4846EA4">
      <w:pPr>
        <w:kinsoku/>
        <w:wordWrap/>
        <w:overflowPunct/>
        <w:topLinePunct w:val="0"/>
        <w:bidi w:val="0"/>
        <w:snapToGrid w:val="0"/>
        <w:spacing w:beforeAutospacing="0" w:after="0" w:afterAutospacing="0" w:line="360" w:lineRule="auto"/>
        <w:jc w:val="center"/>
        <w:rPr>
          <w:rFonts w:hint="eastAsia" w:ascii="宋体" w:hAnsi="宋体" w:cs="宋体"/>
          <w:sz w:val="24"/>
        </w:rPr>
      </w:pPr>
      <w:r>
        <w:rPr>
          <w:rFonts w:hint="eastAsia" w:ascii="宋体" w:hAnsi="宋体" w:cs="宋体"/>
          <w:b/>
          <w:sz w:val="24"/>
        </w:rPr>
        <w:t xml:space="preserve">    </w:t>
      </w:r>
    </w:p>
    <w:p w14:paraId="06C30A0B">
      <w:pPr>
        <w:kinsoku/>
        <w:wordWrap/>
        <w:overflowPunct/>
        <w:topLinePunct w:val="0"/>
        <w:bidi w:val="0"/>
        <w:spacing w:beforeAutospacing="0" w:after="0" w:afterAutospacing="0"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0D0CC61">
      <w:pPr>
        <w:widowControl/>
        <w:kinsoku/>
        <w:wordWrap/>
        <w:overflowPunct/>
        <w:topLinePunct w:val="0"/>
        <w:bidi w:val="0"/>
        <w:spacing w:beforeAutospacing="0" w:after="0" w:afterAutospacing="0" w:line="360" w:lineRule="auto"/>
        <w:ind w:left="150"/>
        <w:jc w:val="center"/>
        <w:rPr>
          <w:rFonts w:hint="eastAsia" w:ascii="宋体" w:hAnsi="宋体" w:cs="宋体"/>
          <w:b/>
          <w:kern w:val="0"/>
          <w:sz w:val="32"/>
          <w:szCs w:val="32"/>
        </w:rPr>
      </w:pPr>
    </w:p>
    <w:p w14:paraId="23CC1491">
      <w:pPr>
        <w:widowControl/>
        <w:kinsoku/>
        <w:wordWrap/>
        <w:overflowPunct/>
        <w:topLinePunct w:val="0"/>
        <w:bidi w:val="0"/>
        <w:spacing w:beforeAutospacing="0" w:after="0" w:afterAutospacing="0"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01FB77E8">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630829B0">
      <w:pPr>
        <w:kinsoku/>
        <w:wordWrap/>
        <w:overflowPunct/>
        <w:topLinePunct w:val="0"/>
        <w:bidi w:val="0"/>
        <w:spacing w:beforeAutospacing="0" w:after="0" w:afterAutospacing="0"/>
        <w:rPr>
          <w:rFonts w:hint="eastAsia" w:ascii="宋体" w:hAnsi="宋体" w:cs="宋体"/>
        </w:rPr>
      </w:pPr>
    </w:p>
    <w:p w14:paraId="74AE2157">
      <w:pPr>
        <w:widowControl/>
        <w:kinsoku/>
        <w:wordWrap/>
        <w:overflowPunct/>
        <w:topLinePunct w:val="0"/>
        <w:bidi w:val="0"/>
        <w:adjustRightInd/>
        <w:spacing w:beforeAutospacing="0" w:after="0" w:afterAutospacing="0"/>
        <w:jc w:val="left"/>
        <w:rPr>
          <w:rFonts w:hint="eastAsia" w:ascii="宋体" w:hAnsi="宋体" w:cs="宋体"/>
          <w:b/>
          <w:kern w:val="0"/>
          <w:sz w:val="36"/>
          <w:szCs w:val="36"/>
        </w:rPr>
      </w:pPr>
      <w:r>
        <w:rPr>
          <w:rFonts w:hint="eastAsia" w:ascii="宋体" w:hAnsi="宋体" w:cs="宋体"/>
          <w:b/>
          <w:kern w:val="0"/>
          <w:sz w:val="36"/>
          <w:szCs w:val="36"/>
        </w:rPr>
        <w:br w:type="page"/>
      </w:r>
    </w:p>
    <w:p w14:paraId="3076EABA">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404ABE43">
      <w:pPr>
        <w:kinsoku/>
        <w:wordWrap/>
        <w:overflowPunct/>
        <w:topLinePunct w:val="0"/>
        <w:bidi w:val="0"/>
        <w:spacing w:beforeAutospacing="0" w:after="0" w:afterAutospacing="0" w:line="360" w:lineRule="auto"/>
        <w:jc w:val="center"/>
        <w:outlineLvl w:val="0"/>
        <w:rPr>
          <w:rFonts w:hint="eastAsia" w:ascii="宋体" w:hAnsi="宋体" w:cs="宋体"/>
          <w:b/>
          <w:kern w:val="0"/>
          <w:sz w:val="24"/>
        </w:rPr>
      </w:pPr>
    </w:p>
    <w:p w14:paraId="105CA491">
      <w:pPr>
        <w:kinsoku/>
        <w:wordWrap/>
        <w:overflowPunct/>
        <w:topLinePunct w:val="0"/>
        <w:bidi w:val="0"/>
        <w:spacing w:beforeAutospacing="0" w:after="0" w:afterAutospacing="0" w:line="360" w:lineRule="auto"/>
        <w:jc w:val="center"/>
        <w:outlineLvl w:val="0"/>
        <w:rPr>
          <w:rFonts w:hint="eastAsia" w:ascii="宋体" w:hAnsi="宋体" w:cs="宋体"/>
          <w:b/>
          <w:kern w:val="0"/>
          <w:sz w:val="28"/>
          <w:szCs w:val="28"/>
        </w:rPr>
      </w:pPr>
      <w:r>
        <w:rPr>
          <w:rFonts w:hint="eastAsia" w:ascii="宋体" w:hAnsi="宋体" w:cs="宋体"/>
          <w:b/>
          <w:kern w:val="0"/>
          <w:sz w:val="28"/>
          <w:szCs w:val="28"/>
        </w:rPr>
        <w:t>目录</w:t>
      </w:r>
    </w:p>
    <w:p w14:paraId="5B48D744">
      <w:pPr>
        <w:kinsoku/>
        <w:wordWrap/>
        <w:overflowPunct/>
        <w:topLinePunct w:val="0"/>
        <w:bidi w:val="0"/>
        <w:snapToGrid w:val="0"/>
        <w:spacing w:beforeAutospacing="0" w:after="0" w:afterAutospacing="0"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5611204">
      <w:pPr>
        <w:kinsoku/>
        <w:wordWrap/>
        <w:overflowPunct/>
        <w:topLinePunct w:val="0"/>
        <w:bidi w:val="0"/>
        <w:snapToGrid w:val="0"/>
        <w:spacing w:beforeAutospacing="0" w:after="0" w:afterAutospacing="0" w:line="360" w:lineRule="auto"/>
        <w:ind w:left="479" w:leftChars="228"/>
        <w:rPr>
          <w:rFonts w:hint="eastAsia" w:ascii="宋体" w:hAnsi="宋体" w:cs="宋体"/>
        </w:rPr>
      </w:pPr>
      <w:r>
        <w:rPr>
          <w:rFonts w:hint="eastAsia" w:ascii="宋体" w:hAnsi="宋体" w:cs="宋体"/>
          <w:sz w:val="24"/>
        </w:rPr>
        <w:t>（3）分包意向协议</w:t>
      </w:r>
      <w:r>
        <w:rPr>
          <w:rFonts w:hint="eastAsia" w:ascii="宋体" w:hAnsi="宋体" w:cs="宋体"/>
        </w:rPr>
        <w:t>…………………………………………………………………………（页码）</w:t>
      </w:r>
    </w:p>
    <w:p w14:paraId="4B2F0B9D">
      <w:pPr>
        <w:kinsoku/>
        <w:wordWrap/>
        <w:overflowPunct/>
        <w:topLinePunct w:val="0"/>
        <w:bidi w:val="0"/>
        <w:snapToGrid w:val="0"/>
        <w:spacing w:beforeAutospacing="0" w:after="0" w:afterAutospacing="0" w:line="360" w:lineRule="auto"/>
        <w:ind w:firstLine="480" w:firstLineChars="200"/>
        <w:rPr>
          <w:rFonts w:hint="eastAsia" w:ascii="宋体" w:hAnsi="宋体" w:cs="宋体"/>
        </w:rPr>
      </w:pPr>
      <w:r>
        <w:rPr>
          <w:rFonts w:hint="eastAsia" w:ascii="宋体" w:hAnsi="宋体" w:cs="宋体"/>
          <w:sz w:val="24"/>
        </w:rPr>
        <w:t>（4）符合性审查资料</w:t>
      </w:r>
      <w:r>
        <w:rPr>
          <w:rFonts w:hint="eastAsia" w:ascii="宋体" w:hAnsi="宋体" w:cs="宋体"/>
        </w:rPr>
        <w:t>………………………………………………………………………（页码）</w:t>
      </w:r>
    </w:p>
    <w:p w14:paraId="59ABC40D">
      <w:pPr>
        <w:kinsoku/>
        <w:wordWrap/>
        <w:overflowPunct/>
        <w:topLinePunct w:val="0"/>
        <w:bidi w:val="0"/>
        <w:snapToGrid w:val="0"/>
        <w:spacing w:beforeAutospacing="0" w:after="0" w:afterAutospacing="0" w:line="360" w:lineRule="auto"/>
        <w:ind w:left="479" w:leftChars="228"/>
        <w:rPr>
          <w:rFonts w:hint="eastAsia" w:ascii="宋体" w:hAnsi="宋体" w:cs="宋体"/>
        </w:rPr>
      </w:pPr>
      <w:r>
        <w:rPr>
          <w:rFonts w:hint="eastAsia" w:ascii="宋体" w:hAnsi="宋体" w:cs="宋体"/>
          <w:sz w:val="24"/>
        </w:rPr>
        <w:t>（5）评标标准相应的商务技术资料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（7）商务技术偏离表</w:t>
      </w:r>
      <w:r>
        <w:rPr>
          <w:rFonts w:hint="eastAsia" w:ascii="宋体" w:hAnsi="宋体" w:cs="宋体"/>
        </w:rPr>
        <w:t>………………………………………………………………………（页码）</w:t>
      </w:r>
    </w:p>
    <w:p w14:paraId="0BAFDFE3">
      <w:pPr>
        <w:kinsoku/>
        <w:wordWrap/>
        <w:overflowPunct/>
        <w:topLinePunct w:val="0"/>
        <w:bidi w:val="0"/>
        <w:snapToGrid w:val="0"/>
        <w:spacing w:beforeAutospacing="0" w:after="0" w:afterAutospacing="0"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13024634">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140C01EF">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27E82ECF">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3F3C4BD1">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0DD9B197">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2D8EE7CE">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142FD358">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3F056FC1">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60546340">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173EC3F4">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6D5F4B68">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lang w:val="zh-CN"/>
        </w:rPr>
      </w:pPr>
    </w:p>
    <w:p w14:paraId="3E5404AD">
      <w:pPr>
        <w:widowControl/>
        <w:kinsoku/>
        <w:wordWrap/>
        <w:overflowPunct/>
        <w:topLinePunct w:val="0"/>
        <w:bidi w:val="0"/>
        <w:adjustRightInd/>
        <w:spacing w:beforeAutospacing="0" w:after="0" w:afterAutospacing="0"/>
        <w:jc w:val="left"/>
        <w:rPr>
          <w:rFonts w:hint="eastAsia" w:ascii="宋体" w:hAnsi="宋体" w:cs="宋体"/>
          <w:b/>
          <w:kern w:val="0"/>
          <w:sz w:val="32"/>
          <w:szCs w:val="32"/>
        </w:rPr>
      </w:pPr>
      <w:r>
        <w:rPr>
          <w:rFonts w:hint="eastAsia" w:ascii="宋体" w:hAnsi="宋体" w:cs="宋体"/>
          <w:b/>
          <w:kern w:val="0"/>
          <w:sz w:val="32"/>
          <w:szCs w:val="32"/>
        </w:rPr>
        <w:br w:type="page"/>
      </w:r>
    </w:p>
    <w:p w14:paraId="39437133">
      <w:pPr>
        <w:kinsoku/>
        <w:wordWrap/>
        <w:overflowPunct/>
        <w:topLinePunct w:val="0"/>
        <w:bidi w:val="0"/>
        <w:snapToGrid w:val="0"/>
        <w:spacing w:beforeAutospacing="0" w:after="0" w:afterAutospacing="0" w:line="360" w:lineRule="auto"/>
        <w:jc w:val="center"/>
        <w:outlineLvl w:val="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46E97DE">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杭州市卫生健康事业发展中心、浙江豪圣建设项目管理有限公司：</w:t>
      </w:r>
    </w:p>
    <w:p w14:paraId="085F0BCA">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我方参加你方组织的2025-2026年</w:t>
      </w:r>
      <w:r>
        <w:rPr>
          <w:rFonts w:hint="eastAsia" w:ascii="宋体" w:hAnsi="宋体" w:cs="宋体"/>
          <w:bCs/>
          <w:sz w:val="24"/>
        </w:rPr>
        <w:t>基建项目运行监督及绩效监控</w:t>
      </w:r>
      <w:r>
        <w:rPr>
          <w:rFonts w:hint="eastAsia" w:ascii="宋体" w:hAnsi="宋体" w:cs="宋体"/>
          <w:sz w:val="24"/>
        </w:rPr>
        <w:t>项目【招标编号：</w:t>
      </w:r>
      <w:r>
        <w:rPr>
          <w:rFonts w:hint="eastAsia" w:ascii="宋体" w:hAnsi="宋体" w:cs="宋体"/>
          <w:sz w:val="24"/>
          <w:lang w:eastAsia="zh-CN"/>
        </w:rPr>
        <w:t>HSZB-2025-858</w:t>
      </w:r>
      <w:r>
        <w:rPr>
          <w:rFonts w:hint="eastAsia" w:ascii="宋体" w:hAnsi="宋体" w:cs="宋体"/>
          <w:sz w:val="24"/>
        </w:rPr>
        <w:t>】招标的有关活动，并对此项目进行投标。为此：</w:t>
      </w:r>
    </w:p>
    <w:p w14:paraId="54976C81">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D30060B">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18E9281E">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rPr>
      </w:pPr>
      <w:r>
        <w:rPr>
          <w:rFonts w:hint="eastAsia" w:ascii="宋体" w:hAnsi="宋体" w:cs="宋体"/>
          <w:sz w:val="24"/>
        </w:rPr>
        <w:t>2.1资格文件：</w:t>
      </w:r>
    </w:p>
    <w:p w14:paraId="242AC88B">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2.1.1承诺函；</w:t>
      </w:r>
    </w:p>
    <w:p w14:paraId="6854A5C3">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28" w:name="_Hlk101257010"/>
      <w:r>
        <w:rPr>
          <w:rFonts w:hint="eastAsia" w:ascii="宋体" w:hAnsi="宋体" w:cs="宋体"/>
          <w:sz w:val="24"/>
        </w:rPr>
        <w:t>（如果有)</w:t>
      </w:r>
      <w:bookmarkEnd w:id="528"/>
      <w:r>
        <w:rPr>
          <w:rFonts w:hint="eastAsia" w:ascii="宋体" w:hAnsi="宋体" w:cs="宋体"/>
          <w:snapToGrid w:val="0"/>
          <w:kern w:val="28"/>
          <w:sz w:val="24"/>
          <w:szCs w:val="20"/>
        </w:rPr>
        <w:t>；</w:t>
      </w:r>
    </w:p>
    <w:p w14:paraId="1D46278C">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2.1.3落实政府采购政策需满足的资格要求（如果有）；</w:t>
      </w:r>
    </w:p>
    <w:p w14:paraId="50E9BC2E">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2.1.4本项目的特定资格要求（如果有)。</w:t>
      </w:r>
    </w:p>
    <w:p w14:paraId="47013295">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624BB9B2">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6DAA91A">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21B7B72E">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2.2.3分包意向协议（如果有)；</w:t>
      </w:r>
    </w:p>
    <w:p w14:paraId="34ADE752">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2.2.4符合性审查资料；</w:t>
      </w:r>
    </w:p>
    <w:p w14:paraId="189FD465">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2.2.5评标标准相应的商务技术资料；</w:t>
      </w:r>
    </w:p>
    <w:p w14:paraId="34D33B1D">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2.2.6投标标的清单；</w:t>
      </w:r>
    </w:p>
    <w:p w14:paraId="707EE93F">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2.2.7商务技术偏离表；</w:t>
      </w:r>
    </w:p>
    <w:p w14:paraId="197473AD">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CA714FA">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323539E">
      <w:pPr>
        <w:kinsoku/>
        <w:wordWrap/>
        <w:overflowPunct/>
        <w:topLinePunct w:val="0"/>
        <w:bidi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5485ADE3">
      <w:pPr>
        <w:kinsoku/>
        <w:wordWrap/>
        <w:overflowPunct/>
        <w:topLinePunct w:val="0"/>
        <w:bidi w:val="0"/>
        <w:snapToGrid w:val="0"/>
        <w:spacing w:beforeAutospacing="0" w:after="0" w:afterAutospacing="0" w:line="360"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5C387AC1">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1925B251">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4、如我方中标，我方承诺：</w:t>
      </w:r>
    </w:p>
    <w:p w14:paraId="353F4D4E">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29DA5344">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49DBE983">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3150728E">
      <w:pPr>
        <w:kinsoku/>
        <w:wordWrap/>
        <w:overflowPunct/>
        <w:topLinePunct w:val="0"/>
        <w:bidi w:val="0"/>
        <w:snapToGrid w:val="0"/>
        <w:spacing w:beforeAutospacing="0" w:after="0" w:afterAutospacing="0"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28F5F9A2">
      <w:pPr>
        <w:kinsoku/>
        <w:wordWrap/>
        <w:overflowPunct/>
        <w:topLinePunct w:val="0"/>
        <w:bidi w:val="0"/>
        <w:spacing w:beforeAutospacing="0" w:after="0" w:afterAutospacing="0"/>
        <w:ind w:firstLine="480" w:firstLineChars="200"/>
        <w:rPr>
          <w:rFonts w:hint="eastAsia" w:ascii="宋体" w:hAnsi="宋体" w:cs="宋体"/>
          <w:sz w:val="24"/>
          <w:shd w:val="clear" w:color="auto" w:fill="FFFFFF"/>
        </w:rPr>
      </w:pPr>
      <w:r>
        <w:rPr>
          <w:rFonts w:hint="eastAsia" w:ascii="宋体" w:hAnsi="宋体" w:cs="宋体"/>
          <w:sz w:val="24"/>
        </w:rPr>
        <w:t>5、对</w:t>
      </w:r>
      <w:r>
        <w:rPr>
          <w:rFonts w:hint="eastAsia" w:ascii="宋体" w:hAnsi="宋体" w:cs="宋体"/>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D5B2ADF">
      <w:pPr>
        <w:kinsoku/>
        <w:wordWrap/>
        <w:overflowPunct/>
        <w:topLinePunct w:val="0"/>
        <w:bidi w:val="0"/>
        <w:snapToGrid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6、其他补充说明:</w:t>
      </w:r>
      <w:r>
        <w:rPr>
          <w:rFonts w:hint="eastAsia" w:ascii="宋体" w:hAnsi="宋体" w:cs="宋体"/>
          <w:sz w:val="24"/>
          <w:u w:val="single"/>
        </w:rPr>
        <w:t xml:space="preserve">                                        </w:t>
      </w:r>
      <w:r>
        <w:rPr>
          <w:rFonts w:hint="eastAsia" w:ascii="宋体" w:hAnsi="宋体" w:cs="宋体"/>
          <w:sz w:val="24"/>
        </w:rPr>
        <w:t>。</w:t>
      </w:r>
    </w:p>
    <w:p w14:paraId="18581D44">
      <w:pPr>
        <w:kinsoku/>
        <w:wordWrap/>
        <w:overflowPunct/>
        <w:topLinePunct w:val="0"/>
        <w:bidi w:val="0"/>
        <w:spacing w:beforeAutospacing="0" w:after="0" w:afterAutospacing="0" w:line="360" w:lineRule="auto"/>
        <w:ind w:firstLine="3600" w:firstLineChars="1500"/>
        <w:rPr>
          <w:rFonts w:hint="eastAsia" w:ascii="宋体" w:hAnsi="宋体" w:cs="宋体"/>
          <w:sz w:val="24"/>
        </w:rPr>
      </w:pPr>
      <w:r>
        <w:rPr>
          <w:rFonts w:hint="eastAsia" w:ascii="宋体" w:hAnsi="宋体" w:cs="宋体"/>
          <w:sz w:val="24"/>
        </w:rPr>
        <w:t xml:space="preserve">投标人名称（电子签名）：                          </w:t>
      </w:r>
    </w:p>
    <w:p w14:paraId="5C4A467E">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 xml:space="preserve">     日期：  年   月   日</w:t>
      </w:r>
    </w:p>
    <w:p w14:paraId="4BB263EC">
      <w:pPr>
        <w:kinsoku/>
        <w:wordWrap/>
        <w:overflowPunct/>
        <w:topLinePunct w:val="0"/>
        <w:bidi w:val="0"/>
        <w:snapToGrid w:val="0"/>
        <w:spacing w:beforeAutospacing="0" w:after="0" w:afterAutospacing="0" w:line="360" w:lineRule="auto"/>
        <w:ind w:left="420" w:leftChars="200" w:firstLine="4200" w:firstLineChars="1750"/>
        <w:rPr>
          <w:rFonts w:hint="eastAsia" w:ascii="宋体" w:hAnsi="宋体" w:cs="宋体"/>
          <w:kern w:val="0"/>
          <w:sz w:val="24"/>
          <w:u w:val="single"/>
        </w:rPr>
      </w:pPr>
    </w:p>
    <w:p w14:paraId="17C91F90">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注：按本格式和要求提供。</w:t>
      </w:r>
    </w:p>
    <w:p w14:paraId="426E4C8C">
      <w:pPr>
        <w:kinsoku/>
        <w:wordWrap/>
        <w:overflowPunct/>
        <w:topLinePunct w:val="0"/>
        <w:bidi w:val="0"/>
        <w:snapToGrid w:val="0"/>
        <w:spacing w:beforeAutospacing="0" w:after="0" w:afterAutospacing="0" w:line="360" w:lineRule="auto"/>
        <w:jc w:val="center"/>
        <w:rPr>
          <w:rFonts w:hint="eastAsia" w:ascii="宋体" w:hAnsi="宋体" w:cs="宋体"/>
          <w:b/>
          <w:kern w:val="0"/>
          <w:sz w:val="32"/>
          <w:szCs w:val="32"/>
        </w:rPr>
      </w:pPr>
    </w:p>
    <w:p w14:paraId="7FCC4D34">
      <w:pPr>
        <w:kinsoku/>
        <w:wordWrap/>
        <w:overflowPunct/>
        <w:topLinePunct w:val="0"/>
        <w:bidi w:val="0"/>
        <w:snapToGrid w:val="0"/>
        <w:spacing w:beforeAutospacing="0" w:after="0" w:afterAutospacing="0" w:line="360" w:lineRule="auto"/>
        <w:rPr>
          <w:rFonts w:hint="eastAsia" w:ascii="宋体" w:hAnsi="宋体" w:cs="宋体"/>
          <w:sz w:val="24"/>
        </w:rPr>
      </w:pPr>
    </w:p>
    <w:p w14:paraId="25BFFBB2">
      <w:pPr>
        <w:kinsoku/>
        <w:wordWrap/>
        <w:overflowPunct/>
        <w:topLinePunct w:val="0"/>
        <w:bidi w:val="0"/>
        <w:spacing w:beforeAutospacing="0" w:after="0" w:afterAutospacing="0"/>
        <w:rPr>
          <w:rFonts w:hint="eastAsia" w:ascii="宋体" w:hAnsi="宋体" w:cs="宋体"/>
          <w:b/>
          <w:kern w:val="0"/>
          <w:sz w:val="32"/>
          <w:szCs w:val="32"/>
        </w:rPr>
      </w:pPr>
    </w:p>
    <w:p w14:paraId="57296A9F">
      <w:pPr>
        <w:kinsoku/>
        <w:wordWrap/>
        <w:overflowPunct/>
        <w:topLinePunct w:val="0"/>
        <w:bidi w:val="0"/>
        <w:spacing w:beforeAutospacing="0" w:after="0" w:afterAutospacing="0"/>
        <w:jc w:val="center"/>
        <w:rPr>
          <w:rFonts w:hint="eastAsia" w:ascii="宋体" w:hAnsi="宋体" w:cs="宋体"/>
          <w:b/>
          <w:kern w:val="0"/>
          <w:sz w:val="32"/>
          <w:szCs w:val="32"/>
        </w:rPr>
      </w:pPr>
    </w:p>
    <w:p w14:paraId="6550260D">
      <w:pPr>
        <w:kinsoku/>
        <w:wordWrap/>
        <w:overflowPunct/>
        <w:topLinePunct w:val="0"/>
        <w:bidi w:val="0"/>
        <w:spacing w:beforeAutospacing="0" w:after="0" w:afterAutospacing="0"/>
        <w:jc w:val="center"/>
        <w:rPr>
          <w:rFonts w:hint="eastAsia" w:ascii="宋体" w:hAnsi="宋体" w:cs="宋体"/>
          <w:b/>
          <w:kern w:val="0"/>
          <w:sz w:val="32"/>
          <w:szCs w:val="32"/>
        </w:rPr>
      </w:pPr>
    </w:p>
    <w:p w14:paraId="36297FD2">
      <w:pPr>
        <w:kinsoku/>
        <w:wordWrap/>
        <w:overflowPunct/>
        <w:topLinePunct w:val="0"/>
        <w:bidi w:val="0"/>
        <w:spacing w:beforeAutospacing="0" w:after="0" w:afterAutospacing="0"/>
        <w:jc w:val="center"/>
        <w:rPr>
          <w:rFonts w:hint="eastAsia" w:ascii="宋体" w:hAnsi="宋体" w:cs="宋体"/>
          <w:b/>
          <w:kern w:val="0"/>
          <w:sz w:val="32"/>
          <w:szCs w:val="32"/>
        </w:rPr>
      </w:pPr>
    </w:p>
    <w:p w14:paraId="7CE31E8D">
      <w:pPr>
        <w:kinsoku/>
        <w:wordWrap/>
        <w:overflowPunct/>
        <w:topLinePunct w:val="0"/>
        <w:bidi w:val="0"/>
        <w:spacing w:beforeAutospacing="0" w:after="0" w:afterAutospacing="0"/>
        <w:jc w:val="center"/>
        <w:rPr>
          <w:rFonts w:hint="eastAsia" w:ascii="宋体" w:hAnsi="宋体" w:cs="宋体"/>
          <w:b/>
          <w:kern w:val="0"/>
          <w:sz w:val="32"/>
          <w:szCs w:val="32"/>
        </w:rPr>
      </w:pPr>
    </w:p>
    <w:p w14:paraId="1E3D30D2">
      <w:pPr>
        <w:kinsoku/>
        <w:wordWrap/>
        <w:overflowPunct/>
        <w:topLinePunct w:val="0"/>
        <w:bidi w:val="0"/>
        <w:spacing w:beforeAutospacing="0" w:after="0" w:afterAutospacing="0"/>
        <w:jc w:val="center"/>
        <w:rPr>
          <w:rFonts w:hint="eastAsia" w:ascii="宋体" w:hAnsi="宋体" w:cs="宋体"/>
          <w:b/>
          <w:kern w:val="0"/>
          <w:sz w:val="32"/>
          <w:szCs w:val="32"/>
        </w:rPr>
      </w:pPr>
    </w:p>
    <w:p w14:paraId="0817BE67">
      <w:pPr>
        <w:kinsoku/>
        <w:wordWrap/>
        <w:overflowPunct/>
        <w:topLinePunct w:val="0"/>
        <w:bidi w:val="0"/>
        <w:spacing w:beforeAutospacing="0" w:after="0" w:afterAutospacing="0"/>
        <w:jc w:val="center"/>
        <w:rPr>
          <w:rFonts w:hint="eastAsia" w:ascii="宋体" w:hAnsi="宋体" w:cs="宋体"/>
          <w:b/>
          <w:kern w:val="0"/>
          <w:sz w:val="32"/>
          <w:szCs w:val="32"/>
        </w:rPr>
      </w:pPr>
    </w:p>
    <w:p w14:paraId="3E8CA7A7">
      <w:pPr>
        <w:kinsoku/>
        <w:wordWrap/>
        <w:overflowPunct/>
        <w:topLinePunct w:val="0"/>
        <w:bidi w:val="0"/>
        <w:spacing w:beforeAutospacing="0" w:after="0" w:afterAutospacing="0"/>
        <w:jc w:val="center"/>
        <w:rPr>
          <w:rFonts w:hint="eastAsia" w:ascii="宋体" w:hAnsi="宋体" w:cs="宋体"/>
          <w:b/>
          <w:kern w:val="0"/>
          <w:sz w:val="32"/>
          <w:szCs w:val="32"/>
        </w:rPr>
      </w:pPr>
    </w:p>
    <w:p w14:paraId="243E725A">
      <w:pPr>
        <w:kinsoku/>
        <w:wordWrap/>
        <w:overflowPunct/>
        <w:topLinePunct w:val="0"/>
        <w:bidi w:val="0"/>
        <w:spacing w:beforeAutospacing="0" w:after="0" w:afterAutospacing="0"/>
        <w:jc w:val="center"/>
        <w:rPr>
          <w:rFonts w:hint="eastAsia" w:ascii="宋体" w:hAnsi="宋体" w:cs="宋体"/>
          <w:b/>
          <w:kern w:val="0"/>
          <w:sz w:val="32"/>
          <w:szCs w:val="32"/>
        </w:rPr>
      </w:pPr>
    </w:p>
    <w:p w14:paraId="36958313">
      <w:pPr>
        <w:kinsoku/>
        <w:wordWrap/>
        <w:overflowPunct/>
        <w:topLinePunct w:val="0"/>
        <w:bidi w:val="0"/>
        <w:spacing w:beforeAutospacing="0" w:after="0" w:afterAutospacing="0"/>
        <w:jc w:val="center"/>
        <w:rPr>
          <w:rFonts w:hint="eastAsia" w:ascii="宋体" w:hAnsi="宋体" w:cs="宋体"/>
          <w:b/>
          <w:kern w:val="0"/>
          <w:sz w:val="32"/>
          <w:szCs w:val="32"/>
        </w:rPr>
      </w:pPr>
    </w:p>
    <w:p w14:paraId="269B5831">
      <w:pPr>
        <w:kinsoku/>
        <w:wordWrap/>
        <w:overflowPunct/>
        <w:topLinePunct w:val="0"/>
        <w:bidi w:val="0"/>
        <w:spacing w:beforeAutospacing="0" w:after="0" w:afterAutospacing="0"/>
        <w:jc w:val="center"/>
        <w:rPr>
          <w:rFonts w:hint="eastAsia" w:ascii="宋体" w:hAnsi="宋体" w:cs="宋体"/>
          <w:b/>
          <w:kern w:val="0"/>
          <w:sz w:val="32"/>
          <w:szCs w:val="32"/>
        </w:rPr>
      </w:pPr>
    </w:p>
    <w:p w14:paraId="033C501D">
      <w:pPr>
        <w:kinsoku/>
        <w:wordWrap/>
        <w:overflowPunct/>
        <w:topLinePunct w:val="0"/>
        <w:bidi w:val="0"/>
        <w:spacing w:beforeAutospacing="0" w:after="0" w:afterAutospacing="0"/>
        <w:jc w:val="center"/>
        <w:rPr>
          <w:rFonts w:hint="eastAsia" w:ascii="宋体" w:hAnsi="宋体" w:cs="宋体"/>
          <w:b/>
          <w:kern w:val="0"/>
          <w:sz w:val="32"/>
          <w:szCs w:val="32"/>
        </w:rPr>
      </w:pPr>
    </w:p>
    <w:p w14:paraId="1A4ED3A6">
      <w:pPr>
        <w:kinsoku/>
        <w:wordWrap/>
        <w:overflowPunct/>
        <w:topLinePunct w:val="0"/>
        <w:bidi w:val="0"/>
        <w:spacing w:beforeAutospacing="0" w:after="0" w:afterAutospacing="0"/>
        <w:rPr>
          <w:rFonts w:hint="eastAsia" w:ascii="宋体" w:hAnsi="宋体" w:cs="宋体"/>
          <w:b/>
          <w:kern w:val="0"/>
          <w:sz w:val="32"/>
          <w:szCs w:val="32"/>
        </w:rPr>
      </w:pPr>
      <w:r>
        <w:rPr>
          <w:rFonts w:hint="eastAsia" w:ascii="宋体" w:hAnsi="宋体" w:cs="宋体"/>
          <w:b/>
          <w:kern w:val="0"/>
          <w:sz w:val="32"/>
          <w:szCs w:val="32"/>
        </w:rPr>
        <w:br w:type="page"/>
      </w:r>
    </w:p>
    <w:p w14:paraId="7696E806">
      <w:pPr>
        <w:kinsoku/>
        <w:wordWrap/>
        <w:overflowPunct/>
        <w:topLinePunct w:val="0"/>
        <w:bidi w:val="0"/>
        <w:spacing w:beforeAutospacing="0" w:after="0" w:afterAutospacing="0"/>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D5CB0CD">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 xml:space="preserve">                                </w:t>
      </w:r>
    </w:p>
    <w:p w14:paraId="619EDD7A">
      <w:pPr>
        <w:kinsoku/>
        <w:wordWrap/>
        <w:overflowPunct/>
        <w:topLinePunct w:val="0"/>
        <w:bidi w:val="0"/>
        <w:snapToGrid w:val="0"/>
        <w:spacing w:beforeAutospacing="0" w:after="0" w:afterAutospacing="0"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4801B33F">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sz w:val="24"/>
        </w:rPr>
        <w:t>杭州市卫生健康事业发展中心、浙江豪圣建设项目管理有限公司</w:t>
      </w:r>
      <w:r>
        <w:rPr>
          <w:rFonts w:hint="eastAsia" w:ascii="宋体" w:hAnsi="宋体" w:cs="宋体"/>
          <w:kern w:val="0"/>
          <w:sz w:val="24"/>
          <w:lang w:val="zh-CN"/>
        </w:rPr>
        <w:t>：</w:t>
      </w:r>
    </w:p>
    <w:p w14:paraId="7309C616">
      <w:pPr>
        <w:kinsoku/>
        <w:wordWrap/>
        <w:overflowPunct/>
        <w:topLinePunct w:val="0"/>
        <w:bidi w:val="0"/>
        <w:snapToGrid w:val="0"/>
        <w:spacing w:beforeAutospacing="0" w:after="0" w:afterAutospacing="0"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2025-2026年</w:t>
      </w:r>
      <w:r>
        <w:rPr>
          <w:rFonts w:hint="eastAsia" w:ascii="宋体" w:hAnsi="宋体" w:cs="宋体"/>
          <w:bCs/>
          <w:sz w:val="24"/>
        </w:rPr>
        <w:t>基建项目运行监督及绩效监控</w:t>
      </w:r>
      <w:r>
        <w:rPr>
          <w:rFonts w:hint="eastAsia" w:ascii="宋体" w:hAnsi="宋体" w:cs="宋体"/>
          <w:sz w:val="24"/>
        </w:rPr>
        <w:t>项目【招标编号：</w:t>
      </w:r>
      <w:r>
        <w:rPr>
          <w:rFonts w:hint="eastAsia" w:ascii="宋体" w:hAnsi="宋体" w:cs="宋体"/>
          <w:sz w:val="24"/>
          <w:lang w:eastAsia="zh-CN"/>
        </w:rPr>
        <w:t>HSZB-2025-858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006837B6">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3CD98C0">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453DB13">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kern w:val="0"/>
          <w:sz w:val="24"/>
          <w:lang w:val="zh-CN"/>
        </w:rPr>
        <w:t xml:space="preserve">                                                 投标人名称(电子签名)：</w:t>
      </w:r>
    </w:p>
    <w:p w14:paraId="70CD3C43">
      <w:pPr>
        <w:kinsoku/>
        <w:wordWrap/>
        <w:overflowPunct/>
        <w:topLinePunct w:val="0"/>
        <w:bidi w:val="0"/>
        <w:snapToGrid w:val="0"/>
        <w:spacing w:beforeAutospacing="0" w:after="0" w:afterAutospacing="0"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34918760">
      <w:pPr>
        <w:kinsoku/>
        <w:wordWrap/>
        <w:overflowPunct/>
        <w:topLinePunct w:val="0"/>
        <w:bidi w:val="0"/>
        <w:snapToGrid w:val="0"/>
        <w:spacing w:beforeAutospacing="0" w:after="0" w:afterAutospacing="0" w:line="360" w:lineRule="auto"/>
        <w:rPr>
          <w:rFonts w:hint="eastAsia" w:ascii="宋体" w:hAnsi="宋体" w:cs="宋体"/>
          <w:sz w:val="24"/>
        </w:rPr>
      </w:pPr>
    </w:p>
    <w:p w14:paraId="01F44697">
      <w:pPr>
        <w:kinsoku/>
        <w:wordWrap/>
        <w:overflowPunct/>
        <w:topLinePunct w:val="0"/>
        <w:bidi w:val="0"/>
        <w:spacing w:beforeAutospacing="0" w:after="0" w:afterAutospacing="0"/>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30837AB">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sz w:val="24"/>
        </w:rPr>
        <w:t>杭州市卫生健康事业发展中心、浙江豪圣建设项目管理有限公司</w:t>
      </w:r>
      <w:r>
        <w:rPr>
          <w:rFonts w:hint="eastAsia" w:ascii="宋体" w:hAnsi="宋体" w:cs="宋体"/>
          <w:kern w:val="0"/>
          <w:sz w:val="24"/>
          <w:lang w:val="zh-CN"/>
        </w:rPr>
        <w:t>：</w:t>
      </w:r>
    </w:p>
    <w:p w14:paraId="2B798B12">
      <w:pPr>
        <w:kinsoku/>
        <w:wordWrap/>
        <w:overflowPunct/>
        <w:topLinePunct w:val="0"/>
        <w:bidi w:val="0"/>
        <w:snapToGrid w:val="0"/>
        <w:spacing w:beforeAutospacing="0" w:after="0" w:afterAutospacing="0"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rPr>
        <w:t>2025-2026年</w:t>
      </w:r>
      <w:r>
        <w:rPr>
          <w:rFonts w:hint="eastAsia" w:ascii="宋体" w:hAnsi="宋体" w:cs="宋体"/>
          <w:bCs/>
          <w:sz w:val="24"/>
        </w:rPr>
        <w:t>基建项目运行监督及绩效监控</w:t>
      </w:r>
      <w:r>
        <w:rPr>
          <w:rFonts w:hint="eastAsia" w:ascii="宋体" w:hAnsi="宋体" w:cs="宋体"/>
          <w:sz w:val="24"/>
        </w:rPr>
        <w:t>项目【招标编号：</w:t>
      </w:r>
      <w:r>
        <w:rPr>
          <w:rFonts w:hint="eastAsia" w:ascii="宋体" w:hAnsi="宋体" w:cs="宋体"/>
          <w:sz w:val="24"/>
          <w:lang w:eastAsia="zh-CN"/>
        </w:rPr>
        <w:t>HSZB-2025-858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0E1E00F">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36C19B9">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04622FA">
      <w:pPr>
        <w:kinsoku/>
        <w:wordWrap/>
        <w:overflowPunct/>
        <w:topLinePunct w:val="0"/>
        <w:bidi w:val="0"/>
        <w:spacing w:beforeAutospacing="0" w:after="0" w:afterAutospacing="0"/>
        <w:jc w:val="center"/>
        <w:rPr>
          <w:rFonts w:hint="eastAsia" w:ascii="宋体" w:hAnsi="宋体" w:cs="宋体"/>
          <w:b/>
          <w:kern w:val="0"/>
          <w:sz w:val="32"/>
          <w:szCs w:val="32"/>
        </w:rPr>
      </w:pPr>
    </w:p>
    <w:p w14:paraId="0E2BB759">
      <w:pPr>
        <w:kinsoku/>
        <w:wordWrap/>
        <w:overflowPunct/>
        <w:topLinePunct w:val="0"/>
        <w:bidi w:val="0"/>
        <w:spacing w:beforeAutospacing="0" w:after="0" w:afterAutospacing="0"/>
        <w:rPr>
          <w:rFonts w:hint="eastAsia" w:ascii="宋体" w:hAnsi="宋体" w:cs="宋体"/>
        </w:rPr>
      </w:pPr>
    </w:p>
    <w:p w14:paraId="083451CC">
      <w:pPr>
        <w:kinsoku/>
        <w:wordWrap/>
        <w:overflowPunct/>
        <w:topLinePunct w:val="0"/>
        <w:bidi w:val="0"/>
        <w:snapToGrid w:val="0"/>
        <w:spacing w:beforeAutospacing="0" w:after="0" w:afterAutospacing="0"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83E27C3">
      <w:pPr>
        <w:kinsoku/>
        <w:wordWrap/>
        <w:overflowPunct/>
        <w:topLinePunct w:val="0"/>
        <w:bidi w:val="0"/>
        <w:snapToGrid w:val="0"/>
        <w:spacing w:beforeAutospacing="0" w:after="0" w:afterAutospacing="0"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7330A951">
      <w:pPr>
        <w:kinsoku/>
        <w:wordWrap/>
        <w:overflowPunct/>
        <w:topLinePunct w:val="0"/>
        <w:bidi w:val="0"/>
        <w:snapToGrid w:val="0"/>
        <w:spacing w:beforeAutospacing="0" w:after="0" w:afterAutospacing="0" w:line="360" w:lineRule="auto"/>
        <w:ind w:firstLine="5760" w:firstLineChars="2400"/>
        <w:rPr>
          <w:rFonts w:hint="eastAsia" w:ascii="宋体" w:hAnsi="宋体" w:cs="宋体"/>
        </w:rPr>
      </w:pPr>
      <w:r>
        <w:rPr>
          <w:rFonts w:hint="eastAsia" w:ascii="宋体" w:hAnsi="宋体" w:cs="宋体"/>
          <w:kern w:val="0"/>
          <w:sz w:val="24"/>
          <w:lang w:val="zh-CN"/>
        </w:rPr>
        <w:t>……</w:t>
      </w:r>
    </w:p>
    <w:p w14:paraId="3ED6C3C8">
      <w:pPr>
        <w:kinsoku/>
        <w:wordWrap/>
        <w:overflowPunct/>
        <w:topLinePunct w:val="0"/>
        <w:bidi w:val="0"/>
        <w:snapToGrid w:val="0"/>
        <w:spacing w:beforeAutospacing="0" w:after="0" w:afterAutospacing="0" w:line="360" w:lineRule="auto"/>
        <w:rPr>
          <w:rFonts w:hint="eastAsia" w:ascii="宋体" w:hAnsi="宋体" w:cs="宋体"/>
          <w:b/>
          <w:kern w:val="0"/>
          <w:sz w:val="32"/>
          <w:szCs w:val="32"/>
          <w:lang w:val="zh-CN"/>
        </w:rPr>
      </w:pPr>
      <w:r>
        <w:rPr>
          <w:rFonts w:hint="eastAsia" w:ascii="宋体" w:hAnsi="宋体" w:cs="宋体"/>
          <w:kern w:val="0"/>
          <w:sz w:val="24"/>
          <w:lang w:val="zh-CN"/>
        </w:rPr>
        <w:t xml:space="preserve">                                               日期：  年  月   日</w:t>
      </w:r>
    </w:p>
    <w:p w14:paraId="195A0B00">
      <w:pPr>
        <w:kinsoku/>
        <w:wordWrap/>
        <w:overflowPunct/>
        <w:topLinePunct w:val="0"/>
        <w:bidi w:val="0"/>
        <w:spacing w:beforeAutospacing="0" w:after="0" w:afterAutospacing="0"/>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798D866">
      <w:pPr>
        <w:kinsoku/>
        <w:wordWrap/>
        <w:overflowPunct/>
        <w:topLinePunct w:val="0"/>
        <w:autoSpaceDE w:val="0"/>
        <w:autoSpaceDN w:val="0"/>
        <w:bidi w:val="0"/>
        <w:spacing w:beforeAutospacing="0" w:after="0" w:afterAutospacing="0"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2896C31">
      <w:pPr>
        <w:pStyle w:val="149"/>
        <w:kinsoku/>
        <w:wordWrap/>
        <w:overflowPunct/>
        <w:topLinePunct w:val="0"/>
        <w:bidi w:val="0"/>
        <w:spacing w:beforeAutospacing="0" w:after="0" w:afterAutospacing="0" w:line="360" w:lineRule="auto"/>
        <w:rPr>
          <w:rFonts w:hint="eastAsia"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1B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87D477">
            <w:pPr>
              <w:pStyle w:val="149"/>
              <w:kinsoku/>
              <w:wordWrap/>
              <w:overflowPunct/>
              <w:topLinePunct w:val="0"/>
              <w:bidi w:val="0"/>
              <w:adjustRightInd w:val="0"/>
              <w:spacing w:beforeAutospacing="0" w:after="0" w:afterAutospacing="0" w:line="360" w:lineRule="auto"/>
              <w:rPr>
                <w:rFonts w:hint="eastAsia" w:hAnsi="宋体" w:cs="宋体"/>
                <w:bCs/>
                <w:sz w:val="24"/>
              </w:rPr>
            </w:pPr>
            <w:r>
              <w:rPr>
                <w:rFonts w:hint="eastAsia" w:hAnsi="宋体" w:cs="宋体"/>
                <w:bCs/>
                <w:sz w:val="24"/>
              </w:rPr>
              <w:t>正面：                                 反面：</w:t>
            </w:r>
          </w:p>
          <w:p w14:paraId="184DF1A4">
            <w:pPr>
              <w:pStyle w:val="149"/>
              <w:kinsoku/>
              <w:wordWrap/>
              <w:overflowPunct/>
              <w:topLinePunct w:val="0"/>
              <w:bidi w:val="0"/>
              <w:adjustRightInd w:val="0"/>
              <w:spacing w:beforeAutospacing="0" w:after="0" w:afterAutospacing="0" w:line="360" w:lineRule="auto"/>
              <w:rPr>
                <w:rFonts w:hint="eastAsia" w:hAnsi="宋体" w:cs="宋体"/>
                <w:bCs/>
                <w:sz w:val="24"/>
              </w:rPr>
            </w:pPr>
          </w:p>
        </w:tc>
      </w:tr>
    </w:tbl>
    <w:p w14:paraId="76DA233E">
      <w:pPr>
        <w:kinsoku/>
        <w:wordWrap/>
        <w:overflowPunct/>
        <w:topLinePunct w:val="0"/>
        <w:bidi w:val="0"/>
        <w:snapToGrid w:val="0"/>
        <w:spacing w:beforeAutospacing="0" w:after="0" w:afterAutospacing="0"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7F2153AE">
      <w:pPr>
        <w:kinsoku/>
        <w:wordWrap/>
        <w:overflowPunct/>
        <w:topLinePunct w:val="0"/>
        <w:bidi w:val="0"/>
        <w:snapToGrid w:val="0"/>
        <w:spacing w:beforeAutospacing="0" w:after="0" w:afterAutospacing="0"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投标人名称(电子签名)：                              </w:t>
      </w:r>
    </w:p>
    <w:p w14:paraId="0CF78F79">
      <w:pPr>
        <w:kinsoku/>
        <w:wordWrap/>
        <w:overflowPunct/>
        <w:topLinePunct w:val="0"/>
        <w:bidi w:val="0"/>
        <w:spacing w:beforeAutospacing="0" w:after="0" w:afterAutospacing="0"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2EF7FF5">
      <w:pPr>
        <w:kinsoku/>
        <w:wordWrap/>
        <w:overflowPunct/>
        <w:topLinePunct w:val="0"/>
        <w:bidi w:val="0"/>
        <w:spacing w:beforeAutospacing="0" w:after="0" w:afterAutospacing="0"/>
        <w:jc w:val="center"/>
        <w:rPr>
          <w:rFonts w:hint="eastAsia" w:ascii="宋体" w:hAnsi="宋体" w:cs="宋体"/>
          <w:b/>
          <w:kern w:val="0"/>
          <w:sz w:val="32"/>
          <w:szCs w:val="32"/>
        </w:rPr>
      </w:pPr>
    </w:p>
    <w:p w14:paraId="1B03FEF8">
      <w:pPr>
        <w:kinsoku/>
        <w:wordWrap/>
        <w:overflowPunct/>
        <w:topLinePunct w:val="0"/>
        <w:bidi w:val="0"/>
        <w:spacing w:beforeAutospacing="0" w:after="0" w:afterAutospacing="0"/>
        <w:jc w:val="center"/>
        <w:rPr>
          <w:rFonts w:hint="eastAsia" w:ascii="宋体" w:hAnsi="宋体" w:cs="宋体"/>
          <w:b/>
          <w:kern w:val="0"/>
          <w:sz w:val="32"/>
          <w:szCs w:val="32"/>
        </w:rPr>
      </w:pPr>
    </w:p>
    <w:p w14:paraId="5F20E396">
      <w:pPr>
        <w:kinsoku/>
        <w:wordWrap/>
        <w:overflowPunct/>
        <w:topLinePunct w:val="0"/>
        <w:bidi w:val="0"/>
        <w:spacing w:beforeAutospacing="0" w:after="0" w:afterAutospacing="0"/>
        <w:jc w:val="center"/>
        <w:rPr>
          <w:rFonts w:hint="eastAsia" w:ascii="宋体" w:hAnsi="宋体" w:cs="宋体"/>
          <w:b/>
          <w:kern w:val="0"/>
          <w:sz w:val="32"/>
          <w:szCs w:val="32"/>
        </w:rPr>
      </w:pPr>
    </w:p>
    <w:p w14:paraId="2861AF6F">
      <w:pPr>
        <w:kinsoku/>
        <w:wordWrap/>
        <w:overflowPunct/>
        <w:topLinePunct w:val="0"/>
        <w:bidi w:val="0"/>
        <w:spacing w:beforeAutospacing="0" w:after="0" w:afterAutospacing="0"/>
        <w:jc w:val="center"/>
        <w:rPr>
          <w:rFonts w:hint="eastAsia" w:ascii="宋体" w:hAnsi="宋体" w:cs="宋体"/>
          <w:b/>
          <w:kern w:val="0"/>
          <w:sz w:val="32"/>
          <w:szCs w:val="32"/>
        </w:rPr>
      </w:pPr>
    </w:p>
    <w:p w14:paraId="104B1B62">
      <w:pPr>
        <w:kinsoku/>
        <w:wordWrap/>
        <w:overflowPunct/>
        <w:topLinePunct w:val="0"/>
        <w:bidi w:val="0"/>
        <w:spacing w:beforeAutospacing="0" w:after="0" w:afterAutospacing="0"/>
        <w:jc w:val="center"/>
        <w:rPr>
          <w:rFonts w:hint="eastAsia" w:ascii="宋体" w:hAnsi="宋体" w:cs="宋体"/>
          <w:b/>
          <w:kern w:val="0"/>
          <w:sz w:val="32"/>
          <w:szCs w:val="32"/>
        </w:rPr>
      </w:pPr>
    </w:p>
    <w:p w14:paraId="65984C52">
      <w:pPr>
        <w:kinsoku/>
        <w:wordWrap/>
        <w:overflowPunct/>
        <w:topLinePunct w:val="0"/>
        <w:bidi w:val="0"/>
        <w:spacing w:beforeAutospacing="0" w:after="0" w:afterAutospacing="0"/>
        <w:jc w:val="center"/>
        <w:rPr>
          <w:rFonts w:hint="eastAsia" w:ascii="宋体" w:hAnsi="宋体" w:cs="宋体"/>
          <w:b/>
          <w:kern w:val="0"/>
          <w:sz w:val="32"/>
          <w:szCs w:val="32"/>
        </w:rPr>
      </w:pPr>
    </w:p>
    <w:p w14:paraId="5F93D341">
      <w:pPr>
        <w:kinsoku/>
        <w:wordWrap/>
        <w:overflowPunct/>
        <w:topLinePunct w:val="0"/>
        <w:bidi w:val="0"/>
        <w:spacing w:beforeAutospacing="0" w:after="0" w:afterAutospacing="0"/>
        <w:jc w:val="center"/>
        <w:rPr>
          <w:rFonts w:hint="eastAsia" w:ascii="宋体" w:hAnsi="宋体" w:cs="宋体"/>
          <w:b/>
          <w:kern w:val="0"/>
          <w:sz w:val="32"/>
          <w:szCs w:val="32"/>
        </w:rPr>
      </w:pPr>
    </w:p>
    <w:p w14:paraId="752D0774">
      <w:pPr>
        <w:kinsoku/>
        <w:wordWrap/>
        <w:overflowPunct/>
        <w:topLinePunct w:val="0"/>
        <w:bidi w:val="0"/>
        <w:spacing w:beforeAutospacing="0" w:after="0" w:afterAutospacing="0"/>
        <w:jc w:val="center"/>
        <w:rPr>
          <w:rFonts w:hint="eastAsia" w:ascii="宋体" w:hAnsi="宋体" w:cs="宋体"/>
          <w:b/>
          <w:kern w:val="0"/>
          <w:sz w:val="32"/>
          <w:szCs w:val="32"/>
        </w:rPr>
      </w:pPr>
    </w:p>
    <w:p w14:paraId="0A30D96D">
      <w:pPr>
        <w:kinsoku/>
        <w:wordWrap/>
        <w:overflowPunct/>
        <w:topLinePunct w:val="0"/>
        <w:bidi w:val="0"/>
        <w:spacing w:beforeAutospacing="0" w:after="0" w:afterAutospacing="0"/>
        <w:jc w:val="center"/>
        <w:rPr>
          <w:rFonts w:hint="eastAsia" w:ascii="宋体" w:hAnsi="宋体" w:cs="宋体"/>
          <w:b/>
          <w:kern w:val="0"/>
          <w:sz w:val="32"/>
          <w:szCs w:val="32"/>
        </w:rPr>
      </w:pPr>
    </w:p>
    <w:p w14:paraId="218B2E96">
      <w:pPr>
        <w:kinsoku/>
        <w:wordWrap/>
        <w:overflowPunct/>
        <w:topLinePunct w:val="0"/>
        <w:bidi w:val="0"/>
        <w:spacing w:beforeAutospacing="0" w:after="0" w:afterAutospacing="0"/>
        <w:jc w:val="center"/>
        <w:rPr>
          <w:rFonts w:hint="eastAsia" w:ascii="宋体" w:hAnsi="宋体" w:cs="宋体"/>
          <w:b/>
          <w:kern w:val="0"/>
          <w:sz w:val="32"/>
          <w:szCs w:val="32"/>
        </w:rPr>
      </w:pPr>
    </w:p>
    <w:p w14:paraId="7C708684">
      <w:pPr>
        <w:kinsoku/>
        <w:wordWrap/>
        <w:overflowPunct/>
        <w:topLinePunct w:val="0"/>
        <w:bidi w:val="0"/>
        <w:snapToGrid w:val="0"/>
        <w:spacing w:beforeAutospacing="0" w:after="0" w:afterAutospacing="0" w:line="360" w:lineRule="auto"/>
        <w:ind w:right="480"/>
        <w:rPr>
          <w:rFonts w:hint="eastAsia"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7" w:bottom="1247" w:left="1417" w:header="851" w:footer="992" w:gutter="0"/>
          <w:cols w:space="0" w:num="1"/>
          <w:titlePg/>
          <w:rtlGutter w:val="0"/>
          <w:docGrid w:linePitch="312" w:charSpace="0"/>
        </w:sectPr>
      </w:pPr>
    </w:p>
    <w:p w14:paraId="24D870AC">
      <w:pPr>
        <w:kinsoku/>
        <w:wordWrap/>
        <w:overflowPunct/>
        <w:topLinePunct w:val="0"/>
        <w:bidi w:val="0"/>
        <w:snapToGrid w:val="0"/>
        <w:spacing w:beforeAutospacing="0" w:after="0" w:afterAutospacing="0" w:line="360" w:lineRule="auto"/>
        <w:ind w:firstLine="3534" w:firstLineChars="1100"/>
        <w:rPr>
          <w:rFonts w:hint="eastAsia" w:ascii="宋体" w:hAnsi="宋体" w:cs="宋体"/>
          <w:b/>
          <w:kern w:val="0"/>
          <w:sz w:val="32"/>
          <w:szCs w:val="32"/>
        </w:rPr>
      </w:pPr>
      <w:r>
        <w:rPr>
          <w:rFonts w:hint="eastAsia" w:ascii="宋体" w:hAnsi="宋体" w:cs="宋体"/>
          <w:b/>
          <w:kern w:val="0"/>
          <w:sz w:val="32"/>
          <w:szCs w:val="32"/>
        </w:rPr>
        <w:t>三、分包意向协议（如果有）</w:t>
      </w:r>
    </w:p>
    <w:p w14:paraId="268A18F4">
      <w:pPr>
        <w:widowControl/>
        <w:kinsoku/>
        <w:wordWrap/>
        <w:overflowPunct/>
        <w:topLinePunct w:val="0"/>
        <w:bidi w:val="0"/>
        <w:spacing w:beforeAutospacing="0" w:after="0" w:afterAutospacing="0"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中标后以分包方式履行合同的，提供分包意向协议(附件6)；采购人不同意分包或者投标人中标后不以分包方式履行合同的，则不需要提供。</w:t>
      </w:r>
      <w:r>
        <w:rPr>
          <w:rFonts w:hint="eastAsia" w:ascii="宋体" w:hAnsi="宋体" w:cs="宋体"/>
          <w:sz w:val="24"/>
        </w:rPr>
        <w:t>]</w:t>
      </w:r>
    </w:p>
    <w:p w14:paraId="2E5A800D">
      <w:pPr>
        <w:kinsoku/>
        <w:wordWrap/>
        <w:overflowPunct/>
        <w:topLinePunct w:val="0"/>
        <w:bidi w:val="0"/>
        <w:snapToGrid w:val="0"/>
        <w:spacing w:beforeAutospacing="0" w:after="0" w:afterAutospacing="0" w:line="360" w:lineRule="auto"/>
        <w:rPr>
          <w:rFonts w:hint="eastAsia" w:ascii="宋体" w:hAnsi="宋体" w:cs="宋体"/>
          <w:kern w:val="0"/>
          <w:sz w:val="24"/>
        </w:rPr>
      </w:pPr>
    </w:p>
    <w:p w14:paraId="1E32ABFA">
      <w:pPr>
        <w:kinsoku/>
        <w:wordWrap/>
        <w:overflowPunct/>
        <w:topLinePunct w:val="0"/>
        <w:bidi w:val="0"/>
        <w:spacing w:beforeAutospacing="0" w:after="0" w:afterAutospacing="0"/>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144518DA">
      <w:pPr>
        <w:kinsoku/>
        <w:wordWrap/>
        <w:overflowPunct/>
        <w:topLinePunct w:val="0"/>
        <w:bidi w:val="0"/>
        <w:spacing w:beforeAutospacing="0" w:after="0" w:afterAutospacing="0"/>
        <w:jc w:val="center"/>
        <w:rPr>
          <w:rFonts w:hint="eastAsia"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15A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57D1160">
            <w:pPr>
              <w:kinsoku/>
              <w:wordWrap/>
              <w:overflowPunct/>
              <w:topLinePunct w:val="0"/>
              <w:bidi w:val="0"/>
              <w:snapToGrid w:val="0"/>
              <w:spacing w:beforeAutospacing="0" w:after="0" w:afterAutospacing="0" w:line="240" w:lineRule="atLeast"/>
              <w:jc w:val="center"/>
              <w:rPr>
                <w:rFonts w:hint="eastAsia" w:ascii="宋体" w:hAnsi="宋体" w:cs="宋体"/>
                <w:b/>
                <w:sz w:val="24"/>
              </w:rPr>
            </w:pPr>
            <w:r>
              <w:rPr>
                <w:rFonts w:hint="eastAsia" w:ascii="宋体" w:hAnsi="宋体" w:cs="宋体"/>
                <w:b/>
                <w:sz w:val="24"/>
              </w:rPr>
              <w:t>序号</w:t>
            </w:r>
          </w:p>
        </w:tc>
        <w:tc>
          <w:tcPr>
            <w:tcW w:w="4991" w:type="dxa"/>
            <w:vAlign w:val="center"/>
          </w:tcPr>
          <w:p w14:paraId="4522560B">
            <w:pPr>
              <w:kinsoku/>
              <w:wordWrap/>
              <w:overflowPunct/>
              <w:topLinePunct w:val="0"/>
              <w:bidi w:val="0"/>
              <w:snapToGrid w:val="0"/>
              <w:spacing w:beforeAutospacing="0" w:after="0" w:afterAutospacing="0" w:line="240" w:lineRule="atLeast"/>
              <w:jc w:val="center"/>
              <w:rPr>
                <w:rFonts w:hint="eastAsia" w:ascii="宋体" w:hAnsi="宋体" w:cs="宋体"/>
                <w:b/>
                <w:sz w:val="24"/>
              </w:rPr>
            </w:pPr>
            <w:r>
              <w:rPr>
                <w:rFonts w:hint="eastAsia" w:ascii="宋体" w:hAnsi="宋体" w:cs="宋体"/>
                <w:b/>
                <w:sz w:val="24"/>
              </w:rPr>
              <w:t>实质性要求</w:t>
            </w:r>
          </w:p>
        </w:tc>
        <w:tc>
          <w:tcPr>
            <w:tcW w:w="2551" w:type="dxa"/>
            <w:vAlign w:val="center"/>
          </w:tcPr>
          <w:p w14:paraId="58D10D5D">
            <w:pPr>
              <w:kinsoku/>
              <w:wordWrap/>
              <w:overflowPunct/>
              <w:topLinePunct w:val="0"/>
              <w:bidi w:val="0"/>
              <w:snapToGrid w:val="0"/>
              <w:spacing w:beforeAutospacing="0" w:after="0" w:afterAutospacing="0"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3350B5EF">
            <w:pPr>
              <w:kinsoku/>
              <w:wordWrap/>
              <w:overflowPunct/>
              <w:topLinePunct w:val="0"/>
              <w:bidi w:val="0"/>
              <w:snapToGrid w:val="0"/>
              <w:spacing w:beforeAutospacing="0" w:after="0" w:afterAutospacing="0" w:line="240" w:lineRule="atLeast"/>
              <w:jc w:val="center"/>
              <w:rPr>
                <w:rFonts w:hint="eastAsia" w:ascii="宋体" w:hAnsi="宋体" w:cs="宋体"/>
                <w:b/>
                <w:sz w:val="24"/>
              </w:rPr>
            </w:pPr>
            <w:r>
              <w:rPr>
                <w:rFonts w:hint="eastAsia" w:ascii="宋体" w:hAnsi="宋体" w:cs="宋体"/>
                <w:b/>
                <w:sz w:val="24"/>
              </w:rPr>
              <w:t>投标文件中的</w:t>
            </w:r>
          </w:p>
          <w:p w14:paraId="34B192EF">
            <w:pPr>
              <w:kinsoku/>
              <w:wordWrap/>
              <w:overflowPunct/>
              <w:topLinePunct w:val="0"/>
              <w:bidi w:val="0"/>
              <w:snapToGrid w:val="0"/>
              <w:spacing w:beforeAutospacing="0" w:after="0" w:afterAutospacing="0" w:line="240" w:lineRule="atLeast"/>
              <w:jc w:val="center"/>
              <w:rPr>
                <w:rFonts w:hint="eastAsia" w:ascii="宋体" w:hAnsi="宋体" w:cs="宋体"/>
                <w:b/>
                <w:sz w:val="24"/>
              </w:rPr>
            </w:pPr>
            <w:r>
              <w:rPr>
                <w:rFonts w:hint="eastAsia" w:ascii="宋体" w:hAnsi="宋体" w:cs="宋体"/>
                <w:b/>
                <w:sz w:val="24"/>
              </w:rPr>
              <w:t>页码位置</w:t>
            </w:r>
          </w:p>
        </w:tc>
      </w:tr>
      <w:tr w14:paraId="71AE0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7A28EF">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1</w:t>
            </w:r>
          </w:p>
        </w:tc>
        <w:tc>
          <w:tcPr>
            <w:tcW w:w="4991" w:type="dxa"/>
          </w:tcPr>
          <w:p w14:paraId="5F6EE26B">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投标文件按照招标文件要求签署、盖章。</w:t>
            </w:r>
          </w:p>
        </w:tc>
        <w:tc>
          <w:tcPr>
            <w:tcW w:w="2551" w:type="dxa"/>
            <w:vAlign w:val="center"/>
          </w:tcPr>
          <w:p w14:paraId="13EF6B1D">
            <w:pPr>
              <w:kinsoku/>
              <w:wordWrap/>
              <w:overflowPunct/>
              <w:topLinePunct w:val="0"/>
              <w:bidi w:val="0"/>
              <w:spacing w:beforeAutospacing="0" w:after="0" w:afterAutospacing="0"/>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tcPr>
          <w:p w14:paraId="525A1946">
            <w:pPr>
              <w:kinsoku/>
              <w:wordWrap/>
              <w:overflowPunct/>
              <w:topLinePunct w:val="0"/>
              <w:bidi w:val="0"/>
              <w:spacing w:beforeAutospacing="0" w:after="0" w:afterAutospacing="0"/>
              <w:rPr>
                <w:rFonts w:hint="eastAsia" w:ascii="宋体" w:hAnsi="宋体" w:cs="宋体"/>
                <w:sz w:val="24"/>
              </w:rPr>
            </w:pPr>
          </w:p>
          <w:p w14:paraId="6F909E05">
            <w:pPr>
              <w:kinsoku/>
              <w:wordWrap/>
              <w:overflowPunct/>
              <w:topLinePunct w:val="0"/>
              <w:bidi w:val="0"/>
              <w:spacing w:beforeAutospacing="0" w:after="0" w:afterAutospacing="0"/>
              <w:rPr>
                <w:rFonts w:hint="eastAsia" w:ascii="宋体" w:hAnsi="宋体" w:cs="宋体"/>
                <w:sz w:val="24"/>
              </w:rPr>
            </w:pPr>
            <w:r>
              <w:rPr>
                <w:rFonts w:hint="eastAsia" w:ascii="宋体" w:hAnsi="宋体" w:cs="宋体"/>
                <w:sz w:val="24"/>
              </w:rPr>
              <w:t>见投标文件</w:t>
            </w:r>
          </w:p>
          <w:p w14:paraId="242C7283">
            <w:pPr>
              <w:kinsoku/>
              <w:wordWrap/>
              <w:overflowPunct/>
              <w:topLinePunct w:val="0"/>
              <w:bidi w:val="0"/>
              <w:spacing w:beforeAutospacing="0" w:after="0" w:afterAutospacing="0"/>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D7A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B48443">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2</w:t>
            </w:r>
          </w:p>
        </w:tc>
        <w:tc>
          <w:tcPr>
            <w:tcW w:w="4991" w:type="dxa"/>
          </w:tcPr>
          <w:p w14:paraId="2A79E234">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0C5223F8">
            <w:pPr>
              <w:kinsoku/>
              <w:wordWrap/>
              <w:overflowPunct/>
              <w:topLinePunct w:val="0"/>
              <w:bidi w:val="0"/>
              <w:spacing w:beforeAutospacing="0" w:after="0" w:afterAutospacing="0"/>
              <w:rPr>
                <w:rFonts w:hint="eastAsia" w:ascii="宋体" w:hAnsi="宋体" w:cs="宋体"/>
                <w:sz w:val="24"/>
              </w:rPr>
            </w:pPr>
            <w:r>
              <w:rPr>
                <w:rFonts w:hint="eastAsia" w:ascii="宋体" w:hAnsi="宋体" w:cs="宋体"/>
                <w:sz w:val="24"/>
              </w:rPr>
              <w:t>投标函</w:t>
            </w:r>
          </w:p>
        </w:tc>
        <w:tc>
          <w:tcPr>
            <w:tcW w:w="1418" w:type="dxa"/>
          </w:tcPr>
          <w:p w14:paraId="1BA66110">
            <w:pPr>
              <w:kinsoku/>
              <w:wordWrap/>
              <w:overflowPunct/>
              <w:topLinePunct w:val="0"/>
              <w:bidi w:val="0"/>
              <w:spacing w:beforeAutospacing="0" w:after="0" w:afterAutospacing="0"/>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FF8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CE3961">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3</w:t>
            </w:r>
          </w:p>
        </w:tc>
        <w:tc>
          <w:tcPr>
            <w:tcW w:w="4991" w:type="dxa"/>
          </w:tcPr>
          <w:p w14:paraId="4A324ACF">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napToGrid w:val="0"/>
                <w:sz w:val="24"/>
              </w:rPr>
              <w:t>其他实质性要求1：</w:t>
            </w:r>
          </w:p>
        </w:tc>
        <w:tc>
          <w:tcPr>
            <w:tcW w:w="2551" w:type="dxa"/>
            <w:vMerge w:val="restart"/>
            <w:vAlign w:val="center"/>
          </w:tcPr>
          <w:p w14:paraId="7FF4A19E">
            <w:pPr>
              <w:kinsoku/>
              <w:wordWrap/>
              <w:overflowPunct/>
              <w:topLinePunct w:val="0"/>
              <w:bidi w:val="0"/>
              <w:spacing w:beforeAutospacing="0" w:after="0" w:afterAutospacing="0"/>
              <w:rPr>
                <w:rFonts w:hint="eastAsia"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1CC3E194">
            <w:pPr>
              <w:kinsoku/>
              <w:wordWrap/>
              <w:overflowPunct/>
              <w:topLinePunct w:val="0"/>
              <w:bidi w:val="0"/>
              <w:spacing w:beforeAutospacing="0" w:after="0" w:afterAutospacing="0"/>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35A5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637AFE">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sz w:val="24"/>
              </w:rPr>
              <w:t>4</w:t>
            </w:r>
          </w:p>
        </w:tc>
        <w:tc>
          <w:tcPr>
            <w:tcW w:w="4991" w:type="dxa"/>
          </w:tcPr>
          <w:p w14:paraId="4C0A525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napToGrid w:val="0"/>
                <w:sz w:val="24"/>
              </w:rPr>
              <w:t>其他实质性要求2：</w:t>
            </w:r>
          </w:p>
        </w:tc>
        <w:tc>
          <w:tcPr>
            <w:tcW w:w="2551" w:type="dxa"/>
            <w:vMerge w:val="continue"/>
            <w:vAlign w:val="center"/>
          </w:tcPr>
          <w:p w14:paraId="613924DB">
            <w:pPr>
              <w:kinsoku/>
              <w:wordWrap/>
              <w:overflowPunct/>
              <w:topLinePunct w:val="0"/>
              <w:bidi w:val="0"/>
              <w:spacing w:beforeAutospacing="0" w:after="0" w:afterAutospacing="0"/>
              <w:rPr>
                <w:rFonts w:hint="eastAsia" w:ascii="宋体" w:hAnsi="宋体" w:cs="宋体"/>
                <w:sz w:val="24"/>
              </w:rPr>
            </w:pPr>
          </w:p>
        </w:tc>
        <w:tc>
          <w:tcPr>
            <w:tcW w:w="1418" w:type="dxa"/>
          </w:tcPr>
          <w:p w14:paraId="7318A4D6">
            <w:pPr>
              <w:kinsoku/>
              <w:wordWrap/>
              <w:overflowPunct/>
              <w:topLinePunct w:val="0"/>
              <w:bidi w:val="0"/>
              <w:spacing w:beforeAutospacing="0" w:after="0" w:afterAutospacing="0"/>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28C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47A130">
            <w:pPr>
              <w:kinsoku/>
              <w:wordWrap/>
              <w:overflowPunct/>
              <w:topLinePunct w:val="0"/>
              <w:bidi w:val="0"/>
              <w:spacing w:beforeAutospacing="0" w:after="0" w:afterAutospacing="0"/>
              <w:jc w:val="center"/>
              <w:rPr>
                <w:rFonts w:hint="eastAsia" w:ascii="宋体" w:hAnsi="宋体" w:cs="宋体"/>
                <w:sz w:val="24"/>
              </w:rPr>
            </w:pPr>
            <w:r>
              <w:rPr>
                <w:rFonts w:hint="eastAsia" w:ascii="宋体" w:hAnsi="宋体" w:cs="宋体"/>
                <w:kern w:val="0"/>
                <w:sz w:val="24"/>
              </w:rPr>
              <w:t>……</w:t>
            </w:r>
          </w:p>
        </w:tc>
        <w:tc>
          <w:tcPr>
            <w:tcW w:w="4991" w:type="dxa"/>
          </w:tcPr>
          <w:p w14:paraId="7817E719">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napToGrid w:val="0"/>
                <w:sz w:val="24"/>
              </w:rPr>
              <w:t>其他实质性要求</w:t>
            </w:r>
            <w:r>
              <w:rPr>
                <w:rFonts w:hint="eastAsia" w:ascii="宋体" w:hAnsi="宋体" w:cs="宋体"/>
                <w:kern w:val="0"/>
                <w:sz w:val="24"/>
              </w:rPr>
              <w:t>……</w:t>
            </w:r>
            <w:r>
              <w:rPr>
                <w:rFonts w:hint="eastAsia" w:ascii="宋体" w:hAnsi="宋体" w:cs="宋体"/>
                <w:snapToGrid w:val="0"/>
                <w:sz w:val="24"/>
              </w:rPr>
              <w:t>：</w:t>
            </w:r>
          </w:p>
        </w:tc>
        <w:tc>
          <w:tcPr>
            <w:tcW w:w="2551" w:type="dxa"/>
            <w:vMerge w:val="continue"/>
            <w:vAlign w:val="center"/>
          </w:tcPr>
          <w:p w14:paraId="2B115EA6">
            <w:pPr>
              <w:kinsoku/>
              <w:wordWrap/>
              <w:overflowPunct/>
              <w:topLinePunct w:val="0"/>
              <w:bidi w:val="0"/>
              <w:spacing w:beforeAutospacing="0" w:after="0" w:afterAutospacing="0"/>
              <w:rPr>
                <w:rFonts w:hint="eastAsia" w:ascii="宋体" w:hAnsi="宋体" w:cs="宋体"/>
                <w:sz w:val="24"/>
              </w:rPr>
            </w:pPr>
          </w:p>
        </w:tc>
        <w:tc>
          <w:tcPr>
            <w:tcW w:w="1418" w:type="dxa"/>
          </w:tcPr>
          <w:p w14:paraId="663DC7E8">
            <w:pPr>
              <w:kinsoku/>
              <w:wordWrap/>
              <w:overflowPunct/>
              <w:topLinePunct w:val="0"/>
              <w:bidi w:val="0"/>
              <w:spacing w:beforeAutospacing="0" w:after="0" w:afterAutospacing="0"/>
              <w:rPr>
                <w:rFonts w:hint="eastAsia" w:ascii="宋体" w:hAnsi="宋体" w:cs="宋体"/>
                <w:sz w:val="24"/>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D286432">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注：1.按本格式和要求提供。</w:t>
      </w:r>
    </w:p>
    <w:p w14:paraId="1847B8A2">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2、招标文件中实质性要求必须明确响应。</w:t>
      </w:r>
    </w:p>
    <w:p w14:paraId="7D6C117A">
      <w:pPr>
        <w:kinsoku/>
        <w:wordWrap/>
        <w:overflowPunct/>
        <w:topLinePunct w:val="0"/>
        <w:bidi w:val="0"/>
        <w:spacing w:beforeAutospacing="0" w:after="0" w:afterAutospacing="0"/>
        <w:jc w:val="center"/>
        <w:rPr>
          <w:rFonts w:hint="eastAsia" w:ascii="宋体" w:hAnsi="宋体" w:cs="宋体"/>
          <w:b/>
          <w:kern w:val="0"/>
          <w:sz w:val="32"/>
          <w:szCs w:val="32"/>
        </w:rPr>
      </w:pPr>
    </w:p>
    <w:p w14:paraId="5B284E72">
      <w:pPr>
        <w:kinsoku/>
        <w:wordWrap/>
        <w:overflowPunct/>
        <w:topLinePunct w:val="0"/>
        <w:bidi w:val="0"/>
        <w:spacing w:beforeAutospacing="0" w:after="0" w:afterAutospacing="0"/>
        <w:jc w:val="center"/>
        <w:rPr>
          <w:rFonts w:hint="eastAsia" w:ascii="宋体" w:hAnsi="宋体" w:cs="宋体"/>
          <w:b/>
          <w:kern w:val="0"/>
          <w:sz w:val="32"/>
          <w:szCs w:val="32"/>
        </w:rPr>
      </w:pPr>
      <w:r>
        <w:rPr>
          <w:rFonts w:hint="eastAsia" w:ascii="宋体" w:hAnsi="宋体" w:cs="宋体"/>
          <w:b/>
          <w:kern w:val="0"/>
          <w:sz w:val="32"/>
          <w:szCs w:val="32"/>
        </w:rPr>
        <w:t xml:space="preserve">            </w:t>
      </w:r>
    </w:p>
    <w:p w14:paraId="2FBD48D0">
      <w:pPr>
        <w:kinsoku/>
        <w:wordWrap/>
        <w:overflowPunct/>
        <w:topLinePunct w:val="0"/>
        <w:bidi w:val="0"/>
        <w:spacing w:beforeAutospacing="0" w:after="0" w:afterAutospacing="0"/>
        <w:jc w:val="center"/>
        <w:rPr>
          <w:rFonts w:hint="eastAsia" w:ascii="宋体" w:hAnsi="宋体" w:cs="宋体"/>
          <w:b/>
          <w:kern w:val="0"/>
          <w:sz w:val="32"/>
          <w:szCs w:val="32"/>
        </w:rPr>
      </w:pPr>
    </w:p>
    <w:p w14:paraId="18EF8C70">
      <w:pPr>
        <w:kinsoku/>
        <w:wordWrap/>
        <w:overflowPunct/>
        <w:topLinePunct w:val="0"/>
        <w:bidi w:val="0"/>
        <w:spacing w:beforeAutospacing="0" w:after="0" w:afterAutospacing="0"/>
        <w:jc w:val="center"/>
        <w:rPr>
          <w:rFonts w:hint="eastAsia" w:ascii="宋体" w:hAnsi="宋体" w:cs="宋体"/>
          <w:b/>
          <w:kern w:val="0"/>
          <w:sz w:val="32"/>
          <w:szCs w:val="32"/>
        </w:rPr>
      </w:pPr>
    </w:p>
    <w:p w14:paraId="492174A8">
      <w:pPr>
        <w:kinsoku/>
        <w:wordWrap/>
        <w:overflowPunct/>
        <w:topLinePunct w:val="0"/>
        <w:bidi w:val="0"/>
        <w:spacing w:beforeAutospacing="0" w:after="0" w:afterAutospacing="0"/>
        <w:jc w:val="center"/>
        <w:rPr>
          <w:rFonts w:hint="eastAsia" w:ascii="宋体" w:hAnsi="宋体" w:cs="宋体"/>
          <w:b/>
          <w:kern w:val="0"/>
          <w:sz w:val="32"/>
          <w:szCs w:val="32"/>
        </w:rPr>
      </w:pPr>
    </w:p>
    <w:p w14:paraId="009BB4D9">
      <w:pPr>
        <w:kinsoku/>
        <w:wordWrap/>
        <w:overflowPunct/>
        <w:topLinePunct w:val="0"/>
        <w:bidi w:val="0"/>
        <w:spacing w:beforeAutospacing="0" w:after="0" w:afterAutospacing="0"/>
        <w:jc w:val="center"/>
        <w:rPr>
          <w:rFonts w:hint="eastAsia" w:ascii="宋体" w:hAnsi="宋体" w:cs="宋体"/>
          <w:b/>
          <w:kern w:val="0"/>
          <w:sz w:val="32"/>
          <w:szCs w:val="32"/>
        </w:rPr>
      </w:pPr>
    </w:p>
    <w:p w14:paraId="6E0756B1">
      <w:pPr>
        <w:kinsoku/>
        <w:wordWrap/>
        <w:overflowPunct/>
        <w:topLinePunct w:val="0"/>
        <w:bidi w:val="0"/>
        <w:spacing w:beforeAutospacing="0" w:after="0" w:afterAutospacing="0"/>
        <w:jc w:val="center"/>
        <w:rPr>
          <w:rFonts w:hint="eastAsia" w:ascii="宋体" w:hAnsi="宋体" w:cs="宋体"/>
          <w:b/>
          <w:kern w:val="0"/>
          <w:sz w:val="32"/>
          <w:szCs w:val="32"/>
        </w:rPr>
      </w:pPr>
    </w:p>
    <w:p w14:paraId="6B0D2C48">
      <w:pPr>
        <w:kinsoku/>
        <w:wordWrap/>
        <w:overflowPunct/>
        <w:topLinePunct w:val="0"/>
        <w:bidi w:val="0"/>
        <w:spacing w:beforeAutospacing="0" w:after="0" w:afterAutospacing="0"/>
        <w:rPr>
          <w:rFonts w:hint="eastAsia" w:ascii="宋体" w:hAnsi="宋体" w:cs="宋体"/>
          <w:b/>
          <w:kern w:val="0"/>
          <w:sz w:val="32"/>
          <w:szCs w:val="32"/>
        </w:rPr>
      </w:pPr>
      <w:r>
        <w:rPr>
          <w:rFonts w:hint="eastAsia" w:ascii="宋体" w:hAnsi="宋体" w:cs="宋体"/>
          <w:b/>
          <w:kern w:val="0"/>
          <w:sz w:val="32"/>
          <w:szCs w:val="32"/>
        </w:rPr>
        <w:br w:type="page"/>
      </w:r>
    </w:p>
    <w:p w14:paraId="620269F9">
      <w:pPr>
        <w:kinsoku/>
        <w:wordWrap/>
        <w:overflowPunct/>
        <w:topLinePunct w:val="0"/>
        <w:bidi w:val="0"/>
        <w:spacing w:beforeAutospacing="0" w:after="0" w:afterAutospacing="0"/>
        <w:jc w:val="center"/>
        <w:rPr>
          <w:rFonts w:hint="eastAsia" w:ascii="宋体" w:hAnsi="宋体" w:cs="宋体"/>
        </w:rPr>
      </w:pPr>
      <w:r>
        <w:rPr>
          <w:rFonts w:hint="eastAsia" w:ascii="宋体" w:hAnsi="宋体" w:cs="宋体"/>
          <w:b/>
          <w:kern w:val="0"/>
          <w:sz w:val="32"/>
          <w:szCs w:val="32"/>
        </w:rPr>
        <w:t>五、评标标准相应的商务技术资料</w:t>
      </w:r>
    </w:p>
    <w:p w14:paraId="68F2171F">
      <w:pPr>
        <w:kinsoku/>
        <w:wordWrap/>
        <w:overflowPunct/>
        <w:topLinePunct w:val="0"/>
        <w:bidi w:val="0"/>
        <w:snapToGrid w:val="0"/>
        <w:spacing w:beforeAutospacing="0" w:after="0" w:afterAutospacing="0"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707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D3982FE">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bCs/>
                <w:sz w:val="24"/>
              </w:rPr>
              <w:t>序号</w:t>
            </w:r>
          </w:p>
        </w:tc>
        <w:tc>
          <w:tcPr>
            <w:tcW w:w="5465" w:type="dxa"/>
          </w:tcPr>
          <w:p w14:paraId="049B9149">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bCs/>
                <w:sz w:val="24"/>
              </w:rPr>
              <w:t>投标文件中评标标准相应的商务技术资料目录*</w:t>
            </w:r>
          </w:p>
        </w:tc>
        <w:tc>
          <w:tcPr>
            <w:tcW w:w="3046" w:type="dxa"/>
          </w:tcPr>
          <w:p w14:paraId="18F5429D">
            <w:pPr>
              <w:kinsoku/>
              <w:wordWrap/>
              <w:overflowPunct/>
              <w:topLinePunct w:val="0"/>
              <w:bidi w:val="0"/>
              <w:snapToGrid w:val="0"/>
              <w:spacing w:beforeAutospacing="0" w:after="0" w:afterAutospacing="0" w:line="240" w:lineRule="atLeast"/>
              <w:jc w:val="center"/>
              <w:rPr>
                <w:rFonts w:hint="eastAsia" w:ascii="宋体" w:hAnsi="宋体" w:cs="宋体"/>
                <w:bCs/>
                <w:sz w:val="24"/>
              </w:rPr>
            </w:pPr>
            <w:r>
              <w:rPr>
                <w:rFonts w:hint="eastAsia" w:ascii="宋体" w:hAnsi="宋体" w:cs="宋体"/>
                <w:bCs/>
                <w:sz w:val="24"/>
              </w:rPr>
              <w:t>投标文件中的页码位置</w:t>
            </w:r>
          </w:p>
        </w:tc>
      </w:tr>
      <w:tr w14:paraId="5C74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62AB35">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bCs/>
                <w:sz w:val="24"/>
              </w:rPr>
              <w:t>1</w:t>
            </w:r>
          </w:p>
        </w:tc>
        <w:tc>
          <w:tcPr>
            <w:tcW w:w="5465" w:type="dxa"/>
          </w:tcPr>
          <w:p w14:paraId="719D5ACB">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bCs/>
                <w:sz w:val="24"/>
              </w:rPr>
              <w:t>XXX（预先填写）</w:t>
            </w:r>
          </w:p>
        </w:tc>
        <w:tc>
          <w:tcPr>
            <w:tcW w:w="3046" w:type="dxa"/>
          </w:tcPr>
          <w:p w14:paraId="1F794BBC">
            <w:pPr>
              <w:kinsoku/>
              <w:wordWrap/>
              <w:overflowPunct/>
              <w:topLinePunct w:val="0"/>
              <w:bidi w:val="0"/>
              <w:spacing w:beforeAutospacing="0" w:after="0" w:afterAutospacing="0"/>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23B4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C734383">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bCs/>
                <w:sz w:val="24"/>
              </w:rPr>
              <w:t>2</w:t>
            </w:r>
          </w:p>
        </w:tc>
        <w:tc>
          <w:tcPr>
            <w:tcW w:w="5465" w:type="dxa"/>
          </w:tcPr>
          <w:p w14:paraId="04FF848C">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bCs/>
                <w:sz w:val="24"/>
              </w:rPr>
              <w:t>XXX</w:t>
            </w:r>
          </w:p>
        </w:tc>
        <w:tc>
          <w:tcPr>
            <w:tcW w:w="3046" w:type="dxa"/>
          </w:tcPr>
          <w:p w14:paraId="5D5BA022">
            <w:pPr>
              <w:kinsoku/>
              <w:wordWrap/>
              <w:overflowPunct/>
              <w:topLinePunct w:val="0"/>
              <w:bidi w:val="0"/>
              <w:spacing w:beforeAutospacing="0" w:after="0" w:afterAutospacing="0"/>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r w14:paraId="6038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06C8A2">
            <w:pPr>
              <w:kinsoku/>
              <w:wordWrap/>
              <w:overflowPunct/>
              <w:topLinePunct w:val="0"/>
              <w:bidi w:val="0"/>
              <w:snapToGrid w:val="0"/>
              <w:spacing w:beforeAutospacing="0" w:after="0" w:afterAutospacing="0" w:line="360" w:lineRule="auto"/>
              <w:jc w:val="center"/>
              <w:rPr>
                <w:rFonts w:hint="eastAsia" w:ascii="宋体" w:hAnsi="宋体" w:cs="宋体"/>
                <w:bCs/>
                <w:sz w:val="24"/>
              </w:rPr>
            </w:pPr>
            <w:r>
              <w:rPr>
                <w:rFonts w:hint="eastAsia" w:ascii="宋体" w:hAnsi="宋体" w:cs="宋体"/>
                <w:kern w:val="0"/>
                <w:sz w:val="24"/>
              </w:rPr>
              <w:t>……</w:t>
            </w:r>
          </w:p>
        </w:tc>
        <w:tc>
          <w:tcPr>
            <w:tcW w:w="5465" w:type="dxa"/>
          </w:tcPr>
          <w:p w14:paraId="3C120367">
            <w:pPr>
              <w:kinsoku/>
              <w:wordWrap/>
              <w:overflowPunct/>
              <w:topLinePunct w:val="0"/>
              <w:bidi w:val="0"/>
              <w:snapToGrid w:val="0"/>
              <w:spacing w:beforeAutospacing="0" w:after="0" w:afterAutospacing="0" w:line="360" w:lineRule="auto"/>
              <w:jc w:val="center"/>
              <w:rPr>
                <w:rFonts w:hint="eastAsia" w:ascii="宋体" w:hAnsi="宋体" w:cs="宋体"/>
                <w:bCs/>
                <w:sz w:val="24"/>
              </w:rPr>
            </w:pPr>
          </w:p>
        </w:tc>
        <w:tc>
          <w:tcPr>
            <w:tcW w:w="3046" w:type="dxa"/>
          </w:tcPr>
          <w:p w14:paraId="6F5352D9">
            <w:pPr>
              <w:kinsoku/>
              <w:wordWrap/>
              <w:overflowPunct/>
              <w:topLinePunct w:val="0"/>
              <w:bidi w:val="0"/>
              <w:spacing w:beforeAutospacing="0" w:after="0" w:afterAutospacing="0"/>
              <w:jc w:val="center"/>
              <w:rPr>
                <w:rFonts w:hint="eastAsia" w:ascii="宋体" w:hAnsi="宋体" w:cs="宋体"/>
                <w:bCs/>
                <w:sz w:val="24"/>
              </w:rPr>
            </w:pPr>
            <w:r>
              <w:rPr>
                <w:rFonts w:hint="eastAsia" w:ascii="宋体" w:hAnsi="宋体" w:cs="宋体"/>
                <w:bCs/>
                <w:sz w:val="24"/>
              </w:rPr>
              <w:t>见投标文件第</w:t>
            </w:r>
            <w:r>
              <w:rPr>
                <w:rFonts w:hint="eastAsia" w:ascii="宋体" w:hAnsi="宋体" w:cs="宋体"/>
                <w:bCs/>
                <w:sz w:val="24"/>
                <w:u w:val="single"/>
              </w:rPr>
              <w:t xml:space="preserve">  </w:t>
            </w:r>
            <w:r>
              <w:rPr>
                <w:rFonts w:hint="eastAsia" w:ascii="宋体" w:hAnsi="宋体" w:cs="宋体"/>
                <w:bCs/>
                <w:sz w:val="24"/>
              </w:rPr>
              <w:t>页</w:t>
            </w:r>
          </w:p>
        </w:tc>
      </w:tr>
    </w:tbl>
    <w:p w14:paraId="4F927F1F">
      <w:pPr>
        <w:pStyle w:val="79"/>
        <w:kinsoku/>
        <w:wordWrap/>
        <w:overflowPunct/>
        <w:topLinePunct w:val="0"/>
        <w:bidi w:val="0"/>
        <w:spacing w:beforeAutospacing="0" w:after="0" w:afterAutospacing="0"/>
        <w:rPr>
          <w:rFonts w:hint="eastAsia" w:ascii="宋体" w:hAnsi="宋体" w:eastAsia="宋体" w:cs="宋体"/>
        </w:rPr>
      </w:pPr>
    </w:p>
    <w:p w14:paraId="417CEA81">
      <w:pPr>
        <w:kinsoku/>
        <w:wordWrap/>
        <w:overflowPunct/>
        <w:topLinePunct w:val="0"/>
        <w:bidi w:val="0"/>
        <w:spacing w:beforeAutospacing="0" w:after="0" w:afterAutospacing="0"/>
        <w:jc w:val="center"/>
        <w:rPr>
          <w:rFonts w:hint="eastAsia" w:ascii="宋体" w:hAnsi="宋体" w:cs="宋体"/>
          <w:b/>
          <w:kern w:val="0"/>
          <w:sz w:val="32"/>
          <w:szCs w:val="32"/>
        </w:rPr>
      </w:pPr>
    </w:p>
    <w:p w14:paraId="2FB57838">
      <w:pPr>
        <w:kinsoku/>
        <w:wordWrap/>
        <w:overflowPunct/>
        <w:topLinePunct w:val="0"/>
        <w:bidi w:val="0"/>
        <w:spacing w:beforeAutospacing="0" w:after="0" w:afterAutospacing="0"/>
        <w:jc w:val="center"/>
        <w:rPr>
          <w:rFonts w:hint="eastAsia" w:ascii="宋体" w:hAnsi="宋体" w:cs="宋体"/>
          <w:b/>
          <w:kern w:val="0"/>
          <w:sz w:val="32"/>
          <w:szCs w:val="32"/>
        </w:rPr>
      </w:pPr>
    </w:p>
    <w:p w14:paraId="61387B04">
      <w:pPr>
        <w:kinsoku/>
        <w:wordWrap/>
        <w:overflowPunct/>
        <w:topLinePunct w:val="0"/>
        <w:bidi w:val="0"/>
        <w:spacing w:beforeAutospacing="0" w:after="0" w:afterAutospacing="0"/>
        <w:jc w:val="center"/>
        <w:rPr>
          <w:rFonts w:hint="eastAsia" w:ascii="宋体" w:hAnsi="宋体" w:cs="宋体"/>
          <w:b/>
          <w:kern w:val="0"/>
          <w:sz w:val="32"/>
          <w:szCs w:val="32"/>
        </w:rPr>
      </w:pPr>
    </w:p>
    <w:p w14:paraId="13036E58">
      <w:pPr>
        <w:kinsoku/>
        <w:wordWrap/>
        <w:overflowPunct/>
        <w:topLinePunct w:val="0"/>
        <w:bidi w:val="0"/>
        <w:spacing w:beforeAutospacing="0" w:after="0" w:afterAutospacing="0"/>
        <w:ind w:firstLine="2891" w:firstLineChars="900"/>
        <w:rPr>
          <w:rFonts w:hint="eastAsia"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055A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AC7A82">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45B24C6">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103F9663">
            <w:pPr>
              <w:kinsoku/>
              <w:wordWrap/>
              <w:overflowPunct/>
              <w:topLinePunct w:val="0"/>
              <w:bidi w:val="0"/>
              <w:spacing w:beforeAutospacing="0" w:after="0" w:afterAutospacing="0" w:line="360" w:lineRule="auto"/>
              <w:jc w:val="center"/>
              <w:rPr>
                <w:rFonts w:hint="eastAsia" w:ascii="宋体" w:hAnsi="宋体" w:cs="宋体"/>
                <w:b/>
                <w:sz w:val="24"/>
              </w:rPr>
            </w:pPr>
          </w:p>
          <w:p w14:paraId="32C2A565">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032A84">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028F234">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3742172">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备注</w:t>
            </w:r>
          </w:p>
        </w:tc>
      </w:tr>
      <w:tr w14:paraId="34FE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AED488">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732C8F">
            <w:pPr>
              <w:kinsoku/>
              <w:wordWrap/>
              <w:overflowPunct/>
              <w:topLinePunct w:val="0"/>
              <w:bidi w:val="0"/>
              <w:snapToGrid w:val="0"/>
              <w:spacing w:beforeAutospacing="0" w:after="0" w:afterAutospacing="0" w:line="360" w:lineRule="auto"/>
              <w:jc w:val="center"/>
              <w:rPr>
                <w:rFonts w:hint="eastAsia" w:ascii="宋体" w:hAnsi="宋体" w:cs="宋体"/>
                <w:sz w:val="24"/>
              </w:rPr>
            </w:pPr>
            <w:r>
              <w:rPr>
                <w:rFonts w:hint="eastAsia" w:ascii="宋体" w:hAnsi="宋体" w:cs="宋体"/>
                <w:sz w:val="24"/>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7F23CF1E">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609BBF">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9929AC">
            <w:pPr>
              <w:kinsoku/>
              <w:wordWrap/>
              <w:overflowPunct/>
              <w:topLinePunct w:val="0"/>
              <w:bidi w:val="0"/>
              <w:spacing w:beforeAutospacing="0" w:after="0" w:afterAutospacing="0"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2BEB337">
            <w:pPr>
              <w:kinsoku/>
              <w:wordWrap/>
              <w:overflowPunct/>
              <w:topLinePunct w:val="0"/>
              <w:bidi w:val="0"/>
              <w:spacing w:beforeAutospacing="0" w:after="0" w:afterAutospacing="0" w:line="360" w:lineRule="auto"/>
              <w:jc w:val="center"/>
              <w:rPr>
                <w:rFonts w:hint="eastAsia" w:ascii="宋体" w:hAnsi="宋体" w:cs="宋体"/>
                <w:sz w:val="24"/>
              </w:rPr>
            </w:pPr>
          </w:p>
        </w:tc>
      </w:tr>
      <w:tr w14:paraId="1958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F80DD1">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B8CF72">
            <w:pPr>
              <w:kinsoku/>
              <w:wordWrap/>
              <w:overflowPunct/>
              <w:topLinePunct w:val="0"/>
              <w:bidi w:val="0"/>
              <w:snapToGrid w:val="0"/>
              <w:spacing w:beforeAutospacing="0" w:after="0" w:afterAutospacing="0" w:line="360" w:lineRule="auto"/>
              <w:jc w:val="center"/>
              <w:rPr>
                <w:rFonts w:hint="eastAsia" w:ascii="宋体" w:hAnsi="宋体" w:cs="宋体"/>
                <w:sz w:val="24"/>
              </w:rPr>
            </w:pPr>
            <w:r>
              <w:rPr>
                <w:rFonts w:hint="eastAsia" w:ascii="宋体" w:hAnsi="宋体" w:cs="宋体"/>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0CF32E7">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C036823">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4FEF779">
            <w:pPr>
              <w:kinsoku/>
              <w:wordWrap/>
              <w:overflowPunct/>
              <w:topLinePunct w:val="0"/>
              <w:bidi w:val="0"/>
              <w:spacing w:beforeAutospacing="0" w:after="0" w:afterAutospacing="0"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AAFF96B">
            <w:pPr>
              <w:kinsoku/>
              <w:wordWrap/>
              <w:overflowPunct/>
              <w:topLinePunct w:val="0"/>
              <w:bidi w:val="0"/>
              <w:spacing w:beforeAutospacing="0" w:after="0" w:afterAutospacing="0" w:line="360" w:lineRule="auto"/>
              <w:jc w:val="center"/>
              <w:rPr>
                <w:rFonts w:hint="eastAsia" w:ascii="宋体" w:hAnsi="宋体" w:cs="宋体"/>
                <w:sz w:val="24"/>
              </w:rPr>
            </w:pPr>
          </w:p>
        </w:tc>
      </w:tr>
      <w:tr w14:paraId="20A7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784B21">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8B39AD3">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884BBEB">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D868563">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F4E80F2">
            <w:pPr>
              <w:kinsoku/>
              <w:wordWrap/>
              <w:overflowPunct/>
              <w:topLinePunct w:val="0"/>
              <w:bidi w:val="0"/>
              <w:spacing w:beforeAutospacing="0" w:after="0" w:afterAutospacing="0" w:line="360" w:lineRule="auto"/>
              <w:jc w:val="center"/>
              <w:rPr>
                <w:rFonts w:hint="eastAsia"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903756B">
            <w:pPr>
              <w:kinsoku/>
              <w:wordWrap/>
              <w:overflowPunct/>
              <w:topLinePunct w:val="0"/>
              <w:bidi w:val="0"/>
              <w:spacing w:beforeAutospacing="0" w:after="0" w:afterAutospacing="0" w:line="360" w:lineRule="auto"/>
              <w:jc w:val="center"/>
              <w:rPr>
                <w:rFonts w:hint="eastAsia" w:ascii="宋体" w:hAnsi="宋体" w:cs="宋体"/>
                <w:sz w:val="24"/>
              </w:rPr>
            </w:pPr>
          </w:p>
        </w:tc>
      </w:tr>
    </w:tbl>
    <w:p w14:paraId="75B99884">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注：按本格式和要求提供。</w:t>
      </w:r>
    </w:p>
    <w:p w14:paraId="5D70DB7E">
      <w:pPr>
        <w:kinsoku/>
        <w:wordWrap/>
        <w:overflowPunct/>
        <w:topLinePunct w:val="0"/>
        <w:bidi w:val="0"/>
        <w:spacing w:beforeAutospacing="0" w:after="0" w:afterAutospacing="0"/>
        <w:jc w:val="center"/>
        <w:rPr>
          <w:rFonts w:hint="eastAsia" w:ascii="宋体" w:hAnsi="宋体" w:cs="宋体"/>
          <w:b/>
          <w:kern w:val="0"/>
          <w:sz w:val="32"/>
          <w:szCs w:val="32"/>
        </w:rPr>
      </w:pPr>
      <w:r>
        <w:rPr>
          <w:rFonts w:hint="eastAsia" w:ascii="宋体" w:hAnsi="宋体" w:cs="宋体"/>
          <w:b/>
          <w:kern w:val="0"/>
          <w:sz w:val="32"/>
          <w:szCs w:val="32"/>
        </w:rPr>
        <w:br w:type="column"/>
      </w:r>
      <w:r>
        <w:rPr>
          <w:rFonts w:hint="eastAsia" w:ascii="宋体" w:hAnsi="宋体" w:cs="宋体"/>
          <w:b/>
          <w:kern w:val="0"/>
          <w:sz w:val="32"/>
          <w:szCs w:val="32"/>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4F43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C99912F">
            <w:pPr>
              <w:kinsoku/>
              <w:wordWrap/>
              <w:overflowPunct/>
              <w:topLinePunct w:val="0"/>
              <w:bidi w:val="0"/>
              <w:spacing w:beforeAutospacing="0" w:after="0" w:afterAutospacing="0"/>
              <w:jc w:val="center"/>
              <w:rPr>
                <w:rFonts w:hint="eastAsia" w:ascii="宋体" w:hAnsi="宋体" w:cs="宋体"/>
                <w:b/>
                <w:bCs/>
                <w:sz w:val="24"/>
              </w:rPr>
            </w:pPr>
            <w:r>
              <w:rPr>
                <w:rFonts w:hint="eastAsia" w:ascii="宋体" w:hAnsi="宋体" w:cs="宋体"/>
                <w:b/>
                <w:bCs/>
                <w:sz w:val="24"/>
              </w:rPr>
              <w:t>序号</w:t>
            </w:r>
          </w:p>
        </w:tc>
        <w:tc>
          <w:tcPr>
            <w:tcW w:w="3180" w:type="dxa"/>
          </w:tcPr>
          <w:p w14:paraId="45B383BC">
            <w:pPr>
              <w:kinsoku/>
              <w:wordWrap/>
              <w:overflowPunct/>
              <w:topLinePunct w:val="0"/>
              <w:bidi w:val="0"/>
              <w:spacing w:beforeAutospacing="0" w:after="0" w:afterAutospacing="0"/>
              <w:jc w:val="center"/>
              <w:rPr>
                <w:rFonts w:hint="eastAsia" w:ascii="宋体" w:hAnsi="宋体" w:cs="宋体"/>
                <w:b/>
                <w:bCs/>
                <w:sz w:val="24"/>
              </w:rPr>
            </w:pPr>
            <w:r>
              <w:rPr>
                <w:rFonts w:hint="eastAsia" w:ascii="宋体" w:hAnsi="宋体" w:cs="宋体"/>
                <w:b/>
                <w:bCs/>
                <w:sz w:val="24"/>
              </w:rPr>
              <w:t>招标文件章节及具体内容</w:t>
            </w:r>
          </w:p>
        </w:tc>
        <w:tc>
          <w:tcPr>
            <w:tcW w:w="3062" w:type="dxa"/>
          </w:tcPr>
          <w:p w14:paraId="70876F58">
            <w:pPr>
              <w:kinsoku/>
              <w:wordWrap/>
              <w:overflowPunct/>
              <w:topLinePunct w:val="0"/>
              <w:bidi w:val="0"/>
              <w:spacing w:beforeAutospacing="0" w:after="0" w:afterAutospacing="0"/>
              <w:jc w:val="center"/>
              <w:rPr>
                <w:rFonts w:hint="eastAsia" w:ascii="宋体" w:hAnsi="宋体" w:cs="宋体"/>
                <w:b/>
                <w:bCs/>
                <w:sz w:val="24"/>
              </w:rPr>
            </w:pPr>
            <w:r>
              <w:rPr>
                <w:rFonts w:hint="eastAsia" w:ascii="宋体" w:hAnsi="宋体" w:cs="宋体"/>
                <w:b/>
                <w:bCs/>
                <w:sz w:val="24"/>
              </w:rPr>
              <w:t>投标文件章节及具体内容</w:t>
            </w:r>
          </w:p>
        </w:tc>
        <w:tc>
          <w:tcPr>
            <w:tcW w:w="1102" w:type="dxa"/>
          </w:tcPr>
          <w:p w14:paraId="79AEE6DD">
            <w:pPr>
              <w:kinsoku/>
              <w:wordWrap/>
              <w:overflowPunct/>
              <w:topLinePunct w:val="0"/>
              <w:bidi w:val="0"/>
              <w:spacing w:beforeAutospacing="0" w:after="0" w:afterAutospacing="0"/>
              <w:jc w:val="center"/>
              <w:rPr>
                <w:rFonts w:hint="eastAsia" w:ascii="宋体" w:hAnsi="宋体" w:cs="宋体"/>
                <w:b/>
                <w:bCs/>
                <w:sz w:val="24"/>
              </w:rPr>
            </w:pPr>
            <w:r>
              <w:rPr>
                <w:rFonts w:hint="eastAsia" w:ascii="宋体" w:hAnsi="宋体" w:cs="宋体"/>
                <w:b/>
                <w:bCs/>
                <w:sz w:val="24"/>
              </w:rPr>
              <w:t>偏离说明</w:t>
            </w:r>
          </w:p>
        </w:tc>
      </w:tr>
      <w:tr w14:paraId="3BE8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7D996BC">
            <w:pPr>
              <w:kinsoku/>
              <w:wordWrap/>
              <w:overflowPunct/>
              <w:topLinePunct w:val="0"/>
              <w:bidi w:val="0"/>
              <w:spacing w:beforeAutospacing="0" w:after="0" w:afterAutospacing="0"/>
              <w:jc w:val="center"/>
              <w:rPr>
                <w:rFonts w:hint="eastAsia" w:ascii="宋体" w:hAnsi="宋体" w:cs="宋体"/>
                <w:kern w:val="0"/>
                <w:sz w:val="24"/>
              </w:rPr>
            </w:pPr>
            <w:r>
              <w:rPr>
                <w:rFonts w:hint="eastAsia" w:ascii="宋体" w:hAnsi="宋体" w:cs="宋体"/>
                <w:kern w:val="0"/>
                <w:sz w:val="24"/>
              </w:rPr>
              <w:t>1</w:t>
            </w:r>
          </w:p>
        </w:tc>
        <w:tc>
          <w:tcPr>
            <w:tcW w:w="3180" w:type="dxa"/>
          </w:tcPr>
          <w:p w14:paraId="5E9BB69E">
            <w:pPr>
              <w:kinsoku/>
              <w:wordWrap/>
              <w:overflowPunct/>
              <w:topLinePunct w:val="0"/>
              <w:bidi w:val="0"/>
              <w:spacing w:beforeAutospacing="0" w:after="0" w:afterAutospacing="0"/>
              <w:jc w:val="center"/>
              <w:rPr>
                <w:rFonts w:hint="eastAsia" w:ascii="宋体" w:hAnsi="宋体" w:cs="宋体"/>
                <w:b/>
                <w:kern w:val="0"/>
                <w:sz w:val="32"/>
                <w:szCs w:val="32"/>
              </w:rPr>
            </w:pPr>
          </w:p>
        </w:tc>
        <w:tc>
          <w:tcPr>
            <w:tcW w:w="3062" w:type="dxa"/>
          </w:tcPr>
          <w:p w14:paraId="6A380DA1">
            <w:pPr>
              <w:kinsoku/>
              <w:wordWrap/>
              <w:overflowPunct/>
              <w:topLinePunct w:val="0"/>
              <w:bidi w:val="0"/>
              <w:spacing w:beforeAutospacing="0" w:after="0" w:afterAutospacing="0"/>
              <w:jc w:val="center"/>
              <w:rPr>
                <w:rFonts w:hint="eastAsia" w:ascii="宋体" w:hAnsi="宋体" w:cs="宋体"/>
                <w:b/>
                <w:kern w:val="0"/>
                <w:sz w:val="32"/>
                <w:szCs w:val="32"/>
              </w:rPr>
            </w:pPr>
          </w:p>
        </w:tc>
        <w:tc>
          <w:tcPr>
            <w:tcW w:w="1102" w:type="dxa"/>
          </w:tcPr>
          <w:p w14:paraId="7FA07278">
            <w:pPr>
              <w:kinsoku/>
              <w:wordWrap/>
              <w:overflowPunct/>
              <w:topLinePunct w:val="0"/>
              <w:bidi w:val="0"/>
              <w:spacing w:beforeAutospacing="0" w:after="0" w:afterAutospacing="0"/>
              <w:jc w:val="center"/>
              <w:rPr>
                <w:rFonts w:hint="eastAsia" w:ascii="宋体" w:hAnsi="宋体" w:cs="宋体"/>
                <w:b/>
                <w:kern w:val="0"/>
                <w:sz w:val="32"/>
                <w:szCs w:val="32"/>
              </w:rPr>
            </w:pPr>
          </w:p>
        </w:tc>
      </w:tr>
      <w:tr w14:paraId="343E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869098B">
            <w:pPr>
              <w:kinsoku/>
              <w:wordWrap/>
              <w:overflowPunct/>
              <w:topLinePunct w:val="0"/>
              <w:bidi w:val="0"/>
              <w:spacing w:beforeAutospacing="0" w:after="0" w:afterAutospacing="0"/>
              <w:jc w:val="center"/>
              <w:rPr>
                <w:rFonts w:hint="eastAsia" w:ascii="宋体" w:hAnsi="宋体" w:cs="宋体"/>
                <w:kern w:val="0"/>
                <w:sz w:val="24"/>
              </w:rPr>
            </w:pPr>
            <w:r>
              <w:rPr>
                <w:rFonts w:hint="eastAsia" w:ascii="宋体" w:hAnsi="宋体" w:cs="宋体"/>
                <w:kern w:val="0"/>
                <w:sz w:val="24"/>
              </w:rPr>
              <w:t>2</w:t>
            </w:r>
          </w:p>
        </w:tc>
        <w:tc>
          <w:tcPr>
            <w:tcW w:w="3180" w:type="dxa"/>
          </w:tcPr>
          <w:p w14:paraId="1ACB1D62">
            <w:pPr>
              <w:kinsoku/>
              <w:wordWrap/>
              <w:overflowPunct/>
              <w:topLinePunct w:val="0"/>
              <w:bidi w:val="0"/>
              <w:spacing w:beforeAutospacing="0" w:after="0" w:afterAutospacing="0"/>
              <w:jc w:val="center"/>
              <w:rPr>
                <w:rFonts w:hint="eastAsia" w:ascii="宋体" w:hAnsi="宋体" w:cs="宋体"/>
                <w:b/>
                <w:kern w:val="0"/>
                <w:sz w:val="32"/>
                <w:szCs w:val="32"/>
              </w:rPr>
            </w:pPr>
          </w:p>
        </w:tc>
        <w:tc>
          <w:tcPr>
            <w:tcW w:w="3062" w:type="dxa"/>
          </w:tcPr>
          <w:p w14:paraId="50489699">
            <w:pPr>
              <w:kinsoku/>
              <w:wordWrap/>
              <w:overflowPunct/>
              <w:topLinePunct w:val="0"/>
              <w:bidi w:val="0"/>
              <w:spacing w:beforeAutospacing="0" w:after="0" w:afterAutospacing="0"/>
              <w:jc w:val="center"/>
              <w:rPr>
                <w:rFonts w:hint="eastAsia" w:ascii="宋体" w:hAnsi="宋体" w:cs="宋体"/>
                <w:b/>
                <w:kern w:val="0"/>
                <w:sz w:val="32"/>
                <w:szCs w:val="32"/>
              </w:rPr>
            </w:pPr>
          </w:p>
        </w:tc>
        <w:tc>
          <w:tcPr>
            <w:tcW w:w="1102" w:type="dxa"/>
          </w:tcPr>
          <w:p w14:paraId="4E33E597">
            <w:pPr>
              <w:kinsoku/>
              <w:wordWrap/>
              <w:overflowPunct/>
              <w:topLinePunct w:val="0"/>
              <w:bidi w:val="0"/>
              <w:spacing w:beforeAutospacing="0" w:after="0" w:afterAutospacing="0"/>
              <w:jc w:val="center"/>
              <w:rPr>
                <w:rFonts w:hint="eastAsia" w:ascii="宋体" w:hAnsi="宋体" w:cs="宋体"/>
                <w:b/>
                <w:kern w:val="0"/>
                <w:sz w:val="32"/>
                <w:szCs w:val="32"/>
              </w:rPr>
            </w:pPr>
          </w:p>
        </w:tc>
      </w:tr>
      <w:tr w14:paraId="5889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491C1E5">
            <w:pPr>
              <w:kinsoku/>
              <w:wordWrap/>
              <w:overflowPunct/>
              <w:topLinePunct w:val="0"/>
              <w:bidi w:val="0"/>
              <w:spacing w:beforeAutospacing="0" w:after="0" w:afterAutospacing="0"/>
              <w:jc w:val="center"/>
              <w:rPr>
                <w:rFonts w:hint="eastAsia" w:ascii="宋体" w:hAnsi="宋体" w:cs="宋体"/>
                <w:kern w:val="0"/>
                <w:sz w:val="24"/>
              </w:rPr>
            </w:pPr>
            <w:r>
              <w:rPr>
                <w:rFonts w:hint="eastAsia" w:ascii="宋体" w:hAnsi="宋体" w:cs="宋体"/>
                <w:kern w:val="0"/>
                <w:sz w:val="24"/>
              </w:rPr>
              <w:t>……</w:t>
            </w:r>
          </w:p>
        </w:tc>
        <w:tc>
          <w:tcPr>
            <w:tcW w:w="3180" w:type="dxa"/>
          </w:tcPr>
          <w:p w14:paraId="1A329431">
            <w:pPr>
              <w:kinsoku/>
              <w:wordWrap/>
              <w:overflowPunct/>
              <w:topLinePunct w:val="0"/>
              <w:bidi w:val="0"/>
              <w:spacing w:beforeAutospacing="0" w:after="0" w:afterAutospacing="0"/>
              <w:jc w:val="center"/>
              <w:rPr>
                <w:rFonts w:hint="eastAsia" w:ascii="宋体" w:hAnsi="宋体" w:cs="宋体"/>
                <w:b/>
                <w:kern w:val="0"/>
                <w:sz w:val="32"/>
                <w:szCs w:val="32"/>
              </w:rPr>
            </w:pPr>
          </w:p>
        </w:tc>
        <w:tc>
          <w:tcPr>
            <w:tcW w:w="3062" w:type="dxa"/>
          </w:tcPr>
          <w:p w14:paraId="18D59400">
            <w:pPr>
              <w:kinsoku/>
              <w:wordWrap/>
              <w:overflowPunct/>
              <w:topLinePunct w:val="0"/>
              <w:bidi w:val="0"/>
              <w:spacing w:beforeAutospacing="0" w:after="0" w:afterAutospacing="0"/>
              <w:jc w:val="center"/>
              <w:rPr>
                <w:rFonts w:hint="eastAsia" w:ascii="宋体" w:hAnsi="宋体" w:cs="宋体"/>
                <w:b/>
                <w:kern w:val="0"/>
                <w:sz w:val="32"/>
                <w:szCs w:val="32"/>
              </w:rPr>
            </w:pPr>
          </w:p>
        </w:tc>
        <w:tc>
          <w:tcPr>
            <w:tcW w:w="1102" w:type="dxa"/>
          </w:tcPr>
          <w:p w14:paraId="3AE2D293">
            <w:pPr>
              <w:kinsoku/>
              <w:wordWrap/>
              <w:overflowPunct/>
              <w:topLinePunct w:val="0"/>
              <w:bidi w:val="0"/>
              <w:spacing w:beforeAutospacing="0" w:after="0" w:afterAutospacing="0"/>
              <w:jc w:val="center"/>
              <w:rPr>
                <w:rFonts w:hint="eastAsia" w:ascii="宋体" w:hAnsi="宋体" w:cs="宋体"/>
                <w:b/>
                <w:kern w:val="0"/>
                <w:sz w:val="32"/>
                <w:szCs w:val="32"/>
              </w:rPr>
            </w:pPr>
          </w:p>
        </w:tc>
      </w:tr>
    </w:tbl>
    <w:p w14:paraId="5704C98D">
      <w:pPr>
        <w:kinsoku/>
        <w:wordWrap/>
        <w:overflowPunct/>
        <w:topLinePunct w:val="0"/>
        <w:bidi w:val="0"/>
        <w:spacing w:beforeAutospacing="0" w:after="0" w:afterAutospacing="0"/>
        <w:jc w:val="left"/>
        <w:rPr>
          <w:rFonts w:hint="eastAsia"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221A5AC">
      <w:pPr>
        <w:kinsoku/>
        <w:wordWrap/>
        <w:overflowPunct/>
        <w:topLinePunct w:val="0"/>
        <w:bidi w:val="0"/>
        <w:spacing w:beforeAutospacing="0" w:after="0" w:afterAutospacing="0"/>
        <w:jc w:val="center"/>
        <w:rPr>
          <w:rFonts w:hint="eastAsia" w:ascii="宋体" w:hAnsi="宋体" w:cs="宋体"/>
          <w:b/>
          <w:kern w:val="0"/>
          <w:sz w:val="32"/>
          <w:szCs w:val="32"/>
        </w:rPr>
      </w:pPr>
    </w:p>
    <w:p w14:paraId="29E5566E">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注：1.按本格式和要求提供。</w:t>
      </w:r>
    </w:p>
    <w:p w14:paraId="7E5807FF">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2.本表格所反映的偏离情况与“符合性审查资料”、“评标标准相应的商务技术资料”不一致的，以“符合性审查资料”、“评标标准相应的商务技术资料”为准。</w:t>
      </w:r>
    </w:p>
    <w:p w14:paraId="482B08E2">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3.投标人须保证：除商务技术偏离表列出的偏离外，投标人响应招标文件的全部非实质性要求。</w:t>
      </w:r>
    </w:p>
    <w:p w14:paraId="77CF3EC3">
      <w:pPr>
        <w:kinsoku/>
        <w:wordWrap/>
        <w:overflowPunct/>
        <w:topLinePunct w:val="0"/>
        <w:bidi w:val="0"/>
        <w:spacing w:beforeAutospacing="0" w:after="0" w:afterAutospacing="0"/>
        <w:ind w:firstLine="1911" w:firstLineChars="595"/>
        <w:rPr>
          <w:rFonts w:hint="eastAsia" w:ascii="宋体" w:hAnsi="宋体" w:cs="宋体"/>
          <w:b/>
          <w:bCs/>
          <w:sz w:val="32"/>
          <w:szCs w:val="32"/>
        </w:rPr>
      </w:pPr>
    </w:p>
    <w:p w14:paraId="1634D236">
      <w:pPr>
        <w:kinsoku/>
        <w:wordWrap/>
        <w:overflowPunct/>
        <w:topLinePunct w:val="0"/>
        <w:bidi w:val="0"/>
        <w:spacing w:beforeAutospacing="0" w:after="0" w:afterAutospacing="0"/>
        <w:ind w:firstLine="1911" w:firstLineChars="595"/>
        <w:rPr>
          <w:rFonts w:hint="eastAsia" w:ascii="宋体" w:hAnsi="宋体" w:cs="宋体"/>
          <w:b/>
          <w:bCs/>
          <w:sz w:val="32"/>
          <w:szCs w:val="32"/>
        </w:rPr>
      </w:pPr>
    </w:p>
    <w:p w14:paraId="652ADC86">
      <w:pPr>
        <w:kinsoku/>
        <w:wordWrap/>
        <w:overflowPunct/>
        <w:topLinePunct w:val="0"/>
        <w:bidi w:val="0"/>
        <w:spacing w:beforeAutospacing="0" w:after="0" w:afterAutospacing="0"/>
        <w:ind w:firstLine="1911" w:firstLineChars="595"/>
        <w:rPr>
          <w:rFonts w:hint="eastAsia" w:ascii="宋体" w:hAnsi="宋体" w:cs="宋体"/>
          <w:b/>
          <w:bCs/>
          <w:sz w:val="32"/>
          <w:szCs w:val="32"/>
        </w:rPr>
      </w:pPr>
    </w:p>
    <w:p w14:paraId="65540B86">
      <w:pPr>
        <w:widowControl/>
        <w:kinsoku/>
        <w:wordWrap/>
        <w:overflowPunct/>
        <w:topLinePunct w:val="0"/>
        <w:bidi w:val="0"/>
        <w:adjustRightInd/>
        <w:spacing w:beforeAutospacing="0" w:after="0" w:afterAutospacing="0"/>
        <w:jc w:val="left"/>
        <w:rPr>
          <w:rFonts w:hint="eastAsia" w:ascii="宋体" w:hAnsi="宋体" w:cs="宋体"/>
          <w:b/>
          <w:bCs/>
          <w:sz w:val="32"/>
          <w:szCs w:val="32"/>
        </w:rPr>
      </w:pPr>
      <w:r>
        <w:rPr>
          <w:rFonts w:hint="eastAsia" w:ascii="宋体" w:hAnsi="宋体" w:cs="宋体"/>
          <w:b/>
          <w:bCs/>
          <w:sz w:val="32"/>
          <w:szCs w:val="32"/>
        </w:rPr>
        <w:br w:type="page"/>
      </w:r>
    </w:p>
    <w:p w14:paraId="16BA3D53">
      <w:pPr>
        <w:kinsoku/>
        <w:wordWrap/>
        <w:overflowPunct/>
        <w:topLinePunct w:val="0"/>
        <w:bidi w:val="0"/>
        <w:spacing w:beforeAutospacing="0" w:after="0" w:afterAutospacing="0"/>
        <w:ind w:firstLine="1911" w:firstLineChars="595"/>
        <w:rPr>
          <w:rFonts w:hint="eastAsia"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F744EAA">
      <w:pPr>
        <w:kinsoku/>
        <w:wordWrap/>
        <w:overflowPunct/>
        <w:topLinePunct w:val="0"/>
        <w:bidi w:val="0"/>
        <w:snapToGrid w:val="0"/>
        <w:spacing w:beforeAutospacing="0" w:after="0" w:afterAutospacing="0" w:line="360" w:lineRule="auto"/>
        <w:rPr>
          <w:rFonts w:hint="eastAsia" w:ascii="宋体" w:hAnsi="宋体" w:cs="宋体"/>
          <w:sz w:val="24"/>
        </w:rPr>
      </w:pPr>
    </w:p>
    <w:p w14:paraId="12B3C402">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sz w:val="24"/>
        </w:rPr>
        <w:t>杭州市卫生健康事业发展中心、浙江豪圣建设项目管理有限公司</w:t>
      </w:r>
      <w:r>
        <w:rPr>
          <w:rFonts w:hint="eastAsia" w:ascii="宋体" w:hAnsi="宋体" w:cs="宋体"/>
          <w:kern w:val="0"/>
          <w:sz w:val="24"/>
          <w:lang w:val="zh-CN"/>
        </w:rPr>
        <w:t>：</w:t>
      </w:r>
    </w:p>
    <w:p w14:paraId="4D2BBDD2">
      <w:pPr>
        <w:kinsoku/>
        <w:wordWrap/>
        <w:overflowPunct/>
        <w:topLinePunct w:val="0"/>
        <w:autoSpaceDE w:val="0"/>
        <w:autoSpaceDN w:val="0"/>
        <w:bidi w:val="0"/>
        <w:spacing w:beforeAutospacing="0" w:after="0" w:afterAutospacing="0"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CF877B3">
      <w:pPr>
        <w:kinsoku/>
        <w:wordWrap/>
        <w:overflowPunct/>
        <w:topLinePunct w:val="0"/>
        <w:autoSpaceDE w:val="0"/>
        <w:autoSpaceDN w:val="0"/>
        <w:bidi w:val="0"/>
        <w:spacing w:beforeAutospacing="0" w:after="0" w:afterAutospacing="0"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BAF2F15">
      <w:pPr>
        <w:kinsoku/>
        <w:wordWrap/>
        <w:overflowPunct/>
        <w:topLinePunct w:val="0"/>
        <w:autoSpaceDE w:val="0"/>
        <w:autoSpaceDN w:val="0"/>
        <w:bidi w:val="0"/>
        <w:spacing w:beforeAutospacing="0" w:after="0" w:afterAutospacing="0"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D769279">
      <w:pPr>
        <w:kinsoku/>
        <w:wordWrap/>
        <w:overflowPunct/>
        <w:topLinePunct w:val="0"/>
        <w:autoSpaceDE w:val="0"/>
        <w:autoSpaceDN w:val="0"/>
        <w:bidi w:val="0"/>
        <w:spacing w:beforeAutospacing="0" w:after="0" w:afterAutospacing="0"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2467494">
      <w:pPr>
        <w:kinsoku/>
        <w:wordWrap/>
        <w:overflowPunct/>
        <w:topLinePunct w:val="0"/>
        <w:autoSpaceDE w:val="0"/>
        <w:autoSpaceDN w:val="0"/>
        <w:bidi w:val="0"/>
        <w:spacing w:beforeAutospacing="0" w:after="0" w:afterAutospacing="0"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06F3F45">
      <w:pPr>
        <w:kinsoku/>
        <w:wordWrap/>
        <w:overflowPunct/>
        <w:topLinePunct w:val="0"/>
        <w:autoSpaceDE w:val="0"/>
        <w:autoSpaceDN w:val="0"/>
        <w:bidi w:val="0"/>
        <w:spacing w:beforeAutospacing="0" w:after="0" w:afterAutospacing="0"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7C90DF0">
      <w:pPr>
        <w:kinsoku/>
        <w:wordWrap/>
        <w:overflowPunct/>
        <w:topLinePunct w:val="0"/>
        <w:autoSpaceDE w:val="0"/>
        <w:autoSpaceDN w:val="0"/>
        <w:bidi w:val="0"/>
        <w:spacing w:beforeAutospacing="0" w:after="0" w:afterAutospacing="0"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46DCD480">
      <w:pPr>
        <w:kinsoku/>
        <w:wordWrap/>
        <w:overflowPunct/>
        <w:topLinePunct w:val="0"/>
        <w:autoSpaceDE w:val="0"/>
        <w:autoSpaceDN w:val="0"/>
        <w:bidi w:val="0"/>
        <w:spacing w:beforeAutospacing="0" w:after="0" w:afterAutospacing="0"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4FE9C2F">
      <w:pPr>
        <w:kinsoku/>
        <w:wordWrap/>
        <w:overflowPunct/>
        <w:topLinePunct w:val="0"/>
        <w:autoSpaceDE w:val="0"/>
        <w:autoSpaceDN w:val="0"/>
        <w:bidi w:val="0"/>
        <w:spacing w:beforeAutospacing="0" w:after="0" w:afterAutospacing="0" w:line="360" w:lineRule="auto"/>
        <w:jc w:val="left"/>
        <w:rPr>
          <w:rFonts w:hint="eastAsia"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4A74A99">
      <w:pPr>
        <w:kinsoku/>
        <w:wordWrap/>
        <w:overflowPunct/>
        <w:topLinePunct w:val="0"/>
        <w:autoSpaceDE w:val="0"/>
        <w:autoSpaceDN w:val="0"/>
        <w:bidi w:val="0"/>
        <w:spacing w:beforeAutospacing="0" w:after="0" w:afterAutospacing="0"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325C495">
      <w:pPr>
        <w:kinsoku/>
        <w:wordWrap/>
        <w:overflowPunct/>
        <w:topLinePunct w:val="0"/>
        <w:autoSpaceDE w:val="0"/>
        <w:autoSpaceDN w:val="0"/>
        <w:bidi w:val="0"/>
        <w:spacing w:beforeAutospacing="0" w:after="0" w:afterAutospacing="0" w:line="360" w:lineRule="auto"/>
        <w:ind w:left="2"/>
        <w:jc w:val="left"/>
        <w:rPr>
          <w:rFonts w:hint="eastAsia" w:ascii="宋体" w:hAnsi="宋体" w:cs="宋体"/>
          <w:kern w:val="0"/>
          <w:sz w:val="24"/>
          <w:lang w:val="zh-CN"/>
        </w:rPr>
      </w:pPr>
    </w:p>
    <w:p w14:paraId="224A6422">
      <w:pPr>
        <w:kinsoku/>
        <w:wordWrap/>
        <w:overflowPunct/>
        <w:topLinePunct w:val="0"/>
        <w:autoSpaceDE w:val="0"/>
        <w:autoSpaceDN w:val="0"/>
        <w:bidi w:val="0"/>
        <w:spacing w:beforeAutospacing="0" w:after="0" w:afterAutospacing="0" w:line="360" w:lineRule="auto"/>
        <w:ind w:left="2"/>
        <w:jc w:val="left"/>
        <w:rPr>
          <w:rFonts w:hint="eastAsia" w:ascii="宋体" w:hAnsi="宋体" w:cs="宋体"/>
          <w:kern w:val="0"/>
          <w:sz w:val="24"/>
          <w:lang w:val="zh-CN"/>
        </w:rPr>
      </w:pPr>
    </w:p>
    <w:p w14:paraId="6950BD4B">
      <w:pPr>
        <w:kinsoku/>
        <w:wordWrap/>
        <w:overflowPunct/>
        <w:topLinePunct w:val="0"/>
        <w:autoSpaceDE w:val="0"/>
        <w:autoSpaceDN w:val="0"/>
        <w:bidi w:val="0"/>
        <w:spacing w:beforeAutospacing="0" w:after="0" w:afterAutospacing="0" w:line="360" w:lineRule="auto"/>
        <w:ind w:left="2"/>
        <w:jc w:val="left"/>
        <w:rPr>
          <w:rFonts w:hint="eastAsia" w:ascii="宋体" w:hAnsi="宋体" w:cs="宋体"/>
          <w:kern w:val="0"/>
          <w:sz w:val="24"/>
          <w:lang w:val="zh-CN"/>
        </w:rPr>
      </w:pPr>
    </w:p>
    <w:p w14:paraId="485D87EC">
      <w:pPr>
        <w:kinsoku/>
        <w:wordWrap/>
        <w:overflowPunct/>
        <w:topLinePunct w:val="0"/>
        <w:autoSpaceDE w:val="0"/>
        <w:autoSpaceDN w:val="0"/>
        <w:bidi w:val="0"/>
        <w:spacing w:beforeAutospacing="0" w:after="0" w:afterAutospacing="0"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200858E">
      <w:pPr>
        <w:kinsoku/>
        <w:wordWrap/>
        <w:overflowPunct/>
        <w:topLinePunct w:val="0"/>
        <w:bidi w:val="0"/>
        <w:spacing w:beforeAutospacing="0" w:after="0" w:afterAutospacing="0"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88E80E8">
      <w:pPr>
        <w:kinsoku/>
        <w:wordWrap/>
        <w:overflowPunct/>
        <w:topLinePunct w:val="0"/>
        <w:bidi w:val="0"/>
        <w:spacing w:beforeAutospacing="0" w:after="0" w:afterAutospacing="0" w:line="360" w:lineRule="auto"/>
        <w:jc w:val="center"/>
        <w:rPr>
          <w:rFonts w:hint="eastAsia" w:ascii="宋体" w:hAnsi="宋体" w:cs="宋体"/>
          <w:b/>
          <w:bCs/>
          <w:sz w:val="24"/>
        </w:rPr>
      </w:pPr>
    </w:p>
    <w:p w14:paraId="75BCF445">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注：按本格式和要求提供。</w:t>
      </w:r>
    </w:p>
    <w:p w14:paraId="2BFA8F64">
      <w:pPr>
        <w:kinsoku/>
        <w:wordWrap/>
        <w:overflowPunct/>
        <w:topLinePunct w:val="0"/>
        <w:bidi w:val="0"/>
        <w:spacing w:beforeAutospacing="0" w:after="0" w:afterAutospacing="0" w:line="360" w:lineRule="auto"/>
        <w:jc w:val="center"/>
        <w:rPr>
          <w:rFonts w:hint="eastAsia" w:ascii="宋体" w:hAnsi="宋体" w:cs="宋体"/>
          <w:b/>
          <w:bCs/>
          <w:sz w:val="24"/>
        </w:rPr>
        <w:sectPr>
          <w:headerReference r:id="rId15" w:type="first"/>
          <w:footerReference r:id="rId17" w:type="first"/>
          <w:headerReference r:id="rId14" w:type="default"/>
          <w:footerReference r:id="rId16" w:type="default"/>
          <w:pgSz w:w="11906" w:h="16838"/>
          <w:pgMar w:top="1276" w:right="1417" w:bottom="1247" w:left="1417" w:header="851" w:footer="992" w:gutter="0"/>
          <w:cols w:space="0" w:num="1"/>
          <w:titlePg/>
          <w:rtlGutter w:val="0"/>
          <w:docGrid w:linePitch="312" w:charSpace="0"/>
        </w:sectPr>
      </w:pPr>
    </w:p>
    <w:p w14:paraId="166FA0E7">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报价文件部分</w:t>
      </w:r>
    </w:p>
    <w:p w14:paraId="0E779612">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r>
        <w:rPr>
          <w:rFonts w:hint="eastAsia" w:ascii="宋体" w:hAnsi="宋体" w:cs="宋体"/>
          <w:b/>
          <w:kern w:val="0"/>
          <w:sz w:val="36"/>
          <w:szCs w:val="36"/>
        </w:rPr>
        <w:t>目录</w:t>
      </w:r>
    </w:p>
    <w:p w14:paraId="58827EF5">
      <w:pPr>
        <w:kinsoku/>
        <w:wordWrap/>
        <w:overflowPunct/>
        <w:topLinePunct w:val="0"/>
        <w:bidi w:val="0"/>
        <w:spacing w:beforeAutospacing="0" w:after="0" w:afterAutospacing="0" w:line="360" w:lineRule="auto"/>
        <w:jc w:val="center"/>
        <w:outlineLvl w:val="0"/>
        <w:rPr>
          <w:rFonts w:hint="eastAsia" w:ascii="宋体" w:hAnsi="宋体" w:cs="宋体"/>
          <w:b/>
          <w:kern w:val="0"/>
          <w:sz w:val="36"/>
          <w:szCs w:val="36"/>
        </w:rPr>
      </w:pPr>
    </w:p>
    <w:p w14:paraId="6826EA7B">
      <w:pPr>
        <w:numPr>
          <w:ilvl w:val="0"/>
          <w:numId w:val="3"/>
        </w:num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开标一览表（报价表）………………………………………………………（页码）</w:t>
      </w:r>
    </w:p>
    <w:p w14:paraId="03C875E2">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（2）中小企业声明函………………………………………………………………（页码）</w:t>
      </w:r>
    </w:p>
    <w:p w14:paraId="20113865">
      <w:pPr>
        <w:pStyle w:val="80"/>
        <w:kinsoku/>
        <w:wordWrap/>
        <w:overflowPunct/>
        <w:topLinePunct w:val="0"/>
        <w:bidi w:val="0"/>
        <w:spacing w:beforeAutospacing="0" w:after="0" w:afterAutospacing="0"/>
        <w:rPr>
          <w:rFonts w:hint="eastAsia" w:ascii="宋体" w:hAnsi="宋体" w:eastAsia="宋体" w:cs="宋体"/>
        </w:rPr>
      </w:pPr>
    </w:p>
    <w:p w14:paraId="368809EE">
      <w:pPr>
        <w:pStyle w:val="80"/>
        <w:kinsoku/>
        <w:wordWrap/>
        <w:overflowPunct/>
        <w:topLinePunct w:val="0"/>
        <w:bidi w:val="0"/>
        <w:spacing w:beforeAutospacing="0" w:after="0" w:afterAutospacing="0"/>
        <w:rPr>
          <w:rFonts w:hint="eastAsia" w:ascii="宋体" w:hAnsi="宋体" w:eastAsia="宋体" w:cs="宋体"/>
        </w:rPr>
      </w:pPr>
    </w:p>
    <w:p w14:paraId="07281C02">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153B1D70">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39178441">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2858B5D3">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5D8E5697">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669409AF">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0DA52CCB">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5578D67C">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1167BF76">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46FA4FAE">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59BB8A46">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25F897C6">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2107D2E6">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1E08A7EF">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22C59A48">
      <w:pPr>
        <w:kinsoku/>
        <w:wordWrap/>
        <w:overflowPunct/>
        <w:topLinePunct w:val="0"/>
        <w:bidi w:val="0"/>
        <w:snapToGrid w:val="0"/>
        <w:spacing w:beforeAutospacing="0" w:after="0" w:afterAutospacing="0" w:line="360" w:lineRule="auto"/>
        <w:ind w:right="480"/>
        <w:jc w:val="center"/>
        <w:rPr>
          <w:rFonts w:hint="eastAsia" w:ascii="宋体" w:hAnsi="宋体" w:cs="宋体"/>
          <w:b/>
          <w:kern w:val="0"/>
          <w:sz w:val="32"/>
          <w:szCs w:val="32"/>
        </w:rPr>
      </w:pPr>
    </w:p>
    <w:p w14:paraId="6208B9BE">
      <w:pPr>
        <w:pStyle w:val="693"/>
        <w:keepNext w:val="0"/>
        <w:pageBreakBefore w:val="0"/>
        <w:tabs>
          <w:tab w:val="clear" w:pos="720"/>
        </w:tabs>
        <w:kinsoku/>
        <w:wordWrap/>
        <w:overflowPunct/>
        <w:topLinePunct w:val="0"/>
        <w:bidi w:val="0"/>
        <w:snapToGrid w:val="0"/>
        <w:spacing w:beforeAutospacing="0" w:after="0" w:afterAutospacing="0"/>
        <w:ind w:firstLine="643"/>
        <w:outlineLvl w:val="9"/>
        <w:rPr>
          <w:rFonts w:hint="eastAsia"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7" w:bottom="1247" w:left="1417" w:header="851" w:footer="992" w:gutter="0"/>
          <w:cols w:space="0" w:num="1"/>
          <w:titlePg/>
          <w:rtlGutter w:val="0"/>
          <w:docGrid w:linePitch="312" w:charSpace="0"/>
        </w:sectPr>
      </w:pPr>
    </w:p>
    <w:p w14:paraId="4639725B">
      <w:pPr>
        <w:pStyle w:val="693"/>
        <w:keepNext w:val="0"/>
        <w:pageBreakBefore w:val="0"/>
        <w:tabs>
          <w:tab w:val="clear" w:pos="720"/>
        </w:tabs>
        <w:kinsoku/>
        <w:wordWrap/>
        <w:overflowPunct/>
        <w:topLinePunct w:val="0"/>
        <w:bidi w:val="0"/>
        <w:snapToGrid w:val="0"/>
        <w:spacing w:beforeAutospacing="0" w:after="0" w:afterAutospacing="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0D4A3271">
      <w:pPr>
        <w:kinsoku/>
        <w:wordWrap/>
        <w:overflowPunct/>
        <w:topLinePunct w:val="0"/>
        <w:bidi w:val="0"/>
        <w:snapToGrid w:val="0"/>
        <w:spacing w:beforeAutospacing="0" w:after="0" w:afterAutospacing="0" w:line="360" w:lineRule="auto"/>
        <w:rPr>
          <w:rFonts w:hint="eastAsia" w:ascii="宋体" w:hAnsi="宋体" w:cs="宋体"/>
          <w:kern w:val="0"/>
          <w:sz w:val="24"/>
        </w:rPr>
      </w:pPr>
      <w:r>
        <w:rPr>
          <w:rFonts w:hint="eastAsia" w:ascii="宋体" w:hAnsi="宋体" w:cs="宋体"/>
          <w:sz w:val="24"/>
        </w:rPr>
        <w:t>杭州市卫生健康事业发展中心、浙江豪圣建设项目管理有限公司</w:t>
      </w:r>
      <w:r>
        <w:rPr>
          <w:rFonts w:hint="eastAsia" w:ascii="宋体" w:hAnsi="宋体" w:cs="宋体"/>
          <w:kern w:val="0"/>
          <w:sz w:val="24"/>
          <w:lang w:val="zh-CN"/>
        </w:rPr>
        <w:t>：</w:t>
      </w:r>
    </w:p>
    <w:p w14:paraId="055860B6">
      <w:pPr>
        <w:kinsoku/>
        <w:wordWrap/>
        <w:overflowPunct/>
        <w:topLinePunct w:val="0"/>
        <w:bidi w:val="0"/>
        <w:snapToGrid w:val="0"/>
        <w:spacing w:beforeAutospacing="0" w:after="0" w:afterAutospacing="0"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2025-2026年</w:t>
      </w:r>
      <w:r>
        <w:rPr>
          <w:rFonts w:hint="eastAsia" w:ascii="宋体" w:hAnsi="宋体" w:cs="宋体"/>
          <w:bCs/>
          <w:sz w:val="24"/>
        </w:rPr>
        <w:t>基建项目运行监督及绩效监控</w:t>
      </w:r>
      <w:r>
        <w:rPr>
          <w:rFonts w:hint="eastAsia" w:ascii="宋体" w:hAnsi="宋体" w:cs="宋体"/>
          <w:sz w:val="24"/>
        </w:rPr>
        <w:t>项目</w:t>
      </w:r>
      <w:r>
        <w:rPr>
          <w:rFonts w:hint="eastAsia" w:ascii="宋体" w:hAnsi="宋体" w:cs="宋体"/>
          <w:kern w:val="0"/>
          <w:sz w:val="24"/>
          <w:lang w:val="zh-CN"/>
        </w:rPr>
        <w:t>【招标编号：</w:t>
      </w:r>
      <w:r>
        <w:rPr>
          <w:rFonts w:hint="eastAsia" w:ascii="宋体" w:hAnsi="宋体" w:cs="宋体"/>
          <w:sz w:val="24"/>
          <w:lang w:eastAsia="zh-CN"/>
        </w:rPr>
        <w:t>HSZB-2025-858</w:t>
      </w:r>
      <w:r>
        <w:rPr>
          <w:rFonts w:hint="eastAsia" w:ascii="宋体" w:hAnsi="宋体" w:cs="宋体"/>
          <w:sz w:val="24"/>
        </w:rPr>
        <w:t>】的实施</w:t>
      </w:r>
      <w:r>
        <w:rPr>
          <w:rFonts w:hint="eastAsia" w:ascii="宋体" w:hAnsi="宋体" w:cs="宋体"/>
          <w:kern w:val="0"/>
          <w:sz w:val="24"/>
          <w:lang w:val="zh-CN"/>
        </w:rPr>
        <w:t>。</w:t>
      </w:r>
    </w:p>
    <w:p w14:paraId="1CE8EF24">
      <w:pPr>
        <w:kinsoku/>
        <w:wordWrap/>
        <w:overflowPunct/>
        <w:topLinePunct w:val="0"/>
        <w:bidi w:val="0"/>
        <w:spacing w:beforeAutospacing="0" w:after="0" w:afterAutospacing="0"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EB9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63DCEB5">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序号</w:t>
            </w:r>
          </w:p>
        </w:tc>
        <w:tc>
          <w:tcPr>
            <w:tcW w:w="992" w:type="dxa"/>
            <w:vAlign w:val="center"/>
          </w:tcPr>
          <w:p w14:paraId="2250478C">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名称</w:t>
            </w:r>
          </w:p>
        </w:tc>
        <w:tc>
          <w:tcPr>
            <w:tcW w:w="2268" w:type="dxa"/>
          </w:tcPr>
          <w:p w14:paraId="5DCE1381">
            <w:pPr>
              <w:kinsoku/>
              <w:wordWrap/>
              <w:overflowPunct/>
              <w:topLinePunct w:val="0"/>
              <w:bidi w:val="0"/>
              <w:spacing w:beforeAutospacing="0" w:after="0" w:afterAutospacing="0" w:line="360" w:lineRule="auto"/>
              <w:jc w:val="center"/>
              <w:rPr>
                <w:rFonts w:hint="eastAsia" w:ascii="宋体" w:hAnsi="宋体" w:cs="宋体"/>
                <w:b/>
                <w:sz w:val="24"/>
              </w:rPr>
            </w:pPr>
          </w:p>
          <w:p w14:paraId="293B8D6F">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服务范围</w:t>
            </w:r>
          </w:p>
        </w:tc>
        <w:tc>
          <w:tcPr>
            <w:tcW w:w="2410" w:type="dxa"/>
            <w:vAlign w:val="center"/>
          </w:tcPr>
          <w:p w14:paraId="72604CF2">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服务要求</w:t>
            </w:r>
          </w:p>
        </w:tc>
        <w:tc>
          <w:tcPr>
            <w:tcW w:w="2268" w:type="dxa"/>
            <w:vAlign w:val="center"/>
          </w:tcPr>
          <w:p w14:paraId="479ABAB5">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服务时间</w:t>
            </w:r>
          </w:p>
        </w:tc>
        <w:tc>
          <w:tcPr>
            <w:tcW w:w="2126" w:type="dxa"/>
            <w:vAlign w:val="center"/>
          </w:tcPr>
          <w:p w14:paraId="340E5FB2">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服务标准</w:t>
            </w:r>
          </w:p>
        </w:tc>
        <w:tc>
          <w:tcPr>
            <w:tcW w:w="2127" w:type="dxa"/>
          </w:tcPr>
          <w:p w14:paraId="6F965DF8">
            <w:pPr>
              <w:kinsoku/>
              <w:wordWrap/>
              <w:overflowPunct/>
              <w:topLinePunct w:val="0"/>
              <w:bidi w:val="0"/>
              <w:spacing w:beforeAutospacing="0" w:after="0" w:afterAutospacing="0" w:line="360" w:lineRule="auto"/>
              <w:jc w:val="center"/>
              <w:rPr>
                <w:rFonts w:hint="eastAsia" w:ascii="宋体" w:hAnsi="宋体" w:cs="宋体"/>
                <w:b/>
                <w:sz w:val="24"/>
              </w:rPr>
            </w:pPr>
          </w:p>
          <w:p w14:paraId="7774F82F">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服务人数</w:t>
            </w:r>
          </w:p>
        </w:tc>
        <w:tc>
          <w:tcPr>
            <w:tcW w:w="2126" w:type="dxa"/>
            <w:vAlign w:val="center"/>
          </w:tcPr>
          <w:p w14:paraId="65B5EB4E">
            <w:pPr>
              <w:kinsoku/>
              <w:wordWrap/>
              <w:overflowPunct/>
              <w:topLinePunct w:val="0"/>
              <w:bidi w:val="0"/>
              <w:spacing w:beforeAutospacing="0" w:after="0" w:afterAutospacing="0" w:line="360" w:lineRule="auto"/>
              <w:jc w:val="center"/>
              <w:rPr>
                <w:rFonts w:hint="eastAsia" w:ascii="宋体" w:hAnsi="宋体" w:cs="宋体"/>
                <w:b/>
                <w:sz w:val="24"/>
              </w:rPr>
            </w:pPr>
          </w:p>
          <w:p w14:paraId="3DA66C53">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备注（如果有）</w:t>
            </w:r>
          </w:p>
          <w:p w14:paraId="7D160247">
            <w:pPr>
              <w:kinsoku/>
              <w:wordWrap/>
              <w:overflowPunct/>
              <w:topLinePunct w:val="0"/>
              <w:bidi w:val="0"/>
              <w:spacing w:beforeAutospacing="0" w:after="0" w:afterAutospacing="0" w:line="360" w:lineRule="auto"/>
              <w:jc w:val="center"/>
              <w:rPr>
                <w:rFonts w:hint="eastAsia" w:ascii="宋体" w:hAnsi="宋体" w:cs="宋体"/>
                <w:b/>
                <w:sz w:val="24"/>
              </w:rPr>
            </w:pPr>
          </w:p>
        </w:tc>
      </w:tr>
      <w:tr w14:paraId="4A2A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B43629B">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1</w:t>
            </w:r>
          </w:p>
        </w:tc>
        <w:tc>
          <w:tcPr>
            <w:tcW w:w="992" w:type="dxa"/>
            <w:vAlign w:val="center"/>
          </w:tcPr>
          <w:p w14:paraId="7AAD490D">
            <w:pPr>
              <w:kinsoku/>
              <w:wordWrap/>
              <w:overflowPunct/>
              <w:topLinePunct w:val="0"/>
              <w:bidi w:val="0"/>
              <w:snapToGrid w:val="0"/>
              <w:spacing w:beforeAutospacing="0" w:after="0" w:afterAutospacing="0" w:line="360" w:lineRule="auto"/>
              <w:jc w:val="center"/>
              <w:rPr>
                <w:rFonts w:hint="eastAsia" w:ascii="宋体" w:hAnsi="宋体" w:cs="宋体"/>
                <w:sz w:val="24"/>
              </w:rPr>
            </w:pPr>
            <w:r>
              <w:rPr>
                <w:rFonts w:hint="eastAsia" w:ascii="宋体" w:hAnsi="宋体" w:cs="宋体"/>
                <w:sz w:val="24"/>
              </w:rPr>
              <w:t>XX</w:t>
            </w:r>
          </w:p>
        </w:tc>
        <w:tc>
          <w:tcPr>
            <w:tcW w:w="2268" w:type="dxa"/>
            <w:vAlign w:val="center"/>
          </w:tcPr>
          <w:p w14:paraId="5AAAEE17">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410" w:type="dxa"/>
            <w:vAlign w:val="center"/>
          </w:tcPr>
          <w:p w14:paraId="3CE7213B">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3271B2C0">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126" w:type="dxa"/>
            <w:vAlign w:val="center"/>
          </w:tcPr>
          <w:p w14:paraId="3A1FC8F2">
            <w:pPr>
              <w:kinsoku/>
              <w:wordWrap/>
              <w:overflowPunct/>
              <w:topLinePunct w:val="0"/>
              <w:bidi w:val="0"/>
              <w:spacing w:beforeAutospacing="0" w:after="0" w:afterAutospacing="0" w:line="360" w:lineRule="auto"/>
              <w:jc w:val="center"/>
              <w:rPr>
                <w:rFonts w:hint="eastAsia" w:ascii="宋体" w:hAnsi="宋体" w:cs="宋体"/>
                <w:sz w:val="24"/>
              </w:rPr>
            </w:pPr>
          </w:p>
        </w:tc>
        <w:tc>
          <w:tcPr>
            <w:tcW w:w="2127" w:type="dxa"/>
          </w:tcPr>
          <w:p w14:paraId="0864039E">
            <w:pPr>
              <w:kinsoku/>
              <w:wordWrap/>
              <w:overflowPunct/>
              <w:topLinePunct w:val="0"/>
              <w:bidi w:val="0"/>
              <w:spacing w:beforeAutospacing="0" w:after="0" w:afterAutospacing="0" w:line="360" w:lineRule="auto"/>
              <w:jc w:val="center"/>
              <w:rPr>
                <w:rFonts w:hint="eastAsia" w:ascii="宋体" w:hAnsi="宋体" w:cs="宋体"/>
                <w:sz w:val="24"/>
              </w:rPr>
            </w:pPr>
          </w:p>
        </w:tc>
        <w:tc>
          <w:tcPr>
            <w:tcW w:w="2126" w:type="dxa"/>
            <w:vAlign w:val="center"/>
          </w:tcPr>
          <w:p w14:paraId="2315A23A">
            <w:pPr>
              <w:kinsoku/>
              <w:wordWrap/>
              <w:overflowPunct/>
              <w:topLinePunct w:val="0"/>
              <w:bidi w:val="0"/>
              <w:spacing w:beforeAutospacing="0" w:after="0" w:afterAutospacing="0" w:line="360" w:lineRule="auto"/>
              <w:jc w:val="center"/>
              <w:rPr>
                <w:rFonts w:hint="eastAsia" w:ascii="宋体" w:hAnsi="宋体" w:cs="宋体"/>
                <w:sz w:val="24"/>
              </w:rPr>
            </w:pPr>
          </w:p>
        </w:tc>
      </w:tr>
      <w:tr w14:paraId="3DA3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668683">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2</w:t>
            </w:r>
          </w:p>
        </w:tc>
        <w:tc>
          <w:tcPr>
            <w:tcW w:w="992" w:type="dxa"/>
            <w:vAlign w:val="center"/>
          </w:tcPr>
          <w:p w14:paraId="69DBE7D1">
            <w:pPr>
              <w:kinsoku/>
              <w:wordWrap/>
              <w:overflowPunct/>
              <w:topLinePunct w:val="0"/>
              <w:bidi w:val="0"/>
              <w:snapToGrid w:val="0"/>
              <w:spacing w:beforeAutospacing="0" w:after="0" w:afterAutospacing="0" w:line="360" w:lineRule="auto"/>
              <w:jc w:val="center"/>
              <w:rPr>
                <w:rFonts w:hint="eastAsia" w:ascii="宋体" w:hAnsi="宋体" w:cs="宋体"/>
                <w:sz w:val="24"/>
              </w:rPr>
            </w:pPr>
            <w:r>
              <w:rPr>
                <w:rFonts w:hint="eastAsia" w:ascii="宋体" w:hAnsi="宋体" w:cs="宋体"/>
                <w:sz w:val="24"/>
              </w:rPr>
              <w:t>XX</w:t>
            </w:r>
          </w:p>
        </w:tc>
        <w:tc>
          <w:tcPr>
            <w:tcW w:w="2268" w:type="dxa"/>
            <w:vAlign w:val="center"/>
          </w:tcPr>
          <w:p w14:paraId="29F5C6F2">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410" w:type="dxa"/>
            <w:vAlign w:val="center"/>
          </w:tcPr>
          <w:p w14:paraId="4DFB20B0">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54E50FCC">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126" w:type="dxa"/>
            <w:vAlign w:val="center"/>
          </w:tcPr>
          <w:p w14:paraId="50923587">
            <w:pPr>
              <w:kinsoku/>
              <w:wordWrap/>
              <w:overflowPunct/>
              <w:topLinePunct w:val="0"/>
              <w:bidi w:val="0"/>
              <w:spacing w:beforeAutospacing="0" w:after="0" w:afterAutospacing="0" w:line="360" w:lineRule="auto"/>
              <w:jc w:val="center"/>
              <w:rPr>
                <w:rFonts w:hint="eastAsia" w:ascii="宋体" w:hAnsi="宋体" w:cs="宋体"/>
                <w:sz w:val="24"/>
              </w:rPr>
            </w:pPr>
          </w:p>
        </w:tc>
        <w:tc>
          <w:tcPr>
            <w:tcW w:w="2127" w:type="dxa"/>
          </w:tcPr>
          <w:p w14:paraId="1F1F829F">
            <w:pPr>
              <w:kinsoku/>
              <w:wordWrap/>
              <w:overflowPunct/>
              <w:topLinePunct w:val="0"/>
              <w:bidi w:val="0"/>
              <w:spacing w:beforeAutospacing="0" w:after="0" w:afterAutospacing="0" w:line="360" w:lineRule="auto"/>
              <w:jc w:val="center"/>
              <w:rPr>
                <w:rFonts w:hint="eastAsia" w:ascii="宋体" w:hAnsi="宋体" w:cs="宋体"/>
                <w:sz w:val="24"/>
              </w:rPr>
            </w:pPr>
          </w:p>
        </w:tc>
        <w:tc>
          <w:tcPr>
            <w:tcW w:w="2126" w:type="dxa"/>
            <w:vAlign w:val="center"/>
          </w:tcPr>
          <w:p w14:paraId="12815488">
            <w:pPr>
              <w:kinsoku/>
              <w:wordWrap/>
              <w:overflowPunct/>
              <w:topLinePunct w:val="0"/>
              <w:bidi w:val="0"/>
              <w:spacing w:beforeAutospacing="0" w:after="0" w:afterAutospacing="0" w:line="360" w:lineRule="auto"/>
              <w:jc w:val="center"/>
              <w:rPr>
                <w:rFonts w:hint="eastAsia" w:ascii="宋体" w:hAnsi="宋体" w:cs="宋体"/>
                <w:sz w:val="24"/>
              </w:rPr>
            </w:pPr>
          </w:p>
        </w:tc>
      </w:tr>
      <w:tr w14:paraId="291C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9DADB6">
            <w:pPr>
              <w:kinsoku/>
              <w:wordWrap/>
              <w:overflowPunct/>
              <w:topLinePunct w:val="0"/>
              <w:bidi w:val="0"/>
              <w:spacing w:beforeAutospacing="0" w:after="0" w:afterAutospacing="0" w:line="360" w:lineRule="auto"/>
              <w:jc w:val="center"/>
              <w:rPr>
                <w:rFonts w:hint="eastAsia" w:ascii="宋体" w:hAnsi="宋体" w:cs="宋体"/>
                <w:sz w:val="24"/>
              </w:rPr>
            </w:pPr>
            <w:r>
              <w:rPr>
                <w:rFonts w:hint="eastAsia" w:ascii="宋体" w:hAnsi="宋体" w:cs="宋体"/>
                <w:sz w:val="24"/>
              </w:rPr>
              <w:t>…</w:t>
            </w:r>
          </w:p>
        </w:tc>
        <w:tc>
          <w:tcPr>
            <w:tcW w:w="992" w:type="dxa"/>
            <w:vAlign w:val="center"/>
          </w:tcPr>
          <w:p w14:paraId="6F575A36">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42C13BE1">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410" w:type="dxa"/>
            <w:vAlign w:val="center"/>
          </w:tcPr>
          <w:p w14:paraId="3C488142">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4DDD9A4D">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126" w:type="dxa"/>
            <w:vAlign w:val="center"/>
          </w:tcPr>
          <w:p w14:paraId="2B119AB3">
            <w:pPr>
              <w:kinsoku/>
              <w:wordWrap/>
              <w:overflowPunct/>
              <w:topLinePunct w:val="0"/>
              <w:bidi w:val="0"/>
              <w:spacing w:beforeAutospacing="0" w:after="0" w:afterAutospacing="0" w:line="360" w:lineRule="auto"/>
              <w:jc w:val="center"/>
              <w:rPr>
                <w:rFonts w:hint="eastAsia" w:ascii="宋体" w:hAnsi="宋体" w:cs="宋体"/>
                <w:sz w:val="24"/>
              </w:rPr>
            </w:pPr>
          </w:p>
        </w:tc>
        <w:tc>
          <w:tcPr>
            <w:tcW w:w="2127" w:type="dxa"/>
          </w:tcPr>
          <w:p w14:paraId="23CDE0AD">
            <w:pPr>
              <w:kinsoku/>
              <w:wordWrap/>
              <w:overflowPunct/>
              <w:topLinePunct w:val="0"/>
              <w:bidi w:val="0"/>
              <w:spacing w:beforeAutospacing="0" w:after="0" w:afterAutospacing="0" w:line="360" w:lineRule="auto"/>
              <w:jc w:val="center"/>
              <w:rPr>
                <w:rFonts w:hint="eastAsia" w:ascii="宋体" w:hAnsi="宋体" w:cs="宋体"/>
                <w:sz w:val="24"/>
              </w:rPr>
            </w:pPr>
          </w:p>
        </w:tc>
        <w:tc>
          <w:tcPr>
            <w:tcW w:w="2126" w:type="dxa"/>
            <w:vAlign w:val="center"/>
          </w:tcPr>
          <w:p w14:paraId="2A4DD101">
            <w:pPr>
              <w:kinsoku/>
              <w:wordWrap/>
              <w:overflowPunct/>
              <w:topLinePunct w:val="0"/>
              <w:bidi w:val="0"/>
              <w:spacing w:beforeAutospacing="0" w:after="0" w:afterAutospacing="0" w:line="360" w:lineRule="auto"/>
              <w:jc w:val="center"/>
              <w:rPr>
                <w:rFonts w:hint="eastAsia" w:ascii="宋体" w:hAnsi="宋体" w:cs="宋体"/>
                <w:sz w:val="24"/>
              </w:rPr>
            </w:pPr>
          </w:p>
        </w:tc>
      </w:tr>
      <w:tr w14:paraId="265F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817C60">
            <w:pPr>
              <w:kinsoku/>
              <w:wordWrap/>
              <w:overflowPunct/>
              <w:topLinePunct w:val="0"/>
              <w:bidi w:val="0"/>
              <w:spacing w:beforeAutospacing="0" w:after="0" w:afterAutospacing="0" w:line="360" w:lineRule="auto"/>
              <w:jc w:val="center"/>
              <w:rPr>
                <w:rFonts w:hint="eastAsia" w:ascii="宋体" w:hAnsi="宋体" w:cs="宋体"/>
                <w:sz w:val="24"/>
              </w:rPr>
            </w:pPr>
          </w:p>
        </w:tc>
        <w:tc>
          <w:tcPr>
            <w:tcW w:w="992" w:type="dxa"/>
            <w:vAlign w:val="center"/>
          </w:tcPr>
          <w:p w14:paraId="12E92993">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00EBBFB4">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410" w:type="dxa"/>
            <w:vAlign w:val="center"/>
          </w:tcPr>
          <w:p w14:paraId="7CA81149">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00C85C19">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126" w:type="dxa"/>
            <w:vAlign w:val="center"/>
          </w:tcPr>
          <w:p w14:paraId="0BE87202">
            <w:pPr>
              <w:kinsoku/>
              <w:wordWrap/>
              <w:overflowPunct/>
              <w:topLinePunct w:val="0"/>
              <w:bidi w:val="0"/>
              <w:spacing w:beforeAutospacing="0" w:after="0" w:afterAutospacing="0" w:line="360" w:lineRule="auto"/>
              <w:jc w:val="center"/>
              <w:rPr>
                <w:rFonts w:hint="eastAsia" w:ascii="宋体" w:hAnsi="宋体" w:cs="宋体"/>
                <w:sz w:val="24"/>
              </w:rPr>
            </w:pPr>
          </w:p>
        </w:tc>
        <w:tc>
          <w:tcPr>
            <w:tcW w:w="2127" w:type="dxa"/>
          </w:tcPr>
          <w:p w14:paraId="1743996B">
            <w:pPr>
              <w:kinsoku/>
              <w:wordWrap/>
              <w:overflowPunct/>
              <w:topLinePunct w:val="0"/>
              <w:bidi w:val="0"/>
              <w:spacing w:beforeAutospacing="0" w:after="0" w:afterAutospacing="0" w:line="360" w:lineRule="auto"/>
              <w:jc w:val="center"/>
              <w:rPr>
                <w:rFonts w:hint="eastAsia" w:ascii="宋体" w:hAnsi="宋体" w:cs="宋体"/>
                <w:sz w:val="24"/>
              </w:rPr>
            </w:pPr>
          </w:p>
        </w:tc>
        <w:tc>
          <w:tcPr>
            <w:tcW w:w="2126" w:type="dxa"/>
            <w:vAlign w:val="center"/>
          </w:tcPr>
          <w:p w14:paraId="6398DE65">
            <w:pPr>
              <w:kinsoku/>
              <w:wordWrap/>
              <w:overflowPunct/>
              <w:topLinePunct w:val="0"/>
              <w:bidi w:val="0"/>
              <w:spacing w:beforeAutospacing="0" w:after="0" w:afterAutospacing="0" w:line="360" w:lineRule="auto"/>
              <w:jc w:val="center"/>
              <w:rPr>
                <w:rFonts w:hint="eastAsia" w:ascii="宋体" w:hAnsi="宋体" w:cs="宋体"/>
                <w:sz w:val="24"/>
              </w:rPr>
            </w:pPr>
          </w:p>
        </w:tc>
      </w:tr>
      <w:tr w14:paraId="22F5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C8D8DB">
            <w:pPr>
              <w:kinsoku/>
              <w:wordWrap/>
              <w:overflowPunct/>
              <w:topLinePunct w:val="0"/>
              <w:bidi w:val="0"/>
              <w:spacing w:beforeAutospacing="0" w:after="0" w:afterAutospacing="0" w:line="360" w:lineRule="auto"/>
              <w:jc w:val="center"/>
              <w:rPr>
                <w:rFonts w:hint="eastAsia" w:ascii="宋体" w:hAnsi="宋体" w:cs="宋体"/>
                <w:sz w:val="24"/>
              </w:rPr>
            </w:pPr>
          </w:p>
        </w:tc>
        <w:tc>
          <w:tcPr>
            <w:tcW w:w="992" w:type="dxa"/>
            <w:vAlign w:val="center"/>
          </w:tcPr>
          <w:p w14:paraId="13590BEA">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13A94432">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410" w:type="dxa"/>
            <w:vAlign w:val="center"/>
          </w:tcPr>
          <w:p w14:paraId="04043031">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268" w:type="dxa"/>
            <w:vAlign w:val="center"/>
          </w:tcPr>
          <w:p w14:paraId="6B41911E">
            <w:pPr>
              <w:kinsoku/>
              <w:wordWrap/>
              <w:overflowPunct/>
              <w:topLinePunct w:val="0"/>
              <w:bidi w:val="0"/>
              <w:snapToGrid w:val="0"/>
              <w:spacing w:beforeAutospacing="0" w:after="0" w:afterAutospacing="0" w:line="360" w:lineRule="auto"/>
              <w:jc w:val="center"/>
              <w:rPr>
                <w:rFonts w:hint="eastAsia" w:ascii="宋体" w:hAnsi="宋体" w:cs="宋体"/>
                <w:sz w:val="24"/>
              </w:rPr>
            </w:pPr>
          </w:p>
        </w:tc>
        <w:tc>
          <w:tcPr>
            <w:tcW w:w="2126" w:type="dxa"/>
            <w:vAlign w:val="center"/>
          </w:tcPr>
          <w:p w14:paraId="0C4CF2CB">
            <w:pPr>
              <w:kinsoku/>
              <w:wordWrap/>
              <w:overflowPunct/>
              <w:topLinePunct w:val="0"/>
              <w:bidi w:val="0"/>
              <w:spacing w:beforeAutospacing="0" w:after="0" w:afterAutospacing="0" w:line="360" w:lineRule="auto"/>
              <w:jc w:val="center"/>
              <w:rPr>
                <w:rFonts w:hint="eastAsia" w:ascii="宋体" w:hAnsi="宋体" w:cs="宋体"/>
                <w:sz w:val="24"/>
              </w:rPr>
            </w:pPr>
          </w:p>
        </w:tc>
        <w:tc>
          <w:tcPr>
            <w:tcW w:w="2127" w:type="dxa"/>
          </w:tcPr>
          <w:p w14:paraId="56DBE0A0">
            <w:pPr>
              <w:kinsoku/>
              <w:wordWrap/>
              <w:overflowPunct/>
              <w:topLinePunct w:val="0"/>
              <w:bidi w:val="0"/>
              <w:spacing w:beforeAutospacing="0" w:after="0" w:afterAutospacing="0" w:line="360" w:lineRule="auto"/>
              <w:jc w:val="center"/>
              <w:rPr>
                <w:rFonts w:hint="eastAsia" w:ascii="宋体" w:hAnsi="宋体" w:cs="宋体"/>
                <w:sz w:val="24"/>
              </w:rPr>
            </w:pPr>
          </w:p>
        </w:tc>
        <w:tc>
          <w:tcPr>
            <w:tcW w:w="2126" w:type="dxa"/>
            <w:vAlign w:val="center"/>
          </w:tcPr>
          <w:p w14:paraId="5CD69F4F">
            <w:pPr>
              <w:kinsoku/>
              <w:wordWrap/>
              <w:overflowPunct/>
              <w:topLinePunct w:val="0"/>
              <w:bidi w:val="0"/>
              <w:spacing w:beforeAutospacing="0" w:after="0" w:afterAutospacing="0" w:line="360" w:lineRule="auto"/>
              <w:jc w:val="center"/>
              <w:rPr>
                <w:rFonts w:hint="eastAsia" w:ascii="宋体" w:hAnsi="宋体" w:cs="宋体"/>
                <w:sz w:val="24"/>
              </w:rPr>
            </w:pPr>
          </w:p>
        </w:tc>
      </w:tr>
      <w:tr w14:paraId="69CF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36999BC">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投标报价（小写）</w:t>
            </w:r>
          </w:p>
        </w:tc>
        <w:tc>
          <w:tcPr>
            <w:tcW w:w="8647" w:type="dxa"/>
            <w:gridSpan w:val="4"/>
          </w:tcPr>
          <w:p w14:paraId="632E65A5">
            <w:pPr>
              <w:kinsoku/>
              <w:wordWrap/>
              <w:overflowPunct/>
              <w:topLinePunct w:val="0"/>
              <w:bidi w:val="0"/>
              <w:spacing w:beforeAutospacing="0" w:after="0" w:afterAutospacing="0" w:line="360" w:lineRule="auto"/>
              <w:jc w:val="center"/>
              <w:rPr>
                <w:rFonts w:hint="eastAsia" w:ascii="宋体" w:hAnsi="宋体" w:cs="宋体"/>
                <w:sz w:val="24"/>
              </w:rPr>
            </w:pPr>
          </w:p>
        </w:tc>
      </w:tr>
      <w:tr w14:paraId="6929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1FA1D27">
            <w:pPr>
              <w:kinsoku/>
              <w:wordWrap/>
              <w:overflowPunct/>
              <w:topLinePunct w:val="0"/>
              <w:bidi w:val="0"/>
              <w:spacing w:beforeAutospacing="0" w:after="0" w:afterAutospacing="0" w:line="360" w:lineRule="auto"/>
              <w:jc w:val="center"/>
              <w:rPr>
                <w:rFonts w:hint="eastAsia" w:ascii="宋体" w:hAnsi="宋体" w:cs="宋体"/>
                <w:b/>
                <w:sz w:val="24"/>
              </w:rPr>
            </w:pPr>
            <w:r>
              <w:rPr>
                <w:rFonts w:hint="eastAsia" w:ascii="宋体" w:hAnsi="宋体" w:cs="宋体"/>
                <w:b/>
                <w:sz w:val="24"/>
              </w:rPr>
              <w:t>投标报价（大写）</w:t>
            </w:r>
          </w:p>
        </w:tc>
        <w:tc>
          <w:tcPr>
            <w:tcW w:w="8647" w:type="dxa"/>
            <w:gridSpan w:val="4"/>
          </w:tcPr>
          <w:p w14:paraId="5AFCDE29">
            <w:pPr>
              <w:kinsoku/>
              <w:wordWrap/>
              <w:overflowPunct/>
              <w:topLinePunct w:val="0"/>
              <w:bidi w:val="0"/>
              <w:spacing w:beforeAutospacing="0" w:after="0" w:afterAutospacing="0" w:line="360" w:lineRule="auto"/>
              <w:jc w:val="center"/>
              <w:rPr>
                <w:rFonts w:hint="eastAsia" w:ascii="宋体" w:hAnsi="宋体" w:cs="宋体"/>
                <w:sz w:val="24"/>
              </w:rPr>
            </w:pPr>
          </w:p>
        </w:tc>
      </w:tr>
    </w:tbl>
    <w:p w14:paraId="1F1F54DD">
      <w:pPr>
        <w:kinsoku/>
        <w:wordWrap/>
        <w:overflowPunct/>
        <w:topLinePunct w:val="0"/>
        <w:bidi w:val="0"/>
        <w:snapToGrid w:val="0"/>
        <w:spacing w:beforeAutospacing="0" w:after="0" w:afterAutospacing="0"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27758978">
      <w:pPr>
        <w:kinsoku/>
        <w:wordWrap/>
        <w:overflowPunct/>
        <w:topLinePunct w:val="0"/>
        <w:bidi w:val="0"/>
        <w:spacing w:beforeAutospacing="0" w:after="0" w:afterAutospacing="0"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1B8E1660">
      <w:pPr>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E06CDDF">
      <w:pPr>
        <w:kinsoku/>
        <w:wordWrap/>
        <w:overflowPunct/>
        <w:topLinePunct w:val="0"/>
        <w:bidi w:val="0"/>
        <w:snapToGrid w:val="0"/>
        <w:spacing w:beforeAutospacing="0" w:after="0" w:afterAutospacing="0" w:line="360" w:lineRule="auto"/>
        <w:ind w:firstLine="480" w:firstLineChars="200"/>
        <w:jc w:val="left"/>
        <w:rPr>
          <w:rFonts w:hint="eastAsia" w:ascii="宋体" w:hAnsi="宋体" w:cs="宋体"/>
          <w:b/>
          <w:kern w:val="0"/>
          <w:sz w:val="24"/>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14386D62">
      <w:pPr>
        <w:pStyle w:val="693"/>
        <w:keepNext w:val="0"/>
        <w:pageBreakBefore w:val="0"/>
        <w:tabs>
          <w:tab w:val="clear" w:pos="720"/>
        </w:tabs>
        <w:kinsoku/>
        <w:wordWrap/>
        <w:overflowPunct/>
        <w:topLinePunct w:val="0"/>
        <w:bidi w:val="0"/>
        <w:snapToGrid w:val="0"/>
        <w:spacing w:beforeAutospacing="0" w:after="0" w:afterAutospacing="0"/>
        <w:ind w:firstLine="643"/>
        <w:outlineLvl w:val="9"/>
        <w:rPr>
          <w:rFonts w:hint="eastAsia" w:ascii="宋体" w:hAnsi="宋体" w:eastAsia="宋体" w:cs="宋体"/>
          <w:kern w:val="2"/>
          <w:sz w:val="32"/>
          <w:szCs w:val="32"/>
        </w:rPr>
      </w:pPr>
    </w:p>
    <w:p w14:paraId="13782A02">
      <w:pPr>
        <w:pStyle w:val="693"/>
        <w:keepNext w:val="0"/>
        <w:pageBreakBefore w:val="0"/>
        <w:tabs>
          <w:tab w:val="clear" w:pos="720"/>
        </w:tabs>
        <w:kinsoku/>
        <w:wordWrap/>
        <w:overflowPunct/>
        <w:topLinePunct w:val="0"/>
        <w:bidi w:val="0"/>
        <w:snapToGrid w:val="0"/>
        <w:spacing w:beforeAutospacing="0" w:after="0" w:afterAutospacing="0"/>
        <w:ind w:firstLine="643"/>
        <w:outlineLvl w:val="9"/>
        <w:rPr>
          <w:rFonts w:hint="eastAsia" w:ascii="宋体" w:hAnsi="宋体" w:eastAsia="宋体" w:cs="宋体"/>
          <w:kern w:val="2"/>
          <w:sz w:val="32"/>
          <w:szCs w:val="32"/>
        </w:rPr>
        <w:sectPr>
          <w:pgSz w:w="16838" w:h="11906" w:orient="landscape"/>
          <w:pgMar w:top="1418" w:right="1417" w:bottom="1418" w:left="1417" w:header="851" w:footer="992" w:gutter="0"/>
          <w:cols w:space="0" w:num="1"/>
          <w:titlePg/>
          <w:rtlGutter w:val="0"/>
          <w:docGrid w:linePitch="312" w:charSpace="0"/>
        </w:sectPr>
      </w:pPr>
    </w:p>
    <w:p w14:paraId="1B58B22F">
      <w:pPr>
        <w:pStyle w:val="693"/>
        <w:keepNext w:val="0"/>
        <w:pageBreakBefore w:val="0"/>
        <w:tabs>
          <w:tab w:val="clear" w:pos="720"/>
        </w:tabs>
        <w:kinsoku/>
        <w:wordWrap/>
        <w:overflowPunct/>
        <w:topLinePunct w:val="0"/>
        <w:bidi w:val="0"/>
        <w:snapToGrid w:val="0"/>
        <w:spacing w:beforeAutospacing="0" w:after="0" w:afterAutospacing="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085F17DA">
      <w:pPr>
        <w:widowControl/>
        <w:kinsoku/>
        <w:wordWrap/>
        <w:overflowPunct/>
        <w:topLinePunct w:val="0"/>
        <w:bidi w:val="0"/>
        <w:spacing w:beforeAutospacing="0" w:after="0" w:afterAutospacing="0"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713D9CD">
      <w:pPr>
        <w:pStyle w:val="80"/>
        <w:kinsoku/>
        <w:wordWrap/>
        <w:overflowPunct/>
        <w:topLinePunct w:val="0"/>
        <w:bidi w:val="0"/>
        <w:spacing w:beforeAutospacing="0" w:after="0" w:afterAutospacing="0"/>
        <w:ind w:firstLine="482"/>
        <w:rPr>
          <w:rFonts w:hint="eastAsia" w:ascii="宋体" w:hAnsi="宋体" w:eastAsia="宋体" w:cs="宋体"/>
          <w:b/>
          <w:sz w:val="24"/>
        </w:rPr>
      </w:pPr>
    </w:p>
    <w:p w14:paraId="7E1DDF51">
      <w:pPr>
        <w:pStyle w:val="80"/>
        <w:kinsoku/>
        <w:wordWrap/>
        <w:overflowPunct/>
        <w:topLinePunct w:val="0"/>
        <w:bidi w:val="0"/>
        <w:spacing w:beforeAutospacing="0" w:after="0" w:afterAutospacing="0"/>
        <w:ind w:firstLine="482"/>
        <w:rPr>
          <w:rFonts w:hint="eastAsia" w:ascii="宋体" w:hAnsi="宋体" w:eastAsia="宋体" w:cs="宋体"/>
          <w:b/>
          <w:sz w:val="24"/>
        </w:rPr>
      </w:pPr>
    </w:p>
    <w:p w14:paraId="6CBB970F">
      <w:pPr>
        <w:pStyle w:val="693"/>
        <w:keepNext w:val="0"/>
        <w:pageBreakBefore w:val="0"/>
        <w:tabs>
          <w:tab w:val="clear" w:pos="720"/>
        </w:tabs>
        <w:kinsoku/>
        <w:wordWrap/>
        <w:overflowPunct/>
        <w:topLinePunct w:val="0"/>
        <w:bidi w:val="0"/>
        <w:snapToGrid w:val="0"/>
        <w:spacing w:beforeAutospacing="0" w:after="0" w:afterAutospacing="0"/>
        <w:ind w:firstLine="643"/>
        <w:outlineLvl w:val="9"/>
        <w:rPr>
          <w:rFonts w:hint="eastAsia" w:ascii="宋体" w:hAnsi="宋体" w:eastAsia="宋体" w:cs="宋体"/>
          <w:b w:val="0"/>
          <w:sz w:val="32"/>
          <w:szCs w:val="32"/>
        </w:rPr>
      </w:pPr>
    </w:p>
    <w:p w14:paraId="424659FF">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42B037D4">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6558AD89">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4977E703">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0C2EA285">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15403BD7">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198E3A50">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15A73205">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5B0C57D7">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1A2B6F7C">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1E24D578">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06AAA6A5">
      <w:pPr>
        <w:kinsoku/>
        <w:wordWrap/>
        <w:overflowPunct/>
        <w:topLinePunct w:val="0"/>
        <w:bidi w:val="0"/>
        <w:spacing w:beforeAutospacing="0" w:after="0" w:afterAutospacing="0" w:line="360" w:lineRule="auto"/>
        <w:ind w:right="420" w:firstLine="3614" w:firstLineChars="1000"/>
        <w:rPr>
          <w:rFonts w:hint="eastAsia" w:ascii="宋体" w:hAnsi="宋体" w:cs="宋体"/>
          <w:b/>
          <w:kern w:val="0"/>
          <w:sz w:val="36"/>
          <w:szCs w:val="36"/>
        </w:rPr>
      </w:pPr>
    </w:p>
    <w:p w14:paraId="5268C430">
      <w:pPr>
        <w:pStyle w:val="3"/>
        <w:keepNext w:val="0"/>
        <w:keepLines w:val="0"/>
        <w:pageBreakBefore/>
        <w:widowControl/>
        <w:kinsoku/>
        <w:wordWrap/>
        <w:overflowPunct/>
        <w:topLinePunct w:val="0"/>
        <w:bidi w:val="0"/>
        <w:spacing w:before="0" w:beforeAutospacing="0" w:after="0" w:afterAutospacing="0" w:line="360" w:lineRule="auto"/>
        <w:ind w:left="1290" w:firstLine="3092" w:firstLineChars="700"/>
        <w:rPr>
          <w:rFonts w:hint="eastAsia" w:ascii="宋体" w:hAnsi="宋体" w:cs="宋体"/>
        </w:rPr>
      </w:pPr>
      <w:r>
        <w:rPr>
          <w:rFonts w:hint="eastAsia" w:ascii="宋体" w:hAnsi="宋体" w:cs="宋体"/>
        </w:rPr>
        <w:t>附件</w:t>
      </w:r>
    </w:p>
    <w:p w14:paraId="071B4719">
      <w:pPr>
        <w:kinsoku/>
        <w:wordWrap/>
        <w:overflowPunct/>
        <w:topLinePunct w:val="0"/>
        <w:bidi w:val="0"/>
        <w:spacing w:beforeAutospacing="0" w:after="0" w:afterAutospacing="0"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4F74473F">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bookmarkStart w:id="529" w:name="OLE_LINK13"/>
      <w:bookmarkStart w:id="530" w:name="OLE_LINK14"/>
      <w:r>
        <w:rPr>
          <w:rFonts w:hint="eastAsia" w:ascii="宋体" w:hAnsi="宋体" w:cs="宋体"/>
          <w:b/>
          <w:spacing w:val="6"/>
          <w:sz w:val="32"/>
          <w:szCs w:val="32"/>
        </w:rPr>
        <w:t>残疾人福利性单位声明函</w:t>
      </w:r>
    </w:p>
    <w:bookmarkEnd w:id="529"/>
    <w:bookmarkEnd w:id="530"/>
    <w:p w14:paraId="7441F90D">
      <w:pPr>
        <w:kinsoku/>
        <w:wordWrap/>
        <w:overflowPunct/>
        <w:topLinePunct w:val="0"/>
        <w:bidi w:val="0"/>
        <w:spacing w:beforeAutospacing="0" w:after="0" w:afterAutospacing="0" w:line="360" w:lineRule="auto"/>
        <w:rPr>
          <w:rFonts w:hint="eastAsia" w:ascii="宋体" w:hAnsi="宋体" w:cs="宋体"/>
          <w:b/>
          <w:spacing w:val="6"/>
          <w:sz w:val="30"/>
          <w:szCs w:val="30"/>
        </w:rPr>
      </w:pPr>
    </w:p>
    <w:p w14:paraId="059E9443">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2025-2026年基建项目运行监督及绩效监控项目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77DFBFD">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7CDF9D76">
      <w:pPr>
        <w:kinsoku/>
        <w:wordWrap/>
        <w:overflowPunct/>
        <w:topLinePunct w:val="0"/>
        <w:bidi w:val="0"/>
        <w:spacing w:beforeAutospacing="0" w:after="0" w:afterAutospacing="0" w:line="360" w:lineRule="auto"/>
        <w:ind w:firstLine="480" w:firstLineChars="200"/>
        <w:rPr>
          <w:rFonts w:hint="eastAsia" w:ascii="宋体" w:hAnsi="宋体" w:cs="宋体"/>
          <w:sz w:val="24"/>
        </w:rPr>
      </w:pPr>
    </w:p>
    <w:p w14:paraId="7550325C">
      <w:pPr>
        <w:kinsoku/>
        <w:wordWrap/>
        <w:overflowPunct/>
        <w:topLinePunct w:val="0"/>
        <w:bidi w:val="0"/>
        <w:spacing w:beforeAutospacing="0" w:after="0" w:afterAutospacing="0" w:line="360" w:lineRule="auto"/>
        <w:ind w:firstLine="480" w:firstLineChars="200"/>
        <w:rPr>
          <w:rFonts w:hint="eastAsia" w:ascii="宋体" w:hAnsi="宋体" w:cs="宋体"/>
          <w:sz w:val="24"/>
        </w:rPr>
      </w:pPr>
    </w:p>
    <w:p w14:paraId="0CD46BD4">
      <w:pPr>
        <w:tabs>
          <w:tab w:val="left" w:pos="4860"/>
        </w:tabs>
        <w:kinsoku/>
        <w:wordWrap/>
        <w:overflowPunct/>
        <w:topLinePunct w:val="0"/>
        <w:bidi w:val="0"/>
        <w:spacing w:beforeAutospacing="0" w:after="0" w:afterAutospacing="0"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0909763">
      <w:pPr>
        <w:tabs>
          <w:tab w:val="left" w:pos="4860"/>
        </w:tabs>
        <w:kinsoku/>
        <w:wordWrap/>
        <w:overflowPunct/>
        <w:topLinePunct w:val="0"/>
        <w:bidi w:val="0"/>
        <w:spacing w:beforeAutospacing="0" w:after="0" w:afterAutospacing="0"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483E503A">
      <w:pPr>
        <w:kinsoku/>
        <w:wordWrap/>
        <w:overflowPunct/>
        <w:topLinePunct w:val="0"/>
        <w:bidi w:val="0"/>
        <w:spacing w:beforeAutospacing="0" w:after="0" w:afterAutospacing="0" w:line="360" w:lineRule="auto"/>
        <w:ind w:firstLine="480" w:firstLineChars="200"/>
        <w:rPr>
          <w:rFonts w:hint="eastAsia" w:ascii="宋体" w:hAnsi="宋体" w:cs="宋体"/>
          <w:sz w:val="24"/>
        </w:rPr>
      </w:pPr>
    </w:p>
    <w:p w14:paraId="73598EB0">
      <w:pPr>
        <w:kinsoku/>
        <w:wordWrap/>
        <w:overflowPunct/>
        <w:topLinePunct w:val="0"/>
        <w:bidi w:val="0"/>
        <w:spacing w:beforeAutospacing="0" w:after="0" w:afterAutospacing="0" w:line="360" w:lineRule="auto"/>
        <w:ind w:firstLine="420" w:firstLineChars="200"/>
        <w:rPr>
          <w:rFonts w:hint="eastAsia" w:ascii="宋体" w:hAnsi="宋体" w:cs="宋体"/>
        </w:rPr>
      </w:pPr>
    </w:p>
    <w:p w14:paraId="0853AA9D">
      <w:pPr>
        <w:kinsoku/>
        <w:wordWrap/>
        <w:overflowPunct/>
        <w:topLinePunct w:val="0"/>
        <w:bidi w:val="0"/>
        <w:spacing w:beforeAutospacing="0" w:after="0" w:afterAutospacing="0" w:line="360" w:lineRule="auto"/>
        <w:ind w:firstLine="420" w:firstLineChars="200"/>
        <w:rPr>
          <w:rFonts w:hint="eastAsia" w:ascii="宋体" w:hAnsi="宋体" w:cs="宋体"/>
        </w:rPr>
      </w:pPr>
    </w:p>
    <w:p w14:paraId="4B57AB3A">
      <w:pPr>
        <w:kinsoku/>
        <w:wordWrap/>
        <w:overflowPunct/>
        <w:topLinePunct w:val="0"/>
        <w:bidi w:val="0"/>
        <w:spacing w:beforeAutospacing="0" w:after="0" w:afterAutospacing="0" w:line="360" w:lineRule="auto"/>
        <w:ind w:firstLine="420" w:firstLineChars="200"/>
        <w:rPr>
          <w:rFonts w:hint="eastAsia" w:ascii="宋体" w:hAnsi="宋体" w:cs="宋体"/>
        </w:rPr>
      </w:pPr>
    </w:p>
    <w:p w14:paraId="5A389578">
      <w:pPr>
        <w:kinsoku/>
        <w:wordWrap/>
        <w:overflowPunct/>
        <w:topLinePunct w:val="0"/>
        <w:bidi w:val="0"/>
        <w:spacing w:beforeAutospacing="0" w:after="0" w:afterAutospacing="0" w:line="360" w:lineRule="auto"/>
        <w:ind w:firstLine="420" w:firstLineChars="200"/>
        <w:rPr>
          <w:rFonts w:hint="eastAsia" w:ascii="宋体" w:hAnsi="宋体" w:cs="宋体"/>
        </w:rPr>
      </w:pPr>
    </w:p>
    <w:p w14:paraId="5EE45314">
      <w:pPr>
        <w:kinsoku/>
        <w:wordWrap/>
        <w:overflowPunct/>
        <w:topLinePunct w:val="0"/>
        <w:bidi w:val="0"/>
        <w:spacing w:beforeAutospacing="0" w:after="0" w:afterAutospacing="0" w:line="360" w:lineRule="auto"/>
        <w:rPr>
          <w:rFonts w:hint="eastAsia" w:ascii="宋体" w:hAnsi="宋体" w:cs="宋体"/>
          <w:b/>
          <w:sz w:val="24"/>
        </w:rPr>
      </w:pPr>
    </w:p>
    <w:p w14:paraId="10308BFB">
      <w:pPr>
        <w:kinsoku/>
        <w:wordWrap/>
        <w:overflowPunct/>
        <w:topLinePunct w:val="0"/>
        <w:bidi w:val="0"/>
        <w:spacing w:beforeAutospacing="0" w:after="0" w:afterAutospacing="0" w:line="360" w:lineRule="auto"/>
        <w:rPr>
          <w:rFonts w:hint="eastAsia" w:ascii="宋体" w:hAnsi="宋体" w:cs="宋体"/>
          <w:b/>
          <w:sz w:val="24"/>
        </w:rPr>
      </w:pPr>
    </w:p>
    <w:p w14:paraId="25ADC62E">
      <w:pPr>
        <w:kinsoku/>
        <w:wordWrap/>
        <w:overflowPunct/>
        <w:topLinePunct w:val="0"/>
        <w:bidi w:val="0"/>
        <w:spacing w:beforeAutospacing="0" w:after="0" w:afterAutospacing="0" w:line="360" w:lineRule="auto"/>
        <w:rPr>
          <w:rFonts w:hint="eastAsia" w:ascii="宋体" w:hAnsi="宋体" w:cs="宋体"/>
          <w:b/>
          <w:sz w:val="24"/>
        </w:rPr>
      </w:pPr>
    </w:p>
    <w:p w14:paraId="5F821F58">
      <w:pPr>
        <w:kinsoku/>
        <w:wordWrap/>
        <w:overflowPunct/>
        <w:topLinePunct w:val="0"/>
        <w:bidi w:val="0"/>
        <w:spacing w:beforeAutospacing="0" w:after="0" w:afterAutospacing="0" w:line="360" w:lineRule="auto"/>
        <w:rPr>
          <w:rFonts w:hint="eastAsia" w:ascii="宋体" w:hAnsi="宋体" w:cs="宋体"/>
          <w:b/>
          <w:sz w:val="24"/>
        </w:rPr>
      </w:pPr>
    </w:p>
    <w:p w14:paraId="6691D55A">
      <w:pPr>
        <w:kinsoku/>
        <w:wordWrap/>
        <w:overflowPunct/>
        <w:topLinePunct w:val="0"/>
        <w:bidi w:val="0"/>
        <w:spacing w:beforeAutospacing="0" w:after="0" w:afterAutospacing="0" w:line="360" w:lineRule="auto"/>
        <w:rPr>
          <w:rFonts w:hint="eastAsia" w:ascii="宋体" w:hAnsi="宋体" w:cs="宋体"/>
          <w:b/>
          <w:sz w:val="24"/>
        </w:rPr>
      </w:pPr>
    </w:p>
    <w:p w14:paraId="36E0EB7E">
      <w:pPr>
        <w:kinsoku/>
        <w:wordWrap/>
        <w:overflowPunct/>
        <w:topLinePunct w:val="0"/>
        <w:bidi w:val="0"/>
        <w:spacing w:beforeAutospacing="0" w:after="0" w:afterAutospacing="0" w:line="360" w:lineRule="auto"/>
        <w:rPr>
          <w:rFonts w:hint="eastAsia" w:ascii="宋体" w:hAnsi="宋体" w:cs="宋体"/>
          <w:b/>
          <w:sz w:val="24"/>
        </w:rPr>
      </w:pPr>
    </w:p>
    <w:p w14:paraId="217BA4FA">
      <w:pPr>
        <w:kinsoku/>
        <w:wordWrap/>
        <w:overflowPunct/>
        <w:topLinePunct w:val="0"/>
        <w:bidi w:val="0"/>
        <w:spacing w:beforeAutospacing="0" w:after="0" w:afterAutospacing="0"/>
        <w:rPr>
          <w:rFonts w:hint="eastAsia" w:ascii="宋体" w:hAnsi="宋体" w:cs="宋体"/>
          <w:b/>
          <w:spacing w:val="6"/>
          <w:sz w:val="32"/>
          <w:szCs w:val="32"/>
        </w:rPr>
      </w:pPr>
      <w:r>
        <w:rPr>
          <w:rFonts w:hint="eastAsia" w:ascii="宋体" w:hAnsi="宋体" w:cs="宋体"/>
          <w:b/>
          <w:spacing w:val="6"/>
          <w:sz w:val="32"/>
          <w:szCs w:val="32"/>
        </w:rPr>
        <w:br w:type="page"/>
      </w:r>
    </w:p>
    <w:p w14:paraId="235D7F44">
      <w:pPr>
        <w:kinsoku/>
        <w:wordWrap/>
        <w:overflowPunct/>
        <w:topLinePunct w:val="0"/>
        <w:bidi w:val="0"/>
        <w:spacing w:beforeAutospacing="0" w:after="0" w:afterAutospacing="0"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445E115E">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38A2D791">
      <w:pPr>
        <w:kinsoku/>
        <w:wordWrap/>
        <w:overflowPunct/>
        <w:topLinePunct w:val="0"/>
        <w:bidi w:val="0"/>
        <w:snapToGrid w:val="0"/>
        <w:spacing w:beforeAutospacing="0" w:after="0" w:afterAutospacing="0" w:line="360" w:lineRule="auto"/>
        <w:rPr>
          <w:rFonts w:hint="eastAsia" w:ascii="宋体" w:hAnsi="宋体" w:cs="宋体"/>
          <w:bCs/>
          <w:sz w:val="24"/>
        </w:rPr>
      </w:pPr>
      <w:r>
        <w:rPr>
          <w:rFonts w:hint="eastAsia" w:ascii="宋体" w:hAnsi="宋体" w:cs="宋体"/>
          <w:bCs/>
          <w:sz w:val="24"/>
        </w:rPr>
        <w:t>一、质疑供应商基本信息</w:t>
      </w:r>
    </w:p>
    <w:p w14:paraId="32C08A91">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05A0F0D">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5DCC34">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DFC28D8">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5FA6C13">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2C03BAE">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C1A779B">
      <w:pPr>
        <w:kinsoku/>
        <w:wordWrap/>
        <w:overflowPunct/>
        <w:topLinePunct w:val="0"/>
        <w:bidi w:val="0"/>
        <w:snapToGrid w:val="0"/>
        <w:spacing w:beforeAutospacing="0" w:after="0" w:afterAutospacing="0" w:line="360" w:lineRule="auto"/>
        <w:rPr>
          <w:rFonts w:hint="eastAsia" w:ascii="宋体" w:hAnsi="宋体" w:cs="宋体"/>
          <w:bCs/>
          <w:sz w:val="24"/>
        </w:rPr>
      </w:pPr>
      <w:r>
        <w:rPr>
          <w:rFonts w:hint="eastAsia" w:ascii="宋体" w:hAnsi="宋体" w:cs="宋体"/>
          <w:bCs/>
          <w:sz w:val="24"/>
        </w:rPr>
        <w:t>二、质疑项目基本情况</w:t>
      </w:r>
    </w:p>
    <w:p w14:paraId="70352110">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3E67410">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3787F4F">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07FAFEC">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08C59D9">
      <w:pPr>
        <w:kinsoku/>
        <w:wordWrap/>
        <w:overflowPunct/>
        <w:topLinePunct w:val="0"/>
        <w:bidi w:val="0"/>
        <w:snapToGrid w:val="0"/>
        <w:spacing w:beforeAutospacing="0" w:after="0" w:afterAutospacing="0" w:line="360" w:lineRule="auto"/>
        <w:rPr>
          <w:rFonts w:hint="eastAsia" w:ascii="宋体" w:hAnsi="宋体" w:cs="宋体"/>
          <w:bCs/>
          <w:sz w:val="24"/>
        </w:rPr>
      </w:pPr>
      <w:r>
        <w:rPr>
          <w:rFonts w:hint="eastAsia" w:ascii="宋体" w:hAnsi="宋体" w:cs="宋体"/>
          <w:bCs/>
          <w:sz w:val="24"/>
        </w:rPr>
        <w:t>三、质疑事项具体内容</w:t>
      </w:r>
    </w:p>
    <w:p w14:paraId="3F51699E">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943535D">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C30CEC6">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u w:val="dotted"/>
        </w:rPr>
        <w:t xml:space="preserve">                                                       </w:t>
      </w:r>
    </w:p>
    <w:p w14:paraId="7EC802E1">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25F15AF">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u w:val="dotted"/>
        </w:rPr>
        <w:t xml:space="preserve">                                                     </w:t>
      </w:r>
    </w:p>
    <w:p w14:paraId="215E0675">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质疑事项2</w:t>
      </w:r>
    </w:p>
    <w:p w14:paraId="21D4C085">
      <w:pPr>
        <w:kinsoku/>
        <w:wordWrap/>
        <w:overflowPunct/>
        <w:topLinePunct w:val="0"/>
        <w:bidi w:val="0"/>
        <w:snapToGrid w:val="0"/>
        <w:spacing w:beforeAutospacing="0" w:after="0" w:afterAutospacing="0" w:line="360" w:lineRule="auto"/>
        <w:rPr>
          <w:rFonts w:hint="eastAsia" w:ascii="宋体" w:hAnsi="宋体" w:cs="宋体"/>
          <w:sz w:val="24"/>
        </w:rPr>
      </w:pPr>
      <w:r>
        <w:rPr>
          <w:rFonts w:hint="eastAsia" w:ascii="宋体" w:hAnsi="宋体" w:cs="宋体"/>
          <w:sz w:val="24"/>
        </w:rPr>
        <w:t>……</w:t>
      </w:r>
    </w:p>
    <w:p w14:paraId="09DD931D">
      <w:pPr>
        <w:kinsoku/>
        <w:wordWrap/>
        <w:overflowPunct/>
        <w:topLinePunct w:val="0"/>
        <w:bidi w:val="0"/>
        <w:snapToGrid w:val="0"/>
        <w:spacing w:beforeAutospacing="0" w:after="0" w:afterAutospacing="0" w:line="360" w:lineRule="auto"/>
        <w:rPr>
          <w:rFonts w:hint="eastAsia" w:ascii="宋体" w:hAnsi="宋体" w:cs="宋体"/>
          <w:bCs/>
          <w:sz w:val="24"/>
        </w:rPr>
      </w:pPr>
      <w:r>
        <w:rPr>
          <w:rFonts w:hint="eastAsia" w:ascii="宋体" w:hAnsi="宋体" w:cs="宋体"/>
          <w:bCs/>
          <w:sz w:val="24"/>
        </w:rPr>
        <w:t>四、与质疑事项相关的质疑请求</w:t>
      </w:r>
    </w:p>
    <w:p w14:paraId="213B97E8">
      <w:pPr>
        <w:kinsoku/>
        <w:wordWrap/>
        <w:overflowPunct/>
        <w:topLinePunct w:val="0"/>
        <w:bidi w:val="0"/>
        <w:snapToGrid w:val="0"/>
        <w:spacing w:beforeAutospacing="0" w:after="0" w:afterAutospacing="0"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58BD79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 xml:space="preserve">签字(签章)：                   公章：                      </w:t>
      </w:r>
    </w:p>
    <w:p w14:paraId="24952B24">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 xml:space="preserve">日期：    </w:t>
      </w:r>
    </w:p>
    <w:p w14:paraId="50CF3992">
      <w:pPr>
        <w:kinsoku/>
        <w:wordWrap/>
        <w:overflowPunct/>
        <w:topLinePunct w:val="0"/>
        <w:bidi w:val="0"/>
        <w:spacing w:beforeAutospacing="0" w:after="0" w:afterAutospacing="0" w:line="360" w:lineRule="auto"/>
        <w:rPr>
          <w:rFonts w:hint="eastAsia" w:ascii="宋体" w:hAnsi="宋体" w:cs="宋体"/>
          <w:b/>
          <w:sz w:val="24"/>
        </w:rPr>
      </w:pPr>
      <w:r>
        <w:rPr>
          <w:rFonts w:hint="eastAsia" w:ascii="宋体" w:hAnsi="宋体" w:cs="宋体"/>
          <w:b/>
          <w:sz w:val="24"/>
        </w:rPr>
        <w:t>质疑函制作说明：</w:t>
      </w:r>
    </w:p>
    <w:p w14:paraId="2834ABA0">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52510797">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052A401">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1D4F8ECE">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1F686971">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049E98C8">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260A986">
      <w:pPr>
        <w:widowControl/>
        <w:kinsoku/>
        <w:wordWrap/>
        <w:overflowPunct/>
        <w:topLinePunct w:val="0"/>
        <w:bidi w:val="0"/>
        <w:spacing w:beforeAutospacing="0" w:after="0" w:afterAutospacing="0" w:line="360" w:lineRule="auto"/>
        <w:ind w:firstLine="600" w:firstLineChars="200"/>
        <w:jc w:val="left"/>
        <w:rPr>
          <w:rFonts w:hint="eastAsia" w:ascii="宋体" w:hAnsi="宋体" w:cs="宋体"/>
          <w:sz w:val="30"/>
          <w:szCs w:val="30"/>
        </w:rPr>
      </w:pPr>
    </w:p>
    <w:p w14:paraId="6DB49899">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018EF089">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3E1A5CC2">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3720D8C3">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029EF005">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03766669">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2065D5EF">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4C83C19C">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205B8305">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p>
    <w:p w14:paraId="111F2FCF">
      <w:pPr>
        <w:kinsoku/>
        <w:wordWrap/>
        <w:overflowPunct/>
        <w:topLinePunct w:val="0"/>
        <w:bidi w:val="0"/>
        <w:spacing w:beforeAutospacing="0" w:after="0" w:afterAutospacing="0" w:line="360" w:lineRule="auto"/>
        <w:jc w:val="left"/>
        <w:rPr>
          <w:rFonts w:hint="eastAsia" w:ascii="宋体" w:hAnsi="宋体" w:cs="宋体"/>
          <w:b/>
          <w:spacing w:val="6"/>
          <w:sz w:val="32"/>
          <w:szCs w:val="32"/>
        </w:rPr>
      </w:pPr>
    </w:p>
    <w:p w14:paraId="5D210058">
      <w:pPr>
        <w:kinsoku/>
        <w:wordWrap/>
        <w:overflowPunct/>
        <w:topLinePunct w:val="0"/>
        <w:bidi w:val="0"/>
        <w:spacing w:beforeAutospacing="0" w:after="0" w:afterAutospacing="0" w:line="360" w:lineRule="auto"/>
        <w:jc w:val="left"/>
        <w:rPr>
          <w:rFonts w:hint="eastAsia" w:ascii="宋体" w:hAnsi="宋体" w:cs="宋体"/>
          <w:b/>
          <w:spacing w:val="6"/>
          <w:sz w:val="32"/>
          <w:szCs w:val="32"/>
        </w:rPr>
      </w:pPr>
    </w:p>
    <w:p w14:paraId="4D117094">
      <w:pPr>
        <w:kinsoku/>
        <w:wordWrap/>
        <w:overflowPunct/>
        <w:topLinePunct w:val="0"/>
        <w:bidi w:val="0"/>
        <w:spacing w:beforeAutospacing="0" w:after="0" w:afterAutospacing="0" w:line="360" w:lineRule="auto"/>
        <w:jc w:val="left"/>
        <w:rPr>
          <w:rFonts w:hint="eastAsia" w:ascii="宋体" w:hAnsi="宋体" w:cs="宋体"/>
          <w:b/>
          <w:spacing w:val="6"/>
          <w:sz w:val="32"/>
          <w:szCs w:val="32"/>
        </w:rPr>
      </w:pPr>
    </w:p>
    <w:p w14:paraId="4F849820">
      <w:pPr>
        <w:kinsoku/>
        <w:wordWrap/>
        <w:overflowPunct/>
        <w:topLinePunct w:val="0"/>
        <w:bidi w:val="0"/>
        <w:spacing w:beforeAutospacing="0" w:after="0" w:afterAutospacing="0"/>
        <w:rPr>
          <w:rFonts w:hint="eastAsia" w:ascii="宋体" w:hAnsi="宋体" w:cs="宋体"/>
          <w:b/>
          <w:spacing w:val="6"/>
          <w:sz w:val="32"/>
          <w:szCs w:val="32"/>
        </w:rPr>
      </w:pPr>
      <w:r>
        <w:rPr>
          <w:rFonts w:hint="eastAsia" w:ascii="宋体" w:hAnsi="宋体" w:cs="宋体"/>
          <w:b/>
          <w:spacing w:val="6"/>
          <w:sz w:val="32"/>
          <w:szCs w:val="32"/>
        </w:rPr>
        <w:br w:type="page"/>
      </w:r>
    </w:p>
    <w:p w14:paraId="52AE643C">
      <w:pPr>
        <w:kinsoku/>
        <w:wordWrap/>
        <w:overflowPunct/>
        <w:topLinePunct w:val="0"/>
        <w:bidi w:val="0"/>
        <w:spacing w:beforeAutospacing="0" w:after="0" w:afterAutospacing="0"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1D05F610">
      <w:pPr>
        <w:kinsoku/>
        <w:wordWrap/>
        <w:overflowPunct/>
        <w:topLinePunct w:val="0"/>
        <w:bidi w:val="0"/>
        <w:spacing w:beforeAutospacing="0" w:after="0" w:afterAutospacing="0" w:line="360" w:lineRule="auto"/>
        <w:jc w:val="center"/>
        <w:rPr>
          <w:rFonts w:hint="eastAsia" w:ascii="宋体" w:hAnsi="宋体" w:cs="宋体"/>
          <w:b/>
          <w:sz w:val="24"/>
        </w:rPr>
      </w:pPr>
    </w:p>
    <w:p w14:paraId="457E0BAF">
      <w:pPr>
        <w:kinsoku/>
        <w:wordWrap/>
        <w:overflowPunct/>
        <w:topLinePunct w:val="0"/>
        <w:bidi w:val="0"/>
        <w:spacing w:beforeAutospacing="0" w:after="0" w:afterAutospacing="0"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0C2CDB1">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一、投诉相关主体基本情况</w:t>
      </w:r>
    </w:p>
    <w:p w14:paraId="12969DA9">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1145183">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B217087">
      <w:pPr>
        <w:tabs>
          <w:tab w:val="left" w:pos="6510"/>
        </w:tabs>
        <w:kinsoku/>
        <w:wordWrap/>
        <w:overflowPunct/>
        <w:topLinePunct w:val="0"/>
        <w:bidi w:val="0"/>
        <w:spacing w:beforeAutospacing="0" w:after="0" w:afterAutospacing="0"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2FC25EB">
      <w:pPr>
        <w:tabs>
          <w:tab w:val="left" w:pos="6510"/>
        </w:tabs>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ECCC9C1">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4DEAE86">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057CBB37">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EE84A45">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C3CA5F1">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897944F">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被投诉人2</w:t>
      </w:r>
    </w:p>
    <w:p w14:paraId="582DFB14">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w:t>
      </w:r>
    </w:p>
    <w:p w14:paraId="331C2AD5">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DD390C2">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B6C7743">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147BE12">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二、投诉项目基本情况</w:t>
      </w:r>
    </w:p>
    <w:p w14:paraId="279665FD">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7CD951BB">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C99FD2C">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419F0C8">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725045C">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7BAC57E">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33ECAE6">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三、质疑基本情况</w:t>
      </w:r>
    </w:p>
    <w:p w14:paraId="74ABD3E8">
      <w:pPr>
        <w:kinsoku/>
        <w:wordWrap/>
        <w:overflowPunct/>
        <w:topLinePunct w:val="0"/>
        <w:bidi w:val="0"/>
        <w:spacing w:beforeAutospacing="0" w:after="0" w:afterAutospacing="0"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FC8E403">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EF22A6A">
      <w:pPr>
        <w:kinsoku/>
        <w:wordWrap/>
        <w:overflowPunct/>
        <w:topLinePunct w:val="0"/>
        <w:bidi w:val="0"/>
        <w:spacing w:beforeAutospacing="0" w:after="0" w:afterAutospacing="0"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4CBB191">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四、投诉事项具体内容</w:t>
      </w:r>
    </w:p>
    <w:p w14:paraId="1D197A1E">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59E39A7">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689607C">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u w:val="dotted"/>
        </w:rPr>
        <w:t xml:space="preserve">                                                      </w:t>
      </w:r>
    </w:p>
    <w:p w14:paraId="6A84B62E">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4088D15">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u w:val="dotted"/>
        </w:rPr>
        <w:t xml:space="preserve">                                                      </w:t>
      </w:r>
    </w:p>
    <w:p w14:paraId="780B970D">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投诉事项2</w:t>
      </w:r>
    </w:p>
    <w:p w14:paraId="6328E697">
      <w:pPr>
        <w:kinsoku/>
        <w:wordWrap/>
        <w:overflowPunct/>
        <w:topLinePunct w:val="0"/>
        <w:bidi w:val="0"/>
        <w:spacing w:beforeAutospacing="0" w:after="0" w:afterAutospacing="0" w:line="360" w:lineRule="auto"/>
        <w:rPr>
          <w:rFonts w:hint="eastAsia" w:ascii="宋体" w:hAnsi="宋体" w:cs="宋体"/>
          <w:sz w:val="24"/>
          <w:u w:val="dotted"/>
        </w:rPr>
      </w:pPr>
      <w:r>
        <w:rPr>
          <w:rFonts w:hint="eastAsia" w:ascii="宋体" w:hAnsi="宋体" w:cs="宋体"/>
          <w:sz w:val="24"/>
        </w:rPr>
        <w:t>……</w:t>
      </w:r>
    </w:p>
    <w:p w14:paraId="3DA1F8B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五、与投诉事项相关的投诉请求</w:t>
      </w:r>
    </w:p>
    <w:p w14:paraId="29BA48AC">
      <w:pPr>
        <w:kinsoku/>
        <w:wordWrap/>
        <w:overflowPunct/>
        <w:topLinePunct w:val="0"/>
        <w:bidi w:val="0"/>
        <w:spacing w:beforeAutospacing="0" w:after="0" w:afterAutospacing="0" w:line="360" w:lineRule="auto"/>
        <w:rPr>
          <w:rFonts w:hint="eastAsia" w:ascii="宋体" w:hAnsi="宋体" w:cs="宋体"/>
          <w:sz w:val="24"/>
          <w:u w:val="single"/>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D050430">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 xml:space="preserve">签字(签章)：                   公章：                      </w:t>
      </w:r>
    </w:p>
    <w:p w14:paraId="0C4AE51F">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rPr>
        <w:t xml:space="preserve">日期：    </w:t>
      </w:r>
    </w:p>
    <w:p w14:paraId="0A32CF4F">
      <w:pPr>
        <w:kinsoku/>
        <w:wordWrap/>
        <w:overflowPunct/>
        <w:topLinePunct w:val="0"/>
        <w:bidi w:val="0"/>
        <w:spacing w:beforeAutospacing="0" w:after="0" w:afterAutospacing="0" w:line="360" w:lineRule="auto"/>
        <w:rPr>
          <w:rFonts w:hint="eastAsia" w:ascii="宋体" w:hAnsi="宋体" w:cs="宋体"/>
          <w:b/>
          <w:sz w:val="24"/>
        </w:rPr>
      </w:pPr>
      <w:r>
        <w:rPr>
          <w:rFonts w:hint="eastAsia" w:ascii="宋体" w:hAnsi="宋体" w:cs="宋体"/>
          <w:b/>
          <w:sz w:val="24"/>
        </w:rPr>
        <w:t>投诉书制作说明：</w:t>
      </w:r>
    </w:p>
    <w:p w14:paraId="1C15253F">
      <w:pPr>
        <w:widowControl/>
        <w:kinsoku/>
        <w:wordWrap/>
        <w:overflowPunct/>
        <w:topLinePunct w:val="0"/>
        <w:bidi w:val="0"/>
        <w:spacing w:beforeAutospacing="0" w:after="0" w:afterAutospacing="0"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971A052">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255C950">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6E74B0A3">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7E1A9C9A">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EA1C3DC">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5B69FA47">
      <w:pPr>
        <w:widowControl/>
        <w:kinsoku/>
        <w:wordWrap/>
        <w:overflowPunct/>
        <w:topLinePunct w:val="0"/>
        <w:bidi w:val="0"/>
        <w:spacing w:beforeAutospacing="0" w:after="0" w:afterAutospacing="0"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663DD35">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BBA5F08">
      <w:pPr>
        <w:kinsoku/>
        <w:wordWrap/>
        <w:overflowPunct/>
        <w:topLinePunct w:val="0"/>
        <w:bidi w:val="0"/>
        <w:spacing w:beforeAutospacing="0" w:after="0" w:afterAutospacing="0"/>
        <w:rPr>
          <w:rFonts w:hint="eastAsia" w:ascii="宋体" w:hAnsi="宋体" w:cs="宋体"/>
          <w:b/>
          <w:spacing w:val="6"/>
          <w:sz w:val="32"/>
          <w:szCs w:val="32"/>
        </w:rPr>
      </w:pPr>
      <w:r>
        <w:rPr>
          <w:rFonts w:hint="eastAsia" w:ascii="宋体" w:hAnsi="宋体" w:cs="宋体"/>
          <w:b/>
          <w:spacing w:val="6"/>
          <w:sz w:val="32"/>
          <w:szCs w:val="32"/>
        </w:rPr>
        <w:br w:type="page"/>
      </w:r>
    </w:p>
    <w:p w14:paraId="5B821F35">
      <w:pPr>
        <w:kinsoku/>
        <w:wordWrap/>
        <w:overflowPunct/>
        <w:topLinePunct w:val="0"/>
        <w:autoSpaceDE w:val="0"/>
        <w:autoSpaceDN w:val="0"/>
        <w:bidi w:val="0"/>
        <w:spacing w:beforeAutospacing="0" w:after="0" w:afterAutospacing="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3D4550F">
      <w:pPr>
        <w:kinsoku/>
        <w:wordWrap/>
        <w:overflowPunct/>
        <w:topLinePunct w:val="0"/>
        <w:bidi w:val="0"/>
        <w:spacing w:beforeAutospacing="0" w:after="0" w:afterAutospacing="0" w:line="360" w:lineRule="auto"/>
        <w:rPr>
          <w:rFonts w:hint="eastAsia" w:ascii="宋体" w:hAnsi="宋体" w:cs="宋体"/>
          <w:sz w:val="24"/>
          <w:u w:val="single"/>
        </w:rPr>
      </w:pPr>
    </w:p>
    <w:p w14:paraId="20848D3C">
      <w:pPr>
        <w:kinsoku/>
        <w:wordWrap/>
        <w:overflowPunct/>
        <w:topLinePunct w:val="0"/>
        <w:bidi w:val="0"/>
        <w:spacing w:beforeAutospacing="0" w:after="0" w:afterAutospacing="0" w:line="360" w:lineRule="auto"/>
        <w:rPr>
          <w:rFonts w:hint="eastAsia" w:ascii="宋体" w:hAnsi="宋体" w:cs="宋体"/>
          <w:sz w:val="24"/>
        </w:rPr>
      </w:pPr>
      <w:r>
        <w:rPr>
          <w:rFonts w:hint="eastAsia" w:ascii="宋体" w:hAnsi="宋体" w:cs="宋体"/>
          <w:sz w:val="24"/>
          <w:u w:val="single"/>
        </w:rPr>
        <w:t>杭州市卫生健康事业发展中心、浙江豪圣建设项目管理有限公司：</w:t>
      </w:r>
    </w:p>
    <w:p w14:paraId="7E6A8826">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你方组织的2025-2026年</w:t>
      </w:r>
      <w:r>
        <w:rPr>
          <w:rFonts w:hint="eastAsia" w:ascii="宋体" w:hAnsi="宋体" w:cs="宋体"/>
          <w:bCs/>
          <w:sz w:val="24"/>
        </w:rPr>
        <w:t>基建项目运行监督及绩效监控</w:t>
      </w:r>
      <w:r>
        <w:rPr>
          <w:rFonts w:hint="eastAsia" w:ascii="宋体" w:hAnsi="宋体" w:cs="宋体"/>
          <w:sz w:val="24"/>
        </w:rPr>
        <w:t>项目【招标编号：</w:t>
      </w:r>
      <w:r>
        <w:rPr>
          <w:rFonts w:hint="eastAsia" w:ascii="宋体" w:hAnsi="宋体" w:cs="宋体"/>
          <w:sz w:val="24"/>
          <w:lang w:eastAsia="zh-CN"/>
        </w:rPr>
        <w:t>HSZB-2025-858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79639FE">
      <w:pPr>
        <w:kinsoku/>
        <w:wordWrap/>
        <w:overflowPunct/>
        <w:topLinePunct w:val="0"/>
        <w:bidi w:val="0"/>
        <w:spacing w:beforeAutospacing="0" w:after="0" w:afterAutospacing="0" w:line="360" w:lineRule="auto"/>
        <w:ind w:firstLine="480" w:firstLineChars="200"/>
        <w:rPr>
          <w:rFonts w:hint="eastAsia" w:ascii="宋体" w:hAnsi="宋体" w:cs="宋体"/>
          <w:sz w:val="24"/>
        </w:rPr>
      </w:pPr>
      <w:r>
        <w:rPr>
          <w:rFonts w:hint="eastAsia" w:ascii="宋体" w:hAnsi="宋体" w:cs="宋体"/>
          <w:sz w:val="24"/>
        </w:rPr>
        <w:t>特此说明。</w:t>
      </w:r>
    </w:p>
    <w:p w14:paraId="7C6CDF14">
      <w:pPr>
        <w:kinsoku/>
        <w:wordWrap/>
        <w:overflowPunct/>
        <w:topLinePunct w:val="0"/>
        <w:bidi w:val="0"/>
        <w:spacing w:beforeAutospacing="0" w:after="0" w:afterAutospacing="0" w:line="360" w:lineRule="auto"/>
        <w:ind w:firstLine="494"/>
        <w:rPr>
          <w:rFonts w:hint="eastAsia" w:ascii="宋体" w:hAnsi="宋体" w:cs="宋体"/>
          <w:sz w:val="24"/>
        </w:rPr>
      </w:pPr>
    </w:p>
    <w:p w14:paraId="48CB1BFE">
      <w:pPr>
        <w:kinsoku/>
        <w:wordWrap/>
        <w:overflowPunct/>
        <w:topLinePunct w:val="0"/>
        <w:bidi w:val="0"/>
        <w:spacing w:beforeAutospacing="0" w:after="0" w:afterAutospacing="0" w:line="360" w:lineRule="auto"/>
        <w:ind w:firstLine="494"/>
        <w:rPr>
          <w:rFonts w:hint="eastAsia" w:ascii="宋体" w:hAnsi="宋体" w:cs="宋体"/>
          <w:sz w:val="24"/>
        </w:rPr>
      </w:pPr>
    </w:p>
    <w:p w14:paraId="3F86E0D2">
      <w:pPr>
        <w:kinsoku/>
        <w:wordWrap/>
        <w:overflowPunct/>
        <w:topLinePunct w:val="0"/>
        <w:bidi w:val="0"/>
        <w:spacing w:beforeAutospacing="0" w:after="0" w:afterAutospacing="0" w:line="360" w:lineRule="auto"/>
        <w:ind w:firstLine="494"/>
        <w:rPr>
          <w:rFonts w:hint="eastAsia" w:ascii="宋体" w:hAnsi="宋体" w:cs="宋体"/>
          <w:sz w:val="24"/>
        </w:rPr>
      </w:pPr>
    </w:p>
    <w:p w14:paraId="16C21171">
      <w:pPr>
        <w:kinsoku/>
        <w:wordWrap/>
        <w:overflowPunct/>
        <w:topLinePunct w:val="0"/>
        <w:bidi w:val="0"/>
        <w:spacing w:beforeAutospacing="0" w:after="0" w:afterAutospacing="0" w:line="360" w:lineRule="auto"/>
        <w:ind w:firstLine="494"/>
        <w:rPr>
          <w:rFonts w:hint="eastAsia" w:ascii="宋体" w:hAnsi="宋体" w:cs="宋体"/>
          <w:sz w:val="24"/>
        </w:rPr>
      </w:pPr>
    </w:p>
    <w:p w14:paraId="13663223">
      <w:pPr>
        <w:kinsoku/>
        <w:wordWrap/>
        <w:overflowPunct/>
        <w:topLinePunct w:val="0"/>
        <w:bidi w:val="0"/>
        <w:spacing w:beforeAutospacing="0" w:after="0" w:afterAutospacing="0"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7BC5D450">
      <w:pPr>
        <w:kinsoku/>
        <w:wordWrap/>
        <w:overflowPunct/>
        <w:topLinePunct w:val="0"/>
        <w:bidi w:val="0"/>
        <w:spacing w:beforeAutospacing="0" w:after="0" w:afterAutospacing="0"/>
        <w:ind w:right="1440" w:firstLine="494"/>
        <w:jc w:val="center"/>
        <w:rPr>
          <w:rFonts w:hint="eastAsia" w:ascii="宋体" w:hAnsi="宋体" w:cs="宋体"/>
          <w:sz w:val="24"/>
        </w:rPr>
      </w:pPr>
      <w:r>
        <w:rPr>
          <w:rFonts w:hint="eastAsia" w:ascii="宋体" w:hAnsi="宋体" w:cs="宋体"/>
          <w:sz w:val="24"/>
        </w:rPr>
        <w:t xml:space="preserve">                              日期：       年     月     日</w:t>
      </w:r>
    </w:p>
    <w:p w14:paraId="446FE492">
      <w:pPr>
        <w:kinsoku/>
        <w:wordWrap/>
        <w:overflowPunct/>
        <w:topLinePunct w:val="0"/>
        <w:bidi w:val="0"/>
        <w:spacing w:beforeAutospacing="0" w:after="0" w:afterAutospacing="0"/>
        <w:rPr>
          <w:rFonts w:hint="eastAsia" w:ascii="宋体" w:hAnsi="宋体" w:cs="宋体"/>
          <w:sz w:val="24"/>
        </w:rPr>
      </w:pPr>
      <w:r>
        <w:rPr>
          <w:rFonts w:hint="eastAsia" w:ascii="宋体" w:hAnsi="宋体" w:cs="宋体"/>
          <w:b/>
          <w:bCs/>
          <w:sz w:val="24"/>
        </w:rPr>
        <w:t>附：</w:t>
      </w:r>
    </w:p>
    <w:p w14:paraId="77C322F4">
      <w:pPr>
        <w:kinsoku/>
        <w:wordWrap/>
        <w:overflowPunct/>
        <w:topLinePunct w:val="0"/>
        <w:bidi w:val="0"/>
        <w:spacing w:beforeAutospacing="0" w:after="0" w:afterAutospacing="0"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695DE3C8">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0131CBC">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6F003BA">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8CCE0E2">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07B0A923">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48D207CD">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5C62A3AE">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7641DCC">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DEF3542">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467D2CE6">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5E37129D">
      <w:pPr>
        <w:kinsoku/>
        <w:wordWrap/>
        <w:overflowPunct/>
        <w:topLinePunct w:val="0"/>
        <w:bidi w:val="0"/>
        <w:spacing w:beforeAutospacing="0" w:after="0" w:afterAutospacing="0"/>
        <w:rPr>
          <w:rFonts w:hint="eastAsia" w:ascii="宋体" w:hAnsi="宋体" w:cs="宋体"/>
          <w:b/>
          <w:spacing w:val="6"/>
          <w:sz w:val="32"/>
          <w:szCs w:val="32"/>
        </w:rPr>
      </w:pPr>
      <w:r>
        <w:rPr>
          <w:rFonts w:hint="eastAsia" w:ascii="宋体" w:hAnsi="宋体" w:cs="宋体"/>
          <w:b/>
          <w:spacing w:val="6"/>
          <w:sz w:val="32"/>
          <w:szCs w:val="32"/>
        </w:rPr>
        <w:br w:type="page"/>
      </w:r>
    </w:p>
    <w:p w14:paraId="61EA25FE">
      <w:pPr>
        <w:kinsoku/>
        <w:wordWrap/>
        <w:overflowPunct/>
        <w:topLinePunct w:val="0"/>
        <w:autoSpaceDE w:val="0"/>
        <w:autoSpaceDN w:val="0"/>
        <w:bidi w:val="0"/>
        <w:spacing w:beforeAutospacing="0" w:after="0" w:afterAutospacing="0"/>
        <w:jc w:val="center"/>
        <w:rPr>
          <w:rFonts w:hint="eastAsia"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2453AA15">
      <w:pPr>
        <w:widowControl/>
        <w:kinsoku/>
        <w:wordWrap/>
        <w:overflowPunct/>
        <w:topLinePunct w:val="0"/>
        <w:bidi w:val="0"/>
        <w:spacing w:beforeAutospacing="0" w:after="0" w:afterAutospacing="0"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2942698">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2025-2026年</w:t>
      </w:r>
      <w:r>
        <w:rPr>
          <w:rFonts w:hint="eastAsia" w:ascii="宋体" w:hAnsi="宋体" w:cs="宋体"/>
          <w:bCs/>
          <w:sz w:val="24"/>
        </w:rPr>
        <w:t>基建项目运行监督及绩效监控</w:t>
      </w:r>
      <w:r>
        <w:rPr>
          <w:rFonts w:hint="eastAsia" w:ascii="宋体" w:hAnsi="宋体" w:cs="宋体"/>
          <w:sz w:val="24"/>
        </w:rPr>
        <w:t>项目【招标编号：</w:t>
      </w:r>
      <w:r>
        <w:rPr>
          <w:rFonts w:hint="eastAsia" w:ascii="宋体" w:hAnsi="宋体" w:cs="宋体"/>
          <w:sz w:val="24"/>
          <w:lang w:eastAsia="zh-CN"/>
        </w:rPr>
        <w:t>HSZB-2025-858</w:t>
      </w:r>
      <w:r>
        <w:rPr>
          <w:rFonts w:hint="eastAsia" w:ascii="宋体" w:hAnsi="宋体" w:cs="宋体"/>
          <w:sz w:val="24"/>
        </w:rPr>
        <w:t>】</w:t>
      </w:r>
      <w:r>
        <w:rPr>
          <w:rFonts w:hint="eastAsia" w:ascii="宋体" w:hAnsi="宋体" w:cs="宋体"/>
          <w:kern w:val="0"/>
          <w:sz w:val="24"/>
          <w:lang w:val="zh-CN"/>
        </w:rPr>
        <w:t xml:space="preserve">投标。 </w:t>
      </w:r>
    </w:p>
    <w:p w14:paraId="1F05AF83">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427D53D3">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25DB1F4">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515298A1">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A188F4F">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BFCBD24">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w:t>
      </w:r>
    </w:p>
    <w:p w14:paraId="05681BAB">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1C65DBDB">
      <w:pPr>
        <w:kinsoku/>
        <w:wordWrap/>
        <w:overflowPunct/>
        <w:topLinePunct w:val="0"/>
        <w:bidi w:val="0"/>
        <w:snapToGrid w:val="0"/>
        <w:spacing w:beforeAutospacing="0" w:after="0" w:afterAutospacing="0" w:line="360"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31" w:name="_Hlk101131882"/>
      <w:r>
        <w:rPr>
          <w:rFonts w:hint="eastAsia" w:ascii="宋体" w:hAnsi="宋体" w:cs="宋体"/>
          <w:kern w:val="0"/>
          <w:sz w:val="24"/>
          <w:u w:val="single"/>
        </w:rPr>
        <w:t>联合体成员X,……</w:t>
      </w:r>
      <w:bookmarkEnd w:id="53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3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32"/>
      <w:r>
        <w:rPr>
          <w:rFonts w:hint="eastAsia" w:ascii="宋体" w:hAnsi="宋体" w:cs="宋体"/>
          <w:b/>
          <w:kern w:val="0"/>
          <w:sz w:val="24"/>
          <w:lang w:val="zh-CN"/>
        </w:rPr>
        <w:t>）</w:t>
      </w:r>
    </w:p>
    <w:p w14:paraId="61A7517A">
      <w:pPr>
        <w:kinsoku/>
        <w:wordWrap/>
        <w:overflowPunct/>
        <w:topLinePunct w:val="0"/>
        <w:bidi w:val="0"/>
        <w:spacing w:beforeAutospacing="0" w:after="0" w:afterAutospacing="0" w:line="360"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3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33"/>
    </w:p>
    <w:p w14:paraId="0E9B94E7">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12B0413">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73575FF8">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04009A0">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50D9139">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DCC88B0">
      <w:pPr>
        <w:kinsoku/>
        <w:wordWrap/>
        <w:overflowPunct/>
        <w:topLinePunct w:val="0"/>
        <w:bidi w:val="0"/>
        <w:snapToGrid w:val="0"/>
        <w:spacing w:beforeAutospacing="0" w:after="0" w:afterAutospacing="0"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93FA264">
      <w:pPr>
        <w:kinsoku/>
        <w:wordWrap/>
        <w:overflowPunct/>
        <w:topLinePunct w:val="0"/>
        <w:bidi w:val="0"/>
        <w:snapToGrid w:val="0"/>
        <w:spacing w:beforeAutospacing="0" w:after="0" w:afterAutospacing="0"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970DCA9">
      <w:pPr>
        <w:kinsoku/>
        <w:wordWrap/>
        <w:overflowPunct/>
        <w:topLinePunct w:val="0"/>
        <w:bidi w:val="0"/>
        <w:snapToGrid w:val="0"/>
        <w:spacing w:beforeAutospacing="0" w:after="0" w:afterAutospacing="0" w:line="360"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308E4402">
      <w:pPr>
        <w:kinsoku/>
        <w:wordWrap/>
        <w:overflowPunct/>
        <w:topLinePunct w:val="0"/>
        <w:bidi w:val="0"/>
        <w:snapToGrid w:val="0"/>
        <w:spacing w:beforeAutospacing="0" w:after="0" w:afterAutospacing="0" w:line="360"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3D57879C">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注：按本格式和要求提供。</w:t>
      </w:r>
    </w:p>
    <w:p w14:paraId="4FD331BB">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A1E243B">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AFB84F0">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4BCD873F">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74F59486">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DC2104C">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3D939023">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73332959">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38B6862D">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3E93D69A">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59B09F10">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4593380">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3B29C934">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F50D9B3">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5899BE98">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3B41A434">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93401C7">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34B50C50">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294E2F3">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73F74986">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917A8D2">
      <w:pPr>
        <w:kinsoku/>
        <w:wordWrap/>
        <w:overflowPunct/>
        <w:topLinePunct w:val="0"/>
        <w:bidi w:val="0"/>
        <w:spacing w:beforeAutospacing="0" w:after="0" w:afterAutospacing="0"/>
        <w:rPr>
          <w:rFonts w:hint="eastAsia" w:ascii="宋体" w:hAnsi="宋体" w:cs="宋体"/>
          <w:b/>
          <w:spacing w:val="6"/>
          <w:sz w:val="32"/>
          <w:szCs w:val="32"/>
        </w:rPr>
      </w:pPr>
      <w:r>
        <w:rPr>
          <w:rFonts w:hint="eastAsia" w:ascii="宋体" w:hAnsi="宋体" w:cs="宋体"/>
          <w:b/>
          <w:spacing w:val="6"/>
          <w:sz w:val="32"/>
          <w:szCs w:val="32"/>
        </w:rPr>
        <w:br w:type="page"/>
      </w:r>
    </w:p>
    <w:p w14:paraId="7156AE22">
      <w:pPr>
        <w:kinsoku/>
        <w:wordWrap/>
        <w:overflowPunct/>
        <w:topLinePunct w:val="0"/>
        <w:bidi w:val="0"/>
        <w:snapToGrid w:val="0"/>
        <w:spacing w:beforeAutospacing="0" w:after="0" w:afterAutospacing="0" w:line="360" w:lineRule="auto"/>
        <w:ind w:firstLine="3666" w:firstLineChars="1100"/>
        <w:rPr>
          <w:rFonts w:hint="eastAsia"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3990D56E">
      <w:pPr>
        <w:widowControl/>
        <w:kinsoku/>
        <w:wordWrap/>
        <w:overflowPunct/>
        <w:topLinePunct w:val="0"/>
        <w:bidi w:val="0"/>
        <w:spacing w:beforeAutospacing="0" w:after="0" w:afterAutospacing="0"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3DAC81F">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2025-2026年</w:t>
      </w:r>
      <w:r>
        <w:rPr>
          <w:rFonts w:hint="eastAsia" w:ascii="宋体" w:hAnsi="宋体" w:cs="宋体"/>
          <w:bCs/>
          <w:sz w:val="24"/>
        </w:rPr>
        <w:t>基建项目运行监督及绩效监控</w:t>
      </w:r>
      <w:r>
        <w:rPr>
          <w:rFonts w:hint="eastAsia" w:ascii="宋体" w:hAnsi="宋体" w:cs="宋体"/>
          <w:sz w:val="24"/>
        </w:rPr>
        <w:t>项目【招标编号：</w:t>
      </w:r>
      <w:r>
        <w:rPr>
          <w:rFonts w:hint="eastAsia" w:ascii="宋体" w:hAnsi="宋体" w:cs="宋体"/>
          <w:sz w:val="24"/>
          <w:lang w:eastAsia="zh-CN"/>
        </w:rPr>
        <w:t>HSZB-2025-858</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90748B0">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47A0E842">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F333FF0">
      <w:pPr>
        <w:pStyle w:val="4"/>
        <w:kinsoku/>
        <w:wordWrap/>
        <w:overflowPunct/>
        <w:topLinePunct w:val="0"/>
        <w:bidi w:val="0"/>
        <w:spacing w:beforeAutospacing="0" w:after="0" w:afterAutospacing="0"/>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28B0C74F">
      <w:pPr>
        <w:kinsoku/>
        <w:wordWrap/>
        <w:overflowPunct/>
        <w:topLinePunct w:val="0"/>
        <w:bidi w:val="0"/>
        <w:spacing w:beforeAutospacing="0" w:after="0" w:afterAutospacing="0"/>
        <w:rPr>
          <w:rFonts w:hint="eastAsia" w:ascii="宋体" w:hAnsi="宋体" w:cs="宋体"/>
        </w:rPr>
      </w:pPr>
      <w:r>
        <w:rPr>
          <w:rFonts w:hint="eastAsia" w:ascii="宋体" w:hAnsi="宋体" w:cs="宋体"/>
          <w:lang w:val="zh-CN"/>
        </w:rPr>
        <w:t xml:space="preserve"> </w:t>
      </w:r>
    </w:p>
    <w:p w14:paraId="1768B6B2">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5B68E360">
      <w:pPr>
        <w:kinsoku/>
        <w:wordWrap/>
        <w:overflowPunct/>
        <w:topLinePunct w:val="0"/>
        <w:bidi w:val="0"/>
        <w:snapToGrid w:val="0"/>
        <w:spacing w:beforeAutospacing="0" w:after="0" w:afterAutospacing="0" w:line="360" w:lineRule="auto"/>
        <w:ind w:firstLine="576"/>
        <w:rPr>
          <w:rFonts w:hint="eastAsia"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C6F4EE0">
      <w:pPr>
        <w:kinsoku/>
        <w:wordWrap/>
        <w:overflowPunct/>
        <w:topLinePunct w:val="0"/>
        <w:bidi w:val="0"/>
        <w:spacing w:beforeAutospacing="0" w:after="0" w:afterAutospacing="0" w:line="360" w:lineRule="auto"/>
        <w:ind w:firstLine="480" w:firstLineChars="200"/>
        <w:rPr>
          <w:rFonts w:hint="eastAsia"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211CB58">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3E9A9470">
      <w:pPr>
        <w:kinsoku/>
        <w:wordWrap/>
        <w:overflowPunct/>
        <w:topLinePunct w:val="0"/>
        <w:bidi w:val="0"/>
        <w:snapToGrid w:val="0"/>
        <w:spacing w:beforeAutospacing="0" w:after="0" w:afterAutospacing="0" w:line="360" w:lineRule="auto"/>
        <w:ind w:firstLine="576"/>
        <w:rPr>
          <w:rFonts w:hint="eastAsia" w:ascii="宋体" w:hAnsi="宋体" w:cs="宋体"/>
          <w:u w:val="single"/>
        </w:rPr>
      </w:pPr>
      <w:r>
        <w:rPr>
          <w:rFonts w:hint="eastAsia" w:ascii="宋体" w:hAnsi="宋体" w:cs="宋体"/>
          <w:u w:val="single"/>
        </w:rPr>
        <w:t xml:space="preserve">                                                                                  </w:t>
      </w:r>
    </w:p>
    <w:p w14:paraId="37B30E36">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0805CCB7">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73585B59">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7C29DA3D">
      <w:pPr>
        <w:kinsoku/>
        <w:wordWrap/>
        <w:overflowPunct/>
        <w:topLinePunct w:val="0"/>
        <w:bidi w:val="0"/>
        <w:snapToGrid w:val="0"/>
        <w:spacing w:beforeAutospacing="0" w:after="0" w:afterAutospacing="0" w:line="360"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5C85203A">
      <w:pPr>
        <w:kinsoku/>
        <w:wordWrap/>
        <w:overflowPunct/>
        <w:topLinePunct w:val="0"/>
        <w:bidi w:val="0"/>
        <w:snapToGrid w:val="0"/>
        <w:spacing w:beforeAutospacing="0" w:after="0" w:afterAutospacing="0" w:line="360"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00E0DA77">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44EB7EB9">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07B5A6D2">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u w:val="single"/>
        </w:rPr>
        <w:t xml:space="preserve">                                                                                  </w:t>
      </w:r>
    </w:p>
    <w:p w14:paraId="6406BAEE">
      <w:pPr>
        <w:kinsoku/>
        <w:wordWrap/>
        <w:overflowPunct/>
        <w:topLinePunct w:val="0"/>
        <w:bidi w:val="0"/>
        <w:snapToGrid w:val="0"/>
        <w:spacing w:beforeAutospacing="0" w:after="0" w:afterAutospacing="0" w:line="360" w:lineRule="auto"/>
        <w:ind w:firstLine="576"/>
        <w:rPr>
          <w:rFonts w:hint="eastAsia" w:ascii="宋体" w:hAnsi="宋体" w:cs="宋体"/>
          <w:kern w:val="0"/>
          <w:sz w:val="24"/>
          <w:lang w:val="zh-CN"/>
        </w:rPr>
      </w:pPr>
      <w:r>
        <w:rPr>
          <w:rFonts w:hint="eastAsia" w:ascii="宋体" w:hAnsi="宋体" w:cs="宋体"/>
          <w:kern w:val="0"/>
          <w:sz w:val="24"/>
          <w:lang w:val="zh-CN"/>
        </w:rPr>
        <w:t>八、其他</w:t>
      </w:r>
    </w:p>
    <w:p w14:paraId="6331BBCB">
      <w:pPr>
        <w:kinsoku/>
        <w:wordWrap/>
        <w:overflowPunct/>
        <w:topLinePunct w:val="0"/>
        <w:bidi w:val="0"/>
        <w:snapToGrid w:val="0"/>
        <w:spacing w:beforeAutospacing="0" w:after="0" w:afterAutospacing="0" w:line="360" w:lineRule="auto"/>
        <w:ind w:left="5758" w:leftChars="342" w:hanging="5040" w:hangingChars="2100"/>
        <w:rPr>
          <w:rFonts w:hint="eastAsia"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794DD1C7">
      <w:pPr>
        <w:kinsoku/>
        <w:wordWrap/>
        <w:overflowPunct/>
        <w:topLinePunct w:val="0"/>
        <w:bidi w:val="0"/>
        <w:snapToGrid w:val="0"/>
        <w:spacing w:beforeAutospacing="0" w:after="0" w:afterAutospacing="0" w:line="360"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072902C">
      <w:pPr>
        <w:kinsoku/>
        <w:wordWrap/>
        <w:overflowPunct/>
        <w:topLinePunct w:val="0"/>
        <w:bidi w:val="0"/>
        <w:snapToGrid w:val="0"/>
        <w:spacing w:beforeAutospacing="0" w:after="0" w:afterAutospacing="0" w:line="360" w:lineRule="auto"/>
        <w:ind w:firstLine="5760" w:firstLineChars="2400"/>
        <w:rPr>
          <w:rFonts w:hint="eastAsia" w:ascii="宋体" w:hAnsi="宋体" w:cs="宋体"/>
        </w:rPr>
      </w:pPr>
      <w:r>
        <w:rPr>
          <w:rFonts w:hint="eastAsia" w:ascii="宋体" w:hAnsi="宋体" w:cs="宋体"/>
          <w:kern w:val="0"/>
          <w:sz w:val="24"/>
          <w:lang w:val="zh-CN"/>
        </w:rPr>
        <w:t>……</w:t>
      </w:r>
    </w:p>
    <w:p w14:paraId="6BC53231">
      <w:pPr>
        <w:kinsoku/>
        <w:wordWrap/>
        <w:overflowPunct/>
        <w:topLinePunct w:val="0"/>
        <w:bidi w:val="0"/>
        <w:snapToGrid w:val="0"/>
        <w:spacing w:beforeAutospacing="0" w:after="0" w:afterAutospacing="0" w:line="360"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B62643A">
      <w:pPr>
        <w:kinsoku/>
        <w:wordWrap/>
        <w:overflowPunct/>
        <w:topLinePunct w:val="0"/>
        <w:bidi w:val="0"/>
        <w:spacing w:beforeAutospacing="0" w:after="0" w:afterAutospacing="0" w:line="360" w:lineRule="auto"/>
        <w:ind w:right="420"/>
        <w:rPr>
          <w:rFonts w:hint="eastAsia" w:ascii="宋体" w:hAnsi="宋体" w:cs="宋体"/>
          <w:sz w:val="24"/>
        </w:rPr>
      </w:pPr>
      <w:r>
        <w:rPr>
          <w:rFonts w:hint="eastAsia" w:ascii="宋体" w:hAnsi="宋体" w:cs="宋体"/>
          <w:sz w:val="24"/>
        </w:rPr>
        <w:t>注：按本格式和要求提供。</w:t>
      </w:r>
    </w:p>
    <w:p w14:paraId="1503797B">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4D9E2F12">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566B4C1">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942D1C4">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9771A73">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449C5E2">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48DDB8A">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9142CBB">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42BA4146">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577BD2E6">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09E3DBF8">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6D7ACBC">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7AE8200">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762BC1FE">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5ECDD843">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1654303C">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74F70729">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1C7D5B5">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26C33FF8">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A24BCA4">
      <w:pPr>
        <w:kinsoku/>
        <w:wordWrap/>
        <w:overflowPunct/>
        <w:topLinePunct w:val="0"/>
        <w:autoSpaceDE w:val="0"/>
        <w:autoSpaceDN w:val="0"/>
        <w:bidi w:val="0"/>
        <w:spacing w:beforeAutospacing="0" w:after="0" w:afterAutospacing="0"/>
        <w:jc w:val="center"/>
        <w:rPr>
          <w:rFonts w:hint="eastAsia" w:ascii="宋体" w:hAnsi="宋体" w:cs="宋体"/>
          <w:b/>
          <w:spacing w:val="6"/>
          <w:sz w:val="32"/>
          <w:szCs w:val="32"/>
        </w:rPr>
      </w:pPr>
    </w:p>
    <w:p w14:paraId="6EB7F1C3">
      <w:pPr>
        <w:kinsoku/>
        <w:wordWrap/>
        <w:overflowPunct/>
        <w:topLinePunct w:val="0"/>
        <w:bidi w:val="0"/>
        <w:spacing w:beforeAutospacing="0" w:after="0" w:afterAutospacing="0"/>
        <w:rPr>
          <w:rFonts w:hint="eastAsia" w:ascii="宋体" w:hAnsi="宋体" w:cs="宋体"/>
          <w:b/>
          <w:sz w:val="36"/>
          <w:szCs w:val="20"/>
        </w:rPr>
      </w:pPr>
      <w:r>
        <w:rPr>
          <w:rFonts w:hint="eastAsia" w:ascii="宋体" w:hAnsi="宋体" w:cs="宋体"/>
          <w:b/>
          <w:sz w:val="36"/>
          <w:szCs w:val="20"/>
        </w:rPr>
        <w:br w:type="page"/>
      </w:r>
    </w:p>
    <w:p w14:paraId="53ADA157">
      <w:pPr>
        <w:kinsoku/>
        <w:wordWrap/>
        <w:overflowPunct/>
        <w:topLinePunct w:val="0"/>
        <w:bidi w:val="0"/>
        <w:spacing w:beforeAutospacing="0" w:after="0" w:afterAutospacing="0" w:line="360" w:lineRule="auto"/>
        <w:jc w:val="left"/>
        <w:outlineLvl w:val="0"/>
        <w:rPr>
          <w:rFonts w:hint="eastAsia" w:ascii="宋体" w:hAnsi="宋体" w:cs="宋体"/>
          <w:b/>
          <w:sz w:val="36"/>
          <w:szCs w:val="20"/>
        </w:rPr>
      </w:pPr>
      <w:r>
        <w:rPr>
          <w:rFonts w:hint="eastAsia" w:ascii="宋体" w:hAnsi="宋体" w:cs="宋体"/>
          <w:b/>
          <w:sz w:val="36"/>
          <w:szCs w:val="20"/>
        </w:rPr>
        <w:t>附件7：中小企业声明函</w:t>
      </w:r>
    </w:p>
    <w:p w14:paraId="79E6CA33">
      <w:pPr>
        <w:kinsoku/>
        <w:wordWrap/>
        <w:overflowPunct/>
        <w:topLinePunct w:val="0"/>
        <w:bidi w:val="0"/>
        <w:spacing w:beforeAutospacing="0" w:after="0" w:afterAutospacing="0" w:line="360" w:lineRule="auto"/>
        <w:jc w:val="center"/>
        <w:rPr>
          <w:rFonts w:hint="eastAsia" w:ascii="宋体" w:hAnsi="宋体" w:cs="宋体"/>
          <w:sz w:val="24"/>
          <w:u w:val="single"/>
        </w:rPr>
      </w:pPr>
    </w:p>
    <w:p w14:paraId="41553D93">
      <w:pPr>
        <w:kinsoku/>
        <w:wordWrap/>
        <w:overflowPunct/>
        <w:topLinePunct w:val="0"/>
        <w:bidi w:val="0"/>
        <w:spacing w:beforeAutospacing="0" w:after="0" w:afterAutospacing="0" w:line="360" w:lineRule="auto"/>
        <w:jc w:val="center"/>
        <w:rPr>
          <w:rFonts w:hint="eastAsia" w:ascii="宋体" w:hAnsi="宋体" w:cs="宋体"/>
          <w:b/>
          <w:sz w:val="32"/>
          <w:szCs w:val="32"/>
        </w:rPr>
      </w:pPr>
      <w:r>
        <w:rPr>
          <w:rFonts w:hint="eastAsia" w:ascii="宋体" w:hAnsi="宋体" w:cs="宋体"/>
          <w:b/>
          <w:sz w:val="32"/>
          <w:szCs w:val="32"/>
        </w:rPr>
        <w:t>中小企业声明函（服务）</w:t>
      </w:r>
    </w:p>
    <w:p w14:paraId="4E470927">
      <w:pPr>
        <w:kinsoku/>
        <w:wordWrap/>
        <w:overflowPunct/>
        <w:topLinePunct w:val="0"/>
        <w:bidi w:val="0"/>
        <w:spacing w:beforeAutospacing="0" w:after="0" w:afterAutospacing="0" w:line="360" w:lineRule="auto"/>
        <w:ind w:firstLine="360" w:firstLineChars="150"/>
        <w:jc w:val="left"/>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杭州市卫生健康事业发展中心 </w:t>
      </w:r>
      <w:r>
        <w:rPr>
          <w:rFonts w:hint="eastAsia" w:ascii="宋体" w:hAnsi="宋体" w:cs="宋体"/>
          <w:sz w:val="24"/>
        </w:rPr>
        <w:t>的</w:t>
      </w:r>
      <w:r>
        <w:rPr>
          <w:rFonts w:hint="eastAsia" w:ascii="宋体" w:hAnsi="宋体" w:cs="宋体"/>
          <w:sz w:val="24"/>
          <w:u w:val="single"/>
        </w:rPr>
        <w:t xml:space="preserve"> 2025-2026年基建项目运行监督及绩效监控项目 采</w:t>
      </w:r>
      <w:r>
        <w:rPr>
          <w:rFonts w:hint="eastAsia" w:ascii="宋体" w:hAnsi="宋体" w:cs="宋体"/>
          <w:sz w:val="24"/>
        </w:rPr>
        <w:t>购活动，工程的施工单位全部为符合政策要求的中小企业（或者：服务全部由符合政策要求的中小企业承接）。相关企业（含联合体中的中小企业、签订分包意向协议的中小企业）的具体情况如下：</w:t>
      </w:r>
    </w:p>
    <w:p w14:paraId="3C724F5E">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7B84835">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69E15">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w:t>
      </w:r>
    </w:p>
    <w:p w14:paraId="205525EA">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741B01E">
      <w:pPr>
        <w:kinsoku/>
        <w:wordWrap/>
        <w:overflowPunct/>
        <w:topLinePunct w:val="0"/>
        <w:bidi w:val="0"/>
        <w:spacing w:beforeAutospacing="0" w:after="0" w:afterAutospacing="0" w:line="360" w:lineRule="auto"/>
        <w:ind w:firstLine="480" w:firstLineChars="200"/>
        <w:jc w:val="left"/>
        <w:rPr>
          <w:rFonts w:hint="eastAsia" w:ascii="宋体" w:hAnsi="宋体" w:cs="宋体"/>
          <w:sz w:val="24"/>
        </w:rPr>
      </w:pPr>
      <w:r>
        <w:rPr>
          <w:rFonts w:hint="eastAsia" w:ascii="宋体" w:hAnsi="宋体" w:cs="宋体"/>
          <w:sz w:val="24"/>
        </w:rPr>
        <w:t>本企业对上述声明内容的真实性负责。如有虚假，将依法承担相应责任。</w:t>
      </w:r>
    </w:p>
    <w:p w14:paraId="1848DCBB">
      <w:pPr>
        <w:kinsoku/>
        <w:wordWrap/>
        <w:overflowPunct/>
        <w:topLinePunct w:val="0"/>
        <w:bidi w:val="0"/>
        <w:spacing w:beforeAutospacing="0" w:after="0" w:afterAutospacing="0" w:line="360" w:lineRule="auto"/>
        <w:ind w:right="1760"/>
        <w:jc w:val="right"/>
        <w:rPr>
          <w:rFonts w:hint="eastAsia" w:ascii="宋体" w:hAnsi="宋体" w:cs="宋体"/>
          <w:sz w:val="24"/>
        </w:rPr>
      </w:pPr>
      <w:r>
        <w:rPr>
          <w:rFonts w:hint="eastAsia" w:ascii="宋体" w:hAnsi="宋体" w:cs="宋体"/>
          <w:sz w:val="24"/>
        </w:rPr>
        <w:t>投标人名称（电子签名）：</w:t>
      </w:r>
    </w:p>
    <w:p w14:paraId="1BF96A06">
      <w:pPr>
        <w:kinsoku/>
        <w:wordWrap/>
        <w:overflowPunct/>
        <w:topLinePunct w:val="0"/>
        <w:bidi w:val="0"/>
        <w:spacing w:beforeAutospacing="0" w:after="0" w:afterAutospacing="0" w:line="360" w:lineRule="auto"/>
        <w:ind w:right="1120" w:firstLine="4680" w:firstLineChars="1950"/>
        <w:rPr>
          <w:rFonts w:hint="eastAsia" w:ascii="宋体" w:hAnsi="宋体" w:cs="宋体"/>
          <w:sz w:val="24"/>
        </w:rPr>
      </w:pPr>
      <w:r>
        <w:rPr>
          <w:rFonts w:hint="eastAsia" w:ascii="宋体" w:hAnsi="宋体" w:cs="宋体"/>
          <w:sz w:val="24"/>
        </w:rPr>
        <w:t>日 期：</w:t>
      </w:r>
    </w:p>
    <w:p w14:paraId="7835ED0C">
      <w:pPr>
        <w:kinsoku/>
        <w:wordWrap/>
        <w:overflowPunct/>
        <w:topLinePunct w:val="0"/>
        <w:bidi w:val="0"/>
        <w:spacing w:beforeAutospacing="0" w:after="0" w:afterAutospacing="0" w:line="360" w:lineRule="auto"/>
        <w:ind w:right="420" w:firstLine="480" w:firstLineChars="200"/>
        <w:rPr>
          <w:rFonts w:hint="eastAsia" w:ascii="宋体" w:hAnsi="宋体" w:cs="宋体"/>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6" w:h="16838"/>
      <w:pgMar w:top="1276" w:right="1417" w:bottom="1247" w:left="1417" w:header="851" w:footer="992" w:gutter="0"/>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UI Symbol"/>
    <w:panose1 w:val="00000000000000000000"/>
    <w:charset w:val="00"/>
    <w:family w:val="decorative"/>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40502020204"/>
    <w:charset w:val="00"/>
    <w:family w:val="decorative"/>
    <w:pitch w:val="default"/>
    <w:sig w:usb0="8100AAF7" w:usb1="0000807B" w:usb2="00000008" w:usb3="00000000" w:csb0="6000009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decorative"/>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UI Semilight"/>
    <w:panose1 w:val="02000400000000000000"/>
    <w:charset w:val="00"/>
    <w:family w:val="decorative"/>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Lucida Sans Unicode">
    <w:panose1 w:val="020B0602030504020204"/>
    <w:charset w:val="00"/>
    <w:family w:val="decorative"/>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F24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25E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217C2">
    <w:pPr>
      <w:pStyle w:val="39"/>
      <w:framePr w:wrap="around" w:vAnchor="text" w:hAnchor="margin" w:xAlign="right" w:y="1"/>
      <w:rPr>
        <w:rStyle w:val="72"/>
      </w:rPr>
    </w:pPr>
    <w:r>
      <w:fldChar w:fldCharType="begin"/>
    </w:r>
    <w:r>
      <w:rPr>
        <w:rStyle w:val="72"/>
      </w:rPr>
      <w:instrText xml:space="preserve">PAGE  </w:instrText>
    </w:r>
    <w:r>
      <w:fldChar w:fldCharType="end"/>
    </w:r>
  </w:p>
  <w:p w14:paraId="0DB70536">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591F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4" w:name="_Toc164085800"/>
    <w:bookmarkStart w:id="535" w:name="_Toc91899912"/>
    <w:bookmarkStart w:id="536" w:name="_Toc131845147"/>
    <w:bookmarkStart w:id="537" w:name="_Toc36110187"/>
    <w:r>
      <w:rPr>
        <w:rFonts w:hint="eastAsia" w:ascii="仿宋_GB2312" w:eastAsia="仿宋_GB2312"/>
        <w:kern w:val="0"/>
        <w:szCs w:val="21"/>
      </w:rPr>
      <w:t xml:space="preserve"> 页</w:t>
    </w:r>
    <w:bookmarkEnd w:id="534"/>
    <w:bookmarkEnd w:id="535"/>
    <w:bookmarkEnd w:id="536"/>
    <w:bookmarkEnd w:id="5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8021">
    <w:pPr>
      <w:pStyle w:val="39"/>
      <w:framePr w:wrap="around" w:vAnchor="text" w:hAnchor="margin" w:xAlign="right" w:y="1"/>
      <w:rPr>
        <w:rStyle w:val="72"/>
      </w:rPr>
    </w:pPr>
    <w:r>
      <w:fldChar w:fldCharType="begin"/>
    </w:r>
    <w:r>
      <w:rPr>
        <w:rStyle w:val="72"/>
      </w:rPr>
      <w:instrText xml:space="preserve">PAGE  </w:instrText>
    </w:r>
    <w:r>
      <w:fldChar w:fldCharType="end"/>
    </w:r>
  </w:p>
  <w:p w14:paraId="7F1B0F6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09E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569E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F846D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48A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3B87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C9D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51434D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73F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BE7EF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B25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C1052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E8F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788E10">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473E">
    <w:pPr>
      <w:pStyle w:val="40"/>
      <w:pBdr>
        <w:bottom w:val="single" w:color="auto" w:sz="6" w:space="4"/>
      </w:pBdr>
      <w:jc w:val="right"/>
    </w:pPr>
    <w:r>
      <w:t></w:t>
    </w:r>
    <w:r>
      <w:rPr>
        <w:rFonts w:hint="eastAsia"/>
      </w:rPr>
      <w:t xml:space="preserve">             </w:t>
    </w:r>
    <w:r>
      <w:t>杭州市政府采购公开招标文件</w:t>
    </w:r>
  </w:p>
  <w:p w14:paraId="00FB871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69EF0">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C5C8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4336">
    <w:pPr>
      <w:pStyle w:val="40"/>
      <w:rPr>
        <w:rFonts w:ascii="仿宋_GB2312" w:eastAsia="仿宋_GB2312"/>
        <w:b/>
        <w:i/>
        <w:u w:val="single"/>
      </w:rPr>
    </w:pPr>
    <w:r>
      <w:t></w:t>
    </w:r>
    <w:r>
      <w:rPr>
        <w:rFonts w:hint="eastAsia"/>
      </w:rPr>
      <w:t xml:space="preserve">                                                  </w:t>
    </w:r>
    <w:r>
      <w:t xml:space="preserve">             杭州市政府采购公开招标文件</w:t>
    </w:r>
  </w:p>
  <w:p w14:paraId="6743DEB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77F17">
    <w:pPr>
      <w:pStyle w:val="40"/>
    </w:pPr>
    <w:r>
      <w:t></w:t>
    </w:r>
    <w:r>
      <w:rPr>
        <w:rFonts w:hint="eastAsia"/>
      </w:rPr>
      <w:t xml:space="preserve">         </w:t>
    </w:r>
  </w:p>
  <w:p w14:paraId="3DEBD97C">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C8F6">
    <w:pPr>
      <w:pStyle w:val="40"/>
      <w:rPr>
        <w:rFonts w:ascii="仿宋_GB2312" w:eastAsia="仿宋_GB2312"/>
        <w:b/>
        <w:i/>
        <w:u w:val="single"/>
      </w:rPr>
    </w:pPr>
    <w:r>
      <w:t></w:t>
    </w:r>
    <w:r>
      <w:rPr>
        <w:rFonts w:hint="eastAsia"/>
      </w:rPr>
      <w:t xml:space="preserve">                                                  </w:t>
    </w:r>
    <w:r>
      <w:t>杭州市政府采购公开招标文件</w:t>
    </w:r>
  </w:p>
  <w:p w14:paraId="173FC05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1EB8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B7D26">
    <w:pPr>
      <w:pStyle w:val="40"/>
      <w:jc w:val="right"/>
      <w:rPr>
        <w:rFonts w:ascii="仿宋_GB2312" w:eastAsia="仿宋_GB2312"/>
        <w:b/>
        <w:i/>
        <w:u w:val="single"/>
      </w:rPr>
    </w:pPr>
    <w:r>
      <w:rPr>
        <w:rFonts w:hint="eastAsia"/>
      </w:rPr>
      <w:t xml:space="preserve">                                  </w:t>
    </w:r>
    <w:r>
      <w:t>杭州市政府采购公开招标文件</w:t>
    </w:r>
  </w:p>
  <w:p w14:paraId="26D49BB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72079">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01636">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C5822"/>
    <w:multiLevelType w:val="singleLevel"/>
    <w:tmpl w:val="963C5822"/>
    <w:lvl w:ilvl="0" w:tentative="0">
      <w:start w:val="1"/>
      <w:numFmt w:val="decimal"/>
      <w:suff w:val="nothing"/>
      <w:lvlText w:val="%1、"/>
      <w:lvlJc w:val="left"/>
    </w:lvl>
  </w:abstractNum>
  <w:abstractNum w:abstractNumId="1">
    <w:nsid w:val="CBAB8926"/>
    <w:multiLevelType w:val="singleLevel"/>
    <w:tmpl w:val="CBAB8926"/>
    <w:lvl w:ilvl="0" w:tentative="0">
      <w:start w:val="2"/>
      <w:numFmt w:val="decimal"/>
      <w:suff w:val="nothing"/>
      <w:lvlText w:val="（%1）"/>
      <w:lvlJc w:val="left"/>
    </w:lvl>
  </w:abstractNum>
  <w:abstractNum w:abstractNumId="2">
    <w:nsid w:val="41892D21"/>
    <w:multiLevelType w:val="singleLevel"/>
    <w:tmpl w:val="41892D2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1A8C"/>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BE9"/>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EF2"/>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3FD"/>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861"/>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837"/>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73B"/>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2BD"/>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324D"/>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F9B"/>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458"/>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1E5F"/>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3B"/>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0E9"/>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3DE7"/>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505"/>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6A0"/>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0C6"/>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97E19"/>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DA6"/>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87F31"/>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31D"/>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6A4"/>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BF1"/>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37"/>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6E9A"/>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1D0"/>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5E9"/>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6C3"/>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EFE"/>
    <w:rsid w:val="00EE13DA"/>
    <w:rsid w:val="00EE1595"/>
    <w:rsid w:val="00EE18A4"/>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D69"/>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02F6B"/>
    <w:rsid w:val="023465F6"/>
    <w:rsid w:val="025F0711"/>
    <w:rsid w:val="026B2E25"/>
    <w:rsid w:val="02824D4D"/>
    <w:rsid w:val="02DC4B10"/>
    <w:rsid w:val="02DD76CE"/>
    <w:rsid w:val="02F36323"/>
    <w:rsid w:val="02F5619C"/>
    <w:rsid w:val="0326446A"/>
    <w:rsid w:val="032911E7"/>
    <w:rsid w:val="032D5555"/>
    <w:rsid w:val="036634D2"/>
    <w:rsid w:val="03DD35E4"/>
    <w:rsid w:val="04076900"/>
    <w:rsid w:val="041A5A3B"/>
    <w:rsid w:val="042311BA"/>
    <w:rsid w:val="042B157A"/>
    <w:rsid w:val="048F763B"/>
    <w:rsid w:val="049F330E"/>
    <w:rsid w:val="04AA775C"/>
    <w:rsid w:val="04AF1889"/>
    <w:rsid w:val="04F66F48"/>
    <w:rsid w:val="05251E14"/>
    <w:rsid w:val="05887348"/>
    <w:rsid w:val="05A16594"/>
    <w:rsid w:val="05A7762D"/>
    <w:rsid w:val="05BE5B43"/>
    <w:rsid w:val="05E63385"/>
    <w:rsid w:val="060E5941"/>
    <w:rsid w:val="06110FAF"/>
    <w:rsid w:val="06493CA7"/>
    <w:rsid w:val="065A6178"/>
    <w:rsid w:val="066F1CF3"/>
    <w:rsid w:val="06930BB8"/>
    <w:rsid w:val="06DF0467"/>
    <w:rsid w:val="07245D42"/>
    <w:rsid w:val="07264C62"/>
    <w:rsid w:val="0779354C"/>
    <w:rsid w:val="07E3509B"/>
    <w:rsid w:val="08061376"/>
    <w:rsid w:val="0828383C"/>
    <w:rsid w:val="08435D9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1E7D15"/>
    <w:rsid w:val="0A3E7710"/>
    <w:rsid w:val="0A4E70E3"/>
    <w:rsid w:val="0A5B7E63"/>
    <w:rsid w:val="0AA374A5"/>
    <w:rsid w:val="0AAB7649"/>
    <w:rsid w:val="0ABC5606"/>
    <w:rsid w:val="0ADA3AD2"/>
    <w:rsid w:val="0B30404E"/>
    <w:rsid w:val="0B4C6C14"/>
    <w:rsid w:val="0B547599"/>
    <w:rsid w:val="0B631A88"/>
    <w:rsid w:val="0B683D45"/>
    <w:rsid w:val="0B7F3F11"/>
    <w:rsid w:val="0B884417"/>
    <w:rsid w:val="0BF6188C"/>
    <w:rsid w:val="0BF73C91"/>
    <w:rsid w:val="0BF906BC"/>
    <w:rsid w:val="0C170175"/>
    <w:rsid w:val="0C571A41"/>
    <w:rsid w:val="0C5C1171"/>
    <w:rsid w:val="0C5E1CBC"/>
    <w:rsid w:val="0C615B50"/>
    <w:rsid w:val="0C78199D"/>
    <w:rsid w:val="0C8445DA"/>
    <w:rsid w:val="0C87121B"/>
    <w:rsid w:val="0CC007F7"/>
    <w:rsid w:val="0CC617AC"/>
    <w:rsid w:val="0CE618DF"/>
    <w:rsid w:val="0CFE707A"/>
    <w:rsid w:val="0D063BDA"/>
    <w:rsid w:val="0D08375F"/>
    <w:rsid w:val="0D184CFB"/>
    <w:rsid w:val="0D262E20"/>
    <w:rsid w:val="0D2E1B7B"/>
    <w:rsid w:val="0D4A7419"/>
    <w:rsid w:val="0D827401"/>
    <w:rsid w:val="0D84094E"/>
    <w:rsid w:val="0D8A00E9"/>
    <w:rsid w:val="0D8D589E"/>
    <w:rsid w:val="0DA01C73"/>
    <w:rsid w:val="0DB63F79"/>
    <w:rsid w:val="0DD63300"/>
    <w:rsid w:val="0DF50604"/>
    <w:rsid w:val="0DF702FE"/>
    <w:rsid w:val="0DF70A1F"/>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2C75C1"/>
    <w:rsid w:val="12394ECF"/>
    <w:rsid w:val="12530213"/>
    <w:rsid w:val="127723A9"/>
    <w:rsid w:val="12862074"/>
    <w:rsid w:val="12883966"/>
    <w:rsid w:val="129E45B4"/>
    <w:rsid w:val="12B25345"/>
    <w:rsid w:val="12D81596"/>
    <w:rsid w:val="13072A44"/>
    <w:rsid w:val="133B4C77"/>
    <w:rsid w:val="135317D3"/>
    <w:rsid w:val="135F4BE2"/>
    <w:rsid w:val="139B1A0A"/>
    <w:rsid w:val="139D25C7"/>
    <w:rsid w:val="13BF3CE4"/>
    <w:rsid w:val="13CE750E"/>
    <w:rsid w:val="141008D8"/>
    <w:rsid w:val="14125FE6"/>
    <w:rsid w:val="146D271E"/>
    <w:rsid w:val="14982588"/>
    <w:rsid w:val="149A5AD9"/>
    <w:rsid w:val="14A7619D"/>
    <w:rsid w:val="14B91DB4"/>
    <w:rsid w:val="150536C3"/>
    <w:rsid w:val="150C1963"/>
    <w:rsid w:val="151447A0"/>
    <w:rsid w:val="154A6454"/>
    <w:rsid w:val="15762120"/>
    <w:rsid w:val="16314110"/>
    <w:rsid w:val="16A8729C"/>
    <w:rsid w:val="16B33777"/>
    <w:rsid w:val="16BC70A7"/>
    <w:rsid w:val="16C6339E"/>
    <w:rsid w:val="16D466C6"/>
    <w:rsid w:val="16F45869"/>
    <w:rsid w:val="172F2D79"/>
    <w:rsid w:val="17557BEF"/>
    <w:rsid w:val="17D349C1"/>
    <w:rsid w:val="17F3167D"/>
    <w:rsid w:val="1830729E"/>
    <w:rsid w:val="1870062C"/>
    <w:rsid w:val="18817102"/>
    <w:rsid w:val="18830A15"/>
    <w:rsid w:val="18852B28"/>
    <w:rsid w:val="188B5321"/>
    <w:rsid w:val="18B96C89"/>
    <w:rsid w:val="19932372"/>
    <w:rsid w:val="19A20DD5"/>
    <w:rsid w:val="19AE03F1"/>
    <w:rsid w:val="19F74414"/>
    <w:rsid w:val="1A071A03"/>
    <w:rsid w:val="1A1F16AE"/>
    <w:rsid w:val="1A3B5C77"/>
    <w:rsid w:val="1A413782"/>
    <w:rsid w:val="1A984BAD"/>
    <w:rsid w:val="1AB8220E"/>
    <w:rsid w:val="1AE4166C"/>
    <w:rsid w:val="1AF06CFB"/>
    <w:rsid w:val="1AF11B8D"/>
    <w:rsid w:val="1B11359C"/>
    <w:rsid w:val="1B2A271F"/>
    <w:rsid w:val="1B5002CC"/>
    <w:rsid w:val="1B530544"/>
    <w:rsid w:val="1B713184"/>
    <w:rsid w:val="1BA209CF"/>
    <w:rsid w:val="1BB4777D"/>
    <w:rsid w:val="1BD75AB8"/>
    <w:rsid w:val="1C0459C2"/>
    <w:rsid w:val="1C1B3B4A"/>
    <w:rsid w:val="1C3E33C2"/>
    <w:rsid w:val="1C6D2099"/>
    <w:rsid w:val="1C716956"/>
    <w:rsid w:val="1C88086E"/>
    <w:rsid w:val="1CE87C1D"/>
    <w:rsid w:val="1D266CE1"/>
    <w:rsid w:val="1D3963AF"/>
    <w:rsid w:val="1D6A673C"/>
    <w:rsid w:val="1D9247AE"/>
    <w:rsid w:val="1DB567EC"/>
    <w:rsid w:val="1DF51A98"/>
    <w:rsid w:val="1E0D4549"/>
    <w:rsid w:val="1E3D060F"/>
    <w:rsid w:val="1E3F7D2E"/>
    <w:rsid w:val="1E4134E4"/>
    <w:rsid w:val="1E4C7947"/>
    <w:rsid w:val="1E4F638E"/>
    <w:rsid w:val="1E5062B3"/>
    <w:rsid w:val="1E523514"/>
    <w:rsid w:val="1E714A66"/>
    <w:rsid w:val="1E802593"/>
    <w:rsid w:val="1E8B6156"/>
    <w:rsid w:val="1EA703CC"/>
    <w:rsid w:val="1EB7330C"/>
    <w:rsid w:val="1F0A0FF3"/>
    <w:rsid w:val="1F5771FF"/>
    <w:rsid w:val="1F873DAD"/>
    <w:rsid w:val="1FB477B4"/>
    <w:rsid w:val="1FD52DD5"/>
    <w:rsid w:val="1FE868A9"/>
    <w:rsid w:val="20034907"/>
    <w:rsid w:val="2017091B"/>
    <w:rsid w:val="20173E4B"/>
    <w:rsid w:val="204E48BC"/>
    <w:rsid w:val="208921B3"/>
    <w:rsid w:val="20973DEB"/>
    <w:rsid w:val="20B26522"/>
    <w:rsid w:val="20B44310"/>
    <w:rsid w:val="20BA497F"/>
    <w:rsid w:val="211116EB"/>
    <w:rsid w:val="21221D59"/>
    <w:rsid w:val="216133FC"/>
    <w:rsid w:val="21BE2CFB"/>
    <w:rsid w:val="21CE01EE"/>
    <w:rsid w:val="21D56769"/>
    <w:rsid w:val="21E52EF3"/>
    <w:rsid w:val="21FB5D7B"/>
    <w:rsid w:val="22015E94"/>
    <w:rsid w:val="220B1C3D"/>
    <w:rsid w:val="221D1D20"/>
    <w:rsid w:val="22280E3A"/>
    <w:rsid w:val="22334A87"/>
    <w:rsid w:val="22397349"/>
    <w:rsid w:val="22462CF1"/>
    <w:rsid w:val="226D06CE"/>
    <w:rsid w:val="22A94A8D"/>
    <w:rsid w:val="22BE6801"/>
    <w:rsid w:val="233500BF"/>
    <w:rsid w:val="23377FF7"/>
    <w:rsid w:val="233B1137"/>
    <w:rsid w:val="236B425F"/>
    <w:rsid w:val="23836192"/>
    <w:rsid w:val="23893DD9"/>
    <w:rsid w:val="23901F29"/>
    <w:rsid w:val="239C0061"/>
    <w:rsid w:val="23B908A4"/>
    <w:rsid w:val="23BD6527"/>
    <w:rsid w:val="23E95BEF"/>
    <w:rsid w:val="23FD0064"/>
    <w:rsid w:val="23FE3FA3"/>
    <w:rsid w:val="245375B0"/>
    <w:rsid w:val="24642C0A"/>
    <w:rsid w:val="24B22173"/>
    <w:rsid w:val="24B95AD9"/>
    <w:rsid w:val="24BE24DA"/>
    <w:rsid w:val="24CF5825"/>
    <w:rsid w:val="24D663E6"/>
    <w:rsid w:val="24D77F2B"/>
    <w:rsid w:val="258B00E2"/>
    <w:rsid w:val="25A917A6"/>
    <w:rsid w:val="25B10FC4"/>
    <w:rsid w:val="25BE27CC"/>
    <w:rsid w:val="25F74A5C"/>
    <w:rsid w:val="2628662C"/>
    <w:rsid w:val="262D45DE"/>
    <w:rsid w:val="26871DC8"/>
    <w:rsid w:val="26A53EF9"/>
    <w:rsid w:val="26A94201"/>
    <w:rsid w:val="26AC274F"/>
    <w:rsid w:val="27044A29"/>
    <w:rsid w:val="271D34C8"/>
    <w:rsid w:val="275C05B7"/>
    <w:rsid w:val="276142BF"/>
    <w:rsid w:val="27783712"/>
    <w:rsid w:val="27907362"/>
    <w:rsid w:val="28333E1D"/>
    <w:rsid w:val="28454BD6"/>
    <w:rsid w:val="28455253"/>
    <w:rsid w:val="28551971"/>
    <w:rsid w:val="28560EF7"/>
    <w:rsid w:val="285B1C53"/>
    <w:rsid w:val="289F7086"/>
    <w:rsid w:val="28C32028"/>
    <w:rsid w:val="28CC490F"/>
    <w:rsid w:val="28DE40AA"/>
    <w:rsid w:val="28FE0CC5"/>
    <w:rsid w:val="29277635"/>
    <w:rsid w:val="29345E77"/>
    <w:rsid w:val="294C65AD"/>
    <w:rsid w:val="29806583"/>
    <w:rsid w:val="298B3C4C"/>
    <w:rsid w:val="29F26D24"/>
    <w:rsid w:val="2A0C65CE"/>
    <w:rsid w:val="2A15033F"/>
    <w:rsid w:val="2A1662C1"/>
    <w:rsid w:val="2A1C0A7B"/>
    <w:rsid w:val="2A1C7367"/>
    <w:rsid w:val="2A2815FA"/>
    <w:rsid w:val="2A6D6092"/>
    <w:rsid w:val="2A76038E"/>
    <w:rsid w:val="2A7D76B4"/>
    <w:rsid w:val="2AC24A4E"/>
    <w:rsid w:val="2ADB4165"/>
    <w:rsid w:val="2B437463"/>
    <w:rsid w:val="2B7807EE"/>
    <w:rsid w:val="2BA50BF7"/>
    <w:rsid w:val="2BBF00EC"/>
    <w:rsid w:val="2BC37CFD"/>
    <w:rsid w:val="2BD5237F"/>
    <w:rsid w:val="2BE536CE"/>
    <w:rsid w:val="2BE758D9"/>
    <w:rsid w:val="2BFF288E"/>
    <w:rsid w:val="2C09049E"/>
    <w:rsid w:val="2C0A653C"/>
    <w:rsid w:val="2C191F85"/>
    <w:rsid w:val="2CE82D6F"/>
    <w:rsid w:val="2D343236"/>
    <w:rsid w:val="2D8B055A"/>
    <w:rsid w:val="2DD15014"/>
    <w:rsid w:val="2DF72DE4"/>
    <w:rsid w:val="2E0047FD"/>
    <w:rsid w:val="2E0220AF"/>
    <w:rsid w:val="2E3032E0"/>
    <w:rsid w:val="2E4647A4"/>
    <w:rsid w:val="2E4B082A"/>
    <w:rsid w:val="2E5D4E86"/>
    <w:rsid w:val="2E5D790B"/>
    <w:rsid w:val="2E9A3C18"/>
    <w:rsid w:val="2EBB0FEE"/>
    <w:rsid w:val="2EC63002"/>
    <w:rsid w:val="2F06408B"/>
    <w:rsid w:val="2F0A6B38"/>
    <w:rsid w:val="2F15064E"/>
    <w:rsid w:val="2F946CCB"/>
    <w:rsid w:val="2FD25781"/>
    <w:rsid w:val="2FDC745C"/>
    <w:rsid w:val="2FFD7934"/>
    <w:rsid w:val="300316CB"/>
    <w:rsid w:val="30733ACD"/>
    <w:rsid w:val="30871B21"/>
    <w:rsid w:val="308C3862"/>
    <w:rsid w:val="309379D8"/>
    <w:rsid w:val="309B0DC2"/>
    <w:rsid w:val="30A270F7"/>
    <w:rsid w:val="30DF1478"/>
    <w:rsid w:val="30EC586F"/>
    <w:rsid w:val="310402C4"/>
    <w:rsid w:val="31342EFE"/>
    <w:rsid w:val="314550B7"/>
    <w:rsid w:val="317A4C08"/>
    <w:rsid w:val="3198770D"/>
    <w:rsid w:val="319C6071"/>
    <w:rsid w:val="31AC537E"/>
    <w:rsid w:val="31E3679B"/>
    <w:rsid w:val="31E732FD"/>
    <w:rsid w:val="32517576"/>
    <w:rsid w:val="32713433"/>
    <w:rsid w:val="32BE5C2C"/>
    <w:rsid w:val="32D218E5"/>
    <w:rsid w:val="32FB6478"/>
    <w:rsid w:val="33263B3F"/>
    <w:rsid w:val="333077D1"/>
    <w:rsid w:val="336963EB"/>
    <w:rsid w:val="33816EEB"/>
    <w:rsid w:val="33EB55CD"/>
    <w:rsid w:val="33EC4C02"/>
    <w:rsid w:val="340D2360"/>
    <w:rsid w:val="3410665D"/>
    <w:rsid w:val="341963CA"/>
    <w:rsid w:val="34211214"/>
    <w:rsid w:val="342E63AB"/>
    <w:rsid w:val="3468584F"/>
    <w:rsid w:val="34950E68"/>
    <w:rsid w:val="34986E94"/>
    <w:rsid w:val="34AF62C9"/>
    <w:rsid w:val="34CB4388"/>
    <w:rsid w:val="34D21DD0"/>
    <w:rsid w:val="34FA6E12"/>
    <w:rsid w:val="35313DB7"/>
    <w:rsid w:val="354D7158"/>
    <w:rsid w:val="35843E04"/>
    <w:rsid w:val="358D5588"/>
    <w:rsid w:val="35B62C95"/>
    <w:rsid w:val="361A5E65"/>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EF6B5C"/>
    <w:rsid w:val="390973AB"/>
    <w:rsid w:val="391C7012"/>
    <w:rsid w:val="39636459"/>
    <w:rsid w:val="396B7F6C"/>
    <w:rsid w:val="396D6610"/>
    <w:rsid w:val="39B417A9"/>
    <w:rsid w:val="39FC5695"/>
    <w:rsid w:val="3A006D8E"/>
    <w:rsid w:val="3A0E0B4E"/>
    <w:rsid w:val="3A3651E5"/>
    <w:rsid w:val="3A744481"/>
    <w:rsid w:val="3A8C7BEF"/>
    <w:rsid w:val="3A906246"/>
    <w:rsid w:val="3ACE293D"/>
    <w:rsid w:val="3AD140F6"/>
    <w:rsid w:val="3B2349B7"/>
    <w:rsid w:val="3B616CFF"/>
    <w:rsid w:val="3B6259F6"/>
    <w:rsid w:val="3B976654"/>
    <w:rsid w:val="3BAE01AA"/>
    <w:rsid w:val="3BB81A9C"/>
    <w:rsid w:val="3BC01EFC"/>
    <w:rsid w:val="3BCA786A"/>
    <w:rsid w:val="3BD31E2F"/>
    <w:rsid w:val="3BF15831"/>
    <w:rsid w:val="3C105946"/>
    <w:rsid w:val="3C471448"/>
    <w:rsid w:val="3C5D40AA"/>
    <w:rsid w:val="3C5F759A"/>
    <w:rsid w:val="3C6C525A"/>
    <w:rsid w:val="3CCE23CB"/>
    <w:rsid w:val="3CD17D17"/>
    <w:rsid w:val="3D3C7F39"/>
    <w:rsid w:val="3D3F518D"/>
    <w:rsid w:val="3D440F09"/>
    <w:rsid w:val="3D4504A0"/>
    <w:rsid w:val="3D5D16C9"/>
    <w:rsid w:val="3D8734BB"/>
    <w:rsid w:val="3D9077EA"/>
    <w:rsid w:val="3D9A11D4"/>
    <w:rsid w:val="3DA16D89"/>
    <w:rsid w:val="3DA364BE"/>
    <w:rsid w:val="3DB701E4"/>
    <w:rsid w:val="3DE041CB"/>
    <w:rsid w:val="3E0D48F6"/>
    <w:rsid w:val="3E1868B4"/>
    <w:rsid w:val="3E377251"/>
    <w:rsid w:val="3E42664B"/>
    <w:rsid w:val="3E4405D4"/>
    <w:rsid w:val="3E5A7334"/>
    <w:rsid w:val="3E7B5D6B"/>
    <w:rsid w:val="3E843E66"/>
    <w:rsid w:val="3E8F51FE"/>
    <w:rsid w:val="3E926F87"/>
    <w:rsid w:val="3E9A59DE"/>
    <w:rsid w:val="3EA5765F"/>
    <w:rsid w:val="3EAF4836"/>
    <w:rsid w:val="3EC33DFA"/>
    <w:rsid w:val="3F060E16"/>
    <w:rsid w:val="3F1D1096"/>
    <w:rsid w:val="3F2F0234"/>
    <w:rsid w:val="3F6363FE"/>
    <w:rsid w:val="3F736426"/>
    <w:rsid w:val="3F756B8F"/>
    <w:rsid w:val="3F95482B"/>
    <w:rsid w:val="3FE83032"/>
    <w:rsid w:val="4019356B"/>
    <w:rsid w:val="40592157"/>
    <w:rsid w:val="406E1CAE"/>
    <w:rsid w:val="409019F5"/>
    <w:rsid w:val="40A0133A"/>
    <w:rsid w:val="40C31A53"/>
    <w:rsid w:val="40D07075"/>
    <w:rsid w:val="40FF545D"/>
    <w:rsid w:val="410067C8"/>
    <w:rsid w:val="418F0D2A"/>
    <w:rsid w:val="41956440"/>
    <w:rsid w:val="41B00404"/>
    <w:rsid w:val="41D01505"/>
    <w:rsid w:val="42474939"/>
    <w:rsid w:val="424C3C57"/>
    <w:rsid w:val="42613FF3"/>
    <w:rsid w:val="42660D96"/>
    <w:rsid w:val="428667D2"/>
    <w:rsid w:val="42940245"/>
    <w:rsid w:val="42CD1CE0"/>
    <w:rsid w:val="42D124ED"/>
    <w:rsid w:val="42E1381E"/>
    <w:rsid w:val="42ED6459"/>
    <w:rsid w:val="42FE58DD"/>
    <w:rsid w:val="43031481"/>
    <w:rsid w:val="43174B3D"/>
    <w:rsid w:val="43456D9C"/>
    <w:rsid w:val="434B790E"/>
    <w:rsid w:val="4360274F"/>
    <w:rsid w:val="43977AB6"/>
    <w:rsid w:val="43A3342B"/>
    <w:rsid w:val="43C77C27"/>
    <w:rsid w:val="43DE09EE"/>
    <w:rsid w:val="44002FAD"/>
    <w:rsid w:val="44261319"/>
    <w:rsid w:val="447F2EF2"/>
    <w:rsid w:val="449101DD"/>
    <w:rsid w:val="44B00320"/>
    <w:rsid w:val="44D258DF"/>
    <w:rsid w:val="44DE1391"/>
    <w:rsid w:val="451B225C"/>
    <w:rsid w:val="452410C9"/>
    <w:rsid w:val="45292CFF"/>
    <w:rsid w:val="45317DFB"/>
    <w:rsid w:val="456D3CE4"/>
    <w:rsid w:val="4579042C"/>
    <w:rsid w:val="457F0571"/>
    <w:rsid w:val="45851176"/>
    <w:rsid w:val="45C0156B"/>
    <w:rsid w:val="45C63B94"/>
    <w:rsid w:val="460E7DA5"/>
    <w:rsid w:val="46422483"/>
    <w:rsid w:val="4659254A"/>
    <w:rsid w:val="465B0637"/>
    <w:rsid w:val="465E3F0D"/>
    <w:rsid w:val="466A16E6"/>
    <w:rsid w:val="46893F2B"/>
    <w:rsid w:val="46C4686E"/>
    <w:rsid w:val="4724726E"/>
    <w:rsid w:val="473A07C7"/>
    <w:rsid w:val="477B778F"/>
    <w:rsid w:val="478203EC"/>
    <w:rsid w:val="47B025FA"/>
    <w:rsid w:val="4809698F"/>
    <w:rsid w:val="4811697D"/>
    <w:rsid w:val="48686CDE"/>
    <w:rsid w:val="487A3E25"/>
    <w:rsid w:val="488B5503"/>
    <w:rsid w:val="48937E21"/>
    <w:rsid w:val="489A0361"/>
    <w:rsid w:val="48A04659"/>
    <w:rsid w:val="48B94FF3"/>
    <w:rsid w:val="48BD45EC"/>
    <w:rsid w:val="48E37AAB"/>
    <w:rsid w:val="48FD4B4C"/>
    <w:rsid w:val="490A68E0"/>
    <w:rsid w:val="491055FE"/>
    <w:rsid w:val="495F5B3E"/>
    <w:rsid w:val="496F77D7"/>
    <w:rsid w:val="497654FD"/>
    <w:rsid w:val="49B64211"/>
    <w:rsid w:val="49E56AF9"/>
    <w:rsid w:val="49F6167F"/>
    <w:rsid w:val="4A064FA0"/>
    <w:rsid w:val="4A16615C"/>
    <w:rsid w:val="4A275032"/>
    <w:rsid w:val="4A4424D7"/>
    <w:rsid w:val="4AB82D0F"/>
    <w:rsid w:val="4AEB7664"/>
    <w:rsid w:val="4AFD7C19"/>
    <w:rsid w:val="4B0567D1"/>
    <w:rsid w:val="4B085270"/>
    <w:rsid w:val="4B236AAE"/>
    <w:rsid w:val="4B3E3CB0"/>
    <w:rsid w:val="4B65492A"/>
    <w:rsid w:val="4B707271"/>
    <w:rsid w:val="4B9739F7"/>
    <w:rsid w:val="4BEE2503"/>
    <w:rsid w:val="4C245A30"/>
    <w:rsid w:val="4CAF642A"/>
    <w:rsid w:val="4CB6685F"/>
    <w:rsid w:val="4CC367FE"/>
    <w:rsid w:val="4D077F3C"/>
    <w:rsid w:val="4D123355"/>
    <w:rsid w:val="4D2A3B31"/>
    <w:rsid w:val="4D312C52"/>
    <w:rsid w:val="4D905305"/>
    <w:rsid w:val="4D964A72"/>
    <w:rsid w:val="4D9C1254"/>
    <w:rsid w:val="4E043998"/>
    <w:rsid w:val="4E6B5048"/>
    <w:rsid w:val="4E793892"/>
    <w:rsid w:val="4E800872"/>
    <w:rsid w:val="4EC569ED"/>
    <w:rsid w:val="4ED50EA1"/>
    <w:rsid w:val="4EEC050C"/>
    <w:rsid w:val="4F104EC3"/>
    <w:rsid w:val="4F47354A"/>
    <w:rsid w:val="4F6D4A83"/>
    <w:rsid w:val="4F911C54"/>
    <w:rsid w:val="4FE625E0"/>
    <w:rsid w:val="50096FE1"/>
    <w:rsid w:val="5021480F"/>
    <w:rsid w:val="50962ECB"/>
    <w:rsid w:val="50A42E38"/>
    <w:rsid w:val="50A4577F"/>
    <w:rsid w:val="50B73D1F"/>
    <w:rsid w:val="50BD5BC9"/>
    <w:rsid w:val="50C11EEE"/>
    <w:rsid w:val="50E97CFC"/>
    <w:rsid w:val="50F61720"/>
    <w:rsid w:val="50FA4028"/>
    <w:rsid w:val="510D65B7"/>
    <w:rsid w:val="510F4AFE"/>
    <w:rsid w:val="511157AB"/>
    <w:rsid w:val="5129772C"/>
    <w:rsid w:val="5142540C"/>
    <w:rsid w:val="518832C8"/>
    <w:rsid w:val="519D3C50"/>
    <w:rsid w:val="51A0432A"/>
    <w:rsid w:val="51A86090"/>
    <w:rsid w:val="51B7396D"/>
    <w:rsid w:val="5217016B"/>
    <w:rsid w:val="522E4CC3"/>
    <w:rsid w:val="52421D16"/>
    <w:rsid w:val="5244713B"/>
    <w:rsid w:val="52615633"/>
    <w:rsid w:val="526F0351"/>
    <w:rsid w:val="526F4DE4"/>
    <w:rsid w:val="52977FD4"/>
    <w:rsid w:val="52A25790"/>
    <w:rsid w:val="52A96B6F"/>
    <w:rsid w:val="52B45975"/>
    <w:rsid w:val="52D94AA4"/>
    <w:rsid w:val="52EA3A62"/>
    <w:rsid w:val="52F50BB8"/>
    <w:rsid w:val="53097272"/>
    <w:rsid w:val="53544462"/>
    <w:rsid w:val="5397158E"/>
    <w:rsid w:val="53E61B40"/>
    <w:rsid w:val="53E96B3D"/>
    <w:rsid w:val="54013861"/>
    <w:rsid w:val="541F54F9"/>
    <w:rsid w:val="54487265"/>
    <w:rsid w:val="544D6070"/>
    <w:rsid w:val="54605E1E"/>
    <w:rsid w:val="546370D6"/>
    <w:rsid w:val="54AA5853"/>
    <w:rsid w:val="54B3506A"/>
    <w:rsid w:val="54CA0D16"/>
    <w:rsid w:val="54DD4057"/>
    <w:rsid w:val="54E7490F"/>
    <w:rsid w:val="54EC48DC"/>
    <w:rsid w:val="550764A4"/>
    <w:rsid w:val="550B2BF6"/>
    <w:rsid w:val="55214EB5"/>
    <w:rsid w:val="55364EFD"/>
    <w:rsid w:val="555D4828"/>
    <w:rsid w:val="557A4C8B"/>
    <w:rsid w:val="558931E1"/>
    <w:rsid w:val="55923347"/>
    <w:rsid w:val="55925180"/>
    <w:rsid w:val="55983B1B"/>
    <w:rsid w:val="55A8376B"/>
    <w:rsid w:val="55DC29B6"/>
    <w:rsid w:val="55DD4241"/>
    <w:rsid w:val="561D5A6C"/>
    <w:rsid w:val="562148B0"/>
    <w:rsid w:val="566B6D1E"/>
    <w:rsid w:val="56951E9B"/>
    <w:rsid w:val="56EB77C2"/>
    <w:rsid w:val="57032A2C"/>
    <w:rsid w:val="570F5219"/>
    <w:rsid w:val="575D12B5"/>
    <w:rsid w:val="57610A87"/>
    <w:rsid w:val="57730CF0"/>
    <w:rsid w:val="577B1140"/>
    <w:rsid w:val="577B7F21"/>
    <w:rsid w:val="577F181B"/>
    <w:rsid w:val="57921984"/>
    <w:rsid w:val="579737F0"/>
    <w:rsid w:val="57AB7B30"/>
    <w:rsid w:val="57AF5251"/>
    <w:rsid w:val="57B26373"/>
    <w:rsid w:val="57B63F04"/>
    <w:rsid w:val="57B96A8A"/>
    <w:rsid w:val="57CD20C2"/>
    <w:rsid w:val="57D675AB"/>
    <w:rsid w:val="57D95FDD"/>
    <w:rsid w:val="58917D2F"/>
    <w:rsid w:val="5894085C"/>
    <w:rsid w:val="58AE4F0C"/>
    <w:rsid w:val="58B85899"/>
    <w:rsid w:val="58E363A9"/>
    <w:rsid w:val="592954E8"/>
    <w:rsid w:val="595E1678"/>
    <w:rsid w:val="596D5BD4"/>
    <w:rsid w:val="597E3DD8"/>
    <w:rsid w:val="59F80043"/>
    <w:rsid w:val="5A09252F"/>
    <w:rsid w:val="5A0B2778"/>
    <w:rsid w:val="5A2465F7"/>
    <w:rsid w:val="5A2A7C7B"/>
    <w:rsid w:val="5A3E2560"/>
    <w:rsid w:val="5A5D3B6E"/>
    <w:rsid w:val="5A637A76"/>
    <w:rsid w:val="5A6D33BA"/>
    <w:rsid w:val="5A792B1F"/>
    <w:rsid w:val="5A7D70D5"/>
    <w:rsid w:val="5A874767"/>
    <w:rsid w:val="5AA85BE2"/>
    <w:rsid w:val="5AAD6F28"/>
    <w:rsid w:val="5AD63A24"/>
    <w:rsid w:val="5B0303B8"/>
    <w:rsid w:val="5B2E1A1D"/>
    <w:rsid w:val="5B843A1C"/>
    <w:rsid w:val="5B873E3F"/>
    <w:rsid w:val="5BB1418C"/>
    <w:rsid w:val="5BC13306"/>
    <w:rsid w:val="5BC26C42"/>
    <w:rsid w:val="5BC40053"/>
    <w:rsid w:val="5C02690E"/>
    <w:rsid w:val="5C196DA7"/>
    <w:rsid w:val="5C2A048C"/>
    <w:rsid w:val="5C5F3E7D"/>
    <w:rsid w:val="5C80234E"/>
    <w:rsid w:val="5C8A680C"/>
    <w:rsid w:val="5CCB42E8"/>
    <w:rsid w:val="5CF35D1E"/>
    <w:rsid w:val="5D0C4701"/>
    <w:rsid w:val="5D0F0395"/>
    <w:rsid w:val="5D221076"/>
    <w:rsid w:val="5D397964"/>
    <w:rsid w:val="5D5A391C"/>
    <w:rsid w:val="5D5F10C0"/>
    <w:rsid w:val="5D891B7B"/>
    <w:rsid w:val="5DAD38EE"/>
    <w:rsid w:val="5DC95193"/>
    <w:rsid w:val="5E006862"/>
    <w:rsid w:val="5E0207B9"/>
    <w:rsid w:val="5E1834A1"/>
    <w:rsid w:val="5E261785"/>
    <w:rsid w:val="5E4A7017"/>
    <w:rsid w:val="5E552BBA"/>
    <w:rsid w:val="5E611C10"/>
    <w:rsid w:val="5E7A0F3F"/>
    <w:rsid w:val="5E8C6ED2"/>
    <w:rsid w:val="5EFC7377"/>
    <w:rsid w:val="5F06174D"/>
    <w:rsid w:val="5F3A3602"/>
    <w:rsid w:val="5F3B0E63"/>
    <w:rsid w:val="5F45733B"/>
    <w:rsid w:val="5F5A229E"/>
    <w:rsid w:val="5F6277C6"/>
    <w:rsid w:val="5F6D0B1D"/>
    <w:rsid w:val="5F7D6346"/>
    <w:rsid w:val="5F8D0B82"/>
    <w:rsid w:val="5FA3425D"/>
    <w:rsid w:val="5FCC5339"/>
    <w:rsid w:val="5FE34A5B"/>
    <w:rsid w:val="5FFE1E36"/>
    <w:rsid w:val="60232584"/>
    <w:rsid w:val="60477B66"/>
    <w:rsid w:val="607330CE"/>
    <w:rsid w:val="60825176"/>
    <w:rsid w:val="609F2AC4"/>
    <w:rsid w:val="60FA2EE8"/>
    <w:rsid w:val="60FC0DF8"/>
    <w:rsid w:val="61054A27"/>
    <w:rsid w:val="610A52BC"/>
    <w:rsid w:val="611D2366"/>
    <w:rsid w:val="61421856"/>
    <w:rsid w:val="615227C4"/>
    <w:rsid w:val="61654E3F"/>
    <w:rsid w:val="616D1134"/>
    <w:rsid w:val="6182292A"/>
    <w:rsid w:val="619D13F0"/>
    <w:rsid w:val="619F7F92"/>
    <w:rsid w:val="61C0689B"/>
    <w:rsid w:val="61F94C26"/>
    <w:rsid w:val="62000E56"/>
    <w:rsid w:val="624F3E49"/>
    <w:rsid w:val="62632286"/>
    <w:rsid w:val="62885958"/>
    <w:rsid w:val="62EE1398"/>
    <w:rsid w:val="62F40B65"/>
    <w:rsid w:val="62FC2CFE"/>
    <w:rsid w:val="63024505"/>
    <w:rsid w:val="635600A5"/>
    <w:rsid w:val="635B1DB5"/>
    <w:rsid w:val="63711FED"/>
    <w:rsid w:val="63880DDC"/>
    <w:rsid w:val="638D750D"/>
    <w:rsid w:val="63AB76F8"/>
    <w:rsid w:val="63AC6CC0"/>
    <w:rsid w:val="63E9265C"/>
    <w:rsid w:val="64055776"/>
    <w:rsid w:val="640C715A"/>
    <w:rsid w:val="64240056"/>
    <w:rsid w:val="643E143A"/>
    <w:rsid w:val="64491666"/>
    <w:rsid w:val="6468627C"/>
    <w:rsid w:val="648B6EEF"/>
    <w:rsid w:val="64C158BF"/>
    <w:rsid w:val="64CE2EAA"/>
    <w:rsid w:val="64DD7593"/>
    <w:rsid w:val="653C3090"/>
    <w:rsid w:val="65854376"/>
    <w:rsid w:val="658767BE"/>
    <w:rsid w:val="65892531"/>
    <w:rsid w:val="65937F1D"/>
    <w:rsid w:val="65E76EDE"/>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4A42BC"/>
    <w:rsid w:val="68551F4F"/>
    <w:rsid w:val="687C10C9"/>
    <w:rsid w:val="68840C16"/>
    <w:rsid w:val="68872541"/>
    <w:rsid w:val="68876EFB"/>
    <w:rsid w:val="68884654"/>
    <w:rsid w:val="689F444F"/>
    <w:rsid w:val="68B96DBB"/>
    <w:rsid w:val="68CA2805"/>
    <w:rsid w:val="68E937A3"/>
    <w:rsid w:val="691664E5"/>
    <w:rsid w:val="691D2F80"/>
    <w:rsid w:val="693E15D3"/>
    <w:rsid w:val="69627681"/>
    <w:rsid w:val="696C30DD"/>
    <w:rsid w:val="6977531D"/>
    <w:rsid w:val="697B12CF"/>
    <w:rsid w:val="69CC2BFF"/>
    <w:rsid w:val="69FD55B8"/>
    <w:rsid w:val="6A0B1C62"/>
    <w:rsid w:val="6A2406C8"/>
    <w:rsid w:val="6ADE0BD1"/>
    <w:rsid w:val="6AE96859"/>
    <w:rsid w:val="6B147746"/>
    <w:rsid w:val="6B24787C"/>
    <w:rsid w:val="6B573233"/>
    <w:rsid w:val="6B5B6274"/>
    <w:rsid w:val="6B8E4AC4"/>
    <w:rsid w:val="6B935D53"/>
    <w:rsid w:val="6C196F71"/>
    <w:rsid w:val="6C226FCB"/>
    <w:rsid w:val="6C2A1A18"/>
    <w:rsid w:val="6C31226F"/>
    <w:rsid w:val="6C552F0B"/>
    <w:rsid w:val="6C8C67B7"/>
    <w:rsid w:val="6C9D744C"/>
    <w:rsid w:val="6D167928"/>
    <w:rsid w:val="6D26299B"/>
    <w:rsid w:val="6D4772EC"/>
    <w:rsid w:val="6D9078AF"/>
    <w:rsid w:val="6DAA3FEF"/>
    <w:rsid w:val="6DC0172B"/>
    <w:rsid w:val="6DCB690C"/>
    <w:rsid w:val="6DD41A5B"/>
    <w:rsid w:val="6DE1631A"/>
    <w:rsid w:val="6DF43C2E"/>
    <w:rsid w:val="6DF51CA3"/>
    <w:rsid w:val="6E8335BD"/>
    <w:rsid w:val="6E8E12EF"/>
    <w:rsid w:val="6E972936"/>
    <w:rsid w:val="6ED446C5"/>
    <w:rsid w:val="6F2A7D94"/>
    <w:rsid w:val="6F8331F1"/>
    <w:rsid w:val="6FAE1A09"/>
    <w:rsid w:val="6FD75BF8"/>
    <w:rsid w:val="6FFC1C7F"/>
    <w:rsid w:val="704B4683"/>
    <w:rsid w:val="707723D0"/>
    <w:rsid w:val="708F2E79"/>
    <w:rsid w:val="70F5661B"/>
    <w:rsid w:val="71360107"/>
    <w:rsid w:val="713B688E"/>
    <w:rsid w:val="71542301"/>
    <w:rsid w:val="71D43752"/>
    <w:rsid w:val="71F1796A"/>
    <w:rsid w:val="72154626"/>
    <w:rsid w:val="72262B5D"/>
    <w:rsid w:val="72283FF7"/>
    <w:rsid w:val="722E7212"/>
    <w:rsid w:val="723A0474"/>
    <w:rsid w:val="725923E4"/>
    <w:rsid w:val="7265330A"/>
    <w:rsid w:val="72864BF7"/>
    <w:rsid w:val="729023FC"/>
    <w:rsid w:val="72F12C74"/>
    <w:rsid w:val="73827BCF"/>
    <w:rsid w:val="73C0646E"/>
    <w:rsid w:val="73E7CF11"/>
    <w:rsid w:val="742222F5"/>
    <w:rsid w:val="74356E73"/>
    <w:rsid w:val="74443638"/>
    <w:rsid w:val="74476126"/>
    <w:rsid w:val="744E5B1E"/>
    <w:rsid w:val="74706664"/>
    <w:rsid w:val="747F3682"/>
    <w:rsid w:val="748C3843"/>
    <w:rsid w:val="749C4185"/>
    <w:rsid w:val="74CE3CD7"/>
    <w:rsid w:val="74D873A5"/>
    <w:rsid w:val="75067759"/>
    <w:rsid w:val="752E6DCD"/>
    <w:rsid w:val="7551380D"/>
    <w:rsid w:val="75600BE5"/>
    <w:rsid w:val="7564475C"/>
    <w:rsid w:val="7583797F"/>
    <w:rsid w:val="75D20F1D"/>
    <w:rsid w:val="75DA2C18"/>
    <w:rsid w:val="75F54412"/>
    <w:rsid w:val="761D08E0"/>
    <w:rsid w:val="765D347C"/>
    <w:rsid w:val="766027B9"/>
    <w:rsid w:val="76826699"/>
    <w:rsid w:val="76B37034"/>
    <w:rsid w:val="76C87133"/>
    <w:rsid w:val="76CD08D5"/>
    <w:rsid w:val="76DB4B92"/>
    <w:rsid w:val="76DB6022"/>
    <w:rsid w:val="76FD013A"/>
    <w:rsid w:val="77052AA4"/>
    <w:rsid w:val="77136511"/>
    <w:rsid w:val="77340A39"/>
    <w:rsid w:val="77351FD0"/>
    <w:rsid w:val="77472422"/>
    <w:rsid w:val="777F31F2"/>
    <w:rsid w:val="77CE5D46"/>
    <w:rsid w:val="77D1700D"/>
    <w:rsid w:val="77EC04CC"/>
    <w:rsid w:val="78775729"/>
    <w:rsid w:val="78A42DB0"/>
    <w:rsid w:val="78A656AB"/>
    <w:rsid w:val="78B2245C"/>
    <w:rsid w:val="78D710E4"/>
    <w:rsid w:val="78E172CC"/>
    <w:rsid w:val="78EA1D1F"/>
    <w:rsid w:val="7904172F"/>
    <w:rsid w:val="790F7E27"/>
    <w:rsid w:val="792A231A"/>
    <w:rsid w:val="79316829"/>
    <w:rsid w:val="797E66A9"/>
    <w:rsid w:val="79815591"/>
    <w:rsid w:val="798518A4"/>
    <w:rsid w:val="7990574F"/>
    <w:rsid w:val="79A97383"/>
    <w:rsid w:val="79E27E8B"/>
    <w:rsid w:val="79F850CE"/>
    <w:rsid w:val="79FD443C"/>
    <w:rsid w:val="7A1D1975"/>
    <w:rsid w:val="7A3E5150"/>
    <w:rsid w:val="7A4670D6"/>
    <w:rsid w:val="7A534B63"/>
    <w:rsid w:val="7A615382"/>
    <w:rsid w:val="7A624B2D"/>
    <w:rsid w:val="7A67303B"/>
    <w:rsid w:val="7AAB1D04"/>
    <w:rsid w:val="7ABA4368"/>
    <w:rsid w:val="7AD05746"/>
    <w:rsid w:val="7B257FFD"/>
    <w:rsid w:val="7B273D20"/>
    <w:rsid w:val="7B343476"/>
    <w:rsid w:val="7B3759E7"/>
    <w:rsid w:val="7B5A2978"/>
    <w:rsid w:val="7B5A7E4C"/>
    <w:rsid w:val="7B667AF9"/>
    <w:rsid w:val="7B7468F8"/>
    <w:rsid w:val="7BA9702E"/>
    <w:rsid w:val="7BEE0103"/>
    <w:rsid w:val="7C0A0FE4"/>
    <w:rsid w:val="7C254906"/>
    <w:rsid w:val="7C590818"/>
    <w:rsid w:val="7C7C10F6"/>
    <w:rsid w:val="7C853BEA"/>
    <w:rsid w:val="7C881368"/>
    <w:rsid w:val="7CA542E5"/>
    <w:rsid w:val="7CE27788"/>
    <w:rsid w:val="7CF130FA"/>
    <w:rsid w:val="7D0C32F1"/>
    <w:rsid w:val="7D0F408D"/>
    <w:rsid w:val="7D2708CA"/>
    <w:rsid w:val="7D491C6C"/>
    <w:rsid w:val="7D5429C0"/>
    <w:rsid w:val="7D6E6D43"/>
    <w:rsid w:val="7D733B0F"/>
    <w:rsid w:val="7DB57A34"/>
    <w:rsid w:val="7DE60973"/>
    <w:rsid w:val="7DEF0916"/>
    <w:rsid w:val="7E1C7D03"/>
    <w:rsid w:val="7E1E5218"/>
    <w:rsid w:val="7E356755"/>
    <w:rsid w:val="7E9A4E1F"/>
    <w:rsid w:val="7EA7723A"/>
    <w:rsid w:val="7EF56FBB"/>
    <w:rsid w:val="7EFA2839"/>
    <w:rsid w:val="7EFE7D49"/>
    <w:rsid w:val="7F0768EB"/>
    <w:rsid w:val="7F143BEC"/>
    <w:rsid w:val="7F5C6C24"/>
    <w:rsid w:val="7F715AF2"/>
    <w:rsid w:val="7F853EAD"/>
    <w:rsid w:val="7F886E69"/>
    <w:rsid w:val="7FC32111"/>
    <w:rsid w:val="BB7FA927"/>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link w:val="321"/>
    <w:qFormat/>
    <w:uiPriority w:val="0"/>
    <w:pPr>
      <w:ind w:firstLine="420"/>
    </w:pPr>
    <w:rPr>
      <w:rFonts w:hAnsi="Calibri" w:cs="Times New Roman"/>
      <w:snapToGrid/>
      <w:szCs w:val="20"/>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after="160"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pPr>
      <w:spacing w:after="160" w:line="278" w:lineRule="auto"/>
    </w:pPr>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after="160"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451">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768">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table" w:customStyle="1" w:styleId="965">
    <w:name w:val="网格型18"/>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66">
    <w:name w:val="修订5"/>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967">
    <w:name w:val="修订6"/>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DF48E-3BCE-48B3-AD27-CCAB6642930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25450</Words>
  <Characters>27001</Characters>
  <Lines>78</Lines>
  <Paragraphs>99</Paragraphs>
  <TotalTime>14</TotalTime>
  <ScaleCrop>false</ScaleCrop>
  <LinksUpToDate>false</LinksUpToDate>
  <CharactersWithSpaces>27623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2025-05-23T02:36:00Z</dcterms:created>
  <dc:creator>玥</dc:creator>
  <cp:lastModifiedBy>HSZRJ</cp:lastModifiedBy>
  <cp:lastPrinted>2025-06-04T06:54:00Z</cp:lastPrinted>
  <dcterms:modified xsi:type="dcterms:W3CDTF">2025-07-16T08:08:55Z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eyJoZGlkIjoiMzEwNTM5NzYwMDRjMzkwZTVkZjY2ODkwMGIxNGU0OTUiLCJ1c2VySWQiOiI0MTA3OTMzOTQifQ==</vt:lpwstr>
  </property>
</Properties>
</file>