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1B28D">
      <w:pPr>
        <w:adjustRightInd/>
        <w:spacing w:line="360" w:lineRule="auto"/>
        <w:jc w:val="center"/>
        <w:rPr>
          <w:rFonts w:hint="eastAsia" w:ascii="仿宋" w:hAnsi="仿宋" w:eastAsia="仿宋" w:cs="宋体"/>
          <w:b/>
          <w:sz w:val="48"/>
          <w:szCs w:val="48"/>
        </w:rPr>
      </w:pPr>
    </w:p>
    <w:p w14:paraId="56EBA390">
      <w:pPr>
        <w:spacing w:line="360" w:lineRule="auto"/>
        <w:ind w:right="-52"/>
        <w:jc w:val="center"/>
        <w:rPr>
          <w:rFonts w:hint="eastAsia" w:ascii="仿宋" w:hAnsi="仿宋" w:eastAsia="仿宋"/>
          <w:b/>
          <w:color w:val="000000"/>
          <w:spacing w:val="30"/>
          <w:sz w:val="44"/>
          <w:szCs w:val="52"/>
        </w:rPr>
      </w:pPr>
      <w:r>
        <w:rPr>
          <w:rFonts w:hint="eastAsia" w:ascii="仿宋" w:hAnsi="仿宋" w:eastAsia="仿宋"/>
          <w:b/>
          <w:color w:val="000000"/>
          <w:spacing w:val="30"/>
          <w:sz w:val="44"/>
          <w:szCs w:val="52"/>
        </w:rPr>
        <w:t>长河街道2025年辖区临时租赁房拆后建筑垃圾清运项目</w:t>
      </w:r>
    </w:p>
    <w:p w14:paraId="28EEAB13">
      <w:pPr>
        <w:adjustRightInd/>
        <w:spacing w:line="360" w:lineRule="auto"/>
        <w:jc w:val="center"/>
        <w:rPr>
          <w:rFonts w:hint="eastAsia" w:ascii="仿宋" w:hAnsi="仿宋" w:eastAsia="仿宋" w:cs="宋体"/>
          <w:b/>
          <w:sz w:val="48"/>
          <w:szCs w:val="48"/>
        </w:rPr>
      </w:pPr>
    </w:p>
    <w:p w14:paraId="6725B09F">
      <w:pPr>
        <w:adjustRightInd/>
        <w:spacing w:line="360" w:lineRule="auto"/>
        <w:jc w:val="center"/>
        <w:rPr>
          <w:rFonts w:hint="eastAsia" w:ascii="仿宋" w:hAnsi="仿宋" w:eastAsia="仿宋" w:cs="宋体"/>
          <w:b/>
          <w:sz w:val="48"/>
          <w:szCs w:val="48"/>
        </w:rPr>
      </w:pPr>
    </w:p>
    <w:p w14:paraId="2BF5B0DC">
      <w:pPr>
        <w:adjustRightInd/>
        <w:spacing w:line="360" w:lineRule="auto"/>
        <w:jc w:val="center"/>
        <w:rPr>
          <w:rFonts w:hint="eastAsia" w:ascii="仿宋" w:hAnsi="仿宋" w:eastAsia="仿宋" w:cs="宋体"/>
          <w:b/>
          <w:bCs/>
          <w:sz w:val="96"/>
          <w:szCs w:val="96"/>
        </w:rPr>
      </w:pPr>
      <w:r>
        <w:rPr>
          <w:rFonts w:hint="eastAsia" w:ascii="仿宋" w:hAnsi="仿宋" w:eastAsia="仿宋" w:cs="宋体"/>
          <w:b/>
          <w:bCs/>
          <w:sz w:val="96"/>
          <w:szCs w:val="96"/>
        </w:rPr>
        <w:t>招标文件</w:t>
      </w:r>
    </w:p>
    <w:p w14:paraId="0B8EAD62">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（电子招投标）</w:t>
      </w:r>
    </w:p>
    <w:p w14:paraId="7B9E4AAF">
      <w:pPr>
        <w:snapToGrid w:val="0"/>
        <w:spacing w:line="360" w:lineRule="auto"/>
        <w:jc w:val="center"/>
        <w:rPr>
          <w:rFonts w:hint="eastAsia" w:ascii="仿宋" w:hAnsi="仿宋" w:eastAsia="仿宋" w:cs="宋体"/>
          <w:sz w:val="30"/>
          <w:szCs w:val="30"/>
        </w:rPr>
      </w:pPr>
      <w:r>
        <w:rPr>
          <w:rFonts w:hint="eastAsia" w:ascii="仿宋" w:hAnsi="仿宋" w:eastAsia="仿宋" w:cs="宋体"/>
          <w:sz w:val="30"/>
          <w:szCs w:val="30"/>
        </w:rPr>
        <w:t>项目编号：ZJCT2-CHJD-2025-03</w:t>
      </w:r>
    </w:p>
    <w:p w14:paraId="02A423B9">
      <w:pPr>
        <w:adjustRightInd/>
        <w:spacing w:line="360" w:lineRule="auto"/>
        <w:jc w:val="center"/>
        <w:rPr>
          <w:rFonts w:hint="eastAsia" w:ascii="仿宋" w:hAnsi="仿宋" w:eastAsia="仿宋" w:cs="宋体"/>
          <w:b/>
          <w:sz w:val="48"/>
          <w:szCs w:val="48"/>
        </w:rPr>
      </w:pPr>
    </w:p>
    <w:p w14:paraId="6DFB2554">
      <w:pPr>
        <w:adjustRightInd/>
        <w:spacing w:line="360" w:lineRule="auto"/>
        <w:jc w:val="center"/>
        <w:rPr>
          <w:rFonts w:hint="eastAsia" w:ascii="仿宋" w:hAnsi="仿宋" w:eastAsia="仿宋" w:cs="宋体"/>
          <w:b/>
          <w:sz w:val="48"/>
          <w:szCs w:val="48"/>
        </w:rPr>
      </w:pPr>
    </w:p>
    <w:p w14:paraId="56D3FF67">
      <w:pPr>
        <w:adjustRightInd/>
        <w:spacing w:line="360" w:lineRule="auto"/>
        <w:jc w:val="center"/>
        <w:rPr>
          <w:rFonts w:hint="eastAsia" w:ascii="仿宋" w:hAnsi="仿宋" w:eastAsia="仿宋" w:cs="宋体"/>
          <w:b/>
          <w:sz w:val="48"/>
          <w:szCs w:val="48"/>
        </w:rPr>
      </w:pPr>
    </w:p>
    <w:p w14:paraId="1DF9F4F3">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杭州市滨江区人民政府长河街道办事处</w:t>
      </w:r>
    </w:p>
    <w:p w14:paraId="1936E2A6">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浙江省成套工程有限公司</w:t>
      </w:r>
    </w:p>
    <w:p w14:paraId="69A1C202">
      <w:pPr>
        <w:spacing w:line="360" w:lineRule="auto"/>
        <w:jc w:val="center"/>
        <w:rPr>
          <w:rFonts w:hint="eastAsia" w:ascii="仿宋" w:hAnsi="仿宋" w:eastAsia="仿宋" w:cs="宋体"/>
          <w:bCs/>
          <w:sz w:val="32"/>
          <w:szCs w:val="32"/>
        </w:rPr>
      </w:pPr>
    </w:p>
    <w:p w14:paraId="7D9CC068">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二〇二五年六月</w:t>
      </w:r>
    </w:p>
    <w:p w14:paraId="018E5563">
      <w:pPr>
        <w:spacing w:line="360" w:lineRule="auto"/>
        <w:jc w:val="center"/>
        <w:rPr>
          <w:rFonts w:hint="eastAsia" w:ascii="仿宋" w:hAnsi="仿宋" w:eastAsia="仿宋" w:cs="宋体"/>
          <w:sz w:val="24"/>
        </w:rPr>
      </w:pPr>
      <w:r>
        <w:rPr>
          <w:rFonts w:hint="eastAsia" w:ascii="仿宋" w:hAnsi="仿宋" w:eastAsia="仿宋" w:cs="宋体"/>
          <w:sz w:val="24"/>
        </w:rPr>
        <w:br w:type="page"/>
      </w:r>
      <w:bookmarkStart w:id="0" w:name="_Hlt67893495"/>
      <w:bookmarkEnd w:id="0"/>
    </w:p>
    <w:p w14:paraId="4C6E7754">
      <w:pPr>
        <w:adjustRightInd/>
        <w:spacing w:line="360" w:lineRule="auto"/>
        <w:jc w:val="center"/>
        <w:rPr>
          <w:rFonts w:hint="eastAsia" w:ascii="仿宋" w:hAnsi="仿宋" w:eastAsia="仿宋" w:cs="宋体"/>
          <w:b/>
          <w:sz w:val="48"/>
          <w:szCs w:val="48"/>
        </w:rPr>
      </w:pPr>
    </w:p>
    <w:p w14:paraId="44E4AC7B">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13B9BD42">
      <w:pPr>
        <w:spacing w:line="360" w:lineRule="auto"/>
        <w:rPr>
          <w:rFonts w:hint="eastAsia" w:ascii="仿宋" w:hAnsi="仿宋" w:eastAsia="仿宋" w:cs="宋体"/>
          <w:sz w:val="32"/>
          <w:szCs w:val="32"/>
        </w:rPr>
      </w:pPr>
    </w:p>
    <w:p w14:paraId="579E46E5">
      <w:pPr>
        <w:spacing w:line="360" w:lineRule="auto"/>
        <w:rPr>
          <w:rFonts w:hint="eastAsia" w:ascii="仿宋" w:hAnsi="仿宋" w:eastAsia="仿宋" w:cs="宋体"/>
          <w:sz w:val="32"/>
          <w:szCs w:val="32"/>
        </w:rPr>
      </w:pPr>
    </w:p>
    <w:p w14:paraId="6E12A8B0">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第一部分      招标公告</w:t>
      </w:r>
    </w:p>
    <w:p w14:paraId="5CDE5E8C">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第二部分      投标人须知</w:t>
      </w:r>
    </w:p>
    <w:p w14:paraId="59DE0F61">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第三部分      采购需求</w:t>
      </w:r>
    </w:p>
    <w:p w14:paraId="3700D302">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第四部分      评标办法</w:t>
      </w:r>
    </w:p>
    <w:p w14:paraId="35ABB43E">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第五部分      拟签订的合同文本</w:t>
      </w:r>
    </w:p>
    <w:p w14:paraId="172E7110">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第六部分      应提交的有关格式范例</w:t>
      </w:r>
    </w:p>
    <w:p w14:paraId="6BB431AD">
      <w:pPr>
        <w:spacing w:line="360" w:lineRule="auto"/>
        <w:ind w:firstLine="549" w:firstLineChars="229"/>
        <w:rPr>
          <w:rFonts w:hint="eastAsia" w:ascii="仿宋" w:hAnsi="仿宋" w:eastAsia="仿宋" w:cs="宋体"/>
          <w:sz w:val="24"/>
        </w:rPr>
      </w:pPr>
      <w:bookmarkStart w:id="1" w:name="_Hlt91233176"/>
      <w:bookmarkEnd w:id="1"/>
      <w:bookmarkStart w:id="2" w:name="_Toc91899869"/>
    </w:p>
    <w:p w14:paraId="7AE2A2E5">
      <w:pPr>
        <w:spacing w:line="360" w:lineRule="auto"/>
        <w:ind w:firstLine="549" w:firstLineChars="229"/>
        <w:rPr>
          <w:rFonts w:hint="eastAsia" w:ascii="仿宋" w:hAnsi="仿宋" w:eastAsia="仿宋" w:cs="宋体"/>
          <w:sz w:val="24"/>
        </w:rPr>
      </w:pPr>
    </w:p>
    <w:p w14:paraId="63901E81">
      <w:pPr>
        <w:spacing w:line="360" w:lineRule="auto"/>
        <w:ind w:firstLine="549" w:firstLineChars="229"/>
        <w:rPr>
          <w:rFonts w:hint="eastAsia" w:ascii="仿宋" w:hAnsi="仿宋" w:eastAsia="仿宋" w:cs="宋体"/>
          <w:sz w:val="24"/>
        </w:rPr>
      </w:pPr>
    </w:p>
    <w:p w14:paraId="2AEF29AF">
      <w:pPr>
        <w:spacing w:line="360" w:lineRule="auto"/>
        <w:ind w:firstLine="549" w:firstLineChars="229"/>
        <w:rPr>
          <w:rFonts w:hint="eastAsia" w:ascii="仿宋" w:hAnsi="仿宋" w:eastAsia="仿宋" w:cs="宋体"/>
          <w:sz w:val="24"/>
        </w:rPr>
      </w:pPr>
    </w:p>
    <w:p w14:paraId="341EEADA">
      <w:pPr>
        <w:spacing w:line="360" w:lineRule="auto"/>
        <w:ind w:firstLine="549" w:firstLineChars="229"/>
        <w:rPr>
          <w:rFonts w:hint="eastAsia" w:ascii="仿宋" w:hAnsi="仿宋" w:eastAsia="仿宋" w:cs="宋体"/>
          <w:sz w:val="24"/>
        </w:rPr>
      </w:pPr>
    </w:p>
    <w:p w14:paraId="21248397">
      <w:pPr>
        <w:spacing w:line="360" w:lineRule="auto"/>
        <w:rPr>
          <w:rFonts w:hint="eastAsia" w:ascii="仿宋" w:hAnsi="仿宋" w:eastAsia="仿宋" w:cs="宋体"/>
          <w:sz w:val="24"/>
        </w:rPr>
      </w:pPr>
    </w:p>
    <w:p w14:paraId="10D8FBE5">
      <w:pPr>
        <w:adjustRightInd/>
        <w:spacing w:line="360" w:lineRule="auto"/>
        <w:jc w:val="center"/>
        <w:outlineLvl w:val="0"/>
        <w:rPr>
          <w:rFonts w:hint="eastAsia"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 xml:space="preserve">第一部分 </w:t>
      </w:r>
      <w:r>
        <w:rPr>
          <w:rFonts w:ascii="仿宋" w:hAnsi="仿宋" w:eastAsia="仿宋" w:cs="宋体"/>
          <w:b/>
          <w:sz w:val="36"/>
          <w:szCs w:val="20"/>
        </w:rPr>
        <w:t xml:space="preserve"> </w:t>
      </w:r>
      <w:r>
        <w:rPr>
          <w:rFonts w:hint="eastAsia" w:ascii="仿宋" w:hAnsi="仿宋" w:eastAsia="仿宋" w:cs="宋体"/>
          <w:b/>
          <w:sz w:val="36"/>
          <w:szCs w:val="20"/>
        </w:rPr>
        <w:t>招标公告</w:t>
      </w:r>
    </w:p>
    <w:p w14:paraId="6F4430F8">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项目概况</w:t>
      </w:r>
    </w:p>
    <w:p w14:paraId="26177D73">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u w:val="single"/>
        </w:rPr>
      </w:pPr>
      <w:r>
        <w:rPr>
          <w:rFonts w:hint="eastAsia" w:ascii="仿宋" w:hAnsi="仿宋" w:eastAsia="仿宋" w:cs="宋体"/>
          <w:color w:val="0000FF"/>
          <w:sz w:val="24"/>
          <w:u w:val="single"/>
        </w:rPr>
        <w:t>长河街道2025年辖区临时租赁房拆后建筑垃圾清运项目</w:t>
      </w:r>
      <w:r>
        <w:rPr>
          <w:rFonts w:hint="eastAsia" w:ascii="仿宋" w:hAnsi="仿宋" w:eastAsia="仿宋" w:cs="宋体"/>
          <w:sz w:val="24"/>
        </w:rPr>
        <w:t>招标项目的潜在投标人应在政采云平台（https://www.zcygov.cn/）获取（下载）招标文件，并于</w:t>
      </w:r>
      <w:r>
        <w:rPr>
          <w:rFonts w:hint="eastAsia" w:ascii="仿宋" w:hAnsi="仿宋" w:eastAsia="仿宋" w:cs="宋体"/>
          <w:color w:val="0000FF"/>
          <w:sz w:val="24"/>
          <w:u w:val="single"/>
        </w:rPr>
        <w:t>2025年07月</w:t>
      </w:r>
      <w:r>
        <w:rPr>
          <w:rFonts w:hint="eastAsia" w:ascii="仿宋" w:hAnsi="仿宋" w:eastAsia="仿宋" w:cs="宋体"/>
          <w:color w:val="0000FF"/>
          <w:sz w:val="24"/>
          <w:u w:val="single"/>
          <w:lang w:val="en-US" w:eastAsia="zh-CN"/>
        </w:rPr>
        <w:t>21</w:t>
      </w:r>
      <w:r>
        <w:rPr>
          <w:rFonts w:hint="eastAsia" w:ascii="仿宋" w:hAnsi="仿宋" w:eastAsia="仿宋" w:cs="宋体"/>
          <w:color w:val="0000FF"/>
          <w:sz w:val="24"/>
          <w:u w:val="single"/>
        </w:rPr>
        <w:t>日09点</w:t>
      </w:r>
      <w:r>
        <w:rPr>
          <w:rFonts w:ascii="仿宋" w:hAnsi="仿宋" w:eastAsia="仿宋" w:cs="宋体"/>
          <w:color w:val="0000FF"/>
          <w:sz w:val="24"/>
          <w:u w:val="single"/>
        </w:rPr>
        <w:t>00</w:t>
      </w:r>
      <w:r>
        <w:rPr>
          <w:rFonts w:hint="eastAsia" w:ascii="仿宋" w:hAnsi="仿宋" w:eastAsia="仿宋" w:cs="宋体"/>
          <w:color w:val="0000FF"/>
          <w:sz w:val="24"/>
          <w:u w:val="single"/>
        </w:rPr>
        <w:t>分00秒</w:t>
      </w:r>
      <w:r>
        <w:rPr>
          <w:rFonts w:hint="eastAsia" w:ascii="仿宋" w:hAnsi="仿宋" w:eastAsia="仿宋" w:cs="宋体"/>
          <w:bCs/>
          <w:sz w:val="24"/>
        </w:rPr>
        <w:t>（北京时间）前</w:t>
      </w:r>
      <w:r>
        <w:rPr>
          <w:rFonts w:hint="eastAsia" w:ascii="仿宋" w:hAnsi="仿宋" w:eastAsia="仿宋" w:cs="宋体"/>
          <w:sz w:val="24"/>
        </w:rPr>
        <w:t>递交（上传）投标文件。</w:t>
      </w:r>
    </w:p>
    <w:p w14:paraId="6E347938">
      <w:pPr>
        <w:spacing w:before="120" w:beforeLines="50" w:line="360" w:lineRule="exact"/>
        <w:rPr>
          <w:rFonts w:hint="eastAsia" w:ascii="仿宋" w:hAnsi="仿宋" w:eastAsia="仿宋" w:cs="宋体"/>
          <w:b/>
          <w:sz w:val="24"/>
        </w:rPr>
      </w:pPr>
      <w:r>
        <w:rPr>
          <w:rFonts w:hint="eastAsia" w:ascii="仿宋" w:hAnsi="仿宋" w:eastAsia="仿宋" w:cs="宋体"/>
          <w:b/>
          <w:sz w:val="24"/>
        </w:rPr>
        <w:t xml:space="preserve">一、项目基本情况 </w:t>
      </w:r>
    </w:p>
    <w:p w14:paraId="6E1B4E61">
      <w:pPr>
        <w:spacing w:before="120" w:beforeLines="50" w:line="360" w:lineRule="exact"/>
        <w:ind w:firstLine="480"/>
        <w:rPr>
          <w:rFonts w:hint="eastAsia" w:ascii="仿宋" w:hAnsi="仿宋" w:eastAsia="仿宋" w:cs="宋体"/>
          <w:color w:val="0000FF"/>
          <w:sz w:val="24"/>
          <w:u w:val="single"/>
        </w:rPr>
      </w:pPr>
      <w:r>
        <w:rPr>
          <w:rFonts w:hint="eastAsia" w:ascii="仿宋" w:hAnsi="仿宋" w:eastAsia="仿宋" w:cs="宋体"/>
          <w:b/>
          <w:sz w:val="24"/>
        </w:rPr>
        <w:t>项目编号：</w:t>
      </w:r>
      <w:r>
        <w:rPr>
          <w:rFonts w:hint="eastAsia" w:ascii="仿宋" w:hAnsi="仿宋" w:eastAsia="仿宋" w:cs="宋体"/>
          <w:color w:val="0000FF"/>
          <w:sz w:val="24"/>
        </w:rPr>
        <w:t>ZJCT2-CHJD-2025-03</w:t>
      </w:r>
    </w:p>
    <w:p w14:paraId="289AD4F4">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项目名称：</w:t>
      </w:r>
      <w:r>
        <w:rPr>
          <w:rFonts w:hint="eastAsia" w:ascii="仿宋" w:hAnsi="仿宋" w:eastAsia="仿宋" w:cs="宋体"/>
          <w:color w:val="0000FF"/>
          <w:sz w:val="24"/>
        </w:rPr>
        <w:t>长河街道2025年辖区临时租赁房拆后建筑垃圾清运项目</w:t>
      </w:r>
    </w:p>
    <w:p w14:paraId="56E855E7">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预算金额（元）：</w:t>
      </w:r>
      <w:r>
        <w:rPr>
          <w:rFonts w:hint="eastAsia" w:ascii="仿宋" w:hAnsi="仿宋" w:eastAsia="仿宋" w:cs="宋体"/>
          <w:color w:val="0000FF"/>
          <w:sz w:val="24"/>
        </w:rPr>
        <w:t>600</w:t>
      </w:r>
      <w:r>
        <w:rPr>
          <w:rFonts w:ascii="仿宋" w:hAnsi="仿宋" w:eastAsia="仿宋" w:cs="宋体"/>
          <w:color w:val="0000FF"/>
          <w:sz w:val="24"/>
        </w:rPr>
        <w:t>0000</w:t>
      </w:r>
    </w:p>
    <w:p w14:paraId="2A3460C7">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最高限价（元）：</w:t>
      </w:r>
      <w:r>
        <w:rPr>
          <w:rFonts w:hint="eastAsia" w:ascii="仿宋" w:hAnsi="仿宋" w:eastAsia="仿宋" w:cs="宋体"/>
          <w:color w:val="0000FF"/>
          <w:sz w:val="24"/>
        </w:rPr>
        <w:t>60</w:t>
      </w:r>
      <w:r>
        <w:rPr>
          <w:rFonts w:ascii="仿宋" w:hAnsi="仿宋" w:eastAsia="仿宋" w:cs="宋体"/>
          <w:color w:val="0000FF"/>
          <w:sz w:val="24"/>
        </w:rPr>
        <w:t>00000</w:t>
      </w:r>
    </w:p>
    <w:p w14:paraId="36716E50">
      <w:pPr>
        <w:pStyle w:val="5"/>
        <w:spacing w:before="120" w:beforeLines="50" w:line="360" w:lineRule="exact"/>
        <w:ind w:firstLine="480"/>
        <w:rPr>
          <w:rFonts w:hint="eastAsia"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snapToGrid/>
          <w:color w:val="0000FF"/>
          <w:kern w:val="2"/>
          <w:sz w:val="24"/>
          <w:szCs w:val="24"/>
        </w:rPr>
        <w:t>长河街道2025年辖区临时租赁房拆后建筑垃圾清运项目</w:t>
      </w:r>
      <w:r>
        <w:rPr>
          <w:rFonts w:hint="eastAsia" w:ascii="仿宋" w:hAnsi="仿宋" w:eastAsia="仿宋" w:cs="宋体"/>
          <w:bCs/>
          <w:snapToGrid/>
          <w:color w:val="auto"/>
          <w:kern w:val="2"/>
          <w:sz w:val="24"/>
          <w:szCs w:val="24"/>
        </w:rPr>
        <w:t>主要内容：</w:t>
      </w:r>
      <w:r>
        <w:rPr>
          <w:rFonts w:hint="eastAsia" w:ascii="仿宋" w:hAnsi="仿宋" w:eastAsia="仿宋" w:cs="宋体"/>
          <w:color w:val="0000FF"/>
          <w:sz w:val="24"/>
        </w:rPr>
        <w:t>负责街道4个点位临时租赁房拆除后建筑垃圾清运工作，预计清运方量为40000立方米。</w:t>
      </w:r>
      <w:r>
        <w:rPr>
          <w:rFonts w:ascii="Calibri" w:hAnsi="Calibri" w:eastAsia="仿宋" w:cs="Calibri"/>
          <w:snapToGrid/>
          <w:color w:val="0000FF"/>
          <w:kern w:val="2"/>
          <w:sz w:val="24"/>
          <w:szCs w:val="24"/>
        </w:rPr>
        <w:t> </w:t>
      </w:r>
      <w:r>
        <w:rPr>
          <w:rFonts w:hint="eastAsia" w:ascii="仿宋" w:hAnsi="仿宋" w:eastAsia="仿宋" w:cs="宋体"/>
          <w:bCs/>
          <w:snapToGrid/>
          <w:color w:val="auto"/>
          <w:kern w:val="2"/>
          <w:sz w:val="24"/>
          <w:szCs w:val="24"/>
        </w:rPr>
        <w:t>具体以招标文件第三部分采购需求为准，供应商可点击本公告下方“浏览采购文件”查看采</w:t>
      </w:r>
      <w:r>
        <w:rPr>
          <w:rFonts w:hint="eastAsia" w:ascii="仿宋" w:hAnsi="仿宋" w:eastAsia="仿宋"/>
          <w:snapToGrid/>
          <w:color w:val="auto"/>
          <w:kern w:val="2"/>
          <w:sz w:val="24"/>
          <w:szCs w:val="24"/>
        </w:rPr>
        <w:t>购需求。</w:t>
      </w:r>
    </w:p>
    <w:p w14:paraId="38A1B97F">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合同履约期限：</w:t>
      </w:r>
      <w:r>
        <w:rPr>
          <w:rFonts w:hint="eastAsia" w:ascii="仿宋" w:hAnsi="仿宋" w:eastAsia="仿宋" w:cs="宋体"/>
          <w:color w:val="0000FF"/>
          <w:sz w:val="24"/>
        </w:rPr>
        <w:t>自合同签订之日起一年，</w:t>
      </w:r>
      <w:r>
        <w:rPr>
          <w:rFonts w:hint="eastAsia" w:ascii="仿宋" w:hAnsi="仿宋" w:eastAsia="仿宋" w:cs="宋体"/>
          <w:bCs/>
          <w:sz w:val="24"/>
        </w:rPr>
        <w:t>具体详见采购文件。</w:t>
      </w:r>
    </w:p>
    <w:p w14:paraId="2F560D16">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本项目（是）接受联合体投标。</w:t>
      </w:r>
    </w:p>
    <w:p w14:paraId="1340D791">
      <w:pPr>
        <w:spacing w:before="120" w:beforeLines="50" w:line="360" w:lineRule="exact"/>
        <w:rPr>
          <w:rFonts w:hint="eastAsia" w:ascii="仿宋" w:hAnsi="仿宋" w:eastAsia="仿宋" w:cs="宋体"/>
          <w:b/>
          <w:sz w:val="24"/>
        </w:rPr>
      </w:pPr>
      <w:r>
        <w:rPr>
          <w:rFonts w:hint="eastAsia" w:ascii="仿宋" w:hAnsi="仿宋" w:eastAsia="仿宋" w:cs="宋体"/>
          <w:b/>
          <w:sz w:val="24"/>
        </w:rPr>
        <w:t>二、申请人的资格要求：</w:t>
      </w:r>
    </w:p>
    <w:p w14:paraId="399A8F99">
      <w:pPr>
        <w:spacing w:before="120" w:beforeLines="50" w:line="360" w:lineRule="exact"/>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983A3B7">
      <w:pPr>
        <w:spacing w:before="120" w:beforeLines="50" w:line="36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w:t>
      </w:r>
    </w:p>
    <w:p w14:paraId="4A2C9A17">
      <w:pPr>
        <w:spacing w:before="120" w:beforeLines="50" w:line="360" w:lineRule="exact"/>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napToGrid w:val="0"/>
          <w:color w:val="FF0000"/>
          <w:kern w:val="28"/>
          <w:sz w:val="24"/>
          <w:szCs w:val="20"/>
        </w:rPr>
        <w:t>本项目专门面向中小企业，服务全部由符合政策要求的中小企业承接，提供中小企业声明函；</w:t>
      </w:r>
    </w:p>
    <w:p w14:paraId="2C2052E0">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6F183224">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4875F5">
      <w:pPr>
        <w:spacing w:before="120" w:beforeLines="50" w:line="360" w:lineRule="exact"/>
        <w:rPr>
          <w:rFonts w:hint="eastAsia" w:ascii="仿宋" w:hAnsi="仿宋" w:eastAsia="仿宋" w:cs="宋体"/>
          <w:b/>
          <w:sz w:val="24"/>
        </w:rPr>
      </w:pPr>
      <w:r>
        <w:rPr>
          <w:rFonts w:hint="eastAsia" w:ascii="仿宋" w:hAnsi="仿宋" w:eastAsia="仿宋" w:cs="宋体"/>
          <w:b/>
          <w:sz w:val="24"/>
        </w:rPr>
        <w:t>三、获取招标文件</w:t>
      </w:r>
    </w:p>
    <w:p w14:paraId="0CE1FA9E">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21</w:t>
      </w:r>
      <w:r>
        <w:rPr>
          <w:rFonts w:hint="eastAsia" w:ascii="仿宋" w:hAnsi="仿宋" w:eastAsia="仿宋" w:cs="宋体"/>
          <w:color w:val="0000FF"/>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5458453B">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政采云平台线上获取</w:t>
      </w:r>
    </w:p>
    <w:p w14:paraId="5964CD5C">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0B2735F7">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14:paraId="7A4DFBA6">
      <w:pPr>
        <w:spacing w:before="120" w:beforeLines="50" w:line="360" w:lineRule="exact"/>
        <w:rPr>
          <w:rFonts w:hint="eastAsia" w:ascii="仿宋" w:hAnsi="仿宋" w:eastAsia="仿宋" w:cs="宋体"/>
          <w:b/>
          <w:sz w:val="24"/>
        </w:rPr>
      </w:pPr>
      <w:r>
        <w:rPr>
          <w:rFonts w:hint="eastAsia" w:ascii="仿宋" w:hAnsi="仿宋" w:eastAsia="仿宋" w:cs="宋体"/>
          <w:b/>
          <w:sz w:val="24"/>
        </w:rPr>
        <w:t>四、提交投标文件截止时间、开标时间和地点</w:t>
      </w:r>
    </w:p>
    <w:p w14:paraId="1CBC14FB">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21</w:t>
      </w:r>
      <w:r>
        <w:rPr>
          <w:rFonts w:hint="eastAsia" w:ascii="仿宋" w:hAnsi="仿宋" w:eastAsia="仿宋" w:cs="宋体"/>
          <w:color w:val="0000FF"/>
          <w:sz w:val="24"/>
          <w:u w:val="single"/>
        </w:rPr>
        <w:t>日09点00分00秒</w:t>
      </w:r>
      <w:r>
        <w:rPr>
          <w:rFonts w:hint="eastAsia" w:ascii="仿宋" w:hAnsi="仿宋" w:eastAsia="仿宋" w:cs="宋体"/>
          <w:sz w:val="24"/>
        </w:rPr>
        <w:t>（北京时间）</w:t>
      </w:r>
    </w:p>
    <w:p w14:paraId="767D9674">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请登录政采云投标客户端投标</w:t>
      </w:r>
    </w:p>
    <w:p w14:paraId="4B01E5F6">
      <w:pPr>
        <w:spacing w:before="120" w:beforeLines="50" w:line="360" w:lineRule="exact"/>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21</w:t>
      </w:r>
      <w:r>
        <w:rPr>
          <w:rFonts w:hint="eastAsia" w:ascii="仿宋" w:hAnsi="仿宋" w:eastAsia="仿宋" w:cs="宋体"/>
          <w:color w:val="0000FF"/>
          <w:sz w:val="24"/>
          <w:u w:val="single"/>
        </w:rPr>
        <w:t>日09点00分00秒</w:t>
      </w:r>
    </w:p>
    <w:p w14:paraId="22DFF818">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053D6F83">
      <w:pPr>
        <w:spacing w:before="120" w:beforeLines="50" w:line="360" w:lineRule="exact"/>
        <w:rPr>
          <w:rFonts w:hint="eastAsia" w:ascii="仿宋" w:hAnsi="仿宋" w:eastAsia="仿宋" w:cs="宋体"/>
          <w:b/>
          <w:sz w:val="24"/>
        </w:rPr>
      </w:pPr>
      <w:r>
        <w:rPr>
          <w:rFonts w:hint="eastAsia" w:ascii="仿宋" w:hAnsi="仿宋" w:eastAsia="仿宋" w:cs="宋体"/>
          <w:b/>
          <w:sz w:val="24"/>
        </w:rPr>
        <w:t>五、采购意向公开链接</w:t>
      </w:r>
    </w:p>
    <w:p w14:paraId="20EBB04F">
      <w:pPr>
        <w:spacing w:before="120" w:beforeLines="50" w:line="360" w:lineRule="exact"/>
        <w:ind w:firstLine="420" w:firstLineChars="200"/>
        <w:rPr>
          <w:rFonts w:hint="eastAsia" w:ascii="仿宋" w:hAnsi="仿宋" w:eastAsia="仿宋" w:cs="宋体"/>
          <w:sz w:val="24"/>
        </w:rPr>
      </w:pPr>
      <w:r>
        <w:fldChar w:fldCharType="begin"/>
      </w:r>
      <w:r>
        <w:instrText xml:space="preserve"> HYPERLINK "https://zfcg.czt.zj.gov.cn/luban/detail?parentId=600007&amp;articleId=lkNsJDTe4xjLA3OXiyJWUA==" </w:instrText>
      </w:r>
      <w:r>
        <w:fldChar w:fldCharType="separate"/>
      </w:r>
      <w:r>
        <w:rPr>
          <w:rFonts w:hint="eastAsia" w:ascii="仿宋" w:hAnsi="仿宋" w:eastAsia="仿宋" w:cs="宋体"/>
          <w:sz w:val="24"/>
        </w:rPr>
        <w:t>https://zfcg.czt.zj.gov.cn/luban/detail?parentId=600007&amp;articleId=lkNsJDTe4xjLA3OXiyJWUA==</w:t>
      </w:r>
      <w:r>
        <w:rPr>
          <w:rFonts w:hint="eastAsia" w:ascii="仿宋" w:hAnsi="仿宋" w:eastAsia="仿宋" w:cs="宋体"/>
          <w:sz w:val="24"/>
        </w:rPr>
        <w:fldChar w:fldCharType="end"/>
      </w:r>
    </w:p>
    <w:p w14:paraId="0CD797A0">
      <w:pPr>
        <w:spacing w:before="120" w:beforeLines="50" w:line="360" w:lineRule="exact"/>
        <w:rPr>
          <w:rFonts w:hint="eastAsia" w:ascii="仿宋" w:hAnsi="仿宋" w:eastAsia="仿宋" w:cs="宋体"/>
          <w:sz w:val="24"/>
        </w:rPr>
      </w:pPr>
      <w:r>
        <w:rPr>
          <w:rFonts w:hint="eastAsia" w:ascii="仿宋" w:hAnsi="仿宋" w:eastAsia="仿宋" w:cs="宋体"/>
          <w:b/>
          <w:sz w:val="24"/>
        </w:rPr>
        <w:t>六、公告期限</w:t>
      </w:r>
    </w:p>
    <w:p w14:paraId="45E08F32">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自本公告发布之日起5个工作日。</w:t>
      </w:r>
    </w:p>
    <w:p w14:paraId="52E2423C">
      <w:pPr>
        <w:spacing w:before="120" w:beforeLines="50" w:line="360" w:lineRule="exact"/>
        <w:rPr>
          <w:rFonts w:hint="eastAsia" w:ascii="仿宋" w:hAnsi="仿宋" w:eastAsia="仿宋" w:cs="宋体"/>
          <w:b/>
          <w:sz w:val="24"/>
        </w:rPr>
      </w:pPr>
      <w:r>
        <w:rPr>
          <w:rFonts w:hint="eastAsia" w:ascii="仿宋" w:hAnsi="仿宋" w:eastAsia="仿宋" w:cs="宋体"/>
          <w:b/>
          <w:sz w:val="24"/>
        </w:rPr>
        <w:t>七、其他补充事宜</w:t>
      </w:r>
    </w:p>
    <w:p w14:paraId="4D13E62A">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0F71C874">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3D2E6">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5E835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E18CE0">
      <w:pPr>
        <w:spacing w:before="120" w:beforeLines="50" w:line="360" w:lineRule="exact"/>
        <w:rPr>
          <w:rFonts w:hint="eastAsia" w:ascii="仿宋" w:hAnsi="仿宋" w:eastAsia="仿宋" w:cs="宋体"/>
          <w:b/>
          <w:sz w:val="24"/>
        </w:rPr>
      </w:pPr>
      <w:r>
        <w:rPr>
          <w:rFonts w:hint="eastAsia" w:ascii="仿宋" w:hAnsi="仿宋" w:eastAsia="仿宋" w:cs="宋体"/>
          <w:b/>
          <w:sz w:val="24"/>
        </w:rPr>
        <w:t>八、对本次采购提出询问、质疑、投诉，请按以下方式联系</w:t>
      </w:r>
    </w:p>
    <w:p w14:paraId="23E65946">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1.采购人信息</w:t>
      </w:r>
    </w:p>
    <w:p w14:paraId="56FB9B7C">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称：杭州市滨江区人民政府长河街道办事处</w:t>
      </w:r>
    </w:p>
    <w:p w14:paraId="0D88C1B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cs="仿宋"/>
          <w:sz w:val="24"/>
        </w:rPr>
        <w:t>杭州市滨江区长江北路18号</w:t>
      </w:r>
    </w:p>
    <w:p w14:paraId="527C188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7DC6538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w:t>
      </w:r>
      <w:r>
        <w:rPr>
          <w:rFonts w:hint="eastAsia" w:ascii="仿宋" w:hAnsi="仿宋" w:eastAsia="仿宋" w:cs="仿宋"/>
          <w:sz w:val="24"/>
        </w:rPr>
        <w:t>杨历斌</w:t>
      </w:r>
    </w:p>
    <w:p w14:paraId="3C7F436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w:t>
      </w:r>
      <w:r>
        <w:rPr>
          <w:rFonts w:hint="eastAsia" w:ascii="仿宋" w:hAnsi="仿宋" w:eastAsia="仿宋" w:cs="仿宋"/>
          <w:sz w:val="24"/>
        </w:rPr>
        <w:t>13758128716</w:t>
      </w:r>
    </w:p>
    <w:p w14:paraId="794891E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w:t>
      </w:r>
      <w:r>
        <w:rPr>
          <w:rFonts w:hint="eastAsia" w:ascii="仿宋" w:hAnsi="仿宋" w:eastAsia="仿宋" w:cs="仿宋"/>
          <w:sz w:val="24"/>
        </w:rPr>
        <w:t>华明君</w:t>
      </w:r>
    </w:p>
    <w:p w14:paraId="7012A841">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w:t>
      </w:r>
      <w:r>
        <w:rPr>
          <w:rFonts w:hint="eastAsia" w:ascii="仿宋" w:hAnsi="仿宋" w:eastAsia="仿宋" w:cs="仿宋"/>
          <w:sz w:val="24"/>
        </w:rPr>
        <w:t>18758109225</w:t>
      </w:r>
      <w:r>
        <w:rPr>
          <w:rFonts w:hint="eastAsia" w:ascii="仿宋" w:hAnsi="仿宋" w:eastAsia="仿宋" w:cs="宋体"/>
          <w:sz w:val="24"/>
        </w:rPr>
        <w:t>（请通过以下路径在线提起质疑：政采云-项目采购-询问质疑投诉-质疑列表）</w:t>
      </w:r>
    </w:p>
    <w:p w14:paraId="16CDB556">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 xml:space="preserve">2.采购代理机构信息            </w:t>
      </w:r>
    </w:p>
    <w:p w14:paraId="6CB2511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称：浙江省成套工程有限公司</w:t>
      </w:r>
    </w:p>
    <w:p w14:paraId="0FDF0AE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址：杭州市西湖区古墩路701号紫金广场A座1</w:t>
      </w:r>
      <w:r>
        <w:rPr>
          <w:rFonts w:ascii="仿宋" w:hAnsi="仿宋" w:eastAsia="仿宋" w:cs="宋体"/>
          <w:sz w:val="24"/>
        </w:rPr>
        <w:t>5</w:t>
      </w:r>
      <w:r>
        <w:rPr>
          <w:rFonts w:hint="eastAsia" w:ascii="仿宋" w:hAnsi="仿宋" w:eastAsia="仿宋" w:cs="宋体"/>
          <w:sz w:val="24"/>
        </w:rPr>
        <w:t>楼1</w:t>
      </w:r>
      <w:r>
        <w:rPr>
          <w:rFonts w:ascii="仿宋" w:hAnsi="仿宋" w:eastAsia="仿宋" w:cs="宋体"/>
          <w:sz w:val="24"/>
        </w:rPr>
        <w:t>509</w:t>
      </w:r>
      <w:r>
        <w:rPr>
          <w:rFonts w:hint="eastAsia" w:ascii="仿宋" w:hAnsi="仿宋" w:eastAsia="仿宋" w:cs="宋体"/>
          <w:sz w:val="24"/>
        </w:rPr>
        <w:t>室</w:t>
      </w:r>
    </w:p>
    <w:p w14:paraId="7AB1DE1C">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r>
        <w:rPr>
          <w:rFonts w:ascii="仿宋" w:hAnsi="仿宋" w:eastAsia="仿宋" w:cs="宋体"/>
          <w:sz w:val="24"/>
        </w:rPr>
        <w:t>/</w:t>
      </w:r>
    </w:p>
    <w:p w14:paraId="14A2E01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项目联系人（询问）：朱远东、冯雪涛</w:t>
      </w:r>
    </w:p>
    <w:p w14:paraId="477BBF6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项目联系方式（询问）：1</w:t>
      </w:r>
      <w:r>
        <w:rPr>
          <w:rFonts w:ascii="仿宋" w:hAnsi="仿宋" w:eastAsia="仿宋" w:cs="宋体"/>
          <w:sz w:val="24"/>
        </w:rPr>
        <w:t>8258299562</w:t>
      </w:r>
      <w:r>
        <w:rPr>
          <w:rFonts w:hint="eastAsia" w:ascii="仿宋" w:hAnsi="仿宋" w:eastAsia="仿宋" w:cs="宋体"/>
          <w:sz w:val="24"/>
        </w:rPr>
        <w:t>、13958100638</w:t>
      </w:r>
    </w:p>
    <w:p w14:paraId="7169AAB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质疑联系人：温从俊</w:t>
      </w:r>
    </w:p>
    <w:p w14:paraId="7DC78E23">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质疑联系方式：0571-88955386（请通过以下路径在线提起质疑：政采云-项目采购-询问质疑投诉-质疑列表）</w:t>
      </w:r>
    </w:p>
    <w:p w14:paraId="6BA4DC8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3.同级政府采购监督管理部门</w:t>
      </w:r>
    </w:p>
    <w:p w14:paraId="2EAE3FEE">
      <w:pPr>
        <w:spacing w:before="48" w:beforeLines="20" w:line="360" w:lineRule="exact"/>
        <w:ind w:firstLine="480" w:firstLineChars="200"/>
        <w:rPr>
          <w:rFonts w:hint="eastAsia" w:ascii="仿宋" w:hAnsi="仿宋" w:eastAsia="仿宋" w:cs="宋体"/>
          <w:sz w:val="24"/>
        </w:rPr>
      </w:pPr>
      <w:bookmarkStart w:id="11" w:name="_Hlk160705047"/>
      <w:r>
        <w:rPr>
          <w:rFonts w:hint="eastAsia" w:ascii="仿宋" w:hAnsi="仿宋" w:eastAsia="仿宋" w:cs="宋体"/>
          <w:sz w:val="24"/>
        </w:rPr>
        <w:t>名    称：杭州市滨江区财政局、浙江省政府采购行政裁决服务中心（杭州）</w:t>
      </w:r>
    </w:p>
    <w:p w14:paraId="6DD7492D">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cs="宋体"/>
          <w:color w:val="000000" w:themeColor="text1"/>
          <w:sz w:val="24"/>
          <w14:textFill>
            <w14:solidFill>
              <w14:schemeClr w14:val="tx1"/>
            </w14:solidFill>
          </w14:textFill>
        </w:rPr>
        <w:t>杭州市上城区清泰街549号城建综合大楼11楼（快递仅限ems或顺丰）</w:t>
      </w:r>
    </w:p>
    <w:p w14:paraId="771F3AA1">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0419394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联 系 人：朱女士、王女士</w:t>
      </w:r>
    </w:p>
    <w:p w14:paraId="56B776A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监督投诉电话：电话：</w:t>
      </w:r>
      <w:r>
        <w:rPr>
          <w:rFonts w:hint="eastAsia" w:ascii="仿宋" w:hAnsi="仿宋" w:eastAsia="仿宋" w:cs="宋体"/>
          <w:color w:val="000000" w:themeColor="text1"/>
          <w:sz w:val="24"/>
          <w14:textFill>
            <w14:solidFill>
              <w14:schemeClr w14:val="tx1"/>
            </w14:solidFill>
          </w14:textFill>
        </w:rPr>
        <w:t>0571-87227671,0571-87800218</w:t>
      </w:r>
    </w:p>
    <w:p w14:paraId="57504D1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政策咨询：祝先生，0571-89521210</w:t>
      </w:r>
      <w:bookmarkEnd w:id="11"/>
    </w:p>
    <w:p w14:paraId="3EAA7CCB">
      <w:pPr>
        <w:spacing w:before="120" w:beforeLines="50" w:line="360" w:lineRule="exact"/>
        <w:ind w:firstLine="480"/>
        <w:rPr>
          <w:rFonts w:hint="eastAsia" w:ascii="仿宋" w:hAnsi="仿宋" w:eastAsia="仿宋" w:cs="宋体"/>
          <w:sz w:val="24"/>
        </w:rPr>
      </w:pPr>
    </w:p>
    <w:p w14:paraId="2D8240E1">
      <w:pPr>
        <w:spacing w:before="120" w:beforeLines="50" w:line="360" w:lineRule="exact"/>
        <w:ind w:firstLine="480"/>
        <w:rPr>
          <w:rFonts w:hint="eastAsia" w:ascii="仿宋" w:hAnsi="仿宋" w:eastAsia="仿宋" w:cs="宋体"/>
          <w:sz w:val="24"/>
        </w:rPr>
      </w:pPr>
    </w:p>
    <w:p w14:paraId="78FFB600">
      <w:pPr>
        <w:spacing w:before="120" w:beforeLines="50" w:line="360" w:lineRule="exact"/>
        <w:ind w:firstLine="480"/>
        <w:rPr>
          <w:rFonts w:hint="eastAsia"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14:paraId="04F61C09">
      <w:pPr>
        <w:spacing w:before="120" w:beforeLines="50" w:line="360" w:lineRule="exact"/>
        <w:ind w:firstLine="480" w:firstLineChars="200"/>
        <w:rPr>
          <w:rFonts w:hint="eastAsia" w:ascii="仿宋" w:hAnsi="仿宋" w:eastAsia="仿宋" w:cs="宋体"/>
          <w:b/>
          <w:sz w:val="36"/>
          <w:szCs w:val="20"/>
        </w:rPr>
      </w:pPr>
      <w:r>
        <w:rPr>
          <w:rFonts w:hint="eastAsia" w:ascii="仿宋" w:hAnsi="仿宋" w:eastAsia="仿宋" w:cs="宋体"/>
          <w:sz w:val="24"/>
        </w:rPr>
        <w:t>CA问题联系电话（人工）：汇信CA 400-888-4636；天谷CA 400-087-8198。</w:t>
      </w:r>
      <w:r>
        <w:rPr>
          <w:rFonts w:ascii="仿宋" w:hAnsi="仿宋" w:eastAsia="仿宋" w:cs="宋体"/>
          <w:b/>
          <w:sz w:val="36"/>
          <w:szCs w:val="20"/>
        </w:rPr>
        <w:br w:type="page"/>
      </w:r>
    </w:p>
    <w:p w14:paraId="709E2676">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w:t>
      </w:r>
      <w:r>
        <w:rPr>
          <w:rFonts w:ascii="仿宋" w:hAnsi="仿宋" w:eastAsia="仿宋" w:cs="宋体"/>
          <w:b/>
          <w:sz w:val="36"/>
          <w:szCs w:val="20"/>
        </w:rPr>
        <w:t xml:space="preserve"> </w:t>
      </w:r>
      <w:r>
        <w:rPr>
          <w:rFonts w:hint="eastAsia" w:ascii="仿宋" w:hAnsi="仿宋" w:eastAsia="仿宋" w:cs="宋体"/>
          <w:b/>
          <w:sz w:val="36"/>
          <w:szCs w:val="20"/>
        </w:rPr>
        <w:t>投标人须知</w:t>
      </w:r>
      <w:bookmarkEnd w:id="9"/>
    </w:p>
    <w:p w14:paraId="7E36689C">
      <w:pPr>
        <w:adjustRightInd/>
        <w:ind w:firstLine="3845" w:firstLineChars="1197"/>
        <w:outlineLvl w:val="0"/>
        <w:rPr>
          <w:rFonts w:hint="eastAsia" w:ascii="仿宋" w:hAnsi="仿宋" w:eastAsia="仿宋" w:cs="宋体"/>
          <w:b/>
          <w:sz w:val="32"/>
          <w:szCs w:val="20"/>
        </w:rPr>
      </w:pPr>
      <w:r>
        <w:rPr>
          <w:rFonts w:hint="eastAsia" w:ascii="仿宋" w:hAnsi="仿宋" w:eastAsia="仿宋" w:cs="宋体"/>
          <w:b/>
          <w:sz w:val="32"/>
          <w:szCs w:val="20"/>
        </w:rPr>
        <w:t>前附表</w:t>
      </w:r>
    </w:p>
    <w:tbl>
      <w:tblPr>
        <w:tblStyle w:val="62"/>
        <w:tblW w:w="95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54"/>
      </w:tblGrid>
      <w:tr w14:paraId="55BC0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85830AC">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4FDDAC">
            <w:pPr>
              <w:snapToGrid w:val="0"/>
              <w:jc w:val="center"/>
              <w:rPr>
                <w:rFonts w:hint="eastAsia" w:ascii="仿宋" w:hAnsi="仿宋" w:eastAsia="仿宋" w:cs="宋体"/>
                <w:b/>
                <w:sz w:val="24"/>
              </w:rPr>
            </w:pPr>
            <w:r>
              <w:rPr>
                <w:rFonts w:hint="eastAsia" w:ascii="仿宋" w:hAnsi="仿宋" w:eastAsia="仿宋" w:cs="宋体"/>
                <w:b/>
                <w:sz w:val="24"/>
              </w:rPr>
              <w:t>事项</w:t>
            </w:r>
          </w:p>
        </w:tc>
        <w:tc>
          <w:tcPr>
            <w:tcW w:w="7054" w:type="dxa"/>
            <w:tcBorders>
              <w:top w:val="single" w:color="000000" w:sz="8" w:space="0"/>
              <w:left w:val="single" w:color="000000" w:sz="2" w:space="0"/>
              <w:bottom w:val="single" w:color="000000" w:sz="8" w:space="0"/>
              <w:right w:val="single" w:color="000000" w:sz="8" w:space="0"/>
            </w:tcBorders>
            <w:vAlign w:val="center"/>
          </w:tcPr>
          <w:p w14:paraId="24F7E940">
            <w:pPr>
              <w:snapToGrid w:val="0"/>
              <w:jc w:val="center"/>
              <w:rPr>
                <w:rFonts w:hint="eastAsia" w:ascii="仿宋" w:hAnsi="仿宋" w:eastAsia="仿宋" w:cs="宋体"/>
                <w:b/>
                <w:sz w:val="24"/>
              </w:rPr>
            </w:pPr>
            <w:r>
              <w:rPr>
                <w:rFonts w:hint="eastAsia" w:ascii="仿宋" w:hAnsi="仿宋" w:eastAsia="仿宋" w:cs="宋体"/>
                <w:b/>
                <w:sz w:val="24"/>
              </w:rPr>
              <w:t>本项目的特别规定</w:t>
            </w:r>
          </w:p>
        </w:tc>
      </w:tr>
      <w:tr w14:paraId="073BA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639C2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6A5204">
            <w:pPr>
              <w:snapToGrid w:val="0"/>
              <w:jc w:val="center"/>
              <w:rPr>
                <w:rFonts w:hint="eastAsia" w:ascii="仿宋" w:hAnsi="仿宋" w:eastAsia="仿宋" w:cs="宋体"/>
                <w:b/>
                <w:sz w:val="24"/>
              </w:rPr>
            </w:pPr>
            <w:r>
              <w:rPr>
                <w:rFonts w:hint="eastAsia" w:ascii="仿宋" w:hAnsi="仿宋" w:eastAsia="仿宋" w:cs="宋体"/>
                <w:b/>
                <w:sz w:val="24"/>
              </w:rPr>
              <w:t>项目属性</w:t>
            </w:r>
          </w:p>
        </w:tc>
        <w:tc>
          <w:tcPr>
            <w:tcW w:w="7054" w:type="dxa"/>
            <w:tcBorders>
              <w:top w:val="single" w:color="000000" w:sz="8" w:space="0"/>
              <w:left w:val="single" w:color="000000" w:sz="2" w:space="0"/>
              <w:bottom w:val="single" w:color="000000" w:sz="8" w:space="0"/>
              <w:right w:val="single" w:color="000000" w:sz="8" w:space="0"/>
            </w:tcBorders>
            <w:vAlign w:val="center"/>
          </w:tcPr>
          <w:p w14:paraId="22D95918">
            <w:pPr>
              <w:rPr>
                <w:rFonts w:hint="eastAsia" w:ascii="仿宋" w:hAnsi="仿宋" w:eastAsia="仿宋" w:cs="宋体"/>
                <w:sz w:val="24"/>
              </w:rPr>
            </w:pPr>
            <w:r>
              <w:rPr>
                <w:rFonts w:hint="eastAsia" w:ascii="仿宋" w:hAnsi="仿宋" w:eastAsia="仿宋" w:cs="宋体"/>
                <w:sz w:val="24"/>
              </w:rPr>
              <w:t>服务类。</w:t>
            </w:r>
          </w:p>
        </w:tc>
      </w:tr>
      <w:tr w14:paraId="20ACF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AC40F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441512">
            <w:pPr>
              <w:snapToGrid w:val="0"/>
              <w:jc w:val="center"/>
              <w:rPr>
                <w:rFonts w:hint="eastAsia" w:ascii="仿宋" w:hAnsi="仿宋" w:eastAsia="仿宋" w:cs="宋体"/>
                <w:b/>
                <w:sz w:val="24"/>
              </w:rPr>
            </w:pPr>
            <w:r>
              <w:rPr>
                <w:rFonts w:hint="eastAsia" w:ascii="仿宋" w:hAnsi="仿宋" w:eastAsia="仿宋" w:cs="宋体"/>
                <w:b/>
                <w:sz w:val="24"/>
              </w:rPr>
              <w:t>采购标的及其对应的中小企业划分标准所属行业</w:t>
            </w:r>
          </w:p>
        </w:tc>
        <w:tc>
          <w:tcPr>
            <w:tcW w:w="7054" w:type="dxa"/>
            <w:tcBorders>
              <w:top w:val="single" w:color="000000" w:sz="8" w:space="0"/>
              <w:left w:val="single" w:color="000000" w:sz="2" w:space="0"/>
              <w:bottom w:val="single" w:color="000000" w:sz="8" w:space="0"/>
              <w:right w:val="single" w:color="000000" w:sz="8" w:space="0"/>
            </w:tcBorders>
            <w:vAlign w:val="center"/>
          </w:tcPr>
          <w:p w14:paraId="73E9443A">
            <w:pPr>
              <w:snapToGrid w:val="0"/>
              <w:rPr>
                <w:rFonts w:hint="eastAsia" w:ascii="仿宋" w:hAnsi="仿宋" w:eastAsia="仿宋" w:cs="宋体"/>
                <w:color w:val="0000FF"/>
                <w:kern w:val="0"/>
                <w:sz w:val="24"/>
              </w:rPr>
            </w:pPr>
            <w:r>
              <w:rPr>
                <w:rFonts w:hint="eastAsia" w:ascii="仿宋" w:hAnsi="仿宋" w:eastAsia="仿宋" w:cs="宋体"/>
                <w:kern w:val="0"/>
                <w:sz w:val="24"/>
              </w:rPr>
              <w:t>（1）本次采购标的为：</w:t>
            </w:r>
            <w:r>
              <w:rPr>
                <w:rFonts w:hint="eastAsia" w:ascii="仿宋" w:hAnsi="仿宋" w:eastAsia="仿宋" w:cs="宋体"/>
                <w:b/>
                <w:bCs/>
                <w:color w:val="FF0000"/>
                <w:kern w:val="0"/>
                <w:sz w:val="24"/>
                <w:u w:val="single"/>
              </w:rPr>
              <w:t>辖区临时租赁房拆后建筑垃圾清运</w:t>
            </w:r>
            <w:r>
              <w:rPr>
                <w:rFonts w:hint="eastAsia" w:ascii="仿宋" w:hAnsi="仿宋" w:eastAsia="仿宋" w:cs="宋体"/>
                <w:kern w:val="0"/>
                <w:sz w:val="24"/>
              </w:rPr>
              <w:t>，</w:t>
            </w:r>
            <w:r>
              <w:rPr>
                <w:rFonts w:hint="eastAsia" w:ascii="仿宋" w:hAnsi="仿宋" w:eastAsia="仿宋" w:cs="仿宋"/>
                <w:sz w:val="24"/>
              </w:rPr>
              <w:t>对应的中小企业划分标准所属行业是：</w:t>
            </w:r>
            <w:r>
              <w:rPr>
                <w:rFonts w:hint="eastAsia" w:ascii="仿宋" w:hAnsi="仿宋" w:eastAsia="仿宋" w:cs="仿宋"/>
                <w:b/>
                <w:bCs/>
                <w:color w:val="FF0000"/>
                <w:sz w:val="24"/>
                <w:u w:val="single"/>
              </w:rPr>
              <w:t>其它未列明行业</w:t>
            </w:r>
            <w:r>
              <w:rPr>
                <w:rFonts w:hint="eastAsia" w:ascii="仿宋" w:hAnsi="仿宋" w:eastAsia="仿宋" w:cs="仿宋"/>
                <w:sz w:val="24"/>
              </w:rPr>
              <w:t>；</w:t>
            </w:r>
          </w:p>
          <w:p w14:paraId="56EB6C77">
            <w:pPr>
              <w:snapToGrid w:val="0"/>
              <w:rPr>
                <w:rFonts w:hint="eastAsia" w:ascii="仿宋" w:hAnsi="仿宋" w:eastAsia="仿宋" w:cs="宋体"/>
                <w:color w:val="0000FF"/>
                <w:kern w:val="0"/>
                <w:sz w:val="24"/>
              </w:rPr>
            </w:pPr>
            <w:r>
              <w:rPr>
                <w:rFonts w:hint="eastAsia" w:ascii="仿宋" w:hAnsi="仿宋" w:eastAsia="仿宋" w:cs="宋体"/>
                <w:b/>
                <w:bCs/>
                <w:kern w:val="0"/>
                <w:sz w:val="24"/>
              </w:rPr>
              <w:t>（2）备注：</w:t>
            </w:r>
            <w:r>
              <w:rPr>
                <w:rFonts w:hint="eastAsia" w:ascii="仿宋" w:hAnsi="仿宋" w:eastAsia="仿宋" w:cs="宋体"/>
                <w:kern w:val="0"/>
                <w:sz w:val="24"/>
              </w:rPr>
              <w:t>《关于印发中小企业划型标准规定的通知》（工信部联企业〔2011〕300）：</w:t>
            </w:r>
            <w:r>
              <w:rPr>
                <w:rFonts w:hint="eastAsia" w:ascii="仿宋" w:hAnsi="仿宋" w:eastAsia="仿宋" w:cs="宋体"/>
                <w:b/>
                <w:bCs/>
                <w:color w:val="FF0000"/>
                <w:kern w:val="0"/>
                <w:sz w:val="24"/>
                <w:u w:val="single"/>
              </w:rPr>
              <w:t>其他未列明行业：从业人员300人以下的为中小微型企业。其中，从业人员100人及以上的为中型企业；从业人员10人及以上的为小型企业；从业人员10人以下的为微型企业。</w:t>
            </w:r>
          </w:p>
        </w:tc>
      </w:tr>
      <w:tr w14:paraId="7C360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10543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7B6352">
            <w:pPr>
              <w:snapToGrid w:val="0"/>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279E3A79">
            <w:pPr>
              <w:rPr>
                <w:rFonts w:hint="eastAsia" w:ascii="仿宋" w:hAnsi="仿宋" w:eastAsia="仿宋" w:cs="宋体"/>
              </w:rPr>
            </w:pPr>
            <w:sdt>
              <w:sdtPr>
                <w:rPr>
                  <w:rFonts w:hint="eastAsia" w:ascii="仿宋" w:hAnsi="仿宋" w:eastAsia="仿宋" w:cs="宋体"/>
                  <w:kern w:val="0"/>
                  <w:sz w:val="24"/>
                </w:rPr>
                <w:id w:val="-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tc>
      </w:tr>
      <w:tr w14:paraId="7D97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A51DD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75AF13">
            <w:pPr>
              <w:snapToGrid w:val="0"/>
              <w:ind w:firstLine="482" w:firstLineChars="200"/>
              <w:rPr>
                <w:rFonts w:hint="eastAsia" w:ascii="仿宋" w:hAnsi="仿宋" w:eastAsia="仿宋" w:cs="宋体"/>
                <w:b/>
                <w:sz w:val="24"/>
              </w:rPr>
            </w:pPr>
            <w:r>
              <w:rPr>
                <w:rFonts w:hint="eastAsia" w:ascii="仿宋" w:hAnsi="仿宋" w:eastAsia="仿宋" w:cs="宋体"/>
                <w:b/>
                <w:sz w:val="24"/>
              </w:rPr>
              <w:t>分包</w:t>
            </w:r>
          </w:p>
        </w:tc>
        <w:tc>
          <w:tcPr>
            <w:tcW w:w="7054" w:type="dxa"/>
            <w:tcBorders>
              <w:top w:val="single" w:color="000000" w:sz="8" w:space="0"/>
              <w:left w:val="single" w:color="000000" w:sz="2" w:space="0"/>
              <w:bottom w:val="single" w:color="000000" w:sz="8" w:space="0"/>
              <w:right w:val="single" w:color="000000" w:sz="8" w:space="0"/>
            </w:tcBorders>
            <w:vAlign w:val="center"/>
          </w:tcPr>
          <w:p w14:paraId="52CA1EB4">
            <w:pPr>
              <w:rPr>
                <w:rFonts w:hint="eastAsia" w:ascii="仿宋" w:hAnsi="仿宋" w:eastAsia="仿宋" w:cs="宋体"/>
                <w:sz w:val="24"/>
              </w:rPr>
            </w:pPr>
            <w:sdt>
              <w:sdtPr>
                <w:rPr>
                  <w:rFonts w:hint="eastAsia" w:ascii="仿宋" w:hAnsi="仿宋" w:eastAsia="仿宋" w:cs="宋体"/>
                  <w:kern w:val="0"/>
                  <w:sz w:val="24"/>
                </w:rPr>
                <w:id w:val="1721089073"/>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同意将非主体、</w:t>
            </w:r>
            <w:r>
              <w:rPr>
                <w:rFonts w:hint="eastAsia" w:ascii="仿宋" w:hAnsi="仿宋" w:eastAsia="仿宋" w:cs="宋体"/>
                <w:color w:val="0000FF"/>
                <w:sz w:val="24"/>
              </w:rPr>
              <w:t>非关键性的工作分包</w:t>
            </w:r>
            <w:r>
              <w:rPr>
                <w:rFonts w:hint="eastAsia" w:ascii="仿宋" w:hAnsi="仿宋" w:eastAsia="仿宋" w:cs="宋体"/>
                <w:sz w:val="24"/>
              </w:rPr>
              <w:t>。</w:t>
            </w:r>
          </w:p>
          <w:p w14:paraId="2F08BF13">
            <w:pPr>
              <w:rPr>
                <w:rFonts w:hint="eastAsia" w:ascii="仿宋" w:hAnsi="仿宋" w:eastAsia="仿宋" w:cs="宋体"/>
                <w:sz w:val="24"/>
              </w:rPr>
            </w:pPr>
            <w:r>
              <w:rPr>
                <w:rFonts w:hint="eastAsia" w:ascii="仿宋" w:hAnsi="仿宋" w:eastAsia="仿宋" w:cs="宋体"/>
                <w:sz w:val="24"/>
              </w:rPr>
              <w:t>注：不得限制大中型企业向小微企业合理分包。</w:t>
            </w:r>
          </w:p>
        </w:tc>
      </w:tr>
      <w:tr w14:paraId="2EFF9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7E7CEA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2F061A6">
            <w:pPr>
              <w:snapToGrid w:val="0"/>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7054" w:type="dxa"/>
            <w:tcBorders>
              <w:top w:val="single" w:color="000000" w:sz="8" w:space="0"/>
              <w:left w:val="single" w:color="000000" w:sz="2" w:space="0"/>
              <w:bottom w:val="single" w:color="000000" w:sz="8" w:space="0"/>
              <w:right w:val="single" w:color="000000" w:sz="8" w:space="0"/>
            </w:tcBorders>
            <w:vAlign w:val="center"/>
          </w:tcPr>
          <w:p w14:paraId="5ADEC384">
            <w:pPr>
              <w:rPr>
                <w:rFonts w:hint="eastAsia" w:ascii="仿宋" w:hAnsi="仿宋" w:eastAsia="仿宋" w:cs="宋体"/>
                <w:sz w:val="24"/>
                <w:szCs w:val="20"/>
              </w:rPr>
            </w:pPr>
            <w:sdt>
              <w:sdtPr>
                <w:rPr>
                  <w:rFonts w:hint="eastAsia" w:ascii="仿宋" w:hAnsi="仿宋" w:eastAsia="仿宋" w:cs="宋体"/>
                  <w:kern w:val="0"/>
                  <w:sz w:val="24"/>
                </w:rPr>
                <w:id w:val="70778247"/>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不统一组织。供应商在获取采购文件后，自行至项目现场考察。地点：</w:t>
            </w:r>
            <w:r>
              <w:rPr>
                <w:rFonts w:hint="eastAsia" w:ascii="仿宋" w:hAnsi="仿宋" w:eastAsia="仿宋"/>
                <w:sz w:val="24"/>
              </w:rPr>
              <w:t>杭州市滨江区长江北路18号</w:t>
            </w:r>
            <w:r>
              <w:rPr>
                <w:rFonts w:hint="eastAsia" w:ascii="仿宋" w:hAnsi="仿宋" w:eastAsia="仿宋" w:cs="宋体"/>
                <w:sz w:val="24"/>
              </w:rPr>
              <w:t>，联系人：杨历斌，联系方式：13758128716。</w:t>
            </w:r>
          </w:p>
        </w:tc>
      </w:tr>
      <w:tr w14:paraId="34B60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730243">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2A93E9">
            <w:pPr>
              <w:snapToGrid w:val="0"/>
              <w:jc w:val="center"/>
              <w:rPr>
                <w:rFonts w:hint="eastAsia" w:ascii="仿宋" w:hAnsi="仿宋" w:eastAsia="仿宋" w:cs="宋体"/>
                <w:b/>
                <w:sz w:val="24"/>
              </w:rPr>
            </w:pPr>
            <w:r>
              <w:rPr>
                <w:rFonts w:hint="eastAsia" w:ascii="仿宋" w:hAnsi="仿宋" w:eastAsia="仿宋" w:cs="宋体"/>
                <w:b/>
                <w:sz w:val="24"/>
              </w:rPr>
              <w:t>样品提供</w:t>
            </w:r>
          </w:p>
        </w:tc>
        <w:tc>
          <w:tcPr>
            <w:tcW w:w="7054" w:type="dxa"/>
            <w:tcBorders>
              <w:top w:val="single" w:color="000000" w:sz="8" w:space="0"/>
              <w:left w:val="single" w:color="000000" w:sz="2" w:space="0"/>
              <w:bottom w:val="single" w:color="000000" w:sz="8" w:space="0"/>
              <w:right w:val="single" w:color="000000" w:sz="8" w:space="0"/>
            </w:tcBorders>
            <w:vAlign w:val="center"/>
          </w:tcPr>
          <w:p w14:paraId="5C794E19">
            <w:pPr>
              <w:rPr>
                <w:rFonts w:hint="eastAsia" w:ascii="仿宋" w:hAnsi="仿宋" w:eastAsia="仿宋" w:cs="宋体"/>
                <w:b/>
                <w:sz w:val="24"/>
              </w:rPr>
            </w:pPr>
            <w:sdt>
              <w:sdtPr>
                <w:rPr>
                  <w:rFonts w:hint="eastAsia" w:ascii="仿宋" w:hAnsi="仿宋" w:eastAsia="仿宋" w:cs="宋体"/>
                  <w:kern w:val="0"/>
                  <w:sz w:val="24"/>
                </w:rPr>
                <w:id w:val="-195910159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不要求提供。</w:t>
            </w:r>
          </w:p>
        </w:tc>
      </w:tr>
      <w:tr w14:paraId="284D0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A956B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70B2B3">
            <w:pPr>
              <w:snapToGrid w:val="0"/>
              <w:jc w:val="center"/>
              <w:rPr>
                <w:rFonts w:hint="eastAsia" w:ascii="仿宋" w:hAnsi="仿宋" w:eastAsia="仿宋" w:cs="宋体"/>
                <w:bCs/>
                <w:sz w:val="24"/>
              </w:rPr>
            </w:pPr>
            <w:r>
              <w:rPr>
                <w:rFonts w:hint="eastAsia" w:ascii="仿宋" w:hAnsi="仿宋" w:eastAsia="仿宋" w:cs="宋体"/>
                <w:b/>
                <w:sz w:val="24"/>
              </w:rPr>
              <w:t>方案讲解演示</w:t>
            </w:r>
          </w:p>
        </w:tc>
        <w:tc>
          <w:tcPr>
            <w:tcW w:w="7054" w:type="dxa"/>
            <w:tcBorders>
              <w:top w:val="single" w:color="000000" w:sz="8" w:space="0"/>
              <w:left w:val="single" w:color="000000" w:sz="2" w:space="0"/>
              <w:bottom w:val="single" w:color="000000" w:sz="8" w:space="0"/>
              <w:right w:val="single" w:color="000000" w:sz="8" w:space="0"/>
            </w:tcBorders>
            <w:vAlign w:val="center"/>
          </w:tcPr>
          <w:p w14:paraId="23845F69">
            <w:pPr>
              <w:rPr>
                <w:rFonts w:hint="eastAsia" w:ascii="仿宋" w:hAnsi="仿宋" w:eastAsia="仿宋" w:cs="宋体"/>
                <w:b/>
                <w:color w:val="FF0000"/>
                <w:kern w:val="0"/>
                <w:sz w:val="24"/>
                <w:lang w:val="zh-CN"/>
              </w:rPr>
            </w:pPr>
            <w:sdt>
              <w:sdtPr>
                <w:rPr>
                  <w:rFonts w:hint="eastAsia" w:ascii="仿宋" w:hAnsi="仿宋" w:eastAsia="仿宋" w:cs="宋体"/>
                  <w:color w:val="FF0000"/>
                  <w:kern w:val="0"/>
                  <w:sz w:val="24"/>
                </w:rPr>
                <w:id w:val="14657781"/>
                <w14:checkbox>
                  <w14:checked w14:val="1"/>
                  <w14:checkedState w14:val="00FE" w14:font="Wingdings"/>
                  <w14:uncheckedState w14:val="2610" w14:font="MS Gothic"/>
                </w14:checkbox>
              </w:sdtPr>
              <w:sdtEndPr>
                <w:rPr>
                  <w:rFonts w:hint="eastAsia" w:ascii="仿宋" w:hAnsi="仿宋" w:eastAsia="仿宋" w:cs="宋体"/>
                  <w:color w:val="FF0000"/>
                  <w:kern w:val="0"/>
                  <w:sz w:val="24"/>
                </w:rPr>
              </w:sdtEndPr>
              <w:sdtContent>
                <w:r>
                  <w:rPr>
                    <w:rFonts w:hint="eastAsia" w:ascii="仿宋" w:hAnsi="仿宋" w:eastAsia="仿宋" w:cs="宋体"/>
                    <w:color w:val="FF0000"/>
                    <w:kern w:val="0"/>
                    <w:sz w:val="24"/>
                  </w:rPr>
                  <w:sym w:font="Wingdings" w:char="F0FE"/>
                </w:r>
              </w:sdtContent>
            </w:sdt>
            <w:r>
              <w:rPr>
                <w:rFonts w:hint="eastAsia" w:ascii="仿宋" w:hAnsi="仿宋" w:eastAsia="仿宋" w:cs="宋体"/>
                <w:color w:val="FF0000"/>
                <w:sz w:val="24"/>
              </w:rPr>
              <w:t>不组织。</w:t>
            </w:r>
          </w:p>
        </w:tc>
      </w:tr>
      <w:tr w14:paraId="02E77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2DDBCEB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496150D">
            <w:pPr>
              <w:snapToGrid w:val="0"/>
              <w:jc w:val="center"/>
              <w:rPr>
                <w:rFonts w:hint="eastAsia" w:ascii="仿宋" w:hAnsi="仿宋" w:eastAsia="仿宋" w:cs="宋体"/>
                <w:b/>
                <w:sz w:val="24"/>
              </w:rPr>
            </w:pPr>
            <w:r>
              <w:rPr>
                <w:rFonts w:hint="eastAsia" w:ascii="仿宋" w:hAnsi="仿宋" w:eastAsia="仿宋" w:cs="宋体"/>
                <w:b/>
                <w:sz w:val="24"/>
              </w:rPr>
              <w:t>投标人应当提供的资格、资信证明文件</w:t>
            </w:r>
          </w:p>
        </w:tc>
        <w:tc>
          <w:tcPr>
            <w:tcW w:w="7054" w:type="dxa"/>
            <w:tcBorders>
              <w:top w:val="single" w:color="000000" w:sz="8" w:space="0"/>
              <w:left w:val="single" w:color="000000" w:sz="2" w:space="0"/>
              <w:bottom w:val="single" w:color="auto" w:sz="4" w:space="0"/>
              <w:right w:val="single" w:color="000000" w:sz="8" w:space="0"/>
            </w:tcBorders>
            <w:vAlign w:val="center"/>
          </w:tcPr>
          <w:p w14:paraId="6CB27401">
            <w:pPr>
              <w:rPr>
                <w:rFonts w:hint="eastAsia" w:ascii="仿宋" w:hAnsi="仿宋" w:eastAsia="仿宋" w:cs="宋体"/>
                <w:sz w:val="24"/>
              </w:rPr>
            </w:pPr>
            <w:r>
              <w:rPr>
                <w:rFonts w:hint="eastAsia" w:ascii="仿宋" w:hAnsi="仿宋" w:eastAsia="仿宋" w:cs="宋体"/>
                <w:sz w:val="24"/>
              </w:rPr>
              <w:t>（1）资格证明文件：见招标文件第二部分11.1。</w:t>
            </w:r>
          </w:p>
          <w:p w14:paraId="151933DE">
            <w:pPr>
              <w:rPr>
                <w:rFonts w:hint="eastAsia"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4A7F6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14:paraId="0494D0DB">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C1D0AFF">
            <w:pPr>
              <w:snapToGrid w:val="0"/>
              <w:jc w:val="center"/>
              <w:rPr>
                <w:rFonts w:hint="eastAsia" w:ascii="仿宋" w:hAnsi="仿宋" w:eastAsia="仿宋" w:cs="宋体"/>
                <w:b/>
                <w:sz w:val="24"/>
              </w:rPr>
            </w:pPr>
          </w:p>
        </w:tc>
        <w:tc>
          <w:tcPr>
            <w:tcW w:w="7054" w:type="dxa"/>
            <w:tcBorders>
              <w:top w:val="single" w:color="auto" w:sz="4" w:space="0"/>
              <w:left w:val="single" w:color="000000" w:sz="2" w:space="0"/>
              <w:bottom w:val="single" w:color="000000" w:sz="8" w:space="0"/>
              <w:right w:val="single" w:color="000000" w:sz="8" w:space="0"/>
            </w:tcBorders>
            <w:vAlign w:val="center"/>
          </w:tcPr>
          <w:p w14:paraId="613BB443">
            <w:pPr>
              <w:rPr>
                <w:rFonts w:hint="eastAsia" w:ascii="仿宋" w:hAnsi="仿宋" w:eastAsia="仿宋" w:cs="宋体"/>
                <w:sz w:val="24"/>
              </w:rPr>
            </w:pPr>
            <w:r>
              <w:rPr>
                <w:rFonts w:hint="eastAsia" w:ascii="仿宋" w:hAnsi="仿宋" w:eastAsia="仿宋" w:cs="宋体"/>
                <w:sz w:val="24"/>
              </w:rPr>
              <w:t>（2）资信证明文件：根据招标文件第四部分评标标准提供。</w:t>
            </w:r>
          </w:p>
        </w:tc>
      </w:tr>
      <w:tr w14:paraId="5C75A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4DCCD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B89B1E">
            <w:pPr>
              <w:snapToGrid w:val="0"/>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50239228">
            <w:pPr>
              <w:snapToGrid w:val="0"/>
              <w:rPr>
                <w:rFonts w:hint="eastAsia" w:ascii="仿宋" w:hAnsi="仿宋" w:eastAsia="仿宋" w:cs="宋体"/>
                <w:kern w:val="0"/>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FAAF493">
            <w:pPr>
              <w:snapToGrid w:val="0"/>
              <w:rPr>
                <w:rFonts w:hint="eastAsia" w:ascii="仿宋" w:hAnsi="仿宋" w:eastAsia="仿宋" w:cs="宋体"/>
              </w:rPr>
            </w:pPr>
            <w:sdt>
              <w:sdtPr>
                <w:rPr>
                  <w:rFonts w:hint="eastAsia" w:ascii="仿宋" w:hAnsi="仿宋" w:eastAsia="仿宋" w:cs="宋体"/>
                  <w:kern w:val="0"/>
                  <w:sz w:val="24"/>
                </w:rPr>
                <w:id w:val="160826238"/>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无。</w:t>
            </w:r>
          </w:p>
        </w:tc>
      </w:tr>
      <w:tr w14:paraId="5682F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D7EFF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1DE098">
            <w:pPr>
              <w:snapToGrid w:val="0"/>
              <w:jc w:val="center"/>
              <w:rPr>
                <w:rFonts w:hint="eastAsia" w:ascii="仿宋" w:hAnsi="仿宋" w:eastAsia="仿宋" w:cs="宋体"/>
                <w:b/>
                <w:sz w:val="24"/>
              </w:rPr>
            </w:pPr>
            <w:r>
              <w:rPr>
                <w:rFonts w:hint="eastAsia" w:ascii="仿宋" w:hAnsi="仿宋" w:eastAsia="仿宋" w:cs="宋体"/>
                <w:b/>
                <w:sz w:val="24"/>
              </w:rPr>
              <w:t>报价要求</w:t>
            </w:r>
          </w:p>
        </w:tc>
        <w:tc>
          <w:tcPr>
            <w:tcW w:w="7054" w:type="dxa"/>
            <w:tcBorders>
              <w:top w:val="single" w:color="000000" w:sz="8" w:space="0"/>
              <w:left w:val="single" w:color="000000" w:sz="2" w:space="0"/>
              <w:bottom w:val="single" w:color="000000" w:sz="8" w:space="0"/>
              <w:right w:val="single" w:color="000000" w:sz="8" w:space="0"/>
            </w:tcBorders>
            <w:vAlign w:val="center"/>
          </w:tcPr>
          <w:p w14:paraId="383E2FD0">
            <w:pPr>
              <w:snapToGrid w:val="0"/>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44BD1D7F">
            <w:pPr>
              <w:snapToGrid w:val="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2621704C">
            <w:pPr>
              <w:snapToGrid w:val="0"/>
              <w:ind w:firstLine="241" w:firstLineChars="10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6BDDE14F">
            <w:pPr>
              <w:snapToGrid w:val="0"/>
              <w:ind w:firstLine="241" w:firstLineChars="100"/>
              <w:jc w:val="left"/>
              <w:rPr>
                <w:rFonts w:hint="eastAsia"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3A197B67">
            <w:pPr>
              <w:ind w:firstLine="241" w:firstLineChars="100"/>
              <w:rPr>
                <w:rFonts w:hint="eastAsia"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7E9FE0E0">
            <w:pPr>
              <w:ind w:firstLine="241" w:firstLineChars="100"/>
              <w:rPr>
                <w:rFonts w:hint="eastAsia"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5A9E1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792424F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7AAAA55D">
            <w:pPr>
              <w:snapToGrid w:val="0"/>
              <w:jc w:val="center"/>
              <w:rPr>
                <w:rFonts w:hint="eastAsia" w:ascii="仿宋" w:hAnsi="仿宋" w:eastAsia="仿宋" w:cs="宋体"/>
                <w:b/>
                <w:sz w:val="24"/>
              </w:rPr>
            </w:pPr>
            <w:r>
              <w:rPr>
                <w:rFonts w:hint="eastAsia" w:ascii="仿宋" w:hAnsi="仿宋" w:eastAsia="仿宋" w:cs="宋体"/>
                <w:b/>
                <w:sz w:val="24"/>
              </w:rPr>
              <w:t>中小企业信用融资</w:t>
            </w:r>
          </w:p>
        </w:tc>
        <w:tc>
          <w:tcPr>
            <w:tcW w:w="7054" w:type="dxa"/>
            <w:tcBorders>
              <w:top w:val="single" w:color="000000" w:sz="8" w:space="0"/>
              <w:left w:val="single" w:color="000000" w:sz="2" w:space="0"/>
              <w:right w:val="single" w:color="000000" w:sz="8" w:space="0"/>
            </w:tcBorders>
            <w:vAlign w:val="center"/>
          </w:tcPr>
          <w:p w14:paraId="7F96E362">
            <w:pPr>
              <w:rPr>
                <w:rFonts w:hint="eastAsia"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8F54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F918F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83F98CA">
            <w:pPr>
              <w:snapToGrid w:val="0"/>
              <w:jc w:val="center"/>
              <w:rPr>
                <w:rFonts w:hint="eastAsia" w:ascii="仿宋" w:hAnsi="仿宋" w:eastAsia="仿宋" w:cs="宋体"/>
                <w:b/>
                <w:sz w:val="24"/>
              </w:rPr>
            </w:pPr>
            <w:r>
              <w:rPr>
                <w:rFonts w:hint="eastAsia" w:ascii="仿宋" w:hAnsi="仿宋" w:eastAsia="仿宋" w:cs="宋体"/>
                <w:b/>
                <w:sz w:val="24"/>
              </w:rPr>
              <w:t xml:space="preserve">备份投标文件送达地点和签收人员 </w:t>
            </w:r>
          </w:p>
        </w:tc>
        <w:tc>
          <w:tcPr>
            <w:tcW w:w="7054" w:type="dxa"/>
            <w:tcBorders>
              <w:top w:val="single" w:color="000000" w:sz="8" w:space="0"/>
              <w:left w:val="single" w:color="000000" w:sz="2" w:space="0"/>
              <w:bottom w:val="single" w:color="000000" w:sz="8" w:space="0"/>
              <w:right w:val="single" w:color="000000" w:sz="8" w:space="0"/>
            </w:tcBorders>
            <w:vAlign w:val="center"/>
          </w:tcPr>
          <w:p w14:paraId="1AD56E4D">
            <w:pPr>
              <w:pStyle w:val="32"/>
              <w:rPr>
                <w:rFonts w:hint="eastAsia"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宋体"/>
                <w:snapToGrid/>
                <w:color w:val="0000FF"/>
                <w:sz w:val="24"/>
                <w:szCs w:val="24"/>
                <w:u w:val="single"/>
              </w:rPr>
              <w:t>杭州市西湖区古墩路701号紫金广场A座1</w:t>
            </w:r>
            <w:r>
              <w:rPr>
                <w:rFonts w:ascii="仿宋" w:hAnsi="仿宋" w:eastAsia="仿宋" w:cs="宋体"/>
                <w:snapToGrid/>
                <w:color w:val="0000FF"/>
                <w:sz w:val="24"/>
                <w:szCs w:val="24"/>
                <w:u w:val="single"/>
              </w:rPr>
              <w:t>5</w:t>
            </w:r>
            <w:r>
              <w:rPr>
                <w:rFonts w:hint="eastAsia" w:ascii="仿宋" w:hAnsi="仿宋" w:eastAsia="仿宋" w:cs="宋体"/>
                <w:snapToGrid/>
                <w:color w:val="0000FF"/>
                <w:sz w:val="24"/>
                <w:szCs w:val="24"/>
                <w:u w:val="single"/>
              </w:rPr>
              <w:t>楼1</w:t>
            </w:r>
            <w:r>
              <w:rPr>
                <w:rFonts w:ascii="仿宋" w:hAnsi="仿宋" w:eastAsia="仿宋" w:cs="宋体"/>
                <w:snapToGrid/>
                <w:color w:val="0000FF"/>
                <w:sz w:val="24"/>
                <w:szCs w:val="24"/>
                <w:u w:val="single"/>
              </w:rPr>
              <w:t>509</w:t>
            </w:r>
            <w:r>
              <w:rPr>
                <w:rFonts w:hint="eastAsia" w:ascii="仿宋" w:hAnsi="仿宋" w:eastAsia="仿宋" w:cs="宋体"/>
                <w:snapToGrid/>
                <w:color w:val="0000FF"/>
                <w:sz w:val="24"/>
                <w:szCs w:val="24"/>
                <w:u w:val="single"/>
              </w:rPr>
              <w:t>室</w:t>
            </w:r>
            <w:r>
              <w:rPr>
                <w:rFonts w:hint="eastAsia" w:ascii="仿宋" w:hAnsi="仿宋" w:eastAsia="仿宋" w:cs="宋体"/>
                <w:kern w:val="28"/>
                <w:sz w:val="24"/>
                <w:szCs w:val="24"/>
              </w:rPr>
              <w:t>；备份投标文件签收人员联系电话：</w:t>
            </w:r>
            <w:r>
              <w:rPr>
                <w:rFonts w:hint="eastAsia" w:ascii="仿宋" w:hAnsi="仿宋" w:eastAsia="仿宋" w:cs="宋体"/>
                <w:snapToGrid/>
                <w:color w:val="0000FF"/>
                <w:sz w:val="24"/>
                <w:szCs w:val="24"/>
                <w:u w:val="single"/>
              </w:rPr>
              <w:t>朱远东，电话：1</w:t>
            </w:r>
            <w:r>
              <w:rPr>
                <w:rFonts w:ascii="仿宋" w:hAnsi="仿宋" w:eastAsia="仿宋" w:cs="宋体"/>
                <w:snapToGrid/>
                <w:color w:val="0000FF"/>
                <w:sz w:val="24"/>
                <w:szCs w:val="24"/>
                <w:u w:val="single"/>
              </w:rPr>
              <w:t>8258299562</w:t>
            </w:r>
            <w:r>
              <w:rPr>
                <w:rFonts w:hint="eastAsia" w:ascii="仿宋" w:hAnsi="仿宋" w:eastAsia="仿宋" w:cs="宋体"/>
                <w:snapToGrid/>
                <w:color w:val="0000FF"/>
                <w:sz w:val="24"/>
                <w:szCs w:val="24"/>
                <w:u w:val="single"/>
              </w:rPr>
              <w:t>，0571-88955386</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3DB2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5F983F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047F62B">
            <w:pPr>
              <w:snapToGrid w:val="0"/>
              <w:jc w:val="center"/>
              <w:rPr>
                <w:rFonts w:hint="eastAsia" w:ascii="仿宋" w:hAnsi="仿宋" w:eastAsia="仿宋" w:cs="宋体"/>
                <w:b/>
                <w:sz w:val="24"/>
              </w:rPr>
            </w:pPr>
            <w:r>
              <w:rPr>
                <w:rFonts w:hint="eastAsia" w:ascii="仿宋" w:hAnsi="仿宋" w:eastAsia="仿宋" w:cs="宋体"/>
                <w:b/>
                <w:sz w:val="24"/>
              </w:rPr>
              <w:t>中标候选人数量</w:t>
            </w:r>
          </w:p>
        </w:tc>
        <w:tc>
          <w:tcPr>
            <w:tcW w:w="7054" w:type="dxa"/>
            <w:tcBorders>
              <w:top w:val="single" w:color="000000" w:sz="8" w:space="0"/>
              <w:left w:val="single" w:color="000000" w:sz="2" w:space="0"/>
              <w:bottom w:val="single" w:color="000000" w:sz="8" w:space="0"/>
              <w:right w:val="single" w:color="000000" w:sz="8" w:space="0"/>
            </w:tcBorders>
            <w:vAlign w:val="center"/>
          </w:tcPr>
          <w:p w14:paraId="33BB90E2">
            <w:pPr>
              <w:rPr>
                <w:rFonts w:hint="eastAsia" w:ascii="仿宋" w:hAnsi="仿宋" w:eastAsia="仿宋" w:cs="宋体"/>
                <w:kern w:val="28"/>
                <w:sz w:val="24"/>
              </w:rPr>
            </w:pPr>
            <w:r>
              <w:rPr>
                <w:rFonts w:hint="eastAsia" w:ascii="仿宋" w:hAnsi="仿宋" w:eastAsia="仿宋" w:cs="宋体"/>
                <w:snapToGrid w:val="0"/>
                <w:kern w:val="28"/>
                <w:sz w:val="24"/>
              </w:rPr>
              <w:t>本项目推荐的中标候选人数量：</w:t>
            </w:r>
            <w:r>
              <w:rPr>
                <w:rFonts w:hint="eastAsia" w:ascii="仿宋" w:hAnsi="仿宋" w:eastAsia="仿宋" w:cs="宋体"/>
                <w:snapToGrid w:val="0"/>
                <w:kern w:val="28"/>
                <w:sz w:val="24"/>
                <w:u w:val="single"/>
              </w:rPr>
              <w:t xml:space="preserve">  1人  </w:t>
            </w:r>
            <w:r>
              <w:rPr>
                <w:rFonts w:hint="eastAsia" w:ascii="仿宋" w:hAnsi="仿宋" w:eastAsia="仿宋" w:cs="宋体"/>
                <w:snapToGrid w:val="0"/>
                <w:kern w:val="28"/>
                <w:sz w:val="24"/>
              </w:rPr>
              <w:t>。</w:t>
            </w:r>
          </w:p>
        </w:tc>
      </w:tr>
      <w:tr w14:paraId="73B8C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14:paraId="731B0C62">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6FB6F865">
            <w:pPr>
              <w:snapToGrid w:val="0"/>
              <w:jc w:val="center"/>
              <w:rPr>
                <w:rFonts w:hint="eastAsia" w:ascii="仿宋" w:hAnsi="仿宋" w:eastAsia="仿宋" w:cs="宋体"/>
                <w:b/>
                <w:sz w:val="24"/>
              </w:rPr>
            </w:pPr>
            <w:r>
              <w:rPr>
                <w:rFonts w:hint="eastAsia" w:ascii="仿宋" w:hAnsi="仿宋" w:eastAsia="仿宋" w:cs="宋体"/>
                <w:b/>
                <w:sz w:val="24"/>
              </w:rPr>
              <w:t>特别说明</w:t>
            </w:r>
          </w:p>
        </w:tc>
        <w:tc>
          <w:tcPr>
            <w:tcW w:w="7054" w:type="dxa"/>
            <w:tcBorders>
              <w:top w:val="single" w:color="000000" w:sz="8" w:space="0"/>
              <w:left w:val="single" w:color="000000" w:sz="2" w:space="0"/>
              <w:bottom w:val="single" w:color="000000" w:sz="8" w:space="0"/>
              <w:right w:val="single" w:color="000000" w:sz="8" w:space="0"/>
            </w:tcBorders>
            <w:vAlign w:val="center"/>
          </w:tcPr>
          <w:p w14:paraId="59643101">
            <w:pPr>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757FD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129121FB">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64D15959">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4E5D89E4">
            <w:pPr>
              <w:rPr>
                <w:rFonts w:hint="eastAsia" w:ascii="仿宋" w:hAnsi="仿宋" w:eastAsia="仿宋" w:cs="宋体"/>
                <w:snapToGrid w:val="0"/>
                <w:kern w:val="28"/>
                <w:sz w:val="24"/>
              </w:rPr>
            </w:pPr>
            <w:r>
              <w:rPr>
                <w:rFonts w:hint="eastAsia" w:ascii="仿宋" w:hAnsi="仿宋" w:eastAsia="仿宋" w:cs="Arial"/>
                <w:kern w:val="0"/>
                <w:sz w:val="24"/>
              </w:rPr>
              <w:t>联</w:t>
            </w:r>
            <w:r>
              <w:rPr>
                <w:rFonts w:hint="eastAsia" w:ascii="仿宋" w:hAnsi="仿宋" w:eastAsia="仿宋" w:cs="宋体"/>
                <w:snapToGrid w:val="0"/>
                <w:kern w:val="28"/>
                <w:sz w:val="24"/>
              </w:rPr>
              <w:t>合体投标的，联合体各方均需按招标文件第四部分评标标准要求提供资信证明文件，否则视为不符合相关要求。</w:t>
            </w:r>
          </w:p>
        </w:tc>
      </w:tr>
      <w:tr w14:paraId="18CF0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43BBA788">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1116F23D">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3857BBDE">
            <w:pPr>
              <w:rPr>
                <w:rFonts w:hint="eastAsia" w:ascii="仿宋" w:hAnsi="仿宋" w:eastAsia="仿宋" w:cs="Arial"/>
                <w:kern w:val="0"/>
                <w:sz w:val="24"/>
              </w:rPr>
            </w:pPr>
            <w:r>
              <w:rPr>
                <w:rFonts w:hint="eastAsia" w:ascii="仿宋" w:hAnsi="仿宋" w:eastAsia="仿宋" w:cs="宋体"/>
                <w:snapToGrid w:val="0"/>
                <w:kern w:val="28"/>
                <w:sz w:val="24"/>
              </w:rPr>
              <w:t>评审因素对应的要求视为采购需求的一部分。</w:t>
            </w:r>
          </w:p>
        </w:tc>
      </w:tr>
      <w:tr w14:paraId="31D5C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59201346">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3E903C2C">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3E61325C">
            <w:pPr>
              <w:rPr>
                <w:rFonts w:hint="eastAsia" w:ascii="仿宋" w:hAnsi="仿宋" w:eastAsia="仿宋" w:cs="Arial"/>
                <w:kern w:val="0"/>
                <w:sz w:val="24"/>
              </w:rPr>
            </w:pPr>
            <w:r>
              <w:rPr>
                <w:rFonts w:hint="eastAsia" w:ascii="仿宋" w:hAnsi="仿宋" w:eastAsia="仿宋" w:cs="宋体"/>
                <w:snapToGrid w:val="0"/>
                <w:color w:val="0000FF"/>
                <w:kern w:val="28"/>
                <w:sz w:val="24"/>
              </w:rPr>
              <w:t>如遇“政府采购云平台”电子化开标或评审程序调整的，按调整后程序执行。</w:t>
            </w:r>
          </w:p>
        </w:tc>
      </w:tr>
      <w:tr w14:paraId="5A180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bottom w:val="single" w:color="auto" w:sz="4" w:space="0"/>
              <w:right w:val="single" w:color="000000" w:sz="2" w:space="0"/>
            </w:tcBorders>
            <w:vAlign w:val="center"/>
          </w:tcPr>
          <w:p w14:paraId="722A9545">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6AD59B2">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auto" w:sz="4" w:space="0"/>
              <w:right w:val="single" w:color="000000" w:sz="8" w:space="0"/>
            </w:tcBorders>
            <w:vAlign w:val="center"/>
          </w:tcPr>
          <w:p w14:paraId="2356F595">
            <w:pPr>
              <w:rPr>
                <w:rFonts w:hint="eastAsia" w:ascii="仿宋" w:hAnsi="仿宋" w:eastAsia="仿宋" w:cs="Arial"/>
                <w:kern w:val="0"/>
                <w:sz w:val="24"/>
              </w:rPr>
            </w:pPr>
            <w:r>
              <w:rPr>
                <w:rFonts w:hint="eastAsia" w:ascii="仿宋" w:hAnsi="仿宋" w:eastAsia="仿宋" w:cs="宋体"/>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r w14:paraId="6AF8A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70C141C">
            <w:pPr>
              <w:snapToGrid w:val="0"/>
              <w:spacing w:before="120" w:beforeLines="50" w:after="120" w:afterLines="50"/>
              <w:jc w:val="center"/>
              <w:rPr>
                <w:rFonts w:hint="eastAsia" w:ascii="仿宋" w:hAnsi="仿宋" w:eastAsia="仿宋" w:cs="宋体"/>
                <w:sz w:val="24"/>
              </w:rPr>
            </w:pPr>
            <w:bookmarkStart w:id="12" w:name="_Toc164416483"/>
            <w:bookmarkStart w:id="13" w:name="第三部分"/>
            <w:r>
              <w:rPr>
                <w:rFonts w:hint="eastAsia" w:ascii="仿宋" w:hAnsi="仿宋" w:eastAsia="仿宋"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56C53AE">
            <w:pPr>
              <w:snapToGrid w:val="0"/>
              <w:jc w:val="center"/>
              <w:rPr>
                <w:rFonts w:hint="eastAsia" w:ascii="仿宋" w:hAnsi="仿宋" w:eastAsia="仿宋" w:cs="宋体"/>
                <w:b/>
                <w:sz w:val="24"/>
              </w:rPr>
            </w:pPr>
            <w:r>
              <w:rPr>
                <w:rFonts w:hint="eastAsia" w:ascii="仿宋" w:hAnsi="仿宋" w:eastAsia="仿宋" w:cs="仿宋"/>
                <w:b/>
                <w:sz w:val="24"/>
              </w:rPr>
              <w:t>采购代理服务费</w:t>
            </w:r>
          </w:p>
        </w:tc>
        <w:tc>
          <w:tcPr>
            <w:tcW w:w="7054" w:type="dxa"/>
            <w:tcBorders>
              <w:top w:val="single" w:color="auto" w:sz="4" w:space="0"/>
              <w:left w:val="single" w:color="auto" w:sz="4" w:space="0"/>
              <w:bottom w:val="single" w:color="auto" w:sz="4" w:space="0"/>
              <w:right w:val="single" w:color="auto" w:sz="4" w:space="0"/>
            </w:tcBorders>
            <w:vAlign w:val="center"/>
          </w:tcPr>
          <w:p w14:paraId="37D32E6D">
            <w:pPr>
              <w:rPr>
                <w:rFonts w:hint="eastAsia" w:ascii="仿宋" w:hAnsi="仿宋" w:eastAsia="仿宋" w:cs="Arial"/>
                <w:kern w:val="0"/>
                <w:sz w:val="24"/>
              </w:rPr>
            </w:pPr>
            <w:r>
              <w:rPr>
                <w:rFonts w:hint="eastAsia" w:ascii="仿宋" w:hAnsi="仿宋" w:eastAsia="仿宋" w:cs="Arial"/>
                <w:kern w:val="0"/>
                <w:sz w:val="24"/>
              </w:rPr>
              <w:t>（1）本项目代理服务费由中标（成交）供应商支付，请各供应商在报价时综合考虑该费用，计费标准如下：</w:t>
            </w:r>
            <w:r>
              <w:rPr>
                <w:rFonts w:ascii="仿宋" w:hAnsi="仿宋" w:eastAsia="仿宋" w:cs="Arial"/>
                <w:kern w:val="0"/>
                <w:sz w:val="24"/>
              </w:rPr>
              <w:t xml:space="preserve"> </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009C0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BA8DADF">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7E17D98">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2303C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E010A32">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8F1101D">
                  <w:pPr>
                    <w:jc w:val="center"/>
                    <w:rPr>
                      <w:rFonts w:hint="eastAsia" w:ascii="仿宋" w:hAnsi="仿宋" w:eastAsia="仿宋" w:cs="Arial"/>
                      <w:kern w:val="0"/>
                      <w:sz w:val="24"/>
                    </w:rPr>
                  </w:pPr>
                  <w:r>
                    <w:rPr>
                      <w:rFonts w:hint="eastAsia" w:ascii="仿宋" w:hAnsi="仿宋" w:eastAsia="仿宋" w:cs="Arial"/>
                      <w:kern w:val="0"/>
                      <w:sz w:val="24"/>
                    </w:rPr>
                    <w:t>1.5</w:t>
                  </w:r>
                </w:p>
              </w:tc>
            </w:tr>
            <w:tr w14:paraId="59873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439467D">
                  <w:pPr>
                    <w:jc w:val="center"/>
                    <w:rPr>
                      <w:rFonts w:hint="eastAsia" w:ascii="仿宋" w:hAnsi="仿宋" w:eastAsia="仿宋" w:cs="Arial"/>
                      <w:kern w:val="0"/>
                      <w:sz w:val="24"/>
                    </w:rPr>
                  </w:pPr>
                  <w:r>
                    <w:rPr>
                      <w:rFonts w:hint="eastAsia" w:ascii="仿宋" w:hAnsi="仿宋" w:eastAsia="仿宋" w:cs="Arial"/>
                      <w:kern w:val="0"/>
                      <w:sz w:val="24"/>
                    </w:rPr>
                    <w:t>100万－500万（含）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452049A">
                  <w:pPr>
                    <w:jc w:val="center"/>
                    <w:rPr>
                      <w:rFonts w:hint="eastAsia" w:ascii="仿宋" w:hAnsi="仿宋" w:eastAsia="仿宋" w:cs="Arial"/>
                      <w:kern w:val="0"/>
                      <w:sz w:val="24"/>
                    </w:rPr>
                  </w:pPr>
                  <w:r>
                    <w:rPr>
                      <w:rFonts w:hint="eastAsia" w:ascii="仿宋" w:hAnsi="仿宋" w:eastAsia="仿宋" w:cs="Arial"/>
                      <w:kern w:val="0"/>
                      <w:sz w:val="24"/>
                    </w:rPr>
                    <w:t>0.8</w:t>
                  </w:r>
                </w:p>
              </w:tc>
            </w:tr>
            <w:tr w14:paraId="25E6D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452CC28">
                  <w:pPr>
                    <w:jc w:val="center"/>
                    <w:rPr>
                      <w:rFonts w:hint="eastAsia" w:ascii="仿宋" w:hAnsi="仿宋" w:eastAsia="仿宋" w:cs="Arial"/>
                      <w:kern w:val="0"/>
                      <w:sz w:val="24"/>
                    </w:rPr>
                  </w:pPr>
                  <w:r>
                    <w:rPr>
                      <w:rFonts w:hint="eastAsia" w:ascii="仿宋" w:hAnsi="仿宋" w:eastAsia="仿宋" w:cs="Arial"/>
                      <w:kern w:val="0"/>
                      <w:sz w:val="24"/>
                    </w:rPr>
                    <w:t>500万－1000万（含）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76EEF7F">
                  <w:pPr>
                    <w:jc w:val="center"/>
                    <w:rPr>
                      <w:rFonts w:hint="eastAsia" w:ascii="仿宋" w:hAnsi="仿宋" w:eastAsia="仿宋" w:cs="Arial"/>
                      <w:kern w:val="0"/>
                      <w:sz w:val="24"/>
                    </w:rPr>
                  </w:pPr>
                  <w:r>
                    <w:rPr>
                      <w:rFonts w:hint="eastAsia" w:ascii="仿宋" w:hAnsi="仿宋" w:eastAsia="仿宋" w:cs="Arial"/>
                      <w:kern w:val="0"/>
                      <w:sz w:val="24"/>
                    </w:rPr>
                    <w:t>0.45</w:t>
                  </w:r>
                </w:p>
              </w:tc>
            </w:tr>
          </w:tbl>
          <w:p w14:paraId="245CAB93">
            <w:pPr>
              <w:rPr>
                <w:rFonts w:hint="eastAsia" w:ascii="仿宋" w:hAnsi="仿宋" w:eastAsia="仿宋" w:cs="Arial"/>
                <w:kern w:val="0"/>
                <w:sz w:val="24"/>
              </w:rPr>
            </w:pPr>
            <w:r>
              <w:rPr>
                <w:rFonts w:hint="eastAsia" w:ascii="仿宋" w:hAnsi="仿宋" w:eastAsia="仿宋" w:cs="Arial"/>
                <w:kern w:val="0"/>
                <w:sz w:val="24"/>
              </w:rPr>
              <w:t>注：以预算金额为计算基础，按照差额定律累进计费方式计算。</w:t>
            </w:r>
          </w:p>
          <w:p w14:paraId="122EDC47">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2AC55A46">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7024F808">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554C4B7B">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bookmarkEnd w:id="10"/>
    </w:tbl>
    <w:p w14:paraId="5F73434F">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63EA244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 适用范围</w:t>
      </w:r>
    </w:p>
    <w:p w14:paraId="287FD9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4BBA303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w:t>
      </w:r>
      <w:r>
        <w:rPr>
          <w:rFonts w:ascii="仿宋" w:hAnsi="仿宋" w:eastAsia="仿宋" w:cs="宋体"/>
          <w:b/>
          <w:sz w:val="24"/>
        </w:rPr>
        <w:t xml:space="preserve"> </w:t>
      </w:r>
      <w:r>
        <w:rPr>
          <w:rFonts w:hint="eastAsia" w:ascii="仿宋" w:hAnsi="仿宋" w:eastAsia="仿宋" w:cs="宋体"/>
          <w:b/>
          <w:sz w:val="24"/>
        </w:rPr>
        <w:t>定义</w:t>
      </w:r>
    </w:p>
    <w:p w14:paraId="40D97F2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2.1 “采购人”系指招标公告中载明的本项目的采购人。</w:t>
      </w:r>
    </w:p>
    <w:p w14:paraId="72F00A0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2.2 “采购代理机构”系指招标公告中载明的本项目的采购代理机构。</w:t>
      </w:r>
    </w:p>
    <w:p w14:paraId="7DBEA3D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15A0203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3AFF840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w:t>
      </w:r>
      <w:r>
        <w:rPr>
          <w:rFonts w:ascii="仿宋" w:hAnsi="仿宋" w:eastAsia="仿宋" w:cs="宋体"/>
          <w:sz w:val="24"/>
        </w:rPr>
        <w:t xml:space="preserve"> </w:t>
      </w:r>
      <w:r>
        <w:rPr>
          <w:rFonts w:hint="eastAsia" w:ascii="仿宋" w:hAnsi="仿宋" w:eastAsia="仿宋"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78583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2.6</w:t>
      </w:r>
      <w:r>
        <w:rPr>
          <w:rFonts w:ascii="仿宋" w:hAnsi="仿宋" w:eastAsia="仿宋" w:cs="宋体"/>
          <w:sz w:val="24"/>
        </w:rPr>
        <w:t xml:space="preserve"> </w:t>
      </w:r>
      <w:r>
        <w:rPr>
          <w:rFonts w:hint="eastAsia" w:ascii="仿宋" w:hAnsi="仿宋" w:eastAsia="仿宋" w:cs="宋体"/>
          <w:sz w:val="24"/>
        </w:rPr>
        <w:t>“电子交易平台”系指本项目政府采购活动所依托的政府采购云平台（https://www.zcygov.cn/）。</w:t>
      </w:r>
    </w:p>
    <w:p w14:paraId="5EDDB3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2.7 “▲”系指实质性要求条款，“</w:t>
      </w:r>
      <w:sdt>
        <w:sdtPr>
          <w:rPr>
            <w:rFonts w:hint="eastAsia" w:ascii="仿宋" w:hAnsi="仿宋" w:eastAsia="仿宋" w:cs="宋体"/>
            <w:sz w:val="24"/>
          </w:rPr>
          <w:id w:val="512970236"/>
          <w14:checkbox>
            <w14:checked w14:val="1"/>
            <w14:checkedState w14:val="00FE" w14:font="Wingdings"/>
            <w14:uncheckedState w14:val="2610" w14:font="MS Gothic"/>
          </w14:checkbox>
        </w:sdtPr>
        <w:sdtEndPr>
          <w:rPr>
            <w:rFonts w:hint="eastAsia" w:ascii="仿宋" w:hAnsi="仿宋" w:eastAsia="仿宋" w:cs="宋体"/>
            <w:sz w:val="24"/>
          </w:rPr>
        </w:sdtEndPr>
        <w:sdtContent>
          <w:r>
            <w:rPr>
              <w:rFonts w:hint="eastAsia" w:ascii="仿宋" w:hAnsi="仿宋" w:eastAsia="仿宋" w:cs="宋体"/>
              <w:sz w:val="24"/>
            </w:rPr>
            <w:sym w:font="Wingdings" w:char="F0FE"/>
          </w:r>
        </w:sdtContent>
      </w:sdt>
      <w:r>
        <w:rPr>
          <w:rFonts w:hint="eastAsia" w:ascii="仿宋" w:hAnsi="仿宋" w:eastAsia="仿宋" w:cs="宋体"/>
          <w:sz w:val="24"/>
        </w:rPr>
        <w:t>”系指适用本项目的要求，“</w:t>
      </w:r>
      <w:sdt>
        <w:sdtPr>
          <w:rPr>
            <w:rFonts w:hint="eastAsia" w:ascii="仿宋" w:hAnsi="仿宋" w:eastAsia="仿宋" w:cs="宋体"/>
            <w:sz w:val="24"/>
          </w:rPr>
          <w:id w:val="404888855"/>
          <w14:checkbox>
            <w14:checked w14:val="0"/>
            <w14:checkedState w14:val="00FE" w14:font="Wingdings"/>
            <w14:uncheckedState w14:val="2610" w14:font="MS Gothic"/>
          </w14:checkbox>
        </w:sdtPr>
        <w:sdtEndPr>
          <w:rPr>
            <w:rFonts w:hint="eastAsia" w:ascii="仿宋" w:hAnsi="仿宋" w:eastAsia="仿宋" w:cs="宋体"/>
            <w:sz w:val="24"/>
          </w:rPr>
        </w:sdtEndPr>
        <w:sdtContent>
          <w:r>
            <w:rPr>
              <w:rFonts w:ascii="Segoe UI Symbol" w:hAnsi="Segoe UI Symbol" w:eastAsia="仿宋" w:cs="Segoe UI Symbol"/>
              <w:sz w:val="24"/>
            </w:rPr>
            <w:t>☐</w:t>
          </w:r>
        </w:sdtContent>
      </w:sdt>
      <w:r>
        <w:rPr>
          <w:rFonts w:hint="eastAsia" w:ascii="仿宋" w:hAnsi="仿宋" w:eastAsia="仿宋" w:cs="宋体"/>
          <w:sz w:val="24"/>
        </w:rPr>
        <w:t>”系指不适用本项目的要求。</w:t>
      </w:r>
    </w:p>
    <w:p w14:paraId="7A4BE1C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w:t>
      </w:r>
      <w:r>
        <w:rPr>
          <w:rFonts w:ascii="仿宋" w:hAnsi="仿宋" w:eastAsia="仿宋" w:cs="宋体"/>
          <w:b/>
          <w:sz w:val="24"/>
        </w:rPr>
        <w:t xml:space="preserve"> </w:t>
      </w:r>
      <w:r>
        <w:rPr>
          <w:rFonts w:hint="eastAsia" w:ascii="仿宋" w:hAnsi="仿宋" w:eastAsia="仿宋" w:cs="宋体"/>
          <w:b/>
          <w:sz w:val="24"/>
        </w:rPr>
        <w:t>采购项目需要落实的政府采购政策</w:t>
      </w:r>
    </w:p>
    <w:p w14:paraId="4C22BF2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C0D20A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 支持绿色发展</w:t>
      </w:r>
    </w:p>
    <w:p w14:paraId="4EAA717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3.2.1</w:t>
      </w:r>
      <w:r>
        <w:rPr>
          <w:rFonts w:ascii="仿宋" w:hAnsi="仿宋" w:eastAsia="仿宋" w:cs="宋体"/>
          <w:sz w:val="24"/>
        </w:rPr>
        <w:t xml:space="preserve"> </w:t>
      </w:r>
      <w:r>
        <w:rPr>
          <w:rFonts w:hint="eastAsia" w:ascii="仿宋" w:hAnsi="仿宋" w:eastAsia="仿宋"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7BCF070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14:paraId="504E08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3.2.3</w:t>
      </w:r>
      <w:r>
        <w:rPr>
          <w:rFonts w:ascii="仿宋" w:hAnsi="仿宋" w:eastAsia="仿宋" w:cs="宋体"/>
          <w:sz w:val="24"/>
        </w:rPr>
        <w:t xml:space="preserve"> </w:t>
      </w:r>
      <w:r>
        <w:rPr>
          <w:rFonts w:hint="eastAsia" w:ascii="仿宋" w:hAnsi="仿宋" w:eastAsia="仿宋"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AF2950">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6D0CDC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w:t>
      </w:r>
      <w:r>
        <w:rPr>
          <w:rFonts w:ascii="仿宋" w:hAnsi="仿宋" w:eastAsia="仿宋" w:cs="宋体"/>
          <w:sz w:val="24"/>
        </w:rPr>
        <w:t xml:space="preserve"> </w:t>
      </w:r>
      <w:r>
        <w:rPr>
          <w:rFonts w:hint="eastAsia" w:ascii="仿宋" w:hAnsi="仿宋" w:eastAsia="仿宋" w:cs="宋体"/>
          <w:sz w:val="24"/>
        </w:rPr>
        <w:t>支持中小企业发展</w:t>
      </w:r>
    </w:p>
    <w:p w14:paraId="53745FA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3.3.1</w:t>
      </w:r>
      <w:r>
        <w:rPr>
          <w:rFonts w:ascii="仿宋" w:hAnsi="仿宋" w:eastAsia="仿宋" w:cs="宋体"/>
          <w:sz w:val="24"/>
        </w:rPr>
        <w:t xml:space="preserve"> </w:t>
      </w:r>
      <w:r>
        <w:rPr>
          <w:rFonts w:hint="eastAsia" w:ascii="仿宋" w:hAnsi="仿宋" w:eastAsia="仿宋"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877C1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12B13F93">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3.3.2 </w:t>
      </w:r>
      <w:r>
        <w:rPr>
          <w:rFonts w:hint="eastAsia" w:ascii="仿宋" w:hAnsi="仿宋" w:eastAsia="仿宋" w:cs="宋体"/>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E0B87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以联合体形式参加政府采购活动，联合体各方均为中小企业的，联合体视同中小企业。其中，联合体各方均为小微企业的，联合体视同小微企业。</w:t>
      </w:r>
    </w:p>
    <w:p w14:paraId="2C12048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3.3.3</w:t>
      </w:r>
      <w:r>
        <w:rPr>
          <w:rFonts w:ascii="仿宋" w:hAnsi="仿宋" w:eastAsia="仿宋" w:cs="宋体"/>
          <w:sz w:val="24"/>
        </w:rPr>
        <w:t xml:space="preserve"> </w:t>
      </w: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4A4376B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3.3.4</w:t>
      </w:r>
      <w:r>
        <w:rPr>
          <w:rFonts w:ascii="仿宋" w:hAnsi="仿宋" w:eastAsia="仿宋" w:cs="宋体"/>
          <w:sz w:val="24"/>
        </w:rPr>
        <w:t xml:space="preserve"> </w:t>
      </w:r>
      <w:r>
        <w:rPr>
          <w:rFonts w:hint="eastAsia" w:ascii="仿宋" w:hAnsi="仿宋" w:eastAsia="仿宋" w:cs="宋体"/>
          <w:sz w:val="24"/>
        </w:rPr>
        <w:t>符合《关于促进残疾人就业政府采购政策的通知》（财库〔2017〕141号）规定的条件并提供《残疾人福利性单位声明函》（附件1）的残疾人福利性单位视同小型、微型企业；</w:t>
      </w:r>
    </w:p>
    <w:p w14:paraId="192E50F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3.3.5</w:t>
      </w:r>
      <w:r>
        <w:rPr>
          <w:rFonts w:ascii="仿宋" w:hAnsi="仿宋" w:eastAsia="仿宋" w:cs="宋体"/>
          <w:sz w:val="24"/>
        </w:rPr>
        <w:t xml:space="preserve"> </w:t>
      </w:r>
      <w:r>
        <w:rPr>
          <w:rFonts w:hint="eastAsia" w:ascii="仿宋" w:hAnsi="仿宋" w:eastAsia="仿宋"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0E5626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3.3.6</w:t>
      </w:r>
      <w:r>
        <w:rPr>
          <w:rFonts w:ascii="仿宋" w:hAnsi="仿宋" w:eastAsia="仿宋" w:cs="宋体"/>
          <w:sz w:val="24"/>
        </w:rPr>
        <w:t xml:space="preserve"> </w:t>
      </w:r>
      <w:r>
        <w:rPr>
          <w:rFonts w:hint="eastAsia" w:ascii="仿宋" w:hAnsi="仿宋" w:eastAsia="仿宋" w:cs="宋体"/>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1AFC221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3.3.7</w:t>
      </w:r>
      <w:r>
        <w:rPr>
          <w:rFonts w:ascii="仿宋" w:hAnsi="仿宋" w:eastAsia="仿宋" w:cs="宋体"/>
          <w:sz w:val="24"/>
        </w:rPr>
        <w:t xml:space="preserve"> </w:t>
      </w:r>
      <w:r>
        <w:rPr>
          <w:rFonts w:hint="eastAsia" w:ascii="仿宋" w:hAnsi="仿宋" w:eastAsia="仿宋" w:cs="宋体"/>
          <w:sz w:val="24"/>
        </w:rPr>
        <w:t>中小企业享受扶持政策获得政府采购合同的，小微企业不得将合同分包给大中型企业，中型企业不得将合同分包给大型企业。</w:t>
      </w:r>
    </w:p>
    <w:p w14:paraId="55B4BA0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w:t>
      </w:r>
      <w:r>
        <w:rPr>
          <w:rFonts w:ascii="仿宋" w:hAnsi="仿宋" w:eastAsia="仿宋" w:cs="宋体"/>
          <w:sz w:val="24"/>
        </w:rPr>
        <w:t xml:space="preserve"> </w:t>
      </w:r>
      <w:r>
        <w:rPr>
          <w:rFonts w:hint="eastAsia" w:ascii="仿宋" w:hAnsi="仿宋" w:eastAsia="仿宋" w:cs="宋体"/>
          <w:sz w:val="24"/>
        </w:rPr>
        <w:t>支持创新发展</w:t>
      </w:r>
    </w:p>
    <w:p w14:paraId="11525B9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 首台套、“制造精品”、“专精特新”等创新产品按规定享受政府采购支持政策。</w:t>
      </w:r>
    </w:p>
    <w:p w14:paraId="1F8F912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w:t>
      </w:r>
      <w:r>
        <w:rPr>
          <w:rFonts w:ascii="仿宋" w:hAnsi="仿宋" w:eastAsia="仿宋" w:cs="宋体"/>
          <w:sz w:val="24"/>
        </w:rPr>
        <w:t xml:space="preserve"> </w:t>
      </w:r>
      <w:r>
        <w:rPr>
          <w:rFonts w:hint="eastAsia" w:ascii="仿宋" w:hAnsi="仿宋" w:eastAsia="仿宋" w:cs="宋体"/>
          <w:sz w:val="24"/>
        </w:rPr>
        <w:t>采购人应当贯彻落实知识产权保护相关法律法规，应当采购使用正版软件。</w:t>
      </w:r>
    </w:p>
    <w:p w14:paraId="61C0904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3.5</w:t>
      </w:r>
      <w:r>
        <w:rPr>
          <w:rFonts w:ascii="仿宋" w:hAnsi="仿宋" w:eastAsia="仿宋" w:cs="宋体"/>
          <w:sz w:val="24"/>
        </w:rPr>
        <w:t xml:space="preserve"> </w:t>
      </w:r>
      <w:r>
        <w:rPr>
          <w:rFonts w:hint="eastAsia" w:ascii="仿宋" w:hAnsi="仿宋" w:eastAsia="仿宋" w:cs="宋体"/>
          <w:sz w:val="24"/>
        </w:rPr>
        <w:t>平等对待内外资企业和符合条件的破产重整企业</w:t>
      </w:r>
    </w:p>
    <w:p w14:paraId="336D0C4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平等对待内外资企业和符合条件的破产重整企业，切实保障企业公平竞争，平等维护企业的合法利益。</w:t>
      </w:r>
    </w:p>
    <w:p w14:paraId="797DCB7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4. 询问、质疑、投诉、补偿救济</w:t>
      </w:r>
    </w:p>
    <w:p w14:paraId="69F4CC0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4.1</w:t>
      </w:r>
      <w:r>
        <w:rPr>
          <w:rFonts w:ascii="仿宋" w:hAnsi="仿宋" w:eastAsia="仿宋" w:cs="宋体"/>
          <w:sz w:val="24"/>
        </w:rPr>
        <w:t xml:space="preserve"> </w:t>
      </w:r>
      <w:r>
        <w:rPr>
          <w:rFonts w:hint="eastAsia" w:ascii="仿宋" w:hAnsi="仿宋" w:eastAsia="仿宋" w:cs="宋体"/>
          <w:sz w:val="24"/>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53E4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w:t>
      </w:r>
      <w:r>
        <w:rPr>
          <w:rFonts w:ascii="仿宋" w:hAnsi="仿宋" w:eastAsia="仿宋" w:cs="宋体"/>
          <w:sz w:val="24"/>
        </w:rPr>
        <w:t xml:space="preserve"> </w:t>
      </w:r>
      <w:r>
        <w:rPr>
          <w:rFonts w:hint="eastAsia" w:ascii="仿宋" w:hAnsi="仿宋" w:eastAsia="仿宋" w:cs="宋体"/>
          <w:sz w:val="24"/>
        </w:rPr>
        <w:t>供应商询问</w:t>
      </w:r>
    </w:p>
    <w:p w14:paraId="4E731A0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BAA90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w:t>
      </w:r>
      <w:r>
        <w:rPr>
          <w:rFonts w:ascii="仿宋" w:hAnsi="仿宋" w:eastAsia="仿宋" w:cs="宋体"/>
          <w:sz w:val="24"/>
        </w:rPr>
        <w:t xml:space="preserve"> </w:t>
      </w:r>
      <w:r>
        <w:rPr>
          <w:rFonts w:hint="eastAsia" w:ascii="仿宋" w:hAnsi="仿宋" w:eastAsia="仿宋" w:cs="宋体"/>
          <w:sz w:val="24"/>
        </w:rPr>
        <w:t>供应商质疑</w:t>
      </w:r>
    </w:p>
    <w:p w14:paraId="03F26E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4.3.1</w:t>
      </w:r>
      <w:r>
        <w:rPr>
          <w:rFonts w:ascii="仿宋" w:hAnsi="仿宋" w:eastAsia="仿宋" w:cs="宋体"/>
          <w:sz w:val="24"/>
        </w:rPr>
        <w:t xml:space="preserve"> </w:t>
      </w:r>
      <w:r>
        <w:rPr>
          <w:rFonts w:hint="eastAsia" w:ascii="仿宋" w:hAnsi="仿宋" w:eastAsia="仿宋" w:cs="宋体"/>
          <w:sz w:val="24"/>
        </w:rPr>
        <w:t>提出质疑的供应商应当是参与所质疑项目采购活动的供应商。潜在供应商已依法获取其可质疑的招标文件的，可以对该文件提出质疑。</w:t>
      </w:r>
    </w:p>
    <w:p w14:paraId="06775E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w:t>
      </w:r>
      <w:r>
        <w:rPr>
          <w:rFonts w:ascii="仿宋" w:hAnsi="仿宋" w:eastAsia="仿宋" w:cs="宋体"/>
          <w:sz w:val="24"/>
        </w:rPr>
        <w:t xml:space="preserve"> </w:t>
      </w:r>
      <w:r>
        <w:rPr>
          <w:rFonts w:hint="eastAsia" w:ascii="仿宋" w:hAnsi="仿宋" w:eastAsia="仿宋" w:cs="宋体"/>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649FB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4.3.2.1</w:t>
      </w:r>
      <w:r>
        <w:rPr>
          <w:rFonts w:ascii="仿宋" w:hAnsi="仿宋" w:eastAsia="仿宋" w:cs="宋体"/>
          <w:sz w:val="24"/>
        </w:rPr>
        <w:t xml:space="preserve"> </w:t>
      </w:r>
      <w:r>
        <w:rPr>
          <w:rFonts w:hint="eastAsia" w:ascii="仿宋" w:hAnsi="仿宋" w:eastAsia="仿宋" w:cs="宋体"/>
          <w:sz w:val="24"/>
        </w:rPr>
        <w:t>对招标文件提出质疑的，质疑期限为供应商获得招标文件之日或者招标文件公告期限届满之日起计算。</w:t>
      </w:r>
    </w:p>
    <w:p w14:paraId="2B4F1DB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4.3.2.2</w:t>
      </w:r>
      <w:r>
        <w:rPr>
          <w:rFonts w:ascii="仿宋" w:hAnsi="仿宋" w:eastAsia="仿宋" w:cs="宋体"/>
          <w:sz w:val="24"/>
        </w:rPr>
        <w:t xml:space="preserve"> </w:t>
      </w:r>
      <w:r>
        <w:rPr>
          <w:rFonts w:hint="eastAsia" w:ascii="仿宋" w:hAnsi="仿宋" w:eastAsia="仿宋" w:cs="宋体"/>
          <w:sz w:val="24"/>
        </w:rPr>
        <w:t>对采购过程提出质疑的，质疑期限为各采购程序环节结束之日起计算。4.3.2.3对采购结果提出质疑的，质疑期限自采购结果公告期限届满之日起计算。</w:t>
      </w:r>
    </w:p>
    <w:p w14:paraId="1534F71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w:t>
      </w:r>
      <w:r>
        <w:rPr>
          <w:rFonts w:ascii="仿宋" w:hAnsi="仿宋" w:eastAsia="仿宋" w:cs="宋体"/>
          <w:sz w:val="24"/>
        </w:rPr>
        <w:t xml:space="preserve"> </w:t>
      </w:r>
      <w:r>
        <w:rPr>
          <w:rFonts w:hint="eastAsia" w:ascii="仿宋" w:hAnsi="仿宋" w:eastAsia="仿宋" w:cs="宋体"/>
          <w:sz w:val="24"/>
        </w:rPr>
        <w:t>供应商提出质疑应当提交质疑函和必要的证明材料。质疑函应当包括下列内容：</w:t>
      </w:r>
    </w:p>
    <w:p w14:paraId="2BF6F00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4.3.3.1</w:t>
      </w:r>
      <w:r>
        <w:rPr>
          <w:rFonts w:ascii="仿宋" w:hAnsi="仿宋" w:eastAsia="仿宋" w:cs="宋体"/>
          <w:sz w:val="24"/>
        </w:rPr>
        <w:t xml:space="preserve"> </w:t>
      </w:r>
      <w:r>
        <w:rPr>
          <w:rFonts w:hint="eastAsia" w:ascii="仿宋" w:hAnsi="仿宋" w:eastAsia="仿宋" w:cs="宋体"/>
          <w:sz w:val="24"/>
        </w:rPr>
        <w:t>供应商的姓名或者名称、地址、邮编、联系人及联系电话；</w:t>
      </w:r>
    </w:p>
    <w:p w14:paraId="3B627CB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4.3.3.2</w:t>
      </w:r>
      <w:r>
        <w:rPr>
          <w:rFonts w:ascii="仿宋" w:hAnsi="仿宋" w:eastAsia="仿宋" w:cs="宋体"/>
          <w:sz w:val="24"/>
        </w:rPr>
        <w:t xml:space="preserve"> </w:t>
      </w:r>
      <w:r>
        <w:rPr>
          <w:rFonts w:hint="eastAsia" w:ascii="仿宋" w:hAnsi="仿宋" w:eastAsia="仿宋" w:cs="宋体"/>
          <w:sz w:val="24"/>
        </w:rPr>
        <w:t>质疑项目的名称、编号；</w:t>
      </w:r>
    </w:p>
    <w:p w14:paraId="4C56E88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4.3.3.3</w:t>
      </w:r>
      <w:r>
        <w:rPr>
          <w:rFonts w:ascii="仿宋" w:hAnsi="仿宋" w:eastAsia="仿宋" w:cs="宋体"/>
          <w:sz w:val="24"/>
        </w:rPr>
        <w:t xml:space="preserve"> </w:t>
      </w:r>
      <w:r>
        <w:rPr>
          <w:rFonts w:hint="eastAsia" w:ascii="仿宋" w:hAnsi="仿宋" w:eastAsia="仿宋" w:cs="宋体"/>
          <w:sz w:val="24"/>
        </w:rPr>
        <w:t>具体、明确的质疑事项和与质疑事项相关的请求；</w:t>
      </w:r>
    </w:p>
    <w:p w14:paraId="3D231C1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4.3.3.4</w:t>
      </w:r>
      <w:r>
        <w:rPr>
          <w:rFonts w:ascii="仿宋" w:hAnsi="仿宋" w:eastAsia="仿宋" w:cs="宋体"/>
          <w:sz w:val="24"/>
        </w:rPr>
        <w:t xml:space="preserve"> </w:t>
      </w:r>
      <w:r>
        <w:rPr>
          <w:rFonts w:hint="eastAsia" w:ascii="仿宋" w:hAnsi="仿宋" w:eastAsia="仿宋" w:cs="宋体"/>
          <w:sz w:val="24"/>
        </w:rPr>
        <w:t>事实依据；</w:t>
      </w:r>
    </w:p>
    <w:p w14:paraId="06F8ABA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4.3.3.5</w:t>
      </w:r>
      <w:r>
        <w:rPr>
          <w:rFonts w:ascii="仿宋" w:hAnsi="仿宋" w:eastAsia="仿宋" w:cs="宋体"/>
          <w:sz w:val="24"/>
        </w:rPr>
        <w:t xml:space="preserve"> </w:t>
      </w:r>
      <w:r>
        <w:rPr>
          <w:rFonts w:hint="eastAsia" w:ascii="仿宋" w:hAnsi="仿宋" w:eastAsia="仿宋" w:cs="宋体"/>
          <w:sz w:val="24"/>
        </w:rPr>
        <w:t>必要的法律依据；</w:t>
      </w:r>
    </w:p>
    <w:p w14:paraId="0CDD88E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4.3.3.6</w:t>
      </w:r>
      <w:r>
        <w:rPr>
          <w:rFonts w:ascii="仿宋" w:hAnsi="仿宋" w:eastAsia="仿宋" w:cs="宋体"/>
          <w:sz w:val="24"/>
        </w:rPr>
        <w:t xml:space="preserve"> </w:t>
      </w:r>
      <w:r>
        <w:rPr>
          <w:rFonts w:hint="eastAsia" w:ascii="仿宋" w:hAnsi="仿宋" w:eastAsia="仿宋" w:cs="宋体"/>
          <w:sz w:val="24"/>
        </w:rPr>
        <w:t>提出质疑的日期。</w:t>
      </w:r>
    </w:p>
    <w:p w14:paraId="29D99C9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供应商提交的质疑函需一式三份。供应商为自然人的，应当由本人签字；供应商为法人或者其他组织的，应当由法定代表人、主要负责人，或者其授权代表签字或者盖章，并加盖公章。</w:t>
      </w:r>
    </w:p>
    <w:p w14:paraId="1C5A5B0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质疑函范本及制作说明详见附件2。</w:t>
      </w:r>
    </w:p>
    <w:p w14:paraId="5162D82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4.3.4</w:t>
      </w:r>
      <w:r>
        <w:rPr>
          <w:rFonts w:ascii="仿宋" w:hAnsi="仿宋" w:eastAsia="仿宋" w:cs="宋体"/>
          <w:sz w:val="24"/>
        </w:rPr>
        <w:t xml:space="preserve"> </w:t>
      </w:r>
      <w:r>
        <w:rPr>
          <w:rFonts w:hint="eastAsia" w:ascii="仿宋" w:hAnsi="仿宋" w:eastAsia="仿宋" w:cs="宋体"/>
          <w:sz w:val="24"/>
        </w:rPr>
        <w:t>对同一采购程序环节的质疑，供应商须在法定质疑期内一次性提出。</w:t>
      </w:r>
    </w:p>
    <w:p w14:paraId="580B74B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4.3.5</w:t>
      </w:r>
      <w:r>
        <w:rPr>
          <w:rFonts w:ascii="仿宋" w:hAnsi="仿宋" w:eastAsia="仿宋" w:cs="宋体"/>
          <w:sz w:val="24"/>
        </w:rPr>
        <w:t xml:space="preserve"> </w:t>
      </w:r>
      <w:r>
        <w:rPr>
          <w:rFonts w:hint="eastAsia" w:ascii="仿宋" w:hAnsi="仿宋" w:eastAsia="仿宋"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893F7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4.3.6</w:t>
      </w:r>
      <w:r>
        <w:rPr>
          <w:rFonts w:ascii="仿宋" w:hAnsi="仿宋" w:eastAsia="仿宋" w:cs="宋体"/>
          <w:sz w:val="24"/>
        </w:rPr>
        <w:t xml:space="preserve"> </w:t>
      </w:r>
      <w:r>
        <w:rPr>
          <w:rFonts w:hint="eastAsia" w:ascii="仿宋" w:hAnsi="仿宋" w:eastAsia="仿宋" w:cs="宋体"/>
          <w:sz w:val="24"/>
        </w:rPr>
        <w:t>询问或者质疑事项可能影响采购结果的，采购人应当暂停签订合同，已经签订合同的，应当中止履行合同。</w:t>
      </w:r>
    </w:p>
    <w:p w14:paraId="0E546770">
      <w:pPr>
        <w:tabs>
          <w:tab w:val="center" w:pos="4917"/>
        </w:tabs>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w:t>
      </w:r>
      <w:r>
        <w:rPr>
          <w:rFonts w:ascii="仿宋" w:hAnsi="仿宋" w:eastAsia="仿宋" w:cs="宋体"/>
          <w:sz w:val="24"/>
        </w:rPr>
        <w:t xml:space="preserve"> </w:t>
      </w:r>
      <w:r>
        <w:rPr>
          <w:rFonts w:hint="eastAsia" w:ascii="仿宋" w:hAnsi="仿宋" w:eastAsia="仿宋" w:cs="宋体"/>
          <w:sz w:val="24"/>
        </w:rPr>
        <w:t>供应商投诉</w:t>
      </w:r>
      <w:r>
        <w:rPr>
          <w:rFonts w:hint="eastAsia" w:ascii="仿宋" w:hAnsi="仿宋" w:eastAsia="仿宋" w:cs="宋体"/>
          <w:sz w:val="24"/>
        </w:rPr>
        <w:tab/>
      </w:r>
    </w:p>
    <w:p w14:paraId="5710F7C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4.4.1</w:t>
      </w:r>
      <w:r>
        <w:rPr>
          <w:rFonts w:ascii="仿宋" w:hAnsi="仿宋" w:eastAsia="仿宋" w:cs="宋体"/>
          <w:sz w:val="24"/>
        </w:rPr>
        <w:t xml:space="preserve"> </w:t>
      </w:r>
      <w:r>
        <w:rPr>
          <w:rFonts w:hint="eastAsia" w:ascii="仿宋" w:hAnsi="仿宋" w:eastAsia="仿宋" w:cs="宋体"/>
          <w:sz w:val="24"/>
        </w:rPr>
        <w:t>质疑供应商对采购人、采购代理机构的答复不满意或者采购人、采购代理机构未在规定的时间内作出答复的，可以在答复期满后十五个工作日内向同级政府采购监督管理部门提出投诉。</w:t>
      </w:r>
    </w:p>
    <w:p w14:paraId="40FF2B3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4.4.2</w:t>
      </w:r>
      <w:r>
        <w:rPr>
          <w:rFonts w:ascii="仿宋" w:hAnsi="仿宋" w:eastAsia="仿宋" w:cs="宋体"/>
          <w:sz w:val="24"/>
        </w:rPr>
        <w:t xml:space="preserve"> </w:t>
      </w:r>
      <w:r>
        <w:rPr>
          <w:rFonts w:hint="eastAsia" w:ascii="仿宋" w:hAnsi="仿宋" w:eastAsia="仿宋" w:cs="宋体"/>
          <w:sz w:val="24"/>
        </w:rPr>
        <w:t>供应商投诉的事项不得超出已质疑事项的范围，基于质疑答复内容提出的投诉事项除外。</w:t>
      </w:r>
    </w:p>
    <w:p w14:paraId="1829E29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4.4.3</w:t>
      </w:r>
      <w:r>
        <w:rPr>
          <w:rFonts w:ascii="仿宋" w:hAnsi="仿宋" w:eastAsia="仿宋" w:cs="宋体"/>
          <w:sz w:val="24"/>
        </w:rPr>
        <w:t xml:space="preserve"> </w:t>
      </w:r>
      <w:r>
        <w:rPr>
          <w:rFonts w:hint="eastAsia" w:ascii="仿宋" w:hAnsi="仿宋" w:eastAsia="仿宋" w:cs="宋体"/>
          <w:sz w:val="24"/>
        </w:rPr>
        <w:t>供应商投诉应当有明确的请求和必要的证明材料。</w:t>
      </w:r>
    </w:p>
    <w:p w14:paraId="19E61C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4.4.4</w:t>
      </w:r>
      <w:r>
        <w:rPr>
          <w:rFonts w:ascii="仿宋" w:hAnsi="仿宋" w:eastAsia="仿宋" w:cs="宋体"/>
          <w:sz w:val="24"/>
        </w:rPr>
        <w:t xml:space="preserve"> </w:t>
      </w:r>
      <w:r>
        <w:rPr>
          <w:rFonts w:hint="eastAsia" w:ascii="仿宋" w:hAnsi="仿宋" w:eastAsia="仿宋" w:cs="宋体"/>
          <w:sz w:val="24"/>
        </w:rPr>
        <w:t>以联合体形式参加政府采购活动的，其投诉应当由组成联合体的所有供应商共同提出。</w:t>
      </w:r>
    </w:p>
    <w:p w14:paraId="2BDDB1E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4.4.5</w:t>
      </w:r>
      <w:r>
        <w:rPr>
          <w:rFonts w:ascii="仿宋" w:hAnsi="仿宋" w:eastAsia="仿宋" w:cs="宋体"/>
          <w:sz w:val="24"/>
        </w:rPr>
        <w:t xml:space="preserve"> </w:t>
      </w:r>
      <w:r>
        <w:rPr>
          <w:rFonts w:hint="eastAsia" w:ascii="仿宋" w:hAnsi="仿宋" w:eastAsia="仿宋" w:cs="宋体"/>
          <w:sz w:val="24"/>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72FED41D">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4.5 </w:t>
      </w:r>
      <w:r>
        <w:rPr>
          <w:rFonts w:hint="eastAsia" w:ascii="仿宋" w:hAnsi="仿宋" w:eastAsia="仿宋" w:cs="宋体"/>
          <w:sz w:val="24"/>
        </w:rPr>
        <w:t>补偿救济</w:t>
      </w:r>
    </w:p>
    <w:p w14:paraId="351C5DA3">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采购人因政策变化、规划调整而不履行政府采购合同的，供应商可依据《杭州市涉企补偿救济实施办法（试行）》向采购人提起补偿申请。</w:t>
      </w:r>
    </w:p>
    <w:p w14:paraId="1C410ED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投诉书范本及制作说明详见附件3。</w:t>
      </w:r>
    </w:p>
    <w:p w14:paraId="06E3BCD5">
      <w:pPr>
        <w:snapToGrid w:val="0"/>
        <w:spacing w:before="120" w:beforeLines="50" w:line="320" w:lineRule="exact"/>
        <w:ind w:firstLine="480" w:firstLineChars="200"/>
        <w:jc w:val="left"/>
        <w:rPr>
          <w:rFonts w:hint="eastAsia" w:ascii="仿宋" w:hAnsi="仿宋" w:eastAsia="仿宋" w:cs="宋体"/>
          <w:sz w:val="24"/>
        </w:rPr>
      </w:pPr>
    </w:p>
    <w:p w14:paraId="69CFDF9D">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二、招标文件的构成、澄清、修改</w:t>
      </w:r>
    </w:p>
    <w:p w14:paraId="66C278A1">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5.</w:t>
      </w:r>
      <w:r>
        <w:rPr>
          <w:rFonts w:ascii="仿宋" w:hAnsi="仿宋" w:eastAsia="仿宋" w:cs="宋体"/>
          <w:b/>
          <w:sz w:val="24"/>
        </w:rPr>
        <w:t xml:space="preserve"> </w:t>
      </w:r>
      <w:r>
        <w:rPr>
          <w:rFonts w:hint="eastAsia" w:ascii="仿宋" w:hAnsi="仿宋" w:eastAsia="仿宋" w:cs="宋体"/>
          <w:b/>
          <w:sz w:val="24"/>
        </w:rPr>
        <w:t>招标文件的构成</w:t>
      </w:r>
    </w:p>
    <w:p w14:paraId="4D9A963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 招标文件包括下列文件及附件：</w:t>
      </w:r>
    </w:p>
    <w:p w14:paraId="3E81EB7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5.1.1</w:t>
      </w:r>
      <w:r>
        <w:rPr>
          <w:rFonts w:ascii="仿宋" w:hAnsi="仿宋" w:eastAsia="仿宋" w:cs="宋体"/>
          <w:sz w:val="24"/>
        </w:rPr>
        <w:t xml:space="preserve"> </w:t>
      </w:r>
      <w:r>
        <w:rPr>
          <w:rFonts w:hint="eastAsia" w:ascii="仿宋" w:hAnsi="仿宋" w:eastAsia="仿宋" w:cs="宋体"/>
          <w:sz w:val="24"/>
        </w:rPr>
        <w:t>招标公告；</w:t>
      </w:r>
    </w:p>
    <w:p w14:paraId="1932F7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5.1.2</w:t>
      </w:r>
      <w:r>
        <w:rPr>
          <w:rFonts w:ascii="仿宋" w:hAnsi="仿宋" w:eastAsia="仿宋" w:cs="宋体"/>
          <w:sz w:val="24"/>
        </w:rPr>
        <w:t xml:space="preserve"> </w:t>
      </w:r>
      <w:r>
        <w:rPr>
          <w:rFonts w:hint="eastAsia" w:ascii="仿宋" w:hAnsi="仿宋" w:eastAsia="仿宋" w:cs="宋体"/>
          <w:sz w:val="24"/>
        </w:rPr>
        <w:t>投标人须知；</w:t>
      </w:r>
    </w:p>
    <w:p w14:paraId="534001C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5.1.3</w:t>
      </w:r>
      <w:r>
        <w:rPr>
          <w:rFonts w:ascii="仿宋" w:hAnsi="仿宋" w:eastAsia="仿宋" w:cs="宋体"/>
          <w:sz w:val="24"/>
        </w:rPr>
        <w:t xml:space="preserve"> </w:t>
      </w:r>
      <w:r>
        <w:rPr>
          <w:rFonts w:hint="eastAsia" w:ascii="仿宋" w:hAnsi="仿宋" w:eastAsia="仿宋" w:cs="宋体"/>
          <w:sz w:val="24"/>
        </w:rPr>
        <w:t>采购需求；</w:t>
      </w:r>
    </w:p>
    <w:p w14:paraId="5991507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5.1.4</w:t>
      </w:r>
      <w:r>
        <w:rPr>
          <w:rFonts w:ascii="仿宋" w:hAnsi="仿宋" w:eastAsia="仿宋" w:cs="宋体"/>
          <w:sz w:val="24"/>
        </w:rPr>
        <w:t xml:space="preserve"> </w:t>
      </w:r>
      <w:r>
        <w:rPr>
          <w:rFonts w:hint="eastAsia" w:ascii="仿宋" w:hAnsi="仿宋" w:eastAsia="仿宋" w:cs="宋体"/>
          <w:sz w:val="24"/>
        </w:rPr>
        <w:t>评标办法；</w:t>
      </w:r>
    </w:p>
    <w:p w14:paraId="36C8B3E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5.1.5</w:t>
      </w:r>
      <w:r>
        <w:rPr>
          <w:rFonts w:ascii="仿宋" w:hAnsi="仿宋" w:eastAsia="仿宋" w:cs="宋体"/>
          <w:sz w:val="24"/>
        </w:rPr>
        <w:t xml:space="preserve"> </w:t>
      </w:r>
      <w:r>
        <w:rPr>
          <w:rFonts w:hint="eastAsia" w:ascii="仿宋" w:hAnsi="仿宋" w:eastAsia="仿宋" w:cs="宋体"/>
          <w:sz w:val="24"/>
        </w:rPr>
        <w:t>拟签订的合同文本；</w:t>
      </w:r>
    </w:p>
    <w:p w14:paraId="4CAA9A7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5.1.6</w:t>
      </w:r>
      <w:r>
        <w:rPr>
          <w:rFonts w:ascii="仿宋" w:hAnsi="仿宋" w:eastAsia="仿宋" w:cs="宋体"/>
          <w:sz w:val="24"/>
        </w:rPr>
        <w:t xml:space="preserve"> </w:t>
      </w:r>
      <w:r>
        <w:rPr>
          <w:rFonts w:hint="eastAsia" w:ascii="仿宋" w:hAnsi="仿宋" w:eastAsia="仿宋" w:cs="宋体"/>
          <w:sz w:val="24"/>
        </w:rPr>
        <w:t>应提交的有关格式范例。</w:t>
      </w:r>
    </w:p>
    <w:p w14:paraId="47F53A4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w:t>
      </w:r>
      <w:r>
        <w:rPr>
          <w:rFonts w:ascii="仿宋" w:hAnsi="仿宋" w:eastAsia="仿宋" w:cs="宋体"/>
          <w:sz w:val="24"/>
        </w:rPr>
        <w:t xml:space="preserve"> </w:t>
      </w:r>
      <w:r>
        <w:rPr>
          <w:rFonts w:hint="eastAsia" w:ascii="仿宋" w:hAnsi="仿宋" w:eastAsia="仿宋" w:cs="宋体"/>
          <w:sz w:val="24"/>
        </w:rPr>
        <w:t>与本项目有关的澄清或者修改的内容为招标文件的组成部分。</w:t>
      </w:r>
    </w:p>
    <w:p w14:paraId="25CA58BE">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6. 招标文件的澄清、修改</w:t>
      </w:r>
    </w:p>
    <w:p w14:paraId="5EBB306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6.1</w:t>
      </w:r>
      <w:r>
        <w:rPr>
          <w:rFonts w:ascii="仿宋" w:hAnsi="仿宋" w:eastAsia="仿宋" w:cs="宋体"/>
          <w:sz w:val="24"/>
        </w:rPr>
        <w:t xml:space="preserve"> </w:t>
      </w:r>
      <w:r>
        <w:rPr>
          <w:rFonts w:hint="eastAsia" w:ascii="仿宋" w:hAnsi="仿宋" w:eastAsia="仿宋" w:cs="宋体"/>
          <w:sz w:val="24"/>
        </w:rPr>
        <w:t>已获取招标文件的潜在投标人，若有问题需要澄清，应于投标截止时间前，以书面形式向采购代理机构提出。</w:t>
      </w:r>
    </w:p>
    <w:p w14:paraId="4E3D1F9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F279FE">
      <w:pPr>
        <w:snapToGrid w:val="0"/>
        <w:spacing w:before="120" w:beforeLines="50" w:line="320" w:lineRule="exact"/>
        <w:ind w:firstLine="480" w:firstLineChars="200"/>
        <w:jc w:val="left"/>
        <w:rPr>
          <w:rFonts w:hint="eastAsia" w:ascii="仿宋" w:hAnsi="仿宋" w:eastAsia="仿宋" w:cs="宋体"/>
          <w:sz w:val="24"/>
        </w:rPr>
      </w:pPr>
    </w:p>
    <w:p w14:paraId="063EC258">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三、投标</w:t>
      </w:r>
    </w:p>
    <w:p w14:paraId="30B25ED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7. 招标文件的获取</w:t>
      </w:r>
    </w:p>
    <w:p w14:paraId="45EE4D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详见招标公告中获取招标文件的时间期限、地点、方式及招标文件售价。</w:t>
      </w:r>
    </w:p>
    <w:p w14:paraId="6224F14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8.</w:t>
      </w:r>
      <w:r>
        <w:rPr>
          <w:rFonts w:ascii="仿宋" w:hAnsi="仿宋" w:eastAsia="仿宋" w:cs="宋体"/>
          <w:b/>
          <w:sz w:val="24"/>
        </w:rPr>
        <w:t xml:space="preserve"> </w:t>
      </w:r>
      <w:r>
        <w:rPr>
          <w:rFonts w:hint="eastAsia" w:ascii="仿宋" w:hAnsi="仿宋" w:eastAsia="仿宋" w:cs="宋体"/>
          <w:b/>
          <w:sz w:val="24"/>
        </w:rPr>
        <w:t>开标前答疑会或现场考察</w:t>
      </w:r>
    </w:p>
    <w:p w14:paraId="3E4A12A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采购人组织潜在投标人现场考察或者召开开标前答疑会的，潜在投标人按第二部分投标人须知前附表的规定参加现场考察或者开标前答疑会。</w:t>
      </w:r>
    </w:p>
    <w:p w14:paraId="3ABB72C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9.</w:t>
      </w:r>
      <w:r>
        <w:rPr>
          <w:rFonts w:ascii="仿宋" w:hAnsi="仿宋" w:eastAsia="仿宋" w:cs="宋体"/>
          <w:b/>
          <w:sz w:val="24"/>
        </w:rPr>
        <w:t xml:space="preserve"> </w:t>
      </w:r>
      <w:r>
        <w:rPr>
          <w:rFonts w:hint="eastAsia" w:ascii="仿宋" w:hAnsi="仿宋" w:eastAsia="仿宋" w:cs="宋体"/>
          <w:b/>
          <w:sz w:val="24"/>
        </w:rPr>
        <w:t>投标保证金</w:t>
      </w:r>
    </w:p>
    <w:p w14:paraId="442F26C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本项目不需缴纳投标保证金。</w:t>
      </w:r>
    </w:p>
    <w:p w14:paraId="5FEF0B50">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10. 投标文件的语言</w:t>
      </w:r>
    </w:p>
    <w:p w14:paraId="7091DB4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投标文件及投标人与采购有关的来往通知、函件和文件均应使用中文。</w:t>
      </w:r>
    </w:p>
    <w:p w14:paraId="2696C74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11. 投标文件的组成</w:t>
      </w:r>
    </w:p>
    <w:p w14:paraId="0167D28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 </w:t>
      </w:r>
      <w:r>
        <w:rPr>
          <w:rFonts w:hint="eastAsia" w:ascii="仿宋" w:hAnsi="仿宋" w:eastAsia="仿宋" w:cs="宋体"/>
          <w:sz w:val="24"/>
        </w:rPr>
        <w:t>资格文件：</w:t>
      </w:r>
    </w:p>
    <w:p w14:paraId="07042F7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11.1.1</w:t>
      </w:r>
      <w:r>
        <w:rPr>
          <w:rFonts w:ascii="仿宋" w:hAnsi="仿宋" w:eastAsia="仿宋" w:cs="宋体"/>
          <w:sz w:val="24"/>
        </w:rPr>
        <w:t xml:space="preserve"> </w:t>
      </w:r>
      <w:r>
        <w:rPr>
          <w:rFonts w:hint="eastAsia" w:ascii="仿宋" w:hAnsi="仿宋" w:eastAsia="仿宋" w:cs="宋体"/>
          <w:sz w:val="24"/>
        </w:rPr>
        <w:t>符合参加政府采购活动应当具备的一般条件的承诺函；</w:t>
      </w:r>
    </w:p>
    <w:p w14:paraId="469D47A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1.1.2 </w:t>
      </w:r>
      <w:r>
        <w:rPr>
          <w:rFonts w:hint="eastAsia" w:ascii="仿宋" w:hAnsi="仿宋" w:eastAsia="仿宋" w:cs="宋体"/>
          <w:sz w:val="24"/>
        </w:rPr>
        <w:t>联合协议</w:t>
      </w:r>
      <w:r>
        <w:rPr>
          <w:rFonts w:hint="eastAsia" w:ascii="仿宋" w:hAnsi="仿宋" w:eastAsia="仿宋" w:cs="宋体"/>
          <w:color w:val="FF0000"/>
          <w:sz w:val="24"/>
        </w:rPr>
        <w:t>（如果有）</w:t>
      </w:r>
      <w:r>
        <w:rPr>
          <w:rFonts w:hint="eastAsia" w:ascii="仿宋" w:hAnsi="仿宋" w:eastAsia="仿宋" w:cs="宋体"/>
          <w:sz w:val="24"/>
        </w:rPr>
        <w:t>；</w:t>
      </w:r>
    </w:p>
    <w:p w14:paraId="1AD21D0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3 </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bookmarkStart w:id="14" w:name="_Hlk129763710"/>
      <w:r>
        <w:rPr>
          <w:rFonts w:hint="eastAsia" w:ascii="仿宋" w:hAnsi="仿宋" w:eastAsia="仿宋" w:cs="宋体"/>
          <w:snapToGrid w:val="0"/>
          <w:color w:val="FF0000"/>
          <w:kern w:val="28"/>
          <w:sz w:val="24"/>
          <w:szCs w:val="20"/>
        </w:rPr>
        <w:t>，</w:t>
      </w:r>
      <w:r>
        <w:rPr>
          <w:rFonts w:hint="eastAsia" w:ascii="仿宋" w:hAnsi="仿宋" w:eastAsia="仿宋" w:cs="宋体"/>
          <w:b/>
          <w:bCs/>
          <w:snapToGrid w:val="0"/>
          <w:color w:val="FF0000"/>
          <w:kern w:val="28"/>
          <w:sz w:val="24"/>
          <w:szCs w:val="20"/>
        </w:rPr>
        <w:t>专门面向中小企业采购的项目在资格文件中必须提供《</w:t>
      </w:r>
      <w:r>
        <w:rPr>
          <w:rFonts w:hint="eastAsia" w:ascii="仿宋" w:hAnsi="仿宋" w:eastAsia="仿宋" w:cs="宋体"/>
          <w:b/>
          <w:bCs/>
          <w:color w:val="FF0000"/>
          <w:sz w:val="24"/>
        </w:rPr>
        <w:t>中小企业声明函</w:t>
      </w:r>
      <w:r>
        <w:rPr>
          <w:rFonts w:hint="eastAsia" w:ascii="仿宋" w:hAnsi="仿宋" w:eastAsia="仿宋" w:cs="宋体"/>
          <w:b/>
          <w:bCs/>
          <w:snapToGrid w:val="0"/>
          <w:color w:val="FF0000"/>
          <w:kern w:val="28"/>
          <w:sz w:val="24"/>
          <w:szCs w:val="20"/>
        </w:rPr>
        <w:t>》</w:t>
      </w:r>
      <w:bookmarkEnd w:id="14"/>
      <w:r>
        <w:rPr>
          <w:rFonts w:hint="eastAsia" w:ascii="仿宋" w:hAnsi="仿宋" w:eastAsia="仿宋" w:cs="宋体"/>
          <w:color w:val="FF0000"/>
          <w:sz w:val="24"/>
        </w:rPr>
        <w:t>）</w:t>
      </w:r>
      <w:r>
        <w:rPr>
          <w:rFonts w:hint="eastAsia" w:ascii="仿宋" w:hAnsi="仿宋" w:eastAsia="仿宋" w:cs="宋体"/>
          <w:sz w:val="24"/>
        </w:rPr>
        <w:t>；</w:t>
      </w:r>
    </w:p>
    <w:p w14:paraId="09B091C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4 </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55D538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 商务技术文件：</w:t>
      </w:r>
    </w:p>
    <w:p w14:paraId="6FF536A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11.2.1</w:t>
      </w:r>
      <w:r>
        <w:rPr>
          <w:rFonts w:ascii="仿宋" w:hAnsi="仿宋" w:eastAsia="仿宋" w:cs="宋体"/>
          <w:sz w:val="24"/>
        </w:rPr>
        <w:t xml:space="preserve"> </w:t>
      </w:r>
      <w:r>
        <w:rPr>
          <w:rFonts w:hint="eastAsia" w:ascii="仿宋" w:hAnsi="仿宋" w:eastAsia="仿宋" w:cs="宋体"/>
          <w:sz w:val="24"/>
        </w:rPr>
        <w:t xml:space="preserve">投标函； </w:t>
      </w:r>
    </w:p>
    <w:p w14:paraId="2D3DC59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11.2.2</w:t>
      </w:r>
      <w:r>
        <w:rPr>
          <w:rFonts w:ascii="仿宋" w:hAnsi="仿宋" w:eastAsia="仿宋" w:cs="宋体"/>
          <w:sz w:val="24"/>
        </w:rPr>
        <w:t xml:space="preserve"> </w:t>
      </w:r>
      <w:r>
        <w:rPr>
          <w:rFonts w:hint="eastAsia" w:ascii="仿宋" w:hAnsi="仿宋" w:eastAsia="仿宋" w:cs="宋体"/>
          <w:sz w:val="24"/>
        </w:rPr>
        <w:t>授权委托书或法定代表人（单位负责人、自然人本人）身份证明；</w:t>
      </w:r>
    </w:p>
    <w:p w14:paraId="35D1D22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3 </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4D77E0A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4 </w:t>
      </w:r>
      <w:r>
        <w:rPr>
          <w:rFonts w:hint="eastAsia" w:ascii="仿宋" w:hAnsi="仿宋" w:eastAsia="仿宋" w:cs="宋体"/>
          <w:sz w:val="24"/>
        </w:rPr>
        <w:t>符合性审查资料；</w:t>
      </w:r>
    </w:p>
    <w:p w14:paraId="0AF279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5 </w:t>
      </w:r>
      <w:r>
        <w:rPr>
          <w:rFonts w:hint="eastAsia" w:ascii="仿宋" w:hAnsi="仿宋" w:eastAsia="仿宋" w:cs="宋体"/>
          <w:sz w:val="24"/>
        </w:rPr>
        <w:t>评标标准相应的商务技术资料；</w:t>
      </w:r>
    </w:p>
    <w:p w14:paraId="132FEA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6 </w:t>
      </w:r>
      <w:r>
        <w:rPr>
          <w:rFonts w:hint="eastAsia" w:ascii="仿宋" w:hAnsi="仿宋" w:eastAsia="仿宋" w:cs="宋体"/>
          <w:sz w:val="24"/>
        </w:rPr>
        <w:t>投标标的清单；</w:t>
      </w:r>
    </w:p>
    <w:p w14:paraId="303E5D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7 </w:t>
      </w:r>
      <w:r>
        <w:rPr>
          <w:rFonts w:hint="eastAsia" w:ascii="仿宋" w:hAnsi="仿宋" w:eastAsia="仿宋" w:cs="宋体"/>
          <w:sz w:val="24"/>
        </w:rPr>
        <w:t>商务技术偏离表；</w:t>
      </w:r>
    </w:p>
    <w:p w14:paraId="639AC8A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8 </w:t>
      </w:r>
      <w:r>
        <w:rPr>
          <w:rFonts w:hint="eastAsia" w:ascii="仿宋" w:hAnsi="仿宋" w:eastAsia="仿宋" w:cs="宋体"/>
          <w:sz w:val="24"/>
        </w:rPr>
        <w:t>政府采购供应商廉洁自律承诺书；</w:t>
      </w:r>
    </w:p>
    <w:p w14:paraId="4410560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w:t>
      </w:r>
      <w:r>
        <w:rPr>
          <w:rFonts w:ascii="仿宋" w:hAnsi="仿宋" w:eastAsia="仿宋" w:cs="宋体"/>
          <w:sz w:val="24"/>
        </w:rPr>
        <w:t xml:space="preserve"> </w:t>
      </w:r>
      <w:r>
        <w:rPr>
          <w:rFonts w:hint="eastAsia" w:ascii="仿宋" w:hAnsi="仿宋" w:eastAsia="仿宋" w:cs="宋体"/>
          <w:sz w:val="24"/>
        </w:rPr>
        <w:t xml:space="preserve">报价文件： </w:t>
      </w:r>
    </w:p>
    <w:p w14:paraId="41C04C1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11.3.1</w:t>
      </w:r>
      <w:r>
        <w:rPr>
          <w:rFonts w:ascii="仿宋" w:hAnsi="仿宋" w:eastAsia="仿宋" w:cs="宋体"/>
          <w:sz w:val="24"/>
        </w:rPr>
        <w:t xml:space="preserve"> </w:t>
      </w:r>
      <w:r>
        <w:rPr>
          <w:rFonts w:hint="eastAsia" w:ascii="仿宋" w:hAnsi="仿宋" w:eastAsia="仿宋" w:cs="宋体"/>
          <w:sz w:val="24"/>
        </w:rPr>
        <w:t>开标一览表（报价表）；</w:t>
      </w:r>
    </w:p>
    <w:p w14:paraId="0932EAA4">
      <w:pPr>
        <w:snapToGrid w:val="0"/>
        <w:spacing w:before="120" w:beforeLines="50" w:line="320" w:lineRule="exact"/>
        <w:ind w:firstLine="480" w:firstLineChars="200"/>
        <w:jc w:val="left"/>
        <w:rPr>
          <w:rFonts w:hint="eastAsia" w:ascii="仿宋" w:hAnsi="仿宋" w:eastAsia="仿宋" w:cs="宋体"/>
          <w:color w:val="FF0000"/>
          <w:sz w:val="24"/>
        </w:rPr>
      </w:pPr>
      <w:r>
        <w:rPr>
          <w:rFonts w:hint="eastAsia" w:ascii="仿宋" w:hAnsi="仿宋" w:eastAsia="仿宋" w:cs="宋体"/>
          <w:color w:val="FF0000"/>
          <w:sz w:val="24"/>
        </w:rPr>
        <w:t>11.3.2</w:t>
      </w:r>
      <w:r>
        <w:rPr>
          <w:rFonts w:ascii="仿宋" w:hAnsi="仿宋" w:eastAsia="仿宋" w:cs="宋体"/>
          <w:color w:val="FF0000"/>
          <w:sz w:val="24"/>
        </w:rPr>
        <w:t xml:space="preserve"> </w:t>
      </w:r>
      <w:r>
        <w:rPr>
          <w:rFonts w:hint="eastAsia" w:ascii="仿宋" w:hAnsi="仿宋" w:eastAsia="仿宋" w:cs="宋体"/>
          <w:color w:val="FF0000"/>
          <w:sz w:val="24"/>
        </w:rPr>
        <w:t>中小企业声明函。</w:t>
      </w:r>
    </w:p>
    <w:p w14:paraId="01604D7B">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投标文件含有采购人不能接受的附加条件的，投标无效；</w:t>
      </w:r>
    </w:p>
    <w:p w14:paraId="66890820">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投标人提供虚假材料投标的，投标无效。</w:t>
      </w:r>
    </w:p>
    <w:p w14:paraId="3209A66B">
      <w:pPr>
        <w:snapToGrid w:val="0"/>
        <w:spacing w:before="120" w:beforeLines="50" w:line="320" w:lineRule="exact"/>
        <w:ind w:firstLine="482" w:firstLineChars="200"/>
        <w:jc w:val="left"/>
        <w:rPr>
          <w:rFonts w:hint="eastAsia" w:ascii="仿宋" w:hAnsi="仿宋" w:eastAsia="仿宋" w:cs="宋体"/>
          <w:b/>
          <w:bCs/>
          <w:color w:val="FF0000"/>
          <w:sz w:val="24"/>
        </w:rPr>
      </w:pPr>
      <w:r>
        <w:rPr>
          <w:rFonts w:hint="eastAsia" w:ascii="仿宋" w:hAnsi="仿宋" w:eastAsia="仿宋" w:cs="宋体"/>
          <w:b/>
          <w:bCs/>
          <w:color w:val="FF0000"/>
          <w:sz w:val="24"/>
        </w:rPr>
        <w:t>投标人可事先在公开官网查询、核对相关证书和报告内容，确保投标（响应）文件资料准确无误。投标人应对投标文件中材料的真实性、合法性负责。</w:t>
      </w:r>
    </w:p>
    <w:p w14:paraId="3742204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12. 投标文件的编制</w:t>
      </w:r>
    </w:p>
    <w:p w14:paraId="7EDE041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12.1</w:t>
      </w:r>
      <w:r>
        <w:rPr>
          <w:rFonts w:ascii="仿宋" w:hAnsi="仿宋" w:eastAsia="仿宋" w:cs="宋体"/>
          <w:sz w:val="24"/>
        </w:rPr>
        <w:t xml:space="preserve"> </w:t>
      </w:r>
      <w:r>
        <w:rPr>
          <w:rFonts w:hint="eastAsia" w:ascii="仿宋" w:hAnsi="仿宋" w:eastAsia="仿宋" w:cs="宋体"/>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5093B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12.2</w:t>
      </w:r>
      <w:r>
        <w:rPr>
          <w:rFonts w:ascii="仿宋" w:hAnsi="仿宋" w:eastAsia="仿宋" w:cs="宋体"/>
          <w:sz w:val="24"/>
        </w:rPr>
        <w:t xml:space="preserve"> </w:t>
      </w:r>
      <w:r>
        <w:rPr>
          <w:rFonts w:hint="eastAsia" w:ascii="仿宋" w:hAnsi="仿宋" w:eastAsia="仿宋" w:cs="宋体"/>
          <w:sz w:val="24"/>
        </w:rPr>
        <w:t>投标人进行电子投标应安装客户端软件—“政采云电子交易客户端”，并按照招标文件和电子交易平台的要求编制并加密投标文件。投标人未按规定加密的投标文件，电子交易平台将拒收并提示。</w:t>
      </w:r>
    </w:p>
    <w:p w14:paraId="7C3FC2E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12.3</w:t>
      </w:r>
      <w:r>
        <w:rPr>
          <w:rFonts w:ascii="仿宋" w:hAnsi="仿宋" w:eastAsia="仿宋" w:cs="宋体"/>
          <w:sz w:val="24"/>
        </w:rPr>
        <w:t xml:space="preserve"> </w:t>
      </w:r>
      <w:r>
        <w:rPr>
          <w:rFonts w:hint="eastAsia" w:ascii="仿宋" w:hAnsi="仿宋" w:eastAsia="仿宋" w:cs="宋体"/>
          <w:sz w:val="24"/>
        </w:rPr>
        <w:t>使用“政采云电子交易客户端”需要提前申领CA数字证书，申领流程请自行前往“浙江政府采购网-下载专区-电子交易客户端-CA驱动和申领流程”进行查阅。</w:t>
      </w:r>
    </w:p>
    <w:p w14:paraId="3524CF3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13.</w:t>
      </w:r>
      <w:r>
        <w:rPr>
          <w:rFonts w:ascii="仿宋" w:hAnsi="仿宋" w:eastAsia="仿宋" w:cs="宋体"/>
          <w:b/>
          <w:sz w:val="24"/>
        </w:rPr>
        <w:t xml:space="preserve"> </w:t>
      </w:r>
      <w:r>
        <w:rPr>
          <w:rFonts w:hint="eastAsia" w:ascii="仿宋" w:hAnsi="仿宋" w:eastAsia="仿宋" w:cs="宋体"/>
          <w:b/>
          <w:sz w:val="24"/>
        </w:rPr>
        <w:t>投标文件的签署、盖章</w:t>
      </w:r>
    </w:p>
    <w:p w14:paraId="602E4CE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13.1</w:t>
      </w:r>
      <w:r>
        <w:rPr>
          <w:rFonts w:ascii="仿宋" w:hAnsi="仿宋" w:eastAsia="仿宋" w:cs="宋体"/>
          <w:sz w:val="24"/>
        </w:rPr>
        <w:t xml:space="preserve"> </w:t>
      </w:r>
      <w:r>
        <w:rPr>
          <w:rFonts w:hint="eastAsia" w:ascii="仿宋" w:hAnsi="仿宋" w:eastAsia="仿宋" w:cs="宋体"/>
          <w:sz w:val="24"/>
        </w:rPr>
        <w:t>投标文件按照招标文件第六部分格式要求进行签署、盖章。</w:t>
      </w:r>
      <w:r>
        <w:rPr>
          <w:rFonts w:hint="eastAsia" w:ascii="仿宋" w:hAnsi="仿宋" w:eastAsia="仿宋" w:cs="宋体"/>
          <w:b/>
          <w:bCs/>
          <w:sz w:val="24"/>
        </w:rPr>
        <w:t>▲投标人的投标文件未按照招标文件要求签署、盖章的，其投标无效。</w:t>
      </w:r>
    </w:p>
    <w:p w14:paraId="6B49A85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13.2</w:t>
      </w:r>
      <w:r>
        <w:rPr>
          <w:rFonts w:ascii="仿宋" w:hAnsi="仿宋" w:eastAsia="仿宋" w:cs="宋体"/>
          <w:sz w:val="24"/>
        </w:rPr>
        <w:t xml:space="preserve"> </w:t>
      </w:r>
      <w:r>
        <w:rPr>
          <w:rFonts w:hint="eastAsia" w:ascii="仿宋" w:hAnsi="仿宋" w:eastAsia="仿宋" w:cs="宋体"/>
          <w:sz w:val="24"/>
        </w:rPr>
        <w:t>为确保网上操作合法、有效和安全，投标人应当在投标截止时间前完成在“政府采购云平台”的身份认证，确保在电子投标过程中能够对相关数据电文进行加密和使用电子签名。</w:t>
      </w:r>
    </w:p>
    <w:p w14:paraId="03CBEAB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13.3</w:t>
      </w:r>
      <w:r>
        <w:rPr>
          <w:rFonts w:ascii="仿宋" w:hAnsi="仿宋" w:eastAsia="仿宋" w:cs="宋体"/>
          <w:sz w:val="24"/>
        </w:rPr>
        <w:t xml:space="preserve"> </w:t>
      </w:r>
      <w:r>
        <w:rPr>
          <w:rFonts w:hint="eastAsia" w:ascii="仿宋" w:hAnsi="仿宋" w:eastAsia="仿宋" w:cs="宋体"/>
          <w:sz w:val="24"/>
        </w:rPr>
        <w:t>招标文件对投标文件签署、盖章的要求适用于电子签名。</w:t>
      </w:r>
    </w:p>
    <w:p w14:paraId="40F7877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14. 投标文件的提交、补充、修改、撤回</w:t>
      </w:r>
    </w:p>
    <w:p w14:paraId="7314505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5B2CB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14.2</w:t>
      </w:r>
      <w:r>
        <w:rPr>
          <w:rFonts w:ascii="仿宋" w:hAnsi="仿宋" w:eastAsia="仿宋" w:cs="宋体"/>
          <w:sz w:val="24"/>
        </w:rPr>
        <w:t xml:space="preserve"> </w:t>
      </w:r>
      <w:r>
        <w:rPr>
          <w:rFonts w:hint="eastAsia" w:ascii="仿宋" w:hAnsi="仿宋" w:eastAsia="仿宋" w:cs="宋体"/>
          <w:sz w:val="24"/>
        </w:rPr>
        <w:t>电子交易平台收到投标文件，将妥善保存并即时向供应商发出确认回执通知。在投标截止时间前，除供应商补充、修改或者撤回投标文件外，任何单位和个人不得解密或提取投标文件。</w:t>
      </w:r>
    </w:p>
    <w:p w14:paraId="5DCE4B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14.3</w:t>
      </w:r>
      <w:r>
        <w:rPr>
          <w:rFonts w:ascii="仿宋" w:hAnsi="仿宋" w:eastAsia="仿宋" w:cs="宋体"/>
          <w:sz w:val="24"/>
        </w:rPr>
        <w:t xml:space="preserve"> </w:t>
      </w:r>
      <w:r>
        <w:rPr>
          <w:rFonts w:hint="eastAsia" w:ascii="仿宋" w:hAnsi="仿宋" w:eastAsia="仿宋" w:cs="宋体"/>
          <w:sz w:val="24"/>
        </w:rPr>
        <w:t>采购人、采购代理机构可以视情况延长投标文件提交的截止时间。在上述情况下，采购代理机构与投标人以前在投标截止期方面的全部权利、责任和义务，将适用于延长至新的投标截止期。</w:t>
      </w:r>
    </w:p>
    <w:p w14:paraId="4E2DBFCB">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15.</w:t>
      </w:r>
      <w:r>
        <w:rPr>
          <w:rFonts w:ascii="仿宋" w:hAnsi="仿宋" w:eastAsia="仿宋" w:cs="宋体"/>
          <w:b/>
          <w:sz w:val="24"/>
        </w:rPr>
        <w:t xml:space="preserve"> </w:t>
      </w:r>
      <w:r>
        <w:rPr>
          <w:rFonts w:hint="eastAsia" w:ascii="仿宋" w:hAnsi="仿宋" w:eastAsia="仿宋" w:cs="宋体"/>
          <w:b/>
          <w:sz w:val="24"/>
        </w:rPr>
        <w:t>备份投标文件</w:t>
      </w:r>
    </w:p>
    <w:p w14:paraId="4C23B18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15.1</w:t>
      </w:r>
      <w:r>
        <w:rPr>
          <w:rFonts w:ascii="仿宋" w:hAnsi="仿宋" w:eastAsia="仿宋" w:cs="宋体"/>
          <w:sz w:val="24"/>
        </w:rPr>
        <w:t xml:space="preserve"> </w:t>
      </w:r>
      <w:r>
        <w:rPr>
          <w:rFonts w:hint="eastAsia" w:ascii="仿宋" w:hAnsi="仿宋" w:eastAsia="仿宋" w:cs="宋体"/>
          <w:sz w:val="24"/>
        </w:rPr>
        <w:t>投标人在电子交易平台传输递交投标文件后，还可以在投标截止时间前直接提交或者以邮政快递方式递交备份投标文件1份，</w:t>
      </w:r>
      <w:r>
        <w:rPr>
          <w:rFonts w:hint="eastAsia" w:ascii="仿宋" w:hAnsi="仿宋" w:eastAsia="仿宋" w:cs="宋体"/>
          <w:b/>
          <w:bCs/>
          <w:sz w:val="24"/>
        </w:rPr>
        <w:t>但采购人、采购代理机构不强制或变相强制投标人提交备份投标文件。</w:t>
      </w:r>
    </w:p>
    <w:p w14:paraId="105D64C7">
      <w:pPr>
        <w:snapToGrid w:val="0"/>
        <w:spacing w:before="120" w:beforeLines="50" w:line="320" w:lineRule="exact"/>
        <w:ind w:firstLine="480" w:firstLineChars="200"/>
        <w:jc w:val="left"/>
        <w:rPr>
          <w:rFonts w:hint="eastAsia" w:ascii="仿宋" w:hAnsi="仿宋" w:eastAsia="仿宋" w:cs="宋体"/>
          <w:b/>
          <w:bCs/>
          <w:sz w:val="24"/>
        </w:rPr>
      </w:pPr>
      <w:r>
        <w:rPr>
          <w:rFonts w:hint="eastAsia" w:ascii="仿宋" w:hAnsi="仿宋" w:eastAsia="仿宋" w:cs="宋体"/>
          <w:sz w:val="24"/>
        </w:rPr>
        <w:t>15.2</w:t>
      </w:r>
      <w:r>
        <w:rPr>
          <w:rFonts w:ascii="仿宋" w:hAnsi="仿宋" w:eastAsia="仿宋" w:cs="宋体"/>
          <w:sz w:val="24"/>
        </w:rPr>
        <w:t xml:space="preserve"> </w:t>
      </w:r>
      <w:r>
        <w:rPr>
          <w:rFonts w:hint="eastAsia" w:ascii="仿宋" w:hAnsi="仿宋" w:eastAsia="仿宋" w:cs="宋体"/>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bCs/>
          <w:sz w:val="24"/>
        </w:rPr>
        <w:t>不符合上述制作、存储、密封规定的备份投标文件将被视为无效或者被拒绝接收。</w:t>
      </w:r>
    </w:p>
    <w:p w14:paraId="69EFE1A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15.3</w:t>
      </w:r>
      <w:r>
        <w:rPr>
          <w:rFonts w:ascii="仿宋" w:hAnsi="仿宋" w:eastAsia="仿宋" w:cs="宋体"/>
          <w:sz w:val="24"/>
        </w:rPr>
        <w:t xml:space="preserve"> </w:t>
      </w:r>
      <w:r>
        <w:rPr>
          <w:rFonts w:hint="eastAsia" w:ascii="仿宋" w:hAnsi="仿宋" w:eastAsia="仿宋" w:cs="宋体"/>
          <w:sz w:val="24"/>
        </w:rPr>
        <w:t>直接提交备份投标文件的，投标人应于投标截止时间前在招标公告中载明的开标地点将备份投标文件提交给采购代理机构，采购代理机构将拒绝接受逾期送达的备份投标文件。</w:t>
      </w:r>
    </w:p>
    <w:p w14:paraId="32AFFE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15.4</w:t>
      </w:r>
      <w:r>
        <w:rPr>
          <w:rFonts w:ascii="仿宋" w:hAnsi="仿宋" w:eastAsia="仿宋" w:cs="宋体"/>
          <w:sz w:val="24"/>
        </w:rPr>
        <w:t xml:space="preserve"> </w:t>
      </w:r>
      <w:r>
        <w:rPr>
          <w:rFonts w:hint="eastAsia" w:ascii="仿宋" w:hAnsi="仿宋" w:eastAsia="仿宋" w:cs="宋体"/>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4C96812">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15.5</w:t>
      </w:r>
      <w:r>
        <w:rPr>
          <w:rFonts w:ascii="仿宋" w:hAnsi="仿宋" w:eastAsia="仿宋" w:cs="宋体"/>
          <w:b/>
          <w:bCs/>
          <w:sz w:val="24"/>
        </w:rPr>
        <w:t xml:space="preserve"> </w:t>
      </w:r>
      <w:r>
        <w:rPr>
          <w:rFonts w:hint="eastAsia" w:ascii="仿宋" w:hAnsi="仿宋" w:eastAsia="仿宋" w:cs="宋体"/>
          <w:b/>
          <w:bCs/>
          <w:sz w:val="24"/>
        </w:rPr>
        <w:t>投标人仅提交备份投标文件，未在电子交易平台传输递交投标文件的，投标无效。</w:t>
      </w:r>
    </w:p>
    <w:p w14:paraId="5DAA49B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16.</w:t>
      </w:r>
      <w:r>
        <w:rPr>
          <w:rFonts w:ascii="仿宋" w:hAnsi="仿宋" w:eastAsia="仿宋" w:cs="宋体"/>
          <w:b/>
          <w:sz w:val="24"/>
        </w:rPr>
        <w:t xml:space="preserve"> </w:t>
      </w:r>
      <w:r>
        <w:rPr>
          <w:rFonts w:hint="eastAsia" w:ascii="仿宋" w:hAnsi="仿宋" w:eastAsia="仿宋" w:cs="宋体"/>
          <w:b/>
          <w:sz w:val="24"/>
        </w:rPr>
        <w:t>投标文件的无效处理</w:t>
      </w:r>
    </w:p>
    <w:p w14:paraId="68DBB14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有招标文件第四部分</w:t>
      </w:r>
      <w:r>
        <w:rPr>
          <w:rFonts w:ascii="仿宋" w:hAnsi="仿宋" w:eastAsia="仿宋" w:cs="宋体"/>
          <w:sz w:val="24"/>
        </w:rPr>
        <w:t>4.2规定</w:t>
      </w:r>
      <w:r>
        <w:rPr>
          <w:rFonts w:hint="eastAsia" w:ascii="仿宋" w:hAnsi="仿宋" w:eastAsia="仿宋" w:cs="宋体"/>
          <w:sz w:val="24"/>
        </w:rPr>
        <w:t>的情形之一的，投标无效：</w:t>
      </w:r>
    </w:p>
    <w:p w14:paraId="4F2CAD8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17.</w:t>
      </w:r>
      <w:r>
        <w:rPr>
          <w:rFonts w:ascii="仿宋" w:hAnsi="仿宋" w:eastAsia="仿宋" w:cs="宋体"/>
          <w:b/>
          <w:sz w:val="24"/>
        </w:rPr>
        <w:t xml:space="preserve"> </w:t>
      </w:r>
      <w:r>
        <w:rPr>
          <w:rFonts w:hint="eastAsia" w:ascii="仿宋" w:hAnsi="仿宋" w:eastAsia="仿宋" w:cs="宋体"/>
          <w:b/>
          <w:sz w:val="24"/>
        </w:rPr>
        <w:t>投标有效期</w:t>
      </w:r>
    </w:p>
    <w:p w14:paraId="000B2CB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17.1</w:t>
      </w:r>
      <w:r>
        <w:rPr>
          <w:rFonts w:ascii="仿宋" w:hAnsi="仿宋" w:eastAsia="仿宋" w:cs="宋体"/>
          <w:sz w:val="24"/>
        </w:rPr>
        <w:t xml:space="preserve"> </w:t>
      </w:r>
      <w:r>
        <w:rPr>
          <w:rFonts w:hint="eastAsia" w:ascii="仿宋" w:hAnsi="仿宋" w:eastAsia="仿宋" w:cs="宋体"/>
          <w:sz w:val="24"/>
        </w:rPr>
        <w:t>投标有效期为从提交投标文件的截止之日起90天。</w:t>
      </w:r>
      <w:r>
        <w:rPr>
          <w:rFonts w:hint="eastAsia" w:ascii="仿宋" w:hAnsi="仿宋" w:eastAsia="仿宋" w:cs="宋体"/>
          <w:b/>
          <w:bCs/>
          <w:sz w:val="24"/>
        </w:rPr>
        <w:t>▲投标人的投标文件中承诺的投标有效期少于招标文件中载明的投标有效期的，投标无效。</w:t>
      </w:r>
    </w:p>
    <w:p w14:paraId="47BEC27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17.2</w:t>
      </w:r>
      <w:r>
        <w:rPr>
          <w:rFonts w:ascii="仿宋" w:hAnsi="仿宋" w:eastAsia="仿宋" w:cs="宋体"/>
          <w:sz w:val="24"/>
        </w:rPr>
        <w:t xml:space="preserve"> </w:t>
      </w:r>
      <w:r>
        <w:rPr>
          <w:rFonts w:hint="eastAsia" w:ascii="仿宋" w:hAnsi="仿宋" w:eastAsia="仿宋" w:cs="宋体"/>
          <w:sz w:val="24"/>
        </w:rPr>
        <w:t>投标文件合格投递后，自投标截止日期起，在投标有效期内有效。</w:t>
      </w:r>
    </w:p>
    <w:p w14:paraId="7C38321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17.3</w:t>
      </w:r>
      <w:r>
        <w:rPr>
          <w:rFonts w:ascii="仿宋" w:hAnsi="仿宋" w:eastAsia="仿宋" w:cs="宋体"/>
          <w:sz w:val="24"/>
        </w:rPr>
        <w:t xml:space="preserve"> </w:t>
      </w:r>
      <w:r>
        <w:rPr>
          <w:rFonts w:hint="eastAsia" w:ascii="仿宋" w:hAnsi="仿宋" w:eastAsia="仿宋" w:cs="宋体"/>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12E68D6D">
      <w:pPr>
        <w:snapToGrid w:val="0"/>
        <w:spacing w:before="120" w:beforeLines="50" w:line="320" w:lineRule="exact"/>
        <w:ind w:firstLine="480" w:firstLineChars="200"/>
        <w:jc w:val="left"/>
        <w:rPr>
          <w:rFonts w:hint="eastAsia" w:ascii="仿宋" w:hAnsi="仿宋" w:eastAsia="仿宋" w:cs="宋体"/>
          <w:sz w:val="24"/>
        </w:rPr>
      </w:pPr>
    </w:p>
    <w:p w14:paraId="31CC45D2">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四、开标、资格审查与信用信息查询</w:t>
      </w:r>
    </w:p>
    <w:p w14:paraId="049F5E1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18.</w:t>
      </w:r>
      <w:r>
        <w:rPr>
          <w:rFonts w:ascii="仿宋" w:hAnsi="仿宋" w:eastAsia="仿宋" w:cs="宋体"/>
          <w:b/>
          <w:sz w:val="24"/>
        </w:rPr>
        <w:t xml:space="preserve"> </w:t>
      </w:r>
      <w:r>
        <w:rPr>
          <w:rFonts w:hint="eastAsia" w:ascii="仿宋" w:hAnsi="仿宋" w:eastAsia="仿宋" w:cs="宋体"/>
          <w:b/>
          <w:sz w:val="24"/>
        </w:rPr>
        <w:t>开标</w:t>
      </w:r>
    </w:p>
    <w:p w14:paraId="70EA235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18.1</w:t>
      </w:r>
      <w:r>
        <w:rPr>
          <w:rFonts w:ascii="仿宋" w:hAnsi="仿宋" w:eastAsia="仿宋" w:cs="宋体"/>
          <w:sz w:val="24"/>
        </w:rPr>
        <w:t xml:space="preserve"> </w:t>
      </w:r>
      <w:r>
        <w:rPr>
          <w:rFonts w:hint="eastAsia" w:ascii="仿宋" w:hAnsi="仿宋" w:eastAsia="仿宋" w:cs="宋体"/>
          <w:sz w:val="24"/>
        </w:rPr>
        <w:t>采购代理机构按照招标文件规定的时间通过电子交易平台组织开标，所有投标人均应当准时在线参加。投标人不足3家的，不得开标。</w:t>
      </w:r>
    </w:p>
    <w:p w14:paraId="615A081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18.2</w:t>
      </w:r>
      <w:r>
        <w:rPr>
          <w:rFonts w:ascii="仿宋" w:hAnsi="仿宋" w:eastAsia="仿宋" w:cs="宋体"/>
          <w:sz w:val="24"/>
        </w:rPr>
        <w:t xml:space="preserve"> </w:t>
      </w:r>
      <w:r>
        <w:rPr>
          <w:rFonts w:hint="eastAsia" w:ascii="仿宋" w:hAnsi="仿宋" w:eastAsia="仿宋" w:cs="宋体"/>
          <w:sz w:val="24"/>
        </w:rPr>
        <w:t>开标时，电子交易平台按开标时间自动提取所有投标文件。采购代理机构依托电子交易平台发起开始解密指令，投标人按照平台提示和招标文件的规定在半小时内完成在线解密。</w:t>
      </w:r>
    </w:p>
    <w:p w14:paraId="55F5F5CF">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18.3</w:t>
      </w:r>
      <w:r>
        <w:rPr>
          <w:rFonts w:ascii="仿宋" w:hAnsi="仿宋" w:eastAsia="仿宋" w:cs="宋体"/>
          <w:b/>
          <w:bCs/>
          <w:sz w:val="24"/>
        </w:rPr>
        <w:t xml:space="preserve"> </w:t>
      </w:r>
      <w:r>
        <w:rPr>
          <w:rFonts w:hint="eastAsia" w:ascii="仿宋" w:hAnsi="仿宋" w:eastAsia="仿宋" w:cs="宋体"/>
          <w:b/>
          <w:bCs/>
          <w:sz w:val="24"/>
        </w:rPr>
        <w:t>投标文件未按时解密，投标人提供了备份投标文件的，以备份投标文件作为依据，否则视为投标文件撤回。投标文件已按时解密的，备份投标文件自动失效。</w:t>
      </w:r>
    </w:p>
    <w:p w14:paraId="57E3E5A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8.4 </w:t>
      </w:r>
      <w:r>
        <w:rPr>
          <w:rFonts w:hint="eastAsia" w:ascii="仿宋" w:hAnsi="仿宋" w:eastAsia="仿宋" w:cs="宋体"/>
          <w:sz w:val="24"/>
        </w:rPr>
        <w:t>结束解密后</w:t>
      </w:r>
      <w:r>
        <w:rPr>
          <w:rFonts w:ascii="仿宋" w:hAnsi="仿宋" w:eastAsia="仿宋" w:cs="宋体"/>
          <w:sz w:val="24"/>
        </w:rPr>
        <w:t>3</w:t>
      </w:r>
      <w:r>
        <w:rPr>
          <w:rFonts w:hint="eastAsia" w:ascii="仿宋" w:hAnsi="仿宋" w:eastAsia="仿宋" w:cs="宋体"/>
          <w:sz w:val="24"/>
        </w:rPr>
        <w:t>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Fonts w:ascii="仿宋" w:hAnsi="仿宋" w:eastAsia="仿宋"/>
          <w:snapToGrid w:val="0"/>
          <w:sz w:val="24"/>
        </w:rPr>
        <w:t>962175305</w:t>
      </w:r>
      <w:r>
        <w:rPr>
          <w:rFonts w:hint="eastAsia" w:ascii="仿宋" w:hAnsi="仿宋" w:eastAsia="仿宋"/>
          <w:snapToGrid w:val="0"/>
          <w:sz w:val="24"/>
        </w:rPr>
        <w:t>@qq.com，联系人：朱远东，电话：</w:t>
      </w:r>
      <w:r>
        <w:rPr>
          <w:rFonts w:hint="eastAsia" w:ascii="仿宋" w:hAnsi="仿宋" w:eastAsia="仿宋"/>
          <w:snapToGrid w:val="0"/>
          <w:sz w:val="24"/>
        </w:rPr>
        <w:fldChar w:fldCharType="end"/>
      </w:r>
      <w:r>
        <w:rPr>
          <w:rFonts w:ascii="仿宋" w:hAnsi="仿宋" w:eastAsia="仿宋" w:cs="宋体"/>
          <w:sz w:val="24"/>
        </w:rPr>
        <w:t>18258299562</w:t>
      </w:r>
      <w:r>
        <w:rPr>
          <w:rFonts w:hint="eastAsia" w:ascii="仿宋" w:hAnsi="仿宋" w:eastAsia="仿宋" w:cs="宋体"/>
          <w:sz w:val="24"/>
        </w:rPr>
        <w:t>），未发送视为对开标过程及结果无异议。</w:t>
      </w:r>
    </w:p>
    <w:p w14:paraId="5CEE479B">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18.5 </w:t>
      </w:r>
      <w:r>
        <w:rPr>
          <w:rFonts w:hint="eastAsia" w:ascii="仿宋" w:hAnsi="仿宋" w:eastAsia="仿宋" w:cs="宋体"/>
          <w:sz w:val="24"/>
        </w:rPr>
        <w:t>采购机构点击【开启报价文件】，开启报价成功后进入报价评审流程。各供应商代表应当在接到系统通知后10分钟内自行完成在线签字确认，逾期未在线签字确认的视为对开标过程及结果无异议。</w:t>
      </w:r>
    </w:p>
    <w:p w14:paraId="3C3DDC8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19.</w:t>
      </w:r>
      <w:r>
        <w:rPr>
          <w:rFonts w:ascii="仿宋" w:hAnsi="仿宋" w:eastAsia="仿宋" w:cs="宋体"/>
          <w:b/>
          <w:sz w:val="24"/>
        </w:rPr>
        <w:t xml:space="preserve"> </w:t>
      </w:r>
      <w:r>
        <w:rPr>
          <w:rFonts w:hint="eastAsia" w:ascii="仿宋" w:hAnsi="仿宋" w:eastAsia="仿宋" w:cs="宋体"/>
          <w:b/>
          <w:sz w:val="24"/>
        </w:rPr>
        <w:t>资格审查</w:t>
      </w:r>
    </w:p>
    <w:p w14:paraId="2C41EB0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19.1</w:t>
      </w:r>
      <w:r>
        <w:rPr>
          <w:rFonts w:ascii="仿宋" w:hAnsi="仿宋" w:eastAsia="仿宋" w:cs="宋体"/>
          <w:sz w:val="24"/>
        </w:rPr>
        <w:t xml:space="preserve"> </w:t>
      </w:r>
      <w:r>
        <w:rPr>
          <w:rFonts w:hint="eastAsia" w:ascii="仿宋" w:hAnsi="仿宋" w:eastAsia="仿宋" w:cs="宋体"/>
          <w:sz w:val="24"/>
        </w:rPr>
        <w:t>采购人或采购代理机构依据法律法规和招标文件的规定，对投标人的资格进行审查。</w:t>
      </w:r>
    </w:p>
    <w:p w14:paraId="77E1558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19.2</w:t>
      </w:r>
      <w:r>
        <w:rPr>
          <w:rFonts w:ascii="仿宋" w:hAnsi="仿宋" w:eastAsia="仿宋" w:cs="宋体"/>
          <w:sz w:val="24"/>
        </w:rPr>
        <w:t xml:space="preserve"> </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1A9B504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19.3</w:t>
      </w:r>
      <w:r>
        <w:rPr>
          <w:rFonts w:ascii="仿宋" w:hAnsi="仿宋" w:eastAsia="仿宋" w:cs="宋体"/>
          <w:sz w:val="24"/>
        </w:rPr>
        <w:t xml:space="preserve"> </w:t>
      </w:r>
      <w:r>
        <w:rPr>
          <w:rFonts w:hint="eastAsia" w:ascii="仿宋" w:hAnsi="仿宋" w:eastAsia="仿宋" w:cs="宋体"/>
          <w:sz w:val="24"/>
        </w:rPr>
        <w:t>对未通过资格审查的投标人，采购人或采购代理机构告知其未通过的原因。</w:t>
      </w:r>
    </w:p>
    <w:p w14:paraId="536254E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19.4</w:t>
      </w:r>
      <w:r>
        <w:rPr>
          <w:rFonts w:ascii="仿宋" w:hAnsi="仿宋" w:eastAsia="仿宋" w:cs="宋体"/>
          <w:sz w:val="24"/>
        </w:rPr>
        <w:t xml:space="preserve"> </w:t>
      </w:r>
      <w:r>
        <w:rPr>
          <w:rFonts w:hint="eastAsia" w:ascii="仿宋" w:hAnsi="仿宋" w:eastAsia="仿宋" w:cs="宋体"/>
          <w:sz w:val="24"/>
        </w:rPr>
        <w:t>合格投标人不足3家的，不再评标。</w:t>
      </w:r>
    </w:p>
    <w:p w14:paraId="7E5F2D5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20.</w:t>
      </w:r>
      <w:r>
        <w:rPr>
          <w:rFonts w:ascii="仿宋" w:hAnsi="仿宋" w:eastAsia="仿宋" w:cs="宋体"/>
          <w:b/>
          <w:sz w:val="24"/>
        </w:rPr>
        <w:t xml:space="preserve"> </w:t>
      </w:r>
      <w:r>
        <w:rPr>
          <w:rFonts w:hint="eastAsia" w:ascii="仿宋" w:hAnsi="仿宋" w:eastAsia="仿宋" w:cs="宋体"/>
          <w:b/>
          <w:sz w:val="24"/>
        </w:rPr>
        <w:t>信用信息查询</w:t>
      </w:r>
    </w:p>
    <w:p w14:paraId="245AD77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20.1</w:t>
      </w:r>
      <w:r>
        <w:rPr>
          <w:rFonts w:ascii="仿宋" w:hAnsi="仿宋" w:eastAsia="仿宋" w:cs="宋体"/>
          <w:sz w:val="24"/>
        </w:rPr>
        <w:t xml:space="preserve"> </w:t>
      </w:r>
      <w:r>
        <w:rPr>
          <w:rFonts w:hint="eastAsia" w:ascii="仿宋" w:hAnsi="仿宋" w:eastAsia="仿宋" w:cs="宋体"/>
          <w:sz w:val="24"/>
        </w:rPr>
        <w:t>信用信息查询渠道及截止时间：采购代理机构将在资格审查时通过“信用中国”网站(www.creditchina.gov.cn)、中国政府采购网(www.ccgp.gov.cn)渠道查询投标人接受资格时的信用记录。</w:t>
      </w:r>
    </w:p>
    <w:p w14:paraId="4C07E17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20.2</w:t>
      </w:r>
      <w:r>
        <w:rPr>
          <w:rFonts w:ascii="仿宋" w:hAnsi="仿宋" w:eastAsia="仿宋" w:cs="宋体"/>
          <w:sz w:val="24"/>
        </w:rPr>
        <w:t xml:space="preserve"> </w:t>
      </w:r>
      <w:r>
        <w:rPr>
          <w:rFonts w:hint="eastAsia" w:ascii="仿宋" w:hAnsi="仿宋" w:eastAsia="仿宋" w:cs="宋体"/>
          <w:sz w:val="24"/>
        </w:rPr>
        <w:t>信用信息查询记录和证据留存的具体方式：现场查询的投标人的信用记录、查询结果经确认后将与采购文件一起存档。</w:t>
      </w:r>
    </w:p>
    <w:p w14:paraId="656277A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20.3</w:t>
      </w:r>
      <w:r>
        <w:rPr>
          <w:rFonts w:ascii="仿宋" w:hAnsi="仿宋" w:eastAsia="仿宋" w:cs="宋体"/>
          <w:sz w:val="24"/>
        </w:rPr>
        <w:t xml:space="preserve"> </w:t>
      </w:r>
      <w:r>
        <w:rPr>
          <w:rFonts w:hint="eastAsia" w:ascii="仿宋" w:hAnsi="仿宋" w:eastAsia="仿宋" w:cs="宋体"/>
          <w:sz w:val="24"/>
        </w:rPr>
        <w:t>信用信息的使用规则：经查询列入失信被执行人名单、重大税收违法案件当事人名单、政府采购严重违法失信行为记录名单的投标人将被拒绝参与政府采购活动。</w:t>
      </w:r>
    </w:p>
    <w:p w14:paraId="0D94926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20.4</w:t>
      </w:r>
      <w:r>
        <w:rPr>
          <w:rFonts w:ascii="仿宋" w:hAnsi="仿宋" w:eastAsia="仿宋" w:cs="宋体"/>
          <w:sz w:val="24"/>
        </w:rPr>
        <w:t xml:space="preserve"> </w:t>
      </w:r>
      <w:r>
        <w:rPr>
          <w:rFonts w:hint="eastAsia" w:ascii="仿宋" w:hAnsi="仿宋" w:eastAsia="仿宋"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C0C891">
      <w:pPr>
        <w:snapToGrid w:val="0"/>
        <w:spacing w:before="120" w:beforeLines="50" w:line="320" w:lineRule="exact"/>
        <w:ind w:firstLine="480" w:firstLineChars="200"/>
        <w:jc w:val="left"/>
        <w:rPr>
          <w:rFonts w:hint="eastAsia" w:ascii="仿宋" w:hAnsi="仿宋" w:eastAsia="仿宋" w:cs="宋体"/>
          <w:sz w:val="24"/>
        </w:rPr>
      </w:pPr>
    </w:p>
    <w:p w14:paraId="59DB2C08">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五、评标</w:t>
      </w:r>
    </w:p>
    <w:p w14:paraId="48350214">
      <w:pPr>
        <w:snapToGrid w:val="0"/>
        <w:spacing w:before="120" w:beforeLines="50" w:line="320" w:lineRule="exact"/>
        <w:ind w:firstLine="361" w:firstLineChars="150"/>
        <w:jc w:val="left"/>
        <w:outlineLvl w:val="1"/>
        <w:rPr>
          <w:rFonts w:hint="eastAsia" w:ascii="仿宋" w:hAnsi="仿宋" w:eastAsia="仿宋" w:cs="宋体"/>
          <w:b/>
          <w:sz w:val="24"/>
        </w:rPr>
      </w:pPr>
      <w:bookmarkStart w:id="15" w:name="_Toc91899903"/>
      <w:r>
        <w:rPr>
          <w:rFonts w:hint="eastAsia" w:ascii="仿宋" w:hAnsi="仿宋" w:eastAsia="仿宋" w:cs="宋体"/>
          <w:b/>
          <w:sz w:val="24"/>
        </w:rPr>
        <w:t>21.</w:t>
      </w:r>
      <w:r>
        <w:rPr>
          <w:rFonts w:hint="eastAsia" w:ascii="仿宋" w:hAnsi="仿宋" w:eastAsia="仿宋" w:cs="宋体"/>
          <w:bCs/>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349D8492">
      <w:pPr>
        <w:snapToGrid w:val="0"/>
        <w:spacing w:before="120" w:beforeLines="50" w:line="320" w:lineRule="exact"/>
        <w:ind w:firstLine="480" w:firstLineChars="200"/>
        <w:jc w:val="left"/>
        <w:rPr>
          <w:rFonts w:hint="eastAsia" w:ascii="仿宋" w:hAnsi="仿宋" w:eastAsia="仿宋" w:cs="宋体"/>
          <w:sz w:val="24"/>
        </w:rPr>
      </w:pPr>
    </w:p>
    <w:p w14:paraId="19F39D93">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六、定标</w:t>
      </w:r>
    </w:p>
    <w:p w14:paraId="31F0BD4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22. 确定中标供应商</w:t>
      </w:r>
    </w:p>
    <w:p w14:paraId="7B9A6B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260F2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23. 中标通知与中标结果公告</w:t>
      </w:r>
    </w:p>
    <w:p w14:paraId="4520453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23.1</w:t>
      </w:r>
      <w:r>
        <w:rPr>
          <w:rFonts w:ascii="仿宋" w:hAnsi="仿宋" w:eastAsia="仿宋" w:cs="宋体"/>
          <w:sz w:val="24"/>
        </w:rPr>
        <w:t xml:space="preserve"> </w:t>
      </w:r>
      <w:r>
        <w:rPr>
          <w:rFonts w:hint="eastAsia" w:ascii="仿宋" w:hAnsi="仿宋" w:eastAsia="仿宋" w:cs="宋体"/>
          <w:sz w:val="24"/>
        </w:rPr>
        <w:t>自中标人确定之日起2个工作日内，采购代理机构通过电子交易平台向中标人发出中标通知书，同时编制发布采购结果公告。采购代理机构也可以以纸质形式进行中标通知。</w:t>
      </w:r>
    </w:p>
    <w:p w14:paraId="020C97D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23.2</w:t>
      </w:r>
      <w:r>
        <w:rPr>
          <w:rFonts w:ascii="仿宋" w:hAnsi="仿宋" w:eastAsia="仿宋" w:cs="宋体"/>
          <w:sz w:val="24"/>
        </w:rPr>
        <w:t xml:space="preserve"> </w:t>
      </w:r>
      <w:r>
        <w:rPr>
          <w:rFonts w:hint="eastAsia" w:ascii="仿宋" w:hAnsi="仿宋" w:eastAsia="仿宋" w:cs="宋体"/>
          <w:sz w:val="24"/>
        </w:rPr>
        <w:t>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宋体"/>
          <w:sz w:val="24"/>
        </w:rPr>
        <w:t>资格审查情况、评审专家抽取规则、符合性审查情况、</w:t>
      </w:r>
      <w:bookmarkEnd w:id="16"/>
      <w:r>
        <w:rPr>
          <w:rFonts w:hint="eastAsia" w:ascii="仿宋" w:hAnsi="仿宋" w:eastAsia="仿宋" w:cs="宋体"/>
          <w:sz w:val="24"/>
        </w:rPr>
        <w:t>未中标情况说明、中标公告期限以及评审专家名单、评分汇总及明细。</w:t>
      </w:r>
    </w:p>
    <w:p w14:paraId="382AD24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23.3</w:t>
      </w:r>
      <w:r>
        <w:rPr>
          <w:rFonts w:ascii="仿宋" w:hAnsi="仿宋" w:eastAsia="仿宋" w:cs="宋体"/>
          <w:sz w:val="24"/>
        </w:rPr>
        <w:t xml:space="preserve"> </w:t>
      </w:r>
      <w:r>
        <w:rPr>
          <w:rFonts w:hint="eastAsia" w:ascii="仿宋" w:hAnsi="仿宋" w:eastAsia="仿宋" w:cs="宋体"/>
          <w:sz w:val="24"/>
        </w:rPr>
        <w:t>公告期限为1个工作日。</w:t>
      </w:r>
    </w:p>
    <w:p w14:paraId="5DD2A5B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23.4 由于中标、成交供应商原因导致重新采购的，应当承担支付代理费和专家评审费等费用在内的赔偿责任。</w:t>
      </w:r>
    </w:p>
    <w:p w14:paraId="752C7B34">
      <w:pPr>
        <w:snapToGrid w:val="0"/>
        <w:spacing w:before="120" w:beforeLines="50" w:line="320" w:lineRule="exact"/>
        <w:ind w:firstLine="480" w:firstLineChars="200"/>
        <w:jc w:val="left"/>
        <w:rPr>
          <w:rFonts w:hint="eastAsia" w:ascii="仿宋" w:hAnsi="仿宋" w:eastAsia="仿宋" w:cs="宋体"/>
          <w:sz w:val="24"/>
        </w:rPr>
      </w:pPr>
    </w:p>
    <w:p w14:paraId="467F614B">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七、合同授予</w:t>
      </w:r>
    </w:p>
    <w:p w14:paraId="1FC4473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24. 合同主要条款详见第五部分拟签订的合同文本。</w:t>
      </w:r>
    </w:p>
    <w:p w14:paraId="47EC37E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25. 合同的签订</w:t>
      </w:r>
    </w:p>
    <w:p w14:paraId="4C29AAF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902D2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25.2</w:t>
      </w:r>
      <w:r>
        <w:rPr>
          <w:rFonts w:ascii="仿宋" w:hAnsi="仿宋" w:eastAsia="仿宋" w:cs="宋体"/>
          <w:sz w:val="24"/>
        </w:rPr>
        <w:t xml:space="preserve"> </w:t>
      </w:r>
      <w:r>
        <w:rPr>
          <w:rFonts w:hint="eastAsia" w:ascii="仿宋" w:hAnsi="仿宋" w:eastAsia="仿宋" w:cs="宋体"/>
          <w:sz w:val="24"/>
        </w:rPr>
        <w:t>中标人按规定的日期、时间、地点，由法定代表人或其授权代表与采购人代表签订合同。如中标人为联合体的，由联合体成员各方法定代表人或其授权代表与采购人代表签订合同。</w:t>
      </w:r>
    </w:p>
    <w:p w14:paraId="37211B3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25.3</w:t>
      </w:r>
      <w:r>
        <w:rPr>
          <w:rFonts w:ascii="仿宋" w:hAnsi="仿宋" w:eastAsia="仿宋" w:cs="宋体"/>
          <w:sz w:val="24"/>
        </w:rPr>
        <w:t xml:space="preserve"> </w:t>
      </w:r>
      <w:r>
        <w:rPr>
          <w:rFonts w:hint="eastAsia" w:ascii="仿宋" w:hAnsi="仿宋" w:eastAsia="仿宋" w:cs="宋体"/>
          <w:sz w:val="24"/>
        </w:rPr>
        <w:t>如签订合同并生效后，供应商无故拒绝或延期，除按照合同条款处理外，列入不良行为记录一次，并给予通报。</w:t>
      </w:r>
    </w:p>
    <w:p w14:paraId="0C1D018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25.4</w:t>
      </w:r>
      <w:r>
        <w:rPr>
          <w:rFonts w:ascii="仿宋" w:hAnsi="仿宋" w:eastAsia="仿宋" w:cs="宋体"/>
          <w:sz w:val="24"/>
        </w:rPr>
        <w:t xml:space="preserve"> </w:t>
      </w:r>
      <w:r>
        <w:rPr>
          <w:rFonts w:hint="eastAsia" w:ascii="仿宋" w:hAnsi="仿宋" w:eastAsia="仿宋" w:cs="宋体"/>
          <w:sz w:val="24"/>
        </w:rPr>
        <w:t>中标供应商拒绝与采购人签订合同的，采购人可以按照评审报告推荐的中标或者成交候选人名单排序，确定下一候选人为中标供应商，也可以重新开展政府采购活动。</w:t>
      </w:r>
    </w:p>
    <w:p w14:paraId="4FD0E3B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25.5</w:t>
      </w:r>
      <w:r>
        <w:rPr>
          <w:rFonts w:ascii="仿宋" w:hAnsi="仿宋" w:eastAsia="仿宋" w:cs="宋体"/>
          <w:sz w:val="24"/>
        </w:rPr>
        <w:t xml:space="preserve"> </w:t>
      </w:r>
      <w:r>
        <w:rPr>
          <w:rFonts w:hint="eastAsia" w:ascii="仿宋" w:hAnsi="仿宋" w:eastAsia="仿宋" w:cs="宋体"/>
          <w:sz w:val="24"/>
        </w:rPr>
        <w:t>采购合同由采购人与中标供应商根据招标文件、投标文件等内容通过政府采购电子交易平台在线签订，自动备案。</w:t>
      </w:r>
    </w:p>
    <w:p w14:paraId="1BBC185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26. 履约保证金</w:t>
      </w:r>
    </w:p>
    <w:p w14:paraId="19FE213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454DE90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F11FB5">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27. 预付款</w:t>
      </w:r>
    </w:p>
    <w:p w14:paraId="355A5A1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采购单位应当在政府采购合同中约定预付款，对中小企业合同预付款比例原则上不低于合同金额的</w:t>
      </w:r>
      <w:r>
        <w:rPr>
          <w:rFonts w:ascii="仿宋" w:hAnsi="仿宋" w:eastAsia="仿宋" w:cs="宋体"/>
          <w:sz w:val="24"/>
        </w:rPr>
        <w:t>40％</w:t>
      </w:r>
      <w:r>
        <w:rPr>
          <w:rFonts w:hint="eastAsia" w:ascii="仿宋" w:hAnsi="仿宋" w:eastAsia="仿宋" w:cs="宋体"/>
          <w:sz w:val="24"/>
        </w:rPr>
        <w:t>，不高于合同金额的</w:t>
      </w:r>
      <w:r>
        <w:rPr>
          <w:rFonts w:ascii="仿宋" w:hAnsi="仿宋" w:eastAsia="仿宋" w:cs="宋体"/>
          <w:sz w:val="24"/>
        </w:rPr>
        <w:t>70%；项目分年安排预算的，每年预付款比例</w:t>
      </w:r>
      <w:r>
        <w:rPr>
          <w:rFonts w:hint="eastAsia" w:ascii="仿宋" w:hAnsi="仿宋" w:eastAsia="仿宋" w:cs="宋体"/>
          <w:sz w:val="24"/>
        </w:rPr>
        <w:t>不低于</w:t>
      </w:r>
      <w:r>
        <w:rPr>
          <w:rFonts w:ascii="仿宋" w:hAnsi="仿宋" w:eastAsia="仿宋" w:cs="宋体"/>
          <w:sz w:val="24"/>
        </w:rPr>
        <w:t>项目年度计划支付资金额的40％</w:t>
      </w:r>
      <w:r>
        <w:rPr>
          <w:rFonts w:hint="eastAsia" w:ascii="仿宋" w:hAnsi="仿宋" w:eastAsia="仿宋" w:cs="宋体"/>
          <w:sz w:val="24"/>
        </w:rPr>
        <w:t>，不高于合同金额的</w:t>
      </w:r>
      <w:r>
        <w:rPr>
          <w:rFonts w:ascii="仿宋" w:hAnsi="仿宋" w:eastAsia="仿宋" w:cs="宋体"/>
          <w:sz w:val="24"/>
        </w:rPr>
        <w:t>70%；采购项目实施以人工投入为主的，</w:t>
      </w:r>
      <w:r>
        <w:rPr>
          <w:rFonts w:hint="eastAsia" w:ascii="仿宋" w:hAnsi="仿宋" w:eastAsia="仿宋" w:cs="宋体"/>
          <w:sz w:val="24"/>
        </w:rPr>
        <w:t>可适当降低预付款比例，但不得低于</w:t>
      </w:r>
      <w:r>
        <w:rPr>
          <w:rFonts w:ascii="仿宋" w:hAnsi="仿宋" w:eastAsia="仿宋" w:cs="宋体"/>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s="宋体"/>
          <w:sz w:val="24"/>
        </w:rPr>
        <w:t>供应商</w:t>
      </w:r>
      <w:r>
        <w:rPr>
          <w:rFonts w:ascii="仿宋" w:hAnsi="仿宋" w:eastAsia="仿宋" w:cs="宋体"/>
          <w:sz w:val="24"/>
        </w:rPr>
        <w:t>明确表示无需预付款或者主动要求降低预付款比例的，</w:t>
      </w:r>
      <w:r>
        <w:rPr>
          <w:rFonts w:hint="eastAsia" w:ascii="仿宋" w:hAnsi="仿宋" w:eastAsia="仿宋" w:cs="宋体"/>
          <w:sz w:val="24"/>
        </w:rPr>
        <w:t>采购单位</w:t>
      </w:r>
      <w:r>
        <w:rPr>
          <w:rFonts w:ascii="仿宋" w:hAnsi="仿宋" w:eastAsia="仿宋" w:cs="宋体"/>
          <w:sz w:val="24"/>
        </w:rPr>
        <w:t>可不适用前述规定。</w:t>
      </w:r>
      <w:r>
        <w:rPr>
          <w:rFonts w:hint="eastAsia" w:ascii="仿宋" w:hAnsi="仿宋" w:eastAsia="仿宋" w:cs="宋体"/>
          <w:sz w:val="24"/>
        </w:rPr>
        <w:t>采购单位</w:t>
      </w:r>
      <w:r>
        <w:rPr>
          <w:rFonts w:ascii="仿宋" w:hAnsi="仿宋" w:eastAsia="仿宋" w:cs="宋体"/>
          <w:sz w:val="24"/>
        </w:rPr>
        <w:t>根据项目特点、供应商诚信等因素，可以要求</w:t>
      </w:r>
      <w:r>
        <w:rPr>
          <w:rFonts w:hint="eastAsia" w:ascii="仿宋" w:hAnsi="仿宋" w:eastAsia="仿宋" w:cs="宋体"/>
          <w:sz w:val="24"/>
        </w:rPr>
        <w:t>供应商</w:t>
      </w:r>
      <w:r>
        <w:rPr>
          <w:rFonts w:ascii="仿宋" w:hAnsi="仿宋" w:eastAsia="仿宋" w:cs="宋体"/>
          <w:sz w:val="24"/>
        </w:rPr>
        <w:t>提交银行、保险公司等金融机构出具的预付款保函或其他担保措施。政府采购预付款应在合同生效以及具备实施条件后5个工作日内支付。</w:t>
      </w:r>
      <w:r>
        <w:rPr>
          <w:rFonts w:hint="eastAsia" w:ascii="仿宋" w:hAnsi="仿宋" w:eastAsia="仿宋" w:cs="宋体"/>
          <w:sz w:val="24"/>
        </w:rPr>
        <w:t>政府采购工程以及与工程建设有关的货物、服务，采用招标方式采购的，预付款从其相关规定。供应商可登录政采云前台大厅选择金融服务</w:t>
      </w:r>
      <w:r>
        <w:rPr>
          <w:rFonts w:ascii="仿宋" w:hAnsi="仿宋" w:eastAsia="仿宋" w:cs="宋体"/>
          <w:sz w:val="24"/>
        </w:rPr>
        <w:t xml:space="preserve"> - </w:t>
      </w:r>
      <w:r>
        <w:rPr>
          <w:rFonts w:hint="eastAsia" w:ascii="仿宋" w:hAnsi="仿宋" w:eastAsia="仿宋" w:cs="宋体"/>
          <w:sz w:val="24"/>
        </w:rPr>
        <w:t>【保函保险服务】出具预付款保函，具体步骤：选择产品—填写供应商信息—选择中标项目—确认信息—等待保险</w:t>
      </w:r>
      <w:r>
        <w:rPr>
          <w:rFonts w:ascii="仿宋" w:hAnsi="仿宋" w:eastAsia="仿宋" w:cs="宋体"/>
          <w:sz w:val="24"/>
        </w:rPr>
        <w:t>/保函受理—确认保单—支付保费—成功出单。政</w:t>
      </w:r>
      <w:r>
        <w:rPr>
          <w:rFonts w:hint="eastAsia" w:ascii="仿宋" w:hAnsi="仿宋" w:eastAsia="仿宋" w:cs="宋体"/>
          <w:sz w:val="24"/>
        </w:rPr>
        <w:t>采云金融专线</w:t>
      </w:r>
      <w:r>
        <w:rPr>
          <w:rFonts w:ascii="仿宋" w:hAnsi="仿宋" w:eastAsia="仿宋" w:cs="宋体"/>
          <w:sz w:val="24"/>
        </w:rPr>
        <w:t>400-903-9583。</w:t>
      </w:r>
    </w:p>
    <w:p w14:paraId="663FF1EF">
      <w:pPr>
        <w:snapToGrid w:val="0"/>
        <w:spacing w:before="120" w:beforeLines="50" w:line="320" w:lineRule="exact"/>
        <w:ind w:firstLine="480" w:firstLineChars="200"/>
        <w:jc w:val="left"/>
        <w:rPr>
          <w:rFonts w:hint="eastAsia" w:ascii="仿宋" w:hAnsi="仿宋" w:eastAsia="仿宋" w:cs="宋体"/>
          <w:sz w:val="24"/>
        </w:rPr>
      </w:pPr>
    </w:p>
    <w:p w14:paraId="3E315124">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八、电子交易活动的中止</w:t>
      </w:r>
    </w:p>
    <w:p w14:paraId="05029A76">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28</w:t>
      </w:r>
      <w:r>
        <w:rPr>
          <w:rFonts w:hint="eastAsia" w:ascii="仿宋" w:hAnsi="仿宋" w:eastAsia="仿宋" w:cs="宋体"/>
          <w:b/>
          <w:sz w:val="24"/>
        </w:rPr>
        <w:t>. 电子交易活动的中止。</w:t>
      </w:r>
      <w:r>
        <w:rPr>
          <w:rFonts w:hint="eastAsia" w:ascii="仿宋" w:hAnsi="仿宋" w:eastAsia="仿宋" w:cs="宋体"/>
          <w:bCs/>
          <w:sz w:val="24"/>
        </w:rPr>
        <w:t>采购过程中出现以下情形，导致电子交易平台无法正常运行，或者无法保证电子交易的公平、公正和安全时，采购代理机构可中止电子交易活动：</w:t>
      </w:r>
    </w:p>
    <w:p w14:paraId="4FEC66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28.1</w:t>
      </w:r>
      <w:r>
        <w:rPr>
          <w:rFonts w:ascii="仿宋" w:hAnsi="仿宋" w:eastAsia="仿宋" w:cs="宋体"/>
          <w:sz w:val="24"/>
        </w:rPr>
        <w:t xml:space="preserve"> </w:t>
      </w:r>
      <w:r>
        <w:rPr>
          <w:rFonts w:hint="eastAsia" w:ascii="仿宋" w:hAnsi="仿宋" w:eastAsia="仿宋" w:cs="宋体"/>
          <w:sz w:val="24"/>
        </w:rPr>
        <w:t xml:space="preserve">电子交易平台发生故障而无法登录访问的； </w:t>
      </w:r>
    </w:p>
    <w:p w14:paraId="3B18A6D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28.2</w:t>
      </w:r>
      <w:r>
        <w:rPr>
          <w:rFonts w:ascii="仿宋" w:hAnsi="仿宋" w:eastAsia="仿宋" w:cs="宋体"/>
          <w:sz w:val="24"/>
        </w:rPr>
        <w:t xml:space="preserve"> </w:t>
      </w:r>
      <w:r>
        <w:rPr>
          <w:rFonts w:hint="eastAsia" w:ascii="仿宋" w:hAnsi="仿宋" w:eastAsia="仿宋" w:cs="宋体"/>
          <w:sz w:val="24"/>
        </w:rPr>
        <w:t>电子交易平台应用或数据库出现错误，不能进行正常操作的；</w:t>
      </w:r>
    </w:p>
    <w:p w14:paraId="3BC62FF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28.3</w:t>
      </w:r>
      <w:r>
        <w:rPr>
          <w:rFonts w:ascii="仿宋" w:hAnsi="仿宋" w:eastAsia="仿宋" w:cs="宋体"/>
          <w:sz w:val="24"/>
        </w:rPr>
        <w:t xml:space="preserve"> </w:t>
      </w:r>
      <w:r>
        <w:rPr>
          <w:rFonts w:hint="eastAsia" w:ascii="仿宋" w:hAnsi="仿宋" w:eastAsia="仿宋" w:cs="宋体"/>
          <w:sz w:val="24"/>
        </w:rPr>
        <w:t>电子交易平台发现严重安全漏洞，有潜在泄密危险的；</w:t>
      </w:r>
    </w:p>
    <w:p w14:paraId="3D2A319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28.4</w:t>
      </w:r>
      <w:r>
        <w:rPr>
          <w:rFonts w:ascii="仿宋" w:hAnsi="仿宋" w:eastAsia="仿宋" w:cs="宋体"/>
          <w:sz w:val="24"/>
        </w:rPr>
        <w:t xml:space="preserve"> </w:t>
      </w:r>
      <w:r>
        <w:rPr>
          <w:rFonts w:hint="eastAsia" w:ascii="仿宋" w:hAnsi="仿宋" w:eastAsia="仿宋" w:cs="宋体"/>
          <w:sz w:val="24"/>
        </w:rPr>
        <w:t xml:space="preserve">病毒发作导致不能进行正常操作的； </w:t>
      </w:r>
    </w:p>
    <w:p w14:paraId="16BCCC5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28.5</w:t>
      </w:r>
      <w:r>
        <w:rPr>
          <w:rFonts w:ascii="仿宋" w:hAnsi="仿宋" w:eastAsia="仿宋" w:cs="宋体"/>
          <w:sz w:val="24"/>
        </w:rPr>
        <w:t xml:space="preserve"> </w:t>
      </w:r>
      <w:r>
        <w:rPr>
          <w:rFonts w:hint="eastAsia" w:ascii="仿宋" w:hAnsi="仿宋" w:eastAsia="仿宋" w:cs="宋体"/>
          <w:sz w:val="24"/>
        </w:rPr>
        <w:t>其他无法保证电子交易的公平、公正和安全的情况。</w:t>
      </w:r>
    </w:p>
    <w:p w14:paraId="63F8DE3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29.</w:t>
      </w:r>
      <w:r>
        <w:rPr>
          <w:rFonts w:ascii="仿宋" w:hAnsi="仿宋" w:eastAsia="仿宋" w:cs="宋体"/>
          <w:bCs/>
          <w:sz w:val="24"/>
        </w:rPr>
        <w:t xml:space="preserve"> </w:t>
      </w:r>
      <w:r>
        <w:rPr>
          <w:rFonts w:hint="eastAsia" w:ascii="仿宋" w:hAnsi="仿宋" w:eastAsia="仿宋" w:cs="宋体"/>
          <w:bCs/>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5D716999">
      <w:pPr>
        <w:snapToGrid w:val="0"/>
        <w:spacing w:before="120" w:beforeLines="50" w:line="320" w:lineRule="exact"/>
        <w:ind w:firstLine="480" w:firstLineChars="200"/>
        <w:jc w:val="left"/>
        <w:rPr>
          <w:rFonts w:hint="eastAsia" w:ascii="仿宋" w:hAnsi="仿宋" w:eastAsia="仿宋" w:cs="宋体"/>
          <w:sz w:val="24"/>
        </w:rPr>
      </w:pPr>
    </w:p>
    <w:p w14:paraId="62ED0452">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九、验收</w:t>
      </w:r>
    </w:p>
    <w:p w14:paraId="39CBB3A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30.</w:t>
      </w:r>
      <w:r>
        <w:rPr>
          <w:rFonts w:ascii="仿宋" w:hAnsi="仿宋" w:eastAsia="仿宋" w:cs="宋体"/>
          <w:b/>
          <w:sz w:val="24"/>
        </w:rPr>
        <w:t xml:space="preserve"> </w:t>
      </w:r>
      <w:r>
        <w:rPr>
          <w:rFonts w:hint="eastAsia" w:ascii="仿宋" w:hAnsi="仿宋" w:eastAsia="仿宋" w:cs="宋体"/>
          <w:b/>
          <w:sz w:val="24"/>
        </w:rPr>
        <w:t>验收</w:t>
      </w:r>
    </w:p>
    <w:p w14:paraId="56B7DCC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30.1</w:t>
      </w:r>
      <w:r>
        <w:rPr>
          <w:rFonts w:ascii="仿宋" w:hAnsi="仿宋" w:eastAsia="仿宋" w:cs="宋体"/>
          <w:sz w:val="24"/>
        </w:rPr>
        <w:t xml:space="preserve"> </w:t>
      </w:r>
      <w:r>
        <w:rPr>
          <w:rFonts w:hint="eastAsia" w:ascii="仿宋" w:hAnsi="仿宋" w:eastAsia="仿宋" w:cs="宋体"/>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9E2A6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30.2</w:t>
      </w:r>
      <w:r>
        <w:rPr>
          <w:rFonts w:ascii="仿宋" w:hAnsi="仿宋" w:eastAsia="仿宋" w:cs="宋体"/>
          <w:sz w:val="24"/>
        </w:rPr>
        <w:t xml:space="preserve"> </w:t>
      </w:r>
      <w:r>
        <w:rPr>
          <w:rFonts w:hint="eastAsia" w:ascii="仿宋" w:hAnsi="仿宋" w:eastAsia="仿宋" w:cs="宋体"/>
          <w:sz w:val="24"/>
        </w:rPr>
        <w:t>采购人可以邀请参加本项目的其他投标人或者第三方机构参与验收。参与验收的投标人或者第三方机构的意见作为验收书的参考资料一并存档。</w:t>
      </w:r>
    </w:p>
    <w:p w14:paraId="5CCD259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30.3</w:t>
      </w:r>
      <w:r>
        <w:rPr>
          <w:rFonts w:ascii="仿宋" w:hAnsi="仿宋" w:eastAsia="仿宋" w:cs="宋体"/>
          <w:sz w:val="24"/>
        </w:rPr>
        <w:t xml:space="preserve"> </w:t>
      </w:r>
      <w:r>
        <w:rPr>
          <w:rFonts w:hint="eastAsia" w:ascii="仿宋" w:hAnsi="仿宋" w:eastAsia="仿宋" w:cs="宋体"/>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2784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30.4</w:t>
      </w:r>
      <w:r>
        <w:rPr>
          <w:rFonts w:ascii="仿宋" w:hAnsi="仿宋" w:eastAsia="仿宋" w:cs="宋体"/>
          <w:sz w:val="24"/>
        </w:rPr>
        <w:t xml:space="preserve"> </w:t>
      </w:r>
      <w:r>
        <w:rPr>
          <w:rFonts w:hint="eastAsia" w:ascii="仿宋" w:hAnsi="仿宋" w:eastAsia="仿宋" w:cs="宋体"/>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055011">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30.5 </w:t>
      </w:r>
      <w:r>
        <w:rPr>
          <w:rFonts w:hint="eastAsia" w:ascii="仿宋" w:hAnsi="仿宋" w:eastAsia="仿宋" w:cs="宋体"/>
          <w:sz w:val="24"/>
        </w:rPr>
        <w:t>对于满足合同约定的采购资金支付条件的，供应商可通过政采云平台提起在线支付申请、查询支付结果，路径为政采云</w:t>
      </w:r>
      <w:r>
        <w:rPr>
          <w:rFonts w:ascii="仿宋" w:hAnsi="仿宋" w:eastAsia="仿宋" w:cs="宋体"/>
          <w:sz w:val="24"/>
        </w:rPr>
        <w:t>-我的工作台-</w:t>
      </w:r>
      <w:r>
        <w:rPr>
          <w:rFonts w:hint="eastAsia" w:ascii="仿宋" w:hAnsi="仿宋" w:eastAsia="仿宋" w:cs="宋体"/>
          <w:sz w:val="24"/>
        </w:rPr>
        <w:t>合同管理</w:t>
      </w:r>
      <w:r>
        <w:rPr>
          <w:rFonts w:ascii="仿宋" w:hAnsi="仿宋" w:eastAsia="仿宋" w:cs="宋体"/>
          <w:sz w:val="24"/>
        </w:rPr>
        <w:t>-支付管理。对于供应商提起在线支付申请的，采购</w:t>
      </w:r>
      <w:r>
        <w:rPr>
          <w:rFonts w:hint="eastAsia" w:ascii="仿宋" w:hAnsi="仿宋" w:eastAsia="仿宋" w:cs="宋体"/>
          <w:sz w:val="24"/>
        </w:rPr>
        <w:t>人应当按规定做好审核并完成支付。</w:t>
      </w:r>
    </w:p>
    <w:p w14:paraId="1EDD60BD">
      <w:pPr>
        <w:pStyle w:val="79"/>
        <w:rPr>
          <w:rFonts w:hint="eastAsia" w:ascii="仿宋" w:hAnsi="仿宋" w:eastAsia="仿宋"/>
        </w:rPr>
      </w:pPr>
    </w:p>
    <w:bookmarkEnd w:id="15"/>
    <w:p w14:paraId="2DD4EDDB">
      <w:pPr>
        <w:tabs>
          <w:tab w:val="left" w:pos="0"/>
        </w:tabs>
        <w:spacing w:line="360" w:lineRule="auto"/>
        <w:ind w:firstLine="480"/>
        <w:rPr>
          <w:rFonts w:hint="eastAsia"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1276" w:right="1276" w:bottom="1276" w:left="1276" w:header="851" w:footer="992" w:gutter="0"/>
          <w:pgNumType w:start="1"/>
          <w:cols w:space="720" w:num="1"/>
          <w:titlePg/>
          <w:docGrid w:linePitch="312" w:charSpace="0"/>
        </w:sectPr>
      </w:pPr>
      <w:bookmarkStart w:id="17" w:name="_Hlt68072990"/>
      <w:bookmarkEnd w:id="17"/>
      <w:bookmarkStart w:id="18" w:name="_Hlt68403820"/>
      <w:bookmarkEnd w:id="18"/>
      <w:bookmarkStart w:id="19" w:name="_Hlt75236290"/>
      <w:bookmarkEnd w:id="19"/>
      <w:bookmarkStart w:id="20" w:name="_Hlt74729768"/>
      <w:bookmarkEnd w:id="20"/>
      <w:bookmarkStart w:id="21" w:name="_Hlt74714665"/>
      <w:bookmarkEnd w:id="21"/>
      <w:bookmarkStart w:id="22" w:name="_Hlt68072998"/>
      <w:bookmarkEnd w:id="22"/>
      <w:bookmarkStart w:id="23" w:name="_Hlt68073093"/>
      <w:bookmarkEnd w:id="23"/>
      <w:bookmarkStart w:id="24" w:name="_Hlt74707468"/>
      <w:bookmarkEnd w:id="24"/>
      <w:bookmarkStart w:id="25" w:name="_Hlt75236101"/>
      <w:bookmarkEnd w:id="25"/>
      <w:bookmarkStart w:id="26" w:name="_Hlt74730295"/>
      <w:bookmarkEnd w:id="26"/>
      <w:bookmarkStart w:id="27" w:name="_Hlt75236011"/>
      <w:bookmarkEnd w:id="27"/>
      <w:bookmarkStart w:id="28" w:name="_Hlt68057669"/>
      <w:bookmarkEnd w:id="28"/>
    </w:p>
    <w:bookmarkEnd w:id="12"/>
    <w:bookmarkEnd w:id="13"/>
    <w:p w14:paraId="5CB5B111">
      <w:pPr>
        <w:spacing w:line="360" w:lineRule="auto"/>
        <w:jc w:val="center"/>
        <w:outlineLvl w:val="0"/>
        <w:rPr>
          <w:rFonts w:hint="eastAsia" w:ascii="仿宋" w:hAnsi="仿宋" w:eastAsia="仿宋" w:cs="宋体"/>
          <w:b/>
          <w:sz w:val="36"/>
          <w:szCs w:val="36"/>
        </w:rPr>
      </w:pPr>
      <w:bookmarkStart w:id="29" w:name="第四部分"/>
      <w:r>
        <w:rPr>
          <w:rFonts w:hint="eastAsia" w:ascii="仿宋" w:hAnsi="仿宋" w:eastAsia="仿宋" w:cs="宋体"/>
          <w:b/>
          <w:sz w:val="36"/>
          <w:szCs w:val="36"/>
        </w:rPr>
        <w:t>第三部分  采购需求</w:t>
      </w:r>
    </w:p>
    <w:p w14:paraId="4156B018">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lang w:val="en-US" w:eastAsia="zh-CN"/>
        </w:rPr>
        <w:t>一</w:t>
      </w:r>
      <w:r>
        <w:rPr>
          <w:rFonts w:hint="eastAsia" w:ascii="仿宋" w:hAnsi="仿宋" w:eastAsia="仿宋"/>
          <w:sz w:val="28"/>
          <w:szCs w:val="28"/>
        </w:rPr>
        <w:t>、项目要求</w:t>
      </w:r>
    </w:p>
    <w:p w14:paraId="35AE572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本次招标范围为长河街道2025年辖区临时租赁房拆后建筑垃圾清运项目。负责街道辖区内临时租赁房（过渡房）拆除后建筑垃圾清运工作，预计清运方量约40000立方米，实际方量以测绘报告为准。辖区临时租赁房共计4个点位，清运工作根据临时租赁房拆除进度按点位实施，清运完成后经地块复测按实按点位结算。</w:t>
      </w:r>
    </w:p>
    <w:p w14:paraId="7C52ED4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1、投标单位自行解决垃圾的倾倒地点(倾倒地点在投标时必须明确)、处理费用，并综合考虑垃圾的运距，计入投标报价，今后不作调整。</w:t>
      </w:r>
    </w:p>
    <w:p w14:paraId="1465A2C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2、中标单位的垃圾清运车辆不得承接其他任何运输业务。</w:t>
      </w:r>
    </w:p>
    <w:p w14:paraId="1A2241A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3、垃圾运输所需油料费、车辆修理费、年检年审费等由中标单位负责。</w:t>
      </w:r>
    </w:p>
    <w:p w14:paraId="2F3D4E3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4、谨慎驾驶，严防事故。如发生交通事故或其他安全生产事故，一切责任均由中标单位负责，招标单位如负连带责任，所出费用在承包款中扣除。</w:t>
      </w:r>
    </w:p>
    <w:p w14:paraId="5DEEE78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5、积极配合开展全市性重大活动，节假日保持正常作业。</w:t>
      </w:r>
    </w:p>
    <w:p w14:paraId="313410F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6、建筑垃圾专运车要求为封闭式车辆或毡布覆盖，车辆在作业过程中必须进行全覆盖，车厢外不得有垃圾拖挂，沿途禁止抛洒滴漏，严禁超载超限运输。</w:t>
      </w:r>
    </w:p>
    <w:p w14:paraId="357A8F3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7、中标人接到责任范围内的投诉电话和新闻舆论监督的，应在3小时内处理完毕，并作好信息反馈。</w:t>
      </w:r>
    </w:p>
    <w:p w14:paraId="39D439F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8、设备要求：投标单位须配有8吨以上运输车不少于4辆，装卸铲车（装载机）不少于3台，5吨（及以上）洒水（冲洗）车不少于1辆，18吨（及以上）多功能抑尘车（雾炮车）不少于1台。</w:t>
      </w:r>
    </w:p>
    <w:p w14:paraId="1DC1B465">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（1）建筑垃圾专运车辆车容必</w:t>
      </w:r>
      <w:bookmarkStart w:id="521" w:name="_GoBack"/>
      <w:bookmarkEnd w:id="521"/>
      <w:r>
        <w:rPr>
          <w:rFonts w:hint="eastAsia" w:ascii="仿宋" w:hAnsi="仿宋" w:eastAsia="仿宋"/>
          <w:bCs/>
          <w:sz w:val="24"/>
          <w:szCs w:val="24"/>
        </w:rPr>
        <w:t>须保持整洁，车辆必须按照采购人要求粘贴明显的标识、标志，不得随处乱停放，不得违反交通规则；</w:t>
      </w:r>
    </w:p>
    <w:p w14:paraId="2B32487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（2）所有清运车辆保险手续齐全，第三者责任险保额不得低于100万元，且车辆保险未生效前，不得上路作业；</w:t>
      </w:r>
    </w:p>
    <w:p w14:paraId="6A4EFFAC">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▲9、运输要求：所从事清运单位必须具备道路运输经营许可证，拟投入本项目的车辆也必须具备道路运输许可，车辆同时需取得建筑工程渣土清运许可，许可时间须在有效期内。</w:t>
      </w:r>
    </w:p>
    <w:p w14:paraId="58D3F8C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10、投标人针对本项目需要投入人员配置人数不少于30名（不含机械车驾驶人员）、工具、车辆等成本增加自行考虑，全部计入本次报价。采购人不再因为此类情况另行支付相关费用。</w:t>
      </w:r>
    </w:p>
    <w:p w14:paraId="56FACD2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（1）清运人员要求统一着装，服装应有明显标识；</w:t>
      </w:r>
    </w:p>
    <w:p w14:paraId="6E9DC847">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（2）投标人须根据本项目的特点及要求，配置合理的作业人员；</w:t>
      </w:r>
    </w:p>
    <w:p w14:paraId="36194DF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（3）投标人须派一名项目管理人员作为本项目的负责人，负责承包区域内的日常管理工作，并承担联系、沟通及协调经营中发生的问题，负责人不得随意更换，若确需更换的，须得到采购人许可。</w:t>
      </w:r>
    </w:p>
    <w:p w14:paraId="03D00406">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▲11、场地要求：中标人必须有合法的建筑垃圾消纳场地，消纳场地需具备分解、处置再利用的功能，场地必须合法规范，在政府相关部门登记在册。需提供相关证明材料；相关垃圾必须合法处置。</w:t>
      </w:r>
    </w:p>
    <w:p w14:paraId="5E371C1D">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12、请投标人综合考虑本项目可能需要产生的费用，并计入投标报价内，中标后不再追加任何费用。</w:t>
      </w:r>
    </w:p>
    <w:p w14:paraId="033E7EB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13、投标人应无条件服从招标需求并予以书面承诺，如中标单位未响应招标方需求，整治不到位，经采购方集体研究决定后可以给予中止合同处罚。</w:t>
      </w:r>
    </w:p>
    <w:p w14:paraId="0F9122AE">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 xml:space="preserve">▲14、投标人应根据《关于发布杭州市工程渣土消纳市场信息价的通知》（杭渣土领【2020】1号 ）及《关于明确杭州市工程渣土运输及消纳项目计价清单和报价口径的通知》等相关文件精神并结合项目方案实际合理报价，中标的施工企业须按照杭城管【2022】39号《关于进一步规范建筑垃圾审批管理和执法工作的通知》办理好相关备案手续。 </w:t>
      </w:r>
    </w:p>
    <w:p w14:paraId="4DEC3704">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15、如遇政策调整，则按最新政策提供土方清运的相关资料。</w:t>
      </w:r>
    </w:p>
    <w:p w14:paraId="7A078212">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16、清运完成后，保证场地平整，按要求标高误差范围不超过±10CM。采购人将委托第三方单位进行场地复测，清运方量少于测绘报告的按实际方量计算，清运方量大于测绘报告的按测绘报告方量计算。</w:t>
      </w:r>
    </w:p>
    <w:p w14:paraId="0D15E2C8">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lang w:val="en-US" w:eastAsia="zh-CN"/>
        </w:rPr>
        <w:t>二</w:t>
      </w:r>
      <w:r>
        <w:rPr>
          <w:rFonts w:hint="eastAsia" w:ascii="仿宋" w:hAnsi="仿宋" w:eastAsia="仿宋"/>
          <w:sz w:val="28"/>
          <w:szCs w:val="28"/>
        </w:rPr>
        <w:t>、技术需求</w:t>
      </w:r>
    </w:p>
    <w:p w14:paraId="1BA9B80C">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1.质量标准：详见项目要求</w:t>
      </w:r>
    </w:p>
    <w:p w14:paraId="5906705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2.验收条件及标准：</w:t>
      </w:r>
    </w:p>
    <w:p w14:paraId="6710741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1.验收主体：杭州市滨江区人民政府长河街道办事处。</w:t>
      </w:r>
    </w:p>
    <w:p w14:paraId="7D43C424">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2.采购人在中标人提供服务的过程中，有权不定期对服务内容和质量进行考核。中标人应当配合进行。</w:t>
      </w:r>
    </w:p>
    <w:p w14:paraId="2BC8951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3.最终验收时间：服务内容执行完毕、服务期截止后。</w:t>
      </w:r>
    </w:p>
    <w:p w14:paraId="490C3825">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4.验收程序：中标人向采购人提出申请验收，采购人按验收方案组织履约验收。中标人应将项目执行过程及时记录、收集、整理，向采购人递交验收申请资料。</w:t>
      </w:r>
    </w:p>
    <w:p w14:paraId="74D2C465">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5.验收内容：中标人实际完成的情况是否符合采购文件要求和中标人在投标响应文件中的商务、技术承诺。</w:t>
      </w:r>
    </w:p>
    <w:p w14:paraId="54C5588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6.验收标准：中标人已经按采购文件要求和中标人在投标响应文件中的商务、技术承诺完成项目执行。</w:t>
      </w:r>
    </w:p>
    <w:p w14:paraId="31E29E18">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7.验收时中标人应在现场，验收完毕后作出验收结果报告；验收产生的费用，由采购人承担。</w:t>
      </w:r>
    </w:p>
    <w:p w14:paraId="5DD7D123">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3B7F246D">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9.清运完成后，保证场地平整，按要求标高误差范围不超过±10CM。采购人将委托第三方单位进行场地复测，清运方量少于测绘报告的按实际方量计算，清运方量大于测绘报告的按测绘报告方量计算。</w:t>
      </w:r>
    </w:p>
    <w:p w14:paraId="17A534FA">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lang w:val="en-US" w:eastAsia="zh-CN"/>
        </w:rPr>
        <w:t>三</w:t>
      </w:r>
      <w:r>
        <w:rPr>
          <w:rFonts w:hint="eastAsia" w:ascii="仿宋" w:hAnsi="仿宋" w:eastAsia="仿宋"/>
          <w:sz w:val="28"/>
          <w:szCs w:val="28"/>
        </w:rPr>
        <w:t>、其他要求</w:t>
      </w:r>
    </w:p>
    <w:p w14:paraId="37EE2A5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1.中标单位不得将本项目转包给他人完成；</w:t>
      </w:r>
    </w:p>
    <w:p w14:paraId="46DA5AEA">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采购人将对服务单位进行监督检查，考核以日常检查和不定期检查相结合的方式进行，考核内容主要包括：劳动纪律、车辆管理、垃圾收集、垃圾运输清运等4个方面内容。具体考核标准详见考核制度，考核制度作为合同签订时的合同附件。</w:t>
      </w:r>
    </w:p>
    <w:p w14:paraId="41DE95A7">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3.因服务单位清运不到位、达不到作业标准而发生需其他单位“代清运”的，“代清运”的费用从中标单位的合同承包经费中扣除。</w:t>
      </w:r>
    </w:p>
    <w:p w14:paraId="13200EEC">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lang w:val="en-US" w:eastAsia="zh-CN"/>
        </w:rPr>
        <w:t>四</w:t>
      </w:r>
      <w:r>
        <w:rPr>
          <w:rFonts w:hint="eastAsia" w:ascii="仿宋" w:hAnsi="仿宋" w:eastAsia="仿宋"/>
          <w:sz w:val="28"/>
          <w:szCs w:val="28"/>
        </w:rPr>
        <w:t>、其他相关要求</w:t>
      </w:r>
    </w:p>
    <w:p w14:paraId="4FE932C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（1）投标人须按管理内容编制检查表，每日进行检查，发现问题及时整改。采购人对投标人各工作岗位的服务质量随时进行抽查。发现问题，及时书面通知整改，投标人将整改结果书面通知采购单位。</w:t>
      </w:r>
    </w:p>
    <w:p w14:paraId="404CC06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（2）在项目实施过中应要求服务人员加强劳动纪律，注重职业道德规范。</w:t>
      </w:r>
    </w:p>
    <w:p w14:paraId="5B7CE76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（3）经常组织职工学习，提高职工业务素质。</w:t>
      </w:r>
    </w:p>
    <w:p w14:paraId="61C76EE1">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（4）加强合作，积极做好各项突击性工作和创卫工作，自觉接受各级部门的检查考核，如发现问题需及时整改。</w:t>
      </w:r>
    </w:p>
    <w:p w14:paraId="3AF59A9C">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（5）作业时遵守交通管理法规，保证安全，发生各种意外事故，由投标人自行解决并承担相应的责任。</w:t>
      </w:r>
    </w:p>
    <w:p w14:paraId="7B39299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（6）投标人接到责任范围内的投诉电话和新闻舆论监督曝光的，应在3小时内处理完毕，并作好信息反馈。</w:t>
      </w:r>
    </w:p>
    <w:p w14:paraId="5AFD544E">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（7）</w:t>
      </w:r>
      <w:r>
        <w:rPr>
          <w:rFonts w:hint="eastAsia" w:ascii="仿宋" w:hAnsi="仿宋" w:eastAsia="仿宋" w:cs="仿宋"/>
          <w:sz w:val="24"/>
        </w:rPr>
        <w:t>投标人须配有较强的清运队伍，提供快速的服务响应，在接到业主服务指令后，紧急服务30分钟响应，非紧急服务1小时内响应。</w:t>
      </w:r>
    </w:p>
    <w:p w14:paraId="4398151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（8）</w:t>
      </w:r>
      <w:r>
        <w:rPr>
          <w:rFonts w:hint="eastAsia" w:ascii="仿宋" w:hAnsi="仿宋" w:eastAsia="仿宋" w:cs="仿宋"/>
          <w:sz w:val="24"/>
        </w:rPr>
        <w:t>中标人自行负责工作人员的食宿、交通等费用。</w:t>
      </w:r>
    </w:p>
    <w:p w14:paraId="7E0EE1D4">
      <w:pPr>
        <w:widowControl/>
        <w:adjustRightInd/>
        <w:jc w:val="left"/>
        <w:rPr>
          <w:rFonts w:hint="eastAsia" w:ascii="仿宋" w:hAnsi="仿宋" w:eastAsia="仿宋" w:cs="Arial"/>
          <w:b/>
          <w:snapToGrid w:val="0"/>
          <w:sz w:val="28"/>
          <w:szCs w:val="28"/>
        </w:rPr>
      </w:pPr>
      <w:r>
        <w:rPr>
          <w:rFonts w:hint="eastAsia" w:ascii="仿宋" w:hAnsi="仿宋" w:eastAsia="仿宋"/>
          <w:b/>
          <w:sz w:val="28"/>
          <w:szCs w:val="28"/>
        </w:rPr>
        <w:br w:type="page"/>
      </w:r>
    </w:p>
    <w:p w14:paraId="3C6D1A1F">
      <w:pPr>
        <w:pStyle w:val="32"/>
        <w:snapToGrid w:val="0"/>
        <w:spacing w:before="360" w:beforeLines="150" w:after="120"/>
        <w:ind w:firstLine="284" w:firstLineChars="101"/>
        <w:outlineLvl w:val="1"/>
        <w:rPr>
          <w:rFonts w:hint="eastAsia" w:ascii="仿宋" w:hAnsi="仿宋" w:eastAsia="仿宋"/>
          <w:b/>
          <w:sz w:val="28"/>
          <w:szCs w:val="28"/>
        </w:rPr>
      </w:pPr>
      <w:r>
        <w:rPr>
          <w:rFonts w:hint="eastAsia" w:ascii="仿宋" w:hAnsi="仿宋" w:eastAsia="仿宋"/>
          <w:b/>
          <w:sz w:val="28"/>
          <w:szCs w:val="28"/>
        </w:rPr>
        <w:t>▲</w:t>
      </w:r>
      <w:r>
        <w:rPr>
          <w:rFonts w:hint="eastAsia" w:ascii="仿宋" w:hAnsi="仿宋" w:eastAsia="仿宋"/>
          <w:b/>
          <w:sz w:val="28"/>
          <w:szCs w:val="28"/>
          <w:lang w:val="en-US" w:eastAsia="zh-CN"/>
        </w:rPr>
        <w:t>五</w:t>
      </w:r>
      <w:r>
        <w:rPr>
          <w:rFonts w:hint="eastAsia" w:ascii="仿宋" w:hAnsi="仿宋" w:eastAsia="仿宋"/>
          <w:b/>
          <w:sz w:val="28"/>
          <w:szCs w:val="28"/>
        </w:rPr>
        <w:t>、商务要求表</w:t>
      </w:r>
    </w:p>
    <w:tbl>
      <w:tblPr>
        <w:tblStyle w:val="62"/>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7756"/>
      </w:tblGrid>
      <w:tr w14:paraId="73196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408FF526">
            <w:pPr>
              <w:spacing w:before="240" w:beforeLines="100" w:after="240" w:afterLines="100"/>
              <w:jc w:val="center"/>
              <w:rPr>
                <w:rFonts w:hint="eastAsia" w:ascii="仿宋" w:hAnsi="仿宋" w:eastAsia="仿宋" w:cs="Arial"/>
                <w:color w:val="000000"/>
                <w:sz w:val="24"/>
              </w:rPr>
            </w:pPr>
            <w:r>
              <w:rPr>
                <w:rFonts w:hint="eastAsia" w:ascii="仿宋" w:hAnsi="仿宋" w:eastAsia="仿宋" w:cs="Arial"/>
                <w:color w:val="000000"/>
                <w:sz w:val="24"/>
              </w:rPr>
              <w:t>▲</w:t>
            </w:r>
            <w:r>
              <w:rPr>
                <w:rFonts w:hint="eastAsia" w:ascii="仿宋" w:hAnsi="仿宋" w:eastAsia="仿宋" w:cs="Arial"/>
                <w:b/>
                <w:color w:val="000000"/>
                <w:sz w:val="24"/>
              </w:rPr>
              <w:t>投标报价</w:t>
            </w:r>
          </w:p>
        </w:tc>
        <w:tc>
          <w:tcPr>
            <w:tcW w:w="7756" w:type="dxa"/>
            <w:tcBorders>
              <w:top w:val="single" w:color="auto" w:sz="4" w:space="0"/>
              <w:left w:val="single" w:color="auto" w:sz="4" w:space="0"/>
              <w:bottom w:val="single" w:color="auto" w:sz="4" w:space="0"/>
              <w:right w:val="single" w:color="auto" w:sz="4" w:space="0"/>
            </w:tcBorders>
            <w:vAlign w:val="center"/>
          </w:tcPr>
          <w:p w14:paraId="07514023">
            <w:pPr>
              <w:snapToGrid w:val="0"/>
              <w:spacing w:line="320" w:lineRule="exact"/>
              <w:rPr>
                <w:rFonts w:hint="eastAsia" w:ascii="仿宋" w:hAnsi="仿宋" w:eastAsia="仿宋" w:cs="仿宋"/>
                <w:sz w:val="24"/>
              </w:rPr>
            </w:pPr>
            <w:r>
              <w:rPr>
                <w:rFonts w:hint="eastAsia" w:ascii="仿宋" w:hAnsi="仿宋" w:eastAsia="仿宋" w:cs="仿宋"/>
                <w:sz w:val="24"/>
              </w:rPr>
              <w:t>1、本项目以每立方清运的综合单价报价，综合单价含运输工具营运费用（含燃料费、折旧费、维修费）、车辆保险费、人工费及人员保险福利费、装卸费、税金、利润，完成合同所需的一切本身和不可缺的所有工作开支、政策性文件规定及合同包含的所有风险、责任等各项一切费用；签订合同后，单价不得调整。</w:t>
            </w:r>
          </w:p>
          <w:p w14:paraId="531640CD">
            <w:pPr>
              <w:snapToGrid w:val="0"/>
              <w:spacing w:line="320" w:lineRule="exact"/>
              <w:rPr>
                <w:rFonts w:hint="eastAsia" w:ascii="仿宋" w:hAnsi="仿宋" w:eastAsia="仿宋" w:cs="仿宋"/>
                <w:sz w:val="24"/>
              </w:rPr>
            </w:pPr>
            <w:r>
              <w:rPr>
                <w:rFonts w:hint="eastAsia" w:ascii="仿宋" w:hAnsi="仿宋" w:eastAsia="仿宋" w:cs="仿宋"/>
                <w:sz w:val="24"/>
              </w:rPr>
              <w:t>2、供应商应在报价表中详细列明服务工作所投入的人力、物力成本，管理费，利润，税金及其他费用等。该表将作为报价合理性的依据。本次投标报价为人民币价。</w:t>
            </w:r>
          </w:p>
          <w:p w14:paraId="6DBC7D22">
            <w:pPr>
              <w:spacing w:before="120" w:beforeLines="50" w:after="120" w:afterLines="50" w:line="300" w:lineRule="exact"/>
              <w:jc w:val="left"/>
              <w:rPr>
                <w:rFonts w:hint="eastAsia" w:ascii="仿宋" w:hAnsi="仿宋" w:eastAsia="仿宋"/>
                <w:b/>
                <w:color w:val="000000"/>
                <w:sz w:val="24"/>
              </w:rPr>
            </w:pPr>
            <w:r>
              <w:rPr>
                <w:rFonts w:hint="eastAsia" w:ascii="仿宋" w:hAnsi="仿宋" w:eastAsia="仿宋" w:cs="Arial"/>
                <w:b/>
                <w:color w:val="000000"/>
                <w:sz w:val="24"/>
              </w:rPr>
              <w:t>本项目的投标限价为</w:t>
            </w:r>
            <w:r>
              <w:rPr>
                <w:rFonts w:hint="eastAsia" w:ascii="仿宋" w:hAnsi="仿宋" w:eastAsia="仿宋" w:cs="Arial"/>
                <w:b/>
                <w:color w:val="FF0000"/>
                <w:sz w:val="24"/>
              </w:rPr>
              <w:t>150元/立方米</w:t>
            </w:r>
            <w:r>
              <w:rPr>
                <w:rFonts w:hint="eastAsia" w:ascii="仿宋" w:hAnsi="仿宋" w:eastAsia="仿宋" w:cs="Arial"/>
                <w:b/>
                <w:color w:val="000000"/>
                <w:sz w:val="24"/>
              </w:rPr>
              <w:t>，超出限价的投标无效。本项目采用单价合同，中标（成交）供应商的投标报价是履行合同的最终价格，报价应包括完成合同所涉及的全部费用。</w:t>
            </w:r>
          </w:p>
        </w:tc>
      </w:tr>
      <w:tr w14:paraId="68B4A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FE02C22">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宋体"/>
                <w:b/>
                <w:bCs/>
                <w:kern w:val="0"/>
                <w:sz w:val="24"/>
              </w:rPr>
              <w:t>履行合同的时间、地点、违约责任、解决争议的方式</w:t>
            </w:r>
          </w:p>
        </w:tc>
        <w:tc>
          <w:tcPr>
            <w:tcW w:w="7756" w:type="dxa"/>
            <w:tcBorders>
              <w:top w:val="single" w:color="auto" w:sz="4" w:space="0"/>
              <w:left w:val="single" w:color="auto" w:sz="4" w:space="0"/>
              <w:bottom w:val="single" w:color="auto" w:sz="4" w:space="0"/>
              <w:right w:val="single" w:color="auto" w:sz="4" w:space="0"/>
            </w:tcBorders>
            <w:vAlign w:val="center"/>
          </w:tcPr>
          <w:p w14:paraId="4609E8CC">
            <w:pPr>
              <w:spacing w:before="120" w:beforeLines="50" w:line="240" w:lineRule="exact"/>
              <w:rPr>
                <w:rFonts w:hint="eastAsia" w:ascii="仿宋" w:hAnsi="仿宋" w:eastAsia="仿宋" w:cs="宋体"/>
                <w:kern w:val="0"/>
                <w:sz w:val="24"/>
              </w:rPr>
            </w:pPr>
            <w:r>
              <w:rPr>
                <w:rFonts w:hint="eastAsia" w:ascii="仿宋" w:hAnsi="仿宋" w:eastAsia="仿宋" w:cs="宋体"/>
                <w:kern w:val="0"/>
                <w:sz w:val="24"/>
              </w:rPr>
              <w:t>1、履行合同的时间：</w:t>
            </w:r>
            <w:r>
              <w:rPr>
                <w:rFonts w:hint="eastAsia" w:ascii="仿宋" w:hAnsi="仿宋" w:eastAsia="仿宋" w:cs="宋体"/>
                <w:color w:val="EE0000"/>
                <w:kern w:val="0"/>
                <w:sz w:val="24"/>
              </w:rPr>
              <w:t>自合同签订之日起一年</w:t>
            </w:r>
            <w:r>
              <w:rPr>
                <w:rFonts w:hint="eastAsia" w:ascii="仿宋" w:hAnsi="仿宋" w:eastAsia="仿宋" w:cs="宋体"/>
                <w:kern w:val="0"/>
                <w:sz w:val="24"/>
              </w:rPr>
              <w:t>。</w:t>
            </w:r>
          </w:p>
          <w:p w14:paraId="0534A8CA">
            <w:pPr>
              <w:spacing w:before="120" w:beforeLines="50" w:line="240" w:lineRule="exact"/>
              <w:rPr>
                <w:rFonts w:hint="eastAsia" w:ascii="仿宋" w:hAnsi="仿宋" w:eastAsia="仿宋" w:cs="宋体"/>
                <w:kern w:val="0"/>
                <w:sz w:val="24"/>
              </w:rPr>
            </w:pPr>
            <w:r>
              <w:rPr>
                <w:rFonts w:hint="eastAsia" w:ascii="仿宋" w:hAnsi="仿宋" w:eastAsia="仿宋" w:cs="宋体"/>
                <w:kern w:val="0"/>
                <w:sz w:val="24"/>
              </w:rPr>
              <w:t>2、履行合同的地点：杭州市滨江区长河街道。</w:t>
            </w:r>
          </w:p>
          <w:p w14:paraId="503BF638">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3、履约保证金：预算金额的1%。</w:t>
            </w:r>
          </w:p>
          <w:p w14:paraId="27619BF6">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4、履约保证金缴纳方式：以支票、汇票、本票或者金融机构、担保机构出具的保函等非现金形式提交。</w:t>
            </w:r>
          </w:p>
          <w:p w14:paraId="66A8E922">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5、履行合同的违约责任</w:t>
            </w:r>
          </w:p>
          <w:p w14:paraId="7904A31A">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（1）采购人无正当理由拒收接受服务的，采购人向供应商偿付合同款项百分之五作为违约金。</w:t>
            </w:r>
          </w:p>
          <w:p w14:paraId="41F20FE9">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（2）采购人无故逾期验收和办理款项支付手续的,采购人应按逾期付款总额每日万分之五向供应商支付违约金。</w:t>
            </w:r>
          </w:p>
          <w:p w14:paraId="7E593409">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（3）供应商未能如期提供服务的，对采购人的通知逾期未响应，采购人自行安排人员完成工作，产生的相关费用由供应商承担。供应商超过约定日期10个工作日仍不能提供服务的，采购人可解除本合同。</w:t>
            </w:r>
          </w:p>
          <w:p w14:paraId="3F2E27AB">
            <w:pPr>
              <w:snapToGrid w:val="0"/>
              <w:spacing w:before="120" w:beforeLines="50" w:after="120" w:afterLines="50" w:line="300" w:lineRule="exact"/>
              <w:jc w:val="left"/>
              <w:rPr>
                <w:rFonts w:hint="eastAsia" w:ascii="仿宋" w:hAnsi="仿宋" w:eastAsia="仿宋"/>
                <w:b/>
                <w:bCs/>
                <w:color w:val="000000"/>
                <w:sz w:val="24"/>
              </w:rPr>
            </w:pPr>
            <w:r>
              <w:rPr>
                <w:rFonts w:hint="eastAsia" w:ascii="仿宋" w:hAnsi="仿宋" w:eastAsia="仿宋"/>
                <w:sz w:val="24"/>
              </w:rPr>
              <w:t>（4）履行合同中解决争议的方式：在合同执行过程中如发生争议，首先应本着友好的原则协商解决，协商未果的，合同中甲乙</w:t>
            </w:r>
            <w:r>
              <w:rPr>
                <w:rFonts w:hint="eastAsia" w:ascii="仿宋" w:hAnsi="仿宋" w:eastAsia="仿宋"/>
                <w:sz w:val="24"/>
                <w:cs/>
              </w:rPr>
              <w:t>双</w:t>
            </w:r>
            <w:r>
              <w:rPr>
                <w:rFonts w:hint="eastAsia" w:ascii="仿宋" w:hAnsi="仿宋" w:eastAsia="仿宋"/>
                <w:sz w:val="24"/>
              </w:rPr>
              <w:t>方均可向本项目所在地人民法院提起诉讼。</w:t>
            </w:r>
          </w:p>
        </w:tc>
      </w:tr>
      <w:tr w14:paraId="0A9B5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74C1C7B1">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实施地点</w:t>
            </w:r>
          </w:p>
        </w:tc>
        <w:tc>
          <w:tcPr>
            <w:tcW w:w="7756" w:type="dxa"/>
            <w:tcBorders>
              <w:top w:val="single" w:color="auto" w:sz="4" w:space="0"/>
              <w:left w:val="single" w:color="auto" w:sz="4" w:space="0"/>
              <w:bottom w:val="single" w:color="auto" w:sz="4" w:space="0"/>
              <w:right w:val="single" w:color="auto" w:sz="4" w:space="0"/>
            </w:tcBorders>
            <w:vAlign w:val="center"/>
          </w:tcPr>
          <w:p w14:paraId="4916CBF5">
            <w:pPr>
              <w:snapToGrid w:val="0"/>
              <w:spacing w:before="120" w:beforeLines="50" w:after="120" w:afterLines="50" w:line="300" w:lineRule="exact"/>
              <w:jc w:val="left"/>
              <w:rPr>
                <w:rFonts w:hint="eastAsia" w:ascii="仿宋" w:hAnsi="仿宋" w:eastAsia="仿宋"/>
                <w:bCs/>
                <w:color w:val="FF0000"/>
                <w:sz w:val="24"/>
              </w:rPr>
            </w:pPr>
            <w:r>
              <w:rPr>
                <w:rFonts w:hint="eastAsia" w:ascii="仿宋" w:hAnsi="仿宋" w:eastAsia="仿宋"/>
                <w:bCs/>
                <w:color w:val="000000"/>
                <w:sz w:val="24"/>
              </w:rPr>
              <w:t>采购人指定地点</w:t>
            </w:r>
          </w:p>
        </w:tc>
      </w:tr>
      <w:tr w14:paraId="5B379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05528C20">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付款方式和支付条件</w:t>
            </w:r>
          </w:p>
        </w:tc>
        <w:tc>
          <w:tcPr>
            <w:tcW w:w="7756" w:type="dxa"/>
            <w:tcBorders>
              <w:top w:val="single" w:color="auto" w:sz="4" w:space="0"/>
              <w:left w:val="single" w:color="auto" w:sz="4" w:space="0"/>
              <w:bottom w:val="single" w:color="auto" w:sz="4" w:space="0"/>
              <w:right w:val="single" w:color="auto" w:sz="4" w:space="0"/>
            </w:tcBorders>
            <w:vAlign w:val="center"/>
          </w:tcPr>
          <w:p w14:paraId="4AD65601">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1、预付款：合同生效以及具备实施条件后7个工作日内支付，</w:t>
            </w:r>
            <w:r>
              <w:rPr>
                <w:rFonts w:hint="eastAsia" w:ascii="仿宋" w:hAnsi="仿宋" w:eastAsia="仿宋"/>
                <w:color w:val="EE0000"/>
                <w:sz w:val="24"/>
              </w:rPr>
              <w:t>金额按中标单价×40000m³×40%计算</w:t>
            </w:r>
            <w:r>
              <w:rPr>
                <w:rFonts w:hint="eastAsia" w:ascii="仿宋" w:hAnsi="仿宋" w:eastAsia="仿宋"/>
                <w:sz w:val="24"/>
              </w:rPr>
              <w:t>。</w:t>
            </w:r>
          </w:p>
          <w:p w14:paraId="1BAE4EEA">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2、付款方式：按点位结算，在合同履行期间内，根据实际完成的工作量，按实结算，但结算总价上限不得超过预算金额。</w:t>
            </w:r>
          </w:p>
          <w:p w14:paraId="091625BA">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2.1供应商</w:t>
            </w:r>
            <w:r>
              <w:rPr>
                <w:rFonts w:hint="eastAsia" w:ascii="仿宋" w:hAnsi="仿宋" w:eastAsia="仿宋"/>
                <w:b/>
                <w:bCs/>
                <w:sz w:val="24"/>
              </w:rPr>
              <w:t>按点位提供结算单</w:t>
            </w:r>
            <w:r>
              <w:rPr>
                <w:rFonts w:hint="eastAsia" w:ascii="仿宋" w:hAnsi="仿宋" w:eastAsia="仿宋"/>
                <w:sz w:val="24"/>
              </w:rPr>
              <w:t>，经采购人审核确认后，于次月20日前内采购人支付实际产生的清运费用。</w:t>
            </w:r>
          </w:p>
          <w:p w14:paraId="1582EFD6">
            <w:pPr>
              <w:snapToGrid w:val="0"/>
              <w:spacing w:before="120" w:beforeLines="50" w:after="120" w:afterLines="50" w:line="300" w:lineRule="exact"/>
              <w:jc w:val="left"/>
              <w:rPr>
                <w:rFonts w:hint="eastAsia" w:ascii="仿宋" w:hAnsi="仿宋" w:eastAsia="仿宋"/>
                <w:bCs/>
                <w:sz w:val="24"/>
              </w:rPr>
            </w:pPr>
            <w:r>
              <w:rPr>
                <w:rFonts w:hint="eastAsia" w:ascii="仿宋" w:hAnsi="仿宋" w:eastAsia="仿宋"/>
                <w:sz w:val="24"/>
              </w:rPr>
              <w:t>2.2支付说明：采购人在收到供应商开具的符合法律法规规定发票后，以转账支付的方式，支付给供应商服务费。</w:t>
            </w:r>
            <w:r>
              <w:rPr>
                <w:rFonts w:hint="eastAsia" w:ascii="仿宋" w:hAnsi="仿宋" w:eastAsia="仿宋"/>
                <w:b/>
                <w:bCs/>
                <w:sz w:val="24"/>
              </w:rPr>
              <w:t>清运完成后，保证场地平整，按要求标高误差范围不超过±10CM。采购人将委托第三方单位进行场地复测，清运方量少于测绘报告的按实际方量计算，清运方量大于测绘报告的按测绘报告方量计算。</w:t>
            </w:r>
          </w:p>
        </w:tc>
      </w:tr>
      <w:tr w14:paraId="3514F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7FC60347">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其他约定</w:t>
            </w:r>
          </w:p>
        </w:tc>
        <w:tc>
          <w:tcPr>
            <w:tcW w:w="7756" w:type="dxa"/>
            <w:tcBorders>
              <w:top w:val="single" w:color="auto" w:sz="4" w:space="0"/>
              <w:left w:val="single" w:color="auto" w:sz="4" w:space="0"/>
              <w:bottom w:val="single" w:color="auto" w:sz="4" w:space="0"/>
              <w:right w:val="single" w:color="auto" w:sz="4" w:space="0"/>
            </w:tcBorders>
            <w:vAlign w:val="center"/>
          </w:tcPr>
          <w:p w14:paraId="6A78BDC4">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项目实施过程中发生的死亡、人身伤害、财产损失、损害以及任何其它损失、损害和引起的费用和开支，由供应商承担全部责任。</w:t>
            </w:r>
          </w:p>
        </w:tc>
      </w:tr>
    </w:tbl>
    <w:p w14:paraId="001BF00C">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24"/>
        </w:rPr>
        <w:br w:type="page"/>
      </w:r>
      <w:r>
        <w:rPr>
          <w:rFonts w:hint="eastAsia" w:ascii="仿宋" w:hAnsi="仿宋" w:eastAsia="仿宋" w:cs="宋体"/>
          <w:b/>
          <w:sz w:val="36"/>
          <w:szCs w:val="20"/>
        </w:rPr>
        <w:t xml:space="preserve">第四部分  </w:t>
      </w:r>
      <w:bookmarkStart w:id="30" w:name="_Toc184314416"/>
      <w:bookmarkEnd w:id="30"/>
      <w:bookmarkStart w:id="31" w:name="_Toc184308066"/>
      <w:bookmarkEnd w:id="31"/>
      <w:bookmarkStart w:id="32" w:name="_Toc184314433"/>
      <w:bookmarkEnd w:id="32"/>
      <w:bookmarkStart w:id="33" w:name="_Toc184313269"/>
      <w:bookmarkEnd w:id="33"/>
      <w:bookmarkStart w:id="34" w:name="_Toc184314482"/>
      <w:bookmarkEnd w:id="34"/>
      <w:bookmarkStart w:id="35" w:name="_Toc184312138"/>
      <w:bookmarkEnd w:id="35"/>
      <w:bookmarkStart w:id="36" w:name="_Toc184310324"/>
      <w:bookmarkEnd w:id="36"/>
      <w:bookmarkStart w:id="37" w:name="_Toc184313299"/>
      <w:bookmarkEnd w:id="37"/>
      <w:bookmarkStart w:id="38" w:name="_Toc184312091"/>
      <w:bookmarkEnd w:id="38"/>
      <w:bookmarkStart w:id="39" w:name="_Toc184314445"/>
      <w:bookmarkEnd w:id="39"/>
      <w:bookmarkStart w:id="40" w:name="_Toc184308067"/>
      <w:bookmarkEnd w:id="40"/>
      <w:bookmarkStart w:id="41" w:name="_Toc184308075"/>
      <w:bookmarkEnd w:id="41"/>
      <w:bookmarkStart w:id="42" w:name="_Toc184312136"/>
      <w:bookmarkEnd w:id="42"/>
      <w:bookmarkStart w:id="43" w:name="_Toc184314473"/>
      <w:bookmarkEnd w:id="43"/>
      <w:bookmarkStart w:id="44" w:name="_Toc184312129"/>
      <w:bookmarkEnd w:id="44"/>
      <w:bookmarkStart w:id="45" w:name="_Toc184314454"/>
      <w:bookmarkEnd w:id="45"/>
      <w:bookmarkStart w:id="46" w:name="_Toc184308082"/>
      <w:bookmarkEnd w:id="46"/>
      <w:bookmarkStart w:id="47" w:name="_Toc184308045"/>
      <w:bookmarkEnd w:id="47"/>
      <w:bookmarkStart w:id="48" w:name="_Toc184313297"/>
      <w:bookmarkEnd w:id="48"/>
      <w:bookmarkStart w:id="49" w:name="_Toc184312125"/>
      <w:bookmarkEnd w:id="49"/>
      <w:bookmarkStart w:id="50" w:name="_Toc184312083"/>
      <w:bookmarkEnd w:id="50"/>
      <w:bookmarkStart w:id="51" w:name="_Toc184308050"/>
      <w:bookmarkEnd w:id="51"/>
      <w:bookmarkStart w:id="52" w:name="_Toc184313254"/>
      <w:bookmarkEnd w:id="52"/>
      <w:bookmarkStart w:id="53" w:name="_Toc184313256"/>
      <w:bookmarkEnd w:id="53"/>
      <w:bookmarkStart w:id="54" w:name="_Toc184310344"/>
      <w:bookmarkEnd w:id="54"/>
      <w:bookmarkStart w:id="55" w:name="_Toc184308072"/>
      <w:bookmarkEnd w:id="55"/>
      <w:bookmarkStart w:id="56" w:name="_Toc184312134"/>
      <w:bookmarkEnd w:id="56"/>
      <w:bookmarkStart w:id="57" w:name="_Toc184313298"/>
      <w:bookmarkEnd w:id="57"/>
      <w:bookmarkStart w:id="58" w:name="_Toc184313304"/>
      <w:bookmarkEnd w:id="58"/>
      <w:bookmarkStart w:id="59" w:name="_Toc184313241"/>
      <w:bookmarkEnd w:id="59"/>
      <w:bookmarkStart w:id="60" w:name="_Toc184310316"/>
      <w:bookmarkEnd w:id="60"/>
      <w:bookmarkStart w:id="61" w:name="_Toc184313253"/>
      <w:bookmarkEnd w:id="61"/>
      <w:bookmarkStart w:id="62" w:name="_Toc184314469"/>
      <w:bookmarkEnd w:id="62"/>
      <w:bookmarkStart w:id="63" w:name="_Toc184310318"/>
      <w:bookmarkEnd w:id="63"/>
      <w:bookmarkStart w:id="64" w:name="_Toc184312102"/>
      <w:bookmarkEnd w:id="64"/>
      <w:bookmarkStart w:id="65" w:name="_Toc184312112"/>
      <w:bookmarkEnd w:id="65"/>
      <w:bookmarkStart w:id="66" w:name="_Toc184310330"/>
      <w:bookmarkEnd w:id="66"/>
      <w:bookmarkStart w:id="67" w:name="_Toc184310308"/>
      <w:bookmarkEnd w:id="67"/>
      <w:bookmarkStart w:id="68" w:name="_Toc184312069"/>
      <w:bookmarkEnd w:id="68"/>
      <w:bookmarkStart w:id="69" w:name="_Toc184314428"/>
      <w:bookmarkEnd w:id="69"/>
      <w:bookmarkStart w:id="70" w:name="_Toc184314438"/>
      <w:bookmarkEnd w:id="70"/>
      <w:bookmarkStart w:id="71" w:name="_Toc184312121"/>
      <w:bookmarkEnd w:id="71"/>
      <w:bookmarkStart w:id="72" w:name="_Toc184308092"/>
      <w:bookmarkEnd w:id="72"/>
      <w:bookmarkStart w:id="73" w:name="_Toc184314410"/>
      <w:bookmarkEnd w:id="73"/>
      <w:bookmarkStart w:id="74" w:name="_Toc184313302"/>
      <w:bookmarkEnd w:id="74"/>
      <w:bookmarkStart w:id="75" w:name="_Toc184312074"/>
      <w:bookmarkEnd w:id="75"/>
      <w:bookmarkStart w:id="76" w:name="_Toc184308085"/>
      <w:bookmarkEnd w:id="76"/>
      <w:bookmarkStart w:id="77" w:name="_Toc184308055"/>
      <w:bookmarkEnd w:id="77"/>
      <w:bookmarkStart w:id="78" w:name="_Toc184312084"/>
      <w:bookmarkEnd w:id="78"/>
      <w:bookmarkStart w:id="79" w:name="_Toc184313264"/>
      <w:bookmarkEnd w:id="79"/>
      <w:bookmarkStart w:id="80" w:name="_Toc184314446"/>
      <w:bookmarkEnd w:id="80"/>
      <w:bookmarkStart w:id="81" w:name="_Toc184314479"/>
      <w:bookmarkEnd w:id="81"/>
      <w:bookmarkStart w:id="82" w:name="_Toc184308108"/>
      <w:bookmarkEnd w:id="82"/>
      <w:bookmarkStart w:id="83" w:name="_Toc184314443"/>
      <w:bookmarkEnd w:id="83"/>
      <w:bookmarkStart w:id="84" w:name="_Toc184308104"/>
      <w:bookmarkEnd w:id="84"/>
      <w:bookmarkStart w:id="85" w:name="_Toc184314453"/>
      <w:bookmarkEnd w:id="85"/>
      <w:bookmarkStart w:id="86" w:name="_Toc184312078"/>
      <w:bookmarkEnd w:id="86"/>
      <w:bookmarkStart w:id="87" w:name="_Toc184310280"/>
      <w:bookmarkEnd w:id="87"/>
      <w:bookmarkStart w:id="88" w:name="_Toc184310313"/>
      <w:bookmarkEnd w:id="88"/>
      <w:bookmarkStart w:id="89" w:name="_Toc184310337"/>
      <w:bookmarkEnd w:id="89"/>
      <w:bookmarkStart w:id="90" w:name="_Toc184312131"/>
      <w:bookmarkEnd w:id="90"/>
      <w:bookmarkStart w:id="91" w:name="_Toc184310335"/>
      <w:bookmarkEnd w:id="91"/>
      <w:bookmarkStart w:id="92" w:name="_Toc184313306"/>
      <w:bookmarkEnd w:id="92"/>
      <w:bookmarkStart w:id="93" w:name="_Toc184310296"/>
      <w:bookmarkEnd w:id="93"/>
      <w:bookmarkStart w:id="94" w:name="_Toc184310307"/>
      <w:bookmarkEnd w:id="94"/>
      <w:bookmarkStart w:id="95" w:name="_Toc184308096"/>
      <w:bookmarkEnd w:id="95"/>
      <w:bookmarkStart w:id="96" w:name="_Toc184310312"/>
      <w:bookmarkEnd w:id="96"/>
      <w:bookmarkStart w:id="97" w:name="_Toc184308064"/>
      <w:bookmarkEnd w:id="97"/>
      <w:bookmarkStart w:id="98" w:name="_Toc184313272"/>
      <w:bookmarkEnd w:id="98"/>
      <w:bookmarkStart w:id="99" w:name="_Toc184308091"/>
      <w:bookmarkEnd w:id="99"/>
      <w:bookmarkStart w:id="100" w:name="_Toc184314431"/>
      <w:bookmarkEnd w:id="100"/>
      <w:bookmarkStart w:id="101" w:name="_Toc184312124"/>
      <w:bookmarkEnd w:id="101"/>
      <w:bookmarkStart w:id="102" w:name="_Toc184313250"/>
      <w:bookmarkEnd w:id="102"/>
      <w:bookmarkStart w:id="103" w:name="_Toc184314451"/>
      <w:bookmarkEnd w:id="103"/>
      <w:bookmarkStart w:id="104" w:name="_Toc184310328"/>
      <w:bookmarkEnd w:id="104"/>
      <w:bookmarkStart w:id="105" w:name="_Toc184313301"/>
      <w:bookmarkEnd w:id="105"/>
      <w:bookmarkStart w:id="106" w:name="_Toc184313268"/>
      <w:bookmarkEnd w:id="106"/>
      <w:bookmarkStart w:id="107" w:name="_Toc184314450"/>
      <w:bookmarkEnd w:id="107"/>
      <w:bookmarkStart w:id="108" w:name="_Toc184312087"/>
      <w:bookmarkEnd w:id="108"/>
      <w:bookmarkStart w:id="109" w:name="_Toc184313289"/>
      <w:bookmarkEnd w:id="109"/>
      <w:bookmarkStart w:id="110" w:name="_Toc184313240"/>
      <w:bookmarkEnd w:id="110"/>
      <w:bookmarkStart w:id="111" w:name="_Toc184308101"/>
      <w:bookmarkEnd w:id="111"/>
      <w:bookmarkStart w:id="112" w:name="_Toc184313294"/>
      <w:bookmarkEnd w:id="112"/>
      <w:bookmarkStart w:id="113" w:name="_Toc184310327"/>
      <w:bookmarkEnd w:id="113"/>
      <w:bookmarkStart w:id="114" w:name="_Toc184314472"/>
      <w:bookmarkEnd w:id="114"/>
      <w:bookmarkStart w:id="115" w:name="_Toc184314415"/>
      <w:bookmarkEnd w:id="115"/>
      <w:bookmarkStart w:id="116" w:name="_Toc184313293"/>
      <w:bookmarkEnd w:id="116"/>
      <w:bookmarkStart w:id="117" w:name="_Toc184314457"/>
      <w:bookmarkEnd w:id="117"/>
      <w:bookmarkStart w:id="118" w:name="_Toc184310326"/>
      <w:bookmarkEnd w:id="118"/>
      <w:bookmarkStart w:id="119" w:name="_Toc184310314"/>
      <w:bookmarkEnd w:id="119"/>
      <w:bookmarkStart w:id="120" w:name="_Toc184312120"/>
      <w:bookmarkEnd w:id="120"/>
      <w:bookmarkStart w:id="121" w:name="_Toc184314449"/>
      <w:bookmarkEnd w:id="121"/>
      <w:bookmarkStart w:id="122" w:name="_Toc184313245"/>
      <w:bookmarkEnd w:id="122"/>
      <w:bookmarkStart w:id="123" w:name="_Toc184313287"/>
      <w:bookmarkEnd w:id="123"/>
      <w:bookmarkStart w:id="124" w:name="_Toc184313278"/>
      <w:bookmarkEnd w:id="124"/>
      <w:bookmarkStart w:id="125" w:name="_Toc184308040"/>
      <w:bookmarkEnd w:id="125"/>
      <w:bookmarkStart w:id="126" w:name="_Toc184312104"/>
      <w:bookmarkEnd w:id="126"/>
      <w:bookmarkStart w:id="127" w:name="_Toc184312073"/>
      <w:bookmarkEnd w:id="127"/>
      <w:bookmarkStart w:id="128" w:name="_Toc184312126"/>
      <w:bookmarkEnd w:id="128"/>
      <w:bookmarkStart w:id="129" w:name="_Toc184310287"/>
      <w:bookmarkEnd w:id="129"/>
      <w:bookmarkStart w:id="130" w:name="_Toc184314447"/>
      <w:bookmarkEnd w:id="130"/>
      <w:bookmarkStart w:id="131" w:name="_Toc184312106"/>
      <w:bookmarkEnd w:id="131"/>
      <w:bookmarkStart w:id="132" w:name="_Toc184313307"/>
      <w:bookmarkEnd w:id="132"/>
      <w:bookmarkStart w:id="133" w:name="_Toc184308060"/>
      <w:bookmarkEnd w:id="133"/>
      <w:bookmarkStart w:id="134" w:name="_Toc184312067"/>
      <w:bookmarkEnd w:id="134"/>
      <w:bookmarkStart w:id="135" w:name="_Toc184310283"/>
      <w:bookmarkEnd w:id="135"/>
      <w:bookmarkStart w:id="136" w:name="_Toc184310289"/>
      <w:bookmarkEnd w:id="136"/>
      <w:bookmarkStart w:id="137" w:name="_Toc184308069"/>
      <w:bookmarkEnd w:id="137"/>
      <w:bookmarkStart w:id="138" w:name="_Toc184310294"/>
      <w:bookmarkEnd w:id="138"/>
      <w:bookmarkStart w:id="139" w:name="_Toc184310336"/>
      <w:bookmarkEnd w:id="139"/>
      <w:bookmarkStart w:id="140" w:name="_Toc184313277"/>
      <w:bookmarkEnd w:id="140"/>
      <w:bookmarkStart w:id="141" w:name="_Toc184312139"/>
      <w:bookmarkEnd w:id="141"/>
      <w:bookmarkStart w:id="142" w:name="_Toc184308090"/>
      <w:bookmarkEnd w:id="142"/>
      <w:bookmarkStart w:id="143" w:name="_Toc184314466"/>
      <w:bookmarkEnd w:id="143"/>
      <w:bookmarkStart w:id="144" w:name="_Toc184314481"/>
      <w:bookmarkEnd w:id="144"/>
      <w:bookmarkStart w:id="145" w:name="_Toc184308043"/>
      <w:bookmarkEnd w:id="145"/>
      <w:bookmarkStart w:id="146" w:name="_Toc184310284"/>
      <w:bookmarkEnd w:id="146"/>
      <w:bookmarkStart w:id="147" w:name="_Toc184314424"/>
      <w:bookmarkEnd w:id="147"/>
      <w:bookmarkStart w:id="148" w:name="_Toc184314414"/>
      <w:bookmarkEnd w:id="148"/>
      <w:bookmarkStart w:id="149" w:name="_Toc184314420"/>
      <w:bookmarkEnd w:id="149"/>
      <w:bookmarkStart w:id="150" w:name="_Toc184313259"/>
      <w:bookmarkEnd w:id="150"/>
      <w:bookmarkStart w:id="151" w:name="_Toc184310339"/>
      <w:bookmarkEnd w:id="151"/>
      <w:bookmarkStart w:id="152" w:name="_Toc184312081"/>
      <w:bookmarkEnd w:id="152"/>
      <w:bookmarkStart w:id="153" w:name="_Toc184308068"/>
      <w:bookmarkEnd w:id="153"/>
      <w:bookmarkStart w:id="154" w:name="_Toc184314460"/>
      <w:bookmarkEnd w:id="154"/>
      <w:bookmarkStart w:id="155" w:name="_Toc184312113"/>
      <w:bookmarkEnd w:id="155"/>
      <w:bookmarkStart w:id="156" w:name="_Toc184313296"/>
      <w:bookmarkEnd w:id="156"/>
      <w:bookmarkStart w:id="157" w:name="_Toc184310302"/>
      <w:bookmarkEnd w:id="157"/>
      <w:bookmarkStart w:id="158" w:name="_Toc184310310"/>
      <w:bookmarkEnd w:id="158"/>
      <w:bookmarkStart w:id="159" w:name="_Toc184310275"/>
      <w:bookmarkEnd w:id="159"/>
      <w:bookmarkStart w:id="160" w:name="_Toc184313266"/>
      <w:bookmarkEnd w:id="160"/>
      <w:bookmarkStart w:id="161" w:name="_Toc184308049"/>
      <w:bookmarkEnd w:id="161"/>
      <w:bookmarkStart w:id="162" w:name="_Toc184310320"/>
      <w:bookmarkEnd w:id="162"/>
      <w:bookmarkStart w:id="163" w:name="_Toc184310276"/>
      <w:bookmarkEnd w:id="163"/>
      <w:bookmarkStart w:id="164" w:name="_Toc184310305"/>
      <w:bookmarkEnd w:id="164"/>
      <w:bookmarkStart w:id="165" w:name="_Toc184312098"/>
      <w:bookmarkEnd w:id="165"/>
      <w:bookmarkStart w:id="166" w:name="_Toc184312079"/>
      <w:bookmarkEnd w:id="166"/>
      <w:bookmarkStart w:id="167" w:name="_Toc184308073"/>
      <w:bookmarkEnd w:id="167"/>
      <w:bookmarkStart w:id="168" w:name="_Toc184313290"/>
      <w:bookmarkEnd w:id="168"/>
      <w:bookmarkStart w:id="169" w:name="_Toc184314456"/>
      <w:bookmarkEnd w:id="169"/>
      <w:bookmarkStart w:id="170" w:name="_Toc184312082"/>
      <w:bookmarkEnd w:id="170"/>
      <w:bookmarkStart w:id="171" w:name="_Toc184312086"/>
      <w:bookmarkEnd w:id="171"/>
      <w:bookmarkStart w:id="172" w:name="_Toc184313282"/>
      <w:bookmarkEnd w:id="172"/>
      <w:bookmarkStart w:id="173" w:name="_Toc184314426"/>
      <w:bookmarkEnd w:id="173"/>
      <w:bookmarkStart w:id="174" w:name="_Toc184313255"/>
      <w:bookmarkEnd w:id="174"/>
      <w:bookmarkStart w:id="175" w:name="_Toc184310315"/>
      <w:bookmarkEnd w:id="175"/>
      <w:bookmarkStart w:id="176" w:name="_Toc184310322"/>
      <w:bookmarkEnd w:id="176"/>
      <w:bookmarkStart w:id="177" w:name="_Toc184310317"/>
      <w:bookmarkEnd w:id="177"/>
      <w:bookmarkStart w:id="178" w:name="_Toc184313271"/>
      <w:bookmarkEnd w:id="178"/>
      <w:bookmarkStart w:id="179" w:name="_Toc184313286"/>
      <w:bookmarkEnd w:id="179"/>
      <w:bookmarkStart w:id="180" w:name="_Toc184313261"/>
      <w:bookmarkEnd w:id="180"/>
      <w:bookmarkStart w:id="181" w:name="_Toc184308088"/>
      <w:bookmarkEnd w:id="181"/>
      <w:bookmarkStart w:id="182" w:name="_Toc184308078"/>
      <w:bookmarkEnd w:id="182"/>
      <w:bookmarkStart w:id="183" w:name="_Toc184308056"/>
      <w:bookmarkEnd w:id="183"/>
      <w:bookmarkStart w:id="184" w:name="_Toc184308080"/>
      <w:bookmarkEnd w:id="184"/>
      <w:bookmarkStart w:id="185" w:name="_Toc184308106"/>
      <w:bookmarkEnd w:id="185"/>
      <w:bookmarkStart w:id="186" w:name="_Toc184313283"/>
      <w:bookmarkEnd w:id="186"/>
      <w:bookmarkStart w:id="187" w:name="_Toc184308107"/>
      <w:bookmarkEnd w:id="187"/>
      <w:bookmarkStart w:id="188" w:name="_Toc184312133"/>
      <w:bookmarkEnd w:id="188"/>
      <w:bookmarkStart w:id="189" w:name="_Toc184313247"/>
      <w:bookmarkEnd w:id="189"/>
      <w:bookmarkStart w:id="190" w:name="_Toc184310281"/>
      <w:bookmarkEnd w:id="190"/>
      <w:bookmarkStart w:id="191" w:name="_Toc184314474"/>
      <w:bookmarkEnd w:id="191"/>
      <w:bookmarkStart w:id="192" w:name="_Toc184312123"/>
      <w:bookmarkEnd w:id="192"/>
      <w:bookmarkStart w:id="193" w:name="_Toc184312137"/>
      <w:bookmarkEnd w:id="193"/>
      <w:bookmarkStart w:id="194" w:name="_Toc184308052"/>
      <w:bookmarkEnd w:id="194"/>
      <w:bookmarkStart w:id="195" w:name="_Toc184312101"/>
      <w:bookmarkEnd w:id="195"/>
      <w:bookmarkStart w:id="196" w:name="_Toc184312068"/>
      <w:bookmarkEnd w:id="196"/>
      <w:bookmarkStart w:id="197" w:name="_Toc184312092"/>
      <w:bookmarkEnd w:id="197"/>
      <w:bookmarkStart w:id="198" w:name="_Toc184310338"/>
      <w:bookmarkEnd w:id="198"/>
      <w:bookmarkStart w:id="199" w:name="_Toc184313284"/>
      <w:bookmarkEnd w:id="199"/>
      <w:bookmarkStart w:id="200" w:name="_Toc184312077"/>
      <w:bookmarkEnd w:id="200"/>
      <w:bookmarkStart w:id="201" w:name="_Toc184308087"/>
      <w:bookmarkEnd w:id="201"/>
      <w:bookmarkStart w:id="202" w:name="_Toc184310343"/>
      <w:bookmarkEnd w:id="202"/>
      <w:bookmarkStart w:id="203" w:name="_Toc184308076"/>
      <w:bookmarkEnd w:id="203"/>
      <w:bookmarkStart w:id="204" w:name="_Toc184310277"/>
      <w:bookmarkEnd w:id="204"/>
      <w:bookmarkStart w:id="205" w:name="_Toc184312085"/>
      <w:bookmarkEnd w:id="205"/>
      <w:bookmarkStart w:id="206" w:name="_Toc184314465"/>
      <w:bookmarkEnd w:id="206"/>
      <w:bookmarkStart w:id="207" w:name="_Toc184314471"/>
      <w:bookmarkEnd w:id="207"/>
      <w:bookmarkStart w:id="208" w:name="_Toc184314427"/>
      <w:bookmarkEnd w:id="208"/>
      <w:bookmarkStart w:id="209" w:name="_Toc184313265"/>
      <w:bookmarkEnd w:id="209"/>
      <w:bookmarkStart w:id="210" w:name="_Toc184314458"/>
      <w:bookmarkEnd w:id="210"/>
      <w:bookmarkStart w:id="211" w:name="_Toc184308058"/>
      <w:bookmarkEnd w:id="211"/>
      <w:bookmarkStart w:id="212" w:name="_Toc184308065"/>
      <w:bookmarkEnd w:id="212"/>
      <w:bookmarkStart w:id="213" w:name="_Toc184314478"/>
      <w:bookmarkEnd w:id="213"/>
      <w:bookmarkStart w:id="214" w:name="_Toc184313260"/>
      <w:bookmarkEnd w:id="214"/>
      <w:bookmarkStart w:id="215" w:name="_Toc184313279"/>
      <w:bookmarkEnd w:id="215"/>
      <w:bookmarkStart w:id="216" w:name="_Toc184314423"/>
      <w:bookmarkEnd w:id="216"/>
      <w:bookmarkStart w:id="217" w:name="_Toc184310306"/>
      <w:bookmarkEnd w:id="217"/>
      <w:bookmarkStart w:id="218" w:name="_Toc184313251"/>
      <w:bookmarkEnd w:id="218"/>
      <w:bookmarkStart w:id="219" w:name="_Toc184312071"/>
      <w:bookmarkEnd w:id="219"/>
      <w:bookmarkStart w:id="220" w:name="_Toc184312076"/>
      <w:bookmarkEnd w:id="220"/>
      <w:bookmarkStart w:id="221" w:name="_Toc184308047"/>
      <w:bookmarkEnd w:id="221"/>
      <w:bookmarkStart w:id="222" w:name="_Toc184313300"/>
      <w:bookmarkEnd w:id="222"/>
      <w:bookmarkStart w:id="223" w:name="_Toc184308071"/>
      <w:bookmarkEnd w:id="223"/>
      <w:bookmarkStart w:id="224" w:name="_Toc184308081"/>
      <w:bookmarkEnd w:id="224"/>
      <w:bookmarkStart w:id="225" w:name="_Toc184314477"/>
      <w:bookmarkEnd w:id="225"/>
      <w:bookmarkStart w:id="226" w:name="_Toc184308042"/>
      <w:bookmarkEnd w:id="226"/>
      <w:bookmarkStart w:id="227" w:name="_Toc184312089"/>
      <w:bookmarkEnd w:id="227"/>
      <w:bookmarkStart w:id="228" w:name="_Toc184310285"/>
      <w:bookmarkEnd w:id="228"/>
      <w:bookmarkStart w:id="229" w:name="_Toc184310272"/>
      <w:bookmarkEnd w:id="229"/>
      <w:bookmarkStart w:id="230" w:name="_Toc184313291"/>
      <w:bookmarkEnd w:id="230"/>
      <w:bookmarkStart w:id="231" w:name="_Toc184313275"/>
      <w:bookmarkEnd w:id="231"/>
      <w:bookmarkStart w:id="232" w:name="_Toc184310298"/>
      <w:bookmarkEnd w:id="232"/>
      <w:bookmarkStart w:id="233" w:name="_Toc184308046"/>
      <w:bookmarkEnd w:id="233"/>
      <w:bookmarkStart w:id="234" w:name="_Toc184314463"/>
      <w:bookmarkEnd w:id="234"/>
      <w:bookmarkStart w:id="235" w:name="_Toc184312100"/>
      <w:bookmarkEnd w:id="235"/>
      <w:bookmarkStart w:id="236" w:name="_Toc184312117"/>
      <w:bookmarkEnd w:id="236"/>
      <w:bookmarkStart w:id="237" w:name="_Toc184308063"/>
      <w:bookmarkEnd w:id="237"/>
      <w:bookmarkStart w:id="238" w:name="_Toc184312109"/>
      <w:bookmarkEnd w:id="238"/>
      <w:bookmarkStart w:id="239" w:name="_Toc184310291"/>
      <w:bookmarkEnd w:id="239"/>
      <w:bookmarkStart w:id="240" w:name="_Toc184314434"/>
      <w:bookmarkEnd w:id="240"/>
      <w:bookmarkStart w:id="241" w:name="_Toc184314476"/>
      <w:bookmarkEnd w:id="241"/>
      <w:bookmarkStart w:id="242" w:name="_Toc184313310"/>
      <w:bookmarkEnd w:id="242"/>
      <w:bookmarkStart w:id="243" w:name="_Toc184308057"/>
      <w:bookmarkEnd w:id="243"/>
      <w:bookmarkStart w:id="244" w:name="_Toc184310282"/>
      <w:bookmarkEnd w:id="244"/>
      <w:bookmarkStart w:id="245" w:name="_Toc184313276"/>
      <w:bookmarkEnd w:id="245"/>
      <w:bookmarkStart w:id="246" w:name="_Toc184313248"/>
      <w:bookmarkEnd w:id="246"/>
      <w:bookmarkStart w:id="247" w:name="_Toc184314413"/>
      <w:bookmarkEnd w:id="247"/>
      <w:bookmarkStart w:id="248" w:name="_Toc184314452"/>
      <w:bookmarkEnd w:id="248"/>
      <w:bookmarkStart w:id="249" w:name="_Toc184314412"/>
      <w:bookmarkEnd w:id="249"/>
      <w:bookmarkStart w:id="250" w:name="_Toc184308053"/>
      <w:bookmarkEnd w:id="250"/>
      <w:bookmarkStart w:id="251" w:name="_Toc184313292"/>
      <w:bookmarkEnd w:id="251"/>
      <w:bookmarkStart w:id="252" w:name="_Toc184313258"/>
      <w:bookmarkEnd w:id="252"/>
      <w:bookmarkStart w:id="253" w:name="_Toc184314419"/>
      <w:bookmarkEnd w:id="253"/>
      <w:bookmarkStart w:id="254" w:name="_Toc184313262"/>
      <w:bookmarkEnd w:id="254"/>
      <w:bookmarkStart w:id="255" w:name="_Toc184314437"/>
      <w:bookmarkEnd w:id="255"/>
      <w:bookmarkStart w:id="256" w:name="_Toc184308038"/>
      <w:bookmarkEnd w:id="256"/>
      <w:bookmarkStart w:id="257" w:name="_Toc184312132"/>
      <w:bookmarkEnd w:id="257"/>
      <w:bookmarkStart w:id="258" w:name="_Toc184313243"/>
      <w:bookmarkEnd w:id="258"/>
      <w:bookmarkStart w:id="259" w:name="_Toc184308054"/>
      <w:bookmarkEnd w:id="259"/>
      <w:bookmarkStart w:id="260" w:name="_Toc184310311"/>
      <w:bookmarkEnd w:id="260"/>
      <w:bookmarkStart w:id="261" w:name="_Toc184314462"/>
      <w:bookmarkEnd w:id="261"/>
      <w:bookmarkStart w:id="262" w:name="_Toc184308070"/>
      <w:bookmarkEnd w:id="262"/>
      <w:bookmarkStart w:id="263" w:name="_Toc184312108"/>
      <w:bookmarkEnd w:id="263"/>
      <w:bookmarkStart w:id="264" w:name="_Toc184314440"/>
      <w:bookmarkEnd w:id="264"/>
      <w:bookmarkStart w:id="265" w:name="_Toc184312114"/>
      <w:bookmarkEnd w:id="265"/>
      <w:bookmarkStart w:id="266" w:name="_Toc184312080"/>
      <w:bookmarkEnd w:id="266"/>
      <w:bookmarkStart w:id="267" w:name="_Toc184312105"/>
      <w:bookmarkEnd w:id="267"/>
      <w:bookmarkStart w:id="268" w:name="_Toc184313246"/>
      <w:bookmarkEnd w:id="268"/>
      <w:bookmarkStart w:id="269" w:name="_Toc184314475"/>
      <w:bookmarkEnd w:id="269"/>
      <w:bookmarkStart w:id="270" w:name="_Toc184314480"/>
      <w:bookmarkEnd w:id="270"/>
      <w:bookmarkStart w:id="271" w:name="_Toc184308099"/>
      <w:bookmarkEnd w:id="271"/>
      <w:bookmarkStart w:id="272" w:name="_Toc184313238"/>
      <w:bookmarkEnd w:id="272"/>
      <w:bookmarkStart w:id="273" w:name="_Toc184308083"/>
      <w:bookmarkEnd w:id="273"/>
      <w:bookmarkStart w:id="274" w:name="_Toc184312094"/>
      <w:bookmarkEnd w:id="274"/>
      <w:bookmarkStart w:id="275" w:name="_Toc184314429"/>
      <w:bookmarkEnd w:id="275"/>
      <w:bookmarkStart w:id="276" w:name="_Toc184313273"/>
      <w:bookmarkEnd w:id="276"/>
      <w:bookmarkStart w:id="277" w:name="_Toc184310323"/>
      <w:bookmarkEnd w:id="277"/>
      <w:bookmarkStart w:id="278" w:name="_Toc184314442"/>
      <w:bookmarkEnd w:id="278"/>
      <w:bookmarkStart w:id="279" w:name="_Toc184313263"/>
      <w:bookmarkEnd w:id="279"/>
      <w:bookmarkStart w:id="280" w:name="_Toc184313270"/>
      <w:bookmarkEnd w:id="280"/>
      <w:bookmarkStart w:id="281" w:name="_Toc184310303"/>
      <w:bookmarkEnd w:id="281"/>
      <w:bookmarkStart w:id="282" w:name="_Toc184308059"/>
      <w:bookmarkEnd w:id="282"/>
      <w:bookmarkStart w:id="283" w:name="_Toc184310342"/>
      <w:bookmarkEnd w:id="283"/>
      <w:bookmarkStart w:id="284" w:name="_Toc184312118"/>
      <w:bookmarkEnd w:id="284"/>
      <w:bookmarkStart w:id="285" w:name="_Toc184312093"/>
      <w:bookmarkEnd w:id="285"/>
      <w:bookmarkStart w:id="286" w:name="_Toc184310325"/>
      <w:bookmarkEnd w:id="286"/>
      <w:bookmarkStart w:id="287" w:name="_Toc184314411"/>
      <w:bookmarkEnd w:id="287"/>
      <w:bookmarkStart w:id="288" w:name="_Toc184314436"/>
      <w:bookmarkEnd w:id="288"/>
      <w:bookmarkStart w:id="289" w:name="_Toc184314468"/>
      <w:bookmarkEnd w:id="289"/>
      <w:bookmarkStart w:id="290" w:name="_Toc184308037"/>
      <w:bookmarkEnd w:id="290"/>
      <w:bookmarkStart w:id="291" w:name="_Toc184312095"/>
      <w:bookmarkEnd w:id="291"/>
      <w:bookmarkStart w:id="292" w:name="_Toc184310319"/>
      <w:bookmarkEnd w:id="292"/>
      <w:bookmarkStart w:id="293" w:name="_Toc184314461"/>
      <w:bookmarkEnd w:id="293"/>
      <w:bookmarkStart w:id="294" w:name="_Toc184310293"/>
      <w:bookmarkEnd w:id="294"/>
      <w:bookmarkStart w:id="295" w:name="_Toc184310295"/>
      <w:bookmarkEnd w:id="295"/>
      <w:bookmarkStart w:id="296" w:name="_Toc184313309"/>
      <w:bookmarkEnd w:id="296"/>
      <w:bookmarkStart w:id="297" w:name="_Toc184312111"/>
      <w:bookmarkEnd w:id="297"/>
      <w:bookmarkStart w:id="298" w:name="_Toc184313281"/>
      <w:bookmarkEnd w:id="298"/>
      <w:bookmarkStart w:id="299" w:name="_Toc184312097"/>
      <w:bookmarkEnd w:id="299"/>
      <w:bookmarkStart w:id="300" w:name="_Toc184312122"/>
      <w:bookmarkEnd w:id="300"/>
      <w:bookmarkStart w:id="301" w:name="_Toc184308084"/>
      <w:bookmarkEnd w:id="301"/>
      <w:bookmarkStart w:id="302" w:name="_Toc184314435"/>
      <w:bookmarkEnd w:id="302"/>
      <w:bookmarkStart w:id="303" w:name="_Toc184308036"/>
      <w:bookmarkEnd w:id="303"/>
      <w:bookmarkStart w:id="304" w:name="_Toc184310286"/>
      <w:bookmarkEnd w:id="304"/>
      <w:bookmarkStart w:id="305" w:name="_Toc184310278"/>
      <w:bookmarkEnd w:id="305"/>
      <w:bookmarkStart w:id="306" w:name="_Toc184310309"/>
      <w:bookmarkEnd w:id="306"/>
      <w:bookmarkStart w:id="307" w:name="_Toc184313288"/>
      <w:bookmarkEnd w:id="307"/>
      <w:bookmarkStart w:id="308" w:name="_Toc184308062"/>
      <w:bookmarkEnd w:id="308"/>
      <w:bookmarkStart w:id="309" w:name="_Toc184313239"/>
      <w:bookmarkEnd w:id="309"/>
      <w:bookmarkStart w:id="310" w:name="_Toc184308103"/>
      <w:bookmarkEnd w:id="310"/>
      <w:bookmarkStart w:id="311" w:name="_Toc184313249"/>
      <w:bookmarkEnd w:id="311"/>
      <w:bookmarkStart w:id="312" w:name="_Toc184312103"/>
      <w:bookmarkEnd w:id="312"/>
      <w:bookmarkStart w:id="313" w:name="_Toc184310332"/>
      <w:bookmarkEnd w:id="313"/>
      <w:bookmarkStart w:id="314" w:name="_Toc184308041"/>
      <w:bookmarkEnd w:id="314"/>
      <w:bookmarkStart w:id="315" w:name="_Toc184313252"/>
      <w:bookmarkEnd w:id="315"/>
      <w:bookmarkStart w:id="316" w:name="_Toc184308044"/>
      <w:bookmarkEnd w:id="316"/>
      <w:bookmarkStart w:id="317" w:name="_Toc184313285"/>
      <w:bookmarkEnd w:id="317"/>
      <w:bookmarkStart w:id="318" w:name="_Toc184310341"/>
      <w:bookmarkEnd w:id="318"/>
      <w:bookmarkStart w:id="319" w:name="_Toc184310274"/>
      <w:bookmarkEnd w:id="319"/>
      <w:bookmarkStart w:id="320" w:name="_Toc184308039"/>
      <w:bookmarkEnd w:id="320"/>
      <w:bookmarkStart w:id="321" w:name="_Toc184308077"/>
      <w:bookmarkEnd w:id="321"/>
      <w:bookmarkStart w:id="322" w:name="_Toc184314418"/>
      <w:bookmarkEnd w:id="322"/>
      <w:bookmarkStart w:id="323" w:name="_Toc184308097"/>
      <w:bookmarkEnd w:id="323"/>
      <w:bookmarkStart w:id="324" w:name="_Toc184312127"/>
      <w:bookmarkEnd w:id="324"/>
      <w:bookmarkStart w:id="325" w:name="_Toc184312107"/>
      <w:bookmarkEnd w:id="325"/>
      <w:bookmarkStart w:id="326" w:name="_Toc184314459"/>
      <w:bookmarkEnd w:id="326"/>
      <w:bookmarkStart w:id="327" w:name="_Toc184312072"/>
      <w:bookmarkEnd w:id="327"/>
      <w:bookmarkStart w:id="328" w:name="_Toc184314439"/>
      <w:bookmarkEnd w:id="328"/>
      <w:bookmarkStart w:id="329" w:name="_Toc184310321"/>
      <w:bookmarkEnd w:id="329"/>
      <w:bookmarkStart w:id="330" w:name="_Toc184310333"/>
      <w:bookmarkEnd w:id="330"/>
      <w:bookmarkStart w:id="331" w:name="_Toc184310329"/>
      <w:bookmarkEnd w:id="331"/>
      <w:bookmarkStart w:id="332" w:name="_Toc184313295"/>
      <w:bookmarkEnd w:id="332"/>
      <w:bookmarkStart w:id="333" w:name="_Toc184312070"/>
      <w:bookmarkEnd w:id="333"/>
      <w:bookmarkStart w:id="334" w:name="_Toc184314455"/>
      <w:bookmarkEnd w:id="334"/>
      <w:bookmarkStart w:id="335" w:name="_Toc184314444"/>
      <w:bookmarkEnd w:id="335"/>
      <w:bookmarkStart w:id="336" w:name="_Toc184308105"/>
      <w:bookmarkEnd w:id="336"/>
      <w:bookmarkStart w:id="337" w:name="_Toc184310304"/>
      <w:bookmarkEnd w:id="337"/>
      <w:bookmarkStart w:id="338" w:name="_Toc184308079"/>
      <w:bookmarkEnd w:id="338"/>
      <w:bookmarkStart w:id="339" w:name="_Toc184310300"/>
      <w:bookmarkEnd w:id="339"/>
      <w:bookmarkStart w:id="340" w:name="_Toc184310292"/>
      <w:bookmarkEnd w:id="340"/>
      <w:bookmarkStart w:id="341" w:name="_Toc184308074"/>
      <w:bookmarkEnd w:id="341"/>
      <w:bookmarkStart w:id="342" w:name="_Toc184313244"/>
      <w:bookmarkEnd w:id="342"/>
      <w:bookmarkStart w:id="343" w:name="_Toc184308051"/>
      <w:bookmarkEnd w:id="343"/>
      <w:bookmarkStart w:id="344" w:name="_Toc184308061"/>
      <w:bookmarkEnd w:id="344"/>
      <w:bookmarkStart w:id="345" w:name="_Toc184310301"/>
      <w:bookmarkEnd w:id="345"/>
      <w:bookmarkStart w:id="346" w:name="_Toc184310334"/>
      <w:bookmarkEnd w:id="346"/>
      <w:bookmarkStart w:id="347" w:name="_Toc184312096"/>
      <w:bookmarkEnd w:id="347"/>
      <w:bookmarkStart w:id="348" w:name="_Toc184310288"/>
      <w:bookmarkEnd w:id="348"/>
      <w:bookmarkStart w:id="349" w:name="_Toc184312115"/>
      <w:bookmarkEnd w:id="349"/>
      <w:bookmarkStart w:id="350" w:name="_Toc184308094"/>
      <w:bookmarkEnd w:id="350"/>
      <w:bookmarkStart w:id="351" w:name="_Toc184310290"/>
      <w:bookmarkEnd w:id="351"/>
      <w:bookmarkStart w:id="352" w:name="_Toc184314470"/>
      <w:bookmarkEnd w:id="352"/>
      <w:bookmarkStart w:id="353" w:name="_Toc184312135"/>
      <w:bookmarkEnd w:id="353"/>
      <w:bookmarkStart w:id="354" w:name="_Toc184314467"/>
      <w:bookmarkEnd w:id="354"/>
      <w:bookmarkStart w:id="355" w:name="_Toc184310331"/>
      <w:bookmarkEnd w:id="355"/>
      <w:bookmarkStart w:id="356" w:name="_Toc184312119"/>
      <w:bookmarkEnd w:id="356"/>
      <w:bookmarkStart w:id="357" w:name="_Toc184312128"/>
      <w:bookmarkEnd w:id="357"/>
      <w:bookmarkStart w:id="358" w:name="_Toc184310279"/>
      <w:bookmarkEnd w:id="358"/>
      <w:bookmarkStart w:id="359" w:name="_Toc184310297"/>
      <w:bookmarkEnd w:id="359"/>
      <w:bookmarkStart w:id="360" w:name="_Toc184312110"/>
      <w:bookmarkEnd w:id="360"/>
      <w:bookmarkStart w:id="361" w:name="_Toc184308095"/>
      <w:bookmarkEnd w:id="361"/>
      <w:bookmarkStart w:id="362" w:name="_Toc184313242"/>
      <w:bookmarkEnd w:id="362"/>
      <w:bookmarkStart w:id="363" w:name="_Toc184308048"/>
      <w:bookmarkEnd w:id="363"/>
      <w:bookmarkStart w:id="364" w:name="_Toc184314422"/>
      <w:bookmarkEnd w:id="364"/>
      <w:bookmarkStart w:id="365" w:name="_Toc184314417"/>
      <w:bookmarkEnd w:id="365"/>
      <w:bookmarkStart w:id="366" w:name="_Toc184308089"/>
      <w:bookmarkEnd w:id="366"/>
      <w:bookmarkStart w:id="367" w:name="_Toc184308102"/>
      <w:bookmarkEnd w:id="367"/>
      <w:bookmarkStart w:id="368" w:name="_Toc184308093"/>
      <w:bookmarkEnd w:id="368"/>
      <w:bookmarkStart w:id="369" w:name="_Toc184312130"/>
      <w:bookmarkEnd w:id="369"/>
      <w:bookmarkStart w:id="370" w:name="_Toc184312116"/>
      <w:bookmarkEnd w:id="370"/>
      <w:bookmarkStart w:id="371" w:name="_Toc184308098"/>
      <w:bookmarkEnd w:id="371"/>
      <w:bookmarkStart w:id="372" w:name="_Toc184313305"/>
      <w:bookmarkEnd w:id="372"/>
      <w:bookmarkStart w:id="373" w:name="_Toc184314425"/>
      <w:bookmarkEnd w:id="373"/>
      <w:bookmarkStart w:id="374" w:name="_Toc184313280"/>
      <w:bookmarkEnd w:id="374"/>
      <w:bookmarkStart w:id="375" w:name="_Toc184312075"/>
      <w:bookmarkEnd w:id="375"/>
      <w:bookmarkStart w:id="376" w:name="_Toc184314432"/>
      <w:bookmarkEnd w:id="376"/>
      <w:bookmarkStart w:id="377" w:name="_Toc184310299"/>
      <w:bookmarkEnd w:id="377"/>
      <w:bookmarkStart w:id="378" w:name="_Toc184313267"/>
      <w:bookmarkEnd w:id="378"/>
      <w:bookmarkStart w:id="379" w:name="_Toc184308086"/>
      <w:bookmarkEnd w:id="379"/>
      <w:bookmarkStart w:id="380" w:name="_Toc184314448"/>
      <w:bookmarkEnd w:id="380"/>
      <w:bookmarkStart w:id="381" w:name="_Toc184313303"/>
      <w:bookmarkEnd w:id="381"/>
      <w:bookmarkStart w:id="382" w:name="_Toc184312088"/>
      <w:bookmarkEnd w:id="382"/>
      <w:bookmarkStart w:id="383" w:name="_Toc184312090"/>
      <w:bookmarkEnd w:id="383"/>
      <w:bookmarkStart w:id="384" w:name="_Toc184314464"/>
      <w:bookmarkEnd w:id="384"/>
      <w:bookmarkStart w:id="385" w:name="_Toc184313308"/>
      <w:bookmarkEnd w:id="385"/>
      <w:bookmarkStart w:id="386" w:name="_Toc184314430"/>
      <w:bookmarkEnd w:id="386"/>
      <w:bookmarkStart w:id="387" w:name="_Toc184313274"/>
      <w:bookmarkEnd w:id="387"/>
      <w:bookmarkStart w:id="388" w:name="_Toc184312099"/>
      <w:bookmarkEnd w:id="388"/>
      <w:bookmarkStart w:id="389" w:name="_Toc184313257"/>
      <w:bookmarkEnd w:id="389"/>
      <w:bookmarkStart w:id="390" w:name="_Toc184308100"/>
      <w:bookmarkEnd w:id="390"/>
      <w:bookmarkStart w:id="391" w:name="_Toc184314441"/>
      <w:bookmarkEnd w:id="391"/>
      <w:bookmarkStart w:id="392" w:name="_Toc184310340"/>
      <w:bookmarkEnd w:id="392"/>
      <w:bookmarkStart w:id="393" w:name="_Toc184314421"/>
      <w:bookmarkEnd w:id="393"/>
      <w:bookmarkStart w:id="394" w:name="_Toc184310273"/>
      <w:bookmarkEnd w:id="394"/>
      <w:r>
        <w:rPr>
          <w:rFonts w:hint="eastAsia" w:ascii="仿宋" w:hAnsi="仿宋" w:eastAsia="仿宋" w:cs="宋体"/>
          <w:b/>
          <w:sz w:val="36"/>
          <w:szCs w:val="20"/>
        </w:rPr>
        <w:t>评标办法</w:t>
      </w:r>
    </w:p>
    <w:p w14:paraId="4AD4B215">
      <w:pPr>
        <w:snapToGrid w:val="0"/>
        <w:spacing w:before="240" w:beforeLines="100"/>
        <w:jc w:val="center"/>
        <w:rPr>
          <w:rFonts w:hint="eastAsia" w:ascii="仿宋" w:hAnsi="仿宋" w:eastAsia="仿宋" w:cs="宋体"/>
          <w:b/>
          <w:sz w:val="32"/>
          <w:szCs w:val="20"/>
        </w:rPr>
      </w:pPr>
      <w:r>
        <w:rPr>
          <w:rFonts w:hint="eastAsia" w:ascii="仿宋" w:hAnsi="仿宋" w:eastAsia="仿宋" w:cs="宋体"/>
          <w:b/>
          <w:sz w:val="32"/>
          <w:szCs w:val="20"/>
        </w:rPr>
        <w:t>评标办法前附表</w:t>
      </w:r>
    </w:p>
    <w:tbl>
      <w:tblPr>
        <w:tblStyle w:val="63"/>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88"/>
        <w:gridCol w:w="709"/>
        <w:gridCol w:w="997"/>
        <w:gridCol w:w="1141"/>
      </w:tblGrid>
      <w:tr w14:paraId="10B4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CC0B289">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序号</w:t>
            </w:r>
          </w:p>
        </w:tc>
        <w:tc>
          <w:tcPr>
            <w:tcW w:w="7088" w:type="dxa"/>
            <w:vAlign w:val="center"/>
          </w:tcPr>
          <w:p w14:paraId="678E1100">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评标标准</w:t>
            </w:r>
          </w:p>
        </w:tc>
        <w:tc>
          <w:tcPr>
            <w:tcW w:w="709" w:type="dxa"/>
            <w:vAlign w:val="center"/>
          </w:tcPr>
          <w:p w14:paraId="502F2808">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权重</w:t>
            </w:r>
          </w:p>
        </w:tc>
        <w:tc>
          <w:tcPr>
            <w:tcW w:w="997" w:type="dxa"/>
            <w:vAlign w:val="center"/>
          </w:tcPr>
          <w:p w14:paraId="3C1F9E7D">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主观分/客观分属性</w:t>
            </w:r>
          </w:p>
        </w:tc>
        <w:tc>
          <w:tcPr>
            <w:tcW w:w="1141" w:type="dxa"/>
            <w:vAlign w:val="center"/>
          </w:tcPr>
          <w:p w14:paraId="240FE440">
            <w:pPr>
              <w:snapToGrid w:val="0"/>
              <w:spacing w:before="120" w:beforeLines="50" w:after="120" w:afterLines="50"/>
              <w:jc w:val="center"/>
              <w:rPr>
                <w:rFonts w:hint="eastAsia" w:ascii="仿宋" w:hAnsi="仿宋" w:eastAsia="仿宋" w:cs="仿宋_GB2312"/>
                <w:b/>
                <w:bCs/>
                <w:szCs w:val="21"/>
              </w:rPr>
            </w:pPr>
            <w:r>
              <w:rPr>
                <w:rFonts w:hint="eastAsia" w:ascii="仿宋" w:hAnsi="仿宋" w:eastAsia="仿宋" w:cs="仿宋_GB2312"/>
                <w:b/>
                <w:bCs/>
                <w:szCs w:val="21"/>
              </w:rPr>
              <w:t>投标文件中评标标准相应的商务技术资料目录*</w:t>
            </w:r>
          </w:p>
        </w:tc>
      </w:tr>
      <w:tr w14:paraId="79E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92E15B0">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Cs w:val="21"/>
              </w:rPr>
              <w:t>1</w:t>
            </w:r>
          </w:p>
        </w:tc>
        <w:tc>
          <w:tcPr>
            <w:tcW w:w="7088" w:type="dxa"/>
          </w:tcPr>
          <w:p w14:paraId="2802F59A">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企业业绩：供应商自2022年1月1日（以合同签订时间为准）以来具有类似项目业绩，每个得0.5分，最高得1.5分。</w:t>
            </w:r>
          </w:p>
          <w:p w14:paraId="1494E7A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证明材料：提供合同复印件加盖公章，未提供不得分。</w:t>
            </w:r>
          </w:p>
        </w:tc>
        <w:tc>
          <w:tcPr>
            <w:tcW w:w="709" w:type="dxa"/>
            <w:vAlign w:val="center"/>
          </w:tcPr>
          <w:p w14:paraId="2F8852FB">
            <w:pPr>
              <w:snapToGrid w:val="0"/>
              <w:jc w:val="center"/>
              <w:rPr>
                <w:rFonts w:hint="eastAsia" w:ascii="仿宋" w:hAnsi="仿宋" w:eastAsia="仿宋" w:cs="仿宋_GB2312"/>
                <w:szCs w:val="21"/>
              </w:rPr>
            </w:pPr>
            <w:r>
              <w:rPr>
                <w:rFonts w:hint="eastAsia" w:ascii="仿宋" w:hAnsi="仿宋" w:eastAsia="仿宋" w:cs="仿宋_GB2312"/>
                <w:szCs w:val="21"/>
              </w:rPr>
              <w:t>1.5</w:t>
            </w:r>
          </w:p>
        </w:tc>
        <w:tc>
          <w:tcPr>
            <w:tcW w:w="997" w:type="dxa"/>
            <w:vAlign w:val="center"/>
          </w:tcPr>
          <w:p w14:paraId="1BE42214">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19FC2A44">
            <w:pPr>
              <w:snapToGrid w:val="0"/>
              <w:spacing w:line="360" w:lineRule="auto"/>
              <w:jc w:val="center"/>
              <w:rPr>
                <w:rFonts w:hint="eastAsia" w:ascii="仿宋" w:hAnsi="仿宋" w:eastAsia="仿宋" w:cs="仿宋_GB2312"/>
                <w:color w:val="0000FF"/>
                <w:sz w:val="24"/>
              </w:rPr>
            </w:pPr>
          </w:p>
        </w:tc>
      </w:tr>
      <w:tr w14:paraId="27BD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243CCFA">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2</w:t>
            </w:r>
          </w:p>
        </w:tc>
        <w:tc>
          <w:tcPr>
            <w:tcW w:w="7088" w:type="dxa"/>
            <w:vAlign w:val="center"/>
          </w:tcPr>
          <w:p w14:paraId="3E1B5B47">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供应商具有有效的质量管理体系认证证书、环境管理体系认证证书、职业健康安全管理体系认证证书的并在有效期内的，每个证书得2分。</w:t>
            </w:r>
          </w:p>
          <w:p w14:paraId="3A897F1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证明材料：同时提供相关认证证书复印件及国家认监会网站（http://www.cnca.gov.cn）查询页截图。</w:t>
            </w:r>
          </w:p>
        </w:tc>
        <w:tc>
          <w:tcPr>
            <w:tcW w:w="709" w:type="dxa"/>
            <w:vAlign w:val="center"/>
          </w:tcPr>
          <w:p w14:paraId="47DCABEE">
            <w:pPr>
              <w:snapToGrid w:val="0"/>
              <w:jc w:val="center"/>
              <w:rPr>
                <w:rFonts w:hint="eastAsia" w:ascii="仿宋" w:hAnsi="仿宋" w:eastAsia="仿宋" w:cs="仿宋_GB2312"/>
                <w:szCs w:val="21"/>
              </w:rPr>
            </w:pPr>
            <w:r>
              <w:rPr>
                <w:rFonts w:hint="eastAsia" w:ascii="仿宋" w:hAnsi="仿宋" w:eastAsia="仿宋" w:cs="仿宋_GB2312"/>
                <w:szCs w:val="21"/>
              </w:rPr>
              <w:t>6</w:t>
            </w:r>
          </w:p>
        </w:tc>
        <w:tc>
          <w:tcPr>
            <w:tcW w:w="997" w:type="dxa"/>
            <w:vAlign w:val="center"/>
          </w:tcPr>
          <w:p w14:paraId="77BCB3DB">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1D4CD611">
            <w:pPr>
              <w:snapToGrid w:val="0"/>
              <w:spacing w:line="360" w:lineRule="auto"/>
              <w:jc w:val="center"/>
              <w:rPr>
                <w:rFonts w:hint="eastAsia" w:ascii="仿宋" w:hAnsi="仿宋" w:eastAsia="仿宋" w:cs="仿宋_GB2312"/>
                <w:sz w:val="24"/>
              </w:rPr>
            </w:pPr>
          </w:p>
        </w:tc>
      </w:tr>
      <w:tr w14:paraId="262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9CBB0CA">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3</w:t>
            </w:r>
          </w:p>
        </w:tc>
        <w:tc>
          <w:tcPr>
            <w:tcW w:w="7088" w:type="dxa"/>
          </w:tcPr>
          <w:p w14:paraId="3649F20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根据供应商对项目的投入实施人员的配置情况：</w:t>
            </w:r>
          </w:p>
          <w:p w14:paraId="4DD5C1D1">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①实施人员中各类经培训的具有市政环卫、园林绿化、建筑行业等相关专业人员，每提供1人得0.5分，最高得2分；</w:t>
            </w:r>
          </w:p>
          <w:p w14:paraId="1C79444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证明材料：提供相关培训证明或证书复印件并加盖公章，不提供不得分。</w:t>
            </w:r>
          </w:p>
          <w:p w14:paraId="733CE0A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②配备驾驶员4名，每人0.5分，最高得2分。</w:t>
            </w:r>
          </w:p>
          <w:p w14:paraId="0182915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证明材料：提供有效期内的驾驶证复印件并加盖公章，不提供不得分。</w:t>
            </w:r>
          </w:p>
          <w:p w14:paraId="090DFB57">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③配有专职安全人员一名得1分。</w:t>
            </w:r>
          </w:p>
          <w:p w14:paraId="786FF871">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证明材料：提供证书复印件并加盖公章，不提供不得分。</w:t>
            </w:r>
          </w:p>
        </w:tc>
        <w:tc>
          <w:tcPr>
            <w:tcW w:w="709" w:type="dxa"/>
            <w:vAlign w:val="center"/>
          </w:tcPr>
          <w:p w14:paraId="7A9B0976">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28C6E696">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7188BF90">
            <w:pPr>
              <w:snapToGrid w:val="0"/>
              <w:spacing w:line="360" w:lineRule="auto"/>
              <w:jc w:val="center"/>
              <w:rPr>
                <w:rFonts w:hint="eastAsia" w:ascii="仿宋" w:hAnsi="仿宋" w:eastAsia="仿宋" w:cs="仿宋_GB2312"/>
                <w:color w:val="0000FF"/>
                <w:sz w:val="24"/>
              </w:rPr>
            </w:pPr>
          </w:p>
        </w:tc>
      </w:tr>
      <w:tr w14:paraId="1C6E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032157F">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4</w:t>
            </w:r>
          </w:p>
        </w:tc>
        <w:tc>
          <w:tcPr>
            <w:tcW w:w="7088" w:type="dxa"/>
            <w:vAlign w:val="center"/>
          </w:tcPr>
          <w:p w14:paraId="0C6F70EC">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针对本项目重点、难点及相应解决措施：根据供应商对项目现状、存在的问题和垃圾清运服务的难点、要点等问题进行调查剖析，并针对性的提出克服难点和要点技术措施方案具有科学性和有效性进行打分。</w:t>
            </w:r>
          </w:p>
          <w:p w14:paraId="2A4BC1A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7514584">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3E4999E">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3E612DF">
            <w:pPr>
              <w:snapToGrid w:val="0"/>
              <w:spacing w:line="360" w:lineRule="auto"/>
              <w:jc w:val="center"/>
              <w:rPr>
                <w:rFonts w:hint="eastAsia" w:ascii="仿宋" w:hAnsi="仿宋" w:eastAsia="仿宋" w:cs="仿宋_GB2312"/>
                <w:color w:val="0000FF"/>
                <w:sz w:val="24"/>
              </w:rPr>
            </w:pPr>
          </w:p>
        </w:tc>
      </w:tr>
      <w:tr w14:paraId="086E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27B0D6F">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5</w:t>
            </w:r>
          </w:p>
        </w:tc>
        <w:tc>
          <w:tcPr>
            <w:tcW w:w="7088" w:type="dxa"/>
          </w:tcPr>
          <w:p w14:paraId="25BF477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清运作业管理办法：根据供应商提供的清运作业管理办法是否具有科学性和有效性进行打分。</w:t>
            </w:r>
          </w:p>
          <w:p w14:paraId="3624BE6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AA83A2C">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62CC86E5">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5B5FE205">
            <w:pPr>
              <w:snapToGrid w:val="0"/>
              <w:spacing w:line="360" w:lineRule="auto"/>
              <w:jc w:val="center"/>
              <w:rPr>
                <w:rFonts w:hint="eastAsia" w:ascii="仿宋" w:hAnsi="仿宋" w:eastAsia="仿宋" w:cs="仿宋_GB2312"/>
                <w:color w:val="0000FF"/>
                <w:sz w:val="24"/>
              </w:rPr>
            </w:pPr>
          </w:p>
        </w:tc>
      </w:tr>
      <w:tr w14:paraId="1BC4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D4A7F09">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6</w:t>
            </w:r>
          </w:p>
        </w:tc>
        <w:tc>
          <w:tcPr>
            <w:tcW w:w="7088" w:type="dxa"/>
          </w:tcPr>
          <w:p w14:paraId="4DF8511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收集、清运服务实施方案：根据供应商提供的收集、清运服务实施方案（整体设想与构成）方案是否详尽、准确、针对性强且合理可行进行打分。</w:t>
            </w:r>
          </w:p>
          <w:p w14:paraId="4A4BAA8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53D91E2F">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B67CC90">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81F81D5">
            <w:pPr>
              <w:snapToGrid w:val="0"/>
              <w:spacing w:line="360" w:lineRule="auto"/>
              <w:jc w:val="center"/>
              <w:rPr>
                <w:rFonts w:hint="eastAsia" w:ascii="仿宋" w:hAnsi="仿宋" w:eastAsia="仿宋" w:cs="仿宋_GB2312"/>
                <w:color w:val="0000FF"/>
                <w:sz w:val="24"/>
              </w:rPr>
            </w:pPr>
          </w:p>
        </w:tc>
      </w:tr>
      <w:tr w14:paraId="24FF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527E6A1">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7</w:t>
            </w:r>
          </w:p>
        </w:tc>
        <w:tc>
          <w:tcPr>
            <w:tcW w:w="7088" w:type="dxa"/>
          </w:tcPr>
          <w:p w14:paraId="46C79FD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劳动力投入计划，工作机制、保障配置方案：根据供应商提供的劳动力投入计划，工作机制、保障配置方案是否安排合理、操作性强进行打分。</w:t>
            </w:r>
          </w:p>
          <w:p w14:paraId="734C679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552E7C7F">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736AE4FB">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6DF7102">
            <w:pPr>
              <w:snapToGrid w:val="0"/>
              <w:spacing w:line="360" w:lineRule="auto"/>
              <w:jc w:val="center"/>
              <w:rPr>
                <w:rFonts w:hint="eastAsia" w:ascii="仿宋" w:hAnsi="仿宋" w:eastAsia="仿宋" w:cs="仿宋_GB2312"/>
                <w:color w:val="0000FF"/>
                <w:sz w:val="24"/>
              </w:rPr>
            </w:pPr>
          </w:p>
        </w:tc>
      </w:tr>
      <w:tr w14:paraId="3397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27D58E4">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8</w:t>
            </w:r>
          </w:p>
        </w:tc>
        <w:tc>
          <w:tcPr>
            <w:tcW w:w="7088" w:type="dxa"/>
          </w:tcPr>
          <w:p w14:paraId="4DC80D4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突击性任务应急方案：根据供应商提供的突击性任务应急方案、清运人员安排预案及其保障措施、工作流程、方案（或预案）对本项目是否具有针对性、适用性、可操作性、可行性强进行打分。</w:t>
            </w:r>
          </w:p>
          <w:p w14:paraId="0EB3212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090BE1BD">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27DFB9D9">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4CE9776C">
            <w:pPr>
              <w:snapToGrid w:val="0"/>
              <w:spacing w:line="360" w:lineRule="auto"/>
              <w:jc w:val="center"/>
              <w:rPr>
                <w:rFonts w:hint="eastAsia" w:ascii="仿宋" w:hAnsi="仿宋" w:eastAsia="仿宋" w:cs="仿宋_GB2312"/>
                <w:color w:val="0000FF"/>
                <w:sz w:val="24"/>
              </w:rPr>
            </w:pPr>
          </w:p>
        </w:tc>
      </w:tr>
      <w:tr w14:paraId="2B87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EE18A24">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9</w:t>
            </w:r>
          </w:p>
        </w:tc>
        <w:tc>
          <w:tcPr>
            <w:tcW w:w="7088" w:type="dxa"/>
          </w:tcPr>
          <w:p w14:paraId="3D7D618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 xml:space="preserve">收集、清运工作的安全保证措施及服务质量保证措施：根据供应商提供的收集、清运工作的安全保证措施及服务质量保证措施、工作流程、安全保证方案（或预案）及服务质量保证措施对本项目是否具有针对性、适用性、可操作性、可行性强进行打分。 </w:t>
            </w:r>
          </w:p>
          <w:p w14:paraId="0E12E80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065B7384">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7D6B39CF">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1595B682">
            <w:pPr>
              <w:snapToGrid w:val="0"/>
              <w:spacing w:line="360" w:lineRule="auto"/>
              <w:jc w:val="center"/>
              <w:rPr>
                <w:rFonts w:hint="eastAsia" w:ascii="仿宋" w:hAnsi="仿宋" w:eastAsia="仿宋" w:cs="仿宋_GB2312"/>
                <w:color w:val="0000FF"/>
                <w:sz w:val="24"/>
              </w:rPr>
            </w:pPr>
          </w:p>
        </w:tc>
      </w:tr>
      <w:tr w14:paraId="7905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290504E">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10</w:t>
            </w:r>
          </w:p>
        </w:tc>
        <w:tc>
          <w:tcPr>
            <w:tcW w:w="7088" w:type="dxa"/>
          </w:tcPr>
          <w:p w14:paraId="756576F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作业机具配备情况：</w:t>
            </w:r>
          </w:p>
          <w:p w14:paraId="50917ECE">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①8吨以上运输车不少于4辆，每多提供一辆得1分，最高得4分；</w:t>
            </w:r>
          </w:p>
          <w:p w14:paraId="78BA81A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②装卸铲车（装载机）不少于3台，每多提供一辆得1分，最高得2分；</w:t>
            </w:r>
          </w:p>
          <w:p w14:paraId="260D7F5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③5吨（及以上）洒水（冲洗）车不少于1辆、18吨（及以上）多功能抑尘车（雾炮车）不少于1台，满足得1.5分。</w:t>
            </w:r>
          </w:p>
          <w:p w14:paraId="6EDB477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w:t>
            </w:r>
          </w:p>
          <w:p w14:paraId="6D5224D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①自有：提供设备的彩色照片，设备购置发票复印件；</w:t>
            </w:r>
          </w:p>
          <w:p w14:paraId="035BCFA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②租赁：须提供租赁协议以及设备的彩色照片，设备购置发票复印件。</w:t>
            </w:r>
          </w:p>
          <w:p w14:paraId="74391BA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③拟购：提供与供应商签订的购买意向协议或意向合同复印以及设备的彩色照片。</w:t>
            </w:r>
          </w:p>
        </w:tc>
        <w:tc>
          <w:tcPr>
            <w:tcW w:w="709" w:type="dxa"/>
            <w:vAlign w:val="center"/>
          </w:tcPr>
          <w:p w14:paraId="4DE65FB5">
            <w:pPr>
              <w:snapToGrid w:val="0"/>
              <w:jc w:val="center"/>
              <w:rPr>
                <w:rFonts w:hint="eastAsia" w:ascii="仿宋" w:hAnsi="仿宋" w:eastAsia="仿宋" w:cs="Arial"/>
                <w:bCs/>
                <w:color w:val="EE0000"/>
                <w:szCs w:val="21"/>
                <w:highlight w:val="yellow"/>
              </w:rPr>
            </w:pPr>
            <w:r>
              <w:rPr>
                <w:rFonts w:hint="eastAsia" w:ascii="仿宋" w:hAnsi="仿宋" w:eastAsia="仿宋" w:cs="仿宋_GB2312"/>
                <w:szCs w:val="21"/>
              </w:rPr>
              <w:t>7.5</w:t>
            </w:r>
          </w:p>
        </w:tc>
        <w:tc>
          <w:tcPr>
            <w:tcW w:w="997" w:type="dxa"/>
            <w:vAlign w:val="center"/>
          </w:tcPr>
          <w:p w14:paraId="19F289C8">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089C8E22">
            <w:pPr>
              <w:snapToGrid w:val="0"/>
              <w:spacing w:line="360" w:lineRule="auto"/>
              <w:jc w:val="center"/>
              <w:rPr>
                <w:rFonts w:hint="eastAsia" w:ascii="仿宋" w:hAnsi="仿宋" w:eastAsia="仿宋" w:cs="仿宋_GB2312"/>
                <w:color w:val="0000FF"/>
                <w:sz w:val="24"/>
              </w:rPr>
            </w:pPr>
          </w:p>
        </w:tc>
      </w:tr>
      <w:tr w14:paraId="1F23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EFF8E41">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11</w:t>
            </w:r>
          </w:p>
        </w:tc>
        <w:tc>
          <w:tcPr>
            <w:tcW w:w="7088" w:type="dxa"/>
            <w:vAlign w:val="center"/>
          </w:tcPr>
          <w:p w14:paraId="0D013FB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层级管理以及组织构架和企业财务管理制度：根据供应商的层级管理以及组织构架和企业财务管理制度是否具有合理性及可行性，安排合理、可行性强进行打分。</w:t>
            </w:r>
          </w:p>
          <w:p w14:paraId="03F6ED4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2F8CE46">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E0E3058">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51615C6F">
            <w:pPr>
              <w:snapToGrid w:val="0"/>
              <w:spacing w:line="360" w:lineRule="auto"/>
              <w:jc w:val="center"/>
              <w:rPr>
                <w:rFonts w:hint="eastAsia" w:ascii="仿宋" w:hAnsi="仿宋" w:eastAsia="仿宋" w:cs="仿宋_GB2312"/>
                <w:color w:val="0000FF"/>
                <w:sz w:val="24"/>
              </w:rPr>
            </w:pPr>
          </w:p>
        </w:tc>
      </w:tr>
      <w:tr w14:paraId="76D6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2E9DE43">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12</w:t>
            </w:r>
          </w:p>
        </w:tc>
        <w:tc>
          <w:tcPr>
            <w:tcW w:w="7088" w:type="dxa"/>
            <w:vAlign w:val="center"/>
          </w:tcPr>
          <w:p w14:paraId="2100852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内部管理制度和员工考核管理办法：根据供应商内部的管理制度和员工考核管理办法等设定的是否科学、合理和有效性进行打分。</w:t>
            </w:r>
          </w:p>
          <w:p w14:paraId="2C01410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7294A51">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1614E0EB">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A054288">
            <w:pPr>
              <w:snapToGrid w:val="0"/>
              <w:spacing w:line="360" w:lineRule="auto"/>
              <w:jc w:val="center"/>
              <w:rPr>
                <w:rFonts w:hint="eastAsia" w:ascii="仿宋" w:hAnsi="仿宋" w:eastAsia="仿宋" w:cs="仿宋_GB2312"/>
                <w:color w:val="0000FF"/>
                <w:sz w:val="24"/>
              </w:rPr>
            </w:pPr>
          </w:p>
        </w:tc>
      </w:tr>
      <w:tr w14:paraId="2F7B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09D9C64">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w:t>
            </w:r>
            <w:r>
              <w:rPr>
                <w:rFonts w:hint="eastAsia" w:ascii="仿宋" w:hAnsi="仿宋" w:eastAsia="仿宋"/>
                <w:szCs w:val="21"/>
              </w:rPr>
              <w:t>3</w:t>
            </w:r>
          </w:p>
        </w:tc>
        <w:tc>
          <w:tcPr>
            <w:tcW w:w="7088" w:type="dxa"/>
          </w:tcPr>
          <w:p w14:paraId="0985737C">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员工薪资发放规范及权益保障方案：员工薪资发放是否规范及时，排班时间是否合理，福利保障措施是否到位，方案详尽、准确、针对性强且合理可行进行打分。</w:t>
            </w:r>
          </w:p>
          <w:p w14:paraId="5FAC16A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67ED6D10">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1A7DF6B3">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D6DFC7A">
            <w:pPr>
              <w:snapToGrid w:val="0"/>
              <w:spacing w:line="360" w:lineRule="auto"/>
              <w:jc w:val="center"/>
              <w:rPr>
                <w:rFonts w:hint="eastAsia" w:ascii="仿宋" w:hAnsi="仿宋" w:eastAsia="仿宋" w:cs="仿宋_GB2312"/>
                <w:color w:val="0000FF"/>
                <w:sz w:val="24"/>
              </w:rPr>
            </w:pPr>
          </w:p>
        </w:tc>
      </w:tr>
      <w:tr w14:paraId="7318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C139052">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w:t>
            </w:r>
            <w:r>
              <w:rPr>
                <w:rFonts w:hint="eastAsia" w:ascii="仿宋" w:hAnsi="仿宋" w:eastAsia="仿宋"/>
                <w:szCs w:val="21"/>
              </w:rPr>
              <w:t>4</w:t>
            </w:r>
          </w:p>
        </w:tc>
        <w:tc>
          <w:tcPr>
            <w:tcW w:w="7088" w:type="dxa"/>
            <w:vAlign w:val="center"/>
          </w:tcPr>
          <w:p w14:paraId="55947ABF">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作业人员培训方案：根据供应商提供完整的建筑垃圾及大件垃圾收集、清运培训方案，包括培训方式、培训内容、培训记录台账记录的合理性操作性进行评分。</w:t>
            </w:r>
          </w:p>
          <w:p w14:paraId="3C35CCE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77017EE5">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F6E0903">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0B5C6846">
            <w:pPr>
              <w:snapToGrid w:val="0"/>
              <w:spacing w:line="360" w:lineRule="auto"/>
              <w:jc w:val="center"/>
              <w:rPr>
                <w:rFonts w:hint="eastAsia" w:ascii="仿宋" w:hAnsi="仿宋" w:eastAsia="仿宋" w:cs="仿宋_GB2312"/>
                <w:color w:val="0000FF"/>
                <w:sz w:val="24"/>
              </w:rPr>
            </w:pPr>
          </w:p>
        </w:tc>
      </w:tr>
      <w:tr w14:paraId="1AC4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Align w:val="center"/>
          </w:tcPr>
          <w:p w14:paraId="1EE3DB89">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15</w:t>
            </w:r>
          </w:p>
        </w:tc>
        <w:tc>
          <w:tcPr>
            <w:tcW w:w="7088" w:type="dxa"/>
            <w:vAlign w:val="center"/>
          </w:tcPr>
          <w:p w14:paraId="2669D49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服务承诺及响应措施：根据供应商针对本项目的服务承诺内容(整改措施、质量保证、服从管理、优惠等方面）和响应措施务、能力及服务便捷性等是否安排合理、具有操作性进行打分。</w:t>
            </w:r>
          </w:p>
          <w:p w14:paraId="450D52B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B2AF040">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294FA2D0">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F25DE0D">
            <w:pPr>
              <w:snapToGrid w:val="0"/>
              <w:spacing w:line="360" w:lineRule="auto"/>
              <w:jc w:val="center"/>
              <w:rPr>
                <w:rFonts w:hint="eastAsia" w:ascii="仿宋" w:hAnsi="仿宋" w:eastAsia="仿宋" w:cs="仿宋_GB2312"/>
                <w:color w:val="0000FF"/>
                <w:sz w:val="24"/>
              </w:rPr>
            </w:pPr>
          </w:p>
        </w:tc>
      </w:tr>
      <w:tr w14:paraId="2FE1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0658DB8">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16</w:t>
            </w:r>
          </w:p>
        </w:tc>
        <w:tc>
          <w:tcPr>
            <w:tcW w:w="7088" w:type="dxa"/>
            <w:vAlign w:val="center"/>
          </w:tcPr>
          <w:p w14:paraId="52FA6CF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安全文明、应急工作措施和方案：根据本供应商提供的安全文明、应急工作措施和方案独到针对性进行打分。</w:t>
            </w:r>
          </w:p>
          <w:p w14:paraId="6C32FE2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7B4CC56D">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B3EEDB1">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48318C52">
            <w:pPr>
              <w:snapToGrid w:val="0"/>
              <w:spacing w:line="360" w:lineRule="auto"/>
              <w:jc w:val="center"/>
              <w:rPr>
                <w:rFonts w:hint="eastAsia" w:ascii="仿宋" w:hAnsi="仿宋" w:eastAsia="仿宋" w:cs="仿宋_GB2312"/>
                <w:color w:val="0000FF"/>
                <w:sz w:val="24"/>
              </w:rPr>
            </w:pPr>
          </w:p>
        </w:tc>
      </w:tr>
      <w:tr w14:paraId="69C8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Align w:val="center"/>
          </w:tcPr>
          <w:p w14:paraId="67622226">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17</w:t>
            </w:r>
          </w:p>
        </w:tc>
        <w:tc>
          <w:tcPr>
            <w:tcW w:w="7088" w:type="dxa"/>
          </w:tcPr>
          <w:p w14:paraId="3AC4ED3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合理化建议：根据投标人针对本项目实际情况提供包括建筑垃圾及大件垃圾收集、清运工作的合理化建议，根据提供方案的合理性及可行性评分。</w:t>
            </w:r>
          </w:p>
          <w:p w14:paraId="2FCD0F8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68DA7361">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1F89444E">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700E25AC">
            <w:pPr>
              <w:snapToGrid w:val="0"/>
              <w:spacing w:line="360" w:lineRule="auto"/>
              <w:jc w:val="center"/>
              <w:rPr>
                <w:rFonts w:hint="eastAsia" w:ascii="仿宋" w:hAnsi="仿宋" w:eastAsia="仿宋" w:cs="仿宋_GB2312"/>
                <w:color w:val="0000FF"/>
                <w:sz w:val="24"/>
              </w:rPr>
            </w:pPr>
          </w:p>
        </w:tc>
      </w:tr>
      <w:tr w14:paraId="4BA7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7" w:type="dxa"/>
            <w:gridSpan w:val="5"/>
            <w:vAlign w:val="center"/>
          </w:tcPr>
          <w:p w14:paraId="3D8C5509">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价格分</w:t>
            </w:r>
          </w:p>
        </w:tc>
      </w:tr>
      <w:tr w14:paraId="72FD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1EC7CAA">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 w:val="24"/>
              </w:rPr>
              <w:t>/</w:t>
            </w:r>
          </w:p>
        </w:tc>
        <w:tc>
          <w:tcPr>
            <w:tcW w:w="7088" w:type="dxa"/>
            <w:vAlign w:val="center"/>
          </w:tcPr>
          <w:p w14:paraId="48776A76">
            <w:pPr>
              <w:widowControl/>
              <w:shd w:val="clear" w:color="auto" w:fill="FFFFFF"/>
              <w:adjustRightInd/>
              <w:ind w:firstLine="399" w:firstLineChars="190"/>
              <w:jc w:val="left"/>
              <w:rPr>
                <w:rFonts w:hint="eastAsia" w:ascii="仿宋" w:hAnsi="仿宋" w:eastAsia="仿宋" w:cs="仿宋_GB2312"/>
                <w:szCs w:val="21"/>
              </w:rPr>
            </w:pPr>
            <w:r>
              <w:rPr>
                <w:rFonts w:hint="eastAsia" w:ascii="仿宋" w:hAnsi="仿宋" w:eastAsia="仿宋" w:cs="仿宋_GB2312"/>
                <w:szCs w:val="21"/>
              </w:rPr>
              <w:t>有效投标报价的最低价作为评标基准价，其最低报价为满分；按［投标报价得分</w:t>
            </w:r>
            <w:r>
              <w:rPr>
                <w:rFonts w:ascii="仿宋" w:hAnsi="仿宋" w:eastAsia="仿宋" w:cs="仿宋_GB2312"/>
                <w:szCs w:val="21"/>
              </w:rPr>
              <w:t>=（评标基准价/投标报价）*</w:t>
            </w:r>
            <w:r>
              <w:rPr>
                <w:rFonts w:hint="eastAsia" w:ascii="仿宋" w:hAnsi="仿宋" w:eastAsia="仿宋" w:cs="仿宋_GB2312"/>
                <w:szCs w:val="21"/>
              </w:rPr>
              <w:t>权重</w:t>
            </w:r>
            <w:r>
              <w:rPr>
                <w:rFonts w:ascii="仿宋" w:hAnsi="仿宋" w:eastAsia="仿宋" w:cs="仿宋_GB2312"/>
                <w:szCs w:val="21"/>
              </w:rPr>
              <w:t>］的计算公式计算。</w:t>
            </w:r>
          </w:p>
          <w:p w14:paraId="283C0F81">
            <w:pPr>
              <w:widowControl/>
              <w:shd w:val="clear" w:color="auto" w:fill="FFFFFF"/>
              <w:adjustRightInd/>
              <w:ind w:firstLine="399" w:firstLineChars="190"/>
              <w:jc w:val="left"/>
              <w:rPr>
                <w:rFonts w:hint="eastAsia" w:ascii="仿宋" w:hAnsi="仿宋" w:eastAsia="仿宋"/>
                <w:color w:val="0000FF"/>
                <w:szCs w:val="21"/>
              </w:rPr>
            </w:pPr>
            <w:r>
              <w:rPr>
                <w:rFonts w:ascii="仿宋" w:hAnsi="仿宋" w:eastAsia="仿宋" w:cs="仿宋_GB2312"/>
                <w:szCs w:val="21"/>
              </w:rPr>
              <w:t>评标过程中，不得去掉报价中的最高报价和最低报价。</w:t>
            </w:r>
          </w:p>
        </w:tc>
        <w:tc>
          <w:tcPr>
            <w:tcW w:w="709" w:type="dxa"/>
            <w:vAlign w:val="center"/>
          </w:tcPr>
          <w:p w14:paraId="232B8B27">
            <w:pPr>
              <w:snapToGrid w:val="0"/>
              <w:jc w:val="center"/>
              <w:rPr>
                <w:rFonts w:hint="eastAsia" w:ascii="仿宋" w:hAnsi="仿宋" w:eastAsia="仿宋" w:cs="仿宋_GB2312"/>
                <w:color w:val="FF0000"/>
                <w:sz w:val="24"/>
              </w:rPr>
            </w:pPr>
            <w:r>
              <w:rPr>
                <w:rFonts w:hint="eastAsia" w:ascii="仿宋" w:hAnsi="仿宋" w:eastAsia="仿宋" w:cs="仿宋_GB2312"/>
                <w:color w:val="FF0000"/>
                <w:szCs w:val="21"/>
              </w:rPr>
              <w:t>15</w:t>
            </w:r>
          </w:p>
        </w:tc>
        <w:tc>
          <w:tcPr>
            <w:tcW w:w="997" w:type="dxa"/>
            <w:vAlign w:val="center"/>
          </w:tcPr>
          <w:p w14:paraId="58860EFD">
            <w:pPr>
              <w:snapToGrid w:val="0"/>
              <w:jc w:val="center"/>
              <w:rPr>
                <w:rFonts w:hint="eastAsia" w:ascii="仿宋" w:hAnsi="仿宋" w:eastAsia="仿宋" w:cs="仿宋_GB2312"/>
                <w:color w:val="0000FF"/>
                <w:sz w:val="24"/>
              </w:rPr>
            </w:pPr>
            <w:r>
              <w:rPr>
                <w:rFonts w:hint="eastAsia" w:ascii="仿宋" w:hAnsi="仿宋" w:eastAsia="仿宋" w:cs="仿宋_GB2312"/>
                <w:szCs w:val="21"/>
              </w:rPr>
              <w:t>客观分</w:t>
            </w:r>
          </w:p>
        </w:tc>
        <w:tc>
          <w:tcPr>
            <w:tcW w:w="1141" w:type="dxa"/>
            <w:vAlign w:val="center"/>
          </w:tcPr>
          <w:p w14:paraId="29F9E61D">
            <w:pPr>
              <w:spacing w:line="360" w:lineRule="auto"/>
              <w:jc w:val="center"/>
              <w:outlineLvl w:val="0"/>
              <w:rPr>
                <w:rFonts w:hint="eastAsia" w:ascii="仿宋" w:hAnsi="仿宋" w:eastAsia="仿宋" w:cs="仿宋_GB2312"/>
                <w:color w:val="0000FF"/>
                <w:sz w:val="24"/>
              </w:rPr>
            </w:pPr>
            <w:r>
              <w:rPr>
                <w:rFonts w:ascii="仿宋" w:hAnsi="仿宋" w:eastAsia="仿宋" w:cs="仿宋_GB2312"/>
                <w:color w:val="0000FF"/>
                <w:sz w:val="24"/>
              </w:rPr>
              <w:t>/</w:t>
            </w:r>
          </w:p>
        </w:tc>
      </w:tr>
    </w:tbl>
    <w:p w14:paraId="0A658496">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*备注：投标人编制投标文件（商务技术文件部分）时，建议按此目录（序号和内容）提供评标标准相应的商务技术资料。</w:t>
      </w:r>
      <w:r>
        <w:rPr>
          <w:rFonts w:ascii="Calibri" w:hAnsi="Calibri" w:eastAsia="仿宋" w:cs="Calibri"/>
          <w:b/>
          <w:bCs/>
          <w:sz w:val="24"/>
        </w:rPr>
        <w:t> </w:t>
      </w:r>
    </w:p>
    <w:p w14:paraId="739C2DF4">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一、评标方法</w:t>
      </w:r>
    </w:p>
    <w:p w14:paraId="499BE413">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1.本项目采用综合评分法。</w:t>
      </w:r>
      <w:r>
        <w:rPr>
          <w:rFonts w:hint="eastAsia" w:ascii="仿宋" w:hAnsi="仿宋" w:eastAsia="仿宋" w:cs="宋体"/>
          <w:sz w:val="24"/>
        </w:rPr>
        <w:t>综合评分法，是指投标文件满足招标文件全部实质性要求，且按照评审因素的量化指标评审得分最高的投标人为中标候选人的评标方法。</w:t>
      </w:r>
    </w:p>
    <w:p w14:paraId="7C897F3F">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二、评标标准</w:t>
      </w:r>
    </w:p>
    <w:p w14:paraId="41E385A1">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2.评标标准：</w:t>
      </w:r>
      <w:r>
        <w:rPr>
          <w:rFonts w:hint="eastAsia" w:ascii="仿宋" w:hAnsi="仿宋" w:eastAsia="仿宋" w:cs="宋体"/>
          <w:sz w:val="24"/>
        </w:rPr>
        <w:t>见评标办法前附表。</w:t>
      </w:r>
    </w:p>
    <w:p w14:paraId="508A4123">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三、评标程序</w:t>
      </w:r>
    </w:p>
    <w:p w14:paraId="62F1B8C6">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3.1符合性审查。</w:t>
      </w:r>
      <w:r>
        <w:rPr>
          <w:rFonts w:hint="eastAsia" w:ascii="仿宋" w:hAnsi="仿宋" w:eastAsia="仿宋" w:cs="宋体"/>
          <w:sz w:val="24"/>
        </w:rPr>
        <w:t>评标委员会应当对符合资格的投标人的投标文件进行符合性审查，以确定其是否满足招标文件的实质性要求。不满足招标文件的实质性要求的，投标无效。</w:t>
      </w:r>
    </w:p>
    <w:p w14:paraId="6E4A74B2">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3.2比较与评价。</w:t>
      </w:r>
      <w:r>
        <w:rPr>
          <w:rFonts w:hint="eastAsia" w:ascii="仿宋" w:hAnsi="仿宋" w:eastAsia="仿宋" w:cs="宋体"/>
          <w:sz w:val="24"/>
        </w:rPr>
        <w:t>评标委员会应当按照招标文件中规定的评标方法和标准，对符合性审查合格的投标文件进行商务和技术评估，综合比较与评价。</w:t>
      </w:r>
    </w:p>
    <w:p w14:paraId="396BB8AA">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3.3汇总商务技术得分。</w:t>
      </w:r>
      <w:r>
        <w:rPr>
          <w:rFonts w:hint="eastAsia" w:ascii="仿宋" w:hAnsi="仿宋" w:eastAsia="仿宋" w:cs="宋体"/>
          <w:sz w:val="24"/>
        </w:rPr>
        <w:t>评标委员会各成员应当独立对每个投标人的商务和技术文件进行评价，并汇总商务技术得分情况。</w:t>
      </w:r>
    </w:p>
    <w:p w14:paraId="74983017">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3.4报价评审。</w:t>
      </w:r>
    </w:p>
    <w:p w14:paraId="0D79D67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3.4.1投标文件报价出现前后不一致的，按照下列规定修正：</w:t>
      </w:r>
    </w:p>
    <w:p w14:paraId="16268E9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3.4.1.1投标文件中开标一览表(报价表)内容与投标文件中相应内容不一致的，以开标一览表(报价表)为准；但开标一览表(报价表)存在明显单位、文字错误的，则澄清、说明、补正；</w:t>
      </w:r>
    </w:p>
    <w:p w14:paraId="6039297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3.4.1.2大写金额和小写金额不一致的，以大写金额为准;</w:t>
      </w:r>
    </w:p>
    <w:p w14:paraId="0BF9C38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3.4.1.3单价金额小数点或者百分比有明显错位的，以开标一览表的总价为准，并修改单价;</w:t>
      </w:r>
    </w:p>
    <w:p w14:paraId="07CEFC7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3.4.1.4总价金额与按单价汇总金额不一致的，以单价金额计算结果为准。</w:t>
      </w:r>
    </w:p>
    <w:p w14:paraId="2AB7523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3.4.1.5同时出现两种以上不一致的，按照3.4.1规定的顺序修正。修正后的报价按照财政部第87号令 《政府采购货物和服务招标投标管理办法》第五十一条第二款的规定经投标人确认后产生约束力。</w:t>
      </w:r>
    </w:p>
    <w:p w14:paraId="55D9052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3.4.2投标文件出现不是唯一的、有选择性投标报价的，投标无效。</w:t>
      </w:r>
    </w:p>
    <w:p w14:paraId="01A7A3D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3.4.3投标报价超过招标文件中规定的预算金额或者最高限价的，投标无效。</w:t>
      </w:r>
    </w:p>
    <w:p w14:paraId="1744BCC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0A0F8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74039EF3">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3.5排序与推荐。</w:t>
      </w:r>
      <w:r>
        <w:rPr>
          <w:rFonts w:hint="eastAsia" w:ascii="仿宋" w:hAnsi="仿宋" w:eastAsia="仿宋" w:cs="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sz w:val="24"/>
          <w:u w:val="single"/>
        </w:rPr>
        <w:t xml:space="preserve">  1  </w:t>
      </w:r>
      <w:r>
        <w:rPr>
          <w:rFonts w:hint="eastAsia" w:ascii="仿宋" w:hAnsi="仿宋" w:eastAsia="仿宋" w:cs="宋体"/>
          <w:sz w:val="24"/>
        </w:rPr>
        <w:t>。</w:t>
      </w:r>
    </w:p>
    <w:p w14:paraId="49F5C91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2F3D28">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3.6编写评标报告。</w:t>
      </w:r>
      <w:r>
        <w:rPr>
          <w:rFonts w:hint="eastAsia" w:ascii="仿宋" w:hAnsi="仿宋" w:eastAsia="仿宋" w:cs="宋体"/>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4A1946">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四、评标中的其他事项</w:t>
      </w:r>
    </w:p>
    <w:p w14:paraId="25B86215">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4.1投标人澄清、说明或者补正。</w:t>
      </w:r>
      <w:r>
        <w:rPr>
          <w:rFonts w:hint="eastAsia" w:ascii="仿宋" w:hAnsi="仿宋" w:eastAsia="仿宋" w:cs="宋体"/>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977654">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4.2投标无效。</w:t>
      </w:r>
      <w:r>
        <w:rPr>
          <w:rFonts w:hint="eastAsia" w:ascii="仿宋" w:hAnsi="仿宋" w:eastAsia="仿宋" w:cs="宋体"/>
          <w:sz w:val="24"/>
        </w:rPr>
        <w:t>有下列情形之一的，投标无效：</w:t>
      </w:r>
    </w:p>
    <w:p w14:paraId="26A33EE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4.2.1投标人不具备招标文件中规定的资格要求的（投标人未提供有效的资格文件的，视为投标人不具备招标文件中规定的资格要求）；</w:t>
      </w:r>
    </w:p>
    <w:p w14:paraId="5FB1A55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4.2.2投标文件未按照招标文件要求签署、盖章的；</w:t>
      </w:r>
    </w:p>
    <w:p w14:paraId="3D220BD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4.2.3采购人拟采购的产品属于政府强制采购的节能产品品目清单范围的，投标人相应的投标产品未获得国家确定的认证机构出具的、处于有效期之内的节能产品认证证书的；</w:t>
      </w:r>
    </w:p>
    <w:p w14:paraId="5E2D51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4.2.4投标文件含有采购人不能接受的附加条件的；</w:t>
      </w:r>
    </w:p>
    <w:p w14:paraId="0BA095F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4.2.5投标文件中承诺的投标有效期少于招标文件中载明的投标有效期的；</w:t>
      </w:r>
    </w:p>
    <w:p w14:paraId="2AA67C8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4.2.6投标文件出现不是唯一的、有选择性投标报价的;</w:t>
      </w:r>
    </w:p>
    <w:p w14:paraId="5003FF5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4.2.7投标报价超过招标文件中规定的预算金额或者最高限价的;</w:t>
      </w:r>
    </w:p>
    <w:p w14:paraId="446689B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4.2.8报价明显低于其他通过符合性审查投标人的报价，有可能影响产品质量或者不能诚信履约的，未能按要求提供书面说明或者提交相关证明材料，不能证明其报价合理性的;</w:t>
      </w:r>
    </w:p>
    <w:p w14:paraId="2CBDE94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4.2.9投标人对根据修正原则修正后的报价不确认的；</w:t>
      </w:r>
    </w:p>
    <w:p w14:paraId="0CAC152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4.2.10投标人提供虚假材料投标的；</w:t>
      </w:r>
    </w:p>
    <w:p w14:paraId="40B52FE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4.2.11投标人有恶意串通、妨碍其他投标人的竞争行为、损害采购人或者其他投标人的合法权益情形的；</w:t>
      </w:r>
    </w:p>
    <w:p w14:paraId="01FB482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4.2.12投标人仅提交备份投标文件，未在电子交易平台传输递交投标文件的，投标无效；</w:t>
      </w:r>
    </w:p>
    <w:p w14:paraId="200B99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4.2.13投标文件不满足招标文件的其它实质性要求的；</w:t>
      </w:r>
    </w:p>
    <w:p w14:paraId="77FE006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4.2.14参与同一个采购包（标段）的供应商存在下列情形之一的，其投标（响应）文件无效：</w:t>
      </w:r>
    </w:p>
    <w:p w14:paraId="6662142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1、不同供应商的电子投标（响应）文件上传计算机的网卡MAC地址或硬盘序列号等硬件信息相同的；</w:t>
      </w:r>
    </w:p>
    <w:p w14:paraId="5BAB367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2、上传的电子投标（响应）文件若出现使用本项目其他投标（响应）供应商的数字证书加密的，或者加盖本项目其他投标（响应）供应商的电子印章的；</w:t>
      </w:r>
    </w:p>
    <w:p w14:paraId="525646F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3、不同供应商的投标（响应）文件的内容存在3处（含）以上错误一致的；</w:t>
      </w:r>
    </w:p>
    <w:p w14:paraId="52ECED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4、不同供应商联系人为同一人或不同联系人的联系电话一致的；</w:t>
      </w:r>
    </w:p>
    <w:p w14:paraId="666FD35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4.2.15法律、法规、规章（适用本市的）及省级以上规范性文件（适用本市的）规定的其他无效情形。</w:t>
      </w:r>
    </w:p>
    <w:p w14:paraId="6B0CA12D">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5.废标。</w:t>
      </w:r>
      <w:r>
        <w:rPr>
          <w:rFonts w:hint="eastAsia" w:ascii="仿宋" w:hAnsi="仿宋" w:eastAsia="仿宋" w:cs="宋体"/>
          <w:sz w:val="24"/>
        </w:rPr>
        <w:t>根据《中华人民共和国政府采购法》第三十六条之规定，在采购中，出现下列情形之一的，应予废标：</w:t>
      </w:r>
    </w:p>
    <w:p w14:paraId="5E9027F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5.1符合专业条件的供应商或者对招标文件作实质响应的供应商不足3家的；</w:t>
      </w:r>
    </w:p>
    <w:p w14:paraId="5B5B23C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5.2出现影响采购公正的违法、违规行为的；</w:t>
      </w:r>
    </w:p>
    <w:p w14:paraId="527931D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5.3投标人的报价均超过了采购预算，采购人不能支付的；</w:t>
      </w:r>
    </w:p>
    <w:p w14:paraId="0E7A9C3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5.4因重大变故，采购任务取消的。</w:t>
      </w:r>
    </w:p>
    <w:p w14:paraId="10C7B4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废标后，采购代理机构应当将废标理由通知所有投标人。</w:t>
      </w:r>
    </w:p>
    <w:p w14:paraId="58741AB2">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6.修改招标文件，重新组织采购活动。</w:t>
      </w:r>
      <w:r>
        <w:rPr>
          <w:rFonts w:hint="eastAsia" w:ascii="仿宋" w:hAnsi="仿宋" w:eastAsia="仿宋"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310683">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7.重新开展采购。</w:t>
      </w:r>
      <w:r>
        <w:rPr>
          <w:rFonts w:hint="eastAsia" w:ascii="仿宋" w:hAnsi="仿宋" w:eastAsia="仿宋" w:cs="宋体"/>
          <w:sz w:val="24"/>
        </w:rPr>
        <w:t>有政府采购法第七十一条、第七十二条规定的违法行为之一，影响或者可能影响中标结果的，依照下列规定处理：</w:t>
      </w:r>
    </w:p>
    <w:p w14:paraId="68D3C65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7.1未确定中标供应商的，终止本次政府采购活动，重新开展政府采购活动。</w:t>
      </w:r>
    </w:p>
    <w:p w14:paraId="1F6D40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7.2已确定中标供应商但尚未签订政府采购合同的，中标结果无效，从合格的中标候选人中另行确定中标供应商；没有合格的中标候选人的，重新开展政府采购活动。</w:t>
      </w:r>
    </w:p>
    <w:p w14:paraId="3D5B53E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7.3政府采购合同已签订但尚未履行的，撤销合同，从合格的中标候选人中另行确定中标供应商；没有合格的中标候选人的，重新开展政府采购活动。</w:t>
      </w:r>
    </w:p>
    <w:p w14:paraId="73AED2E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7.4政府采购合同已经履行，给采购人、供应商造成损失的，由责任人承担赔偿责任。</w:t>
      </w:r>
    </w:p>
    <w:p w14:paraId="14DDF024">
      <w:pPr>
        <w:snapToGrid w:val="0"/>
        <w:spacing w:before="120" w:beforeLines="50" w:line="320" w:lineRule="exact"/>
        <w:ind w:firstLine="480" w:firstLineChars="200"/>
        <w:jc w:val="left"/>
        <w:rPr>
          <w:rFonts w:hint="eastAsia" w:ascii="仿宋" w:hAnsi="仿宋" w:eastAsia="仿宋" w:cs="宋体"/>
          <w:b/>
          <w:sz w:val="36"/>
          <w:szCs w:val="36"/>
        </w:rPr>
      </w:pPr>
      <w:r>
        <w:rPr>
          <w:rFonts w:hint="eastAsia" w:ascii="仿宋" w:hAnsi="仿宋" w:eastAsia="仿宋" w:cs="宋体"/>
          <w:sz w:val="24"/>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5" w:name="第五部分"/>
      <w:bookmarkStart w:id="396" w:name="_Toc86217003"/>
      <w:r>
        <w:rPr>
          <w:rFonts w:ascii="仿宋" w:hAnsi="仿宋" w:eastAsia="仿宋" w:cs="宋体"/>
          <w:b/>
          <w:sz w:val="36"/>
          <w:szCs w:val="36"/>
        </w:rPr>
        <w:br w:type="page"/>
      </w:r>
    </w:p>
    <w:p w14:paraId="2152513F">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 xml:space="preserve">第五部分 </w:t>
      </w:r>
      <w:r>
        <w:rPr>
          <w:rFonts w:ascii="仿宋" w:hAnsi="仿宋" w:eastAsia="仿宋" w:cs="宋体"/>
          <w:b/>
          <w:sz w:val="36"/>
          <w:szCs w:val="20"/>
        </w:rPr>
        <w:t xml:space="preserve"> </w:t>
      </w:r>
      <w:r>
        <w:rPr>
          <w:rFonts w:hint="eastAsia" w:ascii="仿宋" w:hAnsi="仿宋" w:eastAsia="仿宋" w:cs="宋体"/>
          <w:b/>
          <w:sz w:val="36"/>
          <w:szCs w:val="20"/>
        </w:rPr>
        <w:t>拟签订的合同文本</w:t>
      </w:r>
    </w:p>
    <w:p w14:paraId="6E03B241">
      <w:pPr>
        <w:rPr>
          <w:rFonts w:hint="eastAsia" w:ascii="仿宋" w:hAnsi="仿宋" w:eastAsia="仿宋" w:cs="宋体"/>
          <w:sz w:val="24"/>
          <w:u w:val="single"/>
        </w:rPr>
      </w:pPr>
      <w:r>
        <w:rPr>
          <w:rFonts w:hint="eastAsia" w:ascii="仿宋" w:hAnsi="仿宋" w:eastAsia="仿宋" w:cs="宋体"/>
          <w:sz w:val="24"/>
        </w:rPr>
        <w:t>合同编号：</w:t>
      </w:r>
      <w:r>
        <w:rPr>
          <w:rFonts w:hint="eastAsia" w:ascii="仿宋" w:hAnsi="仿宋" w:eastAsia="仿宋" w:cs="宋体"/>
          <w:sz w:val="24"/>
          <w:u w:val="single"/>
        </w:rPr>
        <w:t xml:space="preserve">           </w:t>
      </w:r>
    </w:p>
    <w:p w14:paraId="1EDA55AF">
      <w:pPr>
        <w:spacing w:line="480" w:lineRule="auto"/>
        <w:jc w:val="center"/>
        <w:rPr>
          <w:rFonts w:hint="eastAsia" w:ascii="仿宋" w:hAnsi="仿宋" w:eastAsia="仿宋" w:cs="宋体"/>
          <w:b/>
          <w:sz w:val="28"/>
          <w:szCs w:val="28"/>
        </w:rPr>
      </w:pPr>
    </w:p>
    <w:p w14:paraId="3915EDF8">
      <w:pPr>
        <w:spacing w:line="480" w:lineRule="auto"/>
        <w:jc w:val="center"/>
        <w:rPr>
          <w:rFonts w:hint="eastAsia" w:ascii="仿宋" w:hAnsi="仿宋" w:eastAsia="仿宋" w:cs="宋体"/>
          <w:b/>
          <w:sz w:val="24"/>
        </w:rPr>
      </w:pPr>
    </w:p>
    <w:p w14:paraId="1957234E">
      <w:pPr>
        <w:spacing w:line="480" w:lineRule="auto"/>
        <w:jc w:val="center"/>
        <w:rPr>
          <w:rFonts w:hint="eastAsia" w:ascii="仿宋" w:hAnsi="仿宋" w:eastAsia="仿宋" w:cs="宋体"/>
          <w:b/>
          <w:sz w:val="24"/>
        </w:rPr>
      </w:pPr>
    </w:p>
    <w:p w14:paraId="3EF22381">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6A48E03B">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08CF2582">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第一部分 合同书</w:t>
      </w:r>
    </w:p>
    <w:p w14:paraId="0DDE9930">
      <w:pPr>
        <w:spacing w:before="120" w:line="22" w:lineRule="atLeast"/>
        <w:rPr>
          <w:rFonts w:hint="eastAsia" w:ascii="仿宋" w:hAnsi="仿宋" w:eastAsia="仿宋" w:cs="宋体"/>
          <w:sz w:val="24"/>
        </w:rPr>
      </w:pPr>
    </w:p>
    <w:p w14:paraId="2FA77951">
      <w:pPr>
        <w:spacing w:before="120" w:line="22" w:lineRule="atLeast"/>
        <w:rPr>
          <w:rFonts w:hint="eastAsia" w:ascii="仿宋" w:hAnsi="仿宋" w:eastAsia="仿宋" w:cs="宋体"/>
          <w:sz w:val="24"/>
        </w:rPr>
      </w:pPr>
    </w:p>
    <w:p w14:paraId="46E5D8B7">
      <w:pPr>
        <w:pStyle w:val="57"/>
        <w:spacing w:before="0" w:beforeAutospacing="0" w:after="0" w:afterAutospacing="0"/>
        <w:ind w:firstLine="480" w:firstLineChars="200"/>
        <w:rPr>
          <w:rFonts w:hint="eastAsia"/>
          <w:u w:val="single"/>
        </w:rPr>
      </w:pPr>
      <w:r>
        <w:rPr>
          <w:rFonts w:hint="eastAsia" w:ascii="仿宋" w:hAnsi="仿宋" w:eastAsia="仿宋" w:cs="宋体"/>
        </w:rPr>
        <w:t>项目名称：</w:t>
      </w:r>
      <w:r>
        <w:rPr>
          <w:rFonts w:hint="eastAsia" w:ascii="仿宋" w:hAnsi="仿宋" w:eastAsia="仿宋" w:cs="宋体"/>
          <w:u w:val="single"/>
        </w:rPr>
        <w:t xml:space="preserve">   </w:t>
      </w:r>
      <w:r>
        <w:rPr>
          <w:rFonts w:hint="eastAsia" w:ascii="仿宋" w:hAnsi="仿宋" w:eastAsia="仿宋" w:cs="仿宋"/>
          <w:kern w:val="2"/>
          <w:u w:val="single"/>
        </w:rPr>
        <w:t>长河街道2025年辖区临时租赁房拆后建筑垃圾清运项目</w:t>
      </w:r>
    </w:p>
    <w:p w14:paraId="7AB7B879">
      <w:pPr>
        <w:pStyle w:val="598"/>
        <w:spacing w:before="120" w:line="22" w:lineRule="atLeast"/>
        <w:rPr>
          <w:rFonts w:hint="eastAsia" w:ascii="仿宋" w:hAnsi="仿宋" w:eastAsia="仿宋" w:cs="宋体"/>
          <w:szCs w:val="24"/>
        </w:rPr>
      </w:pPr>
    </w:p>
    <w:p w14:paraId="752CEB8C">
      <w:pPr>
        <w:rPr>
          <w:rFonts w:hint="eastAsia" w:ascii="仿宋" w:hAnsi="仿宋" w:eastAsia="仿宋" w:cs="宋体"/>
          <w:sz w:val="24"/>
        </w:rPr>
      </w:pPr>
    </w:p>
    <w:p w14:paraId="575541C9">
      <w:pPr>
        <w:spacing w:before="120" w:line="22" w:lineRule="atLeast"/>
        <w:ind w:left="960"/>
        <w:rPr>
          <w:rFonts w:hint="eastAsia" w:ascii="仿宋" w:hAnsi="仿宋" w:eastAsia="仿宋" w:cs="宋体"/>
          <w:sz w:val="24"/>
          <w:u w:val="single"/>
        </w:rPr>
      </w:pPr>
      <w:r>
        <w:rPr>
          <w:rFonts w:hint="eastAsia" w:ascii="仿宋" w:hAnsi="仿宋" w:eastAsia="仿宋" w:cs="宋体"/>
          <w:sz w:val="24"/>
        </w:rPr>
        <w:t>甲方：</w:t>
      </w:r>
      <w:r>
        <w:rPr>
          <w:rFonts w:hint="eastAsia" w:ascii="仿宋" w:hAnsi="仿宋" w:eastAsia="仿宋" w:cs="宋体"/>
          <w:sz w:val="24"/>
          <w:u w:val="single"/>
        </w:rPr>
        <w:t xml:space="preserve">  </w:t>
      </w:r>
      <w:r>
        <w:rPr>
          <w:rFonts w:hint="eastAsia" w:ascii="仿宋" w:hAnsi="仿宋" w:eastAsia="仿宋" w:cs="仿宋"/>
          <w:sz w:val="24"/>
          <w:u w:val="single"/>
        </w:rPr>
        <w:t xml:space="preserve">杭州市滨江区人民政府长河街道办事处 </w:t>
      </w:r>
    </w:p>
    <w:p w14:paraId="7CC99375">
      <w:pPr>
        <w:spacing w:before="120" w:line="22" w:lineRule="atLeast"/>
        <w:rPr>
          <w:rFonts w:hint="eastAsia" w:ascii="仿宋" w:hAnsi="仿宋" w:eastAsia="仿宋" w:cs="宋体"/>
          <w:sz w:val="24"/>
        </w:rPr>
      </w:pPr>
    </w:p>
    <w:p w14:paraId="5C2AEEBB">
      <w:pPr>
        <w:spacing w:before="120" w:line="22" w:lineRule="atLeast"/>
        <w:ind w:left="960"/>
        <w:rPr>
          <w:rFonts w:hint="eastAsia" w:ascii="仿宋" w:hAnsi="仿宋" w:eastAsia="仿宋" w:cs="宋体"/>
          <w:sz w:val="24"/>
          <w:u w:val="single"/>
        </w:rPr>
      </w:pPr>
      <w:r>
        <w:rPr>
          <w:rFonts w:hint="eastAsia" w:ascii="仿宋" w:hAnsi="仿宋" w:eastAsia="仿宋" w:cs="宋体"/>
          <w:sz w:val="24"/>
        </w:rPr>
        <w:t>乙方：</w:t>
      </w:r>
      <w:r>
        <w:rPr>
          <w:rFonts w:hint="eastAsia" w:ascii="仿宋" w:hAnsi="仿宋" w:eastAsia="仿宋" w:cs="宋体"/>
          <w:sz w:val="24"/>
          <w:u w:val="single"/>
        </w:rPr>
        <w:t xml:space="preserve">                                       </w:t>
      </w:r>
    </w:p>
    <w:p w14:paraId="76156641">
      <w:pPr>
        <w:spacing w:before="120" w:line="22" w:lineRule="atLeast"/>
        <w:rPr>
          <w:rFonts w:hint="eastAsia" w:ascii="仿宋" w:hAnsi="仿宋" w:eastAsia="仿宋" w:cs="宋体"/>
          <w:sz w:val="24"/>
        </w:rPr>
      </w:pPr>
    </w:p>
    <w:p w14:paraId="2E00C227">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签订地：</w:t>
      </w:r>
      <w:r>
        <w:rPr>
          <w:rFonts w:hint="eastAsia" w:ascii="仿宋" w:hAnsi="仿宋" w:eastAsia="仿宋" w:cs="宋体"/>
          <w:sz w:val="24"/>
          <w:u w:val="single"/>
        </w:rPr>
        <w:t xml:space="preserve">                                     </w:t>
      </w:r>
    </w:p>
    <w:p w14:paraId="6E25136E">
      <w:pPr>
        <w:spacing w:before="120" w:line="22" w:lineRule="atLeast"/>
        <w:rPr>
          <w:rFonts w:hint="eastAsia" w:ascii="仿宋" w:hAnsi="仿宋" w:eastAsia="仿宋" w:cs="宋体"/>
          <w:sz w:val="24"/>
        </w:rPr>
      </w:pPr>
    </w:p>
    <w:p w14:paraId="1F6744D2">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签订日期：</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57C7E875">
      <w:pPr>
        <w:widowControl/>
        <w:jc w:val="left"/>
        <w:rPr>
          <w:rFonts w:hint="eastAsia" w:ascii="仿宋" w:hAnsi="仿宋" w:eastAsia="仿宋" w:cs="宋体"/>
          <w:kern w:val="0"/>
          <w:sz w:val="24"/>
        </w:rPr>
        <w:sectPr>
          <w:pgSz w:w="11907" w:h="16840"/>
          <w:pgMar w:top="1276" w:right="1276" w:bottom="1276" w:left="1276" w:header="851" w:footer="851" w:gutter="0"/>
          <w:cols w:space="720" w:num="1"/>
        </w:sectPr>
      </w:pPr>
    </w:p>
    <w:p w14:paraId="2B2DA4E0">
      <w:pPr>
        <w:rPr>
          <w:rFonts w:hint="eastAsia" w:ascii="仿宋" w:hAnsi="仿宋" w:eastAsia="仿宋" w:cs="宋体"/>
          <w:b/>
          <w:sz w:val="24"/>
        </w:rPr>
      </w:pPr>
    </w:p>
    <w:p w14:paraId="111AED16">
      <w:pPr>
        <w:spacing w:before="120" w:beforeLines="50" w:line="320" w:lineRule="exact"/>
        <w:ind w:firstLine="480" w:firstLineChars="200"/>
        <w:rPr>
          <w:rFonts w:hint="eastAsia"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cs="仿宋"/>
          <w:sz w:val="24"/>
          <w:u w:val="single"/>
        </w:rPr>
        <w:t xml:space="preserve"> 杭州市滨江区人民政府长河街道办事处 </w:t>
      </w:r>
      <w:r>
        <w:rPr>
          <w:rFonts w:hint="eastAsia" w:ascii="仿宋" w:hAnsi="仿宋" w:eastAsia="仿宋" w:cs="仿宋"/>
          <w:sz w:val="24"/>
        </w:rPr>
        <w:t>以</w:t>
      </w:r>
      <w:r>
        <w:rPr>
          <w:rFonts w:hint="eastAsia" w:ascii="仿宋" w:hAnsi="仿宋" w:eastAsia="仿宋" w:cs="仿宋"/>
          <w:sz w:val="24"/>
          <w:u w:val="single"/>
        </w:rPr>
        <w:t xml:space="preserve"> 公开招标的政府采购方式 </w:t>
      </w:r>
      <w:r>
        <w:rPr>
          <w:rFonts w:hint="eastAsia" w:ascii="仿宋" w:hAnsi="仿宋" w:eastAsia="仿宋" w:cs="仿宋"/>
          <w:sz w:val="24"/>
        </w:rPr>
        <w:t>对</w:t>
      </w:r>
      <w:r>
        <w:rPr>
          <w:rFonts w:hint="eastAsia" w:ascii="仿宋" w:hAnsi="仿宋" w:eastAsia="仿宋" w:cs="仿宋"/>
          <w:sz w:val="24"/>
          <w:u w:val="single"/>
        </w:rPr>
        <w:t xml:space="preserve"> 长河街道2025年辖区临时租赁房拆后建筑垃圾清运项目 </w:t>
      </w:r>
      <w:r>
        <w:rPr>
          <w:rFonts w:hint="eastAsia" w:ascii="仿宋" w:hAnsi="仿宋" w:eastAsia="仿宋" w:cs="仿宋"/>
          <w:sz w:val="24"/>
        </w:rPr>
        <w:t>项目进行了采购。经</w:t>
      </w:r>
      <w:r>
        <w:rPr>
          <w:rFonts w:hint="eastAsia" w:ascii="仿宋" w:hAnsi="仿宋" w:eastAsia="仿宋" w:cs="仿宋"/>
          <w:sz w:val="24"/>
          <w:u w:val="single"/>
        </w:rPr>
        <w:t xml:space="preserve"> 评标委员会 </w:t>
      </w:r>
      <w:r>
        <w:rPr>
          <w:rFonts w:hint="eastAsia" w:ascii="仿宋" w:hAnsi="仿宋" w:eastAsia="仿宋" w:cs="仿宋"/>
          <w:sz w:val="24"/>
        </w:rPr>
        <w:t>评定</w:t>
      </w:r>
      <w:r>
        <w:rPr>
          <w:rFonts w:hint="eastAsia" w:ascii="仿宋" w:hAnsi="仿宋" w:eastAsia="仿宋"/>
          <w:sz w:val="24"/>
        </w:rPr>
        <w:t>，</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510611F3">
      <w:pPr>
        <w:spacing w:before="120" w:beforeLines="50" w:line="320" w:lineRule="exact"/>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   </w:t>
      </w:r>
      <w:r>
        <w:rPr>
          <w:rFonts w:ascii="仿宋" w:hAnsi="仿宋" w:eastAsia="仿宋"/>
          <w:color w:val="0000FF"/>
          <w:sz w:val="24"/>
          <w:u w:val="single"/>
        </w:rPr>
        <w:t xml:space="preserve">（采购人） </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70EB7084">
      <w:pPr>
        <w:spacing w:before="120" w:beforeLines="50" w:line="320" w:lineRule="exact"/>
        <w:ind w:firstLine="482" w:firstLineChars="200"/>
        <w:rPr>
          <w:rFonts w:hint="eastAsia" w:ascii="仿宋" w:hAnsi="仿宋" w:eastAsia="仿宋"/>
          <w:b/>
          <w:bCs/>
          <w:sz w:val="24"/>
        </w:rPr>
      </w:pPr>
      <w:bookmarkStart w:id="397" w:name="_Toc15367"/>
      <w:bookmarkStart w:id="398" w:name="_Toc28855"/>
      <w:bookmarkStart w:id="399" w:name="_Toc20421"/>
      <w:bookmarkStart w:id="400" w:name="_Toc22967"/>
      <w:bookmarkStart w:id="401" w:name="_Toc19273"/>
      <w:r>
        <w:rPr>
          <w:rFonts w:ascii="仿宋" w:hAnsi="仿宋" w:eastAsia="仿宋"/>
          <w:b/>
          <w:bCs/>
          <w:sz w:val="24"/>
        </w:rPr>
        <w:t xml:space="preserve">1.1 </w:t>
      </w:r>
      <w:r>
        <w:rPr>
          <w:rFonts w:hint="eastAsia" w:ascii="仿宋" w:hAnsi="仿宋" w:eastAsia="仿宋"/>
          <w:b/>
          <w:bCs/>
          <w:sz w:val="24"/>
        </w:rPr>
        <w:t>合同组成部分</w:t>
      </w:r>
      <w:bookmarkEnd w:id="397"/>
      <w:bookmarkEnd w:id="398"/>
      <w:bookmarkEnd w:id="399"/>
      <w:bookmarkEnd w:id="400"/>
      <w:bookmarkEnd w:id="401"/>
    </w:p>
    <w:p w14:paraId="13485E9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623474">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04831F4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3554D305">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12303EE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5FEB21AD">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5A77D54B">
      <w:pPr>
        <w:spacing w:before="120" w:beforeLines="50" w:line="320" w:lineRule="exact"/>
        <w:ind w:firstLine="482" w:firstLineChars="200"/>
        <w:rPr>
          <w:rFonts w:hint="eastAsia" w:ascii="仿宋" w:hAnsi="仿宋" w:eastAsia="仿宋"/>
          <w:b/>
          <w:bCs/>
          <w:sz w:val="24"/>
        </w:rPr>
      </w:pPr>
      <w:bookmarkStart w:id="402" w:name="_Toc22185"/>
      <w:bookmarkStart w:id="403" w:name="_Toc18585"/>
      <w:bookmarkStart w:id="404" w:name="_Toc6773"/>
      <w:bookmarkStart w:id="405" w:name="_Toc2918"/>
      <w:bookmarkStart w:id="406" w:name="_Toc6311"/>
      <w:r>
        <w:rPr>
          <w:rFonts w:ascii="仿宋" w:hAnsi="仿宋" w:eastAsia="仿宋"/>
          <w:b/>
          <w:bCs/>
          <w:sz w:val="24"/>
        </w:rPr>
        <w:t xml:space="preserve">1.2 </w:t>
      </w:r>
      <w:r>
        <w:rPr>
          <w:rFonts w:hint="eastAsia" w:ascii="仿宋" w:hAnsi="仿宋" w:eastAsia="仿宋"/>
          <w:b/>
          <w:bCs/>
          <w:sz w:val="24"/>
        </w:rPr>
        <w:t>标的</w:t>
      </w:r>
      <w:bookmarkEnd w:id="402"/>
      <w:bookmarkEnd w:id="403"/>
      <w:bookmarkEnd w:id="404"/>
      <w:bookmarkEnd w:id="405"/>
      <w:bookmarkEnd w:id="406"/>
    </w:p>
    <w:p w14:paraId="423E8A38">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7449565D">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3C832DB0">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rPr>
        <w:t>；</w:t>
      </w:r>
    </w:p>
    <w:p w14:paraId="0F7C952D">
      <w:pPr>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3973A9D4">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1.2.5</w:t>
      </w:r>
      <w:r>
        <w:rPr>
          <w:rFonts w:ascii="仿宋" w:hAnsi="仿宋" w:eastAsia="仿宋"/>
        </w:rPr>
        <w:t xml:space="preserve"> </w:t>
      </w:r>
      <w:r>
        <w:rPr>
          <w:rFonts w:hint="eastAsia" w:ascii="仿宋" w:hAnsi="仿宋" w:eastAsia="仿宋"/>
        </w:rPr>
        <w:t>合同</w:t>
      </w:r>
      <w:r>
        <w:rPr>
          <w:rFonts w:hint="eastAsia" w:ascii="仿宋" w:hAnsi="仿宋" w:eastAsia="仿宋"/>
          <w:u w:val="single"/>
        </w:rPr>
        <w:t xml:space="preserve">   否  </w:t>
      </w:r>
      <w:r>
        <w:rPr>
          <w:rFonts w:hint="eastAsia" w:ascii="仿宋" w:hAnsi="仿宋" w:eastAsia="仿宋"/>
        </w:rPr>
        <w:t>（是</w:t>
      </w:r>
      <w:r>
        <w:rPr>
          <w:rFonts w:hint="eastAsia" w:ascii="仿宋" w:hAnsi="仿宋" w:eastAsia="仿宋" w:cs="仿宋"/>
        </w:rPr>
        <w:t>/</w:t>
      </w:r>
      <w:r>
        <w:rPr>
          <w:rFonts w:hint="eastAsia" w:ascii="仿宋" w:hAnsi="仿宋" w:eastAsia="仿宋"/>
        </w:rPr>
        <w:t>否）涉及货物。若涉及货物的，则：</w:t>
      </w:r>
    </w:p>
    <w:p w14:paraId="2546F2A0">
      <w:pPr>
        <w:spacing w:before="120" w:beforeLines="50" w:line="320" w:lineRule="exact"/>
        <w:ind w:firstLine="480" w:firstLineChars="200"/>
        <w:rPr>
          <w:rFonts w:hint="eastAsia" w:ascii="仿宋" w:hAnsi="仿宋" w:eastAsia="仿宋" w:cs="宋体"/>
          <w:sz w:val="24"/>
          <w:u w:val="single"/>
        </w:rPr>
      </w:pPr>
      <w:bookmarkStart w:id="407" w:name="_Toc5635"/>
      <w:bookmarkStart w:id="408" w:name="_Toc13918"/>
      <w:bookmarkStart w:id="409" w:name="_Toc1386"/>
      <w:bookmarkStart w:id="410" w:name="_Toc21124"/>
      <w:bookmarkStart w:id="411" w:name="_Toc4929"/>
      <w:r>
        <w:rPr>
          <w:rFonts w:hint="eastAsia" w:ascii="仿宋" w:hAnsi="仿宋" w:eastAsia="仿宋" w:cs="宋体"/>
          <w:sz w:val="24"/>
        </w:rPr>
        <w:t>1.2.5.1 货物名称、品牌、规格型号、花色：</w:t>
      </w:r>
      <w:r>
        <w:rPr>
          <w:rFonts w:hint="eastAsia" w:ascii="仿宋" w:hAnsi="仿宋" w:eastAsia="仿宋" w:cs="宋体"/>
          <w:sz w:val="24"/>
          <w:u w:val="single"/>
        </w:rPr>
        <w:t xml:space="preserve">    /            </w:t>
      </w:r>
      <w:r>
        <w:rPr>
          <w:rFonts w:hint="eastAsia" w:ascii="仿宋" w:hAnsi="仿宋" w:eastAsia="仿宋" w:cs="宋体"/>
          <w:sz w:val="24"/>
        </w:rPr>
        <w:t>；</w:t>
      </w:r>
    </w:p>
    <w:p w14:paraId="2DD697FA">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1.2.5.2 货物数量：</w:t>
      </w:r>
      <w:r>
        <w:rPr>
          <w:rFonts w:hint="eastAsia" w:ascii="仿宋" w:hAnsi="仿宋" w:eastAsia="仿宋" w:cs="宋体"/>
          <w:sz w:val="24"/>
          <w:u w:val="single"/>
        </w:rPr>
        <w:t xml:space="preserve">               /                       </w:t>
      </w:r>
      <w:r>
        <w:rPr>
          <w:rFonts w:hint="eastAsia" w:ascii="仿宋" w:hAnsi="仿宋" w:eastAsia="仿宋" w:cs="宋体"/>
          <w:sz w:val="24"/>
        </w:rPr>
        <w:t>；</w:t>
      </w:r>
    </w:p>
    <w:p w14:paraId="1C911FF9">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1.2.5.3 货物质量：</w:t>
      </w:r>
      <w:r>
        <w:rPr>
          <w:rFonts w:ascii="仿宋" w:hAnsi="仿宋" w:eastAsia="仿宋"/>
          <w:sz w:val="24"/>
          <w:u w:val="single"/>
        </w:rPr>
        <w:t xml:space="preserve">           </w:t>
      </w:r>
      <w:r>
        <w:rPr>
          <w:rFonts w:hint="eastAsia" w:ascii="仿宋" w:hAnsi="仿宋" w:eastAsia="仿宋" w:cs="宋体"/>
          <w:sz w:val="24"/>
          <w:u w:val="single"/>
        </w:rPr>
        <w:t xml:space="preserve">  /                   </w:t>
      </w:r>
      <w:r>
        <w:rPr>
          <w:rFonts w:ascii="仿宋" w:hAnsi="仿宋" w:eastAsia="仿宋"/>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w:t>
      </w:r>
    </w:p>
    <w:p w14:paraId="0684583F">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1.3 价款</w:t>
      </w:r>
      <w:bookmarkEnd w:id="407"/>
      <w:bookmarkEnd w:id="408"/>
      <w:bookmarkEnd w:id="409"/>
      <w:bookmarkEnd w:id="410"/>
      <w:bookmarkEnd w:id="411"/>
    </w:p>
    <w:p w14:paraId="1E3A12A0">
      <w:pPr>
        <w:spacing w:before="120" w:beforeLines="50" w:line="320" w:lineRule="exact"/>
        <w:ind w:firstLine="480" w:firstLineChars="200"/>
        <w:rPr>
          <w:rFonts w:hint="eastAsia" w:ascii="仿宋" w:hAnsi="仿宋" w:eastAsia="仿宋" w:cs="仿宋"/>
          <w:sz w:val="24"/>
        </w:rPr>
      </w:pPr>
      <w:bookmarkStart w:id="412" w:name="_Toc26916"/>
      <w:bookmarkStart w:id="413" w:name="_Toc14993"/>
      <w:bookmarkStart w:id="414" w:name="_Toc30506"/>
      <w:bookmarkStart w:id="415" w:name="_Toc3654"/>
      <w:bookmarkStart w:id="416" w:name="_Toc30158"/>
      <w:r>
        <w:rPr>
          <w:rFonts w:hint="eastAsia" w:ascii="仿宋" w:hAnsi="仿宋" w:eastAsia="仿宋" w:cs="仿宋"/>
          <w:sz w:val="24"/>
        </w:rPr>
        <w:t>本项目采用以下第</w:t>
      </w:r>
      <w:r>
        <w:rPr>
          <w:rFonts w:hint="eastAsia" w:ascii="仿宋" w:hAnsi="仿宋" w:eastAsia="仿宋" w:cs="仿宋"/>
          <w:sz w:val="24"/>
          <w:u w:val="single"/>
        </w:rPr>
        <w:t xml:space="preserve"> 1.3.2 </w:t>
      </w:r>
      <w:r>
        <w:rPr>
          <w:rFonts w:hint="eastAsia" w:ascii="仿宋" w:hAnsi="仿宋" w:eastAsia="仿宋" w:cs="仿宋"/>
          <w:sz w:val="24"/>
        </w:rPr>
        <w:t>条款规定的计价方式计价。</w:t>
      </w:r>
    </w:p>
    <w:p w14:paraId="34E93E45">
      <w:pPr>
        <w:spacing w:before="120" w:beforeLines="50" w:line="32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 </w:t>
      </w:r>
      <w:r>
        <w:rPr>
          <w:rFonts w:hint="eastAsia" w:ascii="仿宋" w:hAnsi="仿宋" w:eastAsia="仿宋" w:cs="仿宋"/>
          <w:sz w:val="24"/>
        </w:rPr>
        <w:t>元（大写：</w:t>
      </w:r>
      <w:r>
        <w:rPr>
          <w:rFonts w:hint="eastAsia" w:ascii="仿宋" w:hAnsi="仿宋" w:eastAsia="仿宋" w:cs="仿宋"/>
          <w:sz w:val="24"/>
          <w:u w:val="single"/>
        </w:rPr>
        <w:t xml:space="preserve"> / </w:t>
      </w:r>
      <w:r>
        <w:rPr>
          <w:rFonts w:hint="eastAsia" w:ascii="仿宋" w:hAnsi="仿宋" w:eastAsia="仿宋" w:cs="仿宋"/>
          <w:sz w:val="24"/>
        </w:rPr>
        <w:t>元人民币）。</w:t>
      </w:r>
    </w:p>
    <w:p w14:paraId="7306B51B">
      <w:pPr>
        <w:spacing w:before="120" w:beforeLines="50" w:line="320" w:lineRule="exact"/>
        <w:ind w:firstLine="480" w:firstLineChars="2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color w:val="EE0000"/>
          <w:sz w:val="24"/>
          <w:u w:val="single"/>
        </w:rPr>
        <w:t xml:space="preserve">    元/立方米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color w:val="EE0000"/>
          <w:sz w:val="24"/>
        </w:rPr>
        <w:t>￥</w:t>
      </w:r>
      <w:r>
        <w:rPr>
          <w:rFonts w:hint="eastAsia" w:ascii="仿宋" w:hAnsi="仿宋" w:eastAsia="仿宋" w:cs="仿宋"/>
          <w:color w:val="EE0000"/>
          <w:sz w:val="24"/>
          <w:u w:val="single"/>
        </w:rPr>
        <w:t xml:space="preserve"> 6000000.00 </w:t>
      </w:r>
      <w:r>
        <w:rPr>
          <w:rFonts w:hint="eastAsia" w:ascii="仿宋" w:hAnsi="仿宋" w:eastAsia="仿宋" w:cs="仿宋"/>
          <w:color w:val="EE0000"/>
          <w:sz w:val="24"/>
        </w:rPr>
        <w:t>元（大写：</w:t>
      </w:r>
      <w:r>
        <w:rPr>
          <w:rFonts w:hint="eastAsia" w:ascii="仿宋" w:hAnsi="仿宋" w:eastAsia="仿宋" w:cs="仿宋"/>
          <w:color w:val="EE0000"/>
          <w:sz w:val="24"/>
          <w:u w:val="single"/>
        </w:rPr>
        <w:t>陆佰万</w:t>
      </w:r>
      <w:r>
        <w:rPr>
          <w:rFonts w:hint="eastAsia" w:ascii="仿宋" w:hAnsi="仿宋" w:eastAsia="仿宋" w:cs="仿宋"/>
          <w:color w:val="EE0000"/>
          <w:sz w:val="24"/>
        </w:rPr>
        <w:t>元人民币）</w:t>
      </w:r>
      <w:r>
        <w:rPr>
          <w:rFonts w:hint="eastAsia" w:ascii="仿宋" w:hAnsi="仿宋" w:eastAsia="仿宋" w:cs="仿宋"/>
          <w:sz w:val="24"/>
        </w:rPr>
        <w:t>。</w:t>
      </w:r>
    </w:p>
    <w:p w14:paraId="635EB70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1.3.3其他计价方式：</w:t>
      </w:r>
      <w:r>
        <w:rPr>
          <w:rFonts w:hint="eastAsia" w:ascii="仿宋" w:hAnsi="仿宋" w:eastAsia="仿宋"/>
          <w:sz w:val="24"/>
          <w:u w:val="single"/>
        </w:rPr>
        <w:t xml:space="preserve">        /           </w:t>
      </w:r>
      <w:r>
        <w:rPr>
          <w:rFonts w:hint="eastAsia" w:ascii="仿宋" w:hAnsi="仿宋" w:eastAsia="仿宋"/>
          <w:sz w:val="24"/>
        </w:rPr>
        <w:t>。</w:t>
      </w:r>
    </w:p>
    <w:bookmarkEnd w:id="412"/>
    <w:bookmarkEnd w:id="413"/>
    <w:bookmarkEnd w:id="414"/>
    <w:bookmarkEnd w:id="415"/>
    <w:bookmarkEnd w:id="416"/>
    <w:p w14:paraId="43A183CE">
      <w:pPr>
        <w:spacing w:before="120" w:beforeLines="50" w:line="320" w:lineRule="exact"/>
        <w:ind w:firstLine="482" w:firstLineChars="200"/>
        <w:rPr>
          <w:rFonts w:hint="eastAsia" w:ascii="仿宋" w:hAnsi="仿宋" w:eastAsia="仿宋"/>
          <w:b/>
          <w:bCs/>
          <w:sz w:val="24"/>
        </w:rPr>
      </w:pPr>
      <w:bookmarkStart w:id="417" w:name="_Toc22618"/>
      <w:bookmarkStart w:id="418" w:name="_Toc10340"/>
      <w:bookmarkStart w:id="419" w:name="_Toc1814"/>
      <w:bookmarkStart w:id="420" w:name="_Toc4760"/>
      <w:bookmarkStart w:id="421" w:name="_Toc3625"/>
      <w:bookmarkStart w:id="422" w:name="_Toc11108"/>
      <w:bookmarkStart w:id="423" w:name="_Toc31421"/>
      <w:bookmarkStart w:id="424" w:name="_Toc8772"/>
      <w:r>
        <w:rPr>
          <w:rFonts w:hint="eastAsia" w:ascii="仿宋" w:hAnsi="仿宋" w:eastAsia="仿宋"/>
          <w:b/>
          <w:bCs/>
          <w:sz w:val="24"/>
        </w:rPr>
        <w:t>1.4</w:t>
      </w:r>
      <w:r>
        <w:rPr>
          <w:rFonts w:ascii="仿宋" w:hAnsi="仿宋" w:eastAsia="仿宋"/>
          <w:b/>
          <w:bCs/>
          <w:sz w:val="24"/>
        </w:rPr>
        <w:t xml:space="preserve"> </w:t>
      </w:r>
      <w:r>
        <w:rPr>
          <w:rFonts w:hint="eastAsia" w:ascii="仿宋" w:hAnsi="仿宋" w:eastAsia="仿宋"/>
          <w:b/>
          <w:bCs/>
          <w:sz w:val="24"/>
        </w:rPr>
        <w:t>履约保证金</w:t>
      </w:r>
    </w:p>
    <w:p w14:paraId="264A4902">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乙方</w:t>
      </w:r>
      <w:r>
        <w:rPr>
          <w:rFonts w:hint="eastAsia" w:ascii="仿宋" w:hAnsi="仿宋" w:eastAsia="仿宋"/>
          <w:u w:val="single"/>
        </w:rPr>
        <w:t xml:space="preserve">  是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否）需要支付履约保证金。若需要支付履约保证金的，则：</w:t>
      </w:r>
    </w:p>
    <w:p w14:paraId="0ADF9D0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1.4.1履约保证金的比例为本项目</w:t>
      </w:r>
      <w:r>
        <w:rPr>
          <w:rFonts w:hint="eastAsia" w:ascii="仿宋" w:hAnsi="仿宋" w:eastAsia="仿宋"/>
          <w:color w:val="FF0000"/>
        </w:rPr>
        <w:t>预算金额</w:t>
      </w:r>
      <w:r>
        <w:rPr>
          <w:rFonts w:hint="eastAsia" w:ascii="仿宋" w:hAnsi="仿宋" w:eastAsia="仿宋"/>
        </w:rPr>
        <w:t>的</w:t>
      </w:r>
      <w:r>
        <w:rPr>
          <w:rFonts w:hint="eastAsia" w:ascii="仿宋" w:hAnsi="仿宋" w:eastAsia="仿宋"/>
          <w:u w:val="single"/>
        </w:rPr>
        <w:t xml:space="preserve">  1  %</w:t>
      </w:r>
      <w:r>
        <w:rPr>
          <w:rFonts w:hint="eastAsia" w:ascii="仿宋" w:hAnsi="仿宋" w:eastAsia="仿宋"/>
        </w:rPr>
        <w:t>；</w:t>
      </w:r>
    </w:p>
    <w:p w14:paraId="3F980470">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1.4.2履约保证金支付方式详见</w:t>
      </w:r>
      <w:r>
        <w:rPr>
          <w:rFonts w:hint="eastAsia" w:ascii="仿宋" w:hAnsi="仿宋" w:eastAsia="仿宋"/>
          <w:i/>
          <w:iCs/>
          <w:u w:val="single"/>
        </w:rPr>
        <w:t xml:space="preserve">  </w:t>
      </w:r>
      <w:r>
        <w:rPr>
          <w:rFonts w:hint="eastAsia" w:ascii="仿宋" w:hAnsi="仿宋" w:eastAsia="仿宋"/>
          <w:b/>
          <w:bCs/>
          <w:i/>
          <w:iCs/>
          <w:u w:val="single"/>
        </w:rPr>
        <w:t>合同专用条款</w:t>
      </w:r>
      <w:r>
        <w:rPr>
          <w:rFonts w:hint="eastAsia" w:ascii="仿宋" w:hAnsi="仿宋" w:eastAsia="仿宋"/>
          <w:i/>
          <w:iCs/>
          <w:u w:val="single"/>
        </w:rPr>
        <w:t xml:space="preserve">  </w:t>
      </w:r>
      <w:r>
        <w:rPr>
          <w:rFonts w:hint="eastAsia" w:ascii="仿宋" w:hAnsi="仿宋" w:eastAsia="仿宋"/>
        </w:rPr>
        <w:t>；</w:t>
      </w:r>
    </w:p>
    <w:p w14:paraId="45EF0FEF">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43161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1.4.4甲方在项目验收结束后及时退还履约保证金。甲方在项目通过验收之日起</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个工作日内将履约保证金无息退还乙方，逾期退还的，乙方可要求甲方支付违约金，违约金按每迟延退还一日的应退还而未退还金额的</w:t>
      </w:r>
      <w:r>
        <w:rPr>
          <w:rFonts w:hint="eastAsia" w:ascii="仿宋" w:hAnsi="仿宋" w:eastAsia="仿宋"/>
          <w:u w:val="single"/>
        </w:rPr>
        <w:t xml:space="preserve"> 0.05（可根据情况修改） %</w:t>
      </w:r>
      <w:r>
        <w:rPr>
          <w:rFonts w:hint="eastAsia" w:ascii="仿宋" w:hAnsi="仿宋" w:eastAsia="仿宋"/>
        </w:rPr>
        <w:t>算，最高限额为本合同履约保证金的</w:t>
      </w:r>
      <w:r>
        <w:rPr>
          <w:rFonts w:hint="eastAsia" w:ascii="仿宋" w:hAnsi="仿宋" w:eastAsia="仿宋"/>
          <w:u w:val="single"/>
        </w:rPr>
        <w:t xml:space="preserve"> 20 </w:t>
      </w:r>
      <w:r>
        <w:rPr>
          <w:rFonts w:hint="eastAsia" w:ascii="仿宋" w:hAnsi="仿宋" w:eastAsia="仿宋"/>
        </w:rPr>
        <w:t>%。</w:t>
      </w:r>
    </w:p>
    <w:p w14:paraId="4BB3817E">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1.5</w:t>
      </w:r>
      <w:bookmarkEnd w:id="417"/>
      <w:bookmarkEnd w:id="418"/>
      <w:bookmarkEnd w:id="419"/>
      <w:r>
        <w:rPr>
          <w:rFonts w:ascii="仿宋" w:hAnsi="仿宋" w:eastAsia="仿宋"/>
          <w:b/>
          <w:bCs/>
          <w:sz w:val="24"/>
        </w:rPr>
        <w:t xml:space="preserve"> </w:t>
      </w:r>
      <w:r>
        <w:rPr>
          <w:rFonts w:hint="eastAsia" w:ascii="仿宋" w:hAnsi="仿宋" w:eastAsia="仿宋"/>
          <w:b/>
          <w:bCs/>
          <w:sz w:val="24"/>
        </w:rPr>
        <w:t>预付款</w:t>
      </w:r>
    </w:p>
    <w:p w14:paraId="407B927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甲方</w:t>
      </w:r>
      <w:r>
        <w:rPr>
          <w:rFonts w:hint="eastAsia" w:ascii="仿宋" w:hAnsi="仿宋" w:eastAsia="仿宋"/>
          <w:u w:val="single"/>
        </w:rPr>
        <w:t xml:space="preserve">  是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否）需要支付预付款。若需要支付预付款的，则：</w:t>
      </w:r>
    </w:p>
    <w:p w14:paraId="5FAEDB4F">
      <w:pPr>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kern w:val="0"/>
          <w:sz w:val="24"/>
          <w:u w:val="single"/>
        </w:rPr>
        <w:t xml:space="preserve">  </w:t>
      </w:r>
      <w:r>
        <w:rPr>
          <w:rFonts w:hint="eastAsia" w:ascii="仿宋" w:hAnsi="仿宋" w:eastAsia="仿宋" w:cs="宋体"/>
          <w:b/>
          <w:i/>
          <w:sz w:val="24"/>
          <w:u w:val="single"/>
        </w:rPr>
        <w:t>合同专用条款</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52205E1C">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1.5.2预付款的扣回方式详见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3EC72E0A">
      <w:pPr>
        <w:pStyle w:val="959"/>
        <w:spacing w:before="120" w:beforeLines="50" w:beforeAutospacing="0" w:after="0" w:afterAutospacing="0" w:line="320" w:lineRule="exact"/>
        <w:ind w:firstLine="480"/>
        <w:rPr>
          <w:rFonts w:hint="eastAsia" w:ascii="仿宋" w:hAnsi="仿宋" w:eastAsia="仿宋"/>
          <w:u w:val="single"/>
        </w:rPr>
      </w:pPr>
      <w:r>
        <w:rPr>
          <w:rFonts w:hint="eastAsia" w:ascii="仿宋" w:hAnsi="仿宋" w:eastAsia="仿宋"/>
        </w:rPr>
        <w:t>1.5.3预付款的担保措施详见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7A3E159D">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1.6</w:t>
      </w:r>
      <w:r>
        <w:rPr>
          <w:rFonts w:ascii="仿宋" w:hAnsi="仿宋" w:eastAsia="仿宋"/>
          <w:b/>
          <w:bCs/>
          <w:sz w:val="24"/>
        </w:rPr>
        <w:t xml:space="preserve"> </w:t>
      </w:r>
      <w:r>
        <w:rPr>
          <w:rFonts w:hint="eastAsia" w:ascii="仿宋" w:hAnsi="仿宋" w:eastAsia="仿宋"/>
          <w:b/>
          <w:bCs/>
          <w:sz w:val="24"/>
        </w:rPr>
        <w:t>资金支付</w:t>
      </w:r>
    </w:p>
    <w:p w14:paraId="3AD01C06">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CFF2E9">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1.6.2资金支付的方式、时间和条件详见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30A6C197">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7</w:t>
      </w:r>
      <w:r>
        <w:rPr>
          <w:rFonts w:ascii="仿宋" w:hAnsi="仿宋" w:eastAsia="仿宋"/>
          <w:b/>
          <w:bCs/>
          <w:sz w:val="24"/>
        </w:rPr>
        <w:t xml:space="preserve"> 履行期限</w:t>
      </w:r>
      <w:r>
        <w:rPr>
          <w:rFonts w:hint="eastAsia" w:ascii="仿宋" w:hAnsi="仿宋" w:eastAsia="仿宋"/>
          <w:b/>
          <w:bCs/>
          <w:sz w:val="24"/>
        </w:rPr>
        <w:t>、地点和方式</w:t>
      </w:r>
      <w:bookmarkEnd w:id="420"/>
      <w:bookmarkEnd w:id="421"/>
      <w:bookmarkEnd w:id="422"/>
      <w:bookmarkEnd w:id="423"/>
      <w:bookmarkEnd w:id="424"/>
    </w:p>
    <w:p w14:paraId="085D9BBF">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0A2C925B">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6AF767BA">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30532D07">
      <w:pPr>
        <w:spacing w:before="120" w:beforeLines="50" w:line="320" w:lineRule="exact"/>
        <w:ind w:firstLine="480" w:firstLineChars="200"/>
        <w:rPr>
          <w:rFonts w:hint="eastAsia" w:ascii="仿宋" w:hAnsi="仿宋" w:eastAsia="仿宋"/>
          <w:sz w:val="24"/>
        </w:rPr>
      </w:pPr>
      <w:bookmarkStart w:id="425" w:name="_Toc3079"/>
      <w:bookmarkStart w:id="426" w:name="_Toc24662"/>
      <w:bookmarkStart w:id="427" w:name="_Toc2375"/>
      <w:bookmarkStart w:id="428" w:name="_Toc8586"/>
      <w:bookmarkStart w:id="429" w:name="_Toc5698"/>
      <w:r>
        <w:rPr>
          <w:rFonts w:hint="eastAsia" w:ascii="仿宋" w:hAnsi="仿宋" w:eastAsia="仿宋"/>
          <w:sz w:val="24"/>
        </w:rPr>
        <w:t>1.7.4</w:t>
      </w:r>
      <w:r>
        <w:rPr>
          <w:rFonts w:ascii="仿宋" w:hAnsi="仿宋" w:eastAsia="仿宋"/>
          <w:sz w:val="24"/>
        </w:rPr>
        <w:t xml:space="preserve"> </w:t>
      </w:r>
      <w:r>
        <w:rPr>
          <w:rFonts w:hint="eastAsia" w:ascii="仿宋" w:hAnsi="仿宋" w:eastAsia="仿宋"/>
          <w:sz w:val="24"/>
        </w:rPr>
        <w:t>若服务涉及货物的，则货物的：</w:t>
      </w:r>
    </w:p>
    <w:p w14:paraId="01F33319">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w:t>
      </w:r>
    </w:p>
    <w:p w14:paraId="69FBF97B">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w:t>
      </w:r>
    </w:p>
    <w:p w14:paraId="029ED4C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w:t>
      </w:r>
    </w:p>
    <w:p w14:paraId="2254BE44">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8</w:t>
      </w:r>
      <w:r>
        <w:rPr>
          <w:rFonts w:ascii="仿宋" w:hAnsi="仿宋" w:eastAsia="仿宋"/>
          <w:b/>
          <w:bCs/>
          <w:sz w:val="24"/>
        </w:rPr>
        <w:t xml:space="preserve"> </w:t>
      </w:r>
      <w:r>
        <w:rPr>
          <w:rFonts w:hint="eastAsia" w:ascii="仿宋" w:hAnsi="仿宋" w:eastAsia="仿宋"/>
          <w:b/>
          <w:bCs/>
          <w:sz w:val="24"/>
        </w:rPr>
        <w:t>违约责任</w:t>
      </w:r>
      <w:bookmarkEnd w:id="425"/>
      <w:bookmarkEnd w:id="426"/>
      <w:bookmarkEnd w:id="427"/>
      <w:bookmarkEnd w:id="428"/>
      <w:bookmarkEnd w:id="429"/>
    </w:p>
    <w:p w14:paraId="2813FB7E">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 xml:space="preserve"> 0.05</w:t>
      </w:r>
      <w:r>
        <w:rPr>
          <w:rFonts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21A3D18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0.05（可根据情况修改） %</w:t>
      </w:r>
      <w:r>
        <w:rPr>
          <w:rFonts w:hint="eastAsia" w:ascii="仿宋" w:hAnsi="仿宋" w:eastAsia="仿宋"/>
          <w:sz w:val="24"/>
        </w:rPr>
        <w:t>计算，最高限额为本合同总价的</w:t>
      </w:r>
      <w:r>
        <w:rPr>
          <w:rFonts w:hint="eastAsia" w:ascii="仿宋" w:hAnsi="仿宋" w:eastAsia="仿宋"/>
          <w:sz w:val="24"/>
          <w:u w:val="single"/>
        </w:rPr>
        <w:t xml:space="preserve"> 20 %</w:t>
      </w:r>
      <w:r>
        <w:rPr>
          <w:rFonts w:hint="eastAsia" w:ascii="仿宋" w:hAnsi="仿宋" w:eastAsia="仿宋"/>
          <w:sz w:val="24"/>
        </w:rPr>
        <w:t>；迟延交付货物的违约金计算数额达到前述最高限额之日起，甲方有权在要求乙方支付违约金的同时，书面通知乙方解除本合同；</w:t>
      </w:r>
    </w:p>
    <w:p w14:paraId="24A96608">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u w:val="single"/>
        </w:rPr>
        <w:t xml:space="preserve"> </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11BC19C6">
      <w:pPr>
        <w:spacing w:before="120" w:beforeLines="50" w:line="320" w:lineRule="exact"/>
        <w:ind w:firstLine="480" w:firstLineChars="200"/>
        <w:rPr>
          <w:rFonts w:hint="eastAsia" w:ascii="仿宋" w:hAnsi="仿宋" w:eastAsia="仿宋" w:cs="宋体"/>
          <w:sz w:val="24"/>
        </w:rPr>
      </w:pPr>
      <w:bookmarkStart w:id="430" w:name="_Toc32454"/>
      <w:bookmarkStart w:id="431" w:name="_Toc9497"/>
      <w:bookmarkStart w:id="432" w:name="_Toc30329"/>
      <w:bookmarkStart w:id="433" w:name="_Toc26807"/>
      <w:bookmarkStart w:id="434" w:name="_Toc18683"/>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3584BD">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322F43">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84BE6B1">
      <w:pPr>
        <w:spacing w:before="120" w:beforeLines="50" w:line="320" w:lineRule="exact"/>
        <w:ind w:right="-420" w:rightChars="-200" w:firstLine="480" w:firstLineChars="200"/>
        <w:rPr>
          <w:rFonts w:hint="eastAsia"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30"/>
    <w:bookmarkEnd w:id="431"/>
    <w:bookmarkEnd w:id="432"/>
    <w:bookmarkEnd w:id="433"/>
    <w:bookmarkEnd w:id="434"/>
    <w:p w14:paraId="12DE0DD6">
      <w:pPr>
        <w:spacing w:before="120" w:beforeLines="50" w:line="320" w:lineRule="exact"/>
        <w:ind w:firstLine="482" w:firstLineChars="200"/>
        <w:rPr>
          <w:rFonts w:hint="eastAsia" w:ascii="仿宋" w:hAnsi="仿宋" w:eastAsia="仿宋"/>
          <w:b/>
          <w:bCs/>
          <w:sz w:val="24"/>
        </w:rPr>
      </w:pPr>
      <w:bookmarkStart w:id="435" w:name="_Toc28375"/>
      <w:bookmarkStart w:id="436" w:name="_Toc16021"/>
      <w:bookmarkStart w:id="437" w:name="_Toc15583"/>
      <w:r>
        <w:rPr>
          <w:rFonts w:hint="eastAsia" w:ascii="仿宋" w:hAnsi="仿宋" w:eastAsia="仿宋"/>
          <w:b/>
          <w:bCs/>
          <w:sz w:val="24"/>
        </w:rPr>
        <w:t>1.9</w:t>
      </w:r>
      <w:r>
        <w:rPr>
          <w:rFonts w:ascii="仿宋" w:hAnsi="仿宋" w:eastAsia="仿宋"/>
          <w:b/>
          <w:bCs/>
          <w:sz w:val="24"/>
        </w:rPr>
        <w:t xml:space="preserve"> </w:t>
      </w:r>
      <w:r>
        <w:rPr>
          <w:rFonts w:hint="eastAsia" w:ascii="仿宋" w:hAnsi="仿宋" w:eastAsia="仿宋"/>
          <w:b/>
          <w:bCs/>
          <w:sz w:val="24"/>
        </w:rPr>
        <w:t>合同争议的解决</w:t>
      </w:r>
      <w:bookmarkEnd w:id="435"/>
      <w:bookmarkEnd w:id="436"/>
      <w:bookmarkEnd w:id="437"/>
    </w:p>
    <w:p w14:paraId="6BC59631">
      <w:pPr>
        <w:spacing w:before="120" w:beforeLines="50" w:line="320" w:lineRule="exact"/>
        <w:ind w:left="-61" w:leftChars="-29" w:right="-420" w:rightChars="-200" w:firstLine="480" w:firstLineChars="200"/>
        <w:rPr>
          <w:rFonts w:hint="eastAsia" w:ascii="仿宋" w:hAnsi="仿宋" w:eastAsia="仿宋" w:cs="宋体"/>
          <w:sz w:val="24"/>
        </w:rPr>
      </w:pPr>
      <w:r>
        <w:rPr>
          <w:rFonts w:hint="eastAsia" w:ascii="仿宋" w:hAnsi="仿宋" w:eastAsia="仿宋" w:cs="宋体"/>
          <w:sz w:val="24"/>
        </w:rPr>
        <w:t>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w:t>
      </w:r>
      <w:r>
        <w:rPr>
          <w:rFonts w:ascii="仿宋" w:hAnsi="仿宋" w:eastAsia="仿宋" w:cs="宋体"/>
          <w:b/>
          <w:i/>
          <w:color w:val="FF0000"/>
          <w:sz w:val="24"/>
          <w:u w:val="single"/>
        </w:rPr>
        <w:t>1.9.2</w:t>
      </w:r>
      <w:r>
        <w:rPr>
          <w:rFonts w:hint="eastAsia" w:ascii="仿宋" w:hAnsi="仿宋" w:eastAsia="仿宋" w:cs="宋体"/>
          <w:b/>
          <w:i/>
          <w:sz w:val="24"/>
          <w:u w:val="single"/>
        </w:rPr>
        <w:t xml:space="preserve">  </w:t>
      </w:r>
      <w:r>
        <w:rPr>
          <w:rFonts w:hint="eastAsia" w:ascii="仿宋" w:hAnsi="仿宋" w:eastAsia="仿宋" w:cs="宋体"/>
          <w:sz w:val="24"/>
        </w:rPr>
        <w:t>条款规定的方式解决：</w:t>
      </w:r>
    </w:p>
    <w:p w14:paraId="161FD2A2">
      <w:pPr>
        <w:spacing w:before="120" w:beforeLines="50" w:line="32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仲裁委员会依申请仲裁时其现行有效的仲裁规则裁决；</w:t>
      </w:r>
    </w:p>
    <w:p w14:paraId="5DE05C01">
      <w:pPr>
        <w:spacing w:before="120" w:beforeLines="50" w:line="320" w:lineRule="exact"/>
        <w:ind w:left="-420" w:leftChars="-200" w:right="-420" w:rightChars="-200" w:firstLine="600" w:firstLineChars="250"/>
        <w:rPr>
          <w:rFonts w:hint="eastAsia" w:ascii="仿宋" w:hAnsi="仿宋" w:eastAsia="仿宋" w:cs="宋体"/>
          <w:sz w:val="24"/>
        </w:rPr>
      </w:pPr>
      <w:bookmarkStart w:id="438" w:name="_Hlk160524704"/>
      <w:r>
        <w:rPr>
          <w:rFonts w:hint="eastAsia" w:ascii="仿宋" w:hAnsi="仿宋" w:eastAsia="仿宋" w:cs="宋体"/>
          <w:sz w:val="24"/>
        </w:rPr>
        <w:t>1.9.2</w:t>
      </w:r>
      <w:bookmarkEnd w:id="438"/>
      <w:r>
        <w:rPr>
          <w:rFonts w:hint="eastAsia" w:ascii="仿宋" w:hAnsi="仿宋" w:eastAsia="仿宋" w:cs="宋体"/>
          <w:sz w:val="24"/>
        </w:rPr>
        <w:t xml:space="preserve"> 向</w:t>
      </w:r>
      <w:r>
        <w:rPr>
          <w:rFonts w:hint="eastAsia" w:ascii="仿宋" w:hAnsi="仿宋" w:eastAsia="仿宋" w:cs="宋体"/>
          <w:b/>
          <w:i/>
          <w:sz w:val="24"/>
          <w:u w:val="single"/>
        </w:rPr>
        <w:t>本项目所在地</w:t>
      </w:r>
      <w:r>
        <w:rPr>
          <w:rFonts w:hint="eastAsia" w:ascii="仿宋" w:hAnsi="仿宋" w:eastAsia="仿宋" w:cs="宋体"/>
          <w:sz w:val="24"/>
        </w:rPr>
        <w:t>人民法院起诉。</w:t>
      </w:r>
    </w:p>
    <w:p w14:paraId="03367353">
      <w:pPr>
        <w:spacing w:before="120" w:beforeLines="50" w:line="320" w:lineRule="exact"/>
        <w:ind w:firstLine="482" w:firstLineChars="200"/>
        <w:rPr>
          <w:rFonts w:hint="eastAsia" w:ascii="仿宋" w:hAnsi="仿宋" w:eastAsia="仿宋"/>
          <w:b/>
          <w:bCs/>
          <w:sz w:val="24"/>
        </w:rPr>
      </w:pPr>
      <w:bookmarkStart w:id="439" w:name="_Toc11173"/>
      <w:bookmarkStart w:id="440" w:name="_Toc15322"/>
      <w:bookmarkStart w:id="441" w:name="_Toc7245"/>
      <w:r>
        <w:rPr>
          <w:rFonts w:hint="eastAsia" w:ascii="仿宋" w:hAnsi="仿宋" w:eastAsia="仿宋"/>
          <w:b/>
          <w:bCs/>
          <w:sz w:val="24"/>
        </w:rPr>
        <w:t>2.0 合同生效</w:t>
      </w:r>
      <w:bookmarkEnd w:id="439"/>
      <w:bookmarkEnd w:id="440"/>
      <w:bookmarkEnd w:id="441"/>
    </w:p>
    <w:p w14:paraId="5AF2EC46">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本合同自双方当事人盖章签字时生效。</w:t>
      </w:r>
    </w:p>
    <w:p w14:paraId="345F3151">
      <w:pPr>
        <w:autoSpaceDE w:val="0"/>
        <w:autoSpaceDN w:val="0"/>
        <w:spacing w:before="120" w:beforeLines="50" w:line="320" w:lineRule="exact"/>
        <w:rPr>
          <w:rFonts w:hint="eastAsia" w:ascii="仿宋" w:hAnsi="仿宋" w:eastAsia="仿宋"/>
          <w:sz w:val="24"/>
          <w:lang w:val="zh-CN"/>
        </w:rPr>
      </w:pPr>
    </w:p>
    <w:p w14:paraId="42F3D2E2">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14:paraId="1EEDF581">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29F021B1">
      <w:pPr>
        <w:autoSpaceDE w:val="0"/>
        <w:autoSpaceDN w:val="0"/>
        <w:spacing w:before="120" w:beforeLines="50" w:line="320" w:lineRule="exact"/>
        <w:rPr>
          <w:rFonts w:hint="eastAsia" w:ascii="仿宋" w:hAnsi="仿宋" w:eastAsia="仿宋"/>
          <w:sz w:val="24"/>
          <w:lang w:val="zh-CN"/>
        </w:rPr>
      </w:pPr>
    </w:p>
    <w:p w14:paraId="7C49563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247E8BA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25C0345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59A51A64">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2DF242E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41FE3459">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502B014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1CDD4E4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10FA2F9">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7FEC0D5C">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1DC979A3">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554C1564">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62DD797D">
      <w:pPr>
        <w:widowControl/>
        <w:spacing w:line="560" w:lineRule="exact"/>
        <w:jc w:val="left"/>
        <w:rPr>
          <w:rFonts w:hint="eastAsia" w:ascii="仿宋" w:hAnsi="仿宋" w:eastAsia="仿宋"/>
          <w:b/>
          <w:sz w:val="24"/>
        </w:rPr>
      </w:pPr>
    </w:p>
    <w:p w14:paraId="658A9A48">
      <w:pPr>
        <w:widowControl/>
        <w:adjustRightInd/>
        <w:jc w:val="left"/>
        <w:rPr>
          <w:rFonts w:hint="eastAsia" w:ascii="仿宋" w:hAnsi="仿宋" w:eastAsia="仿宋"/>
          <w:b/>
          <w:sz w:val="24"/>
        </w:rPr>
      </w:pPr>
      <w:r>
        <w:rPr>
          <w:rFonts w:ascii="仿宋" w:hAnsi="仿宋" w:eastAsia="仿宋"/>
          <w:b/>
        </w:rPr>
        <w:br w:type="page"/>
      </w:r>
    </w:p>
    <w:p w14:paraId="114DAF40">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第二部分</w:t>
      </w:r>
      <w:r>
        <w:rPr>
          <w:rFonts w:ascii="仿宋" w:hAnsi="仿宋" w:eastAsia="仿宋" w:cs="宋体"/>
          <w:b/>
          <w:sz w:val="36"/>
          <w:szCs w:val="36"/>
        </w:rPr>
        <w:t xml:space="preserve"> </w:t>
      </w:r>
      <w:r>
        <w:rPr>
          <w:rFonts w:hint="eastAsia" w:ascii="仿宋" w:hAnsi="仿宋" w:eastAsia="仿宋" w:cs="宋体"/>
          <w:b/>
          <w:sz w:val="36"/>
          <w:szCs w:val="36"/>
        </w:rPr>
        <w:t>合同一般条款</w:t>
      </w:r>
    </w:p>
    <w:p w14:paraId="6C48DDB9">
      <w:pPr>
        <w:spacing w:before="120" w:beforeLines="50" w:line="320" w:lineRule="exact"/>
        <w:ind w:firstLine="482" w:firstLineChars="200"/>
        <w:rPr>
          <w:rFonts w:hint="eastAsia" w:ascii="仿宋" w:hAnsi="仿宋" w:eastAsia="仿宋"/>
          <w:b/>
          <w:bCs/>
          <w:sz w:val="24"/>
        </w:rPr>
      </w:pPr>
      <w:bookmarkStart w:id="442" w:name="_Toc25079"/>
      <w:bookmarkStart w:id="443" w:name="_Toc19680"/>
      <w:bookmarkStart w:id="444" w:name="_Toc31297"/>
      <w:bookmarkStart w:id="445" w:name="_Toc5228"/>
      <w:bookmarkStart w:id="446" w:name="_Toc14021"/>
      <w:r>
        <w:rPr>
          <w:rFonts w:ascii="仿宋" w:hAnsi="仿宋" w:eastAsia="仿宋"/>
          <w:b/>
          <w:bCs/>
          <w:sz w:val="24"/>
        </w:rPr>
        <w:t>2.1 定义</w:t>
      </w:r>
      <w:bookmarkEnd w:id="442"/>
      <w:bookmarkEnd w:id="443"/>
      <w:bookmarkEnd w:id="444"/>
      <w:bookmarkEnd w:id="445"/>
      <w:bookmarkEnd w:id="446"/>
    </w:p>
    <w:p w14:paraId="426EFA3E">
      <w:pPr>
        <w:spacing w:before="120" w:beforeLines="50" w:line="320" w:lineRule="exact"/>
        <w:ind w:firstLine="480" w:firstLineChars="200"/>
        <w:rPr>
          <w:rFonts w:hint="eastAsia"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3682F610">
      <w:pPr>
        <w:spacing w:before="120" w:beforeLines="50" w:line="320" w:lineRule="exact"/>
        <w:ind w:firstLine="480" w:firstLineChars="200"/>
        <w:rPr>
          <w:rFonts w:hint="eastAsia"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59269FF9">
      <w:pPr>
        <w:spacing w:before="120" w:beforeLines="50" w:line="320" w:lineRule="exact"/>
        <w:ind w:firstLine="480" w:firstLineChars="200"/>
        <w:rPr>
          <w:rFonts w:hint="eastAsia"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39D3FD55">
      <w:pPr>
        <w:spacing w:before="120" w:beforeLines="50" w:line="320" w:lineRule="exact"/>
        <w:ind w:firstLine="480" w:firstLineChars="200"/>
        <w:rPr>
          <w:rFonts w:hint="eastAsia"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14AA729C">
      <w:pPr>
        <w:spacing w:before="120" w:beforeLines="50" w:line="320" w:lineRule="exact"/>
        <w:ind w:firstLine="480" w:firstLineChars="200"/>
        <w:rPr>
          <w:rFonts w:hint="eastAsia"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69FB7E25">
      <w:pPr>
        <w:spacing w:before="120" w:beforeLines="50" w:line="320" w:lineRule="exact"/>
        <w:ind w:firstLine="480" w:firstLineChars="200"/>
        <w:rPr>
          <w:rFonts w:hint="eastAsia"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234979">
      <w:pPr>
        <w:spacing w:before="120" w:beforeLines="50" w:line="320" w:lineRule="exact"/>
        <w:ind w:firstLine="480" w:firstLineChars="200"/>
        <w:rPr>
          <w:rFonts w:hint="eastAsia" w:ascii="仿宋" w:hAnsi="仿宋" w:eastAsia="仿宋"/>
          <w:sz w:val="24"/>
        </w:rPr>
      </w:pPr>
      <w:r>
        <w:rPr>
          <w:rFonts w:ascii="仿宋" w:hAnsi="仿宋" w:eastAsia="仿宋"/>
          <w:sz w:val="24"/>
        </w:rPr>
        <w:t>2.1.6 “现场”系指合同约定提供服务的地点。</w:t>
      </w:r>
    </w:p>
    <w:p w14:paraId="14C6A6B6">
      <w:pPr>
        <w:spacing w:before="120" w:beforeLines="50" w:line="320" w:lineRule="exact"/>
        <w:ind w:firstLine="482" w:firstLineChars="200"/>
        <w:rPr>
          <w:rFonts w:hint="eastAsia" w:ascii="仿宋" w:hAnsi="仿宋" w:eastAsia="仿宋"/>
          <w:b/>
          <w:bCs/>
          <w:sz w:val="24"/>
        </w:rPr>
      </w:pPr>
      <w:bookmarkStart w:id="447" w:name="_Toc3769"/>
      <w:bookmarkStart w:id="448" w:name="_Toc16752"/>
      <w:bookmarkStart w:id="449" w:name="_Toc23289"/>
      <w:bookmarkStart w:id="450" w:name="_Toc19539"/>
      <w:bookmarkStart w:id="451" w:name="_Toc31402"/>
      <w:r>
        <w:rPr>
          <w:rFonts w:ascii="仿宋" w:hAnsi="仿宋" w:eastAsia="仿宋"/>
          <w:b/>
          <w:bCs/>
          <w:sz w:val="24"/>
        </w:rPr>
        <w:t>2.2 技术规范</w:t>
      </w:r>
      <w:bookmarkEnd w:id="447"/>
      <w:bookmarkEnd w:id="448"/>
      <w:bookmarkEnd w:id="449"/>
      <w:bookmarkEnd w:id="450"/>
      <w:bookmarkEnd w:id="451"/>
    </w:p>
    <w:p w14:paraId="23F6626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3E2A7598">
      <w:pPr>
        <w:spacing w:before="120" w:beforeLines="50" w:line="320" w:lineRule="exact"/>
        <w:ind w:firstLine="482" w:firstLineChars="200"/>
        <w:rPr>
          <w:rFonts w:hint="eastAsia" w:ascii="仿宋" w:hAnsi="仿宋" w:eastAsia="仿宋"/>
          <w:b/>
          <w:bCs/>
          <w:sz w:val="24"/>
        </w:rPr>
      </w:pPr>
      <w:bookmarkStart w:id="452" w:name="_Toc9161"/>
      <w:bookmarkStart w:id="453" w:name="_Toc13673"/>
      <w:bookmarkStart w:id="454" w:name="_Toc12412"/>
      <w:bookmarkStart w:id="455" w:name="_Toc27945"/>
      <w:bookmarkStart w:id="456" w:name="_Toc4133"/>
      <w:r>
        <w:rPr>
          <w:rFonts w:ascii="仿宋" w:hAnsi="仿宋" w:eastAsia="仿宋"/>
          <w:b/>
          <w:bCs/>
          <w:sz w:val="24"/>
        </w:rPr>
        <w:t>2.3 知识产权</w:t>
      </w:r>
      <w:bookmarkEnd w:id="452"/>
      <w:bookmarkEnd w:id="453"/>
      <w:bookmarkEnd w:id="454"/>
      <w:bookmarkEnd w:id="455"/>
      <w:bookmarkEnd w:id="456"/>
    </w:p>
    <w:p w14:paraId="7DEE1012">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30EB8A29">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hint="eastAsia" w:ascii="仿宋" w:hAnsi="仿宋" w:eastAsia="仿宋"/>
          <w:sz w:val="24"/>
          <w:u w:val="single"/>
        </w:rPr>
        <w:t xml:space="preserve">  </w:t>
      </w:r>
      <w:r>
        <w:rPr>
          <w:rFonts w:hint="eastAsia" w:ascii="仿宋" w:hAnsi="仿宋" w:eastAsia="仿宋"/>
          <w:b/>
          <w:i/>
          <w:sz w:val="24"/>
          <w:u w:val="single"/>
        </w:rPr>
        <w:t xml:space="preserve">/  </w:t>
      </w:r>
      <w:r>
        <w:rPr>
          <w:rFonts w:ascii="仿宋" w:hAnsi="仿宋" w:eastAsia="仿宋"/>
          <w:sz w:val="24"/>
        </w:rPr>
        <w:t>。</w:t>
      </w:r>
    </w:p>
    <w:p w14:paraId="5720180A">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 xml:space="preserve">2.4 </w:t>
      </w:r>
      <w:r>
        <w:rPr>
          <w:rFonts w:hint="eastAsia" w:ascii="仿宋" w:hAnsi="仿宋" w:eastAsia="仿宋"/>
          <w:b/>
          <w:bCs/>
          <w:sz w:val="24"/>
        </w:rPr>
        <w:t>履约检查和问题反馈</w:t>
      </w:r>
    </w:p>
    <w:p w14:paraId="05472CF9">
      <w:pPr>
        <w:spacing w:before="120" w:beforeLines="50" w:line="320" w:lineRule="exact"/>
        <w:ind w:firstLine="480" w:firstLineChars="200"/>
        <w:rPr>
          <w:rFonts w:hint="eastAsia" w:ascii="仿宋" w:hAnsi="仿宋" w:eastAsia="仿宋"/>
          <w:sz w:val="24"/>
        </w:rPr>
      </w:pPr>
      <w:r>
        <w:rPr>
          <w:rFonts w:ascii="仿宋" w:hAnsi="仿宋" w:eastAsia="仿宋"/>
          <w:sz w:val="24"/>
        </w:rPr>
        <w:t>2.4.1 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1695112B">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6FC067C0">
      <w:pPr>
        <w:spacing w:before="120" w:beforeLines="50" w:line="320" w:lineRule="exact"/>
        <w:ind w:firstLine="482" w:firstLineChars="200"/>
        <w:rPr>
          <w:rFonts w:hint="eastAsia" w:ascii="仿宋" w:hAnsi="仿宋" w:eastAsia="仿宋"/>
          <w:b/>
          <w:bCs/>
          <w:sz w:val="24"/>
        </w:rPr>
      </w:pPr>
      <w:bookmarkStart w:id="457" w:name="_Toc22011"/>
      <w:bookmarkStart w:id="458" w:name="_Toc26555"/>
      <w:bookmarkStart w:id="459" w:name="_Toc15447"/>
      <w:bookmarkStart w:id="460" w:name="_Toc32670"/>
      <w:bookmarkStart w:id="461" w:name="_Toc31233"/>
      <w:r>
        <w:rPr>
          <w:rFonts w:ascii="仿宋" w:hAnsi="仿宋" w:eastAsia="仿宋"/>
          <w:b/>
          <w:bCs/>
          <w:sz w:val="24"/>
        </w:rPr>
        <w:t>2.5 结算方式和付款条件</w:t>
      </w:r>
      <w:bookmarkEnd w:id="457"/>
      <w:bookmarkEnd w:id="458"/>
      <w:bookmarkEnd w:id="459"/>
      <w:bookmarkEnd w:id="460"/>
      <w:bookmarkEnd w:id="461"/>
    </w:p>
    <w:p w14:paraId="43591561">
      <w:pPr>
        <w:spacing w:before="120" w:beforeLines="50" w:line="320" w:lineRule="exact"/>
        <w:ind w:firstLine="480" w:firstLineChars="200"/>
        <w:rPr>
          <w:rFonts w:hint="eastAsia"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4B9601FB">
      <w:pPr>
        <w:spacing w:before="120" w:beforeLines="50" w:line="320" w:lineRule="exact"/>
        <w:ind w:firstLine="482" w:firstLineChars="200"/>
        <w:rPr>
          <w:rFonts w:hint="eastAsia" w:ascii="仿宋" w:hAnsi="仿宋" w:eastAsia="仿宋"/>
          <w:b/>
          <w:bCs/>
          <w:sz w:val="24"/>
        </w:rPr>
      </w:pPr>
      <w:bookmarkStart w:id="462" w:name="_Toc16163"/>
      <w:bookmarkStart w:id="463" w:name="_Toc13467"/>
      <w:bookmarkStart w:id="464" w:name="_Toc30507"/>
      <w:bookmarkStart w:id="465" w:name="_Toc18990"/>
      <w:bookmarkStart w:id="466" w:name="_Toc13154"/>
      <w:r>
        <w:rPr>
          <w:rFonts w:ascii="仿宋" w:hAnsi="仿宋" w:eastAsia="仿宋"/>
          <w:b/>
          <w:bCs/>
          <w:sz w:val="24"/>
        </w:rPr>
        <w:t>2.6 技术资料和保密义务</w:t>
      </w:r>
      <w:bookmarkEnd w:id="462"/>
      <w:bookmarkEnd w:id="463"/>
      <w:bookmarkEnd w:id="464"/>
      <w:bookmarkEnd w:id="465"/>
      <w:bookmarkEnd w:id="466"/>
    </w:p>
    <w:p w14:paraId="54D6C88F">
      <w:pPr>
        <w:spacing w:before="120" w:beforeLines="50" w:line="320" w:lineRule="exact"/>
        <w:ind w:firstLine="480" w:firstLineChars="200"/>
        <w:rPr>
          <w:rFonts w:hint="eastAsia"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4ED8EFA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736E2A4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645A20B1">
      <w:pPr>
        <w:spacing w:before="120" w:beforeLines="50" w:line="320" w:lineRule="exact"/>
        <w:ind w:firstLine="482" w:firstLineChars="200"/>
        <w:rPr>
          <w:rFonts w:hint="eastAsia" w:ascii="仿宋" w:hAnsi="仿宋" w:eastAsia="仿宋"/>
          <w:b/>
          <w:bCs/>
          <w:sz w:val="24"/>
        </w:rPr>
      </w:pPr>
      <w:bookmarkStart w:id="467" w:name="_Toc19069"/>
      <w:r>
        <w:rPr>
          <w:rFonts w:ascii="仿宋" w:hAnsi="仿宋" w:eastAsia="仿宋"/>
          <w:b/>
          <w:bCs/>
          <w:sz w:val="24"/>
        </w:rPr>
        <w:t xml:space="preserve">2.7 </w:t>
      </w:r>
      <w:r>
        <w:rPr>
          <w:rFonts w:hint="eastAsia" w:ascii="仿宋" w:hAnsi="仿宋" w:eastAsia="仿宋"/>
          <w:b/>
          <w:bCs/>
          <w:sz w:val="24"/>
        </w:rPr>
        <w:t>质量保证</w:t>
      </w:r>
      <w:bookmarkEnd w:id="467"/>
    </w:p>
    <w:p w14:paraId="70A51A36">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08EB89C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4F102F3D">
      <w:pPr>
        <w:spacing w:before="120" w:beforeLines="50" w:line="320" w:lineRule="exact"/>
        <w:ind w:firstLine="482" w:firstLineChars="200"/>
        <w:rPr>
          <w:rFonts w:hint="eastAsia" w:ascii="仿宋" w:hAnsi="仿宋" w:eastAsia="仿宋"/>
          <w:b/>
          <w:bCs/>
          <w:sz w:val="24"/>
        </w:rPr>
      </w:pPr>
      <w:bookmarkStart w:id="468" w:name="_Toc22267"/>
      <w:r>
        <w:rPr>
          <w:rFonts w:ascii="仿宋" w:hAnsi="仿宋" w:eastAsia="仿宋"/>
          <w:b/>
          <w:bCs/>
          <w:sz w:val="24"/>
        </w:rPr>
        <w:t xml:space="preserve">2.8 </w:t>
      </w:r>
      <w:r>
        <w:rPr>
          <w:rFonts w:hint="eastAsia" w:ascii="仿宋" w:hAnsi="仿宋" w:eastAsia="仿宋"/>
          <w:b/>
          <w:bCs/>
          <w:sz w:val="24"/>
        </w:rPr>
        <w:t>延迟履行</w:t>
      </w:r>
      <w:bookmarkEnd w:id="468"/>
    </w:p>
    <w:p w14:paraId="3AF1229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4FC98048">
      <w:pPr>
        <w:spacing w:before="120" w:beforeLines="50" w:line="320" w:lineRule="exact"/>
        <w:ind w:firstLine="482" w:firstLineChars="200"/>
        <w:rPr>
          <w:rFonts w:hint="eastAsia" w:ascii="仿宋" w:hAnsi="仿宋" w:eastAsia="仿宋"/>
          <w:b/>
          <w:bCs/>
          <w:sz w:val="24"/>
        </w:rPr>
      </w:pPr>
      <w:bookmarkStart w:id="469" w:name="_Toc10611"/>
      <w:r>
        <w:rPr>
          <w:rFonts w:ascii="仿宋" w:hAnsi="仿宋" w:eastAsia="仿宋"/>
          <w:b/>
          <w:bCs/>
          <w:sz w:val="24"/>
        </w:rPr>
        <w:t xml:space="preserve">2.9 </w:t>
      </w:r>
      <w:r>
        <w:rPr>
          <w:rFonts w:hint="eastAsia" w:ascii="仿宋" w:hAnsi="仿宋" w:eastAsia="仿宋"/>
          <w:b/>
          <w:bCs/>
          <w:sz w:val="24"/>
        </w:rPr>
        <w:t>合同变更</w:t>
      </w:r>
      <w:bookmarkEnd w:id="469"/>
    </w:p>
    <w:p w14:paraId="004B1A2F">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5C383040">
      <w:pPr>
        <w:spacing w:before="120" w:beforeLines="50" w:line="320" w:lineRule="exact"/>
        <w:ind w:firstLine="482" w:firstLineChars="200"/>
        <w:rPr>
          <w:rFonts w:hint="eastAsia" w:ascii="仿宋" w:hAnsi="仿宋" w:eastAsia="仿宋"/>
          <w:b/>
          <w:bCs/>
          <w:sz w:val="24"/>
        </w:rPr>
      </w:pPr>
      <w:bookmarkStart w:id="470" w:name="_Toc23368"/>
      <w:bookmarkStart w:id="471" w:name="_Toc26689"/>
      <w:bookmarkStart w:id="472" w:name="_Toc10663"/>
      <w:bookmarkStart w:id="473" w:name="_Toc21830"/>
      <w:bookmarkStart w:id="474" w:name="_Toc42"/>
      <w:r>
        <w:rPr>
          <w:rFonts w:ascii="仿宋" w:hAnsi="仿宋" w:eastAsia="仿宋"/>
          <w:b/>
          <w:bCs/>
          <w:sz w:val="24"/>
        </w:rPr>
        <w:t>2.10 合同转让和分包</w:t>
      </w:r>
      <w:bookmarkEnd w:id="470"/>
      <w:bookmarkEnd w:id="471"/>
      <w:bookmarkEnd w:id="472"/>
      <w:bookmarkEnd w:id="473"/>
      <w:bookmarkEnd w:id="474"/>
    </w:p>
    <w:p w14:paraId="729FE369">
      <w:pPr>
        <w:spacing w:before="120" w:beforeLines="50" w:line="320" w:lineRule="exact"/>
        <w:ind w:firstLine="480" w:firstLineChars="200"/>
        <w:rPr>
          <w:rFonts w:hint="eastAsia"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7AE42B67">
      <w:pPr>
        <w:spacing w:before="120" w:beforeLines="50" w:line="320" w:lineRule="exact"/>
        <w:ind w:firstLine="482" w:firstLineChars="200"/>
        <w:rPr>
          <w:rFonts w:hint="eastAsia" w:ascii="仿宋" w:hAnsi="仿宋" w:eastAsia="仿宋"/>
          <w:b/>
          <w:bCs/>
          <w:sz w:val="24"/>
        </w:rPr>
      </w:pPr>
      <w:bookmarkStart w:id="475" w:name="_Toc32494"/>
      <w:bookmarkStart w:id="476" w:name="_Toc4720"/>
      <w:bookmarkStart w:id="477" w:name="_Toc14371"/>
      <w:bookmarkStart w:id="478" w:name="_Toc26633"/>
      <w:bookmarkStart w:id="479" w:name="_Toc25571"/>
      <w:r>
        <w:rPr>
          <w:rFonts w:ascii="仿宋" w:hAnsi="仿宋" w:eastAsia="仿宋"/>
          <w:b/>
          <w:bCs/>
          <w:sz w:val="24"/>
        </w:rPr>
        <w:t>2.11 不可抗力</w:t>
      </w:r>
      <w:bookmarkEnd w:id="475"/>
      <w:bookmarkEnd w:id="476"/>
      <w:bookmarkEnd w:id="477"/>
      <w:bookmarkEnd w:id="478"/>
      <w:bookmarkEnd w:id="479"/>
    </w:p>
    <w:p w14:paraId="1E61FCCA">
      <w:pPr>
        <w:spacing w:before="120" w:beforeLines="50" w:line="320" w:lineRule="exact"/>
        <w:ind w:firstLine="480" w:firstLineChars="200"/>
        <w:rPr>
          <w:rFonts w:hint="eastAsia" w:ascii="仿宋" w:hAnsi="仿宋" w:eastAsia="仿宋"/>
          <w:sz w:val="24"/>
        </w:rPr>
      </w:pPr>
      <w:r>
        <w:rPr>
          <w:rFonts w:ascii="仿宋" w:hAnsi="仿宋" w:eastAsia="仿宋"/>
          <w:sz w:val="24"/>
        </w:rPr>
        <w:t>2.11.1 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302B9A4A">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13CAD89C">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hint="eastAsia" w:ascii="仿宋" w:hAnsi="仿宋" w:eastAsia="仿宋"/>
          <w:sz w:val="24"/>
          <w:u w:val="single"/>
        </w:rPr>
        <w:t xml:space="preserve">  </w:t>
      </w:r>
      <w:r>
        <w:rPr>
          <w:rFonts w:hint="eastAsia" w:ascii="仿宋" w:hAnsi="仿宋" w:eastAsia="仿宋"/>
          <w:b/>
          <w:i/>
          <w:sz w:val="24"/>
          <w:u w:val="single"/>
        </w:rPr>
        <w:t xml:space="preserve">/  </w:t>
      </w:r>
      <w:r>
        <w:rPr>
          <w:rFonts w:ascii="仿宋" w:hAnsi="仿宋" w:eastAsia="仿宋"/>
          <w:sz w:val="24"/>
        </w:rPr>
        <w:t>约定时间内以书面形式变更合同</w:t>
      </w:r>
      <w:r>
        <w:rPr>
          <w:rFonts w:hint="eastAsia" w:ascii="仿宋" w:hAnsi="仿宋" w:eastAsia="仿宋"/>
          <w:sz w:val="24"/>
        </w:rPr>
        <w:t>；</w:t>
      </w:r>
    </w:p>
    <w:p w14:paraId="67E49656">
      <w:pPr>
        <w:spacing w:before="120" w:beforeLines="50" w:line="320" w:lineRule="exact"/>
        <w:ind w:firstLine="480" w:firstLineChars="200"/>
        <w:rPr>
          <w:rFonts w:hint="eastAsia" w:ascii="仿宋" w:hAnsi="仿宋" w:eastAsia="仿宋"/>
          <w:sz w:val="24"/>
        </w:rPr>
      </w:pPr>
      <w:r>
        <w:rPr>
          <w:rFonts w:ascii="仿宋" w:hAnsi="仿宋" w:eastAsia="仿宋"/>
          <w:sz w:val="24"/>
        </w:rPr>
        <w:t>2.11.4 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hint="eastAsia" w:ascii="仿宋" w:hAnsi="仿宋" w:eastAsia="仿宋"/>
          <w:b/>
          <w:i/>
          <w:sz w:val="24"/>
          <w:u w:val="single"/>
        </w:rPr>
        <w:t xml:space="preserve">  /  </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hint="eastAsia" w:ascii="仿宋" w:hAnsi="仿宋" w:eastAsia="仿宋"/>
          <w:b/>
          <w:i/>
          <w:sz w:val="24"/>
          <w:u w:val="single"/>
        </w:rPr>
        <w:t xml:space="preserve">  /  </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47684DE3">
      <w:pPr>
        <w:spacing w:before="120" w:beforeLines="50" w:line="320" w:lineRule="exact"/>
        <w:ind w:firstLine="482" w:firstLineChars="200"/>
        <w:rPr>
          <w:rFonts w:hint="eastAsia" w:ascii="仿宋" w:hAnsi="仿宋" w:eastAsia="仿宋"/>
          <w:b/>
          <w:bCs/>
          <w:sz w:val="24"/>
        </w:rPr>
      </w:pPr>
      <w:bookmarkStart w:id="480" w:name="_Toc25783"/>
      <w:bookmarkStart w:id="481" w:name="_Toc3638"/>
      <w:bookmarkStart w:id="482" w:name="_Toc24465"/>
      <w:bookmarkStart w:id="483" w:name="_Toc23854"/>
      <w:bookmarkStart w:id="484" w:name="_Toc14115"/>
      <w:r>
        <w:rPr>
          <w:rFonts w:ascii="仿宋" w:hAnsi="仿宋" w:eastAsia="仿宋"/>
          <w:b/>
          <w:bCs/>
          <w:sz w:val="24"/>
        </w:rPr>
        <w:t>2.12 税费</w:t>
      </w:r>
      <w:bookmarkEnd w:id="480"/>
      <w:bookmarkEnd w:id="481"/>
      <w:bookmarkEnd w:id="482"/>
      <w:bookmarkEnd w:id="483"/>
      <w:bookmarkEnd w:id="484"/>
    </w:p>
    <w:p w14:paraId="0780E5D8">
      <w:pPr>
        <w:spacing w:before="120" w:beforeLines="50" w:line="320" w:lineRule="exact"/>
        <w:ind w:firstLine="480" w:firstLineChars="200"/>
        <w:rPr>
          <w:rFonts w:hint="eastAsia"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76FE43EA">
      <w:pPr>
        <w:spacing w:before="120" w:beforeLines="50" w:line="320" w:lineRule="exact"/>
        <w:ind w:firstLine="482" w:firstLineChars="200"/>
        <w:rPr>
          <w:rFonts w:hint="eastAsia" w:ascii="仿宋" w:hAnsi="仿宋" w:eastAsia="仿宋"/>
          <w:b/>
          <w:bCs/>
          <w:sz w:val="24"/>
        </w:rPr>
      </w:pPr>
      <w:bookmarkStart w:id="485" w:name="_Toc30105"/>
      <w:bookmarkStart w:id="486" w:name="_Toc14814"/>
      <w:bookmarkStart w:id="487" w:name="_Toc7315"/>
      <w:bookmarkStart w:id="488" w:name="_Toc26883"/>
      <w:bookmarkStart w:id="489" w:name="_Toc25525"/>
      <w:r>
        <w:rPr>
          <w:rFonts w:ascii="仿宋" w:hAnsi="仿宋" w:eastAsia="仿宋"/>
          <w:b/>
          <w:bCs/>
          <w:sz w:val="24"/>
        </w:rPr>
        <w:t>2.13 乙方破产</w:t>
      </w:r>
      <w:bookmarkEnd w:id="485"/>
      <w:bookmarkEnd w:id="486"/>
      <w:bookmarkEnd w:id="487"/>
      <w:bookmarkEnd w:id="488"/>
      <w:bookmarkEnd w:id="489"/>
    </w:p>
    <w:p w14:paraId="13806DE8">
      <w:pPr>
        <w:spacing w:before="120" w:beforeLines="50" w:line="320" w:lineRule="exact"/>
        <w:ind w:firstLine="480" w:firstLineChars="200"/>
        <w:rPr>
          <w:rFonts w:hint="eastAsia"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41052789">
      <w:pPr>
        <w:spacing w:before="120" w:beforeLines="50" w:line="320" w:lineRule="exact"/>
        <w:ind w:firstLine="482" w:firstLineChars="200"/>
        <w:rPr>
          <w:rFonts w:hint="eastAsia" w:ascii="仿宋" w:hAnsi="仿宋" w:eastAsia="仿宋"/>
          <w:b/>
          <w:bCs/>
          <w:sz w:val="24"/>
        </w:rPr>
      </w:pPr>
      <w:bookmarkStart w:id="490" w:name="_Toc2016"/>
      <w:bookmarkStart w:id="491" w:name="_Toc1123"/>
      <w:bookmarkStart w:id="492" w:name="_Toc23323"/>
      <w:r>
        <w:rPr>
          <w:rFonts w:ascii="仿宋" w:hAnsi="仿宋" w:eastAsia="仿宋"/>
          <w:b/>
          <w:bCs/>
          <w:sz w:val="24"/>
        </w:rPr>
        <w:t>2.14 合同中止、终止</w:t>
      </w:r>
      <w:bookmarkEnd w:id="490"/>
      <w:bookmarkEnd w:id="491"/>
      <w:bookmarkEnd w:id="492"/>
    </w:p>
    <w:p w14:paraId="7DCA8CD4">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5E89ADF4">
      <w:pPr>
        <w:spacing w:before="120" w:beforeLines="50" w:line="320" w:lineRule="exact"/>
        <w:ind w:firstLine="480" w:firstLineChars="200"/>
        <w:rPr>
          <w:rFonts w:hint="eastAsia" w:ascii="仿宋" w:hAnsi="仿宋" w:eastAsia="仿宋"/>
          <w:sz w:val="24"/>
        </w:rPr>
      </w:pPr>
      <w:r>
        <w:rPr>
          <w:rFonts w:ascii="仿宋" w:hAnsi="仿宋" w:eastAsia="仿宋"/>
          <w:sz w:val="24"/>
        </w:rPr>
        <w:t>2.14.2 合同继续履行将损害国家利益和社会公共利益的，双方当事人应当中止或者终止合同。有过错的一方应当承担赔偿责任，双方当事人都有过错的，各自承担相应的责任。</w:t>
      </w:r>
    </w:p>
    <w:p w14:paraId="62E35D1A">
      <w:pPr>
        <w:spacing w:before="120" w:beforeLines="50" w:line="320" w:lineRule="exact"/>
        <w:ind w:firstLine="482" w:firstLineChars="200"/>
        <w:rPr>
          <w:rFonts w:hint="eastAsia" w:ascii="仿宋" w:hAnsi="仿宋" w:eastAsia="仿宋"/>
          <w:b/>
          <w:bCs/>
          <w:sz w:val="24"/>
        </w:rPr>
      </w:pPr>
      <w:bookmarkStart w:id="493" w:name="_Toc14525"/>
      <w:bookmarkStart w:id="494" w:name="_Toc1969"/>
      <w:bookmarkStart w:id="495" w:name="_Toc17363"/>
      <w:r>
        <w:rPr>
          <w:rFonts w:ascii="仿宋" w:hAnsi="仿宋" w:eastAsia="仿宋"/>
          <w:b/>
          <w:bCs/>
          <w:sz w:val="24"/>
        </w:rPr>
        <w:t>2.15 检验和验收</w:t>
      </w:r>
      <w:bookmarkEnd w:id="493"/>
      <w:bookmarkEnd w:id="494"/>
      <w:bookmarkEnd w:id="495"/>
    </w:p>
    <w:p w14:paraId="4777AB20">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hint="eastAsia" w:ascii="仿宋" w:hAnsi="仿宋" w:eastAsia="仿宋"/>
          <w:b/>
          <w:i/>
          <w:sz w:val="24"/>
          <w:u w:val="single"/>
        </w:rPr>
        <w:t xml:space="preserve">  /  </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hint="eastAsia" w:ascii="仿宋" w:hAnsi="仿宋" w:eastAsia="仿宋"/>
          <w:b/>
          <w:i/>
          <w:sz w:val="24"/>
          <w:u w:val="single"/>
        </w:rPr>
        <w:t xml:space="preserve">  /  </w:t>
      </w:r>
      <w:r>
        <w:rPr>
          <w:rFonts w:ascii="仿宋" w:hAnsi="仿宋" w:eastAsia="仿宋"/>
          <w:sz w:val="24"/>
        </w:rPr>
        <w:t>的约定进行定期验收</w:t>
      </w:r>
      <w:r>
        <w:rPr>
          <w:rFonts w:hint="eastAsia" w:ascii="仿宋" w:hAnsi="仿宋" w:eastAsia="仿宋"/>
          <w:sz w:val="24"/>
        </w:rPr>
        <w:t>；</w:t>
      </w:r>
    </w:p>
    <w:p w14:paraId="54ECCE0E">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A9CA5A">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5BC49B50">
      <w:pPr>
        <w:spacing w:before="120" w:beforeLines="50" w:line="320" w:lineRule="exact"/>
        <w:ind w:firstLine="482" w:firstLineChars="200"/>
        <w:rPr>
          <w:rFonts w:hint="eastAsia" w:ascii="仿宋" w:hAnsi="仿宋" w:eastAsia="仿宋"/>
          <w:b/>
          <w:bCs/>
          <w:sz w:val="24"/>
        </w:rPr>
      </w:pPr>
      <w:bookmarkStart w:id="496" w:name="_Toc9808"/>
      <w:bookmarkStart w:id="497" w:name="_Toc25198"/>
      <w:bookmarkStart w:id="498" w:name="_Toc12666"/>
      <w:bookmarkStart w:id="499" w:name="_Toc2308"/>
      <w:bookmarkStart w:id="500" w:name="_Toc31892"/>
      <w:r>
        <w:rPr>
          <w:rFonts w:ascii="仿宋" w:hAnsi="仿宋" w:eastAsia="仿宋"/>
          <w:b/>
          <w:bCs/>
          <w:sz w:val="24"/>
        </w:rPr>
        <w:t>2.16 通知和送达</w:t>
      </w:r>
      <w:bookmarkEnd w:id="496"/>
      <w:bookmarkEnd w:id="497"/>
      <w:bookmarkEnd w:id="498"/>
      <w:bookmarkEnd w:id="499"/>
      <w:bookmarkEnd w:id="500"/>
    </w:p>
    <w:p w14:paraId="208723E1">
      <w:pPr>
        <w:spacing w:before="120" w:beforeLines="50" w:line="320" w:lineRule="exact"/>
        <w:ind w:firstLine="480" w:firstLineChars="200"/>
        <w:rPr>
          <w:rFonts w:hint="eastAsia" w:ascii="仿宋" w:hAnsi="仿宋" w:eastAsia="仿宋"/>
          <w:sz w:val="24"/>
        </w:rPr>
      </w:pPr>
      <w:bookmarkStart w:id="501" w:name="_Toc27674"/>
      <w:bookmarkStart w:id="502" w:name="_Toc18401"/>
      <w:r>
        <w:rPr>
          <w:rFonts w:ascii="仿宋" w:hAnsi="仿宋" w:eastAsia="仿宋"/>
          <w:sz w:val="24"/>
        </w:rPr>
        <w:t>2.16.1</w:t>
      </w:r>
      <w:r>
        <w:rPr>
          <w:rFonts w:hint="eastAsia" w:ascii="仿宋" w:hAnsi="仿宋" w:eastAsia="仿宋"/>
          <w:sz w:val="24"/>
        </w:rPr>
        <w:t>任何一方因履行合同而以合同第一部分尾部所列明的传真或电子邮件</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ascii="仿宋" w:hAnsi="仿宋" w:eastAsia="仿宋"/>
          <w:sz w:val="24"/>
          <w:u w:val="single"/>
        </w:rPr>
        <w:t xml:space="preserve">3 </w:t>
      </w:r>
      <w:r>
        <w:rPr>
          <w:rFonts w:hint="eastAsia" w:ascii="仿宋" w:hAnsi="仿宋" w:eastAsia="仿宋"/>
          <w:sz w:val="24"/>
        </w:rPr>
        <w:t>个工作日内书面通知对方当事人，在对方当事人收到有关变更通知之前，变更前的约定送达方式或者地址仍视为有效。</w:t>
      </w:r>
    </w:p>
    <w:p w14:paraId="7B784414">
      <w:pPr>
        <w:spacing w:before="120" w:beforeLines="50" w:line="320" w:lineRule="exact"/>
        <w:ind w:firstLine="480" w:firstLineChars="200"/>
        <w:rPr>
          <w:rFonts w:hint="eastAsia" w:ascii="仿宋" w:hAnsi="仿宋" w:eastAsia="仿宋"/>
          <w:sz w:val="24"/>
        </w:rPr>
      </w:pPr>
      <w:r>
        <w:rPr>
          <w:rFonts w:ascii="仿宋" w:hAnsi="仿宋" w:eastAsia="仿宋"/>
          <w:sz w:val="24"/>
        </w:rPr>
        <w:t>2.16.2以当面交付方式送达的，交付之时视为送达；以电子邮件方式送达的，发出电子邮件之时视为送达；以传真方式送达的，发出传真之时视为送达；以邮寄方式送达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01"/>
      <w:bookmarkEnd w:id="502"/>
    </w:p>
    <w:p w14:paraId="4FD8AF32">
      <w:pPr>
        <w:spacing w:before="120" w:beforeLines="50" w:line="320" w:lineRule="exact"/>
        <w:ind w:firstLine="482" w:firstLineChars="200"/>
        <w:rPr>
          <w:rFonts w:hint="eastAsia" w:ascii="仿宋" w:hAnsi="仿宋" w:eastAsia="仿宋"/>
          <w:b/>
          <w:bCs/>
          <w:sz w:val="24"/>
        </w:rPr>
      </w:pPr>
      <w:bookmarkStart w:id="503" w:name="_Toc28906"/>
      <w:bookmarkStart w:id="504" w:name="_Toc5063"/>
      <w:bookmarkStart w:id="505" w:name="_Toc12254"/>
      <w:bookmarkStart w:id="506" w:name="_Toc20808"/>
      <w:bookmarkStart w:id="507" w:name="_Toc27644"/>
      <w:r>
        <w:rPr>
          <w:rFonts w:ascii="仿宋" w:hAnsi="仿宋" w:eastAsia="仿宋"/>
          <w:b/>
          <w:bCs/>
          <w:sz w:val="24"/>
        </w:rPr>
        <w:t xml:space="preserve">2.17 </w:t>
      </w:r>
      <w:r>
        <w:rPr>
          <w:rFonts w:hint="eastAsia" w:ascii="仿宋" w:hAnsi="仿宋" w:eastAsia="仿宋"/>
          <w:b/>
          <w:bCs/>
          <w:sz w:val="24"/>
        </w:rPr>
        <w:t>合同使用的文字和</w:t>
      </w:r>
      <w:r>
        <w:rPr>
          <w:rFonts w:ascii="仿宋" w:hAnsi="仿宋" w:eastAsia="仿宋"/>
          <w:b/>
          <w:bCs/>
          <w:sz w:val="24"/>
        </w:rPr>
        <w:t>适用的法律</w:t>
      </w:r>
      <w:bookmarkEnd w:id="503"/>
      <w:bookmarkEnd w:id="504"/>
      <w:bookmarkEnd w:id="505"/>
      <w:bookmarkEnd w:id="506"/>
      <w:bookmarkEnd w:id="507"/>
    </w:p>
    <w:p w14:paraId="46C5FBC9">
      <w:pPr>
        <w:spacing w:before="120" w:beforeLines="50" w:line="320" w:lineRule="exact"/>
        <w:ind w:firstLine="480" w:firstLineChars="200"/>
        <w:rPr>
          <w:rFonts w:hint="eastAsia"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4593A11">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5E15752B">
      <w:pPr>
        <w:spacing w:before="120" w:beforeLines="50" w:line="320" w:lineRule="exact"/>
        <w:ind w:firstLine="482" w:firstLineChars="200"/>
        <w:rPr>
          <w:rFonts w:hint="eastAsia" w:ascii="仿宋" w:hAnsi="仿宋" w:eastAsia="仿宋"/>
          <w:b/>
          <w:bCs/>
          <w:sz w:val="24"/>
        </w:rPr>
      </w:pPr>
      <w:bookmarkStart w:id="508" w:name="_Toc18540"/>
      <w:bookmarkStart w:id="509" w:name="_Toc30599"/>
      <w:bookmarkStart w:id="510" w:name="_Toc4355"/>
      <w:r>
        <w:rPr>
          <w:rFonts w:hint="eastAsia" w:ascii="仿宋" w:hAnsi="仿宋" w:eastAsia="仿宋"/>
          <w:b/>
          <w:bCs/>
          <w:sz w:val="24"/>
        </w:rPr>
        <w:t>2.18 计量单位</w:t>
      </w:r>
      <w:bookmarkEnd w:id="508"/>
      <w:bookmarkEnd w:id="509"/>
      <w:bookmarkEnd w:id="510"/>
    </w:p>
    <w:p w14:paraId="783CC809">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4ED3042B">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2.</w:t>
      </w:r>
      <w:r>
        <w:rPr>
          <w:rFonts w:hint="eastAsia" w:ascii="仿宋" w:hAnsi="仿宋" w:eastAsia="仿宋"/>
          <w:b/>
          <w:bCs/>
          <w:sz w:val="24"/>
        </w:rPr>
        <w:t>19</w:t>
      </w:r>
      <w:r>
        <w:rPr>
          <w:rFonts w:ascii="仿宋" w:hAnsi="仿宋" w:eastAsia="仿宋"/>
          <w:b/>
          <w:bCs/>
          <w:sz w:val="24"/>
        </w:rPr>
        <w:t xml:space="preserve"> 合同份数</w:t>
      </w:r>
    </w:p>
    <w:p w14:paraId="1053CC0D">
      <w:pPr>
        <w:spacing w:before="120" w:beforeLines="50" w:line="320" w:lineRule="exact"/>
        <w:ind w:firstLine="480" w:firstLineChars="200"/>
        <w:rPr>
          <w:rFonts w:hint="eastAsia"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79C7CDCF">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kern w:val="0"/>
        </w:rPr>
        <w:br w:type="page"/>
      </w:r>
      <w:r>
        <w:rPr>
          <w:rFonts w:hint="eastAsia" w:ascii="仿宋" w:hAnsi="仿宋" w:eastAsia="仿宋" w:cs="宋体"/>
          <w:b/>
          <w:sz w:val="36"/>
          <w:szCs w:val="36"/>
        </w:rPr>
        <w:t>第三部分 合同专用条款</w:t>
      </w:r>
    </w:p>
    <w:p w14:paraId="012F7C28">
      <w:pPr>
        <w:spacing w:before="120" w:beforeLines="50" w:line="320" w:lineRule="exact"/>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98"/>
        <w:gridCol w:w="8403"/>
      </w:tblGrid>
      <w:tr w14:paraId="0515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1" w:type="pct"/>
            <w:tcBorders>
              <w:top w:val="single" w:color="auto" w:sz="6" w:space="0"/>
              <w:left w:val="single" w:color="auto" w:sz="4" w:space="0"/>
              <w:bottom w:val="single" w:color="auto" w:sz="6" w:space="0"/>
              <w:right w:val="single" w:color="auto" w:sz="6" w:space="0"/>
            </w:tcBorders>
            <w:vAlign w:val="center"/>
          </w:tcPr>
          <w:p w14:paraId="15BACB0C">
            <w:pPr>
              <w:spacing w:line="360" w:lineRule="exact"/>
              <w:jc w:val="center"/>
              <w:rPr>
                <w:rFonts w:hint="eastAsia" w:ascii="仿宋" w:hAnsi="仿宋" w:eastAsia="仿宋" w:cs="宋体"/>
                <w:b/>
                <w:sz w:val="24"/>
              </w:rPr>
            </w:pPr>
            <w:r>
              <w:rPr>
                <w:rFonts w:hint="eastAsia" w:ascii="仿宋" w:hAnsi="仿宋" w:eastAsia="仿宋" w:cs="宋体"/>
                <w:b/>
                <w:sz w:val="24"/>
              </w:rPr>
              <w:t>条款号</w:t>
            </w:r>
          </w:p>
        </w:tc>
        <w:tc>
          <w:tcPr>
            <w:tcW w:w="4468" w:type="pct"/>
            <w:tcBorders>
              <w:top w:val="single" w:color="auto" w:sz="6" w:space="0"/>
              <w:left w:val="single" w:color="auto" w:sz="6" w:space="0"/>
              <w:bottom w:val="single" w:color="auto" w:sz="6" w:space="0"/>
              <w:right w:val="single" w:color="auto" w:sz="6" w:space="0"/>
            </w:tcBorders>
            <w:vAlign w:val="center"/>
          </w:tcPr>
          <w:p w14:paraId="3A0C4DE6">
            <w:pPr>
              <w:spacing w:line="360" w:lineRule="exact"/>
              <w:jc w:val="center"/>
              <w:rPr>
                <w:rFonts w:hint="eastAsia" w:ascii="仿宋" w:hAnsi="仿宋" w:eastAsia="仿宋" w:cs="宋体"/>
                <w:b/>
                <w:sz w:val="24"/>
              </w:rPr>
            </w:pPr>
            <w:r>
              <w:rPr>
                <w:rFonts w:hint="eastAsia" w:ascii="仿宋" w:hAnsi="仿宋" w:eastAsia="仿宋" w:cs="宋体"/>
                <w:b/>
                <w:sz w:val="24"/>
              </w:rPr>
              <w:t>约定内容</w:t>
            </w:r>
          </w:p>
        </w:tc>
      </w:tr>
      <w:tr w14:paraId="6D0A1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A82411C">
            <w:pPr>
              <w:spacing w:line="360" w:lineRule="exact"/>
              <w:rPr>
                <w:rFonts w:hint="eastAsia" w:ascii="仿宋" w:hAnsi="仿宋" w:eastAsia="仿宋" w:cs="宋体"/>
                <w:sz w:val="24"/>
              </w:rPr>
            </w:pPr>
            <w:r>
              <w:rPr>
                <w:rFonts w:hint="eastAsia" w:ascii="仿宋" w:hAnsi="仿宋" w:eastAsia="仿宋" w:cs="宋体"/>
                <w:sz w:val="24"/>
              </w:rPr>
              <w:t>1.3.2</w:t>
            </w:r>
          </w:p>
        </w:tc>
        <w:tc>
          <w:tcPr>
            <w:tcW w:w="4468" w:type="pct"/>
            <w:tcBorders>
              <w:top w:val="single" w:color="auto" w:sz="6" w:space="0"/>
              <w:left w:val="single" w:color="auto" w:sz="6" w:space="0"/>
              <w:bottom w:val="single" w:color="auto" w:sz="6" w:space="0"/>
              <w:right w:val="single" w:color="auto" w:sz="6" w:space="0"/>
            </w:tcBorders>
            <w:vAlign w:val="center"/>
          </w:tcPr>
          <w:p w14:paraId="12088CB1">
            <w:pPr>
              <w:spacing w:line="360" w:lineRule="exact"/>
              <w:rPr>
                <w:rFonts w:hint="eastAsia" w:ascii="仿宋" w:hAnsi="仿宋" w:eastAsia="仿宋" w:cs="宋体"/>
                <w:bCs/>
                <w:sz w:val="24"/>
              </w:rPr>
            </w:pPr>
            <w:r>
              <w:rPr>
                <w:rFonts w:hint="eastAsia" w:ascii="仿宋" w:hAnsi="仿宋" w:eastAsia="仿宋" w:cs="宋体"/>
                <w:bCs/>
                <w:sz w:val="24"/>
              </w:rPr>
              <w:t>乙方</w:t>
            </w:r>
            <w:r>
              <w:rPr>
                <w:rFonts w:hint="eastAsia" w:ascii="仿宋" w:hAnsi="仿宋" w:eastAsia="仿宋" w:cs="宋体"/>
                <w:bCs/>
                <w:color w:val="FF0000"/>
                <w:sz w:val="24"/>
              </w:rPr>
              <w:t>按点位提供清运的</w:t>
            </w:r>
            <w:r>
              <w:rPr>
                <w:rFonts w:hint="eastAsia" w:ascii="仿宋" w:hAnsi="仿宋" w:eastAsia="仿宋" w:cs="仿宋"/>
                <w:color w:val="FF0000"/>
                <w:sz w:val="24"/>
              </w:rPr>
              <w:t>结算单</w:t>
            </w:r>
            <w:r>
              <w:rPr>
                <w:rFonts w:hint="eastAsia" w:ascii="仿宋" w:hAnsi="仿宋" w:eastAsia="仿宋" w:cs="宋体"/>
                <w:bCs/>
                <w:sz w:val="24"/>
              </w:rPr>
              <w:t>，经甲方审核确认后，于次月20日前内甲方支付实际产生的清运费用。</w:t>
            </w:r>
          </w:p>
        </w:tc>
      </w:tr>
      <w:tr w14:paraId="75CB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37AD1C8F">
            <w:pPr>
              <w:spacing w:line="360" w:lineRule="exact"/>
              <w:rPr>
                <w:rFonts w:hint="eastAsia" w:ascii="仿宋" w:hAnsi="仿宋" w:eastAsia="仿宋" w:cs="宋体"/>
                <w:sz w:val="24"/>
              </w:rPr>
            </w:pPr>
            <w:r>
              <w:rPr>
                <w:rFonts w:hint="eastAsia" w:ascii="仿宋" w:hAnsi="仿宋" w:eastAsia="仿宋" w:cs="宋体"/>
                <w:sz w:val="24"/>
              </w:rPr>
              <w:t>1.4.2</w:t>
            </w:r>
          </w:p>
        </w:tc>
        <w:tc>
          <w:tcPr>
            <w:tcW w:w="4468" w:type="pct"/>
            <w:tcBorders>
              <w:top w:val="single" w:color="auto" w:sz="6" w:space="0"/>
              <w:left w:val="single" w:color="auto" w:sz="6" w:space="0"/>
              <w:bottom w:val="single" w:color="auto" w:sz="6" w:space="0"/>
              <w:right w:val="single" w:color="auto" w:sz="6" w:space="0"/>
            </w:tcBorders>
            <w:vAlign w:val="center"/>
          </w:tcPr>
          <w:p w14:paraId="072D7417">
            <w:pPr>
              <w:spacing w:line="360" w:lineRule="exact"/>
              <w:rPr>
                <w:rFonts w:hint="eastAsia" w:ascii="仿宋" w:hAnsi="仿宋" w:eastAsia="仿宋" w:cs="宋体"/>
                <w:bCs/>
                <w:sz w:val="24"/>
              </w:rPr>
            </w:pPr>
            <w:r>
              <w:rPr>
                <w:rFonts w:hint="eastAsia" w:ascii="仿宋" w:hAnsi="仿宋" w:eastAsia="仿宋" w:cs="宋体"/>
                <w:bCs/>
                <w:sz w:val="24"/>
              </w:rPr>
              <w:t>在合同签订后5个工作日内，乙方向甲方支付</w:t>
            </w:r>
            <w:r>
              <w:rPr>
                <w:rFonts w:hint="eastAsia" w:ascii="仿宋" w:hAnsi="仿宋" w:eastAsia="仿宋" w:cs="宋体"/>
                <w:bCs/>
                <w:color w:val="FF0000"/>
                <w:sz w:val="24"/>
              </w:rPr>
              <w:t>预算金额</w:t>
            </w:r>
            <w:r>
              <w:rPr>
                <w:rFonts w:hint="eastAsia" w:ascii="仿宋" w:hAnsi="仿宋" w:eastAsia="仿宋" w:cs="宋体"/>
                <w:bCs/>
                <w:color w:val="EE0000"/>
                <w:sz w:val="24"/>
              </w:rPr>
              <w:t>1%</w:t>
            </w:r>
            <w:r>
              <w:rPr>
                <w:rFonts w:hint="eastAsia" w:ascii="仿宋" w:hAnsi="仿宋" w:eastAsia="仿宋" w:cs="宋体"/>
                <w:bCs/>
                <w:sz w:val="24"/>
              </w:rPr>
              <w:t>的履约保证金，以支票、汇票、本票或者金融机构、担保机构出具的保函等非现金形式提交。</w:t>
            </w:r>
          </w:p>
        </w:tc>
      </w:tr>
      <w:tr w14:paraId="2ECC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5D0400A">
            <w:pPr>
              <w:spacing w:line="360" w:lineRule="exact"/>
              <w:rPr>
                <w:rFonts w:hint="eastAsia" w:ascii="仿宋" w:hAnsi="仿宋" w:eastAsia="仿宋" w:cs="宋体"/>
                <w:sz w:val="24"/>
              </w:rPr>
            </w:pPr>
            <w:r>
              <w:rPr>
                <w:rFonts w:hint="eastAsia" w:ascii="仿宋" w:hAnsi="仿宋" w:eastAsia="仿宋" w:cs="宋体"/>
                <w:sz w:val="24"/>
              </w:rPr>
              <w:t xml:space="preserve">1.5.1 </w:t>
            </w:r>
          </w:p>
        </w:tc>
        <w:tc>
          <w:tcPr>
            <w:tcW w:w="4468" w:type="pct"/>
            <w:tcBorders>
              <w:top w:val="single" w:color="auto" w:sz="6" w:space="0"/>
              <w:left w:val="single" w:color="auto" w:sz="6" w:space="0"/>
              <w:bottom w:val="single" w:color="auto" w:sz="6" w:space="0"/>
              <w:right w:val="single" w:color="auto" w:sz="6" w:space="0"/>
            </w:tcBorders>
            <w:vAlign w:val="center"/>
          </w:tcPr>
          <w:p w14:paraId="71358F6E">
            <w:pPr>
              <w:spacing w:line="360" w:lineRule="exact"/>
              <w:rPr>
                <w:rFonts w:hint="eastAsia" w:ascii="仿宋" w:hAnsi="仿宋" w:eastAsia="仿宋" w:cs="宋体"/>
                <w:bCs/>
                <w:color w:val="FF0000"/>
                <w:sz w:val="24"/>
              </w:rPr>
            </w:pPr>
            <w:r>
              <w:rPr>
                <w:rFonts w:hint="eastAsia" w:ascii="仿宋" w:hAnsi="仿宋" w:eastAsia="仿宋" w:cs="宋体"/>
                <w:b/>
                <w:color w:val="FF0000"/>
                <w:sz w:val="24"/>
              </w:rPr>
              <w:t>合同生效以及具备实施条件后7个工作日内支付，金额按合同单价×40000m</w:t>
            </w:r>
            <w:r>
              <w:rPr>
                <w:rFonts w:ascii="Calibri" w:hAnsi="Calibri" w:eastAsia="仿宋" w:cs="Calibri"/>
                <w:b/>
                <w:color w:val="FF0000"/>
                <w:sz w:val="24"/>
              </w:rPr>
              <w:t>³</w:t>
            </w:r>
            <w:r>
              <w:rPr>
                <w:rFonts w:hint="eastAsia" w:ascii="仿宋" w:hAnsi="仿宋" w:eastAsia="仿宋" w:cs="仿宋"/>
                <w:b/>
                <w:color w:val="FF0000"/>
                <w:sz w:val="24"/>
              </w:rPr>
              <w:t>×</w:t>
            </w:r>
            <w:r>
              <w:rPr>
                <w:rFonts w:hint="eastAsia" w:ascii="仿宋" w:hAnsi="仿宋" w:eastAsia="仿宋" w:cs="宋体"/>
                <w:b/>
                <w:color w:val="FF0000"/>
                <w:sz w:val="24"/>
              </w:rPr>
              <w:t>40%计算。</w:t>
            </w:r>
          </w:p>
        </w:tc>
      </w:tr>
      <w:tr w14:paraId="69458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70A3F487">
            <w:pPr>
              <w:spacing w:line="360" w:lineRule="exact"/>
              <w:rPr>
                <w:rFonts w:hint="eastAsia" w:ascii="仿宋" w:hAnsi="仿宋" w:eastAsia="仿宋" w:cs="宋体"/>
                <w:sz w:val="24"/>
              </w:rPr>
            </w:pPr>
            <w:r>
              <w:rPr>
                <w:rFonts w:hint="eastAsia" w:ascii="仿宋" w:hAnsi="仿宋" w:eastAsia="仿宋" w:cs="宋体"/>
                <w:sz w:val="24"/>
              </w:rPr>
              <w:t>1.5.2</w:t>
            </w:r>
          </w:p>
        </w:tc>
        <w:tc>
          <w:tcPr>
            <w:tcW w:w="4468" w:type="pct"/>
            <w:tcBorders>
              <w:top w:val="single" w:color="auto" w:sz="6" w:space="0"/>
              <w:left w:val="single" w:color="auto" w:sz="6" w:space="0"/>
              <w:bottom w:val="single" w:color="auto" w:sz="6" w:space="0"/>
              <w:right w:val="single" w:color="auto" w:sz="6" w:space="0"/>
            </w:tcBorders>
            <w:vAlign w:val="center"/>
          </w:tcPr>
          <w:p w14:paraId="5CE8C7CB">
            <w:pPr>
              <w:spacing w:line="360" w:lineRule="exact"/>
              <w:rPr>
                <w:rFonts w:hint="eastAsia" w:ascii="仿宋" w:hAnsi="仿宋" w:eastAsia="仿宋" w:cs="宋体"/>
                <w:bCs/>
                <w:color w:val="FF0000"/>
                <w:sz w:val="24"/>
              </w:rPr>
            </w:pPr>
            <w:r>
              <w:rPr>
                <w:rFonts w:hint="eastAsia" w:ascii="仿宋" w:hAnsi="仿宋" w:eastAsia="仿宋" w:cs="宋体"/>
                <w:b/>
                <w:color w:val="FF0000"/>
                <w:sz w:val="24"/>
              </w:rPr>
              <w:t>甲方将按点位完成情况将预付款扣回，每个点位完成后扣回预付款的25%。</w:t>
            </w:r>
          </w:p>
        </w:tc>
      </w:tr>
      <w:tr w14:paraId="0796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2C6CA04E">
            <w:pPr>
              <w:spacing w:line="360" w:lineRule="exact"/>
              <w:rPr>
                <w:rFonts w:hint="eastAsia" w:ascii="仿宋" w:hAnsi="仿宋" w:eastAsia="仿宋" w:cs="宋体"/>
                <w:sz w:val="24"/>
              </w:rPr>
            </w:pPr>
            <w:r>
              <w:rPr>
                <w:rFonts w:hint="eastAsia" w:ascii="仿宋" w:hAnsi="仿宋" w:eastAsia="仿宋" w:cs="宋体"/>
                <w:sz w:val="24"/>
              </w:rPr>
              <w:t xml:space="preserve">1.5.3 </w:t>
            </w:r>
          </w:p>
        </w:tc>
        <w:tc>
          <w:tcPr>
            <w:tcW w:w="4468" w:type="pct"/>
            <w:tcBorders>
              <w:top w:val="single" w:color="auto" w:sz="6" w:space="0"/>
              <w:left w:val="single" w:color="auto" w:sz="6" w:space="0"/>
              <w:bottom w:val="single" w:color="auto" w:sz="6" w:space="0"/>
              <w:right w:val="single" w:color="auto" w:sz="6" w:space="0"/>
            </w:tcBorders>
            <w:vAlign w:val="center"/>
          </w:tcPr>
          <w:p w14:paraId="5E4E9425">
            <w:pPr>
              <w:spacing w:line="360" w:lineRule="exact"/>
              <w:rPr>
                <w:rFonts w:hint="eastAsia" w:ascii="仿宋" w:hAnsi="仿宋" w:eastAsia="仿宋" w:cs="宋体"/>
                <w:bCs/>
                <w:sz w:val="24"/>
              </w:rPr>
            </w:pPr>
            <w:r>
              <w:rPr>
                <w:rFonts w:hint="eastAsia" w:ascii="仿宋" w:hAnsi="仿宋" w:eastAsia="仿宋" w:cs="宋体"/>
                <w:bCs/>
                <w:sz w:val="24"/>
              </w:rPr>
              <w:t>本合同乙方按不超过预算金额的1%交纳履约保证金作为合同生效的必要条件；甲方有权在结算时，从应付款中扣除（含违约、考核处罚等扣款）因乙方违反本合同所应向甲方支付的违约金以及因乙方原因致使甲方承担的第三方法律责任。</w:t>
            </w:r>
          </w:p>
        </w:tc>
      </w:tr>
      <w:tr w14:paraId="74676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28F0C75A">
            <w:pPr>
              <w:spacing w:line="360" w:lineRule="exact"/>
              <w:rPr>
                <w:rFonts w:hint="eastAsia" w:ascii="仿宋" w:hAnsi="仿宋" w:eastAsia="仿宋" w:cs="宋体"/>
                <w:sz w:val="24"/>
              </w:rPr>
            </w:pPr>
            <w:r>
              <w:rPr>
                <w:rFonts w:hint="eastAsia" w:ascii="仿宋" w:hAnsi="仿宋" w:eastAsia="仿宋" w:cs="宋体"/>
                <w:sz w:val="24"/>
              </w:rPr>
              <w:t>1.6.2</w:t>
            </w:r>
          </w:p>
        </w:tc>
        <w:tc>
          <w:tcPr>
            <w:tcW w:w="4468" w:type="pct"/>
            <w:tcBorders>
              <w:top w:val="single" w:color="auto" w:sz="6" w:space="0"/>
              <w:left w:val="single" w:color="auto" w:sz="6" w:space="0"/>
              <w:bottom w:val="single" w:color="auto" w:sz="6" w:space="0"/>
              <w:right w:val="single" w:color="auto" w:sz="6" w:space="0"/>
            </w:tcBorders>
            <w:vAlign w:val="center"/>
          </w:tcPr>
          <w:p w14:paraId="381C9ADE">
            <w:pPr>
              <w:spacing w:line="360" w:lineRule="exact"/>
              <w:rPr>
                <w:rFonts w:hint="eastAsia" w:ascii="仿宋" w:hAnsi="仿宋" w:eastAsia="仿宋" w:cs="宋体"/>
                <w:bCs/>
                <w:sz w:val="24"/>
              </w:rPr>
            </w:pPr>
            <w:r>
              <w:rPr>
                <w:rFonts w:hint="eastAsia" w:ascii="仿宋" w:hAnsi="仿宋" w:eastAsia="仿宋" w:cs="宋体"/>
                <w:bCs/>
                <w:sz w:val="24"/>
              </w:rPr>
              <w:t>1、付款方式：按点位结算，在合同履行期间内，根据实际完成的工作量，按实结算，但结算总价上限不得超过预算金额。</w:t>
            </w:r>
          </w:p>
          <w:p w14:paraId="3C6E01F4">
            <w:pPr>
              <w:spacing w:line="360" w:lineRule="exact"/>
              <w:rPr>
                <w:rFonts w:hint="eastAsia" w:ascii="仿宋" w:hAnsi="仿宋" w:eastAsia="仿宋" w:cs="宋体"/>
                <w:bCs/>
                <w:sz w:val="24"/>
              </w:rPr>
            </w:pPr>
            <w:r>
              <w:rPr>
                <w:rFonts w:hint="eastAsia" w:ascii="仿宋" w:hAnsi="仿宋" w:eastAsia="仿宋" w:cs="宋体"/>
                <w:bCs/>
                <w:sz w:val="24"/>
              </w:rPr>
              <w:t>2、乙方</w:t>
            </w:r>
            <w:r>
              <w:rPr>
                <w:rFonts w:hint="eastAsia" w:ascii="仿宋" w:hAnsi="仿宋" w:eastAsia="仿宋" w:cs="宋体"/>
                <w:b/>
                <w:color w:val="FF0000"/>
                <w:sz w:val="24"/>
              </w:rPr>
              <w:t>按点位提供清运</w:t>
            </w:r>
            <w:r>
              <w:rPr>
                <w:rFonts w:hint="eastAsia" w:ascii="仿宋" w:hAnsi="仿宋" w:eastAsia="仿宋" w:cs="仿宋"/>
                <w:b/>
                <w:bCs/>
                <w:color w:val="FF0000"/>
                <w:sz w:val="24"/>
              </w:rPr>
              <w:t>结算单</w:t>
            </w:r>
            <w:r>
              <w:rPr>
                <w:rFonts w:hint="eastAsia" w:ascii="仿宋" w:hAnsi="仿宋" w:eastAsia="仿宋" w:cs="宋体"/>
                <w:bCs/>
                <w:sz w:val="24"/>
              </w:rPr>
              <w:t>，经甲方审核确认后，于次月20日前内甲方支付实际产生的清运费用；</w:t>
            </w:r>
          </w:p>
          <w:p w14:paraId="3752893B">
            <w:pPr>
              <w:spacing w:line="360" w:lineRule="exact"/>
              <w:rPr>
                <w:rFonts w:hint="eastAsia" w:ascii="仿宋" w:hAnsi="仿宋" w:eastAsia="仿宋" w:cs="仿宋"/>
                <w:b/>
                <w:bCs/>
                <w:color w:val="FF0000"/>
                <w:sz w:val="24"/>
              </w:rPr>
            </w:pPr>
            <w:r>
              <w:rPr>
                <w:rFonts w:hint="eastAsia" w:ascii="仿宋" w:hAnsi="仿宋" w:eastAsia="仿宋" w:cs="宋体"/>
                <w:bCs/>
                <w:sz w:val="24"/>
              </w:rPr>
              <w:t>3、支付说明：甲方在收到乙方开具的符合法律法规规定发票后，以转账支付的方式，支付给乙方服务费。</w:t>
            </w:r>
            <w:r>
              <w:rPr>
                <w:rFonts w:hint="eastAsia" w:ascii="仿宋" w:hAnsi="仿宋" w:eastAsia="仿宋" w:cs="仿宋"/>
                <w:b/>
                <w:bCs/>
                <w:color w:val="FF0000"/>
                <w:sz w:val="24"/>
              </w:rPr>
              <w:t>清运完成后，保证场地平整，按要求标高误差范围不超过±10CM。采购人将委托第三方单位进行场地复测，清运方量少于测绘报告的按实际方量计算，清运方量大于测绘报告的按测绘报告方量计算。</w:t>
            </w:r>
          </w:p>
        </w:tc>
      </w:tr>
      <w:tr w14:paraId="6732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3F0EDA2A">
            <w:pPr>
              <w:spacing w:line="360" w:lineRule="exact"/>
              <w:rPr>
                <w:rFonts w:hint="eastAsia" w:ascii="仿宋" w:hAnsi="仿宋" w:eastAsia="仿宋" w:cs="宋体"/>
                <w:sz w:val="24"/>
              </w:rPr>
            </w:pPr>
            <w:r>
              <w:rPr>
                <w:rFonts w:hint="eastAsia" w:ascii="仿宋" w:hAnsi="仿宋" w:eastAsia="仿宋" w:cs="宋体"/>
                <w:sz w:val="24"/>
              </w:rPr>
              <w:t>1.7.1</w:t>
            </w:r>
          </w:p>
        </w:tc>
        <w:tc>
          <w:tcPr>
            <w:tcW w:w="4468" w:type="pct"/>
            <w:tcBorders>
              <w:top w:val="single" w:color="auto" w:sz="6" w:space="0"/>
              <w:left w:val="single" w:color="auto" w:sz="6" w:space="0"/>
              <w:bottom w:val="single" w:color="auto" w:sz="6" w:space="0"/>
              <w:right w:val="single" w:color="auto" w:sz="6" w:space="0"/>
            </w:tcBorders>
            <w:vAlign w:val="center"/>
          </w:tcPr>
          <w:p w14:paraId="37D450F4">
            <w:pPr>
              <w:spacing w:line="360" w:lineRule="exact"/>
              <w:rPr>
                <w:rFonts w:hint="eastAsia" w:ascii="仿宋" w:hAnsi="仿宋" w:eastAsia="仿宋" w:cs="宋体"/>
                <w:bCs/>
                <w:color w:val="EE0000"/>
                <w:sz w:val="24"/>
              </w:rPr>
            </w:pPr>
            <w:r>
              <w:rPr>
                <w:rFonts w:hint="eastAsia" w:ascii="仿宋" w:hAnsi="仿宋" w:eastAsia="仿宋" w:cs="宋体"/>
                <w:color w:val="EE0000"/>
                <w:kern w:val="0"/>
                <w:sz w:val="24"/>
              </w:rPr>
              <w:t>自合同签订之日起一年。</w:t>
            </w:r>
          </w:p>
        </w:tc>
      </w:tr>
      <w:tr w14:paraId="4BD5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5F37979">
            <w:pPr>
              <w:spacing w:line="360" w:lineRule="exact"/>
              <w:rPr>
                <w:rFonts w:hint="eastAsia" w:ascii="仿宋" w:hAnsi="仿宋" w:eastAsia="仿宋" w:cs="宋体"/>
                <w:sz w:val="24"/>
              </w:rPr>
            </w:pPr>
            <w:r>
              <w:rPr>
                <w:rFonts w:hint="eastAsia" w:ascii="仿宋" w:hAnsi="仿宋" w:eastAsia="仿宋" w:cs="宋体"/>
                <w:sz w:val="24"/>
              </w:rPr>
              <w:t>1.7.2</w:t>
            </w:r>
          </w:p>
        </w:tc>
        <w:tc>
          <w:tcPr>
            <w:tcW w:w="4468" w:type="pct"/>
            <w:tcBorders>
              <w:top w:val="single" w:color="auto" w:sz="6" w:space="0"/>
              <w:left w:val="single" w:color="auto" w:sz="6" w:space="0"/>
              <w:bottom w:val="single" w:color="auto" w:sz="6" w:space="0"/>
              <w:right w:val="single" w:color="auto" w:sz="6" w:space="0"/>
            </w:tcBorders>
            <w:vAlign w:val="center"/>
          </w:tcPr>
          <w:p w14:paraId="3887C676">
            <w:pPr>
              <w:spacing w:line="360" w:lineRule="exact"/>
              <w:rPr>
                <w:rFonts w:hint="eastAsia" w:ascii="仿宋" w:hAnsi="仿宋" w:eastAsia="仿宋" w:cs="宋体"/>
                <w:bCs/>
                <w:sz w:val="24"/>
              </w:rPr>
            </w:pPr>
            <w:r>
              <w:rPr>
                <w:rFonts w:hint="eastAsia" w:ascii="仿宋" w:hAnsi="仿宋" w:eastAsia="仿宋" w:cs="宋体"/>
                <w:bCs/>
                <w:sz w:val="24"/>
              </w:rPr>
              <w:t>杭州市滨江区。</w:t>
            </w:r>
          </w:p>
        </w:tc>
      </w:tr>
      <w:tr w14:paraId="77B6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582384D2">
            <w:pPr>
              <w:spacing w:line="360" w:lineRule="exact"/>
              <w:rPr>
                <w:rFonts w:hint="eastAsia" w:ascii="仿宋" w:hAnsi="仿宋" w:eastAsia="仿宋" w:cs="宋体"/>
                <w:sz w:val="24"/>
              </w:rPr>
            </w:pPr>
            <w:r>
              <w:rPr>
                <w:rFonts w:hint="eastAsia" w:ascii="仿宋" w:hAnsi="仿宋" w:eastAsia="仿宋" w:cs="宋体"/>
                <w:sz w:val="24"/>
              </w:rPr>
              <w:t>1.7.3</w:t>
            </w:r>
          </w:p>
        </w:tc>
        <w:tc>
          <w:tcPr>
            <w:tcW w:w="4468" w:type="pct"/>
            <w:tcBorders>
              <w:top w:val="single" w:color="auto" w:sz="6" w:space="0"/>
              <w:left w:val="single" w:color="auto" w:sz="6" w:space="0"/>
              <w:bottom w:val="single" w:color="auto" w:sz="6" w:space="0"/>
              <w:right w:val="single" w:color="auto" w:sz="6" w:space="0"/>
            </w:tcBorders>
            <w:vAlign w:val="center"/>
          </w:tcPr>
          <w:p w14:paraId="65AB4D05">
            <w:pPr>
              <w:spacing w:line="360" w:lineRule="exact"/>
              <w:rPr>
                <w:rFonts w:hint="eastAsia" w:ascii="仿宋" w:hAnsi="仿宋" w:eastAsia="仿宋" w:cs="宋体"/>
                <w:bCs/>
                <w:sz w:val="24"/>
              </w:rPr>
            </w:pPr>
            <w:r>
              <w:rPr>
                <w:rFonts w:hint="eastAsia" w:ascii="仿宋" w:hAnsi="仿宋" w:eastAsia="仿宋" w:cs="宋体"/>
                <w:bCs/>
                <w:sz w:val="24"/>
              </w:rPr>
              <w:t>按甲方要求。</w:t>
            </w:r>
          </w:p>
        </w:tc>
      </w:tr>
      <w:tr w14:paraId="58D01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350207BA">
            <w:pPr>
              <w:spacing w:line="360" w:lineRule="exact"/>
              <w:rPr>
                <w:rFonts w:hint="eastAsia" w:ascii="仿宋" w:hAnsi="仿宋" w:eastAsia="仿宋" w:cs="宋体"/>
                <w:sz w:val="24"/>
              </w:rPr>
            </w:pPr>
            <w:r>
              <w:rPr>
                <w:rFonts w:hint="eastAsia" w:ascii="仿宋" w:hAnsi="仿宋" w:eastAsia="仿宋" w:cs="宋体"/>
                <w:sz w:val="24"/>
              </w:rPr>
              <w:t>1.8.7</w:t>
            </w:r>
          </w:p>
        </w:tc>
        <w:tc>
          <w:tcPr>
            <w:tcW w:w="4468" w:type="pct"/>
            <w:tcBorders>
              <w:top w:val="single" w:color="auto" w:sz="6" w:space="0"/>
              <w:left w:val="single" w:color="auto" w:sz="6" w:space="0"/>
              <w:bottom w:val="single" w:color="auto" w:sz="6" w:space="0"/>
              <w:right w:val="single" w:color="auto" w:sz="6" w:space="0"/>
            </w:tcBorders>
            <w:vAlign w:val="center"/>
          </w:tcPr>
          <w:p w14:paraId="29EF34FA">
            <w:pPr>
              <w:spacing w:line="360" w:lineRule="exact"/>
              <w:rPr>
                <w:rFonts w:hint="eastAsia" w:ascii="仿宋" w:hAnsi="仿宋" w:eastAsia="仿宋" w:cs="宋体"/>
                <w:bCs/>
                <w:sz w:val="24"/>
              </w:rPr>
            </w:pPr>
            <w:r>
              <w:rPr>
                <w:rFonts w:hint="eastAsia" w:ascii="仿宋" w:hAnsi="仿宋" w:eastAsia="仿宋" w:cs="宋体"/>
                <w:bCs/>
                <w:sz w:val="24"/>
              </w:rPr>
              <w:t>乙方未能如期提供服务的，对甲方的通知逾期未响应，甲方自行安排人员完成工作，产生的相关费用由乙方承担。乙方超过约定日期10个工作日仍不能提供服务的，甲方可解除本合同。</w:t>
            </w:r>
          </w:p>
        </w:tc>
      </w:tr>
      <w:tr w14:paraId="3F90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42E092D7">
            <w:pPr>
              <w:spacing w:line="360" w:lineRule="exact"/>
              <w:rPr>
                <w:rFonts w:hint="eastAsia" w:ascii="仿宋" w:hAnsi="仿宋" w:eastAsia="仿宋" w:cs="宋体"/>
                <w:sz w:val="24"/>
              </w:rPr>
            </w:pPr>
            <w:r>
              <w:rPr>
                <w:rFonts w:hint="eastAsia" w:ascii="仿宋" w:hAnsi="仿宋" w:eastAsia="仿宋" w:cs="宋体"/>
                <w:sz w:val="24"/>
              </w:rPr>
              <w:t>2.5</w:t>
            </w:r>
          </w:p>
        </w:tc>
        <w:tc>
          <w:tcPr>
            <w:tcW w:w="4468" w:type="pct"/>
            <w:tcBorders>
              <w:top w:val="single" w:color="auto" w:sz="6" w:space="0"/>
              <w:left w:val="single" w:color="auto" w:sz="6" w:space="0"/>
              <w:bottom w:val="single" w:color="auto" w:sz="6" w:space="0"/>
              <w:right w:val="single" w:color="auto" w:sz="6" w:space="0"/>
            </w:tcBorders>
            <w:vAlign w:val="center"/>
          </w:tcPr>
          <w:p w14:paraId="57A066AE">
            <w:pPr>
              <w:spacing w:line="360" w:lineRule="exact"/>
              <w:ind w:left="-420" w:leftChars="-200" w:right="-420" w:rightChars="-200" w:firstLine="480" w:firstLineChars="200"/>
              <w:rPr>
                <w:rFonts w:hint="eastAsia" w:ascii="仿宋" w:hAnsi="仿宋" w:eastAsia="仿宋" w:cs="宋体"/>
                <w:bCs/>
                <w:sz w:val="24"/>
              </w:rPr>
            </w:pPr>
            <w:r>
              <w:rPr>
                <w:rFonts w:hint="eastAsia" w:ascii="仿宋" w:hAnsi="仿宋" w:eastAsia="仿宋" w:cs="宋体"/>
                <w:bCs/>
                <w:sz w:val="24"/>
              </w:rPr>
              <w:t>同1.6.2</w:t>
            </w:r>
          </w:p>
        </w:tc>
      </w:tr>
      <w:tr w14:paraId="603A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3FD781C">
            <w:pPr>
              <w:spacing w:line="360" w:lineRule="exact"/>
              <w:rPr>
                <w:rFonts w:hint="eastAsia" w:ascii="仿宋" w:hAnsi="仿宋" w:eastAsia="仿宋" w:cs="宋体"/>
                <w:sz w:val="24"/>
              </w:rPr>
            </w:pPr>
            <w:r>
              <w:rPr>
                <w:rFonts w:hint="eastAsia" w:ascii="仿宋" w:hAnsi="仿宋" w:eastAsia="仿宋" w:cs="宋体"/>
                <w:sz w:val="24"/>
              </w:rPr>
              <w:t>2.15.3</w:t>
            </w:r>
          </w:p>
        </w:tc>
        <w:tc>
          <w:tcPr>
            <w:tcW w:w="4468" w:type="pct"/>
            <w:tcBorders>
              <w:top w:val="single" w:color="auto" w:sz="6" w:space="0"/>
              <w:left w:val="single" w:color="auto" w:sz="6" w:space="0"/>
              <w:bottom w:val="single" w:color="auto" w:sz="6" w:space="0"/>
              <w:right w:val="single" w:color="auto" w:sz="6" w:space="0"/>
            </w:tcBorders>
            <w:vAlign w:val="center"/>
          </w:tcPr>
          <w:p w14:paraId="7DF58A02">
            <w:pPr>
              <w:spacing w:line="360" w:lineRule="exact"/>
              <w:jc w:val="left"/>
              <w:rPr>
                <w:rFonts w:hint="eastAsia" w:ascii="仿宋" w:hAnsi="仿宋" w:eastAsia="仿宋" w:cs="宋体"/>
                <w:bCs/>
                <w:sz w:val="24"/>
              </w:rPr>
            </w:pPr>
            <w:r>
              <w:rPr>
                <w:rFonts w:ascii="仿宋" w:hAnsi="仿宋" w:eastAsia="仿宋" w:cs="宋体"/>
                <w:bCs/>
                <w:sz w:val="24"/>
              </w:rPr>
              <w:t xml:space="preserve">1.验收主体：甲方。 </w:t>
            </w:r>
          </w:p>
          <w:p w14:paraId="4FBC65A3">
            <w:pPr>
              <w:spacing w:line="360" w:lineRule="exact"/>
              <w:jc w:val="left"/>
              <w:rPr>
                <w:rFonts w:hint="eastAsia" w:ascii="仿宋" w:hAnsi="仿宋" w:eastAsia="仿宋" w:cs="宋体"/>
                <w:bCs/>
                <w:sz w:val="24"/>
              </w:rPr>
            </w:pPr>
            <w:r>
              <w:rPr>
                <w:rFonts w:ascii="仿宋" w:hAnsi="仿宋" w:eastAsia="仿宋" w:cs="宋体"/>
                <w:bCs/>
                <w:sz w:val="24"/>
              </w:rPr>
              <w:t xml:space="preserve">2.甲方在乙方提供服务的过程中，有权不定期对服务内容和质量进行考核。乙 方应当配合进行。 </w:t>
            </w:r>
          </w:p>
          <w:p w14:paraId="0994023F">
            <w:pPr>
              <w:spacing w:line="360" w:lineRule="exact"/>
              <w:jc w:val="left"/>
              <w:rPr>
                <w:rFonts w:hint="eastAsia" w:ascii="仿宋" w:hAnsi="仿宋" w:eastAsia="仿宋" w:cs="宋体"/>
                <w:bCs/>
                <w:sz w:val="24"/>
              </w:rPr>
            </w:pPr>
            <w:r>
              <w:rPr>
                <w:rFonts w:ascii="仿宋" w:hAnsi="仿宋" w:eastAsia="仿宋" w:cs="宋体"/>
                <w:bCs/>
                <w:sz w:val="24"/>
              </w:rPr>
              <w:t>3.最终验收时间：服务内容执行完毕、服务期截止后。</w:t>
            </w:r>
          </w:p>
          <w:p w14:paraId="0E26F12C">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4.验收程序：乙方向甲方提出申请验收，甲方按验收方案组织履约验收。乙方应将项目执行过程及时记录、收集、整理，向甲方递交验收申请资料。</w:t>
            </w:r>
          </w:p>
          <w:p w14:paraId="06FEE700">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5.验收内容：乙方实际完成的情况是否符合采购文件要求和乙方在投标响应文 件中的商务、技术承诺。</w:t>
            </w:r>
          </w:p>
          <w:p w14:paraId="7BF09F72">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6.验收标准：乙方已经按采购文件要求和乙方在投标响应文件中的商务、技术 承诺完成项目执行。</w:t>
            </w:r>
          </w:p>
          <w:p w14:paraId="5921DE4F">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7.验收时乙方应在现场，验收完毕后作出验收结果报告；验收产生的费用，由 甲方承担。</w:t>
            </w:r>
          </w:p>
          <w:p w14:paraId="035A6D52">
            <w:pPr>
              <w:rPr>
                <w:rFonts w:eastAsia="仿宋"/>
              </w:rPr>
            </w:pPr>
            <w:r>
              <w:rPr>
                <w:rFonts w:hint="eastAsia" w:ascii="仿宋" w:eastAsia="仿宋" w:cs="宋体"/>
                <w:sz w:val="24"/>
              </w:rPr>
              <w:t>8.</w:t>
            </w:r>
            <w:r>
              <w:rPr>
                <w:rFonts w:hint="eastAsia" w:ascii="仿宋" w:hAnsi="仿宋" w:eastAsia="仿宋" w:cs="仿宋"/>
                <w:b/>
                <w:bCs/>
                <w:color w:val="FF0000"/>
                <w:sz w:val="24"/>
              </w:rPr>
              <w:t>清运完成后，保证场地平整，按要求标高误差范围不超过±10CM。采购人将委托第三方单位进行场地复测，清运方量少于测绘报告的按实际方量计算，清运方量大于测绘报告的按测绘报告方量计算。</w:t>
            </w:r>
          </w:p>
          <w:p w14:paraId="3F20967D">
            <w:pPr>
              <w:spacing w:line="360" w:lineRule="exact"/>
              <w:rPr>
                <w:rFonts w:hint="eastAsia" w:ascii="仿宋" w:hAnsi="仿宋" w:eastAsia="仿宋" w:cs="宋体"/>
                <w:sz w:val="24"/>
              </w:rPr>
            </w:pPr>
            <w:r>
              <w:rPr>
                <w:rFonts w:hint="eastAsia" w:ascii="仿宋" w:eastAsia="仿宋" w:cs="宋体"/>
                <w:sz w:val="24"/>
              </w:rPr>
              <w:t>9</w:t>
            </w:r>
            <w:r>
              <w:rPr>
                <w:rFonts w:ascii="仿宋" w:eastAsia="仿宋" w:cs="宋体"/>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tc>
      </w:tr>
      <w:tr w14:paraId="24C6D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1" w:type="pct"/>
            <w:tcBorders>
              <w:top w:val="single" w:color="auto" w:sz="6" w:space="0"/>
              <w:left w:val="single" w:color="auto" w:sz="4" w:space="0"/>
              <w:bottom w:val="single" w:color="auto" w:sz="6" w:space="0"/>
              <w:right w:val="single" w:color="auto" w:sz="6" w:space="0"/>
            </w:tcBorders>
          </w:tcPr>
          <w:p w14:paraId="30E9F9F0">
            <w:pPr>
              <w:spacing w:line="360" w:lineRule="exact"/>
              <w:rPr>
                <w:rFonts w:hint="eastAsia" w:ascii="仿宋" w:hAnsi="仿宋" w:eastAsia="仿宋" w:cs="宋体"/>
                <w:sz w:val="24"/>
              </w:rPr>
            </w:pPr>
            <w:r>
              <w:rPr>
                <w:rFonts w:hint="eastAsia" w:ascii="仿宋" w:hAnsi="仿宋" w:eastAsia="仿宋" w:cs="宋体"/>
                <w:sz w:val="24"/>
              </w:rPr>
              <w:t>2.19</w:t>
            </w:r>
          </w:p>
        </w:tc>
        <w:tc>
          <w:tcPr>
            <w:tcW w:w="4468" w:type="pct"/>
            <w:tcBorders>
              <w:top w:val="single" w:color="auto" w:sz="6" w:space="0"/>
              <w:left w:val="single" w:color="auto" w:sz="6" w:space="0"/>
              <w:bottom w:val="single" w:color="auto" w:sz="6" w:space="0"/>
              <w:right w:val="single" w:color="auto" w:sz="6" w:space="0"/>
            </w:tcBorders>
          </w:tcPr>
          <w:p w14:paraId="1B263B8A">
            <w:pPr>
              <w:spacing w:line="360" w:lineRule="exact"/>
              <w:rPr>
                <w:rFonts w:hint="eastAsia" w:ascii="仿宋" w:hAnsi="仿宋" w:eastAsia="仿宋" w:cs="宋体"/>
                <w:sz w:val="24"/>
              </w:rPr>
            </w:pPr>
            <w:r>
              <w:rPr>
                <w:rFonts w:ascii="仿宋" w:hAnsi="仿宋" w:eastAsia="仿宋" w:cs="宋体"/>
                <w:bCs/>
                <w:sz w:val="24"/>
              </w:rPr>
              <w:t>本合同一式【</w:t>
            </w:r>
            <w:r>
              <w:rPr>
                <w:rFonts w:hint="eastAsia" w:ascii="仿宋" w:hAnsi="仿宋" w:eastAsia="仿宋" w:cs="宋体"/>
                <w:bCs/>
                <w:sz w:val="24"/>
              </w:rPr>
              <w:t>陆</w:t>
            </w:r>
            <w:r>
              <w:rPr>
                <w:rFonts w:ascii="仿宋" w:hAnsi="仿宋" w:eastAsia="仿宋" w:cs="宋体"/>
                <w:bCs/>
                <w:sz w:val="24"/>
              </w:rPr>
              <w:t>】份，甲方执【肆】份，乙方执【贰】份</w:t>
            </w:r>
          </w:p>
        </w:tc>
      </w:tr>
    </w:tbl>
    <w:p w14:paraId="7C4BCAAC">
      <w:pPr>
        <w:widowControl/>
        <w:adjustRightInd/>
        <w:jc w:val="left"/>
        <w:rPr>
          <w:rFonts w:hint="eastAsia" w:ascii="仿宋" w:hAnsi="仿宋" w:eastAsia="仿宋" w:cs="宋体"/>
          <w:b/>
          <w:sz w:val="36"/>
          <w:szCs w:val="20"/>
        </w:rPr>
      </w:pPr>
      <w:r>
        <w:rPr>
          <w:rFonts w:ascii="仿宋" w:hAnsi="仿宋" w:eastAsia="仿宋" w:cs="宋体"/>
          <w:b/>
          <w:sz w:val="36"/>
          <w:szCs w:val="20"/>
        </w:rPr>
        <w:br w:type="page"/>
      </w:r>
    </w:p>
    <w:p w14:paraId="02AB355B">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第六部分</w:t>
      </w:r>
      <w:bookmarkEnd w:id="395"/>
      <w:r>
        <w:rPr>
          <w:rFonts w:hint="eastAsia" w:ascii="仿宋" w:hAnsi="仿宋" w:eastAsia="仿宋" w:cs="宋体"/>
          <w:b/>
          <w:sz w:val="36"/>
          <w:szCs w:val="20"/>
        </w:rPr>
        <w:t xml:space="preserve"> </w:t>
      </w:r>
      <w:bookmarkEnd w:id="396"/>
      <w:r>
        <w:rPr>
          <w:rFonts w:ascii="仿宋" w:hAnsi="仿宋" w:eastAsia="仿宋" w:cs="宋体"/>
          <w:b/>
          <w:sz w:val="36"/>
          <w:szCs w:val="20"/>
        </w:rPr>
        <w:t xml:space="preserve"> </w:t>
      </w:r>
      <w:r>
        <w:rPr>
          <w:rFonts w:hint="eastAsia" w:ascii="仿宋" w:hAnsi="仿宋" w:eastAsia="仿宋" w:cs="宋体"/>
          <w:b/>
          <w:sz w:val="36"/>
          <w:szCs w:val="20"/>
        </w:rPr>
        <w:t>应提交的有关格式范例</w:t>
      </w:r>
    </w:p>
    <w:p w14:paraId="7D2A83C0">
      <w:pPr>
        <w:snapToGrid w:val="0"/>
        <w:spacing w:line="360" w:lineRule="auto"/>
        <w:ind w:firstLine="480" w:firstLineChars="200"/>
        <w:rPr>
          <w:rFonts w:hint="eastAsia" w:ascii="仿宋" w:hAnsi="仿宋" w:eastAsia="仿宋" w:cs="宋体"/>
          <w:sz w:val="24"/>
        </w:rPr>
      </w:pPr>
    </w:p>
    <w:p w14:paraId="630D5695">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11BF9063">
      <w:pPr>
        <w:snapToGrid w:val="0"/>
        <w:spacing w:line="360" w:lineRule="auto"/>
        <w:jc w:val="center"/>
        <w:rPr>
          <w:rFonts w:hint="eastAsia" w:ascii="仿宋" w:hAnsi="仿宋" w:eastAsia="仿宋" w:cs="宋体"/>
          <w:b/>
          <w:bCs/>
          <w:sz w:val="36"/>
          <w:szCs w:val="36"/>
        </w:rPr>
      </w:pPr>
      <w:r>
        <w:rPr>
          <w:rFonts w:hint="eastAsia" w:ascii="仿宋" w:hAnsi="仿宋" w:eastAsia="仿宋" w:cs="宋体"/>
          <w:b/>
          <w:bCs/>
          <w:sz w:val="36"/>
          <w:szCs w:val="36"/>
        </w:rPr>
        <w:t>目录</w:t>
      </w:r>
    </w:p>
    <w:p w14:paraId="7D12DBE9">
      <w:pPr>
        <w:snapToGrid w:val="0"/>
        <w:spacing w:line="360" w:lineRule="auto"/>
        <w:ind w:firstLine="480" w:firstLineChars="200"/>
        <w:rPr>
          <w:rFonts w:hint="eastAsia" w:ascii="仿宋" w:hAnsi="仿宋" w:eastAsia="仿宋" w:cs="宋体"/>
          <w:sz w:val="24"/>
        </w:rPr>
      </w:pPr>
    </w:p>
    <w:p w14:paraId="578B7174">
      <w:pPr>
        <w:snapToGrid w:val="0"/>
        <w:spacing w:line="360" w:lineRule="auto"/>
        <w:rPr>
          <w:rFonts w:hint="eastAsia" w:ascii="仿宋" w:hAnsi="仿宋" w:eastAsia="仿宋" w:cs="宋体"/>
          <w:sz w:val="24"/>
        </w:rPr>
      </w:pPr>
      <w:r>
        <w:rPr>
          <w:rFonts w:hint="eastAsia" w:ascii="仿宋" w:hAnsi="仿宋" w:eastAsia="仿宋" w:cs="宋体"/>
          <w:sz w:val="24"/>
        </w:rPr>
        <w:t>（1）符合参加政府采购活动应当具备的一般条件的承诺函……………（页码）</w:t>
      </w:r>
    </w:p>
    <w:p w14:paraId="1B8C5A11">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7267F95E">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19D67806">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53C72ECF">
      <w:pPr>
        <w:snapToGrid w:val="0"/>
        <w:spacing w:line="360" w:lineRule="auto"/>
        <w:ind w:firstLine="480" w:firstLineChars="200"/>
        <w:rPr>
          <w:rFonts w:hint="eastAsia" w:ascii="仿宋" w:hAnsi="仿宋" w:eastAsia="仿宋" w:cs="宋体"/>
          <w:sz w:val="24"/>
        </w:rPr>
      </w:pPr>
    </w:p>
    <w:p w14:paraId="1B5B909F">
      <w:pPr>
        <w:spacing w:line="360" w:lineRule="auto"/>
        <w:ind w:firstLine="480" w:firstLineChars="200"/>
        <w:rPr>
          <w:rFonts w:hint="eastAsia" w:ascii="仿宋" w:hAnsi="仿宋" w:eastAsia="仿宋" w:cs="宋体"/>
          <w:sz w:val="24"/>
        </w:rPr>
      </w:pPr>
    </w:p>
    <w:p w14:paraId="22C7D9F0">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一、符合参加政府采购活动应当具备的一般条件的承诺函</w:t>
      </w:r>
    </w:p>
    <w:p w14:paraId="68008C2D">
      <w:pPr>
        <w:snapToGrid w:val="0"/>
        <w:spacing w:line="360" w:lineRule="auto"/>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780E78D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】政府采购活动，郑重承诺：</w:t>
      </w:r>
    </w:p>
    <w:p w14:paraId="5E3E5F17">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19D2DBC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49466D1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2DD4A2C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5174F9A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0F99EA8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1EC6669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C59FE1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7、具有法律、行政法规规定的其他条件。</w:t>
      </w:r>
    </w:p>
    <w:p w14:paraId="6375159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1DCA10E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6BF75FF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0C29256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218BB8F5">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投标人名称(电子签名)：</w:t>
      </w:r>
    </w:p>
    <w:p w14:paraId="084343C2">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178B1829">
      <w:pPr>
        <w:snapToGrid w:val="0"/>
        <w:spacing w:line="360" w:lineRule="auto"/>
        <w:ind w:right="480"/>
        <w:jc w:val="center"/>
        <w:rPr>
          <w:rFonts w:hint="eastAsia" w:ascii="仿宋" w:hAnsi="仿宋" w:eastAsia="仿宋" w:cs="宋体"/>
          <w:b/>
          <w:kern w:val="0"/>
          <w:sz w:val="32"/>
          <w:szCs w:val="32"/>
        </w:rPr>
      </w:pPr>
    </w:p>
    <w:p w14:paraId="4E2A9697">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52DFF373">
      <w:pPr>
        <w:widowControl/>
        <w:spacing w:line="360" w:lineRule="auto"/>
        <w:ind w:firstLine="643" w:firstLineChars="200"/>
        <w:jc w:val="center"/>
        <w:rPr>
          <w:rFonts w:hint="eastAsia"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color w:val="FF0000"/>
          <w:kern w:val="0"/>
          <w:sz w:val="32"/>
          <w:szCs w:val="32"/>
        </w:rPr>
        <w:t>（如果有）</w:t>
      </w:r>
    </w:p>
    <w:p w14:paraId="748B5F63">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21D7464A">
      <w:pPr>
        <w:snapToGrid w:val="0"/>
        <w:spacing w:line="360" w:lineRule="auto"/>
        <w:ind w:right="480"/>
        <w:jc w:val="center"/>
        <w:rPr>
          <w:rFonts w:hint="eastAsia" w:ascii="仿宋" w:hAnsi="仿宋" w:eastAsia="仿宋" w:cs="宋体"/>
          <w:b/>
          <w:kern w:val="0"/>
          <w:sz w:val="32"/>
          <w:szCs w:val="32"/>
        </w:rPr>
      </w:pPr>
    </w:p>
    <w:p w14:paraId="5AB038F5">
      <w:pPr>
        <w:snapToGrid w:val="0"/>
        <w:spacing w:line="360" w:lineRule="auto"/>
        <w:ind w:right="480"/>
        <w:jc w:val="center"/>
        <w:rPr>
          <w:rFonts w:hint="eastAsia" w:ascii="仿宋" w:hAnsi="仿宋" w:eastAsia="仿宋" w:cs="宋体"/>
          <w:b/>
          <w:kern w:val="0"/>
          <w:sz w:val="32"/>
          <w:szCs w:val="32"/>
        </w:rPr>
      </w:pPr>
    </w:p>
    <w:p w14:paraId="3585F20F">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6EA4083B">
      <w:pPr>
        <w:spacing w:line="360" w:lineRule="auto"/>
        <w:rPr>
          <w:rFonts w:hint="eastAsia"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25DCB705">
      <w:pPr>
        <w:snapToGrid w:val="0"/>
        <w:spacing w:before="50" w:after="50"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1F6610C3">
      <w:pPr>
        <w:widowControl/>
        <w:spacing w:line="360" w:lineRule="auto"/>
        <w:ind w:firstLine="480"/>
        <w:jc w:val="left"/>
        <w:rPr>
          <w:rFonts w:hint="eastAsia" w:ascii="仿宋" w:hAnsi="仿宋" w:eastAsia="仿宋" w:cs="宋体"/>
          <w:sz w:val="24"/>
        </w:rPr>
      </w:pPr>
    </w:p>
    <w:p w14:paraId="299DC96E">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25454A78">
      <w:pPr>
        <w:snapToGrid w:val="0"/>
        <w:spacing w:before="50" w:after="50" w:line="360" w:lineRule="auto"/>
        <w:jc w:val="center"/>
        <w:rPr>
          <w:rFonts w:hint="eastAsia" w:ascii="仿宋" w:hAnsi="仿宋" w:eastAsia="仿宋" w:cs="宋体"/>
          <w:sz w:val="24"/>
        </w:rPr>
      </w:pPr>
      <w:r>
        <w:rPr>
          <w:rFonts w:hint="eastAsia" w:ascii="仿宋" w:hAnsi="仿宋" w:eastAsia="仿宋" w:cs="宋体"/>
          <w:b/>
          <w:sz w:val="24"/>
        </w:rPr>
        <w:t xml:space="preserve">    </w:t>
      </w:r>
    </w:p>
    <w:p w14:paraId="6E469856">
      <w:pPr>
        <w:spacing w:line="360" w:lineRule="auto"/>
        <w:ind w:firstLine="482" w:firstLineChars="200"/>
        <w:rPr>
          <w:rFonts w:hint="eastAsia"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254F04AB">
      <w:pPr>
        <w:widowControl/>
        <w:spacing w:line="360" w:lineRule="auto"/>
        <w:ind w:left="150"/>
        <w:jc w:val="center"/>
        <w:rPr>
          <w:rFonts w:hint="eastAsia" w:ascii="仿宋" w:hAnsi="仿宋" w:eastAsia="仿宋" w:cs="宋体"/>
          <w:b/>
          <w:kern w:val="0"/>
          <w:sz w:val="32"/>
          <w:szCs w:val="32"/>
        </w:rPr>
      </w:pPr>
    </w:p>
    <w:p w14:paraId="6372DD79">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48A7647E">
      <w:pPr>
        <w:spacing w:line="360" w:lineRule="auto"/>
        <w:jc w:val="center"/>
        <w:rPr>
          <w:rFonts w:hint="eastAsia"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58C70113">
      <w:pPr>
        <w:rPr>
          <w:rFonts w:hint="eastAsia" w:ascii="仿宋" w:hAnsi="仿宋" w:eastAsia="仿宋" w:cs="宋体"/>
        </w:rPr>
      </w:pPr>
    </w:p>
    <w:p w14:paraId="658124CB">
      <w:pPr>
        <w:snapToGrid w:val="0"/>
        <w:spacing w:line="360" w:lineRule="auto"/>
        <w:ind w:right="480"/>
        <w:jc w:val="center"/>
        <w:rPr>
          <w:rFonts w:hint="eastAsia" w:ascii="仿宋" w:hAnsi="仿宋" w:eastAsia="仿宋" w:cs="宋体"/>
          <w:b/>
          <w:kern w:val="0"/>
          <w:sz w:val="32"/>
          <w:szCs w:val="32"/>
        </w:rPr>
      </w:pPr>
    </w:p>
    <w:p w14:paraId="266D795B">
      <w:pPr>
        <w:widowControl/>
        <w:adjustRightInd/>
        <w:jc w:val="left"/>
        <w:rPr>
          <w:rFonts w:hint="eastAsia" w:ascii="仿宋" w:hAnsi="仿宋" w:eastAsia="仿宋" w:cs="宋体"/>
          <w:b/>
          <w:kern w:val="0"/>
          <w:sz w:val="36"/>
          <w:szCs w:val="36"/>
        </w:rPr>
      </w:pPr>
      <w:r>
        <w:rPr>
          <w:rFonts w:ascii="仿宋" w:hAnsi="仿宋" w:eastAsia="仿宋" w:cs="宋体"/>
          <w:b/>
          <w:kern w:val="0"/>
          <w:sz w:val="36"/>
          <w:szCs w:val="36"/>
        </w:rPr>
        <w:br w:type="page"/>
      </w:r>
    </w:p>
    <w:p w14:paraId="50D56A54">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265D034A">
      <w:pPr>
        <w:snapToGrid w:val="0"/>
        <w:spacing w:line="360" w:lineRule="auto"/>
        <w:jc w:val="center"/>
        <w:rPr>
          <w:rFonts w:hint="eastAsia" w:ascii="仿宋" w:hAnsi="仿宋" w:eastAsia="仿宋" w:cs="宋体"/>
          <w:b/>
          <w:kern w:val="0"/>
          <w:sz w:val="32"/>
          <w:szCs w:val="32"/>
          <w:lang w:val="zh-CN"/>
        </w:rPr>
      </w:pPr>
    </w:p>
    <w:p w14:paraId="59540180">
      <w:pPr>
        <w:snapToGrid w:val="0"/>
        <w:spacing w:line="360" w:lineRule="auto"/>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目录</w:t>
      </w:r>
    </w:p>
    <w:p w14:paraId="06CA809E">
      <w:pPr>
        <w:snapToGrid w:val="0"/>
        <w:spacing w:line="360" w:lineRule="auto"/>
        <w:ind w:left="479" w:leftChars="228"/>
        <w:rPr>
          <w:rFonts w:hint="eastAsia"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p>
    <w:p w14:paraId="21B4DD34">
      <w:pPr>
        <w:snapToGrid w:val="0"/>
        <w:spacing w:line="360" w:lineRule="auto"/>
        <w:ind w:left="479" w:leftChars="228"/>
        <w:rPr>
          <w:rFonts w:hint="eastAsia" w:ascii="仿宋" w:hAnsi="仿宋" w:eastAsia="仿宋" w:cs="宋体"/>
        </w:rPr>
      </w:pP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3296E963">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6284381B">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0569460B">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…………………………………………………（页码）</w:t>
      </w:r>
    </w:p>
    <w:p w14:paraId="32B0CC7E">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………………………………………………………………………（页码）</w:t>
      </w:r>
    </w:p>
    <w:p w14:paraId="43A1D5F7">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329A368E">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612BA68C">
      <w:pPr>
        <w:snapToGrid w:val="0"/>
        <w:spacing w:line="360" w:lineRule="auto"/>
        <w:jc w:val="center"/>
        <w:rPr>
          <w:rFonts w:hint="eastAsia" w:ascii="仿宋" w:hAnsi="仿宋" w:eastAsia="仿宋" w:cs="宋体"/>
          <w:b/>
          <w:kern w:val="0"/>
          <w:sz w:val="32"/>
          <w:szCs w:val="32"/>
          <w:lang w:val="zh-CN"/>
        </w:rPr>
      </w:pPr>
    </w:p>
    <w:p w14:paraId="62A13534">
      <w:pPr>
        <w:snapToGrid w:val="0"/>
        <w:spacing w:line="360" w:lineRule="auto"/>
        <w:jc w:val="center"/>
        <w:rPr>
          <w:rFonts w:hint="eastAsia" w:ascii="仿宋" w:hAnsi="仿宋" w:eastAsia="仿宋" w:cs="宋体"/>
          <w:b/>
          <w:kern w:val="0"/>
          <w:sz w:val="32"/>
          <w:szCs w:val="32"/>
          <w:lang w:val="zh-CN"/>
        </w:rPr>
      </w:pPr>
    </w:p>
    <w:p w14:paraId="5D82FEC1">
      <w:pPr>
        <w:snapToGrid w:val="0"/>
        <w:spacing w:line="360" w:lineRule="auto"/>
        <w:jc w:val="center"/>
        <w:rPr>
          <w:rFonts w:hint="eastAsia" w:ascii="仿宋" w:hAnsi="仿宋" w:eastAsia="仿宋" w:cs="宋体"/>
          <w:b/>
          <w:kern w:val="0"/>
          <w:sz w:val="32"/>
          <w:szCs w:val="32"/>
          <w:lang w:val="zh-CN"/>
        </w:rPr>
      </w:pPr>
    </w:p>
    <w:p w14:paraId="05741D6A">
      <w:pPr>
        <w:rPr>
          <w:rFonts w:hint="eastAsia" w:ascii="仿宋" w:hAnsi="仿宋" w:eastAsia="仿宋" w:cs="宋体"/>
          <w:b/>
          <w:kern w:val="0"/>
          <w:sz w:val="32"/>
          <w:szCs w:val="32"/>
          <w:lang w:val="zh-CN"/>
        </w:rPr>
      </w:pPr>
    </w:p>
    <w:p w14:paraId="5299232E">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57E773FA">
      <w:pPr>
        <w:widowControl/>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一、投标函</w:t>
      </w:r>
    </w:p>
    <w:p w14:paraId="6559169C">
      <w:pPr>
        <w:snapToGrid w:val="0"/>
        <w:spacing w:before="120" w:beforeLines="50" w:line="320" w:lineRule="exact"/>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25C541E1">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】招标的有关活动，并对此项目进行投标。为此：</w:t>
      </w:r>
    </w:p>
    <w:p w14:paraId="1B7D1B19">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29855710">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2、我方的投标文件包括以下内容：</w:t>
      </w:r>
    </w:p>
    <w:p w14:paraId="7B69D780">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 xml:space="preserve"> </w:t>
      </w:r>
      <w:r>
        <w:rPr>
          <w:rFonts w:hint="eastAsia" w:ascii="仿宋" w:hAnsi="仿宋" w:eastAsia="仿宋" w:cs="宋体"/>
          <w:sz w:val="24"/>
        </w:rPr>
        <w:t>资格文件：</w:t>
      </w:r>
    </w:p>
    <w:p w14:paraId="267D4FC6">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306A2597">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1" w:name="_Hlk101257010"/>
      <w:r>
        <w:rPr>
          <w:rFonts w:hint="eastAsia" w:ascii="仿宋" w:hAnsi="仿宋" w:eastAsia="仿宋" w:cs="宋体"/>
          <w:color w:val="FF0000"/>
          <w:sz w:val="24"/>
        </w:rPr>
        <w:t>（如果有)</w:t>
      </w:r>
      <w:bookmarkEnd w:id="511"/>
      <w:r>
        <w:rPr>
          <w:rFonts w:hint="eastAsia" w:ascii="仿宋" w:hAnsi="仿宋" w:eastAsia="仿宋" w:cs="宋体"/>
          <w:snapToGrid w:val="0"/>
          <w:color w:val="0000FF"/>
          <w:kern w:val="28"/>
          <w:sz w:val="24"/>
          <w:szCs w:val="20"/>
        </w:rPr>
        <w:t>；</w:t>
      </w:r>
    </w:p>
    <w:p w14:paraId="7330D058">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r>
        <w:rPr>
          <w:rFonts w:hint="eastAsia" w:ascii="仿宋" w:hAnsi="仿宋" w:eastAsia="仿宋" w:cs="宋体"/>
          <w:sz w:val="24"/>
        </w:rPr>
        <w:t>；</w:t>
      </w:r>
    </w:p>
    <w:p w14:paraId="32B5AC8A">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7EA90B9C">
      <w:pPr>
        <w:snapToGrid w:val="0"/>
        <w:spacing w:before="120" w:beforeLines="50" w:line="320" w:lineRule="exact"/>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362F6BF0">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544CB139">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1D37CC26">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009F8BA0">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03BC26FC">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64304B51">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2BC6497D">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70FDF994">
      <w:pPr>
        <w:snapToGrid w:val="0"/>
        <w:spacing w:line="320" w:lineRule="exact"/>
        <w:ind w:left="420" w:leftChars="2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5A5C934F">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报价文件</w:t>
      </w:r>
    </w:p>
    <w:p w14:paraId="2C8C10F2">
      <w:pPr>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1472E630">
      <w:pPr>
        <w:snapToGrid w:val="0"/>
        <w:spacing w:line="320" w:lineRule="exact"/>
        <w:ind w:left="420" w:leftChars="200" w:firstLine="480" w:firstLineChars="200"/>
        <w:rPr>
          <w:rFonts w:hint="eastAsia" w:ascii="仿宋" w:hAnsi="仿宋" w:eastAsia="仿宋" w:cs="宋体"/>
          <w:color w:val="FF0000"/>
          <w:sz w:val="24"/>
        </w:rPr>
      </w:pPr>
      <w:r>
        <w:rPr>
          <w:rFonts w:hint="eastAsia" w:ascii="仿宋" w:hAnsi="仿宋" w:eastAsia="仿宋" w:cs="宋体"/>
          <w:color w:val="FF0000"/>
          <w:sz w:val="24"/>
        </w:rPr>
        <w:t>2.3.2中小企业声明函（如果有）。</w:t>
      </w:r>
    </w:p>
    <w:p w14:paraId="16F583DA">
      <w:pPr>
        <w:snapToGrid w:val="0"/>
        <w:spacing w:line="320" w:lineRule="exact"/>
        <w:ind w:left="210" w:leftChars="100" w:firstLine="480" w:firstLineChars="200"/>
        <w:rPr>
          <w:rFonts w:hint="eastAsia" w:ascii="仿宋" w:hAnsi="仿宋" w:eastAsia="仿宋" w:cs="宋体"/>
          <w:sz w:val="24"/>
        </w:rPr>
      </w:pPr>
      <w:r>
        <w:rPr>
          <w:rFonts w:ascii="仿宋" w:hAnsi="仿宋" w:eastAsia="仿宋" w:cs="宋体"/>
          <w:sz w:val="24"/>
        </w:rPr>
        <w:t>3、我方承诺除商务技术偏离表列出的偏离外，我方响应招标文件的全部要求。对投标文件中材料的真实性、合法性负责，积极配合采购人、采购代理机构复核投标文件中的资料。</w:t>
      </w:r>
    </w:p>
    <w:p w14:paraId="63CFEF73">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4、如我方中标，我方承诺：</w:t>
      </w:r>
    </w:p>
    <w:p w14:paraId="3B2203E4">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4.1在收到中标通知书后，在中标通知书规定的期限内与你方签订合同；</w:t>
      </w:r>
    </w:p>
    <w:p w14:paraId="22FC17FF">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4.2在签订合同时不向你方提出附加条件；</w:t>
      </w:r>
    </w:p>
    <w:p w14:paraId="3C316721">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4.3按照招标文件要求提交履约保证金；</w:t>
      </w:r>
    </w:p>
    <w:p w14:paraId="4E4E407E">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4.4在合同约定的期限内完成合同规定的全部义务。</w:t>
      </w:r>
    </w:p>
    <w:p w14:paraId="2B0D0402">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D5F7939">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6、其他补充说明: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42BA57E6">
      <w:pPr>
        <w:spacing w:before="120" w:beforeLines="50" w:line="320" w:lineRule="exact"/>
        <w:ind w:firstLine="3600" w:firstLineChars="1500"/>
        <w:rPr>
          <w:rFonts w:hint="eastAsia" w:ascii="仿宋" w:hAnsi="仿宋" w:eastAsia="仿宋" w:cs="宋体"/>
          <w:sz w:val="24"/>
        </w:rPr>
      </w:pPr>
      <w:r>
        <w:rPr>
          <w:rFonts w:hint="eastAsia" w:ascii="仿宋" w:hAnsi="仿宋" w:eastAsia="仿宋" w:cs="宋体"/>
          <w:sz w:val="24"/>
        </w:rPr>
        <w:t xml:space="preserve">投标人名称（电子签名）：                          </w:t>
      </w:r>
    </w:p>
    <w:p w14:paraId="01CAE461">
      <w:pPr>
        <w:spacing w:before="120" w:beforeLines="50" w:line="320" w:lineRule="exact"/>
        <w:jc w:val="center"/>
        <w:rPr>
          <w:rFonts w:hint="eastAsia" w:ascii="仿宋" w:hAnsi="仿宋" w:eastAsia="仿宋" w:cs="宋体"/>
          <w:sz w:val="24"/>
        </w:rPr>
      </w:pPr>
      <w:r>
        <w:rPr>
          <w:rFonts w:hint="eastAsia" w:ascii="仿宋" w:hAnsi="仿宋" w:eastAsia="仿宋" w:cs="宋体"/>
          <w:sz w:val="24"/>
        </w:rPr>
        <w:t xml:space="preserve">     日期：  年   月   日</w:t>
      </w:r>
    </w:p>
    <w:p w14:paraId="5FA81E33">
      <w:pPr>
        <w:snapToGrid w:val="0"/>
        <w:spacing w:before="120" w:beforeLines="50" w:line="320" w:lineRule="exact"/>
        <w:ind w:left="420" w:leftChars="200" w:firstLine="4200" w:firstLineChars="1750"/>
        <w:rPr>
          <w:rFonts w:hint="eastAsia" w:ascii="仿宋" w:hAnsi="仿宋" w:eastAsia="仿宋" w:cs="宋体"/>
          <w:kern w:val="0"/>
          <w:sz w:val="24"/>
          <w:u w:val="single"/>
        </w:rPr>
      </w:pPr>
    </w:p>
    <w:p w14:paraId="4F9B76E0">
      <w:pPr>
        <w:spacing w:before="120" w:beforeLines="50" w:line="320" w:lineRule="exact"/>
        <w:ind w:right="420"/>
        <w:rPr>
          <w:rFonts w:hint="eastAsia" w:ascii="仿宋" w:hAnsi="仿宋" w:eastAsia="仿宋" w:cs="宋体"/>
          <w:b/>
          <w:kern w:val="0"/>
          <w:sz w:val="32"/>
          <w:szCs w:val="32"/>
        </w:rPr>
      </w:pPr>
      <w:r>
        <w:rPr>
          <w:rFonts w:hint="eastAsia" w:ascii="仿宋" w:hAnsi="仿宋" w:eastAsia="仿宋" w:cs="宋体"/>
          <w:sz w:val="24"/>
        </w:rPr>
        <w:t>注：按本格式和要求提供。</w:t>
      </w:r>
      <w:r>
        <w:rPr>
          <w:rFonts w:ascii="仿宋" w:hAnsi="仿宋" w:eastAsia="仿宋" w:cs="宋体"/>
          <w:b/>
          <w:kern w:val="0"/>
          <w:sz w:val="32"/>
          <w:szCs w:val="32"/>
        </w:rPr>
        <w:br w:type="page"/>
      </w:r>
    </w:p>
    <w:p w14:paraId="1A2C52E2">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317463F8">
      <w:pPr>
        <w:snapToGrid w:val="0"/>
        <w:spacing w:line="360" w:lineRule="auto"/>
        <w:rPr>
          <w:rFonts w:hint="eastAsia" w:ascii="仿宋" w:hAnsi="仿宋" w:eastAsia="仿宋" w:cs="宋体"/>
          <w:sz w:val="24"/>
        </w:rPr>
      </w:pPr>
      <w:r>
        <w:rPr>
          <w:rFonts w:hint="eastAsia" w:ascii="仿宋" w:hAnsi="仿宋" w:eastAsia="仿宋" w:cs="宋体"/>
          <w:sz w:val="24"/>
        </w:rPr>
        <w:t xml:space="preserve">                                </w:t>
      </w:r>
    </w:p>
    <w:p w14:paraId="592BFFF4">
      <w:pPr>
        <w:snapToGrid w:val="0"/>
        <w:spacing w:line="360" w:lineRule="auto"/>
        <w:jc w:val="center"/>
        <w:rPr>
          <w:rFonts w:hint="eastAsia" w:ascii="仿宋" w:hAnsi="仿宋" w:eastAsia="仿宋" w:cs="宋体"/>
        </w:rPr>
      </w:pPr>
      <w:r>
        <w:rPr>
          <w:rFonts w:hint="eastAsia" w:ascii="仿宋" w:hAnsi="仿宋" w:eastAsia="仿宋" w:cs="宋体"/>
          <w:b/>
          <w:kern w:val="0"/>
          <w:sz w:val="32"/>
          <w:szCs w:val="32"/>
          <w:lang w:val="zh-CN"/>
        </w:rPr>
        <w:t>授权委托书（适用于非联合体投标）</w:t>
      </w:r>
    </w:p>
    <w:p w14:paraId="08070BD6">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115DBC34">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5409D7DA">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18AAB28B">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67904AFF">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投标人名称(电子签名)：</w:t>
      </w:r>
    </w:p>
    <w:p w14:paraId="259A03F0">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2095C5DD">
      <w:pPr>
        <w:snapToGrid w:val="0"/>
        <w:spacing w:line="360" w:lineRule="auto"/>
        <w:rPr>
          <w:rFonts w:hint="eastAsia" w:ascii="仿宋" w:hAnsi="仿宋" w:eastAsia="仿宋" w:cs="宋体"/>
          <w:sz w:val="24"/>
        </w:rPr>
      </w:pPr>
    </w:p>
    <w:p w14:paraId="2CD46130">
      <w:pPr>
        <w:jc w:val="center"/>
        <w:rPr>
          <w:rFonts w:hint="eastAsia"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6AA1473A">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48365F46">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68F1ED26">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2423BA26">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09A91A80">
      <w:pPr>
        <w:jc w:val="center"/>
        <w:rPr>
          <w:rFonts w:hint="eastAsia" w:ascii="仿宋" w:hAnsi="仿宋" w:eastAsia="仿宋" w:cs="宋体"/>
          <w:b/>
          <w:kern w:val="0"/>
          <w:sz w:val="32"/>
          <w:szCs w:val="32"/>
        </w:rPr>
      </w:pPr>
    </w:p>
    <w:p w14:paraId="376A5A0C">
      <w:pPr>
        <w:rPr>
          <w:rFonts w:hint="eastAsia" w:ascii="仿宋" w:hAnsi="仿宋" w:eastAsia="仿宋" w:cs="宋体"/>
        </w:rPr>
      </w:pPr>
    </w:p>
    <w:p w14:paraId="060D4505">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61D8F4E">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70F8FE7">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2B1098B1">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36BE76DF">
      <w:pPr>
        <w:jc w:val="center"/>
        <w:rPr>
          <w:rFonts w:hint="eastAsia" w:ascii="仿宋" w:hAnsi="仿宋" w:eastAsia="仿宋" w:cs="宋体"/>
          <w:b/>
          <w:kern w:val="0"/>
          <w:sz w:val="32"/>
          <w:szCs w:val="32"/>
        </w:rPr>
      </w:pPr>
    </w:p>
    <w:p w14:paraId="43E3282C">
      <w:pPr>
        <w:jc w:val="center"/>
        <w:rPr>
          <w:rFonts w:hint="eastAsia" w:ascii="仿宋" w:hAnsi="仿宋" w:eastAsia="仿宋" w:cs="宋体"/>
          <w:b/>
          <w:kern w:val="0"/>
          <w:sz w:val="32"/>
          <w:szCs w:val="32"/>
        </w:rPr>
      </w:pPr>
    </w:p>
    <w:p w14:paraId="7C88EDAF">
      <w:pPr>
        <w:jc w:val="center"/>
        <w:rPr>
          <w:rFonts w:hint="eastAsia" w:ascii="仿宋" w:hAnsi="仿宋" w:eastAsia="仿宋" w:cs="宋体"/>
          <w:b/>
          <w:kern w:val="0"/>
          <w:sz w:val="32"/>
          <w:szCs w:val="32"/>
        </w:rPr>
      </w:pPr>
    </w:p>
    <w:p w14:paraId="2C133A47">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78AF7840">
      <w:pPr>
        <w:pStyle w:val="148"/>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5B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A533DF">
            <w:pPr>
              <w:pStyle w:val="148"/>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22C3DF56">
            <w:pPr>
              <w:pStyle w:val="148"/>
              <w:adjustRightInd w:val="0"/>
              <w:spacing w:line="360" w:lineRule="auto"/>
              <w:rPr>
                <w:rFonts w:hint="eastAsia" w:ascii="仿宋" w:hAnsi="仿宋" w:eastAsia="仿宋" w:cs="宋体"/>
                <w:bCs/>
                <w:sz w:val="24"/>
              </w:rPr>
            </w:pPr>
          </w:p>
        </w:tc>
      </w:tr>
    </w:tbl>
    <w:p w14:paraId="083BF87C">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7FB86577">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60197DD0">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CFC90DE">
      <w:pPr>
        <w:jc w:val="center"/>
        <w:rPr>
          <w:rFonts w:hint="eastAsia" w:ascii="仿宋" w:hAnsi="仿宋" w:eastAsia="仿宋" w:cs="宋体"/>
          <w:b/>
          <w:kern w:val="0"/>
          <w:sz w:val="32"/>
          <w:szCs w:val="32"/>
        </w:rPr>
      </w:pPr>
    </w:p>
    <w:p w14:paraId="104E7B9A">
      <w:pPr>
        <w:snapToGrid w:val="0"/>
        <w:spacing w:line="360" w:lineRule="auto"/>
        <w:ind w:right="480"/>
        <w:rPr>
          <w:rFonts w:hint="eastAsia"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276" w:bottom="1276" w:left="1276" w:header="851" w:footer="850" w:gutter="0"/>
          <w:cols w:space="720" w:num="1"/>
          <w:titlePg/>
          <w:docGrid w:linePitch="312" w:charSpace="0"/>
        </w:sectPr>
      </w:pPr>
    </w:p>
    <w:p w14:paraId="2DE88C74">
      <w:pPr>
        <w:snapToGrid w:val="0"/>
        <w:spacing w:line="360" w:lineRule="auto"/>
        <w:ind w:firstLine="3534" w:firstLineChars="1100"/>
        <w:rPr>
          <w:rFonts w:hint="eastAsia"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color w:val="FF0000"/>
          <w:kern w:val="0"/>
          <w:sz w:val="32"/>
          <w:szCs w:val="32"/>
        </w:rPr>
        <w:t>（如果有）</w:t>
      </w:r>
    </w:p>
    <w:p w14:paraId="4D60F8E2">
      <w:pPr>
        <w:jc w:val="center"/>
        <w:rPr>
          <w:rFonts w:hint="eastAsia" w:ascii="仿宋" w:hAnsi="仿宋" w:eastAsia="仿宋" w:cs="宋体"/>
          <w:b/>
          <w:kern w:val="0"/>
          <w:sz w:val="32"/>
          <w:szCs w:val="32"/>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1C38DF87">
      <w:pPr>
        <w:jc w:val="center"/>
        <w:rPr>
          <w:rFonts w:hint="eastAsia" w:ascii="仿宋" w:hAnsi="仿宋" w:eastAsia="仿宋" w:cs="宋体"/>
          <w:b/>
          <w:kern w:val="0"/>
          <w:sz w:val="32"/>
          <w:szCs w:val="32"/>
        </w:rPr>
      </w:pPr>
    </w:p>
    <w:p w14:paraId="4CE40753">
      <w:pPr>
        <w:jc w:val="center"/>
        <w:rPr>
          <w:rFonts w:hint="eastAsia" w:ascii="仿宋" w:hAnsi="仿宋" w:eastAsia="仿宋" w:cs="宋体"/>
          <w:b/>
          <w:kern w:val="0"/>
          <w:sz w:val="32"/>
          <w:szCs w:val="32"/>
        </w:rPr>
      </w:pPr>
    </w:p>
    <w:p w14:paraId="62F9C75A">
      <w:pPr>
        <w:jc w:val="center"/>
        <w:rPr>
          <w:rFonts w:hint="eastAsia" w:ascii="仿宋" w:hAnsi="仿宋" w:eastAsia="仿宋" w:cs="宋体"/>
          <w:b/>
          <w:kern w:val="0"/>
          <w:sz w:val="32"/>
          <w:szCs w:val="32"/>
        </w:rPr>
      </w:pPr>
    </w:p>
    <w:p w14:paraId="2361BD7C">
      <w:pPr>
        <w:jc w:val="center"/>
        <w:rPr>
          <w:rFonts w:hint="eastAsia"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933"/>
        <w:gridCol w:w="2551"/>
        <w:gridCol w:w="1418"/>
      </w:tblGrid>
      <w:tr w14:paraId="679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4" w:type="dxa"/>
            <w:vAlign w:val="center"/>
          </w:tcPr>
          <w:p w14:paraId="77AF0633">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4933" w:type="dxa"/>
            <w:vAlign w:val="center"/>
          </w:tcPr>
          <w:p w14:paraId="108DCFA9">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实质性要求</w:t>
            </w:r>
          </w:p>
        </w:tc>
        <w:tc>
          <w:tcPr>
            <w:tcW w:w="2551" w:type="dxa"/>
            <w:vAlign w:val="center"/>
          </w:tcPr>
          <w:p w14:paraId="2B64470F">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4106DAEC">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w:t>
            </w:r>
          </w:p>
          <w:p w14:paraId="3F096CB9">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页码位置</w:t>
            </w:r>
          </w:p>
        </w:tc>
      </w:tr>
      <w:tr w14:paraId="50CD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026457B4">
            <w:pPr>
              <w:jc w:val="center"/>
              <w:rPr>
                <w:rFonts w:hint="eastAsia" w:ascii="仿宋" w:hAnsi="仿宋" w:eastAsia="仿宋" w:cs="宋体"/>
                <w:sz w:val="24"/>
              </w:rPr>
            </w:pPr>
            <w:r>
              <w:rPr>
                <w:rFonts w:hint="eastAsia" w:ascii="仿宋" w:hAnsi="仿宋" w:eastAsia="仿宋" w:cs="宋体"/>
                <w:sz w:val="24"/>
              </w:rPr>
              <w:t>1</w:t>
            </w:r>
          </w:p>
        </w:tc>
        <w:tc>
          <w:tcPr>
            <w:tcW w:w="4933" w:type="dxa"/>
          </w:tcPr>
          <w:p w14:paraId="5E854BFC">
            <w:pPr>
              <w:spacing w:line="360" w:lineRule="auto"/>
              <w:rPr>
                <w:rFonts w:hint="eastAsia"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3AC0FA36">
            <w:pPr>
              <w:rPr>
                <w:rFonts w:hint="eastAsia"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184BB72C">
            <w:pPr>
              <w:rPr>
                <w:rFonts w:hint="eastAsia" w:ascii="仿宋" w:hAnsi="仿宋" w:eastAsia="仿宋" w:cs="宋体"/>
                <w:sz w:val="24"/>
              </w:rPr>
            </w:pPr>
            <w:r>
              <w:rPr>
                <w:rFonts w:hint="eastAsia" w:ascii="仿宋" w:hAnsi="仿宋" w:eastAsia="仿宋" w:cs="宋体"/>
                <w:sz w:val="24"/>
              </w:rPr>
              <w:t>见投标文件</w:t>
            </w:r>
          </w:p>
          <w:p w14:paraId="2BBEC663">
            <w:pPr>
              <w:rPr>
                <w:rFonts w:hint="eastAsia"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0933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78E713A1">
            <w:pPr>
              <w:jc w:val="center"/>
              <w:rPr>
                <w:rFonts w:hint="eastAsia" w:ascii="仿宋" w:hAnsi="仿宋" w:eastAsia="仿宋" w:cs="宋体"/>
                <w:sz w:val="24"/>
              </w:rPr>
            </w:pPr>
            <w:r>
              <w:rPr>
                <w:rFonts w:hint="eastAsia" w:ascii="仿宋" w:hAnsi="仿宋" w:eastAsia="仿宋" w:cs="宋体"/>
                <w:sz w:val="24"/>
              </w:rPr>
              <w:t>2</w:t>
            </w:r>
          </w:p>
        </w:tc>
        <w:tc>
          <w:tcPr>
            <w:tcW w:w="4933" w:type="dxa"/>
          </w:tcPr>
          <w:p w14:paraId="53E8FBB4">
            <w:pPr>
              <w:spacing w:line="360" w:lineRule="auto"/>
              <w:rPr>
                <w:rFonts w:hint="eastAsia"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2C0CF7BE">
            <w:pPr>
              <w:rPr>
                <w:rFonts w:hint="eastAsia" w:ascii="仿宋" w:hAnsi="仿宋" w:eastAsia="仿宋" w:cs="宋体"/>
                <w:sz w:val="24"/>
              </w:rPr>
            </w:pPr>
            <w:r>
              <w:rPr>
                <w:rFonts w:hint="eastAsia" w:ascii="仿宋" w:hAnsi="仿宋" w:eastAsia="仿宋" w:cs="宋体"/>
                <w:sz w:val="24"/>
              </w:rPr>
              <w:t>投标函</w:t>
            </w:r>
          </w:p>
        </w:tc>
        <w:tc>
          <w:tcPr>
            <w:tcW w:w="1418" w:type="dxa"/>
          </w:tcPr>
          <w:p w14:paraId="0888F537">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7E9F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2911825E">
            <w:pPr>
              <w:jc w:val="center"/>
              <w:rPr>
                <w:rFonts w:hint="eastAsia" w:ascii="仿宋" w:hAnsi="仿宋" w:eastAsia="仿宋" w:cs="宋体"/>
                <w:sz w:val="24"/>
              </w:rPr>
            </w:pPr>
            <w:r>
              <w:rPr>
                <w:rFonts w:hint="eastAsia" w:ascii="仿宋" w:hAnsi="仿宋" w:eastAsia="仿宋" w:cs="宋体"/>
                <w:sz w:val="24"/>
              </w:rPr>
              <w:t>3</w:t>
            </w:r>
          </w:p>
        </w:tc>
        <w:tc>
          <w:tcPr>
            <w:tcW w:w="4933" w:type="dxa"/>
          </w:tcPr>
          <w:p w14:paraId="1FC31635">
            <w:pPr>
              <w:spacing w:line="360" w:lineRule="auto"/>
              <w:rPr>
                <w:rFonts w:hint="eastAsia"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1A37C2BA">
            <w:pPr>
              <w:rPr>
                <w:rFonts w:hint="eastAsia"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68361A62">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34D047D6">
      <w:pPr>
        <w:spacing w:line="360" w:lineRule="auto"/>
        <w:ind w:right="420"/>
        <w:rPr>
          <w:rFonts w:hint="eastAsia" w:ascii="仿宋" w:hAnsi="仿宋" w:eastAsia="仿宋" w:cs="宋体"/>
          <w:sz w:val="24"/>
        </w:rPr>
      </w:pPr>
      <w:r>
        <w:rPr>
          <w:rFonts w:hint="eastAsia" w:ascii="仿宋" w:hAnsi="仿宋" w:eastAsia="仿宋" w:cs="宋体"/>
          <w:sz w:val="24"/>
        </w:rPr>
        <w:t>注：1、按本格式和要求提供。</w:t>
      </w:r>
    </w:p>
    <w:p w14:paraId="3560A101">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2、招标文件中实质性要求必须明确响应。</w:t>
      </w:r>
    </w:p>
    <w:p w14:paraId="570D690C">
      <w:pPr>
        <w:jc w:val="center"/>
        <w:rPr>
          <w:rFonts w:hint="eastAsia" w:ascii="仿宋" w:hAnsi="仿宋" w:eastAsia="仿宋" w:cs="宋体"/>
          <w:b/>
          <w:kern w:val="0"/>
          <w:sz w:val="32"/>
          <w:szCs w:val="32"/>
        </w:rPr>
      </w:pPr>
    </w:p>
    <w:p w14:paraId="3883C85A">
      <w:pPr>
        <w:jc w:val="center"/>
        <w:rPr>
          <w:rFonts w:hint="eastAsia" w:ascii="仿宋" w:hAnsi="仿宋" w:eastAsia="仿宋" w:cs="宋体"/>
          <w:b/>
          <w:kern w:val="0"/>
          <w:sz w:val="32"/>
          <w:szCs w:val="32"/>
        </w:rPr>
      </w:pPr>
    </w:p>
    <w:p w14:paraId="32A9FA1D">
      <w:pPr>
        <w:jc w:val="center"/>
        <w:rPr>
          <w:rFonts w:hint="eastAsia" w:ascii="仿宋" w:hAnsi="仿宋" w:eastAsia="仿宋" w:cs="宋体"/>
          <w:b/>
          <w:kern w:val="0"/>
          <w:sz w:val="32"/>
          <w:szCs w:val="32"/>
        </w:rPr>
      </w:pPr>
    </w:p>
    <w:p w14:paraId="3DED0712">
      <w:pPr>
        <w:jc w:val="center"/>
        <w:rPr>
          <w:rFonts w:hint="eastAsia" w:ascii="仿宋" w:hAnsi="仿宋" w:eastAsia="仿宋" w:cs="宋体"/>
        </w:rPr>
      </w:pPr>
      <w:r>
        <w:rPr>
          <w:rFonts w:hint="eastAsia" w:ascii="仿宋" w:hAnsi="仿宋" w:eastAsia="仿宋" w:cs="宋体"/>
          <w:b/>
          <w:kern w:val="0"/>
          <w:sz w:val="32"/>
          <w:szCs w:val="32"/>
        </w:rPr>
        <w:t>五、评标标准相应的商务技术资料</w:t>
      </w:r>
    </w:p>
    <w:p w14:paraId="493523E4">
      <w:pPr>
        <w:snapToGrid w:val="0"/>
        <w:spacing w:line="360" w:lineRule="auto"/>
        <w:jc w:val="left"/>
        <w:rPr>
          <w:rFonts w:hint="eastAsia"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tbl>
      <w:tblPr>
        <w:tblStyle w:val="6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547"/>
      </w:tblGrid>
      <w:tr w14:paraId="48A0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6AEC051">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5313" w:type="dxa"/>
            <w:tcBorders>
              <w:top w:val="single" w:color="auto" w:sz="4" w:space="0"/>
              <w:left w:val="nil"/>
              <w:bottom w:val="single" w:color="auto" w:sz="4" w:space="0"/>
              <w:right w:val="single" w:color="auto" w:sz="4" w:space="0"/>
            </w:tcBorders>
          </w:tcPr>
          <w:p w14:paraId="491498C6">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投标文件中评标标准相应的商务技术资料目录*</w:t>
            </w:r>
          </w:p>
        </w:tc>
        <w:tc>
          <w:tcPr>
            <w:tcW w:w="3547" w:type="dxa"/>
            <w:tcBorders>
              <w:top w:val="single" w:color="auto" w:sz="4" w:space="0"/>
              <w:left w:val="nil"/>
              <w:bottom w:val="single" w:color="auto" w:sz="4" w:space="0"/>
              <w:right w:val="single" w:color="auto" w:sz="4" w:space="0"/>
            </w:tcBorders>
          </w:tcPr>
          <w:p w14:paraId="3635CA5C">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投标文件中的页码位置</w:t>
            </w:r>
          </w:p>
        </w:tc>
      </w:tr>
      <w:tr w14:paraId="087B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0517B2E">
            <w:pPr>
              <w:jc w:val="center"/>
              <w:rPr>
                <w:rFonts w:hint="eastAsia" w:ascii="仿宋" w:hAnsi="仿宋" w:eastAsia="仿宋" w:cs="宋体"/>
                <w:sz w:val="24"/>
              </w:rPr>
            </w:pPr>
            <w:r>
              <w:rPr>
                <w:rFonts w:hint="eastAsia" w:ascii="仿宋" w:hAnsi="仿宋" w:eastAsia="仿宋" w:cs="宋体"/>
                <w:sz w:val="24"/>
              </w:rPr>
              <w:t>1</w:t>
            </w:r>
          </w:p>
        </w:tc>
        <w:tc>
          <w:tcPr>
            <w:tcW w:w="5313" w:type="dxa"/>
            <w:tcBorders>
              <w:top w:val="single" w:color="auto" w:sz="4" w:space="0"/>
              <w:left w:val="nil"/>
              <w:bottom w:val="single" w:color="auto" w:sz="4" w:space="0"/>
              <w:right w:val="single" w:color="auto" w:sz="4" w:space="0"/>
            </w:tcBorders>
          </w:tcPr>
          <w:p w14:paraId="30EF7A84">
            <w:pPr>
              <w:spacing w:line="360" w:lineRule="auto"/>
              <w:rPr>
                <w:rFonts w:hint="eastAsia" w:ascii="仿宋" w:hAnsi="仿宋" w:eastAsia="仿宋" w:cs="宋体"/>
                <w:sz w:val="24"/>
              </w:rPr>
            </w:pPr>
            <w:r>
              <w:rPr>
                <w:rFonts w:hint="eastAsia" w:ascii="仿宋" w:hAnsi="仿宋" w:eastAsia="仿宋" w:cs="宋体"/>
                <w:sz w:val="24"/>
              </w:rPr>
              <w:t>XXX（预先填写）</w:t>
            </w:r>
          </w:p>
        </w:tc>
        <w:tc>
          <w:tcPr>
            <w:tcW w:w="3547" w:type="dxa"/>
            <w:tcBorders>
              <w:top w:val="single" w:color="auto" w:sz="4" w:space="0"/>
              <w:left w:val="nil"/>
              <w:bottom w:val="single" w:color="auto" w:sz="4" w:space="0"/>
              <w:right w:val="single" w:color="auto" w:sz="4" w:space="0"/>
            </w:tcBorders>
          </w:tcPr>
          <w:p w14:paraId="6E3BD585">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761C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A39BA94">
            <w:pPr>
              <w:jc w:val="center"/>
              <w:rPr>
                <w:rFonts w:hint="eastAsia" w:ascii="仿宋" w:hAnsi="仿宋" w:eastAsia="仿宋" w:cs="宋体"/>
                <w:sz w:val="24"/>
              </w:rPr>
            </w:pPr>
            <w:r>
              <w:rPr>
                <w:rFonts w:hint="eastAsia" w:ascii="仿宋" w:hAnsi="仿宋" w:eastAsia="仿宋" w:cs="宋体"/>
                <w:sz w:val="24"/>
              </w:rPr>
              <w:t>2</w:t>
            </w:r>
          </w:p>
        </w:tc>
        <w:tc>
          <w:tcPr>
            <w:tcW w:w="5313" w:type="dxa"/>
            <w:tcBorders>
              <w:top w:val="single" w:color="auto" w:sz="4" w:space="0"/>
              <w:left w:val="nil"/>
              <w:bottom w:val="single" w:color="auto" w:sz="4" w:space="0"/>
              <w:right w:val="single" w:color="auto" w:sz="4" w:space="0"/>
            </w:tcBorders>
          </w:tcPr>
          <w:p w14:paraId="13B7C464">
            <w:pPr>
              <w:spacing w:line="360" w:lineRule="auto"/>
              <w:rPr>
                <w:rFonts w:hint="eastAsia" w:ascii="仿宋" w:hAnsi="仿宋" w:eastAsia="仿宋" w:cs="宋体"/>
                <w:sz w:val="24"/>
              </w:rPr>
            </w:pPr>
            <w:r>
              <w:rPr>
                <w:rFonts w:hint="eastAsia" w:ascii="仿宋" w:hAnsi="仿宋" w:eastAsia="仿宋" w:cs="宋体"/>
                <w:sz w:val="24"/>
              </w:rPr>
              <w:t>XXX</w:t>
            </w:r>
          </w:p>
        </w:tc>
        <w:tc>
          <w:tcPr>
            <w:tcW w:w="3547" w:type="dxa"/>
            <w:tcBorders>
              <w:top w:val="single" w:color="auto" w:sz="4" w:space="0"/>
              <w:left w:val="nil"/>
              <w:bottom w:val="single" w:color="auto" w:sz="4" w:space="0"/>
              <w:right w:val="single" w:color="auto" w:sz="4" w:space="0"/>
            </w:tcBorders>
          </w:tcPr>
          <w:p w14:paraId="0BF5F74A">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1D71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F490B30">
            <w:pPr>
              <w:jc w:val="center"/>
              <w:rPr>
                <w:rFonts w:hint="eastAsia" w:ascii="仿宋" w:hAnsi="仿宋" w:eastAsia="仿宋" w:cs="宋体"/>
                <w:sz w:val="24"/>
              </w:rPr>
            </w:pPr>
            <w:r>
              <w:rPr>
                <w:rFonts w:hint="eastAsia" w:ascii="仿宋" w:hAnsi="仿宋" w:eastAsia="仿宋" w:cs="宋体"/>
                <w:sz w:val="24"/>
              </w:rPr>
              <w:t>……</w:t>
            </w:r>
          </w:p>
        </w:tc>
        <w:tc>
          <w:tcPr>
            <w:tcW w:w="5313" w:type="dxa"/>
            <w:tcBorders>
              <w:top w:val="single" w:color="auto" w:sz="4" w:space="0"/>
              <w:left w:val="nil"/>
              <w:bottom w:val="single" w:color="auto" w:sz="4" w:space="0"/>
              <w:right w:val="single" w:color="auto" w:sz="4" w:space="0"/>
            </w:tcBorders>
          </w:tcPr>
          <w:p w14:paraId="703F136A">
            <w:pPr>
              <w:spacing w:line="360" w:lineRule="auto"/>
              <w:rPr>
                <w:rFonts w:hint="eastAsia" w:ascii="仿宋" w:hAnsi="仿宋" w:eastAsia="仿宋" w:cs="宋体"/>
                <w:sz w:val="24"/>
              </w:rPr>
            </w:pPr>
          </w:p>
        </w:tc>
        <w:tc>
          <w:tcPr>
            <w:tcW w:w="3547" w:type="dxa"/>
            <w:tcBorders>
              <w:top w:val="single" w:color="auto" w:sz="4" w:space="0"/>
              <w:left w:val="nil"/>
              <w:bottom w:val="single" w:color="auto" w:sz="4" w:space="0"/>
              <w:right w:val="single" w:color="auto" w:sz="4" w:space="0"/>
            </w:tcBorders>
          </w:tcPr>
          <w:p w14:paraId="3ED8C7B0">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26531FBA">
      <w:pPr>
        <w:jc w:val="center"/>
        <w:rPr>
          <w:rFonts w:hint="eastAsia" w:ascii="仿宋" w:hAnsi="仿宋" w:eastAsia="仿宋" w:cs="宋体"/>
          <w:b/>
          <w:kern w:val="0"/>
          <w:sz w:val="32"/>
          <w:szCs w:val="32"/>
        </w:rPr>
      </w:pPr>
    </w:p>
    <w:p w14:paraId="5DF4E6AE">
      <w:pPr>
        <w:jc w:val="center"/>
        <w:rPr>
          <w:rFonts w:hint="eastAsia" w:ascii="仿宋" w:hAnsi="仿宋" w:eastAsia="仿宋" w:cs="宋体"/>
          <w:b/>
          <w:kern w:val="0"/>
          <w:sz w:val="32"/>
          <w:szCs w:val="32"/>
        </w:rPr>
      </w:pPr>
    </w:p>
    <w:p w14:paraId="17427F53">
      <w:pPr>
        <w:jc w:val="center"/>
        <w:rPr>
          <w:rFonts w:hint="eastAsia" w:ascii="仿宋" w:hAnsi="仿宋" w:eastAsia="仿宋" w:cs="宋体"/>
          <w:b/>
          <w:kern w:val="0"/>
          <w:sz w:val="32"/>
          <w:szCs w:val="32"/>
        </w:rPr>
      </w:pPr>
    </w:p>
    <w:p w14:paraId="6D1B4C05">
      <w:pPr>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28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4056D9">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50A68F">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12B315">
            <w:pPr>
              <w:spacing w:line="360" w:lineRule="auto"/>
              <w:jc w:val="center"/>
              <w:rPr>
                <w:rFonts w:hint="eastAsia" w:ascii="仿宋" w:hAnsi="仿宋" w:eastAsia="仿宋" w:cs="宋体"/>
                <w:b/>
                <w:sz w:val="24"/>
              </w:rPr>
            </w:pPr>
          </w:p>
          <w:p w14:paraId="236D25A4">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D49C58B">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2C2B7C">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8CDA2F">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9B285F">
            <w:pPr>
              <w:spacing w:line="360" w:lineRule="auto"/>
              <w:jc w:val="center"/>
              <w:rPr>
                <w:rFonts w:hint="eastAsia" w:ascii="仿宋" w:hAnsi="仿宋" w:eastAsia="仿宋" w:cs="宋体"/>
                <w:b/>
                <w:sz w:val="24"/>
              </w:rPr>
            </w:pPr>
          </w:p>
          <w:p w14:paraId="4468B9A0">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00A6055F">
            <w:pPr>
              <w:spacing w:line="360" w:lineRule="auto"/>
              <w:jc w:val="center"/>
              <w:rPr>
                <w:rFonts w:hint="eastAsia" w:ascii="仿宋" w:hAnsi="仿宋" w:eastAsia="仿宋" w:cs="宋体"/>
                <w:b/>
                <w:sz w:val="24"/>
              </w:rPr>
            </w:pPr>
          </w:p>
        </w:tc>
      </w:tr>
      <w:tr w14:paraId="7F06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E5170F">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9B2624E">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722B97">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FF3737">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F62076">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47FC6D">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ABA5DC">
            <w:pPr>
              <w:spacing w:line="360" w:lineRule="auto"/>
              <w:jc w:val="center"/>
              <w:rPr>
                <w:rFonts w:hint="eastAsia" w:ascii="仿宋" w:hAnsi="仿宋" w:eastAsia="仿宋" w:cs="宋体"/>
                <w:sz w:val="24"/>
              </w:rPr>
            </w:pPr>
          </w:p>
        </w:tc>
      </w:tr>
      <w:tr w14:paraId="39E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5474D">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6D2A77">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02FABC">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59E088">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0779E7">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6DC6B1C">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05E2FE">
            <w:pPr>
              <w:spacing w:line="360" w:lineRule="auto"/>
              <w:jc w:val="center"/>
              <w:rPr>
                <w:rFonts w:hint="eastAsia" w:ascii="仿宋" w:hAnsi="仿宋" w:eastAsia="仿宋" w:cs="宋体"/>
                <w:sz w:val="24"/>
              </w:rPr>
            </w:pPr>
          </w:p>
        </w:tc>
      </w:tr>
      <w:tr w14:paraId="1B11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CA06EE">
            <w:pPr>
              <w:spacing w:line="360" w:lineRule="auto"/>
              <w:jc w:val="center"/>
              <w:rPr>
                <w:rFonts w:hint="eastAsia"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78A4F6">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5D5CAB">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B8C3CB">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3C1B02">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E51AE1">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3450D04">
            <w:pPr>
              <w:spacing w:line="360" w:lineRule="auto"/>
              <w:jc w:val="center"/>
              <w:rPr>
                <w:rFonts w:hint="eastAsia" w:ascii="仿宋" w:hAnsi="仿宋" w:eastAsia="仿宋" w:cs="宋体"/>
                <w:sz w:val="24"/>
              </w:rPr>
            </w:pPr>
          </w:p>
        </w:tc>
      </w:tr>
    </w:tbl>
    <w:p w14:paraId="00BCBE4E">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63DD670A">
      <w:pPr>
        <w:jc w:val="center"/>
        <w:rPr>
          <w:rFonts w:hint="eastAsia" w:ascii="仿宋" w:hAnsi="仿宋" w:eastAsia="仿宋" w:cs="宋体"/>
          <w:b/>
          <w:kern w:val="0"/>
          <w:sz w:val="32"/>
          <w:szCs w:val="32"/>
        </w:rPr>
      </w:pPr>
    </w:p>
    <w:p w14:paraId="3FC6C705">
      <w:pPr>
        <w:jc w:val="center"/>
        <w:rPr>
          <w:rFonts w:hint="eastAsia" w:ascii="仿宋" w:hAnsi="仿宋" w:eastAsia="仿宋" w:cs="宋体"/>
          <w:b/>
          <w:kern w:val="0"/>
          <w:sz w:val="32"/>
          <w:szCs w:val="32"/>
        </w:rPr>
      </w:pPr>
    </w:p>
    <w:p w14:paraId="47CDEEB2">
      <w:pPr>
        <w:jc w:val="center"/>
        <w:rPr>
          <w:rFonts w:hint="eastAsia" w:ascii="仿宋" w:hAnsi="仿宋" w:eastAsia="仿宋" w:cs="宋体"/>
          <w:b/>
          <w:kern w:val="0"/>
          <w:sz w:val="32"/>
          <w:szCs w:val="32"/>
        </w:rPr>
      </w:pPr>
    </w:p>
    <w:p w14:paraId="424B0160">
      <w:pPr>
        <w:jc w:val="center"/>
        <w:rPr>
          <w:rFonts w:hint="eastAsia"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0DB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08A21">
            <w:pPr>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283FEE0E">
            <w:pPr>
              <w:jc w:val="center"/>
              <w:rPr>
                <w:rFonts w:hint="eastAsia"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379C4F4D">
            <w:pPr>
              <w:jc w:val="center"/>
              <w:rPr>
                <w:rFonts w:hint="eastAsia"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029B0A01">
            <w:pPr>
              <w:jc w:val="center"/>
              <w:rPr>
                <w:rFonts w:hint="eastAsia" w:ascii="仿宋" w:hAnsi="仿宋" w:eastAsia="仿宋" w:cs="宋体"/>
                <w:b/>
                <w:bCs/>
                <w:sz w:val="24"/>
              </w:rPr>
            </w:pPr>
            <w:r>
              <w:rPr>
                <w:rFonts w:hint="eastAsia" w:ascii="仿宋" w:hAnsi="仿宋" w:eastAsia="仿宋" w:cs="宋体"/>
                <w:b/>
                <w:bCs/>
                <w:sz w:val="24"/>
              </w:rPr>
              <w:t>偏离说明</w:t>
            </w:r>
          </w:p>
        </w:tc>
      </w:tr>
      <w:tr w14:paraId="473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984AE3">
            <w:pPr>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667DB1FE">
            <w:pPr>
              <w:jc w:val="center"/>
              <w:rPr>
                <w:rFonts w:hint="eastAsia" w:ascii="仿宋" w:hAnsi="仿宋" w:eastAsia="仿宋" w:cs="宋体"/>
                <w:b/>
                <w:kern w:val="0"/>
                <w:sz w:val="32"/>
                <w:szCs w:val="32"/>
              </w:rPr>
            </w:pPr>
          </w:p>
        </w:tc>
        <w:tc>
          <w:tcPr>
            <w:tcW w:w="3546" w:type="dxa"/>
          </w:tcPr>
          <w:p w14:paraId="7F223AB5">
            <w:pPr>
              <w:jc w:val="center"/>
              <w:rPr>
                <w:rFonts w:hint="eastAsia" w:ascii="仿宋" w:hAnsi="仿宋" w:eastAsia="仿宋" w:cs="宋体"/>
                <w:b/>
                <w:kern w:val="0"/>
                <w:sz w:val="32"/>
                <w:szCs w:val="32"/>
              </w:rPr>
            </w:pPr>
          </w:p>
        </w:tc>
        <w:tc>
          <w:tcPr>
            <w:tcW w:w="1276" w:type="dxa"/>
          </w:tcPr>
          <w:p w14:paraId="5F331EFF">
            <w:pPr>
              <w:jc w:val="center"/>
              <w:rPr>
                <w:rFonts w:hint="eastAsia" w:ascii="仿宋" w:hAnsi="仿宋" w:eastAsia="仿宋" w:cs="宋体"/>
                <w:b/>
                <w:kern w:val="0"/>
                <w:sz w:val="32"/>
                <w:szCs w:val="32"/>
              </w:rPr>
            </w:pPr>
          </w:p>
        </w:tc>
      </w:tr>
      <w:tr w14:paraId="1C46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22C0A3">
            <w:pPr>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74452DDD">
            <w:pPr>
              <w:jc w:val="center"/>
              <w:rPr>
                <w:rFonts w:hint="eastAsia" w:ascii="仿宋" w:hAnsi="仿宋" w:eastAsia="仿宋" w:cs="宋体"/>
                <w:b/>
                <w:kern w:val="0"/>
                <w:sz w:val="32"/>
                <w:szCs w:val="32"/>
              </w:rPr>
            </w:pPr>
          </w:p>
        </w:tc>
        <w:tc>
          <w:tcPr>
            <w:tcW w:w="3546" w:type="dxa"/>
          </w:tcPr>
          <w:p w14:paraId="1CFD72D8">
            <w:pPr>
              <w:jc w:val="center"/>
              <w:rPr>
                <w:rFonts w:hint="eastAsia" w:ascii="仿宋" w:hAnsi="仿宋" w:eastAsia="仿宋" w:cs="宋体"/>
                <w:b/>
                <w:kern w:val="0"/>
                <w:sz w:val="32"/>
                <w:szCs w:val="32"/>
              </w:rPr>
            </w:pPr>
          </w:p>
        </w:tc>
        <w:tc>
          <w:tcPr>
            <w:tcW w:w="1276" w:type="dxa"/>
          </w:tcPr>
          <w:p w14:paraId="422B902D">
            <w:pPr>
              <w:jc w:val="center"/>
              <w:rPr>
                <w:rFonts w:hint="eastAsia" w:ascii="仿宋" w:hAnsi="仿宋" w:eastAsia="仿宋" w:cs="宋体"/>
                <w:b/>
                <w:kern w:val="0"/>
                <w:sz w:val="32"/>
                <w:szCs w:val="32"/>
              </w:rPr>
            </w:pPr>
          </w:p>
        </w:tc>
      </w:tr>
      <w:tr w14:paraId="0363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4C365C">
            <w:pPr>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14CE4E14">
            <w:pPr>
              <w:jc w:val="center"/>
              <w:rPr>
                <w:rFonts w:hint="eastAsia" w:ascii="仿宋" w:hAnsi="仿宋" w:eastAsia="仿宋" w:cs="宋体"/>
                <w:b/>
                <w:kern w:val="0"/>
                <w:sz w:val="32"/>
                <w:szCs w:val="32"/>
              </w:rPr>
            </w:pPr>
          </w:p>
        </w:tc>
        <w:tc>
          <w:tcPr>
            <w:tcW w:w="3546" w:type="dxa"/>
          </w:tcPr>
          <w:p w14:paraId="499602E6">
            <w:pPr>
              <w:jc w:val="center"/>
              <w:rPr>
                <w:rFonts w:hint="eastAsia" w:ascii="仿宋" w:hAnsi="仿宋" w:eastAsia="仿宋" w:cs="宋体"/>
                <w:b/>
                <w:kern w:val="0"/>
                <w:sz w:val="32"/>
                <w:szCs w:val="32"/>
              </w:rPr>
            </w:pPr>
          </w:p>
        </w:tc>
        <w:tc>
          <w:tcPr>
            <w:tcW w:w="1276" w:type="dxa"/>
          </w:tcPr>
          <w:p w14:paraId="1AF9FCC9">
            <w:pPr>
              <w:jc w:val="center"/>
              <w:rPr>
                <w:rFonts w:hint="eastAsia" w:ascii="仿宋" w:hAnsi="仿宋" w:eastAsia="仿宋" w:cs="宋体"/>
                <w:b/>
                <w:kern w:val="0"/>
                <w:sz w:val="32"/>
                <w:szCs w:val="32"/>
              </w:rPr>
            </w:pPr>
          </w:p>
        </w:tc>
      </w:tr>
    </w:tbl>
    <w:p w14:paraId="1849677F">
      <w:pPr>
        <w:jc w:val="left"/>
        <w:rPr>
          <w:rFonts w:hint="eastAsia" w:ascii="仿宋" w:hAnsi="仿宋" w:eastAsia="仿宋" w:cs="宋体"/>
          <w:kern w:val="0"/>
          <w:sz w:val="24"/>
        </w:rPr>
      </w:pPr>
      <w:r>
        <w:rPr>
          <w:rFonts w:hint="eastAsia" w:ascii="仿宋" w:hAnsi="仿宋" w:eastAsia="仿宋" w:cs="宋体"/>
          <w:kern w:val="0"/>
          <w:sz w:val="24"/>
        </w:rPr>
        <w:t>投标人保证：</w:t>
      </w:r>
    </w:p>
    <w:p w14:paraId="53144508">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1、除商务技术偏离表列出的偏离外，投标人响应招标文件的全部要求</w:t>
      </w:r>
    </w:p>
    <w:p w14:paraId="4BA93233">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2、本表格所反映的偏离情况与“符合性审查资料”、“评标标准相应的商务技术资料”不一致的，以“符合性审查资料”、“评标标准相应的商务技术资料”为准。</w:t>
      </w:r>
    </w:p>
    <w:p w14:paraId="34F7B6C1">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3、投标人须保证：除商务技术偏离表列出的偏离外，投标人响应招标文件的全部非实质性要求。</w:t>
      </w:r>
    </w:p>
    <w:p w14:paraId="1E2AD6FE">
      <w:pPr>
        <w:jc w:val="left"/>
        <w:rPr>
          <w:rFonts w:hint="eastAsia" w:ascii="仿宋" w:hAnsi="仿宋" w:eastAsia="仿宋" w:cs="宋体"/>
          <w:b/>
          <w:kern w:val="0"/>
          <w:sz w:val="32"/>
          <w:szCs w:val="32"/>
        </w:rPr>
      </w:pPr>
    </w:p>
    <w:p w14:paraId="6C868FAF">
      <w:pPr>
        <w:spacing w:line="360" w:lineRule="auto"/>
        <w:ind w:right="420"/>
        <w:rPr>
          <w:rFonts w:hint="eastAsia" w:ascii="仿宋" w:hAnsi="仿宋" w:eastAsia="仿宋" w:cs="宋体"/>
          <w:b/>
          <w:bCs/>
          <w:sz w:val="32"/>
          <w:szCs w:val="32"/>
        </w:rPr>
      </w:pPr>
      <w:r>
        <w:rPr>
          <w:rFonts w:hint="eastAsia" w:ascii="仿宋" w:hAnsi="仿宋" w:eastAsia="仿宋" w:cs="宋体"/>
          <w:sz w:val="24"/>
        </w:rPr>
        <w:t>注：按本格式和要求提供。</w:t>
      </w:r>
      <w:r>
        <w:rPr>
          <w:rFonts w:ascii="仿宋" w:hAnsi="仿宋" w:eastAsia="仿宋" w:cs="宋体"/>
          <w:b/>
          <w:bCs/>
          <w:sz w:val="32"/>
          <w:szCs w:val="32"/>
        </w:rPr>
        <w:br w:type="page"/>
      </w:r>
    </w:p>
    <w:p w14:paraId="01431C5F">
      <w:pPr>
        <w:ind w:firstLine="1911" w:firstLineChars="595"/>
        <w:rPr>
          <w:rFonts w:hint="eastAsia"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06A41C4A">
      <w:pPr>
        <w:snapToGrid w:val="0"/>
        <w:spacing w:line="360" w:lineRule="auto"/>
        <w:rPr>
          <w:rFonts w:hint="eastAsia" w:ascii="仿宋" w:hAnsi="仿宋" w:eastAsia="仿宋" w:cs="宋体"/>
          <w:sz w:val="24"/>
        </w:rPr>
      </w:pPr>
    </w:p>
    <w:p w14:paraId="60DE0A10">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41350294">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29B0BE89">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7C8A4E48">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60EA090E">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0D6A4351">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40A53D1D">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E264E57">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3E981A0D">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6C2C3245">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76918131">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47162604">
      <w:pPr>
        <w:autoSpaceDE w:val="0"/>
        <w:autoSpaceDN w:val="0"/>
        <w:spacing w:line="360" w:lineRule="auto"/>
        <w:ind w:left="2"/>
        <w:jc w:val="left"/>
        <w:rPr>
          <w:rFonts w:hint="eastAsia" w:ascii="仿宋" w:hAnsi="仿宋" w:eastAsia="仿宋" w:cs="宋体"/>
          <w:kern w:val="0"/>
          <w:sz w:val="24"/>
          <w:lang w:val="zh-CN"/>
        </w:rPr>
      </w:pPr>
    </w:p>
    <w:p w14:paraId="37BD52FA">
      <w:pPr>
        <w:autoSpaceDE w:val="0"/>
        <w:autoSpaceDN w:val="0"/>
        <w:spacing w:line="360" w:lineRule="auto"/>
        <w:ind w:left="2"/>
        <w:jc w:val="left"/>
        <w:rPr>
          <w:rFonts w:hint="eastAsia" w:ascii="仿宋" w:hAnsi="仿宋" w:eastAsia="仿宋" w:cs="宋体"/>
          <w:kern w:val="0"/>
          <w:sz w:val="24"/>
          <w:lang w:val="zh-CN"/>
        </w:rPr>
      </w:pPr>
    </w:p>
    <w:p w14:paraId="75250D65">
      <w:pPr>
        <w:autoSpaceDE w:val="0"/>
        <w:autoSpaceDN w:val="0"/>
        <w:spacing w:line="360" w:lineRule="auto"/>
        <w:ind w:left="2"/>
        <w:jc w:val="left"/>
        <w:rPr>
          <w:rFonts w:hint="eastAsia" w:ascii="仿宋" w:hAnsi="仿宋" w:eastAsia="仿宋" w:cs="宋体"/>
          <w:kern w:val="0"/>
          <w:sz w:val="24"/>
          <w:lang w:val="zh-CN"/>
        </w:rPr>
      </w:pPr>
    </w:p>
    <w:p w14:paraId="297FCDF5">
      <w:pPr>
        <w:autoSpaceDE w:val="0"/>
        <w:autoSpaceDN w:val="0"/>
        <w:spacing w:line="360" w:lineRule="auto"/>
        <w:ind w:left="2" w:leftChars="1" w:right="1120" w:firstLine="4560" w:firstLineChars="1900"/>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270D09FF">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3A4534E2">
      <w:pPr>
        <w:spacing w:line="360" w:lineRule="auto"/>
        <w:jc w:val="center"/>
        <w:rPr>
          <w:rFonts w:hint="eastAsia" w:ascii="仿宋" w:hAnsi="仿宋" w:eastAsia="仿宋" w:cs="宋体"/>
          <w:b/>
          <w:bCs/>
          <w:sz w:val="24"/>
        </w:rPr>
      </w:pPr>
    </w:p>
    <w:p w14:paraId="0C0A9341">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0CBFCD3A">
      <w:pPr>
        <w:spacing w:line="360" w:lineRule="auto"/>
        <w:jc w:val="center"/>
        <w:rPr>
          <w:rFonts w:hint="eastAsia"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276" w:bottom="1276" w:left="1276" w:header="851" w:footer="992" w:gutter="0"/>
          <w:cols w:space="720" w:num="1"/>
          <w:titlePg/>
          <w:docGrid w:linePitch="312" w:charSpace="0"/>
        </w:sectPr>
      </w:pPr>
    </w:p>
    <w:p w14:paraId="3530EEC8">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314537CA">
      <w:pPr>
        <w:jc w:val="center"/>
        <w:rPr>
          <w:rFonts w:hint="eastAsia" w:ascii="仿宋" w:hAnsi="仿宋" w:eastAsia="仿宋" w:cs="宋体"/>
          <w:b/>
          <w:bCs/>
          <w:sz w:val="32"/>
          <w:szCs w:val="32"/>
        </w:rPr>
      </w:pPr>
    </w:p>
    <w:p w14:paraId="4779FEA6">
      <w:pPr>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2E2AFDF9">
      <w:pPr>
        <w:jc w:val="center"/>
        <w:rPr>
          <w:rFonts w:hint="eastAsia" w:ascii="仿宋" w:hAnsi="仿宋" w:eastAsia="仿宋" w:cs="宋体"/>
          <w:b/>
          <w:bCs/>
          <w:sz w:val="32"/>
          <w:szCs w:val="32"/>
        </w:rPr>
      </w:pPr>
    </w:p>
    <w:p w14:paraId="425E00DD">
      <w:pPr>
        <w:jc w:val="center"/>
        <w:rPr>
          <w:rFonts w:hint="eastAsia" w:ascii="仿宋" w:hAnsi="仿宋" w:eastAsia="仿宋" w:cs="宋体"/>
          <w:b/>
          <w:bCs/>
          <w:sz w:val="32"/>
          <w:szCs w:val="32"/>
        </w:rPr>
      </w:pPr>
    </w:p>
    <w:p w14:paraId="2B53FC19">
      <w:pPr>
        <w:numPr>
          <w:ilvl w:val="0"/>
          <w:numId w:val="1"/>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4FFB0E71">
      <w:pPr>
        <w:snapToGrid w:val="0"/>
        <w:spacing w:line="360" w:lineRule="auto"/>
        <w:rPr>
          <w:rFonts w:hint="eastAsia" w:ascii="仿宋" w:hAnsi="仿宋" w:eastAsia="仿宋" w:cs="宋体"/>
          <w:sz w:val="24"/>
        </w:rPr>
      </w:pPr>
      <w:r>
        <w:rPr>
          <w:rFonts w:hint="eastAsia" w:ascii="仿宋" w:hAnsi="仿宋" w:eastAsia="仿宋" w:cs="宋体"/>
          <w:sz w:val="24"/>
        </w:rPr>
        <w:t>（2）中小企业声明函………………………………………………………………（页码）</w:t>
      </w:r>
    </w:p>
    <w:p w14:paraId="6D65EA34">
      <w:pPr>
        <w:snapToGrid w:val="0"/>
        <w:spacing w:line="360" w:lineRule="auto"/>
        <w:ind w:right="480"/>
        <w:jc w:val="center"/>
        <w:rPr>
          <w:rFonts w:hint="eastAsia" w:ascii="仿宋" w:hAnsi="仿宋" w:eastAsia="仿宋" w:cs="宋体"/>
          <w:b/>
          <w:kern w:val="0"/>
          <w:sz w:val="32"/>
          <w:szCs w:val="32"/>
        </w:rPr>
      </w:pPr>
    </w:p>
    <w:p w14:paraId="79D6AEF8">
      <w:pPr>
        <w:snapToGrid w:val="0"/>
        <w:spacing w:line="360" w:lineRule="auto"/>
        <w:ind w:right="480"/>
        <w:jc w:val="center"/>
        <w:rPr>
          <w:rFonts w:hint="eastAsia" w:ascii="仿宋" w:hAnsi="仿宋" w:eastAsia="仿宋" w:cs="宋体"/>
          <w:b/>
          <w:kern w:val="0"/>
          <w:sz w:val="32"/>
          <w:szCs w:val="32"/>
        </w:rPr>
      </w:pPr>
    </w:p>
    <w:p w14:paraId="3C035775">
      <w:pPr>
        <w:snapToGrid w:val="0"/>
        <w:spacing w:line="360" w:lineRule="auto"/>
        <w:ind w:right="480"/>
        <w:jc w:val="center"/>
        <w:rPr>
          <w:rFonts w:hint="eastAsia" w:ascii="仿宋" w:hAnsi="仿宋" w:eastAsia="仿宋" w:cs="宋体"/>
          <w:b/>
          <w:kern w:val="0"/>
          <w:sz w:val="32"/>
          <w:szCs w:val="32"/>
        </w:rPr>
      </w:pPr>
    </w:p>
    <w:p w14:paraId="673EE49D">
      <w:pPr>
        <w:snapToGrid w:val="0"/>
        <w:spacing w:line="360" w:lineRule="auto"/>
        <w:ind w:right="480"/>
        <w:jc w:val="center"/>
        <w:rPr>
          <w:rFonts w:hint="eastAsia" w:ascii="仿宋" w:hAnsi="仿宋" w:eastAsia="仿宋" w:cs="宋体"/>
          <w:b/>
          <w:kern w:val="0"/>
          <w:sz w:val="32"/>
          <w:szCs w:val="32"/>
        </w:rPr>
      </w:pPr>
    </w:p>
    <w:p w14:paraId="72D55551">
      <w:pPr>
        <w:snapToGrid w:val="0"/>
        <w:spacing w:line="360" w:lineRule="auto"/>
        <w:ind w:right="480"/>
        <w:jc w:val="center"/>
        <w:rPr>
          <w:rFonts w:hint="eastAsia" w:ascii="仿宋" w:hAnsi="仿宋" w:eastAsia="仿宋" w:cs="宋体"/>
          <w:b/>
          <w:kern w:val="0"/>
          <w:sz w:val="32"/>
          <w:szCs w:val="32"/>
        </w:rPr>
      </w:pPr>
    </w:p>
    <w:p w14:paraId="7D36EF0C">
      <w:pPr>
        <w:snapToGrid w:val="0"/>
        <w:spacing w:line="360" w:lineRule="auto"/>
        <w:ind w:right="480"/>
        <w:jc w:val="center"/>
        <w:rPr>
          <w:rFonts w:hint="eastAsia" w:ascii="仿宋" w:hAnsi="仿宋" w:eastAsia="仿宋" w:cs="宋体"/>
          <w:b/>
          <w:kern w:val="0"/>
          <w:sz w:val="32"/>
          <w:szCs w:val="32"/>
        </w:rPr>
      </w:pPr>
    </w:p>
    <w:p w14:paraId="3F7D8B7B">
      <w:pPr>
        <w:snapToGrid w:val="0"/>
        <w:spacing w:line="360" w:lineRule="auto"/>
        <w:ind w:right="480"/>
        <w:jc w:val="center"/>
        <w:rPr>
          <w:rFonts w:hint="eastAsia" w:ascii="仿宋" w:hAnsi="仿宋" w:eastAsia="仿宋" w:cs="宋体"/>
          <w:b/>
          <w:kern w:val="0"/>
          <w:sz w:val="32"/>
          <w:szCs w:val="32"/>
        </w:rPr>
      </w:pPr>
    </w:p>
    <w:p w14:paraId="4E5CCBB8">
      <w:pPr>
        <w:snapToGrid w:val="0"/>
        <w:spacing w:line="360" w:lineRule="auto"/>
        <w:ind w:right="480"/>
        <w:jc w:val="center"/>
        <w:rPr>
          <w:rFonts w:hint="eastAsia" w:ascii="仿宋" w:hAnsi="仿宋" w:eastAsia="仿宋" w:cs="宋体"/>
          <w:b/>
          <w:kern w:val="0"/>
          <w:sz w:val="32"/>
          <w:szCs w:val="32"/>
        </w:rPr>
      </w:pPr>
    </w:p>
    <w:p w14:paraId="59002A1C">
      <w:pPr>
        <w:snapToGrid w:val="0"/>
        <w:spacing w:line="360" w:lineRule="auto"/>
        <w:ind w:right="480"/>
        <w:jc w:val="center"/>
        <w:rPr>
          <w:rFonts w:hint="eastAsia" w:ascii="仿宋" w:hAnsi="仿宋" w:eastAsia="仿宋" w:cs="宋体"/>
          <w:b/>
          <w:kern w:val="0"/>
          <w:sz w:val="32"/>
          <w:szCs w:val="32"/>
        </w:rPr>
      </w:pPr>
    </w:p>
    <w:p w14:paraId="765C4CF5">
      <w:pPr>
        <w:snapToGrid w:val="0"/>
        <w:spacing w:line="360" w:lineRule="auto"/>
        <w:ind w:right="480"/>
        <w:jc w:val="center"/>
        <w:rPr>
          <w:rFonts w:hint="eastAsia" w:ascii="仿宋" w:hAnsi="仿宋" w:eastAsia="仿宋" w:cs="宋体"/>
          <w:b/>
          <w:kern w:val="0"/>
          <w:sz w:val="32"/>
          <w:szCs w:val="32"/>
        </w:rPr>
      </w:pPr>
    </w:p>
    <w:p w14:paraId="4E015C92">
      <w:pPr>
        <w:snapToGrid w:val="0"/>
        <w:spacing w:line="360" w:lineRule="auto"/>
        <w:ind w:right="480"/>
        <w:jc w:val="center"/>
        <w:rPr>
          <w:rFonts w:hint="eastAsia" w:ascii="仿宋" w:hAnsi="仿宋" w:eastAsia="仿宋" w:cs="宋体"/>
          <w:b/>
          <w:kern w:val="0"/>
          <w:sz w:val="32"/>
          <w:szCs w:val="32"/>
        </w:rPr>
      </w:pPr>
    </w:p>
    <w:p w14:paraId="254939C3">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276" w:bottom="1276" w:left="1276" w:header="851" w:footer="992" w:gutter="0"/>
          <w:cols w:space="720" w:num="1"/>
          <w:titlePg/>
          <w:docGrid w:linePitch="312" w:charSpace="0"/>
        </w:sectPr>
      </w:pPr>
    </w:p>
    <w:p w14:paraId="0539B6D3">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12276CFC">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0D8CB918">
      <w:pPr>
        <w:snapToGrid w:val="0"/>
        <w:spacing w:line="360" w:lineRule="auto"/>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rPr>
        <w:t>（项目名称）</w:t>
      </w:r>
      <w:r>
        <w:rPr>
          <w:rFonts w:hint="eastAsia" w:ascii="仿宋" w:hAnsi="仿宋" w:eastAsia="仿宋" w:cs="宋体"/>
          <w:kern w:val="0"/>
          <w:sz w:val="24"/>
          <w:lang w:val="zh-CN"/>
        </w:rPr>
        <w:t>【招标编号：</w:t>
      </w:r>
      <w:r>
        <w:rPr>
          <w:rFonts w:hint="eastAsia" w:ascii="仿宋" w:hAnsi="仿宋" w:eastAsia="仿宋" w:cs="宋体"/>
          <w:color w:val="FF0000"/>
          <w:sz w:val="24"/>
        </w:rPr>
        <w:t>（采购编号）</w:t>
      </w:r>
      <w:r>
        <w:rPr>
          <w:rFonts w:hint="eastAsia" w:ascii="仿宋" w:hAnsi="仿宋" w:eastAsia="仿宋" w:cs="宋体"/>
          <w:sz w:val="24"/>
        </w:rPr>
        <w:t>】的实施</w:t>
      </w:r>
      <w:r>
        <w:rPr>
          <w:rFonts w:hint="eastAsia" w:ascii="仿宋" w:hAnsi="仿宋" w:eastAsia="仿宋" w:cs="宋体"/>
          <w:kern w:val="0"/>
          <w:sz w:val="24"/>
          <w:lang w:val="zh-CN"/>
        </w:rPr>
        <w:t>。</w:t>
      </w:r>
    </w:p>
    <w:p w14:paraId="6AA59460">
      <w:pPr>
        <w:spacing w:line="360" w:lineRule="auto"/>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14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97"/>
        <w:gridCol w:w="3382"/>
        <w:gridCol w:w="1665"/>
        <w:gridCol w:w="3165"/>
        <w:gridCol w:w="1965"/>
      </w:tblGrid>
      <w:tr w14:paraId="1DDD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D3A0BBA">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3397" w:type="dxa"/>
            <w:vAlign w:val="center"/>
          </w:tcPr>
          <w:p w14:paraId="66E0CB24">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3382" w:type="dxa"/>
          </w:tcPr>
          <w:p w14:paraId="58DE058F">
            <w:pPr>
              <w:spacing w:line="360" w:lineRule="auto"/>
              <w:jc w:val="center"/>
              <w:rPr>
                <w:rFonts w:hint="eastAsia" w:ascii="仿宋" w:hAnsi="仿宋" w:eastAsia="仿宋" w:cs="宋体"/>
                <w:b/>
                <w:sz w:val="24"/>
              </w:rPr>
            </w:pPr>
          </w:p>
          <w:p w14:paraId="588824DA">
            <w:pPr>
              <w:spacing w:line="360" w:lineRule="auto"/>
              <w:jc w:val="center"/>
              <w:rPr>
                <w:rFonts w:hint="eastAsia" w:ascii="仿宋" w:hAnsi="仿宋" w:eastAsia="仿宋" w:cs="宋体"/>
                <w:b/>
                <w:sz w:val="24"/>
              </w:rPr>
            </w:pPr>
            <w:r>
              <w:rPr>
                <w:rFonts w:hint="eastAsia" w:ascii="仿宋" w:hAnsi="仿宋" w:eastAsia="仿宋" w:cs="宋体"/>
                <w:b/>
                <w:sz w:val="24"/>
              </w:rPr>
              <w:t>服务范围、要求、时间</w:t>
            </w:r>
          </w:p>
        </w:tc>
        <w:tc>
          <w:tcPr>
            <w:tcW w:w="1665" w:type="dxa"/>
            <w:vAlign w:val="center"/>
          </w:tcPr>
          <w:p w14:paraId="79FA9A3B">
            <w:pPr>
              <w:spacing w:line="360" w:lineRule="auto"/>
              <w:jc w:val="center"/>
              <w:rPr>
                <w:rFonts w:hint="eastAsia" w:ascii="仿宋" w:hAnsi="仿宋" w:eastAsia="仿宋" w:cs="宋体"/>
                <w:b/>
                <w:sz w:val="24"/>
              </w:rPr>
            </w:pPr>
            <w:r>
              <w:rPr>
                <w:rFonts w:hint="eastAsia" w:ascii="仿宋" w:hAnsi="仿宋" w:eastAsia="仿宋" w:cs="宋体"/>
                <w:b/>
                <w:sz w:val="24"/>
              </w:rPr>
              <w:t>单位</w:t>
            </w:r>
          </w:p>
        </w:tc>
        <w:tc>
          <w:tcPr>
            <w:tcW w:w="3165" w:type="dxa"/>
          </w:tcPr>
          <w:p w14:paraId="1DFBBDE0">
            <w:pPr>
              <w:spacing w:line="360" w:lineRule="auto"/>
              <w:jc w:val="center"/>
              <w:rPr>
                <w:rFonts w:hint="eastAsia" w:ascii="仿宋" w:hAnsi="仿宋" w:eastAsia="仿宋" w:cs="宋体"/>
                <w:b/>
                <w:sz w:val="24"/>
              </w:rPr>
            </w:pPr>
          </w:p>
          <w:p w14:paraId="5DAFF857">
            <w:pPr>
              <w:spacing w:line="360" w:lineRule="auto"/>
              <w:jc w:val="center"/>
              <w:rPr>
                <w:rFonts w:hint="eastAsia" w:ascii="仿宋" w:hAnsi="仿宋" w:eastAsia="仿宋" w:cs="宋体"/>
                <w:b/>
                <w:sz w:val="24"/>
              </w:rPr>
            </w:pPr>
            <w:r>
              <w:rPr>
                <w:rFonts w:hint="eastAsia" w:ascii="仿宋" w:hAnsi="仿宋" w:eastAsia="仿宋" w:cs="宋体"/>
                <w:b/>
                <w:sz w:val="24"/>
              </w:rPr>
              <w:t>综合单价（元）</w:t>
            </w:r>
          </w:p>
        </w:tc>
        <w:tc>
          <w:tcPr>
            <w:tcW w:w="1965" w:type="dxa"/>
            <w:vAlign w:val="center"/>
          </w:tcPr>
          <w:p w14:paraId="42D703C3">
            <w:pPr>
              <w:spacing w:line="360" w:lineRule="auto"/>
              <w:jc w:val="center"/>
              <w:rPr>
                <w:rFonts w:hint="eastAsia" w:ascii="仿宋" w:hAnsi="仿宋" w:eastAsia="仿宋" w:cs="宋体"/>
                <w:b/>
                <w:sz w:val="24"/>
              </w:rPr>
            </w:pPr>
          </w:p>
          <w:p w14:paraId="4DB827BB">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2CD90D3F">
            <w:pPr>
              <w:spacing w:line="360" w:lineRule="auto"/>
              <w:jc w:val="center"/>
              <w:rPr>
                <w:rFonts w:hint="eastAsia" w:ascii="仿宋" w:hAnsi="仿宋" w:eastAsia="仿宋" w:cs="宋体"/>
                <w:b/>
                <w:sz w:val="24"/>
              </w:rPr>
            </w:pPr>
          </w:p>
        </w:tc>
      </w:tr>
      <w:tr w14:paraId="32D5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7FFD6B9">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1</w:t>
            </w:r>
          </w:p>
        </w:tc>
        <w:tc>
          <w:tcPr>
            <w:tcW w:w="3397" w:type="dxa"/>
            <w:vAlign w:val="center"/>
          </w:tcPr>
          <w:p w14:paraId="5CDD7828">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长河街道2025年辖区临时租赁房拆后建筑垃圾清运项目</w:t>
            </w:r>
          </w:p>
        </w:tc>
        <w:tc>
          <w:tcPr>
            <w:tcW w:w="3382" w:type="dxa"/>
            <w:vAlign w:val="center"/>
          </w:tcPr>
          <w:p w14:paraId="37578786">
            <w:pPr>
              <w:snapToGrid w:val="0"/>
              <w:spacing w:line="360" w:lineRule="auto"/>
              <w:jc w:val="center"/>
              <w:rPr>
                <w:rFonts w:hint="eastAsia" w:ascii="仿宋" w:hAnsi="仿宋" w:eastAsia="仿宋" w:cs="宋体"/>
                <w:sz w:val="24"/>
              </w:rPr>
            </w:pPr>
            <w:r>
              <w:rPr>
                <w:rFonts w:hint="eastAsia" w:ascii="仿宋" w:hAnsi="仿宋" w:eastAsia="仿宋" w:cs="宋体"/>
                <w:sz w:val="24"/>
              </w:rPr>
              <w:t>按招标文件要求</w:t>
            </w:r>
          </w:p>
        </w:tc>
        <w:tc>
          <w:tcPr>
            <w:tcW w:w="1665" w:type="dxa"/>
            <w:vAlign w:val="center"/>
          </w:tcPr>
          <w:p w14:paraId="33F6F639">
            <w:pPr>
              <w:snapToGrid w:val="0"/>
              <w:spacing w:line="360" w:lineRule="auto"/>
              <w:jc w:val="center"/>
              <w:rPr>
                <w:rFonts w:hint="eastAsia" w:ascii="仿宋" w:hAnsi="仿宋" w:eastAsia="仿宋" w:cs="宋体"/>
                <w:sz w:val="24"/>
              </w:rPr>
            </w:pPr>
            <w:r>
              <w:rPr>
                <w:rFonts w:hint="eastAsia" w:ascii="仿宋" w:hAnsi="仿宋" w:eastAsia="仿宋" w:cs="宋体"/>
                <w:kern w:val="0"/>
                <w:sz w:val="24"/>
              </w:rPr>
              <w:t>m³</w:t>
            </w:r>
          </w:p>
        </w:tc>
        <w:tc>
          <w:tcPr>
            <w:tcW w:w="3165" w:type="dxa"/>
            <w:vAlign w:val="center"/>
          </w:tcPr>
          <w:p w14:paraId="2450BAAE">
            <w:pPr>
              <w:spacing w:line="360" w:lineRule="auto"/>
              <w:rPr>
                <w:rFonts w:hint="eastAsia" w:ascii="仿宋" w:hAnsi="仿宋" w:eastAsia="仿宋" w:cs="宋体"/>
                <w:sz w:val="24"/>
              </w:rPr>
            </w:pPr>
            <w:r>
              <w:rPr>
                <w:rFonts w:hint="eastAsia" w:ascii="仿宋" w:hAnsi="仿宋" w:eastAsia="仿宋" w:cs="宋体"/>
                <w:sz w:val="24"/>
              </w:rPr>
              <w:t>小写：</w:t>
            </w:r>
            <w:r>
              <w:rPr>
                <w:rFonts w:hint="eastAsia" w:ascii="仿宋" w:hAnsi="仿宋" w:eastAsia="仿宋" w:cs="宋体"/>
                <w:sz w:val="24"/>
                <w:u w:val="single"/>
              </w:rPr>
              <w:t xml:space="preserve">          </w:t>
            </w:r>
          </w:p>
          <w:p w14:paraId="4816741C">
            <w:pPr>
              <w:spacing w:line="360" w:lineRule="auto"/>
              <w:rPr>
                <w:rFonts w:hint="eastAsia" w:ascii="仿宋" w:hAnsi="仿宋" w:eastAsia="仿宋" w:cs="宋体"/>
                <w:sz w:val="24"/>
              </w:rPr>
            </w:pPr>
            <w:r>
              <w:rPr>
                <w:rFonts w:hint="eastAsia" w:ascii="仿宋" w:hAnsi="仿宋" w:eastAsia="仿宋" w:cs="宋体"/>
                <w:sz w:val="24"/>
              </w:rPr>
              <w:t>大写：</w:t>
            </w:r>
            <w:r>
              <w:rPr>
                <w:rFonts w:hint="eastAsia" w:ascii="仿宋" w:hAnsi="仿宋" w:eastAsia="仿宋" w:cs="宋体"/>
                <w:sz w:val="24"/>
                <w:u w:val="single"/>
              </w:rPr>
              <w:t xml:space="preserve">          </w:t>
            </w:r>
          </w:p>
        </w:tc>
        <w:tc>
          <w:tcPr>
            <w:tcW w:w="1965" w:type="dxa"/>
            <w:vAlign w:val="center"/>
          </w:tcPr>
          <w:p w14:paraId="20713A47">
            <w:pPr>
              <w:spacing w:line="360" w:lineRule="auto"/>
              <w:jc w:val="center"/>
              <w:rPr>
                <w:rFonts w:hint="eastAsia" w:ascii="仿宋" w:hAnsi="仿宋" w:eastAsia="仿宋" w:cs="宋体"/>
                <w:sz w:val="24"/>
              </w:rPr>
            </w:pPr>
            <w:r>
              <w:rPr>
                <w:rFonts w:hint="eastAsia" w:ascii="仿宋" w:hAnsi="仿宋" w:eastAsia="仿宋" w:cs="仿宋"/>
                <w:bCs/>
                <w:sz w:val="24"/>
              </w:rPr>
              <w:t>实际方量以测绘报告为准。</w:t>
            </w:r>
          </w:p>
        </w:tc>
      </w:tr>
    </w:tbl>
    <w:p w14:paraId="44112140">
      <w:pPr>
        <w:snapToGrid w:val="0"/>
        <w:spacing w:line="360" w:lineRule="auto"/>
        <w:ind w:left="480"/>
        <w:rPr>
          <w:rFonts w:hint="eastAsia" w:ascii="仿宋" w:hAnsi="仿宋" w:eastAsia="仿宋" w:cs="宋体"/>
          <w:b/>
          <w:kern w:val="0"/>
          <w:sz w:val="24"/>
          <w:lang w:val="zh-CN"/>
        </w:rPr>
      </w:pPr>
      <w:r>
        <w:rPr>
          <w:rFonts w:hint="eastAsia" w:ascii="仿宋" w:hAnsi="仿宋" w:eastAsia="仿宋" w:cs="宋体"/>
          <w:b/>
          <w:kern w:val="0"/>
          <w:sz w:val="24"/>
          <w:lang w:val="zh-CN"/>
        </w:rPr>
        <w:t>注：</w:t>
      </w:r>
    </w:p>
    <w:p w14:paraId="60356F70">
      <w:pPr>
        <w:spacing w:line="360" w:lineRule="auto"/>
        <w:ind w:left="-2" w:leftChars="-1"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w:t>
      </w:r>
      <w:r>
        <w:rPr>
          <w:rFonts w:hint="eastAsia" w:ascii="仿宋" w:hAnsi="仿宋" w:eastAsia="仿宋" w:cs="宋体"/>
          <w:kern w:val="0"/>
          <w:sz w:val="24"/>
          <w:lang w:val="zh-CN"/>
        </w:rPr>
        <w:t>。</w:t>
      </w:r>
    </w:p>
    <w:p w14:paraId="7D00F7B2">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292B69F7">
      <w:pPr>
        <w:snapToGrid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3、特别提示：采购代理机构将对项目名称和项目编号，中标供应商名称、地址和中标金额，主要中标标的名称、服务范围、服务要求、服务时间、服务标准等予以公示。</w:t>
      </w:r>
    </w:p>
    <w:p w14:paraId="018CFDC7">
      <w:pPr>
        <w:snapToGrid w:val="0"/>
        <w:spacing w:line="360" w:lineRule="auto"/>
        <w:ind w:firstLine="480" w:firstLineChars="200"/>
        <w:jc w:val="left"/>
        <w:rPr>
          <w:rFonts w:hint="eastAsia" w:ascii="仿宋" w:hAnsi="仿宋" w:eastAsia="仿宋" w:cs="宋体"/>
          <w:color w:val="FF0000"/>
          <w:kern w:val="0"/>
          <w:sz w:val="24"/>
          <w:lang w:val="zh-CN"/>
        </w:rPr>
      </w:pPr>
      <w:r>
        <w:rPr>
          <w:rFonts w:ascii="仿宋" w:hAnsi="仿宋" w:eastAsia="仿宋" w:cs="宋体"/>
          <w:color w:val="FF0000"/>
          <w:kern w:val="0"/>
          <w:sz w:val="24"/>
          <w:szCs w:val="22"/>
          <w:lang w:val="zh-CN"/>
        </w:rPr>
        <w:t>4</w:t>
      </w:r>
      <w:r>
        <w:rPr>
          <w:rFonts w:hint="eastAsia" w:ascii="仿宋" w:hAnsi="仿宋" w:eastAsia="仿宋" w:cs="宋体"/>
          <w:color w:val="FF0000"/>
          <w:kern w:val="0"/>
          <w:sz w:val="24"/>
          <w:szCs w:val="22"/>
          <w:lang w:val="zh-CN"/>
        </w:rPr>
        <w:t>、</w:t>
      </w:r>
      <w:r>
        <w:rPr>
          <w:rFonts w:hint="eastAsia" w:ascii="仿宋" w:hAnsi="仿宋" w:eastAsia="仿宋"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F074FE">
      <w:pPr>
        <w:spacing w:line="360" w:lineRule="auto"/>
        <w:ind w:firstLine="482" w:firstLineChars="200"/>
        <w:rPr>
          <w:rFonts w:hint="eastAsia" w:ascii="仿宋" w:hAnsi="仿宋" w:eastAsia="仿宋" w:cs="宋体"/>
          <w:b/>
          <w:kern w:val="0"/>
          <w:sz w:val="24"/>
        </w:rPr>
      </w:pPr>
    </w:p>
    <w:p w14:paraId="5BC4E281">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p>
    <w:p w14:paraId="2B3256FA">
      <w:pPr>
        <w:pStyle w:val="692"/>
        <w:keepNext w:val="0"/>
        <w:pageBreakBefore w:val="0"/>
        <w:tabs>
          <w:tab w:val="clear" w:pos="720"/>
        </w:tabs>
        <w:snapToGrid w:val="0"/>
        <w:spacing w:before="120" w:after="120"/>
        <w:ind w:firstLine="643"/>
        <w:jc w:val="both"/>
        <w:outlineLvl w:val="9"/>
        <w:rPr>
          <w:rFonts w:hint="eastAsia" w:ascii="仿宋" w:hAnsi="仿宋" w:eastAsia="仿宋" w:cs="宋体"/>
          <w:kern w:val="2"/>
          <w:sz w:val="32"/>
          <w:szCs w:val="32"/>
        </w:rPr>
        <w:sectPr>
          <w:pgSz w:w="16838" w:h="11906" w:orient="landscape"/>
          <w:pgMar w:top="1276" w:right="1276" w:bottom="1276" w:left="1276" w:header="851" w:footer="992" w:gutter="0"/>
          <w:cols w:space="720" w:num="1"/>
          <w:titlePg/>
          <w:docGrid w:linePitch="312" w:charSpace="0"/>
        </w:sectPr>
      </w:pPr>
    </w:p>
    <w:p w14:paraId="453F8A63">
      <w:pPr>
        <w:pStyle w:val="692"/>
        <w:keepNext w:val="0"/>
        <w:pageBreakBefore w:val="0"/>
        <w:tabs>
          <w:tab w:val="clear" w:pos="720"/>
        </w:tabs>
        <w:snapToGrid w:val="0"/>
        <w:spacing w:before="120" w:after="120"/>
        <w:jc w:val="both"/>
        <w:outlineLvl w:val="9"/>
        <w:rPr>
          <w:rFonts w:hint="eastAsia" w:ascii="仿宋" w:hAnsi="仿宋" w:eastAsia="仿宋" w:cs="宋体"/>
          <w:color w:val="FF0000"/>
          <w:kern w:val="2"/>
          <w:sz w:val="32"/>
          <w:szCs w:val="32"/>
        </w:rPr>
      </w:pPr>
    </w:p>
    <w:p w14:paraId="31ACE270">
      <w:pPr>
        <w:pStyle w:val="692"/>
        <w:keepNext w:val="0"/>
        <w:pageBreakBefore w:val="0"/>
        <w:tabs>
          <w:tab w:val="clear" w:pos="720"/>
        </w:tabs>
        <w:snapToGrid w:val="0"/>
        <w:spacing w:before="120" w:after="120"/>
        <w:ind w:firstLine="643"/>
        <w:outlineLvl w:val="9"/>
        <w:rPr>
          <w:rFonts w:hint="eastAsia" w:ascii="仿宋" w:hAnsi="仿宋" w:eastAsia="仿宋" w:cs="宋体"/>
          <w:color w:val="FF0000"/>
          <w:sz w:val="32"/>
          <w:szCs w:val="32"/>
        </w:rPr>
      </w:pPr>
      <w:r>
        <w:rPr>
          <w:rFonts w:hint="eastAsia" w:ascii="仿宋" w:hAnsi="仿宋" w:eastAsia="仿宋" w:cs="宋体"/>
          <w:color w:val="FF0000"/>
          <w:kern w:val="2"/>
          <w:sz w:val="32"/>
          <w:szCs w:val="32"/>
        </w:rPr>
        <w:t>二、</w:t>
      </w:r>
      <w:r>
        <w:rPr>
          <w:rFonts w:hint="eastAsia" w:ascii="仿宋" w:hAnsi="仿宋" w:eastAsia="仿宋" w:cs="宋体"/>
          <w:color w:val="FF0000"/>
          <w:sz w:val="32"/>
          <w:szCs w:val="32"/>
        </w:rPr>
        <w:t>中小企业声明函（如果有）</w:t>
      </w:r>
    </w:p>
    <w:p w14:paraId="5077C0CC">
      <w:pPr>
        <w:widowControl/>
        <w:spacing w:line="360" w:lineRule="auto"/>
        <w:ind w:firstLine="120" w:firstLineChars="50"/>
        <w:jc w:val="left"/>
        <w:rPr>
          <w:rFonts w:hint="eastAsia" w:ascii="仿宋" w:hAnsi="仿宋" w:eastAsia="仿宋" w:cs="宋体"/>
          <w:b/>
          <w:kern w:val="0"/>
          <w:sz w:val="36"/>
          <w:szCs w:val="36"/>
        </w:rPr>
      </w:pPr>
      <w:r>
        <w:rPr>
          <w:rFonts w:hint="eastAsia" w:ascii="仿宋" w:hAnsi="仿宋" w:eastAsia="仿宋"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FF0000"/>
          <w:sz w:val="24"/>
        </w:rPr>
        <w:t>7</w:t>
      </w:r>
      <w:r>
        <w:rPr>
          <w:rFonts w:hint="eastAsia" w:ascii="仿宋" w:hAnsi="仿宋" w:eastAsia="仿宋" w:cs="宋体"/>
          <w:b/>
          <w:color w:val="FF0000"/>
          <w:sz w:val="24"/>
        </w:rPr>
        <w:t>）。]</w:t>
      </w:r>
    </w:p>
    <w:p w14:paraId="1D2C3158">
      <w:pPr>
        <w:spacing w:line="360" w:lineRule="auto"/>
        <w:ind w:right="420" w:firstLine="3614" w:firstLineChars="1000"/>
        <w:rPr>
          <w:rFonts w:hint="eastAsia" w:ascii="仿宋" w:hAnsi="仿宋" w:eastAsia="仿宋" w:cs="宋体"/>
          <w:b/>
          <w:kern w:val="0"/>
          <w:sz w:val="36"/>
          <w:szCs w:val="36"/>
        </w:rPr>
      </w:pPr>
    </w:p>
    <w:p w14:paraId="436DD1A3">
      <w:pPr>
        <w:spacing w:line="360" w:lineRule="auto"/>
        <w:ind w:right="420" w:firstLine="3614" w:firstLineChars="1000"/>
        <w:rPr>
          <w:rFonts w:hint="eastAsia" w:ascii="仿宋" w:hAnsi="仿宋" w:eastAsia="仿宋" w:cs="宋体"/>
          <w:b/>
          <w:kern w:val="0"/>
          <w:sz w:val="36"/>
          <w:szCs w:val="36"/>
        </w:rPr>
      </w:pPr>
    </w:p>
    <w:p w14:paraId="67103DCB">
      <w:pPr>
        <w:spacing w:line="360" w:lineRule="auto"/>
        <w:ind w:right="420" w:firstLine="3614" w:firstLineChars="1000"/>
        <w:rPr>
          <w:rFonts w:hint="eastAsia" w:ascii="仿宋" w:hAnsi="仿宋" w:eastAsia="仿宋" w:cs="宋体"/>
          <w:b/>
          <w:kern w:val="0"/>
          <w:sz w:val="36"/>
          <w:szCs w:val="36"/>
        </w:rPr>
      </w:pPr>
    </w:p>
    <w:p w14:paraId="751F7DF1">
      <w:pPr>
        <w:spacing w:line="360" w:lineRule="auto"/>
        <w:ind w:right="420" w:firstLine="3614" w:firstLineChars="1000"/>
        <w:rPr>
          <w:rFonts w:hint="eastAsia" w:ascii="仿宋" w:hAnsi="仿宋" w:eastAsia="仿宋" w:cs="宋体"/>
          <w:b/>
          <w:kern w:val="0"/>
          <w:sz w:val="36"/>
          <w:szCs w:val="36"/>
        </w:rPr>
      </w:pPr>
    </w:p>
    <w:p w14:paraId="542F87A7">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宋体"/>
        </w:rPr>
      </w:pPr>
      <w:r>
        <w:rPr>
          <w:rFonts w:hint="eastAsia" w:ascii="仿宋" w:hAnsi="仿宋" w:eastAsia="仿宋" w:cs="宋体"/>
        </w:rPr>
        <w:t>附件</w:t>
      </w:r>
    </w:p>
    <w:p w14:paraId="3E73EA4F">
      <w:pPr>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附件1：</w:t>
      </w:r>
    </w:p>
    <w:p w14:paraId="7FF0ADF7">
      <w:pPr>
        <w:spacing w:line="360" w:lineRule="auto"/>
        <w:jc w:val="center"/>
        <w:rPr>
          <w:rFonts w:hint="eastAsia" w:ascii="仿宋" w:hAnsi="仿宋" w:eastAsia="仿宋" w:cs="宋体"/>
          <w:b/>
          <w:spacing w:val="6"/>
          <w:sz w:val="32"/>
          <w:szCs w:val="32"/>
        </w:rPr>
      </w:pPr>
      <w:bookmarkStart w:id="512" w:name="OLE_LINK13"/>
      <w:bookmarkStart w:id="513" w:name="OLE_LINK14"/>
      <w:r>
        <w:rPr>
          <w:rFonts w:hint="eastAsia" w:ascii="仿宋" w:hAnsi="仿宋" w:eastAsia="仿宋" w:cs="宋体"/>
          <w:b/>
          <w:spacing w:val="6"/>
          <w:sz w:val="32"/>
          <w:szCs w:val="32"/>
        </w:rPr>
        <w:t>残疾人福利性单位声明函</w:t>
      </w:r>
    </w:p>
    <w:bookmarkEnd w:id="512"/>
    <w:bookmarkEnd w:id="513"/>
    <w:p w14:paraId="4F4ED1B1">
      <w:pPr>
        <w:spacing w:line="360" w:lineRule="auto"/>
        <w:rPr>
          <w:rFonts w:hint="eastAsia" w:ascii="仿宋" w:hAnsi="仿宋" w:eastAsia="仿宋" w:cs="宋体"/>
          <w:b/>
          <w:spacing w:val="6"/>
          <w:sz w:val="30"/>
          <w:szCs w:val="30"/>
        </w:rPr>
      </w:pPr>
    </w:p>
    <w:p w14:paraId="1DCF61F9">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FF"/>
          <w:sz w:val="24"/>
          <w:u w:val="single"/>
        </w:rPr>
        <w:t>(采购人)</w:t>
      </w:r>
      <w:r>
        <w:rPr>
          <w:rFonts w:hint="eastAsia" w:ascii="仿宋" w:hAnsi="仿宋" w:eastAsia="仿宋" w:cs="宋体"/>
          <w:sz w:val="24"/>
        </w:rPr>
        <w:t>_单位的_</w:t>
      </w:r>
      <w:r>
        <w:rPr>
          <w:rFonts w:hint="eastAsia" w:ascii="仿宋" w:hAnsi="仿宋" w:eastAsia="仿宋" w:cs="宋体"/>
          <w:color w:val="0000FF"/>
          <w:sz w:val="24"/>
          <w:u w:val="single"/>
        </w:rPr>
        <w:t>（项目名称）</w:t>
      </w:r>
      <w:r>
        <w:rPr>
          <w:rFonts w:hint="eastAsia" w:ascii="仿宋" w:hAnsi="仿宋" w:eastAsia="仿宋" w:cs="宋体"/>
          <w:color w:val="0000FF"/>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37EE4BCC">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本单位对上述声明的真实性负责。如有虚假，将依法承担相应责任。</w:t>
      </w:r>
    </w:p>
    <w:p w14:paraId="4BDEAFBE">
      <w:pPr>
        <w:spacing w:line="360" w:lineRule="auto"/>
        <w:ind w:firstLine="480" w:firstLineChars="200"/>
        <w:rPr>
          <w:rFonts w:hint="eastAsia" w:ascii="仿宋" w:hAnsi="仿宋" w:eastAsia="仿宋" w:cs="宋体"/>
          <w:sz w:val="24"/>
        </w:rPr>
      </w:pPr>
    </w:p>
    <w:p w14:paraId="3908F5AC">
      <w:pPr>
        <w:spacing w:line="360" w:lineRule="auto"/>
        <w:ind w:firstLine="480" w:firstLineChars="200"/>
        <w:rPr>
          <w:rFonts w:hint="eastAsia" w:ascii="仿宋" w:hAnsi="仿宋" w:eastAsia="仿宋" w:cs="宋体"/>
          <w:sz w:val="24"/>
        </w:rPr>
      </w:pPr>
    </w:p>
    <w:p w14:paraId="27C5A5AC">
      <w:pPr>
        <w:tabs>
          <w:tab w:val="left" w:pos="4860"/>
        </w:tabs>
        <w:spacing w:line="360" w:lineRule="auto"/>
        <w:ind w:right="1560" w:firstLine="480" w:firstLineChars="200"/>
        <w:jc w:val="center"/>
        <w:rPr>
          <w:rFonts w:hint="eastAsia"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64717752">
      <w:pPr>
        <w:tabs>
          <w:tab w:val="left" w:pos="4860"/>
        </w:tabs>
        <w:spacing w:line="360" w:lineRule="auto"/>
        <w:ind w:right="1560" w:firstLine="480" w:firstLineChars="200"/>
        <w:jc w:val="center"/>
        <w:rPr>
          <w:rFonts w:hint="eastAsia" w:ascii="仿宋" w:hAnsi="仿宋" w:eastAsia="仿宋" w:cs="宋体"/>
          <w:b/>
          <w:sz w:val="24"/>
        </w:rPr>
      </w:pPr>
      <w:r>
        <w:rPr>
          <w:rFonts w:hint="eastAsia" w:ascii="仿宋" w:hAnsi="仿宋" w:eastAsia="仿宋" w:cs="宋体"/>
          <w:sz w:val="24"/>
        </w:rPr>
        <w:t xml:space="preserve">       日  期：</w:t>
      </w:r>
    </w:p>
    <w:p w14:paraId="6FFB7BB3">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1DC565FC">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38E63403">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72662B28">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54929617">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1694D43D">
      <w:pPr>
        <w:snapToGrid w:val="0"/>
        <w:spacing w:line="360" w:lineRule="auto"/>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669EE081">
      <w:pPr>
        <w:snapToGrid w:val="0"/>
        <w:spacing w:line="360" w:lineRule="auto"/>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817A57A">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3E3439BF">
      <w:pPr>
        <w:snapToGrid w:val="0"/>
        <w:spacing w:line="360" w:lineRule="auto"/>
        <w:rPr>
          <w:rFonts w:hint="eastAsia"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74983B1C">
      <w:pPr>
        <w:snapToGrid w:val="0"/>
        <w:spacing w:line="360" w:lineRule="auto"/>
        <w:rPr>
          <w:rFonts w:hint="eastAsia"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0F20A280">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7206CFC1">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0A5D155B">
      <w:pPr>
        <w:snapToGrid w:val="0"/>
        <w:spacing w:line="360" w:lineRule="auto"/>
        <w:rPr>
          <w:rFonts w:hint="eastAsia"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3008E973">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60F0ACC1">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0C204900">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4D9D3328">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22C05B2D">
      <w:pPr>
        <w:snapToGrid w:val="0"/>
        <w:spacing w:line="360" w:lineRule="auto"/>
        <w:rPr>
          <w:rFonts w:hint="eastAsia"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876986D">
      <w:pPr>
        <w:snapToGrid w:val="0"/>
        <w:spacing w:line="360" w:lineRule="auto"/>
        <w:rPr>
          <w:rFonts w:hint="eastAsia" w:ascii="仿宋" w:hAnsi="仿宋" w:eastAsia="仿宋" w:cs="宋体"/>
          <w:sz w:val="24"/>
        </w:rPr>
      </w:pPr>
      <w:r>
        <w:rPr>
          <w:rFonts w:hint="eastAsia" w:ascii="仿宋" w:hAnsi="仿宋" w:eastAsia="仿宋" w:cs="宋体"/>
          <w:sz w:val="24"/>
          <w:u w:val="dotted"/>
        </w:rPr>
        <w:t xml:space="preserve">                                                       </w:t>
      </w:r>
    </w:p>
    <w:p w14:paraId="08C26797">
      <w:pPr>
        <w:snapToGrid w:val="0"/>
        <w:spacing w:line="360" w:lineRule="auto"/>
        <w:rPr>
          <w:rFonts w:hint="eastAsia"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250CC51A">
      <w:pPr>
        <w:snapToGrid w:val="0"/>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p>
    <w:p w14:paraId="75F24797">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6AB16131">
      <w:pPr>
        <w:snapToGrid w:val="0"/>
        <w:spacing w:line="360" w:lineRule="auto"/>
        <w:rPr>
          <w:rFonts w:hint="eastAsia" w:ascii="仿宋" w:hAnsi="仿宋" w:eastAsia="仿宋" w:cs="宋体"/>
          <w:sz w:val="24"/>
        </w:rPr>
      </w:pPr>
      <w:r>
        <w:rPr>
          <w:rFonts w:hint="eastAsia" w:ascii="仿宋" w:hAnsi="仿宋" w:eastAsia="仿宋" w:cs="宋体"/>
          <w:sz w:val="24"/>
        </w:rPr>
        <w:t>……</w:t>
      </w:r>
    </w:p>
    <w:p w14:paraId="31EA8006">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0C3E3D40">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4AC07646">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548633D8">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3B7FCC32">
      <w:pPr>
        <w:spacing w:line="360" w:lineRule="auto"/>
        <w:jc w:val="center"/>
        <w:rPr>
          <w:rFonts w:hint="eastAsia" w:ascii="仿宋" w:hAnsi="仿宋" w:eastAsia="仿宋" w:cs="宋体"/>
          <w:b/>
          <w:bCs/>
          <w:sz w:val="24"/>
        </w:rPr>
      </w:pPr>
    </w:p>
    <w:p w14:paraId="30C97521">
      <w:pPr>
        <w:spacing w:line="360" w:lineRule="auto"/>
        <w:rPr>
          <w:rFonts w:hint="eastAsia" w:ascii="仿宋" w:hAnsi="仿宋" w:eastAsia="仿宋" w:cs="宋体"/>
          <w:b/>
          <w:sz w:val="24"/>
        </w:rPr>
      </w:pPr>
    </w:p>
    <w:p w14:paraId="3B9F3A19">
      <w:pPr>
        <w:spacing w:line="360" w:lineRule="auto"/>
        <w:rPr>
          <w:rFonts w:hint="eastAsia" w:ascii="仿宋" w:hAnsi="仿宋" w:eastAsia="仿宋" w:cs="宋体"/>
          <w:b/>
          <w:sz w:val="24"/>
        </w:rPr>
      </w:pPr>
    </w:p>
    <w:p w14:paraId="66849304">
      <w:pPr>
        <w:spacing w:line="360" w:lineRule="auto"/>
        <w:rPr>
          <w:rFonts w:hint="eastAsia" w:ascii="仿宋" w:hAnsi="仿宋" w:eastAsia="仿宋" w:cs="宋体"/>
          <w:b/>
          <w:sz w:val="24"/>
        </w:rPr>
      </w:pPr>
    </w:p>
    <w:p w14:paraId="0708FAAA">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7E85090C">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50B90187">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647C6EBC">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14B10235">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65AE71E9">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7054DC7F">
      <w:pPr>
        <w:widowControl/>
        <w:spacing w:line="360" w:lineRule="auto"/>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r>
        <w:rPr>
          <w:rFonts w:ascii="仿宋" w:hAnsi="仿宋" w:eastAsia="仿宋" w:cs="宋体"/>
          <w:b/>
          <w:spacing w:val="6"/>
          <w:sz w:val="32"/>
          <w:szCs w:val="32"/>
        </w:rPr>
        <w:br w:type="page"/>
      </w:r>
    </w:p>
    <w:p w14:paraId="029BE0B6">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3108613D">
      <w:pPr>
        <w:spacing w:line="360" w:lineRule="auto"/>
        <w:jc w:val="center"/>
        <w:rPr>
          <w:rFonts w:hint="eastAsia" w:ascii="仿宋" w:hAnsi="仿宋" w:eastAsia="仿宋" w:cs="宋体"/>
          <w:b/>
          <w:sz w:val="24"/>
        </w:rPr>
      </w:pPr>
    </w:p>
    <w:p w14:paraId="298720B4">
      <w:pPr>
        <w:spacing w:before="120" w:beforeLines="50" w:line="320" w:lineRule="exact"/>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3FFE6512">
      <w:pPr>
        <w:spacing w:before="120" w:beforeLines="50" w:line="320" w:lineRule="exact"/>
        <w:rPr>
          <w:rFonts w:hint="eastAsia" w:ascii="仿宋" w:hAnsi="仿宋" w:eastAsia="仿宋" w:cs="宋体"/>
          <w:sz w:val="24"/>
        </w:rPr>
      </w:pPr>
      <w:r>
        <w:rPr>
          <w:rFonts w:hint="eastAsia" w:ascii="仿宋" w:hAnsi="仿宋" w:eastAsia="仿宋" w:cs="宋体"/>
          <w:sz w:val="24"/>
        </w:rPr>
        <w:t>一、投诉相关主体基本情况</w:t>
      </w:r>
    </w:p>
    <w:p w14:paraId="1D78288D">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25B867DD">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E755D6E">
      <w:pPr>
        <w:tabs>
          <w:tab w:val="left" w:pos="6510"/>
        </w:tabs>
        <w:spacing w:before="120" w:beforeLines="50" w:line="320" w:lineRule="exact"/>
        <w:jc w:val="left"/>
        <w:rPr>
          <w:rFonts w:hint="eastAsia"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678E1E20">
      <w:pPr>
        <w:tabs>
          <w:tab w:val="left" w:pos="6510"/>
        </w:tabs>
        <w:spacing w:before="120" w:beforeLines="50" w:line="320" w:lineRule="exact"/>
        <w:rPr>
          <w:rFonts w:hint="eastAsia"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5226914F">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2CA15BD1">
      <w:pPr>
        <w:spacing w:before="120" w:beforeLines="50" w:line="320" w:lineRule="exact"/>
        <w:rPr>
          <w:rFonts w:hint="eastAsia"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454C2BC7">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6385CBE">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B4AAAA3">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A80D8E0">
      <w:pPr>
        <w:spacing w:before="120" w:beforeLines="50" w:line="320" w:lineRule="exact"/>
        <w:rPr>
          <w:rFonts w:hint="eastAsia" w:ascii="仿宋" w:hAnsi="仿宋" w:eastAsia="仿宋" w:cs="宋体"/>
          <w:sz w:val="24"/>
        </w:rPr>
      </w:pPr>
      <w:r>
        <w:rPr>
          <w:rFonts w:hint="eastAsia" w:ascii="仿宋" w:hAnsi="仿宋" w:eastAsia="仿宋" w:cs="宋体"/>
          <w:sz w:val="24"/>
        </w:rPr>
        <w:t>被投诉人2</w:t>
      </w:r>
    </w:p>
    <w:p w14:paraId="4C0CE2EA">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256A072C">
      <w:pPr>
        <w:spacing w:before="120" w:beforeLines="50" w:line="320" w:lineRule="exact"/>
        <w:rPr>
          <w:rFonts w:hint="eastAsia"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FA1E67E">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11462DD">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7621921F">
      <w:pPr>
        <w:spacing w:before="120" w:beforeLines="50" w:line="320" w:lineRule="exact"/>
        <w:rPr>
          <w:rFonts w:hint="eastAsia" w:ascii="仿宋" w:hAnsi="仿宋" w:eastAsia="仿宋" w:cs="宋体"/>
          <w:sz w:val="24"/>
        </w:rPr>
      </w:pPr>
      <w:r>
        <w:rPr>
          <w:rFonts w:hint="eastAsia" w:ascii="仿宋" w:hAnsi="仿宋" w:eastAsia="仿宋" w:cs="宋体"/>
          <w:sz w:val="24"/>
        </w:rPr>
        <w:t>二、投诉项目基本情况</w:t>
      </w:r>
    </w:p>
    <w:p w14:paraId="00EFA74D">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04F1E827">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4F63D5F8">
      <w:pPr>
        <w:spacing w:before="120" w:beforeLines="50" w:line="320" w:lineRule="exact"/>
        <w:rPr>
          <w:rFonts w:hint="eastAsia"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4145A1A">
      <w:pPr>
        <w:spacing w:before="120" w:beforeLines="50" w:line="320" w:lineRule="exact"/>
        <w:rPr>
          <w:rFonts w:hint="eastAsia"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5BD16B37">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0C0AF9AC">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1C18E30D">
      <w:pPr>
        <w:spacing w:before="120" w:beforeLines="50" w:line="320" w:lineRule="exact"/>
        <w:rPr>
          <w:rFonts w:hint="eastAsia" w:ascii="仿宋" w:hAnsi="仿宋" w:eastAsia="仿宋" w:cs="宋体"/>
          <w:sz w:val="24"/>
        </w:rPr>
      </w:pPr>
      <w:r>
        <w:rPr>
          <w:rFonts w:hint="eastAsia" w:ascii="仿宋" w:hAnsi="仿宋" w:eastAsia="仿宋" w:cs="宋体"/>
          <w:sz w:val="24"/>
        </w:rPr>
        <w:t>三、质疑基本情况</w:t>
      </w:r>
    </w:p>
    <w:p w14:paraId="01CB199B">
      <w:pPr>
        <w:spacing w:before="120" w:beforeLines="50" w:line="320" w:lineRule="exact"/>
        <w:ind w:firstLine="480" w:firstLineChars="200"/>
        <w:rPr>
          <w:rFonts w:hint="eastAsia"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67A20568">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4DB6462B">
      <w:pPr>
        <w:spacing w:before="120" w:beforeLines="50" w:line="320" w:lineRule="exact"/>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64AEB2DD">
      <w:pPr>
        <w:spacing w:before="120" w:beforeLines="50" w:line="320" w:lineRule="exact"/>
        <w:rPr>
          <w:rFonts w:hint="eastAsia" w:ascii="仿宋" w:hAnsi="仿宋" w:eastAsia="仿宋" w:cs="宋体"/>
          <w:sz w:val="24"/>
        </w:rPr>
      </w:pPr>
      <w:r>
        <w:rPr>
          <w:rFonts w:hint="eastAsia" w:ascii="仿宋" w:hAnsi="仿宋" w:eastAsia="仿宋" w:cs="宋体"/>
          <w:sz w:val="24"/>
        </w:rPr>
        <w:t>四、投诉事项具体内容</w:t>
      </w:r>
    </w:p>
    <w:p w14:paraId="1D10C0EC">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26C5E225">
      <w:pPr>
        <w:spacing w:before="120" w:beforeLines="50" w:line="320" w:lineRule="exact"/>
        <w:rPr>
          <w:rFonts w:hint="eastAsia"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10817911">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520E2990">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045D4F7C">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0ABEF72E">
      <w:pPr>
        <w:spacing w:before="120" w:beforeLines="50" w:line="320" w:lineRule="exact"/>
        <w:rPr>
          <w:rFonts w:hint="eastAsia" w:ascii="仿宋" w:hAnsi="仿宋" w:eastAsia="仿宋" w:cs="宋体"/>
          <w:sz w:val="24"/>
        </w:rPr>
      </w:pPr>
      <w:r>
        <w:rPr>
          <w:rFonts w:hint="eastAsia" w:ascii="仿宋" w:hAnsi="仿宋" w:eastAsia="仿宋" w:cs="宋体"/>
          <w:sz w:val="24"/>
        </w:rPr>
        <w:t>投诉事项2</w:t>
      </w:r>
    </w:p>
    <w:p w14:paraId="5B1D5CDA">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107FF96E">
      <w:pPr>
        <w:spacing w:before="120" w:beforeLines="50" w:line="320" w:lineRule="exact"/>
        <w:rPr>
          <w:rFonts w:hint="eastAsia" w:ascii="仿宋" w:hAnsi="仿宋" w:eastAsia="仿宋" w:cs="宋体"/>
          <w:sz w:val="24"/>
        </w:rPr>
      </w:pPr>
      <w:r>
        <w:rPr>
          <w:rFonts w:hint="eastAsia" w:ascii="仿宋" w:hAnsi="仿宋" w:eastAsia="仿宋" w:cs="宋体"/>
          <w:sz w:val="24"/>
        </w:rPr>
        <w:t>五、与投诉事项相关的投诉请求</w:t>
      </w:r>
    </w:p>
    <w:p w14:paraId="1890A976">
      <w:pPr>
        <w:spacing w:before="120" w:beforeLines="50" w:line="320" w:lineRule="exact"/>
        <w:rPr>
          <w:rFonts w:hint="eastAsia"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00C1C5B3">
      <w:pPr>
        <w:spacing w:before="120" w:beforeLines="50" w:line="320" w:lineRule="exact"/>
        <w:rPr>
          <w:rFonts w:hint="eastAsia" w:ascii="仿宋" w:hAnsi="仿宋" w:eastAsia="仿宋" w:cs="宋体"/>
          <w:sz w:val="24"/>
          <w:u w:val="single"/>
        </w:rPr>
      </w:pPr>
      <w:r>
        <w:rPr>
          <w:rFonts w:hint="eastAsia" w:ascii="仿宋" w:hAnsi="仿宋" w:eastAsia="仿宋" w:cs="宋体"/>
          <w:sz w:val="24"/>
        </w:rPr>
        <w:t xml:space="preserve">                                                                                                    </w:t>
      </w:r>
    </w:p>
    <w:p w14:paraId="24CA0F7D">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签字(签章)：                   公章：                      </w:t>
      </w:r>
    </w:p>
    <w:p w14:paraId="76C0EF5F">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日期：    </w:t>
      </w:r>
    </w:p>
    <w:p w14:paraId="62AC075C">
      <w:pPr>
        <w:spacing w:before="120" w:beforeLines="50" w:line="320" w:lineRule="exact"/>
        <w:rPr>
          <w:rFonts w:hint="eastAsia" w:ascii="仿宋" w:hAnsi="仿宋" w:eastAsia="仿宋" w:cs="宋体"/>
          <w:b/>
          <w:sz w:val="24"/>
        </w:rPr>
      </w:pPr>
    </w:p>
    <w:p w14:paraId="7CA32F9B">
      <w:pPr>
        <w:spacing w:before="120" w:beforeLines="50" w:line="320" w:lineRule="exact"/>
        <w:rPr>
          <w:rFonts w:hint="eastAsia" w:ascii="仿宋" w:hAnsi="仿宋" w:eastAsia="仿宋" w:cs="宋体"/>
          <w:b/>
          <w:sz w:val="24"/>
        </w:rPr>
      </w:pPr>
    </w:p>
    <w:p w14:paraId="1B664FB0">
      <w:pPr>
        <w:spacing w:before="120" w:beforeLines="50" w:line="320" w:lineRule="exact"/>
        <w:rPr>
          <w:rFonts w:hint="eastAsia" w:ascii="仿宋" w:hAnsi="仿宋" w:eastAsia="仿宋" w:cs="宋体"/>
          <w:b/>
          <w:sz w:val="24"/>
        </w:rPr>
      </w:pPr>
      <w:r>
        <w:rPr>
          <w:rFonts w:hint="eastAsia" w:ascii="仿宋" w:hAnsi="仿宋" w:eastAsia="仿宋" w:cs="宋体"/>
          <w:b/>
          <w:sz w:val="24"/>
        </w:rPr>
        <w:t>投诉书制作说明：</w:t>
      </w:r>
    </w:p>
    <w:p w14:paraId="3F0BC883">
      <w:pPr>
        <w:widowControl/>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42181E8F">
      <w:pPr>
        <w:widowControl/>
        <w:spacing w:before="120" w:beforeLines="50" w:line="320" w:lineRule="exact"/>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32592D0A">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2221B15A">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019D7F93">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1233CE85">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68868CEC">
      <w:pPr>
        <w:widowControl/>
        <w:spacing w:before="120" w:beforeLines="50" w:line="320" w:lineRule="exact"/>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r>
        <w:rPr>
          <w:rFonts w:ascii="仿宋" w:hAnsi="仿宋" w:eastAsia="仿宋" w:cs="宋体"/>
          <w:b/>
          <w:spacing w:val="6"/>
          <w:sz w:val="32"/>
          <w:szCs w:val="32"/>
        </w:rPr>
        <w:br w:type="page"/>
      </w:r>
    </w:p>
    <w:p w14:paraId="0CD91F74">
      <w:pPr>
        <w:autoSpaceDE w:val="0"/>
        <w:autoSpaceDN w:val="0"/>
        <w:jc w:val="center"/>
        <w:rPr>
          <w:rFonts w:hint="eastAsia"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00985B8B">
      <w:pPr>
        <w:spacing w:line="360" w:lineRule="auto"/>
        <w:rPr>
          <w:rFonts w:hint="eastAsia" w:ascii="仿宋" w:hAnsi="仿宋" w:eastAsia="仿宋" w:cs="宋体"/>
          <w:sz w:val="24"/>
          <w:u w:val="single"/>
        </w:rPr>
      </w:pPr>
    </w:p>
    <w:p w14:paraId="6FFC9206">
      <w:pPr>
        <w:spacing w:line="360" w:lineRule="auto"/>
        <w:rPr>
          <w:rFonts w:hint="eastAsia"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p>
    <w:p w14:paraId="477AE8AA">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513CAA22">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1F57B52B">
      <w:pPr>
        <w:spacing w:line="360" w:lineRule="auto"/>
        <w:ind w:firstLine="494"/>
        <w:rPr>
          <w:rFonts w:hint="eastAsia" w:ascii="仿宋" w:hAnsi="仿宋" w:eastAsia="仿宋" w:cs="宋体"/>
          <w:sz w:val="24"/>
        </w:rPr>
      </w:pPr>
    </w:p>
    <w:p w14:paraId="02CDEBCC">
      <w:pPr>
        <w:spacing w:line="360" w:lineRule="auto"/>
        <w:ind w:firstLine="494"/>
        <w:rPr>
          <w:rFonts w:hint="eastAsia" w:ascii="仿宋" w:hAnsi="仿宋" w:eastAsia="仿宋" w:cs="宋体"/>
          <w:sz w:val="24"/>
        </w:rPr>
      </w:pPr>
    </w:p>
    <w:p w14:paraId="30DB94ED">
      <w:pPr>
        <w:spacing w:line="360" w:lineRule="auto"/>
        <w:ind w:firstLine="494"/>
        <w:rPr>
          <w:rFonts w:hint="eastAsia" w:ascii="仿宋" w:hAnsi="仿宋" w:eastAsia="仿宋" w:cs="宋体"/>
          <w:sz w:val="24"/>
        </w:rPr>
      </w:pPr>
    </w:p>
    <w:p w14:paraId="72ED1B31">
      <w:pPr>
        <w:spacing w:line="360" w:lineRule="auto"/>
        <w:ind w:firstLine="494"/>
        <w:rPr>
          <w:rFonts w:hint="eastAsia" w:ascii="仿宋" w:hAnsi="仿宋" w:eastAsia="仿宋" w:cs="宋体"/>
          <w:sz w:val="24"/>
        </w:rPr>
      </w:pPr>
    </w:p>
    <w:p w14:paraId="0D392881">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投标单位（法定名称章）：</w:t>
      </w:r>
    </w:p>
    <w:p w14:paraId="64D3A086">
      <w:pPr>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25C20F58">
      <w:pPr>
        <w:rPr>
          <w:rFonts w:hint="eastAsia" w:ascii="仿宋" w:hAnsi="仿宋" w:eastAsia="仿宋" w:cs="宋体"/>
          <w:sz w:val="24"/>
        </w:rPr>
      </w:pPr>
      <w:r>
        <w:rPr>
          <w:rFonts w:hint="eastAsia" w:ascii="仿宋" w:hAnsi="仿宋" w:eastAsia="仿宋" w:cs="宋体"/>
          <w:b/>
          <w:bCs/>
          <w:sz w:val="24"/>
        </w:rPr>
        <w:t>附：</w:t>
      </w:r>
    </w:p>
    <w:p w14:paraId="20D37491">
      <w:pPr>
        <w:spacing w:line="360" w:lineRule="auto"/>
        <w:rPr>
          <w:rFonts w:hint="eastAsia"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6B2BB118">
      <w:pPr>
        <w:autoSpaceDE w:val="0"/>
        <w:autoSpaceDN w:val="0"/>
        <w:jc w:val="center"/>
        <w:rPr>
          <w:rFonts w:hint="eastAsia" w:ascii="仿宋" w:hAnsi="仿宋" w:eastAsia="仿宋" w:cs="宋体"/>
          <w:b/>
          <w:spacing w:val="6"/>
          <w:sz w:val="32"/>
          <w:szCs w:val="32"/>
        </w:rPr>
      </w:pPr>
    </w:p>
    <w:p w14:paraId="0635DE6F">
      <w:pPr>
        <w:autoSpaceDE w:val="0"/>
        <w:autoSpaceDN w:val="0"/>
        <w:jc w:val="center"/>
        <w:rPr>
          <w:rFonts w:hint="eastAsia" w:ascii="仿宋" w:hAnsi="仿宋" w:eastAsia="仿宋" w:cs="宋体"/>
          <w:b/>
          <w:spacing w:val="6"/>
          <w:sz w:val="32"/>
          <w:szCs w:val="32"/>
        </w:rPr>
      </w:pPr>
    </w:p>
    <w:p w14:paraId="5BA2ED6A">
      <w:pPr>
        <w:autoSpaceDE w:val="0"/>
        <w:autoSpaceDN w:val="0"/>
        <w:jc w:val="center"/>
        <w:rPr>
          <w:rFonts w:hint="eastAsia" w:ascii="仿宋" w:hAnsi="仿宋" w:eastAsia="仿宋" w:cs="宋体"/>
          <w:b/>
          <w:spacing w:val="6"/>
          <w:sz w:val="32"/>
          <w:szCs w:val="32"/>
        </w:rPr>
      </w:pPr>
    </w:p>
    <w:p w14:paraId="147AD1FA">
      <w:pPr>
        <w:autoSpaceDE w:val="0"/>
        <w:autoSpaceDN w:val="0"/>
        <w:jc w:val="center"/>
        <w:rPr>
          <w:rFonts w:hint="eastAsia" w:ascii="仿宋" w:hAnsi="仿宋" w:eastAsia="仿宋" w:cs="宋体"/>
          <w:b/>
          <w:spacing w:val="6"/>
          <w:sz w:val="32"/>
          <w:szCs w:val="32"/>
        </w:rPr>
      </w:pPr>
    </w:p>
    <w:p w14:paraId="46D62ED3">
      <w:pPr>
        <w:autoSpaceDE w:val="0"/>
        <w:autoSpaceDN w:val="0"/>
        <w:jc w:val="center"/>
        <w:rPr>
          <w:rFonts w:hint="eastAsia" w:ascii="仿宋" w:hAnsi="仿宋" w:eastAsia="仿宋" w:cs="宋体"/>
          <w:b/>
          <w:spacing w:val="6"/>
          <w:sz w:val="32"/>
          <w:szCs w:val="32"/>
        </w:rPr>
      </w:pPr>
    </w:p>
    <w:p w14:paraId="21CF27AD">
      <w:pPr>
        <w:autoSpaceDE w:val="0"/>
        <w:autoSpaceDN w:val="0"/>
        <w:jc w:val="center"/>
        <w:rPr>
          <w:rFonts w:hint="eastAsia" w:ascii="仿宋" w:hAnsi="仿宋" w:eastAsia="仿宋" w:cs="宋体"/>
          <w:b/>
          <w:spacing w:val="6"/>
          <w:sz w:val="32"/>
          <w:szCs w:val="32"/>
        </w:rPr>
      </w:pPr>
    </w:p>
    <w:p w14:paraId="2331D537">
      <w:pPr>
        <w:autoSpaceDE w:val="0"/>
        <w:autoSpaceDN w:val="0"/>
        <w:jc w:val="center"/>
        <w:rPr>
          <w:rFonts w:hint="eastAsia" w:ascii="仿宋" w:hAnsi="仿宋" w:eastAsia="仿宋" w:cs="宋体"/>
          <w:b/>
          <w:spacing w:val="6"/>
          <w:sz w:val="32"/>
          <w:szCs w:val="32"/>
        </w:rPr>
      </w:pPr>
    </w:p>
    <w:p w14:paraId="49CD6FC1">
      <w:pPr>
        <w:autoSpaceDE w:val="0"/>
        <w:autoSpaceDN w:val="0"/>
        <w:jc w:val="center"/>
        <w:rPr>
          <w:rFonts w:hint="eastAsia" w:ascii="仿宋" w:hAnsi="仿宋" w:eastAsia="仿宋" w:cs="宋体"/>
          <w:b/>
          <w:spacing w:val="6"/>
          <w:sz w:val="32"/>
          <w:szCs w:val="32"/>
        </w:rPr>
      </w:pPr>
    </w:p>
    <w:p w14:paraId="6945119B">
      <w:pPr>
        <w:autoSpaceDE w:val="0"/>
        <w:autoSpaceDN w:val="0"/>
        <w:jc w:val="center"/>
        <w:rPr>
          <w:rFonts w:hint="eastAsia" w:ascii="仿宋" w:hAnsi="仿宋" w:eastAsia="仿宋" w:cs="宋体"/>
          <w:b/>
          <w:spacing w:val="6"/>
          <w:sz w:val="32"/>
          <w:szCs w:val="32"/>
        </w:rPr>
      </w:pPr>
    </w:p>
    <w:p w14:paraId="19C166FD">
      <w:pPr>
        <w:autoSpaceDE w:val="0"/>
        <w:autoSpaceDN w:val="0"/>
        <w:jc w:val="center"/>
        <w:rPr>
          <w:rFonts w:hint="eastAsia" w:ascii="仿宋" w:hAnsi="仿宋" w:eastAsia="仿宋" w:cs="宋体"/>
          <w:b/>
          <w:spacing w:val="6"/>
          <w:sz w:val="32"/>
          <w:szCs w:val="32"/>
        </w:rPr>
      </w:pPr>
    </w:p>
    <w:p w14:paraId="2B98BF2B">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1DEAA47F">
      <w:pPr>
        <w:autoSpaceDE w:val="0"/>
        <w:autoSpaceDN w:val="0"/>
        <w:spacing w:before="120" w:beforeLines="50" w:line="320" w:lineRule="exact"/>
        <w:jc w:val="center"/>
        <w:rPr>
          <w:rFonts w:hint="eastAsia"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4DB567BD">
      <w:pPr>
        <w:widowControl/>
        <w:spacing w:before="96" w:beforeLines="40" w:line="300" w:lineRule="exact"/>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4359A21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 xml:space="preserve">投标。 </w:t>
      </w:r>
    </w:p>
    <w:p w14:paraId="60AB28E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214E52F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54D15DB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7F041D39">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5BE2105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0A98A99A">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1DAF38F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6628074F">
      <w:pPr>
        <w:snapToGrid w:val="0"/>
        <w:spacing w:before="96" w:beforeLines="40" w:line="300" w:lineRule="exact"/>
        <w:ind w:firstLine="576"/>
        <w:rPr>
          <w:rFonts w:hint="eastAsia"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4"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4"/>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5"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5"/>
      <w:r>
        <w:rPr>
          <w:rFonts w:hint="eastAsia" w:ascii="仿宋" w:hAnsi="仿宋" w:eastAsia="仿宋" w:cs="宋体"/>
          <w:b/>
          <w:kern w:val="0"/>
          <w:sz w:val="24"/>
          <w:lang w:val="zh-CN"/>
        </w:rPr>
        <w:t>）</w:t>
      </w:r>
    </w:p>
    <w:p w14:paraId="28AD3D6A">
      <w:pPr>
        <w:spacing w:before="96" w:beforeLines="40" w:line="30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w:t>
      </w:r>
      <w:bookmarkStart w:id="516"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6"/>
    </w:p>
    <w:p w14:paraId="1919CB93">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0DA3857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55450A5D">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54AB789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513DF46C">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50D6BC95">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90D88CD">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7461728">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w:t>
      </w:r>
    </w:p>
    <w:p w14:paraId="56F34EF1">
      <w:pPr>
        <w:snapToGrid w:val="0"/>
        <w:spacing w:before="120" w:beforeLines="50" w:line="320" w:lineRule="exact"/>
        <w:jc w:val="right"/>
        <w:rPr>
          <w:rFonts w:hint="eastAsia" w:ascii="仿宋" w:hAnsi="仿宋" w:eastAsia="仿宋" w:cs="宋体"/>
          <w:kern w:val="0"/>
          <w:sz w:val="24"/>
          <w:lang w:val="zh-CN"/>
        </w:rPr>
      </w:pPr>
      <w:r>
        <w:rPr>
          <w:rFonts w:hint="eastAsia" w:ascii="仿宋" w:hAnsi="仿宋" w:eastAsia="仿宋" w:cs="宋体"/>
          <w:kern w:val="0"/>
          <w:sz w:val="24"/>
          <w:lang w:val="zh-CN"/>
        </w:rPr>
        <w:t>日期：  年  月   日</w:t>
      </w:r>
    </w:p>
    <w:p w14:paraId="4F2865AA">
      <w:pPr>
        <w:spacing w:before="120" w:beforeLines="50" w:line="320" w:lineRule="exact"/>
        <w:ind w:right="420"/>
        <w:rPr>
          <w:rFonts w:hint="eastAsia" w:ascii="仿宋" w:hAnsi="仿宋" w:eastAsia="仿宋" w:cs="宋体"/>
          <w:b/>
          <w:spacing w:val="6"/>
          <w:sz w:val="32"/>
          <w:szCs w:val="32"/>
        </w:rPr>
      </w:pPr>
      <w:r>
        <w:rPr>
          <w:rFonts w:hint="eastAsia" w:ascii="仿宋" w:hAnsi="仿宋" w:eastAsia="仿宋" w:cs="宋体"/>
          <w:sz w:val="24"/>
        </w:rPr>
        <w:t>注：按本格式和要求提供。</w:t>
      </w:r>
      <w:r>
        <w:rPr>
          <w:rFonts w:ascii="仿宋" w:hAnsi="仿宋" w:eastAsia="仿宋" w:cs="宋体"/>
          <w:b/>
          <w:spacing w:val="6"/>
          <w:sz w:val="32"/>
          <w:szCs w:val="32"/>
        </w:rPr>
        <w:br w:type="page"/>
      </w:r>
    </w:p>
    <w:p w14:paraId="5BD11D19">
      <w:pPr>
        <w:snapToGrid w:val="0"/>
        <w:spacing w:line="360" w:lineRule="auto"/>
        <w:ind w:firstLine="3666" w:firstLineChars="1100"/>
        <w:rPr>
          <w:rFonts w:hint="eastAsia"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005628F8">
      <w:pPr>
        <w:widowControl/>
        <w:spacing w:before="120" w:beforeLines="50" w:line="320" w:lineRule="exact"/>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046E6041">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w:t>
      </w:r>
    </w:p>
    <w:p w14:paraId="196F4CE6">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5DE5C6A4">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5302663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1E1946D2">
      <w:pPr>
        <w:spacing w:before="120" w:beforeLines="50" w:line="320" w:lineRule="exact"/>
        <w:rPr>
          <w:rFonts w:hint="eastAsia" w:ascii="仿宋" w:hAnsi="仿宋" w:eastAsia="仿宋"/>
        </w:rPr>
      </w:pPr>
      <w:r>
        <w:rPr>
          <w:rFonts w:hint="eastAsia" w:ascii="仿宋" w:hAnsi="仿宋" w:eastAsia="仿宋"/>
          <w:lang w:val="zh-CN"/>
        </w:rPr>
        <w:t xml:space="preserve"> </w:t>
      </w:r>
    </w:p>
    <w:p w14:paraId="4ABEA827">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0F45AD0C">
      <w:pPr>
        <w:snapToGrid w:val="0"/>
        <w:spacing w:before="120" w:beforeLines="50" w:line="320" w:lineRule="exact"/>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7F0C66C5">
      <w:pPr>
        <w:spacing w:before="120" w:beforeLines="50" w:line="32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19CF835D">
      <w:pPr>
        <w:snapToGrid w:val="0"/>
        <w:spacing w:before="120" w:beforeLines="50" w:line="320" w:lineRule="exact"/>
        <w:ind w:firstLine="576"/>
        <w:rPr>
          <w:rFonts w:hint="eastAsia" w:ascii="仿宋" w:hAnsi="仿宋" w:eastAsia="仿宋" w:cs="宋体"/>
          <w:u w:val="single"/>
        </w:rPr>
      </w:pPr>
      <w:r>
        <w:rPr>
          <w:rFonts w:hint="eastAsia" w:ascii="仿宋" w:hAnsi="仿宋" w:eastAsia="仿宋" w:cs="宋体"/>
          <w:kern w:val="0"/>
          <w:sz w:val="24"/>
          <w:lang w:val="zh-CN"/>
        </w:rPr>
        <w:t>三、分包工作履行期限、地点、方式：</w:t>
      </w:r>
      <w:r>
        <w:rPr>
          <w:rFonts w:hint="eastAsia" w:ascii="仿宋" w:hAnsi="仿宋" w:eastAsia="仿宋" w:cs="宋体"/>
          <w:u w:val="single"/>
        </w:rPr>
        <w:t xml:space="preserve">                                         </w:t>
      </w:r>
    </w:p>
    <w:p w14:paraId="48EF3A8F">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r>
        <w:rPr>
          <w:rFonts w:hint="eastAsia" w:ascii="仿宋" w:hAnsi="仿宋" w:eastAsia="仿宋" w:cs="宋体"/>
          <w:u w:val="single"/>
        </w:rPr>
        <w:t xml:space="preserve">                                                                     </w:t>
      </w:r>
    </w:p>
    <w:p w14:paraId="1CA66D7F">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 xml:space="preserve">五、价款或者报酬： </w:t>
      </w:r>
      <w:r>
        <w:rPr>
          <w:rFonts w:ascii="仿宋" w:hAnsi="仿宋" w:eastAsia="仿宋" w:cs="宋体"/>
          <w:kern w:val="0"/>
          <w:sz w:val="24"/>
          <w:lang w:val="zh-CN"/>
        </w:rPr>
        <w:t xml:space="preserve"> </w:t>
      </w:r>
      <w:r>
        <w:rPr>
          <w:rFonts w:hint="eastAsia" w:ascii="仿宋" w:hAnsi="仿宋" w:eastAsia="仿宋" w:cs="宋体"/>
          <w:u w:val="single"/>
        </w:rPr>
        <w:t xml:space="preserve">                                                          </w:t>
      </w:r>
    </w:p>
    <w:p w14:paraId="37C36A0B">
      <w:pPr>
        <w:snapToGrid w:val="0"/>
        <w:spacing w:before="120" w:beforeLines="50" w:line="320" w:lineRule="exact"/>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r>
        <w:rPr>
          <w:rFonts w:hint="eastAsia" w:ascii="仿宋" w:hAnsi="仿宋" w:eastAsia="仿宋" w:cs="宋体"/>
          <w:u w:val="single"/>
        </w:rPr>
        <w:t xml:space="preserve">                                                                 </w:t>
      </w:r>
    </w:p>
    <w:p w14:paraId="5EC7F7B8">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r>
        <w:rPr>
          <w:rFonts w:hint="eastAsia" w:ascii="仿宋" w:hAnsi="仿宋" w:eastAsia="仿宋" w:cs="宋体"/>
          <w:u w:val="single"/>
        </w:rPr>
        <w:t xml:space="preserve">                                                           </w:t>
      </w:r>
    </w:p>
    <w:p w14:paraId="387731E0">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八、其他</w:t>
      </w:r>
    </w:p>
    <w:p w14:paraId="4FC124A8">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p>
    <w:p w14:paraId="3FA82968">
      <w:pPr>
        <w:snapToGrid w:val="0"/>
        <w:spacing w:before="120" w:beforeLines="50" w:line="320" w:lineRule="exact"/>
        <w:ind w:left="5758" w:leftChars="342" w:hanging="5040" w:hangingChars="2100"/>
        <w:rPr>
          <w:rFonts w:hint="eastAsia" w:ascii="仿宋" w:hAnsi="仿宋" w:eastAsia="仿宋" w:cs="宋体"/>
          <w:kern w:val="0"/>
          <w:sz w:val="24"/>
          <w:lang w:val="zh-CN"/>
        </w:rPr>
      </w:pPr>
    </w:p>
    <w:p w14:paraId="31495598">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投标人名称(电子签名)：</w:t>
      </w:r>
    </w:p>
    <w:p w14:paraId="656587C0">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0315C14C">
      <w:pPr>
        <w:snapToGrid w:val="0"/>
        <w:spacing w:before="120" w:beforeLines="50" w:line="320" w:lineRule="exact"/>
        <w:ind w:firstLine="5760" w:firstLineChars="2400"/>
        <w:rPr>
          <w:rFonts w:hint="eastAsia" w:ascii="仿宋" w:hAnsi="仿宋" w:eastAsia="仿宋" w:cs="宋体"/>
        </w:rPr>
      </w:pPr>
      <w:r>
        <w:rPr>
          <w:rFonts w:hint="eastAsia" w:ascii="仿宋" w:hAnsi="仿宋" w:eastAsia="仿宋" w:cs="宋体"/>
          <w:kern w:val="0"/>
          <w:sz w:val="24"/>
          <w:lang w:val="zh-CN"/>
        </w:rPr>
        <w:t>……</w:t>
      </w:r>
    </w:p>
    <w:p w14:paraId="74A52D57">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7FC94D4D">
      <w:pPr>
        <w:spacing w:before="120" w:beforeLines="50" w:line="320" w:lineRule="exact"/>
        <w:ind w:right="420"/>
        <w:rPr>
          <w:rFonts w:hint="eastAsia" w:ascii="仿宋" w:hAnsi="仿宋" w:eastAsia="仿宋" w:cs="宋体"/>
          <w:b/>
          <w:sz w:val="36"/>
          <w:szCs w:val="20"/>
        </w:rPr>
      </w:pPr>
      <w:r>
        <w:rPr>
          <w:rFonts w:hint="eastAsia" w:ascii="仿宋" w:hAnsi="仿宋" w:eastAsia="仿宋" w:cs="宋体"/>
          <w:sz w:val="24"/>
        </w:rPr>
        <w:t>注：按本格式和要求提供。</w:t>
      </w:r>
      <w:r>
        <w:rPr>
          <w:rFonts w:ascii="仿宋" w:hAnsi="仿宋" w:eastAsia="仿宋" w:cs="宋体"/>
          <w:b/>
          <w:sz w:val="36"/>
          <w:szCs w:val="20"/>
        </w:rPr>
        <w:br w:type="page"/>
      </w:r>
    </w:p>
    <w:p w14:paraId="68A78D10">
      <w:pPr>
        <w:spacing w:line="360" w:lineRule="auto"/>
        <w:jc w:val="left"/>
        <w:outlineLvl w:val="0"/>
        <w:rPr>
          <w:rFonts w:hint="eastAsia"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7EDB9605">
      <w:pPr>
        <w:spacing w:line="360" w:lineRule="auto"/>
        <w:jc w:val="center"/>
        <w:rPr>
          <w:rFonts w:hint="eastAsia" w:ascii="仿宋" w:hAnsi="仿宋" w:eastAsia="仿宋" w:cs="宋体"/>
          <w:sz w:val="24"/>
          <w:u w:val="single"/>
        </w:rPr>
      </w:pPr>
    </w:p>
    <w:p w14:paraId="49173DA5">
      <w:pPr>
        <w:spacing w:line="360" w:lineRule="auto"/>
        <w:jc w:val="center"/>
        <w:rPr>
          <w:rFonts w:hint="eastAsia" w:ascii="仿宋" w:hAnsi="仿宋" w:eastAsia="仿宋" w:cs="宋体"/>
          <w:b/>
          <w:sz w:val="32"/>
          <w:szCs w:val="32"/>
        </w:rPr>
      </w:pPr>
      <w:r>
        <w:rPr>
          <w:rFonts w:hint="eastAsia" w:ascii="仿宋" w:hAnsi="仿宋" w:eastAsia="仿宋" w:cs="宋体"/>
          <w:b/>
          <w:sz w:val="32"/>
          <w:szCs w:val="32"/>
        </w:rPr>
        <w:t>中小企业声明函（服务）</w:t>
      </w:r>
    </w:p>
    <w:p w14:paraId="1BA4B84A">
      <w:pPr>
        <w:spacing w:before="120" w:beforeLines="50" w:line="32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color w:val="0000FF"/>
          <w:sz w:val="24"/>
          <w:u w:val="single"/>
        </w:rPr>
        <w:t>（采购人）</w:t>
      </w:r>
      <w:r>
        <w:rPr>
          <w:rFonts w:hint="eastAsia" w:ascii="仿宋" w:hAnsi="仿宋" w:eastAsia="仿宋" w:cs="宋体"/>
          <w:sz w:val="24"/>
          <w:u w:val="single"/>
        </w:rPr>
        <w:t xml:space="preserve"> </w:t>
      </w:r>
      <w:r>
        <w:rPr>
          <w:rFonts w:hint="eastAsia" w:ascii="仿宋" w:hAnsi="仿宋" w:eastAsia="仿宋" w:cs="宋体"/>
          <w:sz w:val="24"/>
        </w:rPr>
        <w:t>的</w:t>
      </w:r>
      <w:r>
        <w:rPr>
          <w:rFonts w:hint="eastAsia" w:ascii="仿宋" w:hAnsi="仿宋" w:eastAsia="仿宋" w:cs="宋体"/>
          <w:color w:val="0000FF"/>
          <w:sz w:val="24"/>
          <w:u w:val="single"/>
        </w:rPr>
        <w:t xml:space="preserve"> （项目名称） </w:t>
      </w:r>
      <w:r>
        <w:rPr>
          <w:rFonts w:hint="eastAsia" w:ascii="仿宋" w:hAnsi="仿宋" w:eastAsia="仿宋" w:cs="宋体"/>
          <w:sz w:val="24"/>
        </w:rPr>
        <w:t>采购活动，</w:t>
      </w:r>
      <w:r>
        <w:rPr>
          <w:rFonts w:hint="eastAsia" w:ascii="仿宋" w:hAnsi="仿宋" w:eastAsia="仿宋" w:cs="宋体"/>
          <w:color w:val="FF0000"/>
          <w:sz w:val="24"/>
        </w:rPr>
        <w:t>工程的施工单位全部为符合政策要求的中小企业（或者：服务全部由符合政策要求的中小企业承接）</w:t>
      </w:r>
      <w:r>
        <w:rPr>
          <w:rFonts w:hint="eastAsia" w:ascii="仿宋" w:hAnsi="仿宋" w:eastAsia="仿宋" w:cs="宋体"/>
          <w:sz w:val="24"/>
        </w:rPr>
        <w:t>。相关企业（含联合体中的中小企业、签订分包意向协议的中小企业）的具体情况如下：</w:t>
      </w:r>
    </w:p>
    <w:p w14:paraId="193E9E1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color w:val="0000FF"/>
          <w:sz w:val="24"/>
          <w:u w:val="single"/>
        </w:rPr>
        <w:t>（标的名称）</w:t>
      </w:r>
      <w:r>
        <w:rPr>
          <w:rFonts w:hint="eastAsia" w:ascii="仿宋" w:hAnsi="仿宋" w:eastAsia="仿宋" w:cs="宋体"/>
          <w:sz w:val="24"/>
        </w:rPr>
        <w:t>，属于</w:t>
      </w:r>
      <w:r>
        <w:rPr>
          <w:rFonts w:hint="eastAsia" w:ascii="仿宋" w:hAnsi="仿宋" w:eastAsia="仿宋" w:cs="宋体"/>
          <w:color w:val="0000FF"/>
          <w:sz w:val="24"/>
          <w:u w:val="single"/>
        </w:rPr>
        <w:t xml:space="preserve"> （采购文件中明确的所属行业）</w:t>
      </w:r>
      <w:r>
        <w:rPr>
          <w:rFonts w:hint="eastAsia" w:ascii="仿宋" w:hAnsi="仿宋" w:eastAsia="仿宋" w:cs="宋体"/>
          <w:sz w:val="24"/>
        </w:rPr>
        <w:t xml:space="preserve"> ；</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12439C78">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color w:val="0000FF"/>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color w:val="0000FF"/>
          <w:sz w:val="24"/>
          <w:u w:val="single"/>
        </w:rPr>
        <w:t xml:space="preserve">（采购文件中明确的所属行业） </w:t>
      </w:r>
      <w:r>
        <w:rPr>
          <w:rFonts w:hint="eastAsia" w:ascii="仿宋" w:hAnsi="仿宋" w:eastAsia="仿宋" w:cs="宋体"/>
          <w:sz w:val="24"/>
        </w:rPr>
        <w:t>；</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46D65F5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w:t>
      </w:r>
    </w:p>
    <w:p w14:paraId="29146BD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0F79EBC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5356EE82">
      <w:pPr>
        <w:spacing w:before="120" w:beforeLines="50" w:line="320" w:lineRule="exact"/>
        <w:ind w:right="1760"/>
        <w:jc w:val="right"/>
        <w:rPr>
          <w:rFonts w:hint="eastAsia" w:ascii="仿宋" w:hAnsi="仿宋" w:eastAsia="仿宋" w:cs="宋体"/>
          <w:sz w:val="24"/>
        </w:rPr>
      </w:pPr>
      <w:r>
        <w:rPr>
          <w:rFonts w:hint="eastAsia" w:ascii="仿宋" w:hAnsi="仿宋" w:eastAsia="仿宋" w:cs="宋体"/>
          <w:sz w:val="24"/>
        </w:rPr>
        <w:t>投标人名称（电子签名）：</w:t>
      </w:r>
    </w:p>
    <w:p w14:paraId="4908DA6D">
      <w:pPr>
        <w:spacing w:before="120" w:beforeLines="50" w:line="320" w:lineRule="exact"/>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73B06255">
      <w:pPr>
        <w:spacing w:before="120" w:beforeLines="50" w:line="320" w:lineRule="exact"/>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50B955CF">
      <w:pPr>
        <w:spacing w:before="120" w:beforeLines="50" w:line="320" w:lineRule="exact"/>
        <w:ind w:right="420"/>
        <w:rPr>
          <w:rFonts w:hint="eastAsia" w:ascii="仿宋" w:hAnsi="仿宋" w:eastAsia="仿宋" w:cs="宋体"/>
          <w:sz w:val="24"/>
        </w:rPr>
      </w:pPr>
    </w:p>
    <w:p w14:paraId="711DB4A5">
      <w:pPr>
        <w:spacing w:before="120" w:beforeLines="50" w:line="320" w:lineRule="exact"/>
        <w:ind w:right="420"/>
        <w:rPr>
          <w:rFonts w:hint="eastAsia" w:ascii="仿宋" w:hAnsi="仿宋" w:eastAsia="仿宋" w:cs="宋体"/>
          <w:sz w:val="24"/>
        </w:rPr>
      </w:pPr>
      <w:r>
        <w:rPr>
          <w:rFonts w:hint="eastAsia" w:ascii="仿宋" w:hAnsi="仿宋" w:eastAsia="仿宋" w:cs="宋体"/>
          <w:sz w:val="24"/>
        </w:rPr>
        <w:t xml:space="preserve">   注：</w:t>
      </w:r>
    </w:p>
    <w:p w14:paraId="1BA824F7">
      <w:pPr>
        <w:spacing w:before="120" w:beforeLines="50" w:line="320" w:lineRule="exact"/>
        <w:ind w:right="420" w:firstLine="480" w:firstLineChars="200"/>
        <w:rPr>
          <w:rFonts w:hint="eastAsia" w:ascii="仿宋" w:hAnsi="仿宋" w:eastAsia="仿宋" w:cs="宋体"/>
          <w:sz w:val="24"/>
        </w:rPr>
      </w:pPr>
      <w:r>
        <w:rPr>
          <w:rFonts w:hint="eastAsia" w:ascii="仿宋" w:hAnsi="仿宋" w:eastAsia="仿宋" w:cs="宋体"/>
          <w:sz w:val="24"/>
        </w:rPr>
        <w:t>1、填写要求：</w:t>
      </w:r>
      <w:r>
        <w:rPr>
          <w:rFonts w:ascii="仿宋" w:hAnsi="仿宋" w:eastAsia="仿宋" w:cs="宋体"/>
          <w:sz w:val="24"/>
        </w:rPr>
        <w:t>①</w:t>
      </w:r>
      <w:r>
        <w:rPr>
          <w:rFonts w:hint="eastAsia" w:ascii="仿宋" w:hAnsi="仿宋" w:eastAsia="仿宋" w:cs="宋体"/>
          <w:sz w:val="24"/>
        </w:rPr>
        <w:t>从业人员、营业收入、资产总额填报上一年度数据，无上一年度数据的新成立企业可不填报</w:t>
      </w:r>
      <w:r>
        <w:rPr>
          <w:rFonts w:ascii="仿宋" w:hAnsi="仿宋" w:eastAsia="仿宋" w:cs="宋体"/>
          <w:sz w:val="24"/>
        </w:rPr>
        <w:t>。②《中小企业声明函》中“标的名称”、“采购文件中明确的所属行业”依据招标文件第二部分投标人须知前附表中“采购标的及其对应的中小企业划分标准所属行业”的指引，逐一填写，不得缺漏。</w:t>
      </w:r>
    </w:p>
    <w:p w14:paraId="1C9ED77F">
      <w:pPr>
        <w:spacing w:before="120" w:beforeLines="50" w:line="320" w:lineRule="exact"/>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BDECB8">
      <w:pPr>
        <w:widowControl/>
        <w:adjustRightInd/>
        <w:jc w:val="left"/>
        <w:rPr>
          <w:rFonts w:hint="eastAsia" w:ascii="仿宋" w:hAnsi="仿宋" w:eastAsia="仿宋" w:cs="宋体"/>
          <w:sz w:val="24"/>
        </w:rPr>
      </w:pPr>
      <w:r>
        <w:rPr>
          <w:rFonts w:ascii="仿宋" w:hAnsi="仿宋" w:eastAsia="仿宋" w:cs="宋体"/>
          <w:sz w:val="24"/>
        </w:rPr>
        <w:br w:type="page"/>
      </w:r>
    </w:p>
    <w:p w14:paraId="552F108E">
      <w:pPr>
        <w:pStyle w:val="319"/>
        <w:snapToGrid w:val="0"/>
        <w:spacing w:line="500" w:lineRule="exact"/>
        <w:ind w:firstLine="562"/>
        <w:jc w:val="center"/>
        <w:rPr>
          <w:rFonts w:hint="eastAsia" w:ascii="仿宋" w:hAnsi="仿宋" w:eastAsia="仿宋" w:cs="方正小标宋简体"/>
          <w:b/>
          <w:color w:val="000000"/>
          <w:sz w:val="28"/>
          <w:szCs w:val="28"/>
        </w:rPr>
      </w:pPr>
      <w:r>
        <w:rPr>
          <w:rFonts w:ascii="仿宋" w:hAnsi="仿宋" w:eastAsia="仿宋" w:cs="方正小标宋简体"/>
          <w:b/>
          <w:color w:val="000000"/>
          <w:sz w:val="28"/>
          <w:szCs w:val="28"/>
        </w:rPr>
        <w:t>政府采购活动现场确认声明书</w:t>
      </w:r>
    </w:p>
    <w:p w14:paraId="099AFCE5">
      <w:pPr>
        <w:pStyle w:val="319"/>
        <w:adjustRightInd w:val="0"/>
        <w:snapToGrid w:val="0"/>
        <w:spacing w:line="360" w:lineRule="auto"/>
        <w:rPr>
          <w:rFonts w:hint="eastAsia" w:ascii="仿宋" w:hAnsi="仿宋" w:eastAsia="仿宋"/>
          <w:color w:val="000000"/>
          <w:szCs w:val="21"/>
          <w:u w:val="single"/>
        </w:rPr>
      </w:pPr>
    </w:p>
    <w:p w14:paraId="19E4807C">
      <w:pPr>
        <w:pStyle w:val="319"/>
        <w:adjustRightInd w:val="0"/>
        <w:snapToGrid w:val="0"/>
        <w:spacing w:line="360" w:lineRule="auto"/>
        <w:rPr>
          <w:rFonts w:hint="eastAsia" w:ascii="仿宋" w:hAnsi="仿宋" w:eastAsia="仿宋"/>
          <w:b/>
          <w:color w:val="000000"/>
          <w:sz w:val="21"/>
          <w:szCs w:val="21"/>
        </w:rPr>
      </w:pPr>
      <w:r>
        <w:rPr>
          <w:rFonts w:ascii="仿宋" w:hAnsi="仿宋" w:eastAsia="仿宋"/>
          <w:color w:val="000000"/>
          <w:sz w:val="21"/>
          <w:szCs w:val="21"/>
          <w:u w:val="single"/>
        </w:rPr>
        <w:t>浙江省成套工程有限公司</w:t>
      </w:r>
      <w:r>
        <w:rPr>
          <w:rFonts w:ascii="仿宋" w:hAnsi="仿宋" w:eastAsia="仿宋"/>
          <w:color w:val="000000"/>
          <w:sz w:val="21"/>
          <w:szCs w:val="21"/>
        </w:rPr>
        <w:t>：</w:t>
      </w:r>
    </w:p>
    <w:p w14:paraId="6E21DDBA">
      <w:pPr>
        <w:pStyle w:val="319"/>
        <w:adjustRightInd w:val="0"/>
        <w:snapToGrid w:val="0"/>
        <w:spacing w:before="120" w:beforeLines="50" w:line="320" w:lineRule="exact"/>
        <w:ind w:firstLine="444" w:firstLineChars="200"/>
        <w:rPr>
          <w:rFonts w:hint="eastAsia" w:ascii="仿宋" w:hAnsi="仿宋" w:eastAsia="仿宋"/>
          <w:color w:val="000000"/>
          <w:spacing w:val="6"/>
          <w:sz w:val="21"/>
          <w:szCs w:val="21"/>
        </w:rPr>
      </w:pPr>
      <w:r>
        <w:rPr>
          <w:rFonts w:ascii="仿宋" w:hAnsi="仿宋" w:eastAsia="仿宋"/>
          <w:color w:val="000000"/>
          <w:spacing w:val="6"/>
          <w:sz w:val="21"/>
          <w:szCs w:val="21"/>
        </w:rPr>
        <w:t>本人经由</w:t>
      </w:r>
      <w:r>
        <w:rPr>
          <w:rFonts w:ascii="仿宋" w:hAnsi="仿宋" w:eastAsia="仿宋"/>
          <w:color w:val="000000"/>
          <w:spacing w:val="6"/>
          <w:sz w:val="21"/>
          <w:szCs w:val="21"/>
          <w:u w:val="single"/>
        </w:rPr>
        <w:t xml:space="preserve">                    （单位全称）</w:t>
      </w:r>
      <w:r>
        <w:rPr>
          <w:rFonts w:ascii="仿宋" w:hAnsi="仿宋" w:eastAsia="仿宋"/>
          <w:color w:val="000000"/>
          <w:spacing w:val="6"/>
          <w:sz w:val="21"/>
          <w:szCs w:val="21"/>
        </w:rPr>
        <w:t>负责人</w:t>
      </w:r>
      <w:r>
        <w:rPr>
          <w:rFonts w:ascii="仿宋" w:hAnsi="仿宋" w:eastAsia="仿宋"/>
          <w:color w:val="000000"/>
          <w:spacing w:val="6"/>
          <w:sz w:val="21"/>
          <w:szCs w:val="21"/>
          <w:u w:val="single"/>
        </w:rPr>
        <w:t xml:space="preserve">        （法人姓名）</w:t>
      </w:r>
      <w:r>
        <w:rPr>
          <w:rFonts w:ascii="仿宋" w:hAnsi="仿宋" w:eastAsia="仿宋"/>
          <w:color w:val="000000"/>
          <w:spacing w:val="6"/>
          <w:sz w:val="21"/>
          <w:szCs w:val="21"/>
        </w:rPr>
        <w:t>合法授权参加</w:t>
      </w:r>
      <w:r>
        <w:rPr>
          <w:rFonts w:ascii="仿宋" w:hAnsi="仿宋" w:eastAsia="仿宋"/>
          <w:color w:val="000000"/>
          <w:spacing w:val="6"/>
          <w:sz w:val="21"/>
          <w:szCs w:val="21"/>
          <w:u w:val="single"/>
        </w:rPr>
        <w:t xml:space="preserve">              </w:t>
      </w:r>
      <w:r>
        <w:rPr>
          <w:rFonts w:ascii="仿宋" w:hAnsi="仿宋" w:eastAsia="仿宋"/>
          <w:color w:val="000000"/>
          <w:spacing w:val="6"/>
          <w:sz w:val="21"/>
          <w:szCs w:val="21"/>
        </w:rPr>
        <w:t>项目</w:t>
      </w:r>
      <w:r>
        <w:rPr>
          <w:rFonts w:ascii="仿宋" w:hAnsi="仿宋" w:eastAsia="仿宋"/>
          <w:color w:val="000000"/>
          <w:spacing w:val="6"/>
          <w:sz w:val="21"/>
          <w:szCs w:val="21"/>
          <w:u w:val="single"/>
        </w:rPr>
        <w:t>（编号：        ）</w:t>
      </w:r>
      <w:r>
        <w:rPr>
          <w:rFonts w:ascii="仿宋" w:hAnsi="仿宋" w:eastAsia="仿宋"/>
          <w:color w:val="000000"/>
          <w:spacing w:val="6"/>
          <w:sz w:val="21"/>
          <w:szCs w:val="21"/>
        </w:rPr>
        <w:t xml:space="preserve">政府采购活动，经与本单位法人代表（负责人）联系确认，现就有关公平竞争事项郑重声明如下： </w:t>
      </w:r>
    </w:p>
    <w:p w14:paraId="244409C1">
      <w:pPr>
        <w:pStyle w:val="839"/>
        <w:widowControl/>
        <w:numPr>
          <w:ilvl w:val="0"/>
          <w:numId w:val="2"/>
        </w:numPr>
        <w:tabs>
          <w:tab w:val="clear" w:pos="8268"/>
        </w:tabs>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本单位与采购人之间 </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6136FB37">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A.投资关系    B.行政隶属关系    C.业务指导关系</w:t>
      </w:r>
    </w:p>
    <w:p w14:paraId="15505F79">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D.其他可能</w:t>
      </w:r>
      <w:r>
        <w:rPr>
          <w:rFonts w:ascii="仿宋" w:hAnsi="仿宋" w:eastAsia="仿宋"/>
          <w:color w:val="000000"/>
          <w:sz w:val="21"/>
          <w:szCs w:val="21"/>
        </w:rPr>
        <w:t>影响采购公正的</w:t>
      </w:r>
      <w:r>
        <w:rPr>
          <w:rFonts w:ascii="仿宋" w:hAnsi="仿宋" w:eastAsia="仿宋"/>
          <w:color w:val="000000"/>
          <w:kern w:val="0"/>
          <w:sz w:val="21"/>
          <w:szCs w:val="21"/>
        </w:rPr>
        <w:t>利害关系</w:t>
      </w:r>
      <w:r>
        <w:rPr>
          <w:rFonts w:ascii="仿宋" w:hAnsi="仿宋" w:eastAsia="仿宋"/>
          <w:color w:val="000000"/>
          <w:kern w:val="0"/>
          <w:sz w:val="21"/>
          <w:szCs w:val="21"/>
          <w:u w:val="single"/>
        </w:rPr>
        <w:t xml:space="preserve">（如有，请如实说明）                 </w:t>
      </w:r>
      <w:r>
        <w:rPr>
          <w:rFonts w:ascii="仿宋" w:hAnsi="仿宋" w:eastAsia="仿宋"/>
          <w:color w:val="000000"/>
          <w:kern w:val="0"/>
          <w:sz w:val="21"/>
          <w:szCs w:val="21"/>
        </w:rPr>
        <w:t>。</w:t>
      </w:r>
    </w:p>
    <w:p w14:paraId="476B6D6A">
      <w:pPr>
        <w:pStyle w:val="839"/>
        <w:widowControl/>
        <w:snapToGrid w:val="0"/>
        <w:spacing w:before="120" w:beforeLines="50" w:line="320" w:lineRule="exact"/>
        <w:ind w:firstLine="448" w:firstLineChars="202"/>
        <w:rPr>
          <w:rFonts w:hint="eastAsia" w:ascii="仿宋" w:hAnsi="仿宋" w:eastAsia="仿宋"/>
          <w:color w:val="000000"/>
          <w:kern w:val="0"/>
          <w:sz w:val="21"/>
          <w:szCs w:val="21"/>
        </w:rPr>
      </w:pPr>
      <w:r>
        <w:rPr>
          <w:rFonts w:ascii="仿宋" w:hAnsi="仿宋" w:eastAsia="仿宋"/>
          <w:color w:val="000000"/>
          <w:spacing w:val="6"/>
          <w:sz w:val="21"/>
          <w:szCs w:val="21"/>
        </w:rPr>
        <w:t>二、</w:t>
      </w:r>
      <w:r>
        <w:rPr>
          <w:rFonts w:ascii="仿宋" w:hAnsi="仿宋" w:eastAsia="仿宋"/>
          <w:color w:val="000000"/>
          <w:kern w:val="0"/>
          <w:sz w:val="21"/>
          <w:szCs w:val="21"/>
        </w:rPr>
        <w:t xml:space="preserve">现已清楚知道参加本项目采购活动的其他所有供应商名称，本单位 </w:t>
      </w:r>
      <w:r>
        <w:rPr>
          <w:rFonts w:ascii="仿宋" w:hAnsi="仿宋" w:eastAsia="仿宋" w:cs="宋体"/>
          <w:color w:val="000000"/>
          <w:kern w:val="0"/>
          <w:sz w:val="21"/>
          <w:szCs w:val="21"/>
        </w:rPr>
        <w:t>□与其他所有供应商之间均</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□与</w:t>
      </w:r>
      <w:r>
        <w:rPr>
          <w:rFonts w:ascii="仿宋" w:hAnsi="仿宋" w:eastAsia="仿宋" w:cs="宋体"/>
          <w:color w:val="000000"/>
          <w:kern w:val="0"/>
          <w:sz w:val="21"/>
          <w:szCs w:val="21"/>
          <w:u w:val="single"/>
        </w:rPr>
        <w:t xml:space="preserve">           （供应商名称）</w:t>
      </w:r>
      <w:r>
        <w:rPr>
          <w:rFonts w:ascii="仿宋" w:hAnsi="仿宋" w:eastAsia="仿宋" w:cs="宋体"/>
          <w:color w:val="000000"/>
          <w:kern w:val="0"/>
          <w:sz w:val="21"/>
          <w:szCs w:val="21"/>
        </w:rPr>
        <w:t>之间</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7F5147C8">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A.法定代表人或负责人或实际控制人是同一人</w:t>
      </w:r>
    </w:p>
    <w:p w14:paraId="6C3BC069">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B.法定代表人或负责人或实际控制人是夫妻关系</w:t>
      </w:r>
    </w:p>
    <w:p w14:paraId="4B51669E">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C.法定代表人或负责人或实际控制人是直系血亲关系</w:t>
      </w:r>
    </w:p>
    <w:p w14:paraId="0CDA9996">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D.法定代表人或负责人或实际控制人存在三代以内旁系血亲关系</w:t>
      </w:r>
    </w:p>
    <w:p w14:paraId="3942CF55">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E.法定代表人或负责人或实际控制人存在近姻亲关系</w:t>
      </w:r>
    </w:p>
    <w:p w14:paraId="5318C06D">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F.法定代表人或负责人或实际控制人存在股份控制或实际控制关系</w:t>
      </w:r>
    </w:p>
    <w:p w14:paraId="779AF98D">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G.存在共同直接或间接投资设立子公司、联营企业和合营企业情况</w:t>
      </w:r>
    </w:p>
    <w:p w14:paraId="0F647BE7">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H.存在分级代理或代销关系、同一生产制造商关系、管理关系、重要业务（占主营业务收入50%以上）或重要财务往来关系（如融资）等其他实质性控制关系</w:t>
      </w:r>
    </w:p>
    <w:p w14:paraId="1CF21321">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I.其他利害关系情况</w:t>
      </w:r>
      <w:r>
        <w:rPr>
          <w:rFonts w:ascii="仿宋" w:hAnsi="仿宋" w:eastAsia="仿宋"/>
          <w:color w:val="000000"/>
          <w:sz w:val="21"/>
          <w:szCs w:val="21"/>
          <w:u w:val="single"/>
        </w:rPr>
        <w:t xml:space="preserve">                              </w:t>
      </w:r>
      <w:r>
        <w:rPr>
          <w:rFonts w:ascii="仿宋" w:hAnsi="仿宋" w:eastAsia="仿宋"/>
          <w:color w:val="000000"/>
          <w:sz w:val="21"/>
          <w:szCs w:val="21"/>
        </w:rPr>
        <w:t>。</w:t>
      </w:r>
    </w:p>
    <w:p w14:paraId="0DD49409">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sz w:val="21"/>
          <w:szCs w:val="21"/>
        </w:rPr>
        <w:t>现已清楚知道并</w:t>
      </w:r>
      <w:r>
        <w:rPr>
          <w:rFonts w:ascii="仿宋" w:hAnsi="仿宋" w:eastAsia="仿宋"/>
          <w:color w:val="000000"/>
          <w:kern w:val="0"/>
          <w:sz w:val="21"/>
          <w:szCs w:val="21"/>
        </w:rPr>
        <w:t>严格遵守政府采购法律法规和现场纪律。</w:t>
      </w:r>
    </w:p>
    <w:p w14:paraId="2F3FD5D7">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我发现</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供应商之间存在或可能存在上述第二条第</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项利害关系。</w:t>
      </w:r>
    </w:p>
    <w:p w14:paraId="3EFB7844">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经检查确认所有供应商投标文件</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不存在密封包装问题  </w:t>
      </w:r>
      <w:r>
        <w:rPr>
          <w:rFonts w:ascii="仿宋" w:hAnsi="仿宋" w:eastAsia="仿宋" w:cs="宋体"/>
          <w:color w:val="000000"/>
          <w:kern w:val="0"/>
          <w:sz w:val="21"/>
          <w:szCs w:val="21"/>
        </w:rPr>
        <w:t>□</w:t>
      </w:r>
      <w:r>
        <w:rPr>
          <w:rFonts w:ascii="仿宋" w:hAnsi="仿宋" w:eastAsia="仿宋"/>
          <w:color w:val="000000"/>
          <w:kern w:val="0"/>
          <w:sz w:val="21"/>
          <w:szCs w:val="21"/>
        </w:rPr>
        <w:t>存在密封包装问题（具体指出）</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50419667">
      <w:pPr>
        <w:pStyle w:val="839"/>
        <w:widowControl/>
        <w:snapToGrid w:val="0"/>
        <w:spacing w:after="120" w:line="360" w:lineRule="auto"/>
        <w:ind w:firstLine="420"/>
        <w:rPr>
          <w:rFonts w:hint="eastAsia" w:ascii="仿宋" w:hAnsi="仿宋" w:eastAsia="仿宋"/>
          <w:color w:val="000000"/>
          <w:kern w:val="0"/>
          <w:sz w:val="21"/>
          <w:szCs w:val="21"/>
        </w:rPr>
      </w:pPr>
    </w:p>
    <w:p w14:paraId="7F33D51D">
      <w:pPr>
        <w:pStyle w:val="319"/>
        <w:adjustRightInd w:val="0"/>
        <w:snapToGrid w:val="0"/>
        <w:spacing w:line="360" w:lineRule="auto"/>
        <w:ind w:firstLine="420" w:firstLineChars="200"/>
        <w:rPr>
          <w:rFonts w:hint="eastAsia" w:ascii="仿宋" w:hAnsi="仿宋" w:eastAsia="仿宋"/>
          <w:color w:val="000000"/>
          <w:sz w:val="21"/>
          <w:szCs w:val="21"/>
        </w:rPr>
      </w:pPr>
      <w:r>
        <w:rPr>
          <w:rFonts w:ascii="仿宋" w:hAnsi="仿宋" w:eastAsia="仿宋"/>
          <w:color w:val="000000"/>
          <w:sz w:val="21"/>
          <w:szCs w:val="21"/>
        </w:rPr>
        <w:t xml:space="preserve">                                （供应商代表签名）</w:t>
      </w:r>
    </w:p>
    <w:p w14:paraId="0283C8BA">
      <w:pPr>
        <w:ind w:firstLine="480"/>
        <w:jc w:val="right"/>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14B83F8B">
      <w:pPr>
        <w:spacing w:before="120" w:beforeLines="50" w:line="320" w:lineRule="exact"/>
        <w:ind w:right="420" w:firstLine="720" w:firstLineChars="300"/>
        <w:rPr>
          <w:rFonts w:hint="eastAsia" w:ascii="仿宋" w:hAnsi="仿宋" w:eastAsia="仿宋"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276"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DejaVu Math TeX Gyr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E64F">
    <w:pPr>
      <w:pStyle w:val="39"/>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23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4B72">
    <w:pPr>
      <w:pStyle w:val="39"/>
      <w:jc w:val="center"/>
      <w:rPr>
        <w:rFonts w:hint="eastAsia" w:ascii="仿宋" w:hAnsi="仿宋" w:eastAsia="仿宋"/>
        <w:szCs w:val="24"/>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2182">
    <w:pPr>
      <w:pStyle w:val="39"/>
      <w:framePr w:wrap="around" w:vAnchor="text" w:hAnchor="margin" w:xAlign="right" w:y="1"/>
      <w:rPr>
        <w:rStyle w:val="72"/>
      </w:rPr>
    </w:pPr>
    <w:r>
      <w:fldChar w:fldCharType="begin"/>
    </w:r>
    <w:r>
      <w:rPr>
        <w:rStyle w:val="72"/>
      </w:rPr>
      <w:instrText xml:space="preserve">PAGE  </w:instrText>
    </w:r>
    <w:r>
      <w:fldChar w:fldCharType="end"/>
    </w:r>
  </w:p>
  <w:p w14:paraId="62C472C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DF7B">
    <w:pPr>
      <w:pStyle w:val="39"/>
      <w:jc w:val="center"/>
      <w:rPr>
        <w:rFonts w:hint="eastAsia" w:ascii="仿宋" w:hAnsi="仿宋" w:eastAsia="仿宋"/>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59</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bookmarkStart w:id="517" w:name="_Toc164085800"/>
    <w:bookmarkStart w:id="518" w:name="_Toc131845147"/>
    <w:bookmarkStart w:id="519" w:name="_Toc36110187"/>
    <w:bookmarkStart w:id="520" w:name="_Toc91899912"/>
    <w:r>
      <w:rPr>
        <w:rFonts w:hint="eastAsia" w:ascii="仿宋" w:hAnsi="仿宋" w:eastAsia="仿宋"/>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06C3">
    <w:pPr>
      <w:pStyle w:val="39"/>
      <w:framePr w:wrap="around" w:vAnchor="text" w:hAnchor="margin" w:xAlign="right" w:y="1"/>
      <w:rPr>
        <w:rStyle w:val="72"/>
      </w:rPr>
    </w:pPr>
    <w:r>
      <w:fldChar w:fldCharType="begin"/>
    </w:r>
    <w:r>
      <w:rPr>
        <w:rStyle w:val="72"/>
      </w:rPr>
      <w:instrText xml:space="preserve">PAGE  </w:instrText>
    </w:r>
    <w:r>
      <w:fldChar w:fldCharType="end"/>
    </w:r>
  </w:p>
  <w:p w14:paraId="208E2FA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562E">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5B7A">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52</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2E8C">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33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37DC">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55</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1020">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C21B">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58</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FE63">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57</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E170B">
    <w:pPr>
      <w:pStyle w:val="40"/>
      <w:pBdr>
        <w:bottom w:val="single" w:color="auto" w:sz="6" w:space="4"/>
      </w:pBdr>
      <w:jc w:val="right"/>
      <w:rPr>
        <w:rFonts w:ascii="仿宋_GB2312" w:eastAsia="仿宋_GB2312"/>
        <w:b/>
        <w:i/>
        <w:u w:val="single"/>
      </w:rPr>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C9D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25FD">
    <w:pPr>
      <w:pStyle w:val="40"/>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7DBF">
    <w:pPr>
      <w:pStyle w:val="40"/>
      <w:rPr>
        <w:rFonts w:ascii="仿宋_GB2312" w:eastAsia="仿宋_GB2312"/>
        <w:b/>
        <w:i/>
        <w:u w:val="single"/>
      </w:rPr>
    </w:pPr>
    <w:r>
      <w:t></w:t>
    </w:r>
    <w:r>
      <w:rPr>
        <w:rFonts w:hint="eastAsia"/>
      </w:rPr>
      <w:t xml:space="preserve">                                                  </w:t>
    </w:r>
    <w:r>
      <w:t xml:space="preserve">             杭州市政府采购公开招标文件</w:t>
    </w:r>
  </w:p>
  <w:p w14:paraId="460EE9B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76F3">
    <w:pPr>
      <w:pStyle w:val="40"/>
    </w:pPr>
    <w:r>
      <w:t></w:t>
    </w:r>
    <w:r>
      <w:rPr>
        <w:rFonts w:hint="eastAsia"/>
      </w:rPr>
      <w:t xml:space="preserve">         </w:t>
    </w:r>
  </w:p>
  <w:p w14:paraId="6CA41F5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644C">
    <w:pPr>
      <w:pStyle w:val="40"/>
      <w:rPr>
        <w:rFonts w:ascii="仿宋_GB2312" w:eastAsia="仿宋_GB2312"/>
        <w:b/>
        <w:i/>
        <w:u w:val="single"/>
      </w:rPr>
    </w:pPr>
    <w:r>
      <w:t></w:t>
    </w:r>
    <w:r>
      <w:rPr>
        <w:rFonts w:hint="eastAsia"/>
      </w:rPr>
      <w:t xml:space="preserve">                                                  </w:t>
    </w:r>
    <w:r>
      <w:t>杭州市政府采购公开招标文件</w:t>
    </w:r>
  </w:p>
  <w:p w14:paraId="438CA1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FD05">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3FCF">
    <w:pPr>
      <w:pStyle w:val="40"/>
      <w:jc w:val="right"/>
      <w:rPr>
        <w:rFonts w:ascii="仿宋_GB2312" w:eastAsia="仿宋_GB2312"/>
        <w:b/>
        <w:i/>
        <w:u w:val="single"/>
      </w:rPr>
    </w:pPr>
    <w:r>
      <w:rPr>
        <w:rFonts w:hint="eastAsia"/>
      </w:rPr>
      <w:t xml:space="preserve">                                  </w:t>
    </w:r>
    <w:r>
      <w:t>杭州市政府采购公开招标文件</w:t>
    </w:r>
  </w:p>
  <w:p w14:paraId="5BB0DC6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3106">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B9FE">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2EC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F99"/>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C"/>
    <w:rsid w:val="00026EAC"/>
    <w:rsid w:val="000270F2"/>
    <w:rsid w:val="00027540"/>
    <w:rsid w:val="00030572"/>
    <w:rsid w:val="00030A97"/>
    <w:rsid w:val="00030CB3"/>
    <w:rsid w:val="0003206A"/>
    <w:rsid w:val="000326A7"/>
    <w:rsid w:val="00032A6A"/>
    <w:rsid w:val="00032EA0"/>
    <w:rsid w:val="000331B0"/>
    <w:rsid w:val="000336D4"/>
    <w:rsid w:val="00034FA7"/>
    <w:rsid w:val="0003533D"/>
    <w:rsid w:val="000355A1"/>
    <w:rsid w:val="000357E4"/>
    <w:rsid w:val="00035ACA"/>
    <w:rsid w:val="00040447"/>
    <w:rsid w:val="00040494"/>
    <w:rsid w:val="00040B70"/>
    <w:rsid w:val="0004165B"/>
    <w:rsid w:val="00042441"/>
    <w:rsid w:val="00042533"/>
    <w:rsid w:val="00042984"/>
    <w:rsid w:val="00042DBB"/>
    <w:rsid w:val="00042E65"/>
    <w:rsid w:val="0004347C"/>
    <w:rsid w:val="00043907"/>
    <w:rsid w:val="00044F48"/>
    <w:rsid w:val="00047354"/>
    <w:rsid w:val="00050656"/>
    <w:rsid w:val="00050A19"/>
    <w:rsid w:val="000511B6"/>
    <w:rsid w:val="00051B00"/>
    <w:rsid w:val="00051C72"/>
    <w:rsid w:val="00051F43"/>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0B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52"/>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831"/>
    <w:rsid w:val="000B704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8FF"/>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A"/>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DAD"/>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92F"/>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5CF1"/>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1"/>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C9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1A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2BE"/>
    <w:rsid w:val="001E4B2C"/>
    <w:rsid w:val="001E507F"/>
    <w:rsid w:val="001E56C2"/>
    <w:rsid w:val="001E59FB"/>
    <w:rsid w:val="001E7F81"/>
    <w:rsid w:val="001F0FD1"/>
    <w:rsid w:val="001F1526"/>
    <w:rsid w:val="001F19D1"/>
    <w:rsid w:val="001F1C10"/>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8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CA1"/>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94F"/>
    <w:rsid w:val="00254F2A"/>
    <w:rsid w:val="0025520E"/>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67"/>
    <w:rsid w:val="00273052"/>
    <w:rsid w:val="002739CE"/>
    <w:rsid w:val="00273C5F"/>
    <w:rsid w:val="002740B6"/>
    <w:rsid w:val="002741D4"/>
    <w:rsid w:val="002743AC"/>
    <w:rsid w:val="0027499D"/>
    <w:rsid w:val="002751CA"/>
    <w:rsid w:val="0027544D"/>
    <w:rsid w:val="00275D6E"/>
    <w:rsid w:val="00276086"/>
    <w:rsid w:val="00277196"/>
    <w:rsid w:val="002775ED"/>
    <w:rsid w:val="002778AB"/>
    <w:rsid w:val="002802A5"/>
    <w:rsid w:val="00280CFB"/>
    <w:rsid w:val="00280D24"/>
    <w:rsid w:val="002815C4"/>
    <w:rsid w:val="00281BCB"/>
    <w:rsid w:val="00281C76"/>
    <w:rsid w:val="0028316D"/>
    <w:rsid w:val="00283296"/>
    <w:rsid w:val="0028520B"/>
    <w:rsid w:val="0028583E"/>
    <w:rsid w:val="00285853"/>
    <w:rsid w:val="00285B1A"/>
    <w:rsid w:val="00285FF3"/>
    <w:rsid w:val="002866EC"/>
    <w:rsid w:val="0028744E"/>
    <w:rsid w:val="002876D2"/>
    <w:rsid w:val="00287936"/>
    <w:rsid w:val="00287BB7"/>
    <w:rsid w:val="002903C5"/>
    <w:rsid w:val="0029041B"/>
    <w:rsid w:val="0029097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07"/>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BB2"/>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2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AB"/>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55"/>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2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804"/>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95A"/>
    <w:rsid w:val="00346A96"/>
    <w:rsid w:val="00346B6D"/>
    <w:rsid w:val="00346BA3"/>
    <w:rsid w:val="00346C69"/>
    <w:rsid w:val="00347356"/>
    <w:rsid w:val="0035005C"/>
    <w:rsid w:val="00350896"/>
    <w:rsid w:val="00350C31"/>
    <w:rsid w:val="00350C9F"/>
    <w:rsid w:val="00351391"/>
    <w:rsid w:val="00351601"/>
    <w:rsid w:val="003519CD"/>
    <w:rsid w:val="00351A3A"/>
    <w:rsid w:val="0035455F"/>
    <w:rsid w:val="00354A88"/>
    <w:rsid w:val="00355D75"/>
    <w:rsid w:val="00355D8F"/>
    <w:rsid w:val="00356986"/>
    <w:rsid w:val="00356A73"/>
    <w:rsid w:val="00356FF0"/>
    <w:rsid w:val="003577EF"/>
    <w:rsid w:val="00357A60"/>
    <w:rsid w:val="0036019D"/>
    <w:rsid w:val="00360304"/>
    <w:rsid w:val="00360A78"/>
    <w:rsid w:val="00361750"/>
    <w:rsid w:val="003623B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8C"/>
    <w:rsid w:val="0037632F"/>
    <w:rsid w:val="00377B26"/>
    <w:rsid w:val="00377FB2"/>
    <w:rsid w:val="00381014"/>
    <w:rsid w:val="00381604"/>
    <w:rsid w:val="00381C68"/>
    <w:rsid w:val="00381F60"/>
    <w:rsid w:val="0038214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107"/>
    <w:rsid w:val="003A12B6"/>
    <w:rsid w:val="003A1C44"/>
    <w:rsid w:val="003A20D5"/>
    <w:rsid w:val="003A24CC"/>
    <w:rsid w:val="003A2512"/>
    <w:rsid w:val="003A2A53"/>
    <w:rsid w:val="003A2EE8"/>
    <w:rsid w:val="003A373C"/>
    <w:rsid w:val="003A37E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DF6"/>
    <w:rsid w:val="003B636A"/>
    <w:rsid w:val="003B69CE"/>
    <w:rsid w:val="003B7403"/>
    <w:rsid w:val="003B7751"/>
    <w:rsid w:val="003C011C"/>
    <w:rsid w:val="003C05F1"/>
    <w:rsid w:val="003C0891"/>
    <w:rsid w:val="003C0E32"/>
    <w:rsid w:val="003C11D7"/>
    <w:rsid w:val="003C16CB"/>
    <w:rsid w:val="003C1B97"/>
    <w:rsid w:val="003C247B"/>
    <w:rsid w:val="003C3292"/>
    <w:rsid w:val="003C3C1E"/>
    <w:rsid w:val="003C3D88"/>
    <w:rsid w:val="003C4134"/>
    <w:rsid w:val="003C435B"/>
    <w:rsid w:val="003C4EBE"/>
    <w:rsid w:val="003C62EC"/>
    <w:rsid w:val="003C64A1"/>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6E"/>
    <w:rsid w:val="003E0E96"/>
    <w:rsid w:val="003E20F7"/>
    <w:rsid w:val="003E336A"/>
    <w:rsid w:val="003E3E2F"/>
    <w:rsid w:val="003E4048"/>
    <w:rsid w:val="003E4CE5"/>
    <w:rsid w:val="003E51FF"/>
    <w:rsid w:val="003E604C"/>
    <w:rsid w:val="003E60DA"/>
    <w:rsid w:val="003E6C1D"/>
    <w:rsid w:val="003E6E00"/>
    <w:rsid w:val="003E7111"/>
    <w:rsid w:val="003E7940"/>
    <w:rsid w:val="003F01BD"/>
    <w:rsid w:val="003F0486"/>
    <w:rsid w:val="003F048E"/>
    <w:rsid w:val="003F09FA"/>
    <w:rsid w:val="003F0AFF"/>
    <w:rsid w:val="003F1AA2"/>
    <w:rsid w:val="003F26DC"/>
    <w:rsid w:val="003F32A7"/>
    <w:rsid w:val="003F42FF"/>
    <w:rsid w:val="003F4B48"/>
    <w:rsid w:val="003F4DDC"/>
    <w:rsid w:val="003F56B8"/>
    <w:rsid w:val="003F57CB"/>
    <w:rsid w:val="003F5F1A"/>
    <w:rsid w:val="003F6327"/>
    <w:rsid w:val="003F6574"/>
    <w:rsid w:val="003F7425"/>
    <w:rsid w:val="003F765B"/>
    <w:rsid w:val="003F7CB8"/>
    <w:rsid w:val="00400CB4"/>
    <w:rsid w:val="00401386"/>
    <w:rsid w:val="004013E6"/>
    <w:rsid w:val="00401E31"/>
    <w:rsid w:val="00402BBA"/>
    <w:rsid w:val="004035D0"/>
    <w:rsid w:val="0040361D"/>
    <w:rsid w:val="00403795"/>
    <w:rsid w:val="004041FB"/>
    <w:rsid w:val="0040443E"/>
    <w:rsid w:val="00404BE0"/>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5AA"/>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360"/>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81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7AB"/>
    <w:rsid w:val="00462898"/>
    <w:rsid w:val="00462D84"/>
    <w:rsid w:val="00463208"/>
    <w:rsid w:val="00463576"/>
    <w:rsid w:val="004636D6"/>
    <w:rsid w:val="0046399D"/>
    <w:rsid w:val="00463E9E"/>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DA"/>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65F"/>
    <w:rsid w:val="00486516"/>
    <w:rsid w:val="0048664F"/>
    <w:rsid w:val="004868AD"/>
    <w:rsid w:val="00486D00"/>
    <w:rsid w:val="00487A9D"/>
    <w:rsid w:val="00487D1E"/>
    <w:rsid w:val="00487E9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A21"/>
    <w:rsid w:val="004C45C8"/>
    <w:rsid w:val="004C4F8F"/>
    <w:rsid w:val="004C5F4B"/>
    <w:rsid w:val="004C612E"/>
    <w:rsid w:val="004C61B8"/>
    <w:rsid w:val="004C69FE"/>
    <w:rsid w:val="004C6C0A"/>
    <w:rsid w:val="004C6C6D"/>
    <w:rsid w:val="004C77FF"/>
    <w:rsid w:val="004C7DB0"/>
    <w:rsid w:val="004C7FFC"/>
    <w:rsid w:val="004D0223"/>
    <w:rsid w:val="004D0C4C"/>
    <w:rsid w:val="004D13CA"/>
    <w:rsid w:val="004D16A3"/>
    <w:rsid w:val="004D1934"/>
    <w:rsid w:val="004D1E41"/>
    <w:rsid w:val="004D2326"/>
    <w:rsid w:val="004D2E11"/>
    <w:rsid w:val="004D2F9F"/>
    <w:rsid w:val="004D3108"/>
    <w:rsid w:val="004D329C"/>
    <w:rsid w:val="004D34D1"/>
    <w:rsid w:val="004D4523"/>
    <w:rsid w:val="004D4990"/>
    <w:rsid w:val="004D51D6"/>
    <w:rsid w:val="004D67DD"/>
    <w:rsid w:val="004D6BF2"/>
    <w:rsid w:val="004D6F29"/>
    <w:rsid w:val="004D7BF5"/>
    <w:rsid w:val="004D7F9C"/>
    <w:rsid w:val="004E03F4"/>
    <w:rsid w:val="004E068F"/>
    <w:rsid w:val="004E0860"/>
    <w:rsid w:val="004E09CF"/>
    <w:rsid w:val="004E0B75"/>
    <w:rsid w:val="004E0C29"/>
    <w:rsid w:val="004E0DC4"/>
    <w:rsid w:val="004E109C"/>
    <w:rsid w:val="004E147F"/>
    <w:rsid w:val="004E1C4F"/>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128"/>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F3"/>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BB4"/>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EAA"/>
    <w:rsid w:val="00537456"/>
    <w:rsid w:val="0053790C"/>
    <w:rsid w:val="00537B3D"/>
    <w:rsid w:val="00540401"/>
    <w:rsid w:val="005405B2"/>
    <w:rsid w:val="0054076A"/>
    <w:rsid w:val="00540BBA"/>
    <w:rsid w:val="00540D47"/>
    <w:rsid w:val="00540E71"/>
    <w:rsid w:val="00540EE7"/>
    <w:rsid w:val="00541002"/>
    <w:rsid w:val="00541A22"/>
    <w:rsid w:val="00541EAD"/>
    <w:rsid w:val="005424C2"/>
    <w:rsid w:val="005426B2"/>
    <w:rsid w:val="00543519"/>
    <w:rsid w:val="00543640"/>
    <w:rsid w:val="00544019"/>
    <w:rsid w:val="0054422C"/>
    <w:rsid w:val="005444C6"/>
    <w:rsid w:val="00544BF9"/>
    <w:rsid w:val="00544F05"/>
    <w:rsid w:val="00544FCC"/>
    <w:rsid w:val="00544FF3"/>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C5D"/>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D62"/>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9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1C6"/>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0A"/>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230"/>
    <w:rsid w:val="00600DE1"/>
    <w:rsid w:val="00601506"/>
    <w:rsid w:val="00601596"/>
    <w:rsid w:val="00601C92"/>
    <w:rsid w:val="00601F66"/>
    <w:rsid w:val="0060200D"/>
    <w:rsid w:val="00602764"/>
    <w:rsid w:val="00602B29"/>
    <w:rsid w:val="00602DAD"/>
    <w:rsid w:val="00603373"/>
    <w:rsid w:val="006034C9"/>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4DAC"/>
    <w:rsid w:val="00635B73"/>
    <w:rsid w:val="00635BB7"/>
    <w:rsid w:val="00636888"/>
    <w:rsid w:val="00636CC7"/>
    <w:rsid w:val="00637618"/>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EE2"/>
    <w:rsid w:val="00646084"/>
    <w:rsid w:val="006468ED"/>
    <w:rsid w:val="00647664"/>
    <w:rsid w:val="00650044"/>
    <w:rsid w:val="00650D19"/>
    <w:rsid w:val="00652CF5"/>
    <w:rsid w:val="00652F6C"/>
    <w:rsid w:val="0065343E"/>
    <w:rsid w:val="00653548"/>
    <w:rsid w:val="006536BB"/>
    <w:rsid w:val="00653716"/>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12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5DB"/>
    <w:rsid w:val="00683DAD"/>
    <w:rsid w:val="00684592"/>
    <w:rsid w:val="00684963"/>
    <w:rsid w:val="00685033"/>
    <w:rsid w:val="0068517F"/>
    <w:rsid w:val="00685D65"/>
    <w:rsid w:val="00685FC8"/>
    <w:rsid w:val="00686A9B"/>
    <w:rsid w:val="00686E80"/>
    <w:rsid w:val="0068790B"/>
    <w:rsid w:val="00687AF2"/>
    <w:rsid w:val="006901AC"/>
    <w:rsid w:val="00690428"/>
    <w:rsid w:val="00690C8D"/>
    <w:rsid w:val="00691890"/>
    <w:rsid w:val="00691AAD"/>
    <w:rsid w:val="00692416"/>
    <w:rsid w:val="00692AFF"/>
    <w:rsid w:val="00692D2D"/>
    <w:rsid w:val="00693B73"/>
    <w:rsid w:val="006945A1"/>
    <w:rsid w:val="00694A53"/>
    <w:rsid w:val="00694E56"/>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A82"/>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FB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0A1"/>
    <w:rsid w:val="007116B4"/>
    <w:rsid w:val="007119DC"/>
    <w:rsid w:val="00711AE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8AE"/>
    <w:rsid w:val="0072454E"/>
    <w:rsid w:val="007249D1"/>
    <w:rsid w:val="00724FE4"/>
    <w:rsid w:val="007254A5"/>
    <w:rsid w:val="00725829"/>
    <w:rsid w:val="00725D6A"/>
    <w:rsid w:val="007263A2"/>
    <w:rsid w:val="007266B9"/>
    <w:rsid w:val="00727351"/>
    <w:rsid w:val="00727780"/>
    <w:rsid w:val="00727AC5"/>
    <w:rsid w:val="00727C65"/>
    <w:rsid w:val="007300F0"/>
    <w:rsid w:val="00730708"/>
    <w:rsid w:val="00730904"/>
    <w:rsid w:val="00731EDE"/>
    <w:rsid w:val="0073245C"/>
    <w:rsid w:val="00732493"/>
    <w:rsid w:val="00732FE9"/>
    <w:rsid w:val="00733772"/>
    <w:rsid w:val="00733A43"/>
    <w:rsid w:val="00733AE4"/>
    <w:rsid w:val="00733D5F"/>
    <w:rsid w:val="00734932"/>
    <w:rsid w:val="00735884"/>
    <w:rsid w:val="00735D53"/>
    <w:rsid w:val="0073618A"/>
    <w:rsid w:val="007364A3"/>
    <w:rsid w:val="00736740"/>
    <w:rsid w:val="007375E4"/>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9F2"/>
    <w:rsid w:val="007702BF"/>
    <w:rsid w:val="007705F0"/>
    <w:rsid w:val="00771CAC"/>
    <w:rsid w:val="00772036"/>
    <w:rsid w:val="00772AD2"/>
    <w:rsid w:val="00772C43"/>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093"/>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96D"/>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11"/>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B9D"/>
    <w:rsid w:val="007D1CCF"/>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AF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3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03C"/>
    <w:rsid w:val="00813555"/>
    <w:rsid w:val="0081362F"/>
    <w:rsid w:val="0081383A"/>
    <w:rsid w:val="0081497F"/>
    <w:rsid w:val="00814B90"/>
    <w:rsid w:val="00814FC7"/>
    <w:rsid w:val="0081660C"/>
    <w:rsid w:val="00816AD8"/>
    <w:rsid w:val="00816B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F48"/>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533"/>
    <w:rsid w:val="008406D7"/>
    <w:rsid w:val="0084074F"/>
    <w:rsid w:val="008407BA"/>
    <w:rsid w:val="00840AA3"/>
    <w:rsid w:val="00840AAC"/>
    <w:rsid w:val="00840B6F"/>
    <w:rsid w:val="0084101C"/>
    <w:rsid w:val="0084181B"/>
    <w:rsid w:val="00841F29"/>
    <w:rsid w:val="0084218B"/>
    <w:rsid w:val="008425CC"/>
    <w:rsid w:val="00842DC2"/>
    <w:rsid w:val="00843076"/>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0F"/>
    <w:rsid w:val="008B7042"/>
    <w:rsid w:val="008B770C"/>
    <w:rsid w:val="008C0037"/>
    <w:rsid w:val="008C0325"/>
    <w:rsid w:val="008C094A"/>
    <w:rsid w:val="008C0957"/>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022"/>
    <w:rsid w:val="008D5432"/>
    <w:rsid w:val="008D54C0"/>
    <w:rsid w:val="008D5558"/>
    <w:rsid w:val="008D5806"/>
    <w:rsid w:val="008D5ED9"/>
    <w:rsid w:val="008D65BE"/>
    <w:rsid w:val="008D7247"/>
    <w:rsid w:val="008D7567"/>
    <w:rsid w:val="008D7A5C"/>
    <w:rsid w:val="008E0EE4"/>
    <w:rsid w:val="008E12BE"/>
    <w:rsid w:val="008E13FD"/>
    <w:rsid w:val="008E1C24"/>
    <w:rsid w:val="008E2626"/>
    <w:rsid w:val="008E27A9"/>
    <w:rsid w:val="008E323C"/>
    <w:rsid w:val="008E32E0"/>
    <w:rsid w:val="008E35A6"/>
    <w:rsid w:val="008E36D9"/>
    <w:rsid w:val="008E3A5C"/>
    <w:rsid w:val="008E3A9A"/>
    <w:rsid w:val="008E40DA"/>
    <w:rsid w:val="008E429E"/>
    <w:rsid w:val="008E55B1"/>
    <w:rsid w:val="008E58A3"/>
    <w:rsid w:val="008E5938"/>
    <w:rsid w:val="008E6109"/>
    <w:rsid w:val="008E66C2"/>
    <w:rsid w:val="008E6A39"/>
    <w:rsid w:val="008E76BB"/>
    <w:rsid w:val="008F1764"/>
    <w:rsid w:val="008F1E3D"/>
    <w:rsid w:val="008F235C"/>
    <w:rsid w:val="008F290B"/>
    <w:rsid w:val="008F2F11"/>
    <w:rsid w:val="008F3369"/>
    <w:rsid w:val="008F33A6"/>
    <w:rsid w:val="008F35EC"/>
    <w:rsid w:val="008F4FE8"/>
    <w:rsid w:val="008F4FED"/>
    <w:rsid w:val="008F50C6"/>
    <w:rsid w:val="008F5D5A"/>
    <w:rsid w:val="008F60F3"/>
    <w:rsid w:val="008F6200"/>
    <w:rsid w:val="008F62F8"/>
    <w:rsid w:val="008F6893"/>
    <w:rsid w:val="008F7292"/>
    <w:rsid w:val="008F76C0"/>
    <w:rsid w:val="009000F2"/>
    <w:rsid w:val="0090079D"/>
    <w:rsid w:val="0090086A"/>
    <w:rsid w:val="00900D1F"/>
    <w:rsid w:val="00900D2C"/>
    <w:rsid w:val="00901807"/>
    <w:rsid w:val="00901F0E"/>
    <w:rsid w:val="009025B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DD6"/>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078"/>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322"/>
    <w:rsid w:val="0093545F"/>
    <w:rsid w:val="00935B44"/>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B83"/>
    <w:rsid w:val="00962FB8"/>
    <w:rsid w:val="00963183"/>
    <w:rsid w:val="0096373F"/>
    <w:rsid w:val="00964007"/>
    <w:rsid w:val="00964283"/>
    <w:rsid w:val="009642A4"/>
    <w:rsid w:val="009643F4"/>
    <w:rsid w:val="009645A6"/>
    <w:rsid w:val="00964F5A"/>
    <w:rsid w:val="0096527F"/>
    <w:rsid w:val="009653ED"/>
    <w:rsid w:val="00965EB8"/>
    <w:rsid w:val="009664AE"/>
    <w:rsid w:val="00966A21"/>
    <w:rsid w:val="00966AD2"/>
    <w:rsid w:val="0097025C"/>
    <w:rsid w:val="00971415"/>
    <w:rsid w:val="009716D8"/>
    <w:rsid w:val="00971F54"/>
    <w:rsid w:val="00972057"/>
    <w:rsid w:val="0097227B"/>
    <w:rsid w:val="0097262E"/>
    <w:rsid w:val="0097293F"/>
    <w:rsid w:val="00973103"/>
    <w:rsid w:val="00973EA2"/>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354"/>
    <w:rsid w:val="00986DE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FF5"/>
    <w:rsid w:val="00992141"/>
    <w:rsid w:val="009921DB"/>
    <w:rsid w:val="00992C67"/>
    <w:rsid w:val="00992D5B"/>
    <w:rsid w:val="00993039"/>
    <w:rsid w:val="00993135"/>
    <w:rsid w:val="00993AC7"/>
    <w:rsid w:val="00993BAD"/>
    <w:rsid w:val="00993E49"/>
    <w:rsid w:val="00994120"/>
    <w:rsid w:val="009942F5"/>
    <w:rsid w:val="00994568"/>
    <w:rsid w:val="00994602"/>
    <w:rsid w:val="00995B01"/>
    <w:rsid w:val="00996055"/>
    <w:rsid w:val="00996EF4"/>
    <w:rsid w:val="00997044"/>
    <w:rsid w:val="0099776A"/>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57"/>
    <w:rsid w:val="009A7E7C"/>
    <w:rsid w:val="009B05D2"/>
    <w:rsid w:val="009B152B"/>
    <w:rsid w:val="009B2731"/>
    <w:rsid w:val="009B2BF2"/>
    <w:rsid w:val="009B2DCF"/>
    <w:rsid w:val="009B39D8"/>
    <w:rsid w:val="009B3D38"/>
    <w:rsid w:val="009B4368"/>
    <w:rsid w:val="009B4D4C"/>
    <w:rsid w:val="009B66F5"/>
    <w:rsid w:val="009B7505"/>
    <w:rsid w:val="009C0020"/>
    <w:rsid w:val="009C03F7"/>
    <w:rsid w:val="009C10DA"/>
    <w:rsid w:val="009C19FC"/>
    <w:rsid w:val="009C27F7"/>
    <w:rsid w:val="009C2E38"/>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5FE"/>
    <w:rsid w:val="00A0686F"/>
    <w:rsid w:val="00A0700C"/>
    <w:rsid w:val="00A102F8"/>
    <w:rsid w:val="00A10662"/>
    <w:rsid w:val="00A10A20"/>
    <w:rsid w:val="00A11608"/>
    <w:rsid w:val="00A117D5"/>
    <w:rsid w:val="00A11C11"/>
    <w:rsid w:val="00A11E0F"/>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DDE"/>
    <w:rsid w:val="00A21838"/>
    <w:rsid w:val="00A22C3E"/>
    <w:rsid w:val="00A22C4D"/>
    <w:rsid w:val="00A2334E"/>
    <w:rsid w:val="00A23442"/>
    <w:rsid w:val="00A24667"/>
    <w:rsid w:val="00A249D2"/>
    <w:rsid w:val="00A254AB"/>
    <w:rsid w:val="00A259F2"/>
    <w:rsid w:val="00A266CC"/>
    <w:rsid w:val="00A26DB4"/>
    <w:rsid w:val="00A27425"/>
    <w:rsid w:val="00A27D3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75F"/>
    <w:rsid w:val="00A43A1D"/>
    <w:rsid w:val="00A43AB0"/>
    <w:rsid w:val="00A44854"/>
    <w:rsid w:val="00A44A45"/>
    <w:rsid w:val="00A44C95"/>
    <w:rsid w:val="00A4665D"/>
    <w:rsid w:val="00A46859"/>
    <w:rsid w:val="00A46D39"/>
    <w:rsid w:val="00A47019"/>
    <w:rsid w:val="00A472B8"/>
    <w:rsid w:val="00A5004A"/>
    <w:rsid w:val="00A5017C"/>
    <w:rsid w:val="00A502D6"/>
    <w:rsid w:val="00A502F5"/>
    <w:rsid w:val="00A504F4"/>
    <w:rsid w:val="00A507C4"/>
    <w:rsid w:val="00A508AA"/>
    <w:rsid w:val="00A50ECE"/>
    <w:rsid w:val="00A50EE7"/>
    <w:rsid w:val="00A526CE"/>
    <w:rsid w:val="00A53D28"/>
    <w:rsid w:val="00A5468F"/>
    <w:rsid w:val="00A54909"/>
    <w:rsid w:val="00A54DC0"/>
    <w:rsid w:val="00A550C9"/>
    <w:rsid w:val="00A55228"/>
    <w:rsid w:val="00A55410"/>
    <w:rsid w:val="00A55A04"/>
    <w:rsid w:val="00A564DE"/>
    <w:rsid w:val="00A5769C"/>
    <w:rsid w:val="00A6054E"/>
    <w:rsid w:val="00A60799"/>
    <w:rsid w:val="00A60E50"/>
    <w:rsid w:val="00A6170B"/>
    <w:rsid w:val="00A61767"/>
    <w:rsid w:val="00A61991"/>
    <w:rsid w:val="00A61B7F"/>
    <w:rsid w:val="00A61B91"/>
    <w:rsid w:val="00A61C3A"/>
    <w:rsid w:val="00A620E8"/>
    <w:rsid w:val="00A63335"/>
    <w:rsid w:val="00A634EB"/>
    <w:rsid w:val="00A63570"/>
    <w:rsid w:val="00A63685"/>
    <w:rsid w:val="00A63EA5"/>
    <w:rsid w:val="00A64545"/>
    <w:rsid w:val="00A645AC"/>
    <w:rsid w:val="00A64C79"/>
    <w:rsid w:val="00A65EFB"/>
    <w:rsid w:val="00A66E28"/>
    <w:rsid w:val="00A6707F"/>
    <w:rsid w:val="00A67429"/>
    <w:rsid w:val="00A677E7"/>
    <w:rsid w:val="00A67CE9"/>
    <w:rsid w:val="00A70125"/>
    <w:rsid w:val="00A70590"/>
    <w:rsid w:val="00A7062E"/>
    <w:rsid w:val="00A70658"/>
    <w:rsid w:val="00A70834"/>
    <w:rsid w:val="00A71542"/>
    <w:rsid w:val="00A7171F"/>
    <w:rsid w:val="00A71FA0"/>
    <w:rsid w:val="00A71FBD"/>
    <w:rsid w:val="00A72727"/>
    <w:rsid w:val="00A7279D"/>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0F31"/>
    <w:rsid w:val="00A815FB"/>
    <w:rsid w:val="00A81AEB"/>
    <w:rsid w:val="00A82D32"/>
    <w:rsid w:val="00A82EAE"/>
    <w:rsid w:val="00A82FC7"/>
    <w:rsid w:val="00A83C13"/>
    <w:rsid w:val="00A847F9"/>
    <w:rsid w:val="00A84F27"/>
    <w:rsid w:val="00A8519C"/>
    <w:rsid w:val="00A855EE"/>
    <w:rsid w:val="00A8597A"/>
    <w:rsid w:val="00A85A6B"/>
    <w:rsid w:val="00A85B87"/>
    <w:rsid w:val="00A85F83"/>
    <w:rsid w:val="00A86019"/>
    <w:rsid w:val="00A86EED"/>
    <w:rsid w:val="00A8733A"/>
    <w:rsid w:val="00A90675"/>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723"/>
    <w:rsid w:val="00AB38B2"/>
    <w:rsid w:val="00AB3BBB"/>
    <w:rsid w:val="00AB408C"/>
    <w:rsid w:val="00AB43AF"/>
    <w:rsid w:val="00AB4D3D"/>
    <w:rsid w:val="00AB4E41"/>
    <w:rsid w:val="00AB5EB1"/>
    <w:rsid w:val="00AB6003"/>
    <w:rsid w:val="00AB759A"/>
    <w:rsid w:val="00AB7B06"/>
    <w:rsid w:val="00AB7EAA"/>
    <w:rsid w:val="00AC0432"/>
    <w:rsid w:val="00AC0770"/>
    <w:rsid w:val="00AC1683"/>
    <w:rsid w:val="00AC1D82"/>
    <w:rsid w:val="00AC29E7"/>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5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946"/>
    <w:rsid w:val="00B32295"/>
    <w:rsid w:val="00B33AB5"/>
    <w:rsid w:val="00B3412E"/>
    <w:rsid w:val="00B343E0"/>
    <w:rsid w:val="00B35B6D"/>
    <w:rsid w:val="00B35D53"/>
    <w:rsid w:val="00B367C4"/>
    <w:rsid w:val="00B36D3E"/>
    <w:rsid w:val="00B3776B"/>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13E"/>
    <w:rsid w:val="00B56ECA"/>
    <w:rsid w:val="00B57093"/>
    <w:rsid w:val="00B57B5D"/>
    <w:rsid w:val="00B60613"/>
    <w:rsid w:val="00B61AEC"/>
    <w:rsid w:val="00B6244C"/>
    <w:rsid w:val="00B62A2F"/>
    <w:rsid w:val="00B62B7B"/>
    <w:rsid w:val="00B62F0A"/>
    <w:rsid w:val="00B63484"/>
    <w:rsid w:val="00B634B7"/>
    <w:rsid w:val="00B634F1"/>
    <w:rsid w:val="00B6373B"/>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68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56"/>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9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BE8"/>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AC"/>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109"/>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37"/>
    <w:rsid w:val="00C3701A"/>
    <w:rsid w:val="00C379EF"/>
    <w:rsid w:val="00C405C8"/>
    <w:rsid w:val="00C40B8B"/>
    <w:rsid w:val="00C40C2F"/>
    <w:rsid w:val="00C41203"/>
    <w:rsid w:val="00C415AC"/>
    <w:rsid w:val="00C4297A"/>
    <w:rsid w:val="00C42AB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D0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90"/>
    <w:rsid w:val="00C92E41"/>
    <w:rsid w:val="00C92E98"/>
    <w:rsid w:val="00C92F62"/>
    <w:rsid w:val="00C93097"/>
    <w:rsid w:val="00C93B40"/>
    <w:rsid w:val="00C93DB5"/>
    <w:rsid w:val="00C94CB9"/>
    <w:rsid w:val="00C95853"/>
    <w:rsid w:val="00C95C2F"/>
    <w:rsid w:val="00C95F87"/>
    <w:rsid w:val="00C96035"/>
    <w:rsid w:val="00C968EF"/>
    <w:rsid w:val="00C97250"/>
    <w:rsid w:val="00C972CE"/>
    <w:rsid w:val="00CA0492"/>
    <w:rsid w:val="00CA05B0"/>
    <w:rsid w:val="00CA0632"/>
    <w:rsid w:val="00CA0A04"/>
    <w:rsid w:val="00CA2528"/>
    <w:rsid w:val="00CA3CAB"/>
    <w:rsid w:val="00CA3FC0"/>
    <w:rsid w:val="00CA5685"/>
    <w:rsid w:val="00CA6A2E"/>
    <w:rsid w:val="00CA6B56"/>
    <w:rsid w:val="00CA77A2"/>
    <w:rsid w:val="00CA7BEA"/>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B82"/>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5A"/>
    <w:rsid w:val="00CF5069"/>
    <w:rsid w:val="00CF524C"/>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6C2B"/>
    <w:rsid w:val="00D3756D"/>
    <w:rsid w:val="00D377D4"/>
    <w:rsid w:val="00D401A1"/>
    <w:rsid w:val="00D40217"/>
    <w:rsid w:val="00D40385"/>
    <w:rsid w:val="00D404CE"/>
    <w:rsid w:val="00D40E8F"/>
    <w:rsid w:val="00D412BF"/>
    <w:rsid w:val="00D41699"/>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B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68"/>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9DC"/>
    <w:rsid w:val="00D92078"/>
    <w:rsid w:val="00D926F0"/>
    <w:rsid w:val="00D92A87"/>
    <w:rsid w:val="00D9384E"/>
    <w:rsid w:val="00D93AEE"/>
    <w:rsid w:val="00D9413E"/>
    <w:rsid w:val="00D94C8D"/>
    <w:rsid w:val="00D95759"/>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8D"/>
    <w:rsid w:val="00DB14D3"/>
    <w:rsid w:val="00DB154B"/>
    <w:rsid w:val="00DB16AA"/>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3F"/>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2A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1B8"/>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199"/>
    <w:rsid w:val="00E52AAB"/>
    <w:rsid w:val="00E5448E"/>
    <w:rsid w:val="00E54E0D"/>
    <w:rsid w:val="00E55247"/>
    <w:rsid w:val="00E558E5"/>
    <w:rsid w:val="00E55B3C"/>
    <w:rsid w:val="00E56795"/>
    <w:rsid w:val="00E57128"/>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E9C"/>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44B"/>
    <w:rsid w:val="00E816E8"/>
    <w:rsid w:val="00E82592"/>
    <w:rsid w:val="00E825ED"/>
    <w:rsid w:val="00E827BB"/>
    <w:rsid w:val="00E82D24"/>
    <w:rsid w:val="00E8357D"/>
    <w:rsid w:val="00E83C4F"/>
    <w:rsid w:val="00E84212"/>
    <w:rsid w:val="00E84C04"/>
    <w:rsid w:val="00E84C0A"/>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12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C"/>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D6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0E"/>
    <w:rsid w:val="00EF55E9"/>
    <w:rsid w:val="00EF5B41"/>
    <w:rsid w:val="00EF611C"/>
    <w:rsid w:val="00EF625F"/>
    <w:rsid w:val="00EF62C0"/>
    <w:rsid w:val="00EF6D5A"/>
    <w:rsid w:val="00EF6E5E"/>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F9"/>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1D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37FDF"/>
    <w:rsid w:val="00F40F10"/>
    <w:rsid w:val="00F419B8"/>
    <w:rsid w:val="00F41C0F"/>
    <w:rsid w:val="00F42856"/>
    <w:rsid w:val="00F42ED7"/>
    <w:rsid w:val="00F43515"/>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80"/>
    <w:rsid w:val="00F8245C"/>
    <w:rsid w:val="00F82928"/>
    <w:rsid w:val="00F829B9"/>
    <w:rsid w:val="00F83045"/>
    <w:rsid w:val="00F83615"/>
    <w:rsid w:val="00F83EC7"/>
    <w:rsid w:val="00F8421D"/>
    <w:rsid w:val="00F85329"/>
    <w:rsid w:val="00F85683"/>
    <w:rsid w:val="00F85841"/>
    <w:rsid w:val="00F86079"/>
    <w:rsid w:val="00F8610A"/>
    <w:rsid w:val="00F867C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E4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A0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3"/>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2B"/>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44A47"/>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74587"/>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A6E96"/>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41505"/>
    <w:rsid w:val="1A071A03"/>
    <w:rsid w:val="1A1F16AE"/>
    <w:rsid w:val="1A3B5C77"/>
    <w:rsid w:val="1A761DA9"/>
    <w:rsid w:val="1A8F10E3"/>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E5690"/>
    <w:rsid w:val="1F5771FF"/>
    <w:rsid w:val="1FD52DD5"/>
    <w:rsid w:val="1FE868A9"/>
    <w:rsid w:val="20034907"/>
    <w:rsid w:val="20173E4B"/>
    <w:rsid w:val="204E48BC"/>
    <w:rsid w:val="208921B3"/>
    <w:rsid w:val="20896080"/>
    <w:rsid w:val="2091352E"/>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B7CA2"/>
    <w:rsid w:val="25F74A5C"/>
    <w:rsid w:val="2628662C"/>
    <w:rsid w:val="262D45DE"/>
    <w:rsid w:val="26871DC8"/>
    <w:rsid w:val="26A53EF9"/>
    <w:rsid w:val="26A94201"/>
    <w:rsid w:val="26AC274F"/>
    <w:rsid w:val="27044A29"/>
    <w:rsid w:val="271D34C8"/>
    <w:rsid w:val="276142BF"/>
    <w:rsid w:val="27783712"/>
    <w:rsid w:val="27907362"/>
    <w:rsid w:val="28333E1D"/>
    <w:rsid w:val="284101E2"/>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41F7C"/>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63C67"/>
    <w:rsid w:val="319C6071"/>
    <w:rsid w:val="31AC537E"/>
    <w:rsid w:val="31E3679B"/>
    <w:rsid w:val="31E732FD"/>
    <w:rsid w:val="32517576"/>
    <w:rsid w:val="32BD1A5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37C92"/>
    <w:rsid w:val="354B444E"/>
    <w:rsid w:val="354D7158"/>
    <w:rsid w:val="358D5588"/>
    <w:rsid w:val="363A3B40"/>
    <w:rsid w:val="365302AE"/>
    <w:rsid w:val="36607A0A"/>
    <w:rsid w:val="366E227C"/>
    <w:rsid w:val="366F2E0D"/>
    <w:rsid w:val="36717345"/>
    <w:rsid w:val="367B6A5C"/>
    <w:rsid w:val="36A74ADA"/>
    <w:rsid w:val="36AD60D5"/>
    <w:rsid w:val="36B224F9"/>
    <w:rsid w:val="36EC0CC9"/>
    <w:rsid w:val="373F410B"/>
    <w:rsid w:val="37EE7094"/>
    <w:rsid w:val="38296C89"/>
    <w:rsid w:val="383002EB"/>
    <w:rsid w:val="38586797"/>
    <w:rsid w:val="38BC0149"/>
    <w:rsid w:val="38D87D1C"/>
    <w:rsid w:val="393C2BE2"/>
    <w:rsid w:val="39636459"/>
    <w:rsid w:val="396B7F6C"/>
    <w:rsid w:val="39B417A9"/>
    <w:rsid w:val="39FC5695"/>
    <w:rsid w:val="3A006D8E"/>
    <w:rsid w:val="3A3651E5"/>
    <w:rsid w:val="3A744481"/>
    <w:rsid w:val="3A8C7BEF"/>
    <w:rsid w:val="3A906246"/>
    <w:rsid w:val="3A9C74FA"/>
    <w:rsid w:val="3B2349B7"/>
    <w:rsid w:val="3B311EEE"/>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C16A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300D0"/>
    <w:rsid w:val="42CD1CE0"/>
    <w:rsid w:val="42E1381E"/>
    <w:rsid w:val="42ED6459"/>
    <w:rsid w:val="42FE58DD"/>
    <w:rsid w:val="43174B3D"/>
    <w:rsid w:val="434B790E"/>
    <w:rsid w:val="4360274F"/>
    <w:rsid w:val="437019B8"/>
    <w:rsid w:val="43977AB6"/>
    <w:rsid w:val="43A3342B"/>
    <w:rsid w:val="43C77C27"/>
    <w:rsid w:val="43DE09EE"/>
    <w:rsid w:val="44002FAD"/>
    <w:rsid w:val="449101DD"/>
    <w:rsid w:val="44AA686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6498E"/>
    <w:rsid w:val="477826D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C0C22"/>
    <w:rsid w:val="49AB5FB9"/>
    <w:rsid w:val="49B64211"/>
    <w:rsid w:val="49E56AF9"/>
    <w:rsid w:val="49F6167F"/>
    <w:rsid w:val="4A064FA0"/>
    <w:rsid w:val="4A16615C"/>
    <w:rsid w:val="4A4424D7"/>
    <w:rsid w:val="4AB82D0F"/>
    <w:rsid w:val="4AEB7664"/>
    <w:rsid w:val="4AFD7C19"/>
    <w:rsid w:val="4B0567D1"/>
    <w:rsid w:val="4B236AAE"/>
    <w:rsid w:val="4B65492A"/>
    <w:rsid w:val="4B707271"/>
    <w:rsid w:val="4B9739F7"/>
    <w:rsid w:val="4BB436C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44ADD"/>
    <w:rsid w:val="4F47354A"/>
    <w:rsid w:val="4F6D4A83"/>
    <w:rsid w:val="4F911C54"/>
    <w:rsid w:val="4FE625E0"/>
    <w:rsid w:val="5021480F"/>
    <w:rsid w:val="5095468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E6263"/>
    <w:rsid w:val="55214EB5"/>
    <w:rsid w:val="55364EFD"/>
    <w:rsid w:val="555D4828"/>
    <w:rsid w:val="557A4C8B"/>
    <w:rsid w:val="558931E1"/>
    <w:rsid w:val="55923347"/>
    <w:rsid w:val="55925180"/>
    <w:rsid w:val="55983B1B"/>
    <w:rsid w:val="55A8376B"/>
    <w:rsid w:val="55DC29B6"/>
    <w:rsid w:val="55DD4241"/>
    <w:rsid w:val="55E2056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C1837"/>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45C4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23B6B"/>
    <w:rsid w:val="68840C16"/>
    <w:rsid w:val="68872541"/>
    <w:rsid w:val="68876EFB"/>
    <w:rsid w:val="68884654"/>
    <w:rsid w:val="689F444F"/>
    <w:rsid w:val="68B96DBB"/>
    <w:rsid w:val="68CA2805"/>
    <w:rsid w:val="68E937A3"/>
    <w:rsid w:val="69034A64"/>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490818"/>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856AC"/>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B289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1BCD5"/>
    <w:rsid w:val="7F715AF2"/>
    <w:rsid w:val="7F886E69"/>
    <w:rsid w:val="BB7FA927"/>
    <w:rsid w:val="E1DF049D"/>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7537</Words>
  <Characters>8311</Characters>
  <Lines>1221</Lines>
  <Paragraphs>1288</Paragraphs>
  <TotalTime>27</TotalTime>
  <ScaleCrop>false</ScaleCrop>
  <LinksUpToDate>false</LinksUpToDate>
  <CharactersWithSpaces>8457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2025-06-27T00:52:00Z</dcterms:created>
  <dc:creator>FXT</dc:creator>
  <cp:lastModifiedBy>yyy</cp:lastModifiedBy>
  <cp:lastPrinted>2021-12-27T19:06:00Z</cp:lastPrinted>
  <dcterms:modified xsi:type="dcterms:W3CDTF">2025-07-08T01:26:05Z</dcterms:modified>
  <dc:title>政府采购公开招标（服务）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eyJoZGlkIjoiZDM4NDAxMzJlODQ4M2YxODBkMzI5ZjNhN2JhYmU2MjQiLCJ1c2VySWQiOiIxMDE4OTI3MTcwIn0=</vt:lpwstr>
  </property>
</Properties>
</file>