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2CD6">
      <w:pPr>
        <w:spacing w:line="360" w:lineRule="auto"/>
        <w:jc w:val="center"/>
        <w:rPr>
          <w:rFonts w:hint="eastAsia" w:ascii="仿宋" w:hAnsi="仿宋" w:eastAsia="仿宋" w:cs="仿宋"/>
          <w:b/>
          <w:sz w:val="24"/>
        </w:rPr>
      </w:pPr>
    </w:p>
    <w:p w14:paraId="26C8D7A0">
      <w:pPr>
        <w:adjustRightInd/>
        <w:spacing w:line="360" w:lineRule="auto"/>
        <w:rPr>
          <w:rFonts w:hint="eastAsia" w:ascii="仿宋" w:hAnsi="仿宋" w:eastAsia="仿宋" w:cs="仿宋"/>
          <w:b/>
          <w:sz w:val="48"/>
          <w:szCs w:val="48"/>
        </w:rPr>
      </w:pPr>
    </w:p>
    <w:p w14:paraId="0204CC5A">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2025滨和中小学人工草坪及局部维修改造工程</w:t>
      </w:r>
    </w:p>
    <w:p w14:paraId="0D204727">
      <w:pPr>
        <w:adjustRightInd/>
        <w:spacing w:line="360" w:lineRule="auto"/>
        <w:jc w:val="center"/>
        <w:rPr>
          <w:rFonts w:hint="eastAsia" w:ascii="仿宋" w:hAnsi="仿宋" w:eastAsia="仿宋" w:cs="仿宋"/>
          <w:sz w:val="48"/>
          <w:szCs w:val="48"/>
        </w:rPr>
      </w:pPr>
    </w:p>
    <w:p w14:paraId="2A566E53">
      <w:pPr>
        <w:pStyle w:val="79"/>
        <w:rPr>
          <w:rFonts w:hint="eastAsia"/>
        </w:rPr>
      </w:pPr>
    </w:p>
    <w:p w14:paraId="50D337BD">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竞争性磋商文件</w:t>
      </w:r>
    </w:p>
    <w:p w14:paraId="520E3732">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0668601F">
      <w:pPr>
        <w:snapToGrid w:val="0"/>
        <w:spacing w:line="360" w:lineRule="auto"/>
        <w:jc w:val="center"/>
        <w:rPr>
          <w:rFonts w:hint="eastAsia" w:ascii="仿宋" w:hAnsi="仿宋" w:eastAsia="仿宋" w:cs="仿宋"/>
          <w:sz w:val="30"/>
          <w:szCs w:val="30"/>
        </w:rPr>
      </w:pPr>
    </w:p>
    <w:p w14:paraId="6D3C2867">
      <w:pPr>
        <w:snapToGrid w:val="0"/>
        <w:spacing w:line="360" w:lineRule="auto"/>
        <w:jc w:val="center"/>
        <w:rPr>
          <w:rFonts w:hint="eastAsia" w:ascii="仿宋" w:hAnsi="仿宋" w:eastAsia="仿宋" w:cs="仿宋"/>
          <w:sz w:val="30"/>
          <w:szCs w:val="30"/>
        </w:rPr>
      </w:pPr>
    </w:p>
    <w:p w14:paraId="37E6D887">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ZJCT2-BJQJYJ-2025-07</w:t>
      </w:r>
    </w:p>
    <w:p w14:paraId="2E0D761B">
      <w:pPr>
        <w:adjustRightInd/>
        <w:spacing w:line="360" w:lineRule="auto"/>
        <w:rPr>
          <w:rFonts w:hint="eastAsia" w:ascii="仿宋" w:hAnsi="仿宋" w:eastAsia="仿宋" w:cs="仿宋"/>
          <w:sz w:val="28"/>
          <w:szCs w:val="20"/>
        </w:rPr>
      </w:pPr>
    </w:p>
    <w:p w14:paraId="5578B316">
      <w:pPr>
        <w:spacing w:line="360" w:lineRule="auto"/>
        <w:jc w:val="center"/>
        <w:rPr>
          <w:rFonts w:hint="eastAsia" w:ascii="仿宋" w:hAnsi="仿宋" w:eastAsia="仿宋" w:cs="仿宋"/>
          <w:b/>
          <w:sz w:val="44"/>
          <w:szCs w:val="44"/>
        </w:rPr>
      </w:pPr>
    </w:p>
    <w:p w14:paraId="127B4590">
      <w:pPr>
        <w:spacing w:line="360" w:lineRule="auto"/>
        <w:jc w:val="center"/>
        <w:rPr>
          <w:rFonts w:hint="eastAsia" w:ascii="仿宋" w:hAnsi="仿宋" w:eastAsia="仿宋" w:cs="仿宋"/>
          <w:b/>
          <w:sz w:val="44"/>
          <w:szCs w:val="44"/>
        </w:rPr>
      </w:pPr>
    </w:p>
    <w:p w14:paraId="1E284E60">
      <w:pPr>
        <w:spacing w:line="360" w:lineRule="auto"/>
        <w:jc w:val="center"/>
        <w:rPr>
          <w:rFonts w:hint="eastAsia" w:ascii="仿宋" w:hAnsi="仿宋" w:eastAsia="仿宋" w:cs="仿宋"/>
          <w:sz w:val="24"/>
        </w:rPr>
      </w:pPr>
    </w:p>
    <w:p w14:paraId="0B538109">
      <w:pPr>
        <w:spacing w:line="360" w:lineRule="auto"/>
        <w:jc w:val="center"/>
        <w:rPr>
          <w:rFonts w:hint="eastAsia" w:ascii="仿宋" w:hAnsi="仿宋" w:eastAsia="仿宋" w:cs="仿宋"/>
          <w:sz w:val="24"/>
        </w:rPr>
      </w:pPr>
    </w:p>
    <w:p w14:paraId="1D89E6AD">
      <w:pPr>
        <w:spacing w:line="360" w:lineRule="auto"/>
        <w:rPr>
          <w:rFonts w:hint="eastAsia" w:ascii="仿宋" w:hAnsi="仿宋" w:eastAsia="仿宋" w:cs="仿宋"/>
          <w:sz w:val="32"/>
          <w:szCs w:val="32"/>
        </w:rPr>
      </w:pPr>
    </w:p>
    <w:p w14:paraId="4E633B5C">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杭州市滨江区教育局</w:t>
      </w:r>
    </w:p>
    <w:p w14:paraId="4FE92152">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浙江省成套工程有限公司</w:t>
      </w:r>
    </w:p>
    <w:p w14:paraId="3DB02C05">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二〇二五年六月</w:t>
      </w:r>
    </w:p>
    <w:p w14:paraId="2A957E81">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4422E7AA">
      <w:pPr>
        <w:spacing w:line="360" w:lineRule="auto"/>
        <w:jc w:val="center"/>
        <w:rPr>
          <w:rFonts w:hint="eastAsia" w:ascii="仿宋" w:hAnsi="仿宋" w:eastAsia="仿宋" w:cs="仿宋"/>
          <w:sz w:val="24"/>
        </w:rPr>
      </w:pPr>
    </w:p>
    <w:p w14:paraId="0A1E4592">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465F993A">
      <w:pPr>
        <w:spacing w:line="360" w:lineRule="auto"/>
        <w:rPr>
          <w:rFonts w:hint="eastAsia" w:ascii="仿宋" w:hAnsi="仿宋" w:eastAsia="仿宋" w:cs="仿宋"/>
          <w:sz w:val="32"/>
          <w:szCs w:val="32"/>
        </w:rPr>
      </w:pPr>
    </w:p>
    <w:p w14:paraId="5C861FD5">
      <w:pPr>
        <w:spacing w:line="360" w:lineRule="auto"/>
        <w:rPr>
          <w:rFonts w:hint="eastAsia" w:ascii="仿宋" w:hAnsi="仿宋" w:eastAsia="仿宋" w:cs="仿宋"/>
          <w:sz w:val="32"/>
          <w:szCs w:val="32"/>
        </w:rPr>
      </w:pPr>
    </w:p>
    <w:p w14:paraId="20801F7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6E4335E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14:paraId="237892F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63AA43A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14:paraId="15F138A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62181FB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28655CC">
      <w:pPr>
        <w:spacing w:line="360" w:lineRule="auto"/>
        <w:ind w:firstLine="1280" w:firstLineChars="400"/>
        <w:rPr>
          <w:rFonts w:hint="eastAsia" w:ascii="仿宋" w:hAnsi="仿宋" w:eastAsia="仿宋" w:cs="仿宋"/>
          <w:sz w:val="32"/>
          <w:szCs w:val="32"/>
        </w:rPr>
      </w:pPr>
    </w:p>
    <w:p w14:paraId="06965F89">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51DBB7E0">
      <w:pPr>
        <w:spacing w:line="360" w:lineRule="auto"/>
        <w:ind w:firstLine="549" w:firstLineChars="229"/>
        <w:rPr>
          <w:rFonts w:hint="eastAsia" w:ascii="仿宋" w:hAnsi="仿宋" w:eastAsia="仿宋" w:cs="仿宋"/>
          <w:sz w:val="24"/>
        </w:rPr>
      </w:pPr>
    </w:p>
    <w:p w14:paraId="7529F38C">
      <w:pPr>
        <w:spacing w:line="360" w:lineRule="auto"/>
        <w:ind w:firstLine="549" w:firstLineChars="229"/>
        <w:rPr>
          <w:rFonts w:hint="eastAsia" w:ascii="仿宋" w:hAnsi="仿宋" w:eastAsia="仿宋" w:cs="仿宋"/>
          <w:sz w:val="24"/>
        </w:rPr>
      </w:pPr>
    </w:p>
    <w:p w14:paraId="657146A1">
      <w:pPr>
        <w:spacing w:line="360" w:lineRule="auto"/>
        <w:ind w:firstLine="549" w:firstLineChars="229"/>
        <w:rPr>
          <w:rFonts w:hint="eastAsia" w:ascii="仿宋" w:hAnsi="仿宋" w:eastAsia="仿宋" w:cs="仿宋"/>
          <w:sz w:val="24"/>
        </w:rPr>
      </w:pPr>
    </w:p>
    <w:p w14:paraId="45AF8998">
      <w:pPr>
        <w:spacing w:line="360" w:lineRule="auto"/>
        <w:ind w:firstLine="549" w:firstLineChars="229"/>
        <w:rPr>
          <w:rFonts w:hint="eastAsia" w:ascii="仿宋" w:hAnsi="仿宋" w:eastAsia="仿宋" w:cs="仿宋"/>
          <w:sz w:val="24"/>
        </w:rPr>
      </w:pPr>
    </w:p>
    <w:p w14:paraId="7A3E76C3">
      <w:pPr>
        <w:spacing w:line="360" w:lineRule="auto"/>
        <w:ind w:firstLine="549" w:firstLineChars="229"/>
        <w:rPr>
          <w:rFonts w:hint="eastAsia" w:ascii="仿宋" w:hAnsi="仿宋" w:eastAsia="仿宋" w:cs="仿宋"/>
          <w:sz w:val="24"/>
        </w:rPr>
      </w:pPr>
    </w:p>
    <w:p w14:paraId="495F2248">
      <w:pPr>
        <w:spacing w:line="360" w:lineRule="auto"/>
        <w:ind w:firstLine="549" w:firstLineChars="229"/>
        <w:rPr>
          <w:rFonts w:hint="eastAsia" w:ascii="仿宋" w:hAnsi="仿宋" w:eastAsia="仿宋" w:cs="仿宋"/>
          <w:sz w:val="24"/>
        </w:rPr>
      </w:pPr>
    </w:p>
    <w:p w14:paraId="61B2FF58">
      <w:pPr>
        <w:spacing w:line="360" w:lineRule="auto"/>
        <w:ind w:firstLine="549" w:firstLineChars="229"/>
        <w:rPr>
          <w:rFonts w:hint="eastAsia" w:ascii="仿宋" w:hAnsi="仿宋" w:eastAsia="仿宋" w:cs="仿宋"/>
          <w:sz w:val="24"/>
        </w:rPr>
      </w:pPr>
    </w:p>
    <w:p w14:paraId="2AFAAEFB">
      <w:pPr>
        <w:spacing w:line="360" w:lineRule="auto"/>
        <w:ind w:firstLine="549" w:firstLineChars="229"/>
        <w:rPr>
          <w:rFonts w:hint="eastAsia" w:ascii="仿宋" w:hAnsi="仿宋" w:eastAsia="仿宋" w:cs="仿宋"/>
          <w:sz w:val="24"/>
        </w:rPr>
      </w:pPr>
    </w:p>
    <w:p w14:paraId="6E17AF1E">
      <w:pPr>
        <w:spacing w:line="360" w:lineRule="auto"/>
        <w:ind w:firstLine="549" w:firstLineChars="229"/>
        <w:rPr>
          <w:rFonts w:hint="eastAsia" w:ascii="仿宋" w:hAnsi="仿宋" w:eastAsia="仿宋" w:cs="仿宋"/>
          <w:sz w:val="24"/>
        </w:rPr>
      </w:pPr>
    </w:p>
    <w:p w14:paraId="1DA60D3C">
      <w:pPr>
        <w:spacing w:line="360" w:lineRule="auto"/>
        <w:ind w:firstLine="549" w:firstLineChars="229"/>
        <w:rPr>
          <w:rFonts w:hint="eastAsia" w:ascii="仿宋" w:hAnsi="仿宋" w:eastAsia="仿宋" w:cs="仿宋"/>
          <w:sz w:val="24"/>
        </w:rPr>
      </w:pPr>
    </w:p>
    <w:p w14:paraId="065669AD">
      <w:pPr>
        <w:spacing w:line="360" w:lineRule="auto"/>
        <w:ind w:firstLine="549" w:firstLineChars="229"/>
        <w:rPr>
          <w:rFonts w:hint="eastAsia" w:ascii="仿宋" w:hAnsi="仿宋" w:eastAsia="仿宋" w:cs="仿宋"/>
          <w:sz w:val="24"/>
        </w:rPr>
      </w:pPr>
    </w:p>
    <w:p w14:paraId="3C20D223">
      <w:pPr>
        <w:spacing w:line="360" w:lineRule="auto"/>
        <w:ind w:firstLine="549" w:firstLineChars="229"/>
        <w:rPr>
          <w:rFonts w:hint="eastAsia" w:ascii="仿宋" w:hAnsi="仿宋" w:eastAsia="仿宋" w:cs="仿宋"/>
          <w:sz w:val="24"/>
        </w:rPr>
      </w:pPr>
    </w:p>
    <w:p w14:paraId="522A5CB5">
      <w:pPr>
        <w:spacing w:line="360" w:lineRule="auto"/>
        <w:rPr>
          <w:rFonts w:hint="eastAsia" w:ascii="仿宋" w:hAnsi="仿宋" w:eastAsia="仿宋" w:cs="仿宋"/>
          <w:sz w:val="24"/>
        </w:rPr>
      </w:pPr>
    </w:p>
    <w:p w14:paraId="3E337D58">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竞争性磋商公告</w:t>
      </w:r>
    </w:p>
    <w:p w14:paraId="585C80E5">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rPr>
      </w:pPr>
      <w:r>
        <w:rPr>
          <w:rFonts w:hint="eastAsia" w:ascii="仿宋" w:hAnsi="仿宋" w:eastAsia="仿宋" w:cs="仿宋"/>
          <w:sz w:val="24"/>
        </w:rPr>
        <w:t>项目概况</w:t>
      </w:r>
    </w:p>
    <w:p w14:paraId="6FC9A88E">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u w:val="single"/>
        </w:rPr>
      </w:pPr>
      <w:r>
        <w:rPr>
          <w:rFonts w:hint="eastAsia" w:ascii="仿宋" w:hAnsi="仿宋" w:eastAsia="仿宋" w:cs="仿宋"/>
          <w:color w:val="0070C0"/>
          <w:sz w:val="24"/>
          <w:u w:val="single"/>
          <w:lang w:eastAsia="zh-CN"/>
        </w:rPr>
        <w:t>2025滨和中小学人工草坪及局部维修改造工程</w:t>
      </w:r>
      <w:r>
        <w:rPr>
          <w:rFonts w:hint="eastAsia" w:ascii="仿宋" w:hAnsi="仿宋" w:eastAsia="仿宋" w:cs="仿宋"/>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color w:val="0070C0"/>
          <w:sz w:val="24"/>
          <w:u w:val="single"/>
        </w:rPr>
        <w:t>2025年0</w:t>
      </w:r>
      <w:r>
        <w:rPr>
          <w:rFonts w:hint="eastAsia" w:ascii="仿宋" w:hAnsi="仿宋" w:eastAsia="仿宋" w:cs="仿宋"/>
          <w:color w:val="0070C0"/>
          <w:sz w:val="24"/>
          <w:u w:val="single"/>
          <w:lang w:val="en-US" w:eastAsia="zh-CN"/>
        </w:rPr>
        <w:t>7</w:t>
      </w:r>
      <w:r>
        <w:rPr>
          <w:rFonts w:hint="eastAsia" w:ascii="仿宋" w:hAnsi="仿宋" w:eastAsia="仿宋" w:cs="仿宋"/>
          <w:color w:val="0070C0"/>
          <w:sz w:val="24"/>
          <w:u w:val="single"/>
        </w:rPr>
        <w:t>月</w:t>
      </w:r>
      <w:r>
        <w:rPr>
          <w:rFonts w:hint="eastAsia" w:ascii="仿宋" w:hAnsi="仿宋" w:eastAsia="仿宋" w:cs="仿宋"/>
          <w:color w:val="0070C0"/>
          <w:sz w:val="24"/>
          <w:u w:val="single"/>
          <w:lang w:val="en-US" w:eastAsia="zh-CN"/>
        </w:rPr>
        <w:t>02</w:t>
      </w:r>
      <w:r>
        <w:rPr>
          <w:rFonts w:hint="eastAsia" w:ascii="仿宋" w:hAnsi="仿宋" w:eastAsia="仿宋" w:cs="仿宋"/>
          <w:color w:val="0070C0"/>
          <w:sz w:val="24"/>
          <w:u w:val="single"/>
        </w:rPr>
        <w:t>日09点00分</w:t>
      </w:r>
      <w:r>
        <w:rPr>
          <w:rFonts w:hint="eastAsia" w:ascii="仿宋" w:hAnsi="仿宋" w:eastAsia="仿宋" w:cs="仿宋"/>
          <w:bCs/>
          <w:color w:val="0070C0"/>
          <w:sz w:val="24"/>
          <w:u w:val="single"/>
        </w:rPr>
        <w:t>00秒</w:t>
      </w:r>
      <w:r>
        <w:rPr>
          <w:rFonts w:hint="eastAsia" w:ascii="仿宋" w:hAnsi="仿宋" w:eastAsia="仿宋" w:cs="仿宋"/>
          <w:bCs/>
          <w:color w:val="0070C0"/>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提交（上传）响应文件。</w:t>
      </w:r>
    </w:p>
    <w:p w14:paraId="265447D9">
      <w:pPr>
        <w:spacing w:before="120" w:beforeLines="50" w:line="360" w:lineRule="exact"/>
        <w:rPr>
          <w:rFonts w:hint="eastAsia" w:ascii="仿宋" w:hAnsi="仿宋" w:eastAsia="仿宋" w:cs="仿宋"/>
          <w:b/>
          <w:sz w:val="24"/>
        </w:rPr>
      </w:pPr>
      <w:r>
        <w:rPr>
          <w:rFonts w:hint="eastAsia" w:ascii="仿宋" w:hAnsi="仿宋" w:eastAsia="仿宋" w:cs="仿宋"/>
          <w:b/>
          <w:sz w:val="24"/>
        </w:rPr>
        <w:t>一、项目基本情况</w:t>
      </w:r>
    </w:p>
    <w:p w14:paraId="0A5517D7">
      <w:pPr>
        <w:snapToGrid w:val="0"/>
        <w:spacing w:before="120" w:beforeLines="50" w:line="360" w:lineRule="exact"/>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color w:val="0070C0"/>
          <w:sz w:val="24"/>
          <w:lang w:eastAsia="zh-CN"/>
        </w:rPr>
        <w:t>ZJCT2-BJQJYJ-2025-07</w:t>
      </w:r>
    </w:p>
    <w:p w14:paraId="7D805BEF">
      <w:pPr>
        <w:snapToGrid w:val="0"/>
        <w:spacing w:before="120" w:beforeLines="50" w:line="360" w:lineRule="exact"/>
        <w:ind w:firstLine="482" w:firstLineChars="200"/>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color w:val="0070C0"/>
          <w:sz w:val="24"/>
          <w:lang w:eastAsia="zh-CN"/>
        </w:rPr>
        <w:t>2025滨和中小学人工草坪及局部维修改造工程</w:t>
      </w:r>
    </w:p>
    <w:p w14:paraId="4053CEF1">
      <w:pPr>
        <w:snapToGrid w:val="0"/>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预算金额（元）：</w:t>
      </w:r>
      <w:r>
        <w:rPr>
          <w:rFonts w:hint="eastAsia" w:ascii="仿宋" w:hAnsi="仿宋" w:eastAsia="仿宋" w:cs="仿宋"/>
          <w:color w:val="0070C0"/>
          <w:sz w:val="24"/>
        </w:rPr>
        <w:t>2</w:t>
      </w:r>
      <w:r>
        <w:rPr>
          <w:rFonts w:hint="eastAsia" w:ascii="仿宋" w:hAnsi="仿宋" w:eastAsia="仿宋" w:cs="仿宋"/>
          <w:color w:val="0070C0"/>
          <w:sz w:val="24"/>
          <w:lang w:val="en-US" w:eastAsia="zh-CN"/>
        </w:rPr>
        <w:t>490</w:t>
      </w:r>
      <w:r>
        <w:rPr>
          <w:rFonts w:hint="eastAsia" w:ascii="仿宋" w:hAnsi="仿宋" w:eastAsia="仿宋" w:cs="仿宋"/>
          <w:color w:val="0070C0"/>
          <w:sz w:val="24"/>
        </w:rPr>
        <w:t>000.00</w:t>
      </w:r>
    </w:p>
    <w:p w14:paraId="6A36DBC6">
      <w:pPr>
        <w:snapToGrid w:val="0"/>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color w:val="0070C0"/>
          <w:sz w:val="24"/>
        </w:rPr>
        <w:t>1</w:t>
      </w:r>
      <w:r>
        <w:rPr>
          <w:rFonts w:hint="eastAsia" w:ascii="仿宋" w:hAnsi="仿宋" w:eastAsia="仿宋" w:cs="仿宋"/>
          <w:color w:val="0070C0"/>
          <w:sz w:val="24"/>
          <w:lang w:val="en-US" w:eastAsia="zh-CN"/>
        </w:rPr>
        <w:t>718214</w:t>
      </w:r>
      <w:r>
        <w:rPr>
          <w:rFonts w:hint="eastAsia" w:ascii="仿宋" w:hAnsi="仿宋" w:eastAsia="仿宋" w:cs="仿宋"/>
          <w:color w:val="0070C0"/>
          <w:sz w:val="24"/>
        </w:rPr>
        <w:t>.00</w:t>
      </w:r>
    </w:p>
    <w:p w14:paraId="559A2E2B">
      <w:pPr>
        <w:pStyle w:val="5"/>
        <w:spacing w:before="120" w:beforeLines="50" w:line="360" w:lineRule="exact"/>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0070C0"/>
          <w:kern w:val="2"/>
          <w:sz w:val="24"/>
          <w:szCs w:val="24"/>
          <w:lang w:eastAsia="zh-CN"/>
        </w:rPr>
        <w:t>2025滨和中小学人工草坪及局部维修改造工程</w:t>
      </w:r>
      <w:r>
        <w:rPr>
          <w:rFonts w:hint="eastAsia" w:ascii="仿宋" w:hAnsi="仿宋" w:eastAsia="仿宋" w:cs="仿宋"/>
          <w:bCs/>
          <w:snapToGrid/>
          <w:color w:val="auto"/>
          <w:kern w:val="2"/>
          <w:sz w:val="24"/>
          <w:szCs w:val="24"/>
        </w:rPr>
        <w:t>主要内容：</w:t>
      </w:r>
      <w:bookmarkStart w:id="11" w:name="_Hlk199851860"/>
      <w:r>
        <w:rPr>
          <w:rFonts w:hint="eastAsia" w:ascii="仿宋" w:hAnsi="仿宋" w:eastAsia="仿宋" w:cs="仿宋"/>
          <w:bCs/>
          <w:snapToGrid/>
          <w:color w:val="0070C0"/>
          <w:kern w:val="2"/>
          <w:sz w:val="24"/>
          <w:szCs w:val="24"/>
        </w:rPr>
        <w:t>施工图范围内的所有内容及工程量清单中描述的所有内容</w:t>
      </w:r>
      <w:bookmarkEnd w:id="11"/>
      <w:r>
        <w:rPr>
          <w:rFonts w:hint="eastAsia" w:ascii="仿宋" w:hAnsi="仿宋" w:eastAsia="仿宋" w:cs="仿宋"/>
          <w:bCs/>
          <w:snapToGrid/>
          <w:color w:val="0070C0"/>
          <w:kern w:val="2"/>
          <w:sz w:val="24"/>
          <w:szCs w:val="24"/>
        </w:rPr>
        <w:t>。</w:t>
      </w:r>
      <w:r>
        <w:rPr>
          <w:rFonts w:hint="eastAsia" w:ascii="仿宋" w:hAnsi="仿宋" w:eastAsia="仿宋" w:cs="仿宋"/>
          <w:bCs/>
          <w:snapToGrid/>
          <w:color w:val="auto"/>
          <w:kern w:val="2"/>
          <w:sz w:val="24"/>
          <w:szCs w:val="24"/>
        </w:rPr>
        <w:t>详见采购文件第三部分采购需求。</w:t>
      </w:r>
    </w:p>
    <w:p w14:paraId="16EA0F66">
      <w:pPr>
        <w:snapToGrid w:val="0"/>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合同履约期限：</w:t>
      </w:r>
      <w:bookmarkStart w:id="12" w:name="_Hlk128055882"/>
      <w:r>
        <w:rPr>
          <w:rFonts w:hint="eastAsia" w:ascii="仿宋" w:hAnsi="仿宋" w:eastAsia="仿宋" w:cs="仿宋"/>
          <w:bCs/>
          <w:sz w:val="24"/>
        </w:rPr>
        <w:t>项目工期30日历天。</w:t>
      </w:r>
    </w:p>
    <w:p w14:paraId="2C5D857C">
      <w:pPr>
        <w:snapToGrid w:val="0"/>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本项目（是）接受联合体投标。</w:t>
      </w:r>
      <w:bookmarkEnd w:id="12"/>
    </w:p>
    <w:p w14:paraId="1AD6C030">
      <w:pPr>
        <w:snapToGrid w:val="0"/>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注：不得限制大中型企业与小微企业组成联合体参与。</w:t>
      </w:r>
    </w:p>
    <w:p w14:paraId="3B97B89F">
      <w:pPr>
        <w:spacing w:before="120" w:beforeLines="50" w:line="360" w:lineRule="exact"/>
        <w:rPr>
          <w:rFonts w:hint="eastAsia" w:ascii="仿宋" w:hAnsi="仿宋" w:eastAsia="仿宋" w:cs="仿宋"/>
          <w:b/>
          <w:sz w:val="24"/>
        </w:rPr>
      </w:pPr>
      <w:r>
        <w:rPr>
          <w:rFonts w:hint="eastAsia" w:ascii="仿宋" w:hAnsi="仿宋" w:eastAsia="仿宋" w:cs="仿宋"/>
          <w:b/>
          <w:sz w:val="24"/>
        </w:rPr>
        <w:t>二、</w:t>
      </w:r>
      <w:bookmarkStart w:id="13" w:name="_Hlk101132948"/>
      <w:r>
        <w:rPr>
          <w:rFonts w:hint="eastAsia" w:ascii="仿宋" w:hAnsi="仿宋" w:eastAsia="仿宋" w:cs="仿宋"/>
          <w:b/>
          <w:sz w:val="24"/>
        </w:rPr>
        <w:t>申请人的资格要求</w:t>
      </w:r>
      <w:bookmarkEnd w:id="13"/>
      <w:r>
        <w:rPr>
          <w:rFonts w:hint="eastAsia" w:ascii="仿宋" w:hAnsi="仿宋" w:eastAsia="仿宋" w:cs="仿宋"/>
          <w:b/>
          <w:sz w:val="24"/>
        </w:rPr>
        <w:t>：</w:t>
      </w:r>
    </w:p>
    <w:p w14:paraId="469274AB">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B9293D7">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2.以联合体形式参与的，提供联合协议(本项目不接受联合体或者供应商不以联合体形式参与的，则不需要提供)；</w:t>
      </w:r>
    </w:p>
    <w:p w14:paraId="413EA980">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3.落实政府采购政策需满足的资格要求：</w:t>
      </w:r>
      <w:r>
        <w:rPr>
          <w:rFonts w:hint="eastAsia" w:ascii="仿宋" w:hAnsi="仿宋" w:eastAsia="仿宋"/>
          <w:color w:val="FF0000"/>
          <w:sz w:val="24"/>
        </w:rPr>
        <w:t>本项目专门面向中小企业，工程全部由符合政策要求的中小企业承建，提供中小企业声明函；</w:t>
      </w:r>
    </w:p>
    <w:p w14:paraId="1BF959DC">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4.本项目的特定资格要求：</w:t>
      </w:r>
      <w:r>
        <w:rPr>
          <w:rFonts w:hint="eastAsia" w:ascii="仿宋" w:hAnsi="仿宋" w:eastAsia="仿宋"/>
          <w:color w:val="EE0000"/>
          <w:sz w:val="24"/>
        </w:rPr>
        <w:t>①供应商具有</w:t>
      </w:r>
      <w:r>
        <w:rPr>
          <w:rFonts w:hint="eastAsia" w:ascii="仿宋" w:hAnsi="仿宋" w:eastAsia="仿宋"/>
          <w:b/>
          <w:bCs/>
          <w:color w:val="EE0000"/>
          <w:sz w:val="24"/>
        </w:rPr>
        <w:t>建筑工程施工总承包三级</w:t>
      </w:r>
      <w:r>
        <w:rPr>
          <w:rFonts w:hint="eastAsia" w:ascii="仿宋" w:hAnsi="仿宋" w:eastAsia="仿宋"/>
          <w:color w:val="EE0000"/>
          <w:sz w:val="24"/>
        </w:rPr>
        <w:t>及以上资质；②供应商具有有效的《安全生产许可证》；</w:t>
      </w:r>
    </w:p>
    <w:p w14:paraId="47F915E7">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CA159C">
      <w:pPr>
        <w:spacing w:before="120" w:beforeLines="50" w:line="360" w:lineRule="exact"/>
        <w:rPr>
          <w:rFonts w:hint="eastAsia" w:ascii="仿宋" w:hAnsi="仿宋" w:eastAsia="仿宋" w:cs="仿宋"/>
          <w:b/>
          <w:sz w:val="24"/>
        </w:rPr>
      </w:pPr>
      <w:r>
        <w:rPr>
          <w:rFonts w:hint="eastAsia" w:ascii="仿宋" w:hAnsi="仿宋" w:eastAsia="仿宋" w:cs="仿宋"/>
          <w:b/>
          <w:sz w:val="24"/>
        </w:rPr>
        <w:t xml:space="preserve">三、获取采购文件 </w:t>
      </w:r>
    </w:p>
    <w:p w14:paraId="18ABE195">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0070C0"/>
          <w:sz w:val="24"/>
          <w:u w:val="single"/>
        </w:rPr>
        <w:t>2025年0</w:t>
      </w:r>
      <w:r>
        <w:rPr>
          <w:rFonts w:hint="eastAsia" w:ascii="仿宋" w:hAnsi="仿宋" w:eastAsia="仿宋" w:cs="仿宋"/>
          <w:color w:val="0070C0"/>
          <w:sz w:val="24"/>
          <w:u w:val="single"/>
          <w:lang w:val="en-US" w:eastAsia="zh-CN"/>
        </w:rPr>
        <w:t>7</w:t>
      </w:r>
      <w:r>
        <w:rPr>
          <w:rFonts w:hint="eastAsia" w:ascii="仿宋" w:hAnsi="仿宋" w:eastAsia="仿宋" w:cs="仿宋"/>
          <w:color w:val="0070C0"/>
          <w:sz w:val="24"/>
          <w:u w:val="single"/>
        </w:rPr>
        <w:t>月</w:t>
      </w:r>
      <w:r>
        <w:rPr>
          <w:rFonts w:hint="eastAsia" w:ascii="仿宋" w:hAnsi="仿宋" w:eastAsia="仿宋" w:cs="仿宋"/>
          <w:color w:val="0070C0"/>
          <w:sz w:val="24"/>
          <w:u w:val="single"/>
          <w:lang w:val="en-US" w:eastAsia="zh-CN"/>
        </w:rPr>
        <w:t>02</w:t>
      </w:r>
      <w:r>
        <w:rPr>
          <w:rFonts w:hint="eastAsia" w:ascii="仿宋" w:hAnsi="仿宋" w:eastAsia="仿宋" w:cs="仿宋"/>
          <w:color w:val="0070C0"/>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14F9D7CA">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4FD81EDF">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31253D96">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7CB85E88">
      <w:pPr>
        <w:spacing w:before="120" w:beforeLines="50" w:line="360" w:lineRule="exact"/>
        <w:rPr>
          <w:rFonts w:hint="eastAsia" w:ascii="仿宋" w:hAnsi="仿宋" w:eastAsia="仿宋" w:cs="仿宋"/>
          <w:b/>
          <w:sz w:val="24"/>
        </w:rPr>
      </w:pPr>
      <w:r>
        <w:rPr>
          <w:rFonts w:hint="eastAsia" w:ascii="仿宋" w:hAnsi="仿宋" w:eastAsia="仿宋" w:cs="仿宋"/>
          <w:b/>
          <w:sz w:val="24"/>
        </w:rPr>
        <w:t>四、响应文件提交（上传）</w:t>
      </w:r>
    </w:p>
    <w:p w14:paraId="480F8CB4">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截止时间：</w:t>
      </w:r>
      <w:r>
        <w:rPr>
          <w:rFonts w:hint="eastAsia" w:ascii="仿宋" w:hAnsi="仿宋" w:eastAsia="仿宋" w:cs="仿宋"/>
          <w:color w:val="0070C0"/>
          <w:sz w:val="24"/>
          <w:u w:val="single"/>
        </w:rPr>
        <w:t>2025年0</w:t>
      </w:r>
      <w:r>
        <w:rPr>
          <w:rFonts w:hint="eastAsia" w:ascii="仿宋" w:hAnsi="仿宋" w:eastAsia="仿宋" w:cs="仿宋"/>
          <w:color w:val="0070C0"/>
          <w:sz w:val="24"/>
          <w:u w:val="single"/>
          <w:lang w:val="en-US" w:eastAsia="zh-CN"/>
        </w:rPr>
        <w:t>7</w:t>
      </w:r>
      <w:r>
        <w:rPr>
          <w:rFonts w:hint="eastAsia" w:ascii="仿宋" w:hAnsi="仿宋" w:eastAsia="仿宋" w:cs="仿宋"/>
          <w:color w:val="0070C0"/>
          <w:sz w:val="24"/>
          <w:u w:val="single"/>
        </w:rPr>
        <w:t>月</w:t>
      </w:r>
      <w:r>
        <w:rPr>
          <w:rFonts w:hint="eastAsia" w:ascii="仿宋" w:hAnsi="仿宋" w:eastAsia="仿宋" w:cs="仿宋"/>
          <w:color w:val="0070C0"/>
          <w:sz w:val="24"/>
          <w:u w:val="single"/>
          <w:lang w:val="en-US" w:eastAsia="zh-CN"/>
        </w:rPr>
        <w:t>02</w:t>
      </w:r>
      <w:r>
        <w:rPr>
          <w:rFonts w:hint="eastAsia" w:ascii="仿宋" w:hAnsi="仿宋" w:eastAsia="仿宋" w:cs="仿宋"/>
          <w:color w:val="0070C0"/>
          <w:sz w:val="24"/>
          <w:u w:val="single"/>
        </w:rPr>
        <w:t>日09点00分</w:t>
      </w:r>
      <w:r>
        <w:rPr>
          <w:rFonts w:hint="eastAsia" w:ascii="仿宋" w:hAnsi="仿宋" w:eastAsia="仿宋" w:cs="仿宋"/>
          <w:sz w:val="24"/>
        </w:rPr>
        <w:t>（北京时间）</w:t>
      </w:r>
    </w:p>
    <w:p w14:paraId="1795B4A1">
      <w:pPr>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地点（网址）：</w:t>
      </w:r>
      <w:r>
        <w:rPr>
          <w:rFonts w:hint="eastAsia" w:ascii="仿宋" w:hAnsi="仿宋" w:eastAsia="仿宋" w:cs="仿宋"/>
          <w:sz w:val="24"/>
        </w:rPr>
        <w:t>请登录政采云投标客户端投标</w:t>
      </w:r>
    </w:p>
    <w:p w14:paraId="653F32CB">
      <w:pPr>
        <w:spacing w:before="120" w:beforeLines="50" w:line="360" w:lineRule="exact"/>
        <w:rPr>
          <w:rFonts w:hint="eastAsia" w:ascii="仿宋" w:hAnsi="仿宋" w:eastAsia="仿宋" w:cs="仿宋"/>
          <w:sz w:val="24"/>
        </w:rPr>
      </w:pPr>
      <w:r>
        <w:rPr>
          <w:rFonts w:hint="eastAsia" w:ascii="仿宋" w:hAnsi="仿宋" w:eastAsia="仿宋" w:cs="仿宋"/>
          <w:b/>
          <w:sz w:val="24"/>
        </w:rPr>
        <w:t xml:space="preserve">五、响应文件开启 </w:t>
      </w:r>
    </w:p>
    <w:p w14:paraId="448C7953">
      <w:pPr>
        <w:spacing w:before="120" w:beforeLines="50" w:line="360" w:lineRule="exact"/>
        <w:ind w:firstLine="482" w:firstLineChars="200"/>
        <w:rPr>
          <w:rFonts w:hint="eastAsia" w:ascii="仿宋" w:hAnsi="仿宋" w:eastAsia="仿宋" w:cs="仿宋"/>
          <w:bCs/>
          <w:sz w:val="24"/>
          <w:u w:val="single"/>
        </w:rPr>
      </w:pPr>
      <w:r>
        <w:rPr>
          <w:rFonts w:hint="eastAsia" w:ascii="仿宋" w:hAnsi="仿宋" w:eastAsia="仿宋" w:cs="仿宋"/>
          <w:b/>
          <w:sz w:val="24"/>
        </w:rPr>
        <w:t>开启时间：</w:t>
      </w:r>
      <w:r>
        <w:rPr>
          <w:rFonts w:hint="eastAsia" w:ascii="仿宋" w:hAnsi="仿宋" w:eastAsia="仿宋" w:cs="仿宋"/>
          <w:color w:val="0070C0"/>
          <w:sz w:val="24"/>
          <w:u w:val="single"/>
        </w:rPr>
        <w:t>2025年0</w:t>
      </w:r>
      <w:r>
        <w:rPr>
          <w:rFonts w:hint="eastAsia" w:ascii="仿宋" w:hAnsi="仿宋" w:eastAsia="仿宋" w:cs="仿宋"/>
          <w:color w:val="0070C0"/>
          <w:sz w:val="24"/>
          <w:u w:val="single"/>
          <w:lang w:val="en-US" w:eastAsia="zh-CN"/>
        </w:rPr>
        <w:t>7</w:t>
      </w:r>
      <w:r>
        <w:rPr>
          <w:rFonts w:hint="eastAsia" w:ascii="仿宋" w:hAnsi="仿宋" w:eastAsia="仿宋" w:cs="仿宋"/>
          <w:color w:val="0070C0"/>
          <w:sz w:val="24"/>
          <w:u w:val="single"/>
        </w:rPr>
        <w:t>月</w:t>
      </w:r>
      <w:r>
        <w:rPr>
          <w:rFonts w:hint="eastAsia" w:ascii="仿宋" w:hAnsi="仿宋" w:eastAsia="仿宋" w:cs="仿宋"/>
          <w:color w:val="0070C0"/>
          <w:sz w:val="24"/>
          <w:u w:val="single"/>
          <w:lang w:val="en-US" w:eastAsia="zh-CN"/>
        </w:rPr>
        <w:t>02</w:t>
      </w:r>
      <w:r>
        <w:rPr>
          <w:rFonts w:hint="eastAsia" w:ascii="仿宋" w:hAnsi="仿宋" w:eastAsia="仿宋" w:cs="仿宋"/>
          <w:color w:val="0070C0"/>
          <w:sz w:val="24"/>
          <w:u w:val="single"/>
        </w:rPr>
        <w:t>日09点00分</w:t>
      </w:r>
    </w:p>
    <w:p w14:paraId="5C174E5A">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t>
      </w:r>
      <w:bookmarkStart w:id="1035" w:name="_GoBack"/>
      <w:bookmarkEnd w:id="1035"/>
      <w:r>
        <w:rPr>
          <w:rFonts w:hint="eastAsia" w:ascii="仿宋" w:hAnsi="仿宋" w:eastAsia="仿宋" w:cs="仿宋"/>
          <w:sz w:val="24"/>
        </w:rPr>
        <w:t>//www.zcygov.cn/）</w:t>
      </w:r>
    </w:p>
    <w:p w14:paraId="0525AD70">
      <w:pPr>
        <w:numPr>
          <w:ilvl w:val="0"/>
          <w:numId w:val="1"/>
        </w:numPr>
        <w:spacing w:before="120" w:beforeLines="50" w:line="360" w:lineRule="exact"/>
        <w:rPr>
          <w:rFonts w:hint="eastAsia" w:ascii="仿宋" w:hAnsi="仿宋" w:eastAsia="仿宋" w:cs="仿宋"/>
          <w:b/>
          <w:sz w:val="24"/>
        </w:rPr>
      </w:pPr>
      <w:r>
        <w:rPr>
          <w:rFonts w:hint="eastAsia" w:ascii="仿宋" w:hAnsi="仿宋" w:eastAsia="仿宋" w:cs="宋体"/>
          <w:b/>
          <w:sz w:val="24"/>
        </w:rPr>
        <w:t>采购意向公开链接</w:t>
      </w:r>
    </w:p>
    <w:p w14:paraId="117B53E5">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https://zfcg.czt.zj.gov.cn/site/category?parentId=600007&amp;childrenCode=ZcyAnnouncement</w:t>
      </w:r>
    </w:p>
    <w:p w14:paraId="434E2021">
      <w:pPr>
        <w:numPr>
          <w:ilvl w:val="0"/>
          <w:numId w:val="1"/>
        </w:numPr>
        <w:spacing w:before="120" w:beforeLines="50" w:line="360" w:lineRule="exact"/>
        <w:rPr>
          <w:rFonts w:hint="eastAsia" w:ascii="仿宋" w:hAnsi="仿宋" w:eastAsia="仿宋" w:cs="仿宋"/>
          <w:b/>
          <w:sz w:val="24"/>
        </w:rPr>
      </w:pPr>
      <w:r>
        <w:rPr>
          <w:rFonts w:hint="eastAsia" w:ascii="仿宋" w:hAnsi="仿宋" w:eastAsia="仿宋" w:cs="仿宋"/>
          <w:b/>
          <w:sz w:val="24"/>
        </w:rPr>
        <w:t>公告期限</w:t>
      </w:r>
    </w:p>
    <w:p w14:paraId="273364B6">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自本公告发布之日起3个工作日。</w:t>
      </w:r>
    </w:p>
    <w:p w14:paraId="79AB61F8">
      <w:pPr>
        <w:spacing w:before="120" w:beforeLines="50" w:line="360" w:lineRule="exact"/>
        <w:rPr>
          <w:rFonts w:hint="eastAsia" w:ascii="仿宋" w:hAnsi="仿宋" w:eastAsia="仿宋" w:cs="仿宋"/>
          <w:b/>
          <w:sz w:val="24"/>
        </w:rPr>
      </w:pPr>
      <w:r>
        <w:rPr>
          <w:rFonts w:hint="eastAsia" w:ascii="仿宋" w:hAnsi="仿宋" w:eastAsia="仿宋" w:cs="仿宋"/>
          <w:b/>
          <w:sz w:val="24"/>
        </w:rPr>
        <w:t>八、其他补充事宜</w:t>
      </w:r>
    </w:p>
    <w:p w14:paraId="3EDA6EB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CD633A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87767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D877F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67E21AF">
      <w:pPr>
        <w:spacing w:before="120" w:beforeLines="50" w:line="360" w:lineRule="exact"/>
        <w:rPr>
          <w:rFonts w:hint="eastAsia" w:ascii="仿宋" w:hAnsi="仿宋" w:eastAsia="仿宋" w:cs="仿宋"/>
          <w:b/>
          <w:sz w:val="24"/>
        </w:rPr>
      </w:pPr>
      <w:r>
        <w:rPr>
          <w:rFonts w:hint="eastAsia" w:ascii="仿宋" w:hAnsi="仿宋" w:eastAsia="仿宋" w:cs="仿宋"/>
          <w:b/>
          <w:sz w:val="24"/>
        </w:rPr>
        <w:t>九、对本次采购提出询问、质疑、投诉，请按以下方式联系</w:t>
      </w:r>
    </w:p>
    <w:p w14:paraId="7FDEF4D6">
      <w:pPr>
        <w:spacing w:before="120" w:beforeLines="50" w:line="360" w:lineRule="exact"/>
        <w:ind w:firstLine="480" w:firstLineChars="200"/>
        <w:rPr>
          <w:rFonts w:hint="eastAsia" w:ascii="仿宋" w:hAnsi="仿宋" w:eastAsia="仿宋"/>
          <w:sz w:val="24"/>
        </w:rPr>
      </w:pPr>
      <w:bookmarkStart w:id="14" w:name="_Toc35393637"/>
      <w:bookmarkStart w:id="15" w:name="_Toc28359019"/>
      <w:bookmarkStart w:id="16" w:name="_Toc28359096"/>
      <w:bookmarkStart w:id="17" w:name="_Toc35393806"/>
      <w:r>
        <w:rPr>
          <w:rFonts w:hint="eastAsia" w:ascii="仿宋" w:hAnsi="仿宋" w:eastAsia="仿宋"/>
          <w:sz w:val="24"/>
        </w:rPr>
        <w:t>1.采购人信息</w:t>
      </w:r>
      <w:bookmarkEnd w:id="14"/>
      <w:bookmarkEnd w:id="15"/>
      <w:bookmarkEnd w:id="16"/>
      <w:bookmarkEnd w:id="17"/>
      <w:r>
        <w:rPr>
          <w:rFonts w:hint="eastAsia" w:ascii="仿宋" w:hAnsi="仿宋" w:eastAsia="仿宋"/>
          <w:sz w:val="24"/>
        </w:rPr>
        <w:t>：</w:t>
      </w:r>
    </w:p>
    <w:p w14:paraId="2763B3C6">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 xml:space="preserve">名    称：杭州市滨江区教育局 </w:t>
      </w:r>
    </w:p>
    <w:p w14:paraId="36F47A7D">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地    址：杭州市滨江区江陵路2031号钱江大厦15楼</w:t>
      </w:r>
    </w:p>
    <w:p w14:paraId="5C0BD2CB">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传    真：/</w:t>
      </w:r>
    </w:p>
    <w:p w14:paraId="4CA2973A">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项目联系人（询问）：陈老师</w:t>
      </w:r>
    </w:p>
    <w:p w14:paraId="149071FA">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项目联系方式（询问）：0571-89521622</w:t>
      </w:r>
    </w:p>
    <w:p w14:paraId="04713880">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质疑联系人：周老师</w:t>
      </w:r>
    </w:p>
    <w:p w14:paraId="06912E37">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质疑联系方式：0571-89520739（请通过以下路径在线提起质疑：政采云-项目采购-询问质疑投诉-质疑列表）</w:t>
      </w:r>
    </w:p>
    <w:p w14:paraId="0AA6B1CD">
      <w:pPr>
        <w:spacing w:before="120" w:beforeLines="50" w:line="360" w:lineRule="exact"/>
        <w:ind w:firstLine="480" w:firstLineChars="200"/>
        <w:rPr>
          <w:rFonts w:hint="eastAsia" w:ascii="仿宋" w:hAnsi="仿宋" w:eastAsia="仿宋"/>
          <w:sz w:val="24"/>
        </w:rPr>
      </w:pPr>
      <w:bookmarkStart w:id="18" w:name="_Toc28359097"/>
      <w:bookmarkStart w:id="19" w:name="_Toc28359020"/>
      <w:bookmarkStart w:id="20" w:name="_Toc35393807"/>
      <w:bookmarkStart w:id="21" w:name="_Toc35393638"/>
      <w:r>
        <w:rPr>
          <w:rFonts w:hint="eastAsia" w:ascii="仿宋" w:hAnsi="仿宋" w:eastAsia="仿宋"/>
          <w:sz w:val="24"/>
        </w:rPr>
        <w:t>2.采购代理机构信息</w:t>
      </w:r>
      <w:bookmarkEnd w:id="18"/>
      <w:bookmarkEnd w:id="19"/>
      <w:bookmarkEnd w:id="20"/>
      <w:bookmarkEnd w:id="21"/>
      <w:r>
        <w:rPr>
          <w:rFonts w:hint="eastAsia" w:ascii="仿宋" w:hAnsi="仿宋" w:eastAsia="仿宋"/>
          <w:sz w:val="24"/>
        </w:rPr>
        <w:t>：</w:t>
      </w:r>
    </w:p>
    <w:p w14:paraId="37FFB354">
      <w:pPr>
        <w:spacing w:before="120" w:beforeLines="50" w:line="360" w:lineRule="exact"/>
        <w:ind w:firstLine="480" w:firstLineChars="200"/>
        <w:rPr>
          <w:rFonts w:hint="eastAsia" w:ascii="仿宋" w:hAnsi="仿宋" w:eastAsia="仿宋"/>
          <w:sz w:val="24"/>
        </w:rPr>
      </w:pPr>
      <w:bookmarkStart w:id="22" w:name="_Toc28359098"/>
      <w:bookmarkStart w:id="23" w:name="_Toc35393808"/>
      <w:bookmarkStart w:id="24" w:name="_Toc28359021"/>
      <w:bookmarkStart w:id="25" w:name="_Toc35393639"/>
      <w:r>
        <w:rPr>
          <w:rFonts w:hint="eastAsia" w:ascii="仿宋" w:hAnsi="仿宋" w:eastAsia="仿宋"/>
          <w:sz w:val="24"/>
        </w:rPr>
        <w:t>名    称：浙江省成套工程有限公司</w:t>
      </w:r>
    </w:p>
    <w:p w14:paraId="678F7DA6">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地    址：杭州市西湖区古墩路701号紫金广场A座15楼1509室</w:t>
      </w:r>
    </w:p>
    <w:p w14:paraId="06D424DF">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传    真：/</w:t>
      </w:r>
    </w:p>
    <w:p w14:paraId="13973124">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项目联系人（询问）：朱远东，冯雪涛</w:t>
      </w:r>
    </w:p>
    <w:p w14:paraId="2A44F969">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项目联系方式（询问）：1</w:t>
      </w:r>
      <w:r>
        <w:rPr>
          <w:rFonts w:ascii="仿宋" w:hAnsi="仿宋" w:eastAsia="仿宋"/>
          <w:sz w:val="24"/>
        </w:rPr>
        <w:t>8258299562</w:t>
      </w:r>
      <w:r>
        <w:rPr>
          <w:rFonts w:hint="eastAsia" w:ascii="仿宋" w:hAnsi="仿宋" w:eastAsia="仿宋"/>
          <w:sz w:val="24"/>
        </w:rPr>
        <w:t>，13958100638</w:t>
      </w:r>
    </w:p>
    <w:p w14:paraId="332107FD">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质疑联系人：温从俊</w:t>
      </w:r>
    </w:p>
    <w:p w14:paraId="153C3C65">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质疑联系方式：</w:t>
      </w:r>
      <w:r>
        <w:rPr>
          <w:rFonts w:ascii="仿宋" w:hAnsi="仿宋" w:eastAsia="仿宋"/>
          <w:sz w:val="24"/>
        </w:rPr>
        <w:t>0571-88955386</w:t>
      </w:r>
      <w:r>
        <w:rPr>
          <w:rFonts w:hint="eastAsia" w:ascii="仿宋" w:hAnsi="仿宋" w:eastAsia="仿宋"/>
          <w:sz w:val="24"/>
        </w:rPr>
        <w:t>（请通过以下路径在线提起质疑：政采云-项目采购-询问质疑投诉-质疑列表）</w:t>
      </w:r>
    </w:p>
    <w:p w14:paraId="42E5AD1B">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3.同级政府采购监督管理部门：</w:t>
      </w:r>
    </w:p>
    <w:bookmarkEnd w:id="22"/>
    <w:bookmarkEnd w:id="23"/>
    <w:bookmarkEnd w:id="24"/>
    <w:bookmarkEnd w:id="25"/>
    <w:p w14:paraId="002ECA6A">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名    称：</w:t>
      </w:r>
      <w:r>
        <w:rPr>
          <w:rFonts w:hint="eastAsia" w:ascii="仿宋" w:hAnsi="仿宋" w:eastAsia="仿宋" w:cs="宋体"/>
          <w:sz w:val="24"/>
        </w:rPr>
        <w:t>杭州市滨江区财政局、浙江省政府采购行政裁决服务中心（杭州）</w:t>
      </w:r>
    </w:p>
    <w:p w14:paraId="1E1803AD">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地    址：</w:t>
      </w:r>
      <w:r>
        <w:rPr>
          <w:rFonts w:hint="eastAsia" w:ascii="仿宋" w:hAnsi="仿宋" w:eastAsia="仿宋" w:cs="宋体"/>
          <w:sz w:val="24"/>
        </w:rPr>
        <w:t>杭州市上城区清泰街549号城建综合大楼11楼（快递仅限ems或顺丰）</w:t>
      </w:r>
    </w:p>
    <w:p w14:paraId="1A51BC0C">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传    真：/</w:t>
      </w:r>
    </w:p>
    <w:p w14:paraId="4CA7E310">
      <w:pPr>
        <w:spacing w:before="120" w:beforeLines="50" w:line="360" w:lineRule="exact"/>
        <w:ind w:firstLine="482"/>
        <w:rPr>
          <w:rFonts w:hint="eastAsia" w:ascii="仿宋" w:hAnsi="仿宋" w:eastAsia="仿宋" w:cs="宋体"/>
          <w:sz w:val="24"/>
        </w:rPr>
      </w:pPr>
      <w:r>
        <w:rPr>
          <w:rFonts w:hint="eastAsia" w:ascii="仿宋" w:hAnsi="仿宋" w:eastAsia="仿宋" w:cs="宋体"/>
          <w:sz w:val="24"/>
        </w:rPr>
        <w:t>联 系 人：朱女士、王女士</w:t>
      </w:r>
    </w:p>
    <w:p w14:paraId="5FBEBA52">
      <w:pPr>
        <w:spacing w:before="120" w:beforeLines="50" w:line="360" w:lineRule="exact"/>
        <w:ind w:firstLine="482"/>
        <w:rPr>
          <w:rFonts w:hint="eastAsia" w:ascii="仿宋" w:hAnsi="仿宋" w:eastAsia="仿宋"/>
          <w:sz w:val="24"/>
        </w:rPr>
      </w:pPr>
      <w:r>
        <w:rPr>
          <w:rFonts w:hint="eastAsia" w:ascii="仿宋" w:hAnsi="仿宋" w:eastAsia="仿宋" w:cs="宋体"/>
          <w:sz w:val="24"/>
        </w:rPr>
        <w:t>监督投诉电话：</w:t>
      </w:r>
      <w:r>
        <w:rPr>
          <w:rFonts w:ascii="仿宋" w:hAnsi="仿宋" w:eastAsia="仿宋" w:cs="宋体"/>
          <w:sz w:val="24"/>
        </w:rPr>
        <w:t>0571-87227671,0571-87800218</w:t>
      </w:r>
    </w:p>
    <w:p w14:paraId="32FED001">
      <w:pPr>
        <w:spacing w:before="120" w:beforeLines="50" w:line="360" w:lineRule="exact"/>
        <w:ind w:firstLine="480" w:firstLineChars="200"/>
        <w:rPr>
          <w:rFonts w:hint="eastAsia" w:ascii="仿宋" w:hAnsi="仿宋" w:eastAsia="仿宋"/>
          <w:sz w:val="24"/>
        </w:rPr>
      </w:pPr>
      <w:r>
        <w:rPr>
          <w:rFonts w:hint="eastAsia" w:ascii="仿宋" w:hAnsi="仿宋" w:eastAsia="仿宋" w:cs="宋体"/>
          <w:sz w:val="24"/>
        </w:rPr>
        <w:t>政策咨询：祝先生，0571-89521210</w:t>
      </w:r>
    </w:p>
    <w:p w14:paraId="747E85A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p>
    <w:p w14:paraId="34D99EC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1BADD732">
      <w:pPr>
        <w:snapToGrid w:val="0"/>
        <w:spacing w:before="120" w:beforeLines="50" w:line="360" w:lineRule="exact"/>
        <w:ind w:firstLine="480" w:firstLineChars="200"/>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sz w:val="24"/>
        </w:rPr>
        <w:t>CA问题联系电话（人工）：汇信CA 400-888-4636；天谷CA 400-087-8198。</w:t>
      </w:r>
    </w:p>
    <w:p w14:paraId="77255FE5">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供应商须知</w:t>
      </w:r>
      <w:bookmarkEnd w:id="9"/>
    </w:p>
    <w:p w14:paraId="6FDCC003">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AE0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BF1B9E">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序号</w:t>
            </w:r>
          </w:p>
        </w:tc>
        <w:tc>
          <w:tcPr>
            <w:tcW w:w="2093" w:type="dxa"/>
            <w:vAlign w:val="center"/>
          </w:tcPr>
          <w:p w14:paraId="78933EDB">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事项</w:t>
            </w:r>
          </w:p>
        </w:tc>
        <w:tc>
          <w:tcPr>
            <w:tcW w:w="6927" w:type="dxa"/>
            <w:vAlign w:val="center"/>
          </w:tcPr>
          <w:p w14:paraId="43DF5C2F">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本项目的特别规定</w:t>
            </w:r>
          </w:p>
        </w:tc>
      </w:tr>
      <w:tr w14:paraId="0A31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282BB2">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w:t>
            </w:r>
          </w:p>
        </w:tc>
        <w:tc>
          <w:tcPr>
            <w:tcW w:w="2093" w:type="dxa"/>
            <w:vAlign w:val="center"/>
          </w:tcPr>
          <w:p w14:paraId="0F212CB3">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项目属性</w:t>
            </w:r>
          </w:p>
        </w:tc>
        <w:tc>
          <w:tcPr>
            <w:tcW w:w="6927" w:type="dxa"/>
            <w:vAlign w:val="center"/>
          </w:tcPr>
          <w:p w14:paraId="06BC8B20">
            <w:pPr>
              <w:spacing w:before="120" w:beforeLines="50" w:after="120" w:afterLines="50"/>
              <w:rPr>
                <w:rFonts w:hint="eastAsia" w:ascii="仿宋" w:hAnsi="仿宋" w:eastAsia="仿宋" w:cs="仿宋"/>
                <w:sz w:val="24"/>
              </w:rPr>
            </w:pPr>
            <w:r>
              <w:rPr>
                <w:rFonts w:hint="eastAsia" w:ascii="仿宋" w:hAnsi="仿宋" w:eastAsia="仿宋" w:cs="仿宋"/>
                <w:kern w:val="0"/>
                <w:sz w:val="24"/>
              </w:rPr>
              <w:t>工程</w:t>
            </w:r>
            <w:r>
              <w:rPr>
                <w:rFonts w:hint="eastAsia" w:ascii="仿宋" w:hAnsi="仿宋" w:eastAsia="仿宋" w:cs="仿宋"/>
                <w:sz w:val="24"/>
              </w:rPr>
              <w:t>类</w:t>
            </w:r>
          </w:p>
        </w:tc>
      </w:tr>
      <w:tr w14:paraId="619B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910D296">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2</w:t>
            </w:r>
          </w:p>
        </w:tc>
        <w:tc>
          <w:tcPr>
            <w:tcW w:w="2093" w:type="dxa"/>
            <w:vAlign w:val="center"/>
          </w:tcPr>
          <w:p w14:paraId="556B9770">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927" w:type="dxa"/>
            <w:vAlign w:val="center"/>
          </w:tcPr>
          <w:p w14:paraId="1B9D8074">
            <w:pPr>
              <w:rPr>
                <w:rFonts w:hint="eastAsia" w:ascii="仿宋" w:hAnsi="仿宋" w:eastAsia="仿宋" w:cs="宋体"/>
                <w:b/>
                <w:bCs/>
                <w:snapToGrid w:val="0"/>
                <w:kern w:val="28"/>
                <w:sz w:val="24"/>
              </w:rPr>
            </w:pPr>
            <w:r>
              <w:rPr>
                <w:rFonts w:hint="eastAsia" w:ascii="仿宋" w:hAnsi="仿宋" w:eastAsia="仿宋" w:cs="宋体"/>
                <w:b/>
                <w:bCs/>
                <w:snapToGrid w:val="0"/>
                <w:kern w:val="28"/>
                <w:sz w:val="24"/>
              </w:rPr>
              <w:t>（1）标的：</w:t>
            </w:r>
            <w:r>
              <w:rPr>
                <w:rFonts w:hint="eastAsia" w:ascii="仿宋" w:hAnsi="仿宋" w:eastAsia="仿宋" w:cs="宋体"/>
                <w:b/>
                <w:bCs/>
                <w:snapToGrid w:val="0"/>
                <w:color w:val="FF0000"/>
                <w:kern w:val="28"/>
                <w:sz w:val="24"/>
                <w:u w:val="single"/>
                <w:lang w:eastAsia="zh-CN"/>
              </w:rPr>
              <w:t>2025滨和中小学人工草坪及局部维修改造工程</w:t>
            </w:r>
            <w:r>
              <w:rPr>
                <w:rFonts w:hint="eastAsia" w:ascii="仿宋" w:hAnsi="仿宋" w:eastAsia="仿宋" w:cs="宋体"/>
                <w:b/>
                <w:bCs/>
                <w:snapToGrid w:val="0"/>
                <w:kern w:val="28"/>
                <w:sz w:val="24"/>
              </w:rPr>
              <w:t>，属于</w:t>
            </w:r>
            <w:r>
              <w:rPr>
                <w:rFonts w:hint="eastAsia" w:ascii="仿宋" w:hAnsi="仿宋" w:eastAsia="仿宋" w:cs="宋体"/>
                <w:b/>
                <w:bCs/>
                <w:snapToGrid w:val="0"/>
                <w:color w:val="FF0000"/>
                <w:kern w:val="28"/>
                <w:sz w:val="24"/>
                <w:u w:val="single"/>
              </w:rPr>
              <w:t xml:space="preserve"> 建筑业 </w:t>
            </w:r>
            <w:r>
              <w:rPr>
                <w:rFonts w:hint="eastAsia" w:ascii="仿宋" w:hAnsi="仿宋" w:eastAsia="仿宋" w:cs="宋体"/>
                <w:b/>
                <w:bCs/>
                <w:snapToGrid w:val="0"/>
                <w:kern w:val="28"/>
                <w:sz w:val="24"/>
              </w:rPr>
              <w:t>行业；</w:t>
            </w:r>
          </w:p>
          <w:p w14:paraId="045590AD">
            <w:pPr>
              <w:rPr>
                <w:rFonts w:hint="eastAsia" w:ascii="仿宋" w:hAnsi="仿宋" w:eastAsia="仿宋" w:cs="宋体"/>
                <w:snapToGrid w:val="0"/>
                <w:kern w:val="28"/>
                <w:sz w:val="24"/>
              </w:rPr>
            </w:pPr>
            <w:r>
              <w:rPr>
                <w:rFonts w:hint="eastAsia" w:ascii="仿宋" w:hAnsi="仿宋" w:eastAsia="仿宋" w:cs="宋体"/>
                <w:snapToGrid w:val="0"/>
                <w:kern w:val="28"/>
                <w:sz w:val="24"/>
              </w:rPr>
              <w:t>根据《关于印发中小企业划型标准规定的通知》（工信部联企业〔2011〕300号）第四条第（三）项规定：</w:t>
            </w:r>
            <w:r>
              <w:rPr>
                <w:rFonts w:hint="eastAsia" w:ascii="仿宋" w:hAnsi="仿宋" w:eastAsia="仿宋" w:cs="宋体"/>
                <w:b/>
                <w:bCs/>
                <w:snapToGrid w:val="0"/>
                <w:color w:val="EE0000"/>
                <w:kern w:val="28"/>
                <w:sz w:val="24"/>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F7E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 w:hRule="atLeast"/>
        </w:trPr>
        <w:tc>
          <w:tcPr>
            <w:tcW w:w="714" w:type="dxa"/>
            <w:vAlign w:val="center"/>
          </w:tcPr>
          <w:p w14:paraId="35375F25">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3</w:t>
            </w:r>
          </w:p>
        </w:tc>
        <w:tc>
          <w:tcPr>
            <w:tcW w:w="2093" w:type="dxa"/>
            <w:vAlign w:val="center"/>
          </w:tcPr>
          <w:p w14:paraId="2849EA4E">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是否允许采购</w:t>
            </w:r>
            <w:r>
              <w:rPr>
                <w:rFonts w:ascii="仿宋" w:hAnsi="仿宋" w:eastAsia="仿宋" w:cs="仿宋"/>
                <w:b/>
                <w:sz w:val="24"/>
              </w:rPr>
              <w:br w:type="textWrapping"/>
            </w:r>
            <w:r>
              <w:rPr>
                <w:rFonts w:hint="eastAsia" w:ascii="仿宋" w:hAnsi="仿宋" w:eastAsia="仿宋" w:cs="仿宋"/>
                <w:b/>
                <w:sz w:val="24"/>
              </w:rPr>
              <w:t>进口产品</w:t>
            </w:r>
          </w:p>
        </w:tc>
        <w:tc>
          <w:tcPr>
            <w:tcW w:w="6927" w:type="dxa"/>
            <w:vAlign w:val="center"/>
          </w:tcPr>
          <w:p w14:paraId="36AE8056">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39348121"/>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仿宋" w:hAnsi="仿宋" w:eastAsia="仿宋" w:cs="宋体"/>
                    <w:snapToGrid w:val="0"/>
                    <w:kern w:val="28"/>
                    <w:sz w:val="24"/>
                  </w:rPr>
                  <w:sym w:font="Wingdings" w:char="F0FE"/>
                </w:r>
              </w:sdtContent>
            </w:sdt>
            <w:r>
              <w:rPr>
                <w:rFonts w:hint="eastAsia" w:ascii="仿宋" w:hAnsi="仿宋" w:eastAsia="仿宋" w:cs="宋体"/>
                <w:snapToGrid w:val="0"/>
                <w:kern w:val="28"/>
                <w:sz w:val="24"/>
              </w:rPr>
              <w:t>本项目不允许采购进口产品。</w:t>
            </w:r>
          </w:p>
        </w:tc>
      </w:tr>
      <w:tr w14:paraId="0D55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7B7A7C">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4</w:t>
            </w:r>
          </w:p>
        </w:tc>
        <w:tc>
          <w:tcPr>
            <w:tcW w:w="2093" w:type="dxa"/>
            <w:vAlign w:val="center"/>
          </w:tcPr>
          <w:p w14:paraId="6116A071">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分包</w:t>
            </w:r>
          </w:p>
        </w:tc>
        <w:tc>
          <w:tcPr>
            <w:tcW w:w="6927" w:type="dxa"/>
            <w:vAlign w:val="center"/>
          </w:tcPr>
          <w:p w14:paraId="3C15EE23">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830507879"/>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Wingdings" w:hAnsi="Wingdings" w:eastAsia="仿宋" w:cs="宋体"/>
                    <w:snapToGrid w:val="0"/>
                    <w:kern w:val="28"/>
                    <w:sz w:val="24"/>
                  </w:rPr>
                  <w:t>þ</w:t>
                </w:r>
              </w:sdtContent>
            </w:sdt>
            <w:r>
              <w:rPr>
                <w:rFonts w:hint="eastAsia" w:ascii="仿宋" w:hAnsi="仿宋" w:eastAsia="仿宋" w:cs="宋体"/>
                <w:snapToGrid w:val="0"/>
                <w:kern w:val="28"/>
                <w:sz w:val="24"/>
              </w:rPr>
              <w:t>同意将非主体、非关键性的</w:t>
            </w:r>
            <w:r>
              <w:rPr>
                <w:rFonts w:hint="eastAsia" w:ascii="仿宋" w:hAnsi="仿宋" w:eastAsia="仿宋" w:cs="宋体"/>
                <w:snapToGrid w:val="0"/>
                <w:color w:val="EE0000"/>
                <w:kern w:val="28"/>
                <w:sz w:val="24"/>
                <w:u w:val="single"/>
              </w:rPr>
              <w:t xml:space="preserve"> 垃圾清运、保洁等劳务 </w:t>
            </w:r>
            <w:r>
              <w:rPr>
                <w:rFonts w:hint="eastAsia" w:ascii="仿宋" w:hAnsi="仿宋" w:eastAsia="仿宋" w:cs="宋体"/>
                <w:snapToGrid w:val="0"/>
                <w:kern w:val="28"/>
                <w:sz w:val="24"/>
              </w:rPr>
              <w:t>工作分包。</w:t>
            </w:r>
          </w:p>
          <w:p w14:paraId="305D7B73">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注：不得限制大中型企业向小微企业合理分包。</w:t>
            </w:r>
          </w:p>
        </w:tc>
      </w:tr>
      <w:tr w14:paraId="2D50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56D640">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5</w:t>
            </w:r>
          </w:p>
        </w:tc>
        <w:tc>
          <w:tcPr>
            <w:tcW w:w="2093" w:type="dxa"/>
            <w:vAlign w:val="center"/>
          </w:tcPr>
          <w:p w14:paraId="3D6610AB">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磋商前答疑会</w:t>
            </w:r>
            <w:r>
              <w:rPr>
                <w:rFonts w:ascii="仿宋" w:hAnsi="仿宋" w:eastAsia="仿宋" w:cs="仿宋"/>
                <w:b/>
                <w:sz w:val="24"/>
              </w:rPr>
              <w:br w:type="textWrapping"/>
            </w:r>
            <w:r>
              <w:rPr>
                <w:rFonts w:hint="eastAsia" w:ascii="仿宋" w:hAnsi="仿宋" w:eastAsia="仿宋" w:cs="仿宋"/>
                <w:b/>
                <w:sz w:val="24"/>
              </w:rPr>
              <w:t>或现场考察</w:t>
            </w:r>
          </w:p>
        </w:tc>
        <w:tc>
          <w:tcPr>
            <w:tcW w:w="6927" w:type="dxa"/>
            <w:vAlign w:val="center"/>
          </w:tcPr>
          <w:p w14:paraId="0F9A4B89">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688692135"/>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仿宋" w:hAnsi="仿宋" w:eastAsia="仿宋" w:cs="宋体"/>
                    <w:snapToGrid w:val="0"/>
                    <w:kern w:val="28"/>
                    <w:sz w:val="24"/>
                  </w:rPr>
                  <w:sym w:font="Wingdings" w:char="F0FE"/>
                </w:r>
              </w:sdtContent>
            </w:sdt>
            <w:r>
              <w:rPr>
                <w:rFonts w:hint="eastAsia" w:ascii="仿宋" w:hAnsi="仿宋" w:eastAsia="仿宋" w:cs="宋体"/>
                <w:snapToGrid w:val="0"/>
                <w:kern w:val="28"/>
                <w:sz w:val="24"/>
              </w:rPr>
              <w:t>不组织。供应商在获取采购文件后，自行至项目现场考察。地点：杭州市滨江区江陵路2031号钱江大厦15楼，联系人：陈老师，联系方式：0571-89521622。</w:t>
            </w:r>
          </w:p>
        </w:tc>
      </w:tr>
      <w:tr w14:paraId="491A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6E3ECBB">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6</w:t>
            </w:r>
          </w:p>
        </w:tc>
        <w:tc>
          <w:tcPr>
            <w:tcW w:w="2093" w:type="dxa"/>
            <w:vAlign w:val="center"/>
          </w:tcPr>
          <w:p w14:paraId="70FD71A9">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样品提供</w:t>
            </w:r>
          </w:p>
        </w:tc>
        <w:tc>
          <w:tcPr>
            <w:tcW w:w="6927" w:type="dxa"/>
            <w:vAlign w:val="center"/>
          </w:tcPr>
          <w:p w14:paraId="45FE5548">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586211181"/>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Wingdings" w:hAnsi="Wingdings" w:eastAsia="仿宋" w:cs="宋体"/>
                    <w:snapToGrid w:val="0"/>
                    <w:kern w:val="28"/>
                    <w:sz w:val="24"/>
                  </w:rPr>
                  <w:t>þ</w:t>
                </w:r>
              </w:sdtContent>
            </w:sdt>
            <w:r>
              <w:rPr>
                <w:rFonts w:hint="eastAsia" w:ascii="仿宋" w:hAnsi="仿宋" w:eastAsia="仿宋" w:cs="宋体"/>
                <w:snapToGrid w:val="0"/>
                <w:kern w:val="28"/>
                <w:sz w:val="24"/>
              </w:rPr>
              <w:t>不要求提供。</w:t>
            </w:r>
          </w:p>
        </w:tc>
      </w:tr>
      <w:tr w14:paraId="4578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B7DE484">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7</w:t>
            </w:r>
          </w:p>
        </w:tc>
        <w:tc>
          <w:tcPr>
            <w:tcW w:w="2093" w:type="dxa"/>
            <w:vAlign w:val="center"/>
          </w:tcPr>
          <w:p w14:paraId="47B457F8">
            <w:pPr>
              <w:snapToGrid w:val="0"/>
              <w:spacing w:before="120" w:beforeLines="50" w:after="120" w:afterLines="50"/>
              <w:jc w:val="center"/>
              <w:rPr>
                <w:rFonts w:hint="eastAsia" w:ascii="仿宋" w:hAnsi="仿宋" w:eastAsia="仿宋" w:cs="仿宋"/>
                <w:bCs/>
                <w:sz w:val="24"/>
              </w:rPr>
            </w:pPr>
            <w:r>
              <w:rPr>
                <w:rFonts w:hint="eastAsia" w:ascii="仿宋" w:hAnsi="仿宋" w:eastAsia="仿宋" w:cs="仿宋"/>
                <w:b/>
                <w:sz w:val="24"/>
              </w:rPr>
              <w:t>方案讲解演示</w:t>
            </w:r>
          </w:p>
        </w:tc>
        <w:tc>
          <w:tcPr>
            <w:tcW w:w="6927" w:type="dxa"/>
            <w:vAlign w:val="center"/>
          </w:tcPr>
          <w:p w14:paraId="6C9FB1E3">
            <w:pPr>
              <w:spacing w:before="120" w:beforeLines="50" w:after="120" w:afterLines="50"/>
              <w:rPr>
                <w:rFonts w:hint="eastAsia" w:ascii="仿宋" w:hAnsi="仿宋" w:eastAsia="仿宋" w:cs="宋体"/>
                <w:snapToGrid w:val="0"/>
                <w:kern w:val="28"/>
                <w:sz w:val="24"/>
                <w:lang w:val="zh-CN"/>
              </w:rPr>
            </w:pPr>
            <w:sdt>
              <w:sdtPr>
                <w:rPr>
                  <w:rFonts w:hint="eastAsia" w:ascii="仿宋" w:hAnsi="仿宋" w:eastAsia="仿宋" w:cs="宋体"/>
                  <w:snapToGrid w:val="0"/>
                  <w:kern w:val="28"/>
                  <w:sz w:val="24"/>
                </w:rPr>
                <w:id w:val="505456896"/>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Wingdings" w:hAnsi="Wingdings" w:eastAsia="仿宋" w:cs="宋体"/>
                    <w:snapToGrid w:val="0"/>
                    <w:kern w:val="28"/>
                    <w:sz w:val="24"/>
                  </w:rPr>
                  <w:t>þ</w:t>
                </w:r>
              </w:sdtContent>
            </w:sdt>
            <w:r>
              <w:rPr>
                <w:rFonts w:hint="eastAsia" w:ascii="仿宋" w:hAnsi="仿宋" w:eastAsia="仿宋" w:cs="宋体"/>
                <w:snapToGrid w:val="0"/>
                <w:kern w:val="28"/>
                <w:sz w:val="24"/>
              </w:rPr>
              <w:t>不组织。</w:t>
            </w:r>
          </w:p>
        </w:tc>
      </w:tr>
      <w:tr w14:paraId="28D9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2666FF1">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8</w:t>
            </w:r>
          </w:p>
        </w:tc>
        <w:tc>
          <w:tcPr>
            <w:tcW w:w="2093" w:type="dxa"/>
            <w:vMerge w:val="restart"/>
            <w:vAlign w:val="center"/>
          </w:tcPr>
          <w:p w14:paraId="1EE13171">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927" w:type="dxa"/>
            <w:vAlign w:val="center"/>
          </w:tcPr>
          <w:p w14:paraId="40327B11">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（1）资格证明文件：见采购文件第二部分11.1。</w:t>
            </w:r>
          </w:p>
          <w:p w14:paraId="6BA80BCC">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lang w:val="zh-CN"/>
              </w:rPr>
              <w:t>供应商未提供有效的资格证明文件的，视为供应商不具备采购文件中规定的资格要求，响应文件无效。</w:t>
            </w:r>
          </w:p>
        </w:tc>
      </w:tr>
      <w:tr w14:paraId="7E48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A78208A">
            <w:pPr>
              <w:snapToGrid w:val="0"/>
              <w:spacing w:before="120" w:beforeLines="50" w:after="120" w:afterLines="50"/>
              <w:jc w:val="center"/>
              <w:rPr>
                <w:rFonts w:hint="eastAsia" w:ascii="仿宋" w:hAnsi="仿宋" w:eastAsia="仿宋" w:cs="仿宋"/>
                <w:sz w:val="24"/>
              </w:rPr>
            </w:pPr>
          </w:p>
        </w:tc>
        <w:tc>
          <w:tcPr>
            <w:tcW w:w="2093" w:type="dxa"/>
            <w:vMerge w:val="continue"/>
            <w:vAlign w:val="center"/>
          </w:tcPr>
          <w:p w14:paraId="2D851B9C">
            <w:pPr>
              <w:snapToGrid w:val="0"/>
              <w:spacing w:before="120" w:beforeLines="50" w:after="120" w:afterLines="50"/>
              <w:jc w:val="center"/>
              <w:rPr>
                <w:rFonts w:hint="eastAsia" w:ascii="仿宋" w:hAnsi="仿宋" w:eastAsia="仿宋" w:cs="仿宋"/>
                <w:b/>
                <w:sz w:val="24"/>
              </w:rPr>
            </w:pPr>
          </w:p>
        </w:tc>
        <w:tc>
          <w:tcPr>
            <w:tcW w:w="6927" w:type="dxa"/>
            <w:vAlign w:val="center"/>
          </w:tcPr>
          <w:p w14:paraId="66810277">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（2）资信证明文件：根据采购文件第四部分评审标准提供。</w:t>
            </w:r>
          </w:p>
        </w:tc>
      </w:tr>
      <w:tr w14:paraId="1891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trPr>
        <w:tc>
          <w:tcPr>
            <w:tcW w:w="714" w:type="dxa"/>
            <w:vAlign w:val="center"/>
          </w:tcPr>
          <w:p w14:paraId="3F0CDA02">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9</w:t>
            </w:r>
          </w:p>
        </w:tc>
        <w:tc>
          <w:tcPr>
            <w:tcW w:w="2093" w:type="dxa"/>
            <w:vAlign w:val="center"/>
          </w:tcPr>
          <w:p w14:paraId="6B14502C">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节能产品、</w:t>
            </w:r>
            <w:r>
              <w:rPr>
                <w:rFonts w:ascii="仿宋" w:hAnsi="仿宋" w:eastAsia="仿宋" w:cs="仿宋"/>
                <w:b/>
                <w:sz w:val="24"/>
              </w:rPr>
              <w:br w:type="textWrapping"/>
            </w:r>
            <w:r>
              <w:rPr>
                <w:rFonts w:hint="eastAsia" w:ascii="仿宋" w:hAnsi="仿宋" w:eastAsia="仿宋" w:cs="仿宋"/>
                <w:b/>
                <w:sz w:val="24"/>
              </w:rPr>
              <w:t>环境标志产品</w:t>
            </w:r>
          </w:p>
        </w:tc>
        <w:tc>
          <w:tcPr>
            <w:tcW w:w="6927" w:type="dxa"/>
            <w:vAlign w:val="center"/>
          </w:tcPr>
          <w:p w14:paraId="055492D6">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A7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E9E777">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10</w:t>
            </w:r>
          </w:p>
        </w:tc>
        <w:tc>
          <w:tcPr>
            <w:tcW w:w="2093" w:type="dxa"/>
            <w:vAlign w:val="center"/>
          </w:tcPr>
          <w:p w14:paraId="24618E88">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报价要求</w:t>
            </w:r>
          </w:p>
        </w:tc>
        <w:tc>
          <w:tcPr>
            <w:tcW w:w="6927" w:type="dxa"/>
            <w:vAlign w:val="center"/>
          </w:tcPr>
          <w:p w14:paraId="4DA5CA20">
            <w:pPr>
              <w:rPr>
                <w:rFonts w:hint="eastAsia" w:ascii="仿宋" w:hAnsi="仿宋" w:eastAsia="仿宋" w:cs="宋体"/>
                <w:b/>
                <w:bCs/>
                <w:snapToGrid w:val="0"/>
                <w:kern w:val="28"/>
                <w:sz w:val="24"/>
                <w:lang w:val="zh-CN"/>
              </w:rPr>
            </w:pPr>
            <w:r>
              <w:rPr>
                <w:rFonts w:hint="eastAsia" w:ascii="仿宋" w:hAnsi="仿宋" w:eastAsia="仿宋" w:cs="宋体"/>
                <w:snapToGrid w:val="0"/>
                <w:kern w:val="28"/>
                <w:sz w:val="24"/>
                <w:lang w:val="zh-CN"/>
              </w:rPr>
              <w:t>有关本项目实施所需的所有费用（含税费）均计入报价。</w:t>
            </w:r>
            <w:r>
              <w:rPr>
                <w:rFonts w:hint="eastAsia" w:ascii="仿宋" w:hAnsi="仿宋" w:eastAsia="仿宋" w:cs="宋体"/>
                <w:snapToGrid w:val="0"/>
                <w:kern w:val="28"/>
                <w:sz w:val="24"/>
              </w:rPr>
              <w:t>报价单是报价的唯一载体</w:t>
            </w:r>
            <w:r>
              <w:rPr>
                <w:rFonts w:hint="eastAsia" w:ascii="仿宋" w:hAnsi="仿宋" w:eastAsia="仿宋" w:cs="宋体"/>
                <w:snapToGrid w:val="0"/>
                <w:kern w:val="28"/>
                <w:sz w:val="24"/>
                <w:lang w:val="zh-CN"/>
              </w:rPr>
              <w:t>。响应文件中价格全部采用人民币报价。采购文件未列明，而供应商认为必需的费用也需列入报价。</w:t>
            </w:r>
            <w:r>
              <w:rPr>
                <w:rFonts w:hint="eastAsia" w:ascii="仿宋" w:hAnsi="仿宋" w:eastAsia="仿宋" w:cs="宋体"/>
                <w:b/>
                <w:bCs/>
                <w:snapToGrid w:val="0"/>
                <w:kern w:val="28"/>
                <w:sz w:val="24"/>
                <w:lang w:val="zh-CN"/>
              </w:rPr>
              <w:t>提醒：验收时检测费用由采购人承担，不包含在总价中。</w:t>
            </w:r>
          </w:p>
          <w:p w14:paraId="6C481BD8">
            <w:pPr>
              <w:rPr>
                <w:rFonts w:hint="eastAsia" w:ascii="仿宋" w:hAnsi="仿宋" w:eastAsia="仿宋" w:cs="宋体"/>
                <w:b/>
                <w:bCs/>
                <w:snapToGrid w:val="0"/>
                <w:kern w:val="28"/>
                <w:sz w:val="24"/>
                <w:lang w:val="zh-CN"/>
              </w:rPr>
            </w:pPr>
            <w:r>
              <w:rPr>
                <w:rFonts w:hint="eastAsia" w:ascii="仿宋" w:hAnsi="仿宋" w:eastAsia="仿宋" w:cs="宋体"/>
                <w:b/>
                <w:bCs/>
                <w:snapToGrid w:val="0"/>
                <w:kern w:val="28"/>
                <w:sz w:val="24"/>
                <w:lang w:val="zh-CN"/>
              </w:rPr>
              <w:t>最后报价出现下列情形的，响应文件无效：</w:t>
            </w:r>
          </w:p>
          <w:p w14:paraId="25610EBA">
            <w:pPr>
              <w:rPr>
                <w:rFonts w:hint="eastAsia" w:ascii="仿宋" w:hAnsi="仿宋" w:eastAsia="仿宋" w:cs="宋体"/>
                <w:b/>
                <w:bCs/>
                <w:snapToGrid w:val="0"/>
                <w:kern w:val="28"/>
                <w:sz w:val="24"/>
                <w:lang w:val="zh-CN"/>
              </w:rPr>
            </w:pPr>
            <w:r>
              <w:rPr>
                <w:rFonts w:hint="eastAsia" w:ascii="仿宋" w:hAnsi="仿宋" w:eastAsia="仿宋" w:cs="宋体"/>
                <w:b/>
                <w:bCs/>
                <w:snapToGrid w:val="0"/>
                <w:kern w:val="28"/>
                <w:sz w:val="24"/>
                <w:lang w:val="zh-CN"/>
              </w:rPr>
              <w:t>响应文件出现不是唯一的、有选择性最后报价的；</w:t>
            </w:r>
          </w:p>
          <w:p w14:paraId="177EC6B8">
            <w:pPr>
              <w:rPr>
                <w:rFonts w:hint="eastAsia" w:ascii="仿宋" w:hAnsi="仿宋" w:eastAsia="仿宋" w:cs="宋体"/>
                <w:b/>
                <w:bCs/>
                <w:snapToGrid w:val="0"/>
                <w:kern w:val="28"/>
                <w:sz w:val="24"/>
              </w:rPr>
            </w:pPr>
            <w:r>
              <w:rPr>
                <w:rFonts w:hint="eastAsia" w:ascii="仿宋" w:hAnsi="仿宋" w:eastAsia="仿宋" w:cs="宋体"/>
                <w:b/>
                <w:bCs/>
                <w:snapToGrid w:val="0"/>
                <w:kern w:val="28"/>
                <w:sz w:val="24"/>
                <w:lang w:val="zh-CN"/>
              </w:rPr>
              <w:t>最后报价超过采购文件中规定的预算金额或者最高限价的;</w:t>
            </w:r>
          </w:p>
          <w:p w14:paraId="759A4FD1">
            <w:pPr>
              <w:rPr>
                <w:rFonts w:hint="eastAsia" w:ascii="仿宋" w:hAnsi="仿宋" w:eastAsia="仿宋" w:cs="宋体"/>
                <w:b/>
                <w:bCs/>
                <w:snapToGrid w:val="0"/>
                <w:kern w:val="28"/>
                <w:sz w:val="24"/>
              </w:rPr>
            </w:pPr>
            <w:r>
              <w:rPr>
                <w:rFonts w:hint="eastAsia" w:ascii="仿宋" w:hAnsi="仿宋" w:eastAsia="仿宋" w:cs="宋体"/>
                <w:b/>
                <w:bCs/>
                <w:snapToGrid w:val="0"/>
                <w:kern w:val="28"/>
                <w:sz w:val="24"/>
              </w:rPr>
              <w:t>报价明显低于其他通过符合性审查供应商的报价，有可能影响产品质量或者不能诚信履约的，未能按要求提供书面说明或者提交相关证明材料证明其报价合理性的;</w:t>
            </w:r>
          </w:p>
          <w:p w14:paraId="3BF4F000">
            <w:pPr>
              <w:rPr>
                <w:rFonts w:hint="eastAsia" w:ascii="仿宋" w:hAnsi="仿宋" w:eastAsia="仿宋" w:cs="仿宋"/>
                <w:sz w:val="24"/>
              </w:rPr>
            </w:pPr>
            <w:r>
              <w:rPr>
                <w:rFonts w:hint="eastAsia" w:ascii="仿宋" w:hAnsi="仿宋" w:eastAsia="仿宋" w:cs="宋体"/>
                <w:b/>
                <w:bCs/>
                <w:snapToGrid w:val="0"/>
                <w:kern w:val="28"/>
                <w:sz w:val="24"/>
              </w:rPr>
              <w:t>供应商对根据修正原则修正后的报价不确认的。</w:t>
            </w:r>
          </w:p>
        </w:tc>
      </w:tr>
      <w:tr w14:paraId="725F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714" w:type="dxa"/>
            <w:vAlign w:val="center"/>
          </w:tcPr>
          <w:p w14:paraId="4D102B7D">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11</w:t>
            </w:r>
          </w:p>
        </w:tc>
        <w:tc>
          <w:tcPr>
            <w:tcW w:w="2093" w:type="dxa"/>
            <w:vAlign w:val="center"/>
          </w:tcPr>
          <w:p w14:paraId="00612DF6">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中小企业信用融资</w:t>
            </w:r>
          </w:p>
        </w:tc>
        <w:tc>
          <w:tcPr>
            <w:tcW w:w="6927" w:type="dxa"/>
            <w:vAlign w:val="center"/>
          </w:tcPr>
          <w:p w14:paraId="2B2CD7C9">
            <w:pPr>
              <w:spacing w:before="120" w:beforeLines="50" w:after="120" w:afterLines="50"/>
              <w:rPr>
                <w:rFonts w:hint="eastAsia" w:ascii="仿宋" w:hAnsi="仿宋" w:eastAsia="仿宋" w:cs="仿宋"/>
                <w:sz w:val="24"/>
              </w:rPr>
            </w:pPr>
            <w:r>
              <w:rPr>
                <w:rFonts w:hint="eastAsia" w:ascii="仿宋" w:hAnsi="仿宋" w:eastAsia="仿宋"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B72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9AFE34">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12</w:t>
            </w:r>
          </w:p>
        </w:tc>
        <w:tc>
          <w:tcPr>
            <w:tcW w:w="2093" w:type="dxa"/>
            <w:vAlign w:val="center"/>
          </w:tcPr>
          <w:p w14:paraId="0916F320">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备份响应文件送达地点和签收人员</w:t>
            </w:r>
          </w:p>
        </w:tc>
        <w:tc>
          <w:tcPr>
            <w:tcW w:w="6927" w:type="dxa"/>
            <w:vAlign w:val="center"/>
          </w:tcPr>
          <w:p w14:paraId="5079CB1F">
            <w:pPr>
              <w:spacing w:before="120" w:beforeLines="50" w:after="120" w:afterLines="50"/>
              <w:rPr>
                <w:rFonts w:hint="eastAsia" w:ascii="仿宋" w:hAnsi="仿宋" w:eastAsia="仿宋" w:cs="仿宋"/>
                <w:kern w:val="28"/>
                <w:sz w:val="24"/>
              </w:rPr>
            </w:pPr>
            <w:r>
              <w:rPr>
                <w:rFonts w:hint="eastAsia" w:ascii="仿宋" w:hAnsi="仿宋" w:eastAsia="仿宋" w:cs="宋体"/>
                <w:snapToGrid w:val="0"/>
                <w:kern w:val="28"/>
                <w:sz w:val="24"/>
              </w:rPr>
              <w:t>备份响应文件送达地点：</w:t>
            </w:r>
            <w:r>
              <w:rPr>
                <w:rFonts w:hint="eastAsia" w:ascii="仿宋" w:hAnsi="仿宋" w:eastAsia="仿宋" w:cs="宋体"/>
                <w:snapToGrid w:val="0"/>
                <w:color w:val="0000FF"/>
                <w:sz w:val="24"/>
                <w:szCs w:val="21"/>
                <w:u w:val="single"/>
              </w:rPr>
              <w:t>杭州市古墩路701号紫金广场A座15楼1509室</w:t>
            </w:r>
            <w:r>
              <w:rPr>
                <w:rFonts w:hint="eastAsia" w:ascii="仿宋" w:hAnsi="仿宋" w:eastAsia="仿宋" w:cs="宋体"/>
                <w:snapToGrid w:val="0"/>
                <w:kern w:val="28"/>
                <w:sz w:val="24"/>
              </w:rPr>
              <w:t>；备份响应文件签收人员联系电话：</w:t>
            </w:r>
            <w:r>
              <w:rPr>
                <w:rFonts w:hint="eastAsia" w:ascii="仿宋" w:hAnsi="仿宋" w:eastAsia="仿宋" w:cs="宋体"/>
                <w:snapToGrid w:val="0"/>
                <w:color w:val="0000FF"/>
                <w:sz w:val="24"/>
                <w:szCs w:val="21"/>
                <w:u w:val="single"/>
              </w:rPr>
              <w:t>朱远东，18258299562。</w:t>
            </w:r>
            <w:r>
              <w:rPr>
                <w:rFonts w:hint="eastAsia" w:ascii="仿宋" w:hAnsi="仿宋" w:eastAsia="仿宋" w:cs="宋体"/>
                <w:b/>
                <w:bCs/>
                <w:snapToGrid w:val="0"/>
                <w:kern w:val="28"/>
                <w:sz w:val="24"/>
              </w:rPr>
              <w:t>采购人、采购机构不强制或变相强制供应商提交备份响应文件。</w:t>
            </w:r>
          </w:p>
        </w:tc>
      </w:tr>
      <w:tr w14:paraId="7E02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885FFF7">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13</w:t>
            </w:r>
          </w:p>
        </w:tc>
        <w:tc>
          <w:tcPr>
            <w:tcW w:w="2093" w:type="dxa"/>
            <w:vAlign w:val="center"/>
          </w:tcPr>
          <w:p w14:paraId="67B967B1">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lang w:val="en"/>
              </w:rPr>
              <w:t>成交候选人数量</w:t>
            </w:r>
          </w:p>
        </w:tc>
        <w:tc>
          <w:tcPr>
            <w:tcW w:w="6927" w:type="dxa"/>
            <w:vAlign w:val="center"/>
          </w:tcPr>
          <w:p w14:paraId="4ECBDDA6">
            <w:pPr>
              <w:spacing w:before="120" w:beforeLines="50" w:after="120" w:afterLines="50"/>
              <w:rPr>
                <w:rFonts w:hint="eastAsia" w:ascii="仿宋" w:hAnsi="仿宋" w:eastAsia="仿宋" w:cs="仿宋"/>
                <w:snapToGrid w:val="0"/>
                <w:kern w:val="28"/>
                <w:sz w:val="24"/>
              </w:rPr>
            </w:pPr>
            <w:r>
              <w:rPr>
                <w:rFonts w:hint="eastAsia" w:ascii="仿宋" w:hAnsi="仿宋" w:eastAsia="仿宋" w:cs="仿宋"/>
                <w:kern w:val="0"/>
                <w:sz w:val="24"/>
                <w:lang w:val="en"/>
              </w:rPr>
              <w:t>本项目推荐的成交候选人数量：</w:t>
            </w:r>
            <w:r>
              <w:rPr>
                <w:rFonts w:hint="eastAsia" w:ascii="仿宋" w:hAnsi="仿宋" w:eastAsia="仿宋" w:cs="仿宋"/>
                <w:color w:val="EE0000"/>
                <w:kern w:val="0"/>
                <w:sz w:val="24"/>
                <w:u w:val="single"/>
              </w:rPr>
              <w:t xml:space="preserve">  3  </w:t>
            </w:r>
            <w:r>
              <w:rPr>
                <w:rFonts w:hint="eastAsia" w:ascii="仿宋" w:hAnsi="仿宋" w:eastAsia="仿宋" w:cs="仿宋"/>
                <w:kern w:val="0"/>
                <w:sz w:val="24"/>
                <w:lang w:val="en"/>
              </w:rPr>
              <w:t>。</w:t>
            </w:r>
          </w:p>
        </w:tc>
      </w:tr>
      <w:tr w14:paraId="0A58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restart"/>
            <w:vAlign w:val="center"/>
          </w:tcPr>
          <w:p w14:paraId="529CCB22">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14</w:t>
            </w:r>
          </w:p>
        </w:tc>
        <w:tc>
          <w:tcPr>
            <w:tcW w:w="2093" w:type="dxa"/>
            <w:vMerge w:val="restart"/>
            <w:vAlign w:val="center"/>
          </w:tcPr>
          <w:p w14:paraId="6429B562">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特别说明</w:t>
            </w:r>
          </w:p>
        </w:tc>
        <w:tc>
          <w:tcPr>
            <w:tcW w:w="6927" w:type="dxa"/>
            <w:vAlign w:val="center"/>
          </w:tcPr>
          <w:p w14:paraId="2F206F3B">
            <w:pPr>
              <w:rPr>
                <w:rFonts w:hint="eastAsia" w:ascii="仿宋" w:hAnsi="仿宋" w:eastAsia="仿宋" w:cs="仿宋"/>
                <w:snapToGrid w:val="0"/>
                <w:kern w:val="28"/>
                <w:sz w:val="24"/>
              </w:rPr>
            </w:pPr>
            <w:r>
              <w:rPr>
                <w:rFonts w:hint="eastAsia" w:ascii="仿宋" w:hAnsi="仿宋" w:eastAsia="仿宋" w:cs="宋体"/>
                <w:snapToGrid w:val="0"/>
                <w:kern w:val="28"/>
                <w:sz w:val="24"/>
              </w:rPr>
              <w:t>联合体响应的，联合体各方分别提供与联合体协议中规定的分工内容相应的业绩证明材料，业绩数量以提供材料较少的一方为准。</w:t>
            </w:r>
          </w:p>
        </w:tc>
      </w:tr>
      <w:tr w14:paraId="5ADF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D8084E9">
            <w:pPr>
              <w:spacing w:before="120" w:beforeLines="50" w:after="120" w:afterLines="50"/>
            </w:pPr>
          </w:p>
        </w:tc>
        <w:tc>
          <w:tcPr>
            <w:tcW w:w="2093" w:type="dxa"/>
            <w:vMerge w:val="continue"/>
            <w:vAlign w:val="center"/>
          </w:tcPr>
          <w:p w14:paraId="7677CB5D">
            <w:pPr>
              <w:spacing w:before="120" w:beforeLines="50" w:after="120" w:afterLines="50"/>
            </w:pPr>
          </w:p>
        </w:tc>
        <w:tc>
          <w:tcPr>
            <w:tcW w:w="6927" w:type="dxa"/>
            <w:vAlign w:val="center"/>
          </w:tcPr>
          <w:p w14:paraId="6CC19E33">
            <w:pPr>
              <w:rPr>
                <w:rFonts w:hint="eastAsia" w:ascii="仿宋" w:hAnsi="仿宋" w:eastAsia="仿宋" w:cs="仿宋"/>
                <w:snapToGrid w:val="0"/>
                <w:kern w:val="28"/>
                <w:sz w:val="24"/>
              </w:rPr>
            </w:pPr>
            <w:sdt>
              <w:sdtPr>
                <w:rPr>
                  <w:rFonts w:hint="eastAsia" w:ascii="仿宋" w:hAnsi="仿宋" w:eastAsia="仿宋" w:cs="宋体"/>
                  <w:snapToGrid w:val="0"/>
                  <w:kern w:val="28"/>
                  <w:sz w:val="24"/>
                </w:rPr>
                <w:id w:val="147473350"/>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仿宋" w:hAnsi="仿宋" w:eastAsia="仿宋" w:cs="宋体"/>
                    <w:snapToGrid w:val="0"/>
                    <w:kern w:val="28"/>
                    <w:sz w:val="24"/>
                  </w:rPr>
                  <w:sym w:font="Wingdings" w:char="F0FE"/>
                </w:r>
              </w:sdtContent>
            </w:sdt>
            <w:r>
              <w:rPr>
                <w:rFonts w:hint="eastAsia" w:ascii="仿宋" w:hAnsi="仿宋" w:eastAsia="仿宋" w:cs="宋体"/>
                <w:snapToGrid w:val="0"/>
                <w:kern w:val="28"/>
                <w:sz w:val="24"/>
              </w:rPr>
              <w:t>联合体响应的，联合体各方均需按磋商文件第四部分评审标准要求提供资信证明文件（不含业绩证明材料），否则视为不符合相关要求。磋商标文件第四部分评分标准有其他规定的，从其规定。</w:t>
            </w:r>
          </w:p>
        </w:tc>
      </w:tr>
      <w:tr w14:paraId="2695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3A40F2F5">
            <w:pPr>
              <w:spacing w:before="120" w:beforeLines="50" w:after="120" w:afterLines="50"/>
              <w:rPr>
                <w:rFonts w:hint="eastAsia" w:ascii="仿宋" w:hAnsi="仿宋" w:eastAsia="仿宋" w:cs="仿宋"/>
                <w:snapToGrid w:val="0"/>
                <w:kern w:val="28"/>
                <w:sz w:val="24"/>
              </w:rPr>
            </w:pPr>
          </w:p>
        </w:tc>
        <w:tc>
          <w:tcPr>
            <w:tcW w:w="2093" w:type="dxa"/>
            <w:vMerge w:val="continue"/>
            <w:vAlign w:val="center"/>
          </w:tcPr>
          <w:p w14:paraId="68B56AE2">
            <w:pPr>
              <w:spacing w:before="120" w:beforeLines="50" w:after="120" w:afterLines="50"/>
              <w:rPr>
                <w:rFonts w:hint="eastAsia" w:ascii="仿宋" w:hAnsi="仿宋" w:eastAsia="仿宋" w:cs="仿宋"/>
                <w:snapToGrid w:val="0"/>
                <w:kern w:val="28"/>
                <w:sz w:val="24"/>
              </w:rPr>
            </w:pPr>
          </w:p>
        </w:tc>
        <w:tc>
          <w:tcPr>
            <w:tcW w:w="6927" w:type="dxa"/>
            <w:vAlign w:val="center"/>
          </w:tcPr>
          <w:p w14:paraId="12D23DB1">
            <w:pPr>
              <w:rPr>
                <w:rFonts w:hint="eastAsia" w:ascii="仿宋" w:hAnsi="仿宋" w:eastAsia="仿宋" w:cs="仿宋"/>
                <w:snapToGrid w:val="0"/>
                <w:kern w:val="28"/>
                <w:sz w:val="24"/>
              </w:rPr>
            </w:pPr>
            <w:r>
              <w:rPr>
                <w:rFonts w:hint="eastAsia" w:ascii="仿宋" w:hAnsi="仿宋" w:eastAsia="仿宋" w:cs="宋体"/>
                <w:snapToGrid w:val="0"/>
                <w:kern w:val="28"/>
                <w:sz w:val="24"/>
              </w:rPr>
              <w:t>本项目评审因素对应的要求视为采购需求的一部分。</w:t>
            </w:r>
          </w:p>
        </w:tc>
      </w:tr>
      <w:tr w14:paraId="763A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5FD4647A">
            <w:pPr>
              <w:spacing w:before="120" w:beforeLines="50" w:after="120" w:afterLines="50"/>
              <w:rPr>
                <w:rFonts w:hint="eastAsia" w:ascii="仿宋" w:hAnsi="仿宋" w:eastAsia="仿宋" w:cs="仿宋"/>
                <w:snapToGrid w:val="0"/>
                <w:kern w:val="28"/>
                <w:sz w:val="24"/>
              </w:rPr>
            </w:pPr>
          </w:p>
        </w:tc>
        <w:tc>
          <w:tcPr>
            <w:tcW w:w="2093" w:type="dxa"/>
            <w:vMerge w:val="continue"/>
            <w:vAlign w:val="center"/>
          </w:tcPr>
          <w:p w14:paraId="721F952D">
            <w:pPr>
              <w:spacing w:before="120" w:beforeLines="50" w:after="120" w:afterLines="50"/>
              <w:rPr>
                <w:rFonts w:hint="eastAsia" w:ascii="仿宋" w:hAnsi="仿宋" w:eastAsia="仿宋" w:cs="仿宋"/>
                <w:snapToGrid w:val="0"/>
                <w:kern w:val="28"/>
                <w:sz w:val="24"/>
              </w:rPr>
            </w:pPr>
          </w:p>
        </w:tc>
        <w:tc>
          <w:tcPr>
            <w:tcW w:w="6927" w:type="dxa"/>
            <w:vAlign w:val="center"/>
          </w:tcPr>
          <w:p w14:paraId="40AADF07">
            <w:pPr>
              <w:rPr>
                <w:rFonts w:hint="eastAsia" w:ascii="仿宋" w:hAnsi="仿宋" w:eastAsia="仿宋" w:cs="仿宋"/>
                <w:snapToGrid w:val="0"/>
                <w:kern w:val="28"/>
                <w:sz w:val="24"/>
              </w:rPr>
            </w:pPr>
            <w:r>
              <w:rPr>
                <w:rFonts w:hint="eastAsia" w:ascii="仿宋" w:hAnsi="仿宋" w:eastAsia="仿宋" w:cs="宋体"/>
                <w:snapToGrid w:val="0"/>
                <w:kern w:val="28"/>
                <w:sz w:val="24"/>
              </w:rPr>
              <w:t>如遇“政府采购云平台”电子化开标或评审程序调整的，按调整后程序执行。</w:t>
            </w:r>
          </w:p>
        </w:tc>
      </w:tr>
      <w:tr w14:paraId="584F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4A4F4659">
            <w:pPr>
              <w:spacing w:before="120" w:beforeLines="50" w:after="120" w:afterLines="50"/>
              <w:rPr>
                <w:rFonts w:hint="eastAsia" w:ascii="仿宋" w:hAnsi="仿宋" w:eastAsia="仿宋" w:cs="仿宋"/>
                <w:snapToGrid w:val="0"/>
                <w:kern w:val="28"/>
                <w:sz w:val="24"/>
              </w:rPr>
            </w:pPr>
          </w:p>
        </w:tc>
        <w:tc>
          <w:tcPr>
            <w:tcW w:w="2093" w:type="dxa"/>
            <w:vMerge w:val="continue"/>
            <w:vAlign w:val="center"/>
          </w:tcPr>
          <w:p w14:paraId="5E4A9015">
            <w:pPr>
              <w:spacing w:before="120" w:beforeLines="50" w:after="120" w:afterLines="50"/>
              <w:rPr>
                <w:rFonts w:hint="eastAsia" w:ascii="仿宋" w:hAnsi="仿宋" w:eastAsia="仿宋" w:cs="仿宋"/>
                <w:snapToGrid w:val="0"/>
                <w:kern w:val="28"/>
                <w:sz w:val="24"/>
              </w:rPr>
            </w:pPr>
          </w:p>
        </w:tc>
        <w:tc>
          <w:tcPr>
            <w:tcW w:w="6927" w:type="dxa"/>
            <w:vAlign w:val="center"/>
          </w:tcPr>
          <w:p w14:paraId="6D8667F8">
            <w:pPr>
              <w:rPr>
                <w:rFonts w:hint="eastAsia" w:ascii="仿宋" w:hAnsi="仿宋" w:eastAsia="仿宋" w:cs="仿宋"/>
                <w:snapToGrid w:val="0"/>
                <w:kern w:val="28"/>
                <w:sz w:val="24"/>
              </w:rPr>
            </w:pPr>
            <w:r>
              <w:rPr>
                <w:rFonts w:hint="eastAsia" w:ascii="仿宋" w:hAnsi="仿宋" w:eastAsia="仿宋" w:cs="宋体"/>
                <w:snapToGrid w:val="0"/>
                <w:kern w:val="28"/>
                <w:sz w:val="24"/>
              </w:rPr>
              <w:t>通过“政府采购云平台”公布开标记录表有关内容后，供应商应通过“政府采购云平台”进行确认，在收到采购人或采购代理机构的通知后仍不予确认的应说明理由，否则视为无异议。</w:t>
            </w:r>
          </w:p>
        </w:tc>
      </w:tr>
      <w:bookmarkEnd w:id="10"/>
      <w:tr w14:paraId="00C8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Align w:val="center"/>
          </w:tcPr>
          <w:p w14:paraId="7C409336">
            <w:pPr>
              <w:spacing w:before="120" w:beforeLines="50" w:after="120" w:afterLines="50"/>
              <w:jc w:val="center"/>
              <w:rPr>
                <w:rFonts w:hint="eastAsia" w:ascii="仿宋" w:hAnsi="仿宋" w:eastAsia="仿宋" w:cs="仿宋"/>
                <w:snapToGrid w:val="0"/>
                <w:kern w:val="28"/>
                <w:sz w:val="24"/>
              </w:rPr>
            </w:pPr>
            <w:bookmarkStart w:id="26" w:name="_Toc164416483"/>
            <w:bookmarkStart w:id="27" w:name="第三部分"/>
            <w:r>
              <w:rPr>
                <w:rFonts w:hint="eastAsia" w:ascii="仿宋" w:hAnsi="仿宋" w:eastAsia="仿宋" w:cs="仿宋"/>
                <w:snapToGrid w:val="0"/>
                <w:kern w:val="28"/>
                <w:sz w:val="24"/>
              </w:rPr>
              <w:t>15</w:t>
            </w:r>
          </w:p>
        </w:tc>
        <w:tc>
          <w:tcPr>
            <w:tcW w:w="2093" w:type="dxa"/>
            <w:vAlign w:val="center"/>
          </w:tcPr>
          <w:p w14:paraId="545C8ACF">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采购代理服务费</w:t>
            </w:r>
          </w:p>
        </w:tc>
        <w:tc>
          <w:tcPr>
            <w:tcW w:w="6927" w:type="dxa"/>
            <w:vAlign w:val="center"/>
          </w:tcPr>
          <w:p w14:paraId="2B458261">
            <w:pPr>
              <w:rPr>
                <w:rFonts w:ascii="仿宋" w:hAnsi="仿宋" w:eastAsia="仿宋" w:cs="Arial"/>
                <w:kern w:val="0"/>
                <w:sz w:val="24"/>
              </w:rPr>
            </w:pPr>
            <w:r>
              <w:rPr>
                <w:rFonts w:hint="eastAsia" w:ascii="仿宋" w:hAnsi="仿宋" w:eastAsia="仿宋" w:cs="Arial"/>
                <w:kern w:val="0"/>
                <w:sz w:val="24"/>
              </w:rPr>
              <w:t>（1）本项目代理服务费由中标（成交）供应商支付，请各供应商在报价时综合考虑该费用，计费标准如下：</w:t>
            </w:r>
            <w:r>
              <w:rPr>
                <w:rFonts w:ascii="仿宋" w:hAnsi="仿宋" w:eastAsia="仿宋" w:cs="Arial"/>
                <w:kern w:val="0"/>
                <w:sz w:val="24"/>
              </w:rPr>
              <w:t xml:space="preserve"> </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10"/>
              <w:gridCol w:w="2736"/>
            </w:tblGrid>
            <w:tr w14:paraId="2B8B6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4A79882">
                  <w:pPr>
                    <w:jc w:val="center"/>
                    <w:rPr>
                      <w:rFonts w:hint="eastAsia" w:ascii="仿宋" w:hAnsi="仿宋" w:eastAsia="仿宋" w:cs="Arial"/>
                      <w:b/>
                      <w:bCs/>
                      <w:kern w:val="0"/>
                      <w:sz w:val="24"/>
                    </w:rPr>
                  </w:pPr>
                  <w:r>
                    <w:rPr>
                      <w:rFonts w:hint="eastAsia" w:ascii="仿宋" w:hAnsi="仿宋" w:eastAsia="仿宋" w:cs="Arial"/>
                      <w:b/>
                      <w:bCs/>
                      <w:kern w:val="0"/>
                      <w:sz w:val="24"/>
                    </w:rPr>
                    <w:t>中标（成交）金额</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4C9281D3">
                  <w:pPr>
                    <w:jc w:val="center"/>
                    <w:rPr>
                      <w:rFonts w:hint="eastAsia" w:ascii="仿宋" w:hAnsi="仿宋" w:eastAsia="仿宋" w:cs="Arial"/>
                      <w:b/>
                      <w:bCs/>
                      <w:kern w:val="0"/>
                      <w:sz w:val="24"/>
                    </w:rPr>
                  </w:pPr>
                  <w:r>
                    <w:rPr>
                      <w:rFonts w:hint="eastAsia" w:ascii="仿宋" w:hAnsi="仿宋" w:eastAsia="仿宋" w:cs="Arial"/>
                      <w:b/>
                      <w:bCs/>
                      <w:kern w:val="0"/>
                      <w:sz w:val="24"/>
                    </w:rPr>
                    <w:t>收费标准（费率，%）</w:t>
                  </w:r>
                </w:p>
              </w:tc>
            </w:tr>
            <w:tr w14:paraId="7B1D1F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1E77D0A0">
                  <w:pPr>
                    <w:jc w:val="center"/>
                    <w:rPr>
                      <w:rFonts w:hint="eastAsia" w:ascii="仿宋" w:hAnsi="仿宋" w:eastAsia="仿宋" w:cs="Arial"/>
                      <w:kern w:val="0"/>
                      <w:sz w:val="24"/>
                    </w:rPr>
                  </w:pPr>
                  <w:r>
                    <w:rPr>
                      <w:rFonts w:hint="eastAsia" w:ascii="仿宋" w:hAnsi="仿宋" w:eastAsia="仿宋" w:cs="Arial"/>
                      <w:kern w:val="0"/>
                      <w:sz w:val="24"/>
                    </w:rPr>
                    <w:t>100万（含）以下</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58B4684">
                  <w:pPr>
                    <w:jc w:val="center"/>
                    <w:rPr>
                      <w:rFonts w:hint="eastAsia" w:ascii="仿宋" w:hAnsi="仿宋" w:eastAsia="仿宋" w:cs="Arial"/>
                      <w:kern w:val="0"/>
                      <w:sz w:val="24"/>
                    </w:rPr>
                  </w:pPr>
                  <w:r>
                    <w:rPr>
                      <w:rFonts w:hint="eastAsia" w:ascii="仿宋" w:hAnsi="仿宋" w:eastAsia="仿宋" w:cs="Arial"/>
                      <w:kern w:val="0"/>
                      <w:sz w:val="24"/>
                    </w:rPr>
                    <w:t>1.4</w:t>
                  </w:r>
                </w:p>
              </w:tc>
            </w:tr>
            <w:tr w14:paraId="1017F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743D5DB">
                  <w:pPr>
                    <w:jc w:val="center"/>
                    <w:rPr>
                      <w:rFonts w:hint="eastAsia" w:ascii="仿宋" w:hAnsi="仿宋" w:eastAsia="仿宋" w:cs="Arial"/>
                      <w:kern w:val="0"/>
                      <w:sz w:val="24"/>
                    </w:rPr>
                  </w:pPr>
                  <w:r>
                    <w:rPr>
                      <w:rFonts w:hint="eastAsia" w:ascii="仿宋" w:hAnsi="仿宋" w:eastAsia="仿宋" w:cs="Arial"/>
                      <w:kern w:val="0"/>
                      <w:sz w:val="24"/>
                    </w:rPr>
                    <w:t>100万－500万（含）</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06FE7AE">
                  <w:pPr>
                    <w:jc w:val="center"/>
                    <w:rPr>
                      <w:rFonts w:hint="eastAsia" w:ascii="仿宋" w:hAnsi="仿宋" w:eastAsia="仿宋" w:cs="Arial"/>
                      <w:kern w:val="0"/>
                      <w:sz w:val="24"/>
                    </w:rPr>
                  </w:pPr>
                  <w:r>
                    <w:rPr>
                      <w:rFonts w:hint="eastAsia" w:ascii="仿宋" w:hAnsi="仿宋" w:eastAsia="仿宋" w:cs="Arial"/>
                      <w:kern w:val="0"/>
                      <w:sz w:val="24"/>
                    </w:rPr>
                    <w:t>1.06</w:t>
                  </w:r>
                </w:p>
              </w:tc>
            </w:tr>
          </w:tbl>
          <w:p w14:paraId="0248E88A">
            <w:pPr>
              <w:rPr>
                <w:rFonts w:hint="eastAsia" w:ascii="仿宋" w:hAnsi="仿宋" w:eastAsia="仿宋" w:cs="Arial"/>
                <w:kern w:val="0"/>
                <w:sz w:val="24"/>
              </w:rPr>
            </w:pPr>
            <w:r>
              <w:rPr>
                <w:rFonts w:hint="eastAsia" w:ascii="仿宋" w:hAnsi="仿宋" w:eastAsia="仿宋" w:cs="Arial"/>
                <w:kern w:val="0"/>
                <w:sz w:val="24"/>
              </w:rPr>
              <w:t>注：以中标（成交）金额为计算基础，按照差额定律累进计费方式计算，低于8000元时按8000元计取。</w:t>
            </w:r>
          </w:p>
          <w:p w14:paraId="420DA63D">
            <w:pPr>
              <w:rPr>
                <w:rFonts w:hint="eastAsia" w:ascii="仿宋" w:hAnsi="仿宋" w:eastAsia="仿宋" w:cs="Arial"/>
                <w:kern w:val="0"/>
                <w:sz w:val="24"/>
              </w:rPr>
            </w:pPr>
            <w:r>
              <w:rPr>
                <w:rFonts w:hint="eastAsia" w:ascii="仿宋" w:hAnsi="仿宋" w:eastAsia="仿宋" w:cs="Arial"/>
                <w:kern w:val="0"/>
                <w:sz w:val="24"/>
              </w:rPr>
              <w:t>（2）代理服务费汇入以下账户：</w:t>
            </w:r>
          </w:p>
          <w:p w14:paraId="20AF3D2B">
            <w:pPr>
              <w:rPr>
                <w:rFonts w:hint="eastAsia" w:ascii="仿宋" w:hAnsi="仿宋" w:eastAsia="仿宋" w:cs="Arial"/>
                <w:kern w:val="0"/>
                <w:sz w:val="24"/>
              </w:rPr>
            </w:pPr>
            <w:r>
              <w:rPr>
                <w:rFonts w:hint="eastAsia" w:ascii="仿宋" w:hAnsi="仿宋" w:eastAsia="仿宋" w:cs="Arial"/>
                <w:kern w:val="0"/>
                <w:sz w:val="24"/>
              </w:rPr>
              <w:t>收款单位（户名）：浙江省成套工程有限公司</w:t>
            </w:r>
          </w:p>
          <w:p w14:paraId="7DCA5E47">
            <w:pPr>
              <w:rPr>
                <w:rFonts w:hint="eastAsia" w:ascii="仿宋" w:hAnsi="仿宋" w:eastAsia="仿宋" w:cs="Arial"/>
                <w:kern w:val="0"/>
                <w:sz w:val="24"/>
              </w:rPr>
            </w:pPr>
            <w:r>
              <w:rPr>
                <w:rFonts w:hint="eastAsia" w:ascii="仿宋" w:hAnsi="仿宋" w:eastAsia="仿宋" w:cs="Arial"/>
                <w:kern w:val="0"/>
                <w:sz w:val="24"/>
              </w:rPr>
              <w:t>开户行：杭州联合农村商业银行股份有限公司三墩支行</w:t>
            </w:r>
          </w:p>
          <w:p w14:paraId="7D45FB57">
            <w:pPr>
              <w:rPr>
                <w:rFonts w:hint="eastAsia" w:ascii="仿宋" w:hAnsi="仿宋" w:eastAsia="仿宋" w:cs="宋体"/>
                <w:snapToGrid w:val="0"/>
                <w:color w:val="0000FF"/>
                <w:kern w:val="28"/>
                <w:sz w:val="24"/>
              </w:rPr>
            </w:pPr>
            <w:r>
              <w:rPr>
                <w:rFonts w:hint="eastAsia" w:ascii="仿宋" w:hAnsi="仿宋" w:eastAsia="仿宋" w:cs="Arial"/>
                <w:kern w:val="0"/>
                <w:sz w:val="24"/>
              </w:rPr>
              <w:t>账  号：201000065548152</w:t>
            </w:r>
          </w:p>
        </w:tc>
      </w:tr>
    </w:tbl>
    <w:p w14:paraId="7B6DCC69">
      <w:pPr>
        <w:widowControl/>
        <w:adjustRightInd/>
        <w:jc w:val="left"/>
        <w:rPr>
          <w:rFonts w:hint="eastAsia" w:ascii="仿宋" w:hAnsi="仿宋" w:eastAsia="仿宋" w:cs="仿宋"/>
          <w:b/>
          <w:sz w:val="32"/>
          <w:szCs w:val="20"/>
        </w:rPr>
      </w:pPr>
      <w:r>
        <w:rPr>
          <w:rFonts w:hint="eastAsia" w:ascii="仿宋" w:hAnsi="仿宋" w:eastAsia="仿宋" w:cs="仿宋"/>
          <w:b/>
          <w:sz w:val="32"/>
          <w:szCs w:val="20"/>
        </w:rPr>
        <w:br w:type="page"/>
      </w:r>
    </w:p>
    <w:p w14:paraId="3E47DB1F">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65ADFB38">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1. 适用范围</w:t>
      </w:r>
    </w:p>
    <w:p w14:paraId="5E8B6DB5">
      <w:pPr>
        <w:snapToGrid w:val="0"/>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14:paraId="25FC94D8">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2. 定义</w:t>
      </w:r>
    </w:p>
    <w:p w14:paraId="65E6DF0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14:paraId="650646E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“采购代理机构”系指竞争性磋商公告中载明的本项目的采购代理机构。</w:t>
      </w:r>
    </w:p>
    <w:p w14:paraId="3CDC3EA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14:paraId="685C61D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B2322E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2.5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DFF5DB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2.6 “电子交易平台”系指本项目政府采购活动所依托的政府采购云平台（https://www.zcygov.cn/）。</w:t>
      </w:r>
    </w:p>
    <w:p w14:paraId="58BB5F9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sz w:val="24"/>
        </w:rPr>
        <w:t>”系指不适用本项目的要求，“※”系指磋商过程中可能实质性变动的内容。</w:t>
      </w:r>
    </w:p>
    <w:p w14:paraId="274E23F4">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3. 采购项目需要落实的政府采购政策</w:t>
      </w:r>
    </w:p>
    <w:p w14:paraId="7BC61F2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7AA6215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525AD2E9">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采购人拟采购的产品属于政府强制采购的节能产品品目清单范围的，供应商未按采购文件要求提供国家确定的认证机构出具的、处于有效期之内的节能产品认证证书的，响应文件无效。</w:t>
      </w:r>
    </w:p>
    <w:p w14:paraId="015A24A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7A3D566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E29E7E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8B12BA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 支持中小企业发展</w:t>
      </w:r>
    </w:p>
    <w:p w14:paraId="4FE4971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0F85E72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F01EF81">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bCs/>
          <w:sz w:val="24"/>
        </w:rPr>
        <w:t xml:space="preserve">3.3.2 </w:t>
      </w:r>
      <w:r>
        <w:rPr>
          <w:rFonts w:hint="eastAsia" w:ascii="仿宋" w:hAnsi="仿宋" w:eastAsia="仿宋" w:cs="仿宋"/>
          <w:kern w:val="0"/>
          <w:sz w:val="24"/>
        </w:rPr>
        <w:t>在政府采购活动中，供应商提供的工程符合下列情形的，享受中小企业扶持政策：</w:t>
      </w:r>
      <w:r>
        <w:rPr>
          <w:rFonts w:hint="eastAsia" w:ascii="仿宋" w:hAnsi="仿宋" w:eastAsia="仿宋" w:cs="仿宋"/>
          <w:sz w:val="24"/>
        </w:rPr>
        <w:t>在工程采购项目中，工程由中小企业承建，即工程施工单位为中小企业</w:t>
      </w:r>
      <w:r>
        <w:rPr>
          <w:rFonts w:hint="eastAsia" w:ascii="仿宋" w:hAnsi="仿宋" w:eastAsia="仿宋" w:cs="仿宋"/>
          <w:kern w:val="0"/>
          <w:sz w:val="24"/>
        </w:rPr>
        <w:t>。</w:t>
      </w:r>
    </w:p>
    <w:p w14:paraId="284DF903">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256B71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3.3.3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8" w:name="_Hlk101132181"/>
      <w:r>
        <w:rPr>
          <w:rFonts w:hint="eastAsia" w:ascii="仿宋" w:hAnsi="仿宋" w:eastAsia="仿宋" w:cs="仿宋"/>
          <w:sz w:val="24"/>
        </w:rPr>
        <w:t>联合协议或者分包意向协议约定小微企业的合同份额占到合同总金额30%以上的</w:t>
      </w:r>
      <w:bookmarkEnd w:id="28"/>
      <w:r>
        <w:rPr>
          <w:rFonts w:hint="eastAsia" w:ascii="仿宋" w:hAnsi="仿宋" w:eastAsia="仿宋" w:cs="仿宋"/>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63B9CBE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3.3.4 符合《关于促进残疾人就业政府采购政策的通知》（财库〔2017〕141号）规定的条件并提供《残疾人福利性单位声明函》（附件1）的残疾人福利性单位视同小型、微型企业；</w:t>
      </w:r>
    </w:p>
    <w:p w14:paraId="69CF8C9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5A5187D9">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3.3.6 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04D5678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3.3.7 中小企业享受扶持政策获得政府采购合同的，小微企业不得将合同分包给大中型企业，中型企业不得将合同分包给大型企业。</w:t>
      </w:r>
    </w:p>
    <w:p w14:paraId="09F060E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 支持创新发展</w:t>
      </w:r>
    </w:p>
    <w:p w14:paraId="65C2821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7205961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3.4.2 采购人应当贯彻落实知识产权保护相关法律法规，应当采购使用正版软件。</w:t>
      </w:r>
    </w:p>
    <w:p w14:paraId="5B5B626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3.5 平等对待内外资企业和符合条件的破产重整企业：</w:t>
      </w:r>
    </w:p>
    <w:p w14:paraId="5BDB851A">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bCs/>
          <w:sz w:val="24"/>
        </w:rPr>
        <w:t>4. 询问、质疑、投诉、补偿救济</w:t>
      </w:r>
    </w:p>
    <w:p w14:paraId="0F8E154F">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4.1 在线询问、质疑、投诉</w:t>
      </w:r>
    </w:p>
    <w:p w14:paraId="58D42986">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49F1DD">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 供应商询问</w:t>
      </w:r>
    </w:p>
    <w:p w14:paraId="55D0929C">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955705">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 供应商质疑</w:t>
      </w:r>
    </w:p>
    <w:p w14:paraId="25382752">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 提出质疑的供应商应当是参与所质疑项目采购活动的供应商。潜在供应商已依法获取其可质疑的采购文件的，可以对该文件提出质疑。</w:t>
      </w:r>
    </w:p>
    <w:p w14:paraId="764939B8">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2384C3D">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4.3.2.1对采购文件提出质疑的，质疑期限为供应商获得采购文件之日或者采购文件公告期限届满之日起计算。</w:t>
      </w:r>
    </w:p>
    <w:p w14:paraId="74D1BEDC">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2D94041F">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226ED907">
      <w:pPr>
        <w:pStyle w:val="34"/>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4.3.3 </w:t>
      </w:r>
      <w:r>
        <w:rPr>
          <w:rFonts w:hint="eastAsia" w:ascii="仿宋" w:hAnsi="仿宋" w:eastAsia="仿宋" w:cs="仿宋"/>
          <w:sz w:val="24"/>
        </w:rPr>
        <w:t>供应商提出质疑应当提交质疑函和必要的证明材料。质疑函应当包括下列内容：</w:t>
      </w:r>
    </w:p>
    <w:p w14:paraId="1188AB20">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4319AC56">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4AF5448B">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3E537884">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4.3.3.4事实依据；</w:t>
      </w:r>
    </w:p>
    <w:p w14:paraId="234328A3">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4.3.3.5必要的法律依据；</w:t>
      </w:r>
    </w:p>
    <w:p w14:paraId="627AB008">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17C0134D">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3EB13622">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质疑函范本及制作说明详见附件2。</w:t>
      </w:r>
    </w:p>
    <w:p w14:paraId="2F7682EE">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4.3.4 对同一采购程序环节的质疑，供应商须在法定质疑期内一次性提出。</w:t>
      </w:r>
    </w:p>
    <w:p w14:paraId="7089B05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D3FB9B2">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 询问或者质疑事项可能影响采购结果的，采购人应当暂停签订合同，已经签订合同的，应当中止履行合同。</w:t>
      </w:r>
    </w:p>
    <w:p w14:paraId="40C3E0AB">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lang w:val="zh-CN"/>
        </w:rPr>
      </w:pPr>
      <w:r>
        <w:rPr>
          <w:rFonts w:hint="eastAsia" w:ascii="仿宋" w:hAnsi="仿宋" w:eastAsia="仿宋" w:cs="仿宋"/>
          <w:lang w:val="zh-CN"/>
        </w:rPr>
        <w:t>4.4 供应商投诉</w:t>
      </w:r>
    </w:p>
    <w:p w14:paraId="358ED577">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4.4.1 质疑供应商对采购人、采购代理机构的答复不满意或者采购人、采购代理机构未在规定的时间内作出答复的，可以在答复期满后十五个工作日内向同级政府采购监督管理部门提出投诉。</w:t>
      </w:r>
    </w:p>
    <w:p w14:paraId="43A00BC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 xml:space="preserve">2 </w:t>
      </w:r>
      <w:r>
        <w:rPr>
          <w:rFonts w:hint="eastAsia" w:ascii="仿宋" w:hAnsi="仿宋" w:eastAsia="仿宋" w:cs="仿宋"/>
        </w:rPr>
        <w:t>供应商投诉的事项不得超出已质疑事项的范围，基于质疑答复内容提出的投诉事项除外。</w:t>
      </w:r>
    </w:p>
    <w:p w14:paraId="6DF17B94">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4.4.3 供应商投诉应当有明确的请求和必要的证明材料。</w:t>
      </w:r>
    </w:p>
    <w:p w14:paraId="641EE13D">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0FB3C066">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4.4.5 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DE8B75B">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4.5 补偿救济</w:t>
      </w:r>
    </w:p>
    <w:p w14:paraId="63CF2800">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1D3E7147">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p>
    <w:p w14:paraId="7F8C6C22">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14:paraId="491D4F29">
      <w:pPr>
        <w:pStyle w:val="131"/>
        <w:snapToGrid w:val="0"/>
        <w:spacing w:before="120" w:beforeLines="50" w:line="360" w:lineRule="exact"/>
        <w:ind w:firstLine="360"/>
        <w:rPr>
          <w:rFonts w:hint="eastAsia" w:ascii="仿宋" w:hAnsi="仿宋" w:eastAsia="仿宋" w:cs="仿宋"/>
          <w:sz w:val="18"/>
          <w:szCs w:val="18"/>
        </w:rPr>
      </w:pPr>
    </w:p>
    <w:p w14:paraId="0472A6A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3D6FDE1C">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5． 采购文件的构成</w:t>
      </w:r>
    </w:p>
    <w:p w14:paraId="07A8ADAB">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6D1B3643">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5.1.1 竞争性磋商公告；</w:t>
      </w:r>
    </w:p>
    <w:p w14:paraId="47FD8A92">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5.1.2 供应商须知；</w:t>
      </w:r>
    </w:p>
    <w:p w14:paraId="64B9E1F9">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5.1.3 采购需求；</w:t>
      </w:r>
    </w:p>
    <w:p w14:paraId="4A1EEC9E">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5.1.4 评审办法；</w:t>
      </w:r>
    </w:p>
    <w:p w14:paraId="1F68371A">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5.1.5 拟签订的合同文本；</w:t>
      </w:r>
    </w:p>
    <w:p w14:paraId="7C16A1C8">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rPr>
        <w:t xml:space="preserve">5.1.6 </w:t>
      </w:r>
      <w:r>
        <w:rPr>
          <w:rFonts w:hint="eastAsia" w:ascii="仿宋" w:hAnsi="仿宋" w:eastAsia="仿宋" w:cs="仿宋"/>
          <w:sz w:val="24"/>
          <w:szCs w:val="24"/>
        </w:rPr>
        <w:t>应提交的有关格式范例。</w:t>
      </w:r>
    </w:p>
    <w:p w14:paraId="0B495E7C">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5.2 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18BA7305">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6. 采购文件的澄清、修改</w:t>
      </w:r>
    </w:p>
    <w:p w14:paraId="43DB5498">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6.1 已获取采购文件的潜在供应商，若有问题需要澄清，应于响应文件提交（上传）截止时间前，以书面形式向采购代理机构提出。</w:t>
      </w:r>
    </w:p>
    <w:p w14:paraId="5049138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E7EE063">
      <w:pPr>
        <w:pStyle w:val="23"/>
        <w:spacing w:before="120" w:beforeLines="50" w:line="360" w:lineRule="exact"/>
        <w:rPr>
          <w:rFonts w:hint="eastAsia" w:ascii="仿宋" w:hAnsi="仿宋" w:eastAsia="仿宋" w:cs="仿宋"/>
          <w:sz w:val="18"/>
          <w:szCs w:val="18"/>
          <w:lang w:val="en-US"/>
        </w:rPr>
      </w:pPr>
    </w:p>
    <w:p w14:paraId="0472EE3D">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14:paraId="482A5D72">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7. 采购文件的获取</w:t>
      </w:r>
    </w:p>
    <w:p w14:paraId="1C4FBC9A">
      <w:pPr>
        <w:spacing w:before="120" w:beforeLines="50" w:line="360" w:lineRule="exact"/>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14:paraId="3A031FC9">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8. 磋商前答疑会或现场考察</w:t>
      </w:r>
    </w:p>
    <w:p w14:paraId="24E73292">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14:paraId="548BC8A1">
      <w:pPr>
        <w:pStyle w:val="34"/>
        <w:spacing w:before="120" w:beforeLines="50" w:line="360" w:lineRule="exact"/>
        <w:rPr>
          <w:rFonts w:hint="eastAsia" w:ascii="仿宋" w:hAnsi="仿宋" w:eastAsia="仿宋" w:cs="仿宋"/>
          <w:b/>
          <w:szCs w:val="24"/>
        </w:rPr>
      </w:pPr>
      <w:r>
        <w:rPr>
          <w:rFonts w:hint="eastAsia" w:ascii="仿宋" w:hAnsi="仿宋" w:eastAsia="仿宋" w:cs="仿宋"/>
          <w:b/>
          <w:kern w:val="28"/>
          <w:sz w:val="24"/>
          <w:szCs w:val="24"/>
        </w:rPr>
        <w:t>9. 磋商保证金</w:t>
      </w:r>
    </w:p>
    <w:p w14:paraId="119CAE2B">
      <w:pPr>
        <w:pStyle w:val="5"/>
        <w:spacing w:before="120" w:beforeLines="50" w:line="3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14:paraId="42D26DC1">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10. 响应文件的语言</w:t>
      </w:r>
    </w:p>
    <w:p w14:paraId="1DC95F8E">
      <w:pPr>
        <w:autoSpaceDE w:val="0"/>
        <w:autoSpaceDN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51638747">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11. 响应文件的组成</w:t>
      </w:r>
    </w:p>
    <w:p w14:paraId="72498D9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资格文件</w:t>
      </w:r>
      <w:r>
        <w:rPr>
          <w:rFonts w:hint="eastAsia" w:ascii="仿宋" w:hAnsi="仿宋" w:eastAsia="仿宋" w:cs="仿宋"/>
          <w:sz w:val="24"/>
        </w:rPr>
        <w:t>：</w:t>
      </w:r>
    </w:p>
    <w:p w14:paraId="0AC937FE">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6475BADA">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11.1.2</w:t>
      </w:r>
      <w:bookmarkStart w:id="29" w:name="_Hlk101259339"/>
      <w:r>
        <w:rPr>
          <w:rFonts w:hint="eastAsia" w:ascii="仿宋" w:hAnsi="仿宋" w:eastAsia="仿宋" w:cs="仿宋"/>
          <w:snapToGrid w:val="0"/>
          <w:kern w:val="28"/>
          <w:sz w:val="24"/>
          <w:szCs w:val="20"/>
        </w:rPr>
        <w:t>联合协议</w:t>
      </w:r>
      <w:bookmarkStart w:id="30" w:name="_Hlk101257010"/>
      <w:r>
        <w:rPr>
          <w:rFonts w:hint="eastAsia" w:ascii="仿宋" w:hAnsi="仿宋" w:eastAsia="仿宋" w:cs="仿宋"/>
          <w:snapToGrid w:val="0"/>
          <w:kern w:val="28"/>
          <w:sz w:val="24"/>
          <w:szCs w:val="20"/>
        </w:rPr>
        <w:t>（如果有)</w:t>
      </w:r>
      <w:bookmarkEnd w:id="29"/>
      <w:bookmarkEnd w:id="30"/>
      <w:r>
        <w:rPr>
          <w:rFonts w:hint="eastAsia" w:ascii="仿宋" w:hAnsi="仿宋" w:eastAsia="仿宋" w:cs="仿宋"/>
          <w:snapToGrid w:val="0"/>
          <w:kern w:val="28"/>
          <w:sz w:val="24"/>
          <w:szCs w:val="20"/>
        </w:rPr>
        <w:t>；</w:t>
      </w:r>
    </w:p>
    <w:p w14:paraId="138E242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F0D8F4F">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63FAACE">
      <w:pPr>
        <w:snapToGrid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3888A42">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082CF5A0">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FD7A0F7">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14:paraId="4E46F327">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12EB0DB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11.2.5评审标准相应的商务技术资料；</w:t>
      </w:r>
    </w:p>
    <w:p w14:paraId="5E78EFB4">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11.2.6商务技术偏离表；</w:t>
      </w:r>
    </w:p>
    <w:p w14:paraId="6090B344">
      <w:pPr>
        <w:snapToGrid w:val="0"/>
        <w:spacing w:before="120" w:beforeLines="50" w:line="360" w:lineRule="exact"/>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2A3A209B">
      <w:pPr>
        <w:snapToGrid w:val="0"/>
        <w:spacing w:before="120" w:beforeLines="50" w:line="360" w:lineRule="exact"/>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1301992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11.3.1报价单；</w:t>
      </w:r>
    </w:p>
    <w:p w14:paraId="3F5E1609">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11.3.2已标价工程量清单；</w:t>
      </w:r>
    </w:p>
    <w:p w14:paraId="17802413">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29F4A759">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响应文件含有采购人不能接受的附加条件的，响应文件无效；</w:t>
      </w:r>
    </w:p>
    <w:p w14:paraId="29C4CEE2">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供应商提供虚假材料的，响应文件无效。</w:t>
      </w:r>
    </w:p>
    <w:p w14:paraId="7E418DDD">
      <w:pPr>
        <w:spacing w:before="120" w:beforeLines="50" w:line="360" w:lineRule="exact"/>
        <w:ind w:firstLine="482" w:firstLineChars="200"/>
        <w:rPr>
          <w:rFonts w:hint="eastAsia" w:ascii="仿宋" w:hAnsi="仿宋" w:eastAsia="仿宋" w:cs="仿宋"/>
          <w:b/>
          <w:bCs/>
          <w:color w:val="EE0000"/>
          <w:kern w:val="0"/>
          <w:sz w:val="24"/>
          <w:lang w:val="zh-CN"/>
        </w:rPr>
      </w:pPr>
      <w:r>
        <w:rPr>
          <w:rFonts w:hint="eastAsia" w:ascii="仿宋" w:hAnsi="仿宋" w:eastAsia="仿宋" w:cs="仿宋"/>
          <w:b/>
          <w:bCs/>
          <w:color w:val="EE0000"/>
          <w:kern w:val="0"/>
          <w:sz w:val="24"/>
          <w:lang w:val="zh-CN"/>
        </w:rPr>
        <w:t>供应商可事先在公开官网查询、核对相关证书和报告内容，确保投标（响应）文件资料准确无误。供应商应对响应文件中材料的真实性、合法性负责。</w:t>
      </w:r>
    </w:p>
    <w:p w14:paraId="33EC485A">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12. 响应文件的编制</w:t>
      </w:r>
    </w:p>
    <w:p w14:paraId="0AA08249">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kern w:val="0"/>
          <w:sz w:val="24"/>
          <w:lang w:val="zh-CN"/>
        </w:rPr>
        <w:t>12.1 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AB2D8FA">
      <w:pPr>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 供应商进行电子投标应安装客户端软件—“政采云电子交易客户端”，并按照采购文件和电子交易平台的要求编制并加密响应文件。供应商未按规定加密的响应文件，电子交易平台将拒收并提示。</w:t>
      </w:r>
    </w:p>
    <w:p w14:paraId="4A3AB9F9">
      <w:pPr>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 使用“政采云电子交易客户端”需要提前申领CA数字证书，申领流程请自行前往“浙江政府采购网-下载专区-电子交易客户端-CA驱动和申领流程”进行查阅。</w:t>
      </w:r>
    </w:p>
    <w:p w14:paraId="49FD666A">
      <w:pPr>
        <w:snapToGrid w:val="0"/>
        <w:spacing w:before="120" w:beforeLines="50" w:line="360" w:lineRule="exact"/>
        <w:rPr>
          <w:rFonts w:hint="eastAsia" w:ascii="仿宋" w:hAnsi="仿宋" w:eastAsia="仿宋" w:cs="仿宋"/>
          <w:b/>
          <w:sz w:val="24"/>
        </w:rPr>
      </w:pPr>
      <w:r>
        <w:rPr>
          <w:rFonts w:hint="eastAsia" w:ascii="仿宋" w:hAnsi="仿宋" w:eastAsia="仿宋" w:cs="仿宋"/>
          <w:b/>
          <w:sz w:val="24"/>
        </w:rPr>
        <w:t>13. 响应文件的签署、盖章</w:t>
      </w:r>
    </w:p>
    <w:p w14:paraId="194ECBFF">
      <w:pPr>
        <w:pStyle w:val="131"/>
        <w:snapToGrid w:val="0"/>
        <w:spacing w:before="120" w:beforeLines="50" w:line="360" w:lineRule="exact"/>
        <w:ind w:firstLine="480"/>
        <w:rPr>
          <w:rFonts w:hint="eastAsia" w:ascii="仿宋" w:hAnsi="仿宋" w:eastAsia="仿宋" w:cs="仿宋"/>
          <w:b/>
        </w:rPr>
      </w:pPr>
      <w:r>
        <w:rPr>
          <w:rFonts w:hint="eastAsia" w:ascii="仿宋" w:hAnsi="仿宋" w:eastAsia="仿宋" w:cs="仿宋"/>
          <w:szCs w:val="24"/>
        </w:rPr>
        <w:t>13.1 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14:paraId="7EF4C728">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13.2 为确保网上操作合法、有效和安全，供应商应当在响应文件提交（上传）截止时间前完成在“政府采购云平台”的身份认证，确保在电子投标过程中能够对相关数据电文进行加密和使用电子签名。</w:t>
      </w:r>
    </w:p>
    <w:p w14:paraId="0F893B5A">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13.3 采购文件对响应文件签署、盖章的要求适用于电子签名。</w:t>
      </w:r>
    </w:p>
    <w:p w14:paraId="1EB69BE0">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14:paraId="5E86B258">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4CF3B">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14.2 电子交易平台收到响应文件，将妥善保存并即时向供应商发出确认回执通知。在响应文件提交（上传）截止时间前，除供应商补充、修改或者撤回响应文件外，任何单位和个人不得解密或提取响应文件。</w:t>
      </w:r>
    </w:p>
    <w:p w14:paraId="4C3EEE8A">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14.3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551F163">
      <w:pPr>
        <w:pStyle w:val="34"/>
        <w:snapToGrid w:val="0"/>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15. 备份响应文件</w:t>
      </w:r>
    </w:p>
    <w:p w14:paraId="53A620DB">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供应商在电子交易平台传输递交响应文件后，还可以在响应文件提交（上传）截止时间前直接提交或者以邮政快递方式递交备份响应文件1份</w:t>
      </w:r>
      <w:r>
        <w:rPr>
          <w:rFonts w:hint="eastAsia" w:ascii="仿宋" w:hAnsi="仿宋" w:eastAsia="仿宋" w:cs="仿宋"/>
          <w:b/>
          <w:bCs/>
          <w:sz w:val="24"/>
          <w:szCs w:val="24"/>
        </w:rPr>
        <w:t>，但采购人、采购代理机构不强制或变相强制供应商提交备份响应文件。</w:t>
      </w:r>
    </w:p>
    <w:p w14:paraId="27474CC0">
      <w:pPr>
        <w:pStyle w:val="34"/>
        <w:snapToGrid w:val="0"/>
        <w:spacing w:before="120" w:beforeLines="50"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15.2 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75581765">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4F867FF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 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75E90850">
      <w:pPr>
        <w:pStyle w:val="34"/>
        <w:snapToGrid w:val="0"/>
        <w:spacing w:before="120" w:beforeLines="5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15.5 供应商仅提交备份响应文件，未在电子交易平台传输递交响应文件的，响应文件无效。</w:t>
      </w:r>
    </w:p>
    <w:p w14:paraId="07F0EB7D">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16. 响应文件的无效处理</w:t>
      </w:r>
    </w:p>
    <w:p w14:paraId="4086C8CB">
      <w:pPr>
        <w:pStyle w:val="26"/>
        <w:spacing w:before="120" w:beforeLines="50" w:line="360" w:lineRule="exact"/>
        <w:ind w:firstLine="360" w:firstLineChars="150"/>
        <w:rPr>
          <w:rFonts w:hint="eastAsia"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14:paraId="0DD1D7EF">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17. 响应文件有效期</w:t>
      </w:r>
    </w:p>
    <w:p w14:paraId="4655AA8A">
      <w:pPr>
        <w:spacing w:before="120" w:beforeLines="50" w:line="360" w:lineRule="exact"/>
        <w:ind w:firstLine="480" w:firstLineChars="200"/>
        <w:rPr>
          <w:rFonts w:hint="eastAsia" w:ascii="仿宋" w:hAnsi="仿宋" w:eastAsia="仿宋" w:cs="仿宋"/>
          <w:b/>
          <w:sz w:val="24"/>
          <w:szCs w:val="21"/>
        </w:rPr>
      </w:pPr>
      <w:r>
        <w:rPr>
          <w:rFonts w:hint="eastAsia" w:ascii="仿宋" w:hAnsi="仿宋" w:eastAsia="仿宋" w:cs="仿宋"/>
          <w:sz w:val="24"/>
          <w:szCs w:val="20"/>
        </w:rPr>
        <w:t>17.1 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14:paraId="5F7C4B3E">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17.2 响应文件合格投递后，自响应文件提交截止时间起，在响应文件有效期内有效。</w:t>
      </w:r>
    </w:p>
    <w:p w14:paraId="3E5F84EE">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17.3 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17B7E84">
      <w:pPr>
        <w:pStyle w:val="131"/>
        <w:spacing w:before="120" w:beforeLines="50" w:line="360" w:lineRule="exact"/>
        <w:ind w:firstLine="480"/>
        <w:rPr>
          <w:rFonts w:hint="eastAsia" w:ascii="仿宋" w:hAnsi="仿宋" w:eastAsia="仿宋" w:cs="仿宋"/>
        </w:rPr>
      </w:pPr>
    </w:p>
    <w:p w14:paraId="29B188EA">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14:paraId="1ADE2F55">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 xml:space="preserve">18. 响应文件开启 </w:t>
      </w:r>
    </w:p>
    <w:p w14:paraId="58CA9DCE">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18.1 采购代理机构按照采购文件规定的时间通过电子交易平台组织响应文件开启，所有供应商均应当准时在线参加。供应商不足3家的，不得开启。</w:t>
      </w:r>
    </w:p>
    <w:p w14:paraId="7014BE13">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18.2 响应文件开启时，电子交易平台按响应文件开启时间自动提取所有响应文件。采购代理机构依托电子交易平台发起开始解密指令，供应商按照平台提示和采购文件的规定在半小时内完成在线解密。</w:t>
      </w:r>
    </w:p>
    <w:p w14:paraId="66CCE1BA">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18.3 响应文件未按时解密，供应商提供了备份响应文件的，以备份响应文件作为依据，否则视为响应文件撤回。响应文件已按时解密的，备份响应文件自动失效。</w:t>
      </w:r>
    </w:p>
    <w:p w14:paraId="5CFC7C1A">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19. 资格审查</w:t>
      </w:r>
    </w:p>
    <w:p w14:paraId="5D31E1F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rPr>
        <w:t xml:space="preserve">19.1 </w:t>
      </w:r>
      <w:r>
        <w:rPr>
          <w:rFonts w:hint="eastAsia" w:ascii="仿宋" w:hAnsi="仿宋" w:eastAsia="仿宋" w:cs="仿宋"/>
          <w:sz w:val="24"/>
        </w:rPr>
        <w:t>采购人、采购代理机构或磋商小组依据法律法规和采购文件的规定，对供应商的资格进行审查。</w:t>
      </w:r>
    </w:p>
    <w:p w14:paraId="5DB77A01">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19.2 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14:paraId="62D0630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 对未通过资格审查的供应商，采购人或采购代理机构告知其未通过的原因。</w:t>
      </w:r>
    </w:p>
    <w:p w14:paraId="6F752976">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 合格供应商不足3家的，不再评审。</w:t>
      </w:r>
    </w:p>
    <w:p w14:paraId="7CC48D19">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1B65F464">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20.1 信用信息查询渠道及截止时间：采购代理机构将在资格审查时通过“信用中国”网站(www.creditchina.gov.cn)、中国政府采购网(www.ccgp.gov.cn)渠道查询供应商接受资格审查时的信用记录。</w:t>
      </w:r>
    </w:p>
    <w:p w14:paraId="315D60FE">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20.2 信用信息查询记录和证据留存的具体方式：现场查询的供应商的信用记录、查询结果经确认后将与采购文件一起存档。</w:t>
      </w:r>
    </w:p>
    <w:p w14:paraId="665EC0BF">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20.3 信用信息的使用规则：经查询列入失信被执行人名单、重大税收违法案件当事人名单、政府采购严重违法失信行为记录名单的供应商将被拒绝参与政府采购活动。</w:t>
      </w:r>
    </w:p>
    <w:p w14:paraId="5C153C5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35B9F250">
      <w:pPr>
        <w:pStyle w:val="131"/>
        <w:spacing w:before="120" w:beforeLines="50" w:line="360" w:lineRule="exact"/>
        <w:ind w:firstLine="0" w:firstLineChars="0"/>
        <w:rPr>
          <w:rFonts w:hint="eastAsia" w:ascii="仿宋" w:hAnsi="仿宋" w:eastAsia="仿宋" w:cs="仿宋"/>
          <w:kern w:val="0"/>
          <w:szCs w:val="24"/>
        </w:rPr>
      </w:pPr>
    </w:p>
    <w:p w14:paraId="3991ACD2">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14:paraId="249FD240">
      <w:pPr>
        <w:spacing w:before="120" w:beforeLines="50" w:line="360" w:lineRule="exact"/>
        <w:rPr>
          <w:rFonts w:hint="eastAsia" w:ascii="仿宋" w:hAnsi="仿宋" w:eastAsia="仿宋" w:cs="仿宋"/>
          <w:b/>
          <w:sz w:val="24"/>
        </w:rPr>
      </w:pPr>
      <w:bookmarkStart w:id="3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14:paraId="2251B28D">
      <w:pPr>
        <w:spacing w:before="120" w:beforeLines="50" w:line="360" w:lineRule="exact"/>
        <w:rPr>
          <w:rFonts w:hint="eastAsia" w:ascii="仿宋" w:hAnsi="仿宋" w:eastAsia="仿宋" w:cs="仿宋"/>
          <w:b/>
          <w:sz w:val="24"/>
        </w:rPr>
      </w:pPr>
    </w:p>
    <w:p w14:paraId="333B81C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14:paraId="0CEE4566">
      <w:pPr>
        <w:pStyle w:val="26"/>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22. 确定成交供应商</w:t>
      </w:r>
    </w:p>
    <w:p w14:paraId="2BE923EF">
      <w:pPr>
        <w:pStyle w:val="131"/>
        <w:snapToGrid w:val="0"/>
        <w:spacing w:before="120" w:beforeLines="50" w:line="360" w:lineRule="exact"/>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A146569">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23. 成交通知与成交结果公告</w:t>
      </w:r>
    </w:p>
    <w:p w14:paraId="6B8341F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23.1 自成交供应商确定之日起1个工作日内，采购代理机构通过电子交易平台向成交供应商发出成交通知书，同时编制发布采购结果公告。采购代理机构也可以以纸质形式进行成交通知。</w:t>
      </w:r>
    </w:p>
    <w:p w14:paraId="25866BE3">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23.2 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0E59E23">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23.3 公告期限为1个工作日。</w:t>
      </w:r>
    </w:p>
    <w:p w14:paraId="73F060CE">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23.4 由于成交供应商原因导致重新采购的，应当承担支付代理费和专家评审费等费用在内的赔偿责任。</w:t>
      </w:r>
    </w:p>
    <w:p w14:paraId="67BEB299">
      <w:pPr>
        <w:widowControl/>
        <w:shd w:val="clear" w:color="auto" w:fill="FFFFFF"/>
        <w:spacing w:before="120" w:beforeLines="50" w:line="360" w:lineRule="exact"/>
        <w:ind w:firstLine="480"/>
        <w:jc w:val="left"/>
        <w:rPr>
          <w:rFonts w:hint="eastAsia" w:ascii="仿宋" w:hAnsi="仿宋" w:eastAsia="仿宋" w:cs="仿宋"/>
          <w:sz w:val="24"/>
        </w:rPr>
      </w:pPr>
    </w:p>
    <w:p w14:paraId="19D689DA">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567323BF">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2F2F08">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25. 合同的签订</w:t>
      </w:r>
    </w:p>
    <w:p w14:paraId="1F2BF4D0">
      <w:pPr>
        <w:widowControl/>
        <w:shd w:val="clear" w:color="auto" w:fill="FFFFFF"/>
        <w:snapToGrid w:val="0"/>
        <w:spacing w:before="120" w:beforeLines="50" w:line="360" w:lineRule="exact"/>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45B9E29">
      <w:pPr>
        <w:pStyle w:val="131"/>
        <w:snapToGrid w:val="0"/>
        <w:spacing w:before="120" w:beforeLines="50" w:line="360" w:lineRule="exact"/>
        <w:ind w:firstLine="480"/>
        <w:rPr>
          <w:rFonts w:hint="eastAsia" w:ascii="仿宋" w:hAnsi="仿宋" w:eastAsia="仿宋" w:cs="仿宋"/>
          <w:kern w:val="0"/>
        </w:rPr>
      </w:pPr>
      <w:r>
        <w:rPr>
          <w:rFonts w:hint="eastAsia" w:ascii="仿宋" w:hAnsi="仿宋" w:eastAsia="仿宋" w:cs="仿宋"/>
          <w:kern w:val="0"/>
          <w:lang w:val="zh-CN"/>
        </w:rPr>
        <w:t>25.2 成交供应商按规定的日期、时间、地点，由法定代表人或其授权代表与采购人代表签订合同。如成交供应商为联合体的，由联合体成员各方法定代表人或其授权代表与采购人代表签订合同。</w:t>
      </w:r>
    </w:p>
    <w:p w14:paraId="79CF797C">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25.3 如签订合同并生效后，供应商无故拒绝或延期，除按照合同条款处理外，列入不良行为记录一次，并给予通报。</w:t>
      </w:r>
    </w:p>
    <w:p w14:paraId="27748E2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25.4 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D7E044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25.5 采购合同由采购人与成交供应商根据采购文件、响应文件等内容通过政府采购电子交易平台在线签订，自动备案。</w:t>
      </w:r>
    </w:p>
    <w:p w14:paraId="2676BB50">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26. 履约保证金</w:t>
      </w:r>
    </w:p>
    <w:p w14:paraId="33FCA349">
      <w:pPr>
        <w:tabs>
          <w:tab w:val="left" w:pos="0"/>
        </w:tabs>
        <w:snapToGrid w:val="0"/>
        <w:spacing w:before="120" w:beforeLines="50" w:line="360" w:lineRule="exact"/>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7E10FC5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CAD60C2">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27. 预付款</w:t>
      </w:r>
    </w:p>
    <w:p w14:paraId="5265D382">
      <w:pPr>
        <w:adjustRightInd/>
        <w:spacing w:before="120" w:beforeLines="50" w:line="360" w:lineRule="exact"/>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77004C2">
      <w:pPr>
        <w:spacing w:before="120" w:beforeLines="50" w:line="360" w:lineRule="exact"/>
        <w:rPr>
          <w:rFonts w:hint="eastAsia" w:ascii="仿宋" w:hAnsi="仿宋" w:eastAsia="仿宋" w:cs="仿宋"/>
        </w:rPr>
      </w:pPr>
    </w:p>
    <w:p w14:paraId="0F735AD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5770FE8A">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24E1C774">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28.1 电子交易平台发生故障而无法登录访问的； </w:t>
      </w:r>
    </w:p>
    <w:p w14:paraId="04AD8662">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28.2 电子交易平台应用或数据库出现错误，不能进行正常操作的；</w:t>
      </w:r>
    </w:p>
    <w:p w14:paraId="10091DE5">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28.3 电子交易平台发现严重安全漏洞，有潜在泄密危险的；</w:t>
      </w:r>
    </w:p>
    <w:p w14:paraId="48CC87D3">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28.4 病毒发作导致不能进行正常操作的； </w:t>
      </w:r>
    </w:p>
    <w:p w14:paraId="698374E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28.5 其他无法保证电子交易的公平、公正和安全的情况。</w:t>
      </w:r>
    </w:p>
    <w:p w14:paraId="7327C3A9">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29.</w:t>
      </w:r>
      <w:r>
        <w:rPr>
          <w:rFonts w:hint="eastAsia" w:ascii="仿宋" w:hAnsi="仿宋" w:eastAsia="仿宋" w:cs="仿宋"/>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578A2820">
      <w:pPr>
        <w:tabs>
          <w:tab w:val="left" w:pos="0"/>
        </w:tabs>
        <w:spacing w:before="120" w:beforeLines="50" w:line="360" w:lineRule="exact"/>
        <w:ind w:firstLine="480"/>
        <w:rPr>
          <w:rFonts w:hint="eastAsia" w:ascii="仿宋" w:hAnsi="仿宋" w:eastAsia="仿宋" w:cs="仿宋"/>
          <w:sz w:val="24"/>
        </w:rPr>
      </w:pPr>
    </w:p>
    <w:p w14:paraId="6A3225AB">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20DC0D5B">
      <w:pPr>
        <w:pStyle w:val="26"/>
        <w:spacing w:before="120" w:beforeLines="50" w:line="360" w:lineRule="exact"/>
        <w:ind w:firstLine="0" w:firstLineChars="0"/>
        <w:rPr>
          <w:rFonts w:hint="eastAsia" w:ascii="仿宋" w:hAnsi="仿宋" w:eastAsia="仿宋" w:cs="仿宋"/>
          <w:b/>
        </w:rPr>
      </w:pPr>
      <w:r>
        <w:rPr>
          <w:rFonts w:hint="eastAsia" w:ascii="仿宋" w:hAnsi="仿宋" w:eastAsia="仿宋" w:cs="仿宋"/>
          <w:b/>
        </w:rPr>
        <w:t>30. 验收</w:t>
      </w:r>
    </w:p>
    <w:p w14:paraId="34F915AE">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C181D6">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30.2 采购人可以邀请参加本项目的其他供应商或者第三方机构参与验收。参与验收的供应商或者第三方机构的意见作为验收书的参考资料一并存档。</w:t>
      </w:r>
    </w:p>
    <w:p w14:paraId="649ECF79">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8A41E7">
      <w:pPr>
        <w:tabs>
          <w:tab w:val="left" w:pos="0"/>
        </w:tabs>
        <w:spacing w:before="120" w:beforeLines="50" w:line="360" w:lineRule="exact"/>
        <w:ind w:firstLine="480"/>
        <w:rPr>
          <w:rFonts w:hint="eastAsia" w:ascii="仿宋" w:hAnsi="仿宋" w:eastAsia="仿宋" w:cs="仿宋"/>
          <w:sz w:val="18"/>
          <w:szCs w:val="18"/>
        </w:rPr>
      </w:pPr>
      <w:r>
        <w:rPr>
          <w:rFonts w:hint="eastAsia" w:ascii="仿宋" w:hAnsi="仿宋" w:eastAsia="仿宋" w:cs="仿宋"/>
          <w:kern w:val="0"/>
          <w:sz w:val="24"/>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420F18CE">
      <w:pPr>
        <w:tabs>
          <w:tab w:val="left" w:pos="0"/>
        </w:tabs>
        <w:spacing w:before="120" w:beforeLines="50" w:line="360" w:lineRule="exact"/>
        <w:ind w:firstLine="480"/>
        <w:rPr>
          <w:rFonts w:hint="eastAsia" w:ascii="仿宋" w:hAnsi="仿宋" w:eastAsia="仿宋" w:cs="仿宋"/>
          <w:kern w:val="0"/>
          <w:sz w:val="24"/>
        </w:rPr>
      </w:pPr>
      <w:bookmarkStart w:id="32" w:name="_Hlt68072998"/>
      <w:bookmarkEnd w:id="32"/>
      <w:bookmarkStart w:id="33" w:name="_Hlt74714665"/>
      <w:bookmarkEnd w:id="33"/>
      <w:bookmarkStart w:id="34" w:name="_Hlt74730295"/>
      <w:bookmarkEnd w:id="34"/>
      <w:bookmarkStart w:id="35" w:name="_Hlt68057669"/>
      <w:bookmarkEnd w:id="35"/>
      <w:bookmarkStart w:id="36" w:name="_Hlt74729768"/>
      <w:bookmarkEnd w:id="36"/>
      <w:bookmarkStart w:id="37" w:name="_Hlt68073093"/>
      <w:bookmarkEnd w:id="37"/>
      <w:bookmarkStart w:id="38" w:name="_Hlt68072990"/>
      <w:bookmarkEnd w:id="38"/>
      <w:bookmarkStart w:id="39" w:name="_Hlt75236290"/>
      <w:bookmarkEnd w:id="39"/>
      <w:bookmarkStart w:id="40" w:name="_Hlt75236101"/>
      <w:bookmarkEnd w:id="40"/>
      <w:bookmarkStart w:id="41" w:name="_Hlt74707468"/>
      <w:bookmarkEnd w:id="41"/>
      <w:bookmarkStart w:id="42" w:name="_Hlt68403820"/>
      <w:bookmarkEnd w:id="42"/>
      <w:bookmarkStart w:id="43" w:name="_Hlt75236011"/>
      <w:bookmarkEnd w:id="43"/>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837612A">
      <w:pPr>
        <w:pStyle w:val="80"/>
        <w:rPr>
          <w:rFonts w:hint="eastAsia" w:ascii="仿宋" w:hAnsi="仿宋" w:eastAsia="仿宋" w:cs="仿宋"/>
          <w:color w:val="FF0000"/>
        </w:rPr>
        <w:sectPr>
          <w:pgSz w:w="11906" w:h="16838"/>
          <w:pgMar w:top="1440" w:right="1080" w:bottom="1440" w:left="1080" w:header="851" w:footer="992" w:gutter="0"/>
          <w:cols w:space="720" w:num="1"/>
          <w:titlePg/>
          <w:docGrid w:linePitch="312" w:charSpace="0"/>
        </w:sectPr>
      </w:pPr>
    </w:p>
    <w:bookmarkEnd w:id="26"/>
    <w:bookmarkEnd w:id="27"/>
    <w:p w14:paraId="5F97694A">
      <w:pPr>
        <w:adjustRightInd/>
        <w:spacing w:line="360" w:lineRule="auto"/>
        <w:jc w:val="center"/>
        <w:outlineLvl w:val="0"/>
        <w:rPr>
          <w:rFonts w:hint="eastAsia" w:ascii="仿宋" w:hAnsi="仿宋" w:eastAsia="仿宋" w:cs="仿宋"/>
          <w:b/>
          <w:sz w:val="36"/>
          <w:szCs w:val="20"/>
        </w:rPr>
      </w:pPr>
      <w:bookmarkStart w:id="44" w:name="第四部分"/>
      <w:r>
        <w:rPr>
          <w:rFonts w:hint="eastAsia" w:ascii="仿宋" w:hAnsi="仿宋" w:eastAsia="仿宋" w:cs="仿宋"/>
          <w:b/>
          <w:sz w:val="36"/>
          <w:szCs w:val="20"/>
        </w:rPr>
        <w:t>第三部分 采购需求</w:t>
      </w:r>
    </w:p>
    <w:p w14:paraId="4EAF1E57">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一、工程概况</w:t>
      </w:r>
    </w:p>
    <w:p w14:paraId="2F2BBD0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本项目为</w:t>
      </w:r>
      <w:r>
        <w:rPr>
          <w:rFonts w:hint="eastAsia" w:ascii="仿宋" w:hAnsi="仿宋" w:eastAsia="仿宋" w:cs="仿宋"/>
          <w:color w:val="0070C0"/>
          <w:kern w:val="0"/>
          <w:sz w:val="24"/>
          <w:lang w:eastAsia="zh-CN"/>
        </w:rPr>
        <w:t>2025滨和中小学人工草坪及局部维修改造工程</w:t>
      </w:r>
      <w:r>
        <w:rPr>
          <w:rFonts w:hint="eastAsia" w:ascii="仿宋" w:hAnsi="仿宋" w:eastAsia="仿宋" w:cs="仿宋"/>
          <w:kern w:val="0"/>
          <w:sz w:val="24"/>
        </w:rPr>
        <w:t>，建设地点位于杭州市滨江区。本次建设内容为</w:t>
      </w:r>
      <w:r>
        <w:rPr>
          <w:rFonts w:hint="eastAsia" w:ascii="仿宋" w:hAnsi="仿宋" w:eastAsia="仿宋" w:cs="仿宋"/>
          <w:color w:val="0070C0"/>
          <w:kern w:val="0"/>
          <w:sz w:val="24"/>
        </w:rPr>
        <w:t>施工图范围内的所有内容及工程量清单中描述的所有内容</w:t>
      </w:r>
      <w:r>
        <w:rPr>
          <w:rFonts w:hint="eastAsia" w:ascii="仿宋" w:hAnsi="仿宋" w:eastAsia="仿宋" w:cs="仿宋"/>
          <w:kern w:val="0"/>
          <w:sz w:val="24"/>
        </w:rPr>
        <w:t>。</w:t>
      </w:r>
    </w:p>
    <w:p w14:paraId="3BFEC18E">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 xml:space="preserve">二、工程内容 </w:t>
      </w:r>
    </w:p>
    <w:p w14:paraId="37543788">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1. 工程名称</w:t>
      </w:r>
    </w:p>
    <w:p w14:paraId="34E3392B">
      <w:pPr>
        <w:tabs>
          <w:tab w:val="left" w:pos="0"/>
        </w:tabs>
        <w:spacing w:before="120" w:beforeLines="50" w:line="360" w:lineRule="exact"/>
        <w:ind w:firstLine="480"/>
        <w:rPr>
          <w:rFonts w:hint="eastAsia" w:ascii="仿宋" w:hAnsi="仿宋" w:eastAsia="仿宋" w:cs="仿宋"/>
          <w:color w:val="0070C0"/>
          <w:kern w:val="0"/>
          <w:sz w:val="24"/>
          <w:lang w:eastAsia="zh-CN"/>
        </w:rPr>
      </w:pPr>
      <w:r>
        <w:rPr>
          <w:rFonts w:hint="eastAsia" w:ascii="仿宋" w:hAnsi="仿宋" w:eastAsia="仿宋" w:cs="仿宋"/>
          <w:color w:val="0070C0"/>
          <w:kern w:val="0"/>
          <w:sz w:val="24"/>
          <w:lang w:eastAsia="zh-CN"/>
        </w:rPr>
        <w:t>2025滨和中小学人工草坪及局部维修改造工程</w:t>
      </w:r>
    </w:p>
    <w:p w14:paraId="0C14FB85">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2. 现场条件</w:t>
      </w:r>
    </w:p>
    <w:p w14:paraId="1C01C91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（1）已具备施工条件。</w:t>
      </w:r>
    </w:p>
    <w:p w14:paraId="0B8BBABE">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0A87C087">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3. 人员要求</w:t>
      </w:r>
    </w:p>
    <w:p w14:paraId="14F1A2AF">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项目拟派施工队伍至少包括：项目负责人（项目经理）1名、技术负责人1名，其他工种按工作需要配置。</w:t>
      </w:r>
    </w:p>
    <w:p w14:paraId="14FACA6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▲1）企业主要负责人（法定代表人、企业经理、企业分管安全生产的副经理、企业技术负责人）具有“三类人员”A类证书，企业经理、企业分管安全生产的副经理、企业技术负责人具有企业任命书；</w:t>
      </w:r>
    </w:p>
    <w:p w14:paraId="7434699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▲2）拟派项目负责人为</w:t>
      </w:r>
      <w:r>
        <w:rPr>
          <w:rFonts w:hint="eastAsia" w:ascii="仿宋" w:hAnsi="仿宋" w:eastAsia="仿宋" w:cs="仿宋"/>
          <w:b/>
          <w:bCs/>
          <w:color w:val="EE0000"/>
          <w:kern w:val="0"/>
          <w:sz w:val="24"/>
        </w:rPr>
        <w:t>建筑工程</w:t>
      </w:r>
      <w:r>
        <w:rPr>
          <w:rFonts w:hint="eastAsia" w:ascii="仿宋" w:hAnsi="仿宋" w:eastAsia="仿宋" w:cs="仿宋"/>
          <w:kern w:val="0"/>
          <w:sz w:val="24"/>
        </w:rPr>
        <w:t>专业二级及以上注册建造师，同时具有“三类人员”有效B类证书；</w:t>
      </w:r>
    </w:p>
    <w:p w14:paraId="19C30C2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▲3）拟派现场安全生产专职管理人员具有“三类人员”有效C类证书。</w:t>
      </w:r>
    </w:p>
    <w:p w14:paraId="6AB66020">
      <w:pPr>
        <w:tabs>
          <w:tab w:val="left" w:pos="0"/>
        </w:tabs>
        <w:spacing w:before="120" w:beforeLines="50" w:line="360" w:lineRule="exact"/>
        <w:ind w:firstLine="480"/>
        <w:rPr>
          <w:rFonts w:hint="eastAsia" w:ascii="仿宋" w:hAnsi="仿宋" w:eastAsia="仿宋" w:cs="仿宋"/>
          <w:b/>
          <w:bCs/>
          <w:color w:val="EE0000"/>
          <w:kern w:val="0"/>
          <w:sz w:val="24"/>
        </w:rPr>
      </w:pPr>
      <w:r>
        <w:rPr>
          <w:rFonts w:hint="eastAsia" w:ascii="仿宋" w:hAnsi="仿宋" w:eastAsia="仿宋" w:cs="仿宋"/>
          <w:b/>
          <w:bCs/>
          <w:color w:val="EE0000"/>
          <w:kern w:val="0"/>
          <w:sz w:val="24"/>
        </w:rPr>
        <w:t>响应文件中须提供上述要求的证书、任命书等证明材料。</w:t>
      </w:r>
    </w:p>
    <w:p w14:paraId="7192A6A8">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4. 工程承包范围</w:t>
      </w:r>
    </w:p>
    <w:p w14:paraId="22105E9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（1）工程施工图中所包括的一切内容和工程量清单等已明确的工程内容。</w:t>
      </w:r>
    </w:p>
    <w:p w14:paraId="690A6FF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（2）可能出现的施工图修改引起的工程量增减以及根据招标人明确指令需在招标范围外增加的工程量及招标范围内减少的工程量。</w:t>
      </w:r>
    </w:p>
    <w:p w14:paraId="5075789F">
      <w:pPr>
        <w:tabs>
          <w:tab w:val="left" w:pos="0"/>
        </w:tabs>
        <w:spacing w:before="120" w:beforeLines="50" w:line="360" w:lineRule="exact"/>
        <w:ind w:firstLine="480"/>
        <w:rPr>
          <w:rFonts w:hint="eastAsia" w:ascii="仿宋" w:hAnsi="仿宋" w:eastAsia="仿宋" w:cs="仿宋"/>
          <w:b/>
          <w:bCs/>
          <w:color w:val="EE0000"/>
          <w:kern w:val="0"/>
          <w:sz w:val="24"/>
        </w:rPr>
      </w:pPr>
      <w:r>
        <w:rPr>
          <w:rFonts w:hint="eastAsia" w:ascii="仿宋" w:hAnsi="仿宋" w:eastAsia="仿宋" w:cs="仿宋"/>
          <w:b/>
          <w:bCs/>
          <w:color w:val="EE0000"/>
          <w:kern w:val="0"/>
          <w:sz w:val="24"/>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45A14035">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5. 工程质量标准</w:t>
      </w:r>
    </w:p>
    <w:p w14:paraId="5628FFE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工程质量符合（工程施工质量验收规范）合格标准。</w:t>
      </w:r>
    </w:p>
    <w:p w14:paraId="7DEF1CA8">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 工程施工要求</w:t>
      </w:r>
    </w:p>
    <w:p w14:paraId="592B5902">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6.1 技术规范要求：</w:t>
      </w:r>
    </w:p>
    <w:p w14:paraId="6F0284DB">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本工程项目的材料、设备、施工必须达到现行中华人民共和国及省、市、行业的一切有关法规、规范的要求，如标准及规范要求有出入则以较严格者为准。</w:t>
      </w:r>
    </w:p>
    <w:p w14:paraId="4EAFAB5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在合同履行期间，若上述标准或规范有修改或重新颁布，成交供应商应遵照执行。</w:t>
      </w:r>
    </w:p>
    <w:p w14:paraId="444BE95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规范的获得由承包人自行解决。</w:t>
      </w:r>
    </w:p>
    <w:p w14:paraId="2F42865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2627AC9E">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6.2安全文明施工要求</w:t>
      </w:r>
    </w:p>
    <w:p w14:paraId="5B15DF0C">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（1）成交供应商应对进度施工现场的施工人员进行安全文明施工教育，配备必要的劳动保护用具，保证工程的施工安全和人身安全。</w:t>
      </w:r>
    </w:p>
    <w:p w14:paraId="711AAB4B">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（2）成交供应商应强化安全意识，抓好安全生产，杜绝事故发生，施工中若因供应商原因发生安全及人身事故由成交供应商自行负责处理，并承担全部费用。</w:t>
      </w:r>
    </w:p>
    <w:p w14:paraId="272A579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（3）成交供应商须遵守地方政府和有关部门及采购人对施工场地交通、环卫、安全和施工噪音等的管理规定，并按规定办理相关审批手续。</w:t>
      </w:r>
    </w:p>
    <w:p w14:paraId="1E6EA20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（4）成交供应商应采取有效措施尽量减小尘土和噪音污染，需要进行夜间作业时应经有关部门批准。</w:t>
      </w:r>
    </w:p>
    <w:p w14:paraId="1549E705">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（5）因项目实施期间，相关施工区域仍将维持正常运行，为减少对正常办公秩序的影响，要求确保文明施工措施到位。</w:t>
      </w:r>
    </w:p>
    <w:p w14:paraId="4F305872">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6.3其它施工过程中需注意事项</w:t>
      </w:r>
    </w:p>
    <w:p w14:paraId="0CBDFF0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（1）本工程在施工期间，成交供应商应注意保护好采购人周边现有成品，如有损坏，须无条件修复至采购人满意。</w:t>
      </w:r>
    </w:p>
    <w:p w14:paraId="6FECB149">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（2）废弃材料不得丢弃或随意堆放，清理产生的拆除费、搬运费、交通运输费等各项费用均由供应商自行考虑并计入响应总价且一次性包干。</w:t>
      </w:r>
    </w:p>
    <w:p w14:paraId="665A3B3F">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（3）工程完工后，成交供应商需对施工现场进行全面的清洁工作。</w:t>
      </w:r>
    </w:p>
    <w:p w14:paraId="2E9FD84C">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7. 工程管理要求</w:t>
      </w:r>
    </w:p>
    <w:p w14:paraId="4539B17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515A754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1652FEF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（3）成交供应商应有详细的工程安全措施和安全组织及配备专职安全负责人的说明和承诺，以确保安全施工。</w:t>
      </w:r>
    </w:p>
    <w:p w14:paraId="090C041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（4）成交供应商在进场施工前，应对建筑、结构施工图及现场实物、预埋件等进行核对并对不符合要求部分提出整改意见，若成交供应商未及时提出意见造成的有关损失由成交供应商承担。</w:t>
      </w:r>
    </w:p>
    <w:p w14:paraId="2D06200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（5）电力不足或停电，自备发电机，其费用由成交供应商自行承担。</w:t>
      </w:r>
    </w:p>
    <w:p w14:paraId="5F078A6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（6）成交供应商在工程施工全过程中要认真做好产品保护。因失窃或失火造成的损失均由成交供应商负责，凡由此而损及采购方利益时，采购方将向成交供应商索赔。</w:t>
      </w:r>
    </w:p>
    <w:p w14:paraId="3F56684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70EBBFE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（8）为减少改造工程对工作的影响，应按采购人管理要求调整施工时间、施工方案等，施工作业环境的种种不利因素，如夜间施工、垃圾装袋外运等等均需由供应商考虑，并将所需费用包含在磋商报价中。</w:t>
      </w:r>
    </w:p>
    <w:p w14:paraId="1F2E567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（9）施工期间，所有施工人员的食宿均由成交供应商自行安排。</w:t>
      </w:r>
    </w:p>
    <w:p w14:paraId="4FB7E0C8">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（10）工程管理其他要求：</w:t>
      </w:r>
    </w:p>
    <w:p w14:paraId="5C37326B">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1）本项目施工现场采购人不提供食宿，施工期间，所有施工人员的食宿均由成交供应商自行安排，材料的堆放及停车必须服从采购人的安排。</w:t>
      </w:r>
    </w:p>
    <w:p w14:paraId="4C9623F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2）成交供应商须满足采购人管理的要求、遵守有关管理制度，服从监理的管理和协调，确保施工项目的安全、高效、顺利进行，满足采购人的日常需求，防范消防等安全事件的发生。</w:t>
      </w:r>
    </w:p>
    <w:p w14:paraId="36ED8BB3">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52151FE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4）施工现场严禁吸烟。</w:t>
      </w:r>
    </w:p>
    <w:p w14:paraId="0F74CA0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5）如涉及管理需要，成交供应商须严格遵守采购人要求，所有进场人员需按照采购人要求做好登记办理施工出入手续。</w:t>
      </w:r>
    </w:p>
    <w:p w14:paraId="0E76B5AD">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8. 工程主要材料（设备）要求</w:t>
      </w:r>
    </w:p>
    <w:p w14:paraId="7B24667D">
      <w:pPr>
        <w:tabs>
          <w:tab w:val="left" w:pos="0"/>
        </w:tabs>
        <w:spacing w:before="120" w:beforeLines="50" w:line="360" w:lineRule="exact"/>
        <w:ind w:firstLine="480"/>
        <w:rPr>
          <w:rFonts w:hint="eastAsia" w:ascii="仿宋" w:hAnsi="仿宋" w:eastAsia="仿宋" w:cs="仿宋"/>
          <w:color w:val="EE0000"/>
          <w:kern w:val="0"/>
          <w:sz w:val="24"/>
        </w:rPr>
      </w:pPr>
      <w:r>
        <w:rPr>
          <w:rFonts w:hint="eastAsia" w:ascii="仿宋" w:hAnsi="仿宋" w:eastAsia="仿宋" w:cs="仿宋"/>
          <w:color w:val="EE0000"/>
          <w:kern w:val="0"/>
          <w:sz w:val="24"/>
        </w:rPr>
        <w:t>（1）主要材料品牌要求详见《滨江区教育局2025校园维修项目主要材料品牌推荐表》</w:t>
      </w:r>
    </w:p>
    <w:p w14:paraId="3E7CD5E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（2）本项目涉及的所有材料设备，必须经采购人确认后方能采购、进场、加工、安装。</w:t>
      </w:r>
    </w:p>
    <w:p w14:paraId="5626C89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28E97816">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（4）本项目主要材料品牌要求详见“工程量清单编制说明”。除磋商文件明确的品牌外，欢迎其他能满足本项目技术需求且性能与所明确品牌、型号相当的产品参加。</w:t>
      </w:r>
    </w:p>
    <w:p w14:paraId="1FB09ED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5C95B9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（6）材料质量要求：</w:t>
      </w:r>
    </w:p>
    <w:p w14:paraId="28CB9B6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1）在免费保修期内，成交供应商对有缺陷的部位必须无偿地给予修理与更换，并承担一切由此引起的对采购人或第三者的直接损失，除非该缺陷是由于人为破坏或合同规定的不可抗力因素造成的损坏。</w:t>
      </w:r>
    </w:p>
    <w:p w14:paraId="2614A4D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0103B1D5">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3）室内装饰用材均需满足相应环保要求，采购人有权聘请独立第三方检测机构对室内装饰用材进行环保检测，如不合格供应商须免费更换，且采购人保留索赔的权利。</w:t>
      </w:r>
    </w:p>
    <w:p w14:paraId="05C9EBEF">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三、商务要求</w:t>
      </w:r>
    </w:p>
    <w:p w14:paraId="2E6CE21B">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1. 工期要求：</w:t>
      </w:r>
      <w:r>
        <w:rPr>
          <w:rFonts w:hint="eastAsia" w:ascii="仿宋" w:hAnsi="仿宋" w:eastAsia="仿宋" w:cs="仿宋"/>
          <w:b/>
          <w:bCs/>
          <w:color w:val="EE0000"/>
          <w:kern w:val="0"/>
          <w:sz w:val="24"/>
        </w:rPr>
        <w:t>30日历天</w:t>
      </w:r>
    </w:p>
    <w:p w14:paraId="222AE036">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2. 工程地点：杭州市滨江区</w:t>
      </w:r>
    </w:p>
    <w:p w14:paraId="61E84D39">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3. 付款条件（进度和方式）：</w:t>
      </w:r>
    </w:p>
    <w:p w14:paraId="27E75E7C">
      <w:pPr>
        <w:tabs>
          <w:tab w:val="left" w:pos="0"/>
        </w:tabs>
        <w:spacing w:before="120" w:beforeLines="50" w:line="360" w:lineRule="exact"/>
        <w:ind w:firstLine="480"/>
        <w:rPr>
          <w:rFonts w:hint="eastAsia" w:ascii="仿宋" w:hAnsi="仿宋" w:eastAsia="仿宋" w:cs="仿宋"/>
          <w:color w:val="EE0000"/>
          <w:kern w:val="0"/>
          <w:sz w:val="24"/>
        </w:rPr>
      </w:pPr>
      <w:bookmarkStart w:id="45" w:name="_Hlk199943022"/>
      <w:r>
        <w:rPr>
          <w:rFonts w:hint="eastAsia" w:ascii="仿宋" w:hAnsi="仿宋" w:eastAsia="仿宋" w:cs="仿宋"/>
          <w:color w:val="EE0000"/>
          <w:kern w:val="0"/>
          <w:sz w:val="24"/>
        </w:rPr>
        <w:t>（1）合同签订生效后支付合同价40%的预付款(含工资性工程款预付款和安全文明施工费)；</w:t>
      </w:r>
    </w:p>
    <w:p w14:paraId="722083E0">
      <w:pPr>
        <w:tabs>
          <w:tab w:val="left" w:pos="0"/>
        </w:tabs>
        <w:spacing w:before="120" w:beforeLines="50" w:line="360" w:lineRule="exact"/>
        <w:ind w:firstLine="480"/>
        <w:rPr>
          <w:rFonts w:hint="eastAsia" w:ascii="仿宋" w:hAnsi="仿宋" w:eastAsia="仿宋" w:cs="仿宋"/>
          <w:color w:val="EE0000"/>
          <w:kern w:val="0"/>
          <w:sz w:val="24"/>
        </w:rPr>
      </w:pPr>
      <w:r>
        <w:rPr>
          <w:rFonts w:hint="eastAsia" w:ascii="仿宋" w:hAnsi="仿宋" w:eastAsia="仿宋" w:cs="仿宋"/>
          <w:color w:val="EE0000"/>
          <w:kern w:val="0"/>
          <w:sz w:val="24"/>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6470177E">
      <w:pPr>
        <w:tabs>
          <w:tab w:val="left" w:pos="0"/>
        </w:tabs>
        <w:spacing w:before="120" w:beforeLines="50" w:line="360" w:lineRule="exact"/>
        <w:ind w:firstLine="480"/>
        <w:rPr>
          <w:rFonts w:hint="eastAsia" w:ascii="仿宋" w:hAnsi="仿宋" w:eastAsia="仿宋" w:cs="仿宋"/>
          <w:color w:val="EE0000"/>
          <w:kern w:val="0"/>
          <w:sz w:val="24"/>
        </w:rPr>
      </w:pPr>
      <w:r>
        <w:rPr>
          <w:rFonts w:hint="eastAsia" w:ascii="仿宋" w:hAnsi="仿宋" w:eastAsia="仿宋" w:cs="仿宋"/>
          <w:color w:val="EE0000"/>
          <w:kern w:val="0"/>
          <w:sz w:val="24"/>
        </w:rPr>
        <w:t>（3）提交结算价1.5%的保函作为缺陷责任保修金，支付至审计结算价100%；待保修期结束质量回访合格后，退还保函。</w:t>
      </w:r>
    </w:p>
    <w:bookmarkEnd w:id="45"/>
    <w:p w14:paraId="3B422500">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4. 工程售后服务要求</w:t>
      </w:r>
    </w:p>
    <w:p w14:paraId="73923DE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（1）保修期：按工程质量保修书规定执行，质量保证期为本项目验收合格后</w:t>
      </w:r>
      <w:r>
        <w:rPr>
          <w:rFonts w:hint="eastAsia" w:ascii="仿宋" w:hAnsi="仿宋" w:eastAsia="仿宋" w:cs="仿宋"/>
          <w:color w:val="EE0000"/>
          <w:kern w:val="0"/>
          <w:sz w:val="24"/>
        </w:rPr>
        <w:t>2年</w:t>
      </w:r>
      <w:r>
        <w:rPr>
          <w:rFonts w:hint="eastAsia" w:ascii="仿宋" w:hAnsi="仿宋" w:eastAsia="仿宋" w:cs="仿宋"/>
          <w:kern w:val="0"/>
          <w:sz w:val="24"/>
        </w:rPr>
        <w:t>。</w:t>
      </w:r>
    </w:p>
    <w:p w14:paraId="4C5CA226">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成交供应商应与采购人签订工程质量保修书，在质量保修期内，按照有关法律、法规、规章的管理规定和双方约定，承担本工程质量保修责任。</w:t>
      </w:r>
    </w:p>
    <w:p w14:paraId="18C57BA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（2）在保修期内，成交供应商对有缺陷的部位必须无偿地给予修理与更换，并承担一切由此引起的对采购人或第三者的直接损失，除人为破坏或合同规定的不可抗因素造成的损坏外。</w:t>
      </w:r>
    </w:p>
    <w:p w14:paraId="6B26569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（3）成交供应商必须对所承包的工程的质量负全部责任，其责任不因其他材料生产商提供的保证书而减轻或更改。</w:t>
      </w:r>
    </w:p>
    <w:p w14:paraId="38D4C848">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（4）供应商应当在缺陷责任期内具有完善的售后技术支持和服务体系，能够提供服务标准、服务流程、服务内容。</w:t>
      </w:r>
    </w:p>
    <w:p w14:paraId="56143B83">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5. 其他商务要求（包装和运输、保险等）</w:t>
      </w:r>
    </w:p>
    <w:p w14:paraId="613BE3C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（1）供应商应当将可能产生的搬运不便而产生的二次搬运费用考虑计算在磋商报价中，总价包干。</w:t>
      </w:r>
    </w:p>
    <w:p w14:paraId="519D7B2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（2）供应商应当将与本项目有关的农民工工伤保险相关费用计算在磋商报价中，总价包干。</w:t>
      </w:r>
    </w:p>
    <w:p w14:paraId="218A02F9">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46A0DDB4">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24"/>
        </w:rPr>
        <w:br w:type="page"/>
      </w:r>
      <w:r>
        <w:rPr>
          <w:rFonts w:hint="eastAsia" w:ascii="仿宋" w:hAnsi="仿宋" w:eastAsia="仿宋" w:cs="仿宋"/>
          <w:b/>
          <w:sz w:val="36"/>
          <w:szCs w:val="20"/>
        </w:rPr>
        <w:t>第四部分</w:t>
      </w:r>
      <w:bookmarkStart w:id="46" w:name="_Toc184308101"/>
      <w:bookmarkEnd w:id="46"/>
      <w:bookmarkStart w:id="47" w:name="_Toc184310303"/>
      <w:bookmarkEnd w:id="47"/>
      <w:bookmarkStart w:id="48" w:name="_Toc184308100"/>
      <w:bookmarkEnd w:id="48"/>
      <w:bookmarkStart w:id="49" w:name="_Toc184308107"/>
      <w:bookmarkEnd w:id="49"/>
      <w:bookmarkStart w:id="50" w:name="_Toc184310311"/>
      <w:bookmarkEnd w:id="50"/>
      <w:bookmarkStart w:id="51" w:name="_Toc184313279"/>
      <w:bookmarkEnd w:id="51"/>
      <w:bookmarkStart w:id="52" w:name="_Toc184310279"/>
      <w:bookmarkEnd w:id="52"/>
      <w:bookmarkStart w:id="53" w:name="_Toc184310290"/>
      <w:bookmarkEnd w:id="53"/>
      <w:bookmarkStart w:id="54" w:name="_Toc184314419"/>
      <w:bookmarkEnd w:id="54"/>
      <w:bookmarkStart w:id="55" w:name="_Toc184308081"/>
      <w:bookmarkEnd w:id="55"/>
      <w:bookmarkStart w:id="56" w:name="_Toc184312068"/>
      <w:bookmarkEnd w:id="56"/>
      <w:bookmarkStart w:id="57" w:name="_Toc184314479"/>
      <w:bookmarkEnd w:id="57"/>
      <w:bookmarkStart w:id="58" w:name="_Toc184310315"/>
      <w:bookmarkEnd w:id="58"/>
      <w:bookmarkStart w:id="59" w:name="_Toc184310344"/>
      <w:bookmarkEnd w:id="59"/>
      <w:bookmarkStart w:id="60" w:name="_Toc184313307"/>
      <w:bookmarkEnd w:id="60"/>
      <w:bookmarkStart w:id="61" w:name="_Toc184313259"/>
      <w:bookmarkEnd w:id="61"/>
      <w:bookmarkStart w:id="62" w:name="_Toc184308072"/>
      <w:bookmarkEnd w:id="62"/>
      <w:bookmarkStart w:id="63" w:name="_Toc184308064"/>
      <w:bookmarkEnd w:id="63"/>
      <w:bookmarkStart w:id="64" w:name="_Toc184313280"/>
      <w:bookmarkEnd w:id="64"/>
      <w:bookmarkStart w:id="65" w:name="_Toc184314482"/>
      <w:bookmarkEnd w:id="65"/>
      <w:bookmarkStart w:id="66" w:name="_Toc184310272"/>
      <w:bookmarkEnd w:id="66"/>
      <w:bookmarkStart w:id="67" w:name="_Toc184310275"/>
      <w:bookmarkEnd w:id="67"/>
      <w:bookmarkStart w:id="68" w:name="_Toc184313297"/>
      <w:bookmarkEnd w:id="68"/>
      <w:bookmarkStart w:id="69" w:name="_Toc184313285"/>
      <w:bookmarkEnd w:id="69"/>
      <w:bookmarkStart w:id="70" w:name="_Toc184312134"/>
      <w:bookmarkEnd w:id="70"/>
      <w:bookmarkStart w:id="71" w:name="_Toc184312080"/>
      <w:bookmarkEnd w:id="71"/>
      <w:bookmarkStart w:id="72" w:name="_Toc184310282"/>
      <w:bookmarkEnd w:id="72"/>
      <w:bookmarkStart w:id="73" w:name="_Toc184308093"/>
      <w:bookmarkEnd w:id="73"/>
      <w:bookmarkStart w:id="74" w:name="_Toc184314414"/>
      <w:bookmarkEnd w:id="74"/>
      <w:bookmarkStart w:id="75" w:name="_Toc184313310"/>
      <w:bookmarkEnd w:id="75"/>
      <w:bookmarkStart w:id="76" w:name="_Toc184314415"/>
      <w:bookmarkEnd w:id="76"/>
      <w:bookmarkStart w:id="77" w:name="_Toc184313268"/>
      <w:bookmarkEnd w:id="77"/>
      <w:bookmarkStart w:id="78" w:name="_Toc184312089"/>
      <w:bookmarkEnd w:id="78"/>
      <w:bookmarkStart w:id="79" w:name="_Toc184308047"/>
      <w:bookmarkEnd w:id="79"/>
      <w:bookmarkStart w:id="80" w:name="_Toc184314437"/>
      <w:bookmarkEnd w:id="80"/>
      <w:bookmarkStart w:id="81" w:name="_Toc184312096"/>
      <w:bookmarkEnd w:id="81"/>
      <w:bookmarkStart w:id="82" w:name="_Toc184314418"/>
      <w:bookmarkEnd w:id="82"/>
      <w:bookmarkStart w:id="83" w:name="_Toc184308038"/>
      <w:bookmarkEnd w:id="83"/>
      <w:bookmarkStart w:id="84" w:name="_Toc184308052"/>
      <w:bookmarkEnd w:id="84"/>
      <w:bookmarkStart w:id="85" w:name="_Toc184313255"/>
      <w:bookmarkEnd w:id="85"/>
      <w:bookmarkStart w:id="86" w:name="_Toc184308103"/>
      <w:bookmarkEnd w:id="86"/>
      <w:bookmarkStart w:id="87" w:name="_Toc184314443"/>
      <w:bookmarkEnd w:id="87"/>
      <w:bookmarkStart w:id="88" w:name="_Toc184313270"/>
      <w:bookmarkEnd w:id="88"/>
      <w:bookmarkStart w:id="89" w:name="_Toc184314416"/>
      <w:bookmarkEnd w:id="89"/>
      <w:bookmarkStart w:id="90" w:name="_Toc184314439"/>
      <w:bookmarkEnd w:id="90"/>
      <w:bookmarkStart w:id="91" w:name="_Toc184310280"/>
      <w:bookmarkEnd w:id="91"/>
      <w:bookmarkStart w:id="92" w:name="_Toc184312072"/>
      <w:bookmarkEnd w:id="92"/>
      <w:bookmarkStart w:id="93" w:name="_Toc184314433"/>
      <w:bookmarkEnd w:id="93"/>
      <w:bookmarkStart w:id="94" w:name="_Toc184313273"/>
      <w:bookmarkEnd w:id="94"/>
      <w:bookmarkStart w:id="95" w:name="_Toc184310295"/>
      <w:bookmarkEnd w:id="95"/>
      <w:bookmarkStart w:id="96" w:name="_Toc184313306"/>
      <w:bookmarkEnd w:id="96"/>
      <w:bookmarkStart w:id="97" w:name="_Toc184310293"/>
      <w:bookmarkEnd w:id="97"/>
      <w:bookmarkStart w:id="98" w:name="_Toc184310320"/>
      <w:bookmarkEnd w:id="98"/>
      <w:bookmarkStart w:id="99" w:name="_Toc184308069"/>
      <w:bookmarkEnd w:id="99"/>
      <w:bookmarkStart w:id="100" w:name="_Toc184312122"/>
      <w:bookmarkEnd w:id="100"/>
      <w:bookmarkStart w:id="101" w:name="_Toc184308041"/>
      <w:bookmarkEnd w:id="101"/>
      <w:bookmarkStart w:id="102" w:name="_Toc184310304"/>
      <w:bookmarkEnd w:id="102"/>
      <w:bookmarkStart w:id="103" w:name="_Toc184314436"/>
      <w:bookmarkEnd w:id="103"/>
      <w:bookmarkStart w:id="104" w:name="_Toc184310294"/>
      <w:bookmarkEnd w:id="104"/>
      <w:bookmarkStart w:id="105" w:name="_Toc184313251"/>
      <w:bookmarkEnd w:id="105"/>
      <w:bookmarkStart w:id="106" w:name="_Toc184310341"/>
      <w:bookmarkEnd w:id="106"/>
      <w:bookmarkStart w:id="107" w:name="_Toc184312119"/>
      <w:bookmarkEnd w:id="107"/>
      <w:bookmarkStart w:id="108" w:name="_Toc184312079"/>
      <w:bookmarkEnd w:id="108"/>
      <w:bookmarkStart w:id="109" w:name="_Toc184312099"/>
      <w:bookmarkEnd w:id="109"/>
      <w:bookmarkStart w:id="110" w:name="_Toc184313247"/>
      <w:bookmarkEnd w:id="110"/>
      <w:bookmarkStart w:id="111" w:name="_Toc184308065"/>
      <w:bookmarkEnd w:id="111"/>
      <w:bookmarkStart w:id="112" w:name="_Toc184308048"/>
      <w:bookmarkEnd w:id="112"/>
      <w:bookmarkStart w:id="113" w:name="_Toc184314438"/>
      <w:bookmarkEnd w:id="113"/>
      <w:bookmarkStart w:id="114" w:name="_Toc184313282"/>
      <w:bookmarkEnd w:id="114"/>
      <w:bookmarkStart w:id="115" w:name="_Toc184314420"/>
      <w:bookmarkEnd w:id="115"/>
      <w:bookmarkStart w:id="116" w:name="_Toc184312128"/>
      <w:bookmarkEnd w:id="116"/>
      <w:bookmarkStart w:id="117" w:name="_Toc184310278"/>
      <w:bookmarkEnd w:id="117"/>
      <w:bookmarkStart w:id="118" w:name="_Toc184314451"/>
      <w:bookmarkEnd w:id="118"/>
      <w:bookmarkStart w:id="119" w:name="_Toc184314425"/>
      <w:bookmarkEnd w:id="119"/>
      <w:bookmarkStart w:id="120" w:name="_Toc184314424"/>
      <w:bookmarkEnd w:id="120"/>
      <w:bookmarkStart w:id="121" w:name="_Toc184308094"/>
      <w:bookmarkEnd w:id="121"/>
      <w:bookmarkStart w:id="122" w:name="_Toc184312076"/>
      <w:bookmarkEnd w:id="122"/>
      <w:bookmarkStart w:id="123" w:name="_Toc184310316"/>
      <w:bookmarkEnd w:id="123"/>
      <w:bookmarkStart w:id="124" w:name="_Toc184310300"/>
      <w:bookmarkEnd w:id="124"/>
      <w:bookmarkStart w:id="125" w:name="_Toc184313243"/>
      <w:bookmarkEnd w:id="125"/>
      <w:bookmarkStart w:id="126" w:name="_Toc184312093"/>
      <w:bookmarkEnd w:id="126"/>
      <w:bookmarkStart w:id="127" w:name="_Toc184308054"/>
      <w:bookmarkEnd w:id="127"/>
      <w:bookmarkStart w:id="128" w:name="_Toc184312115"/>
      <w:bookmarkEnd w:id="128"/>
      <w:bookmarkStart w:id="129" w:name="_Toc184313278"/>
      <w:bookmarkEnd w:id="129"/>
      <w:bookmarkStart w:id="130" w:name="_Toc184313254"/>
      <w:bookmarkEnd w:id="130"/>
      <w:bookmarkStart w:id="131" w:name="_Toc184313266"/>
      <w:bookmarkEnd w:id="131"/>
      <w:bookmarkStart w:id="132" w:name="_Toc184314454"/>
      <w:bookmarkEnd w:id="132"/>
      <w:bookmarkStart w:id="133" w:name="_Toc184313248"/>
      <w:bookmarkEnd w:id="133"/>
      <w:bookmarkStart w:id="134" w:name="_Toc184308067"/>
      <w:bookmarkEnd w:id="134"/>
      <w:bookmarkStart w:id="135" w:name="_Toc184312110"/>
      <w:bookmarkEnd w:id="135"/>
      <w:bookmarkStart w:id="136" w:name="_Toc184313267"/>
      <w:bookmarkEnd w:id="136"/>
      <w:bookmarkStart w:id="137" w:name="_Toc184312131"/>
      <w:bookmarkEnd w:id="137"/>
      <w:bookmarkStart w:id="138" w:name="_Toc184308092"/>
      <w:bookmarkEnd w:id="138"/>
      <w:bookmarkStart w:id="139" w:name="_Toc184310297"/>
      <w:bookmarkEnd w:id="139"/>
      <w:bookmarkStart w:id="140" w:name="_Toc184313274"/>
      <w:bookmarkEnd w:id="140"/>
      <w:bookmarkStart w:id="141" w:name="_Toc184314458"/>
      <w:bookmarkEnd w:id="141"/>
      <w:bookmarkStart w:id="142" w:name="_Toc184308091"/>
      <w:bookmarkEnd w:id="142"/>
      <w:bookmarkStart w:id="143" w:name="_Toc184310310"/>
      <w:bookmarkEnd w:id="143"/>
      <w:bookmarkStart w:id="144" w:name="_Toc184314466"/>
      <w:bookmarkEnd w:id="144"/>
      <w:bookmarkStart w:id="145" w:name="_Toc184308104"/>
      <w:bookmarkEnd w:id="145"/>
      <w:bookmarkStart w:id="146" w:name="_Toc184314430"/>
      <w:bookmarkEnd w:id="146"/>
      <w:bookmarkStart w:id="147" w:name="_Toc184310321"/>
      <w:bookmarkEnd w:id="147"/>
      <w:bookmarkStart w:id="148" w:name="_Toc184313252"/>
      <w:bookmarkEnd w:id="148"/>
      <w:bookmarkStart w:id="149" w:name="_Toc184308063"/>
      <w:bookmarkEnd w:id="149"/>
      <w:bookmarkStart w:id="150" w:name="_Toc184314478"/>
      <w:bookmarkEnd w:id="150"/>
      <w:bookmarkStart w:id="151" w:name="_Toc184312069"/>
      <w:bookmarkEnd w:id="151"/>
      <w:bookmarkStart w:id="152" w:name="_Toc184308040"/>
      <w:bookmarkEnd w:id="152"/>
      <w:bookmarkStart w:id="153" w:name="_Toc184308082"/>
      <w:bookmarkEnd w:id="153"/>
      <w:bookmarkStart w:id="154" w:name="_Toc184310325"/>
      <w:bookmarkEnd w:id="154"/>
      <w:bookmarkStart w:id="155" w:name="_Toc184313244"/>
      <w:bookmarkEnd w:id="155"/>
      <w:bookmarkStart w:id="156" w:name="_Toc184310289"/>
      <w:bookmarkEnd w:id="156"/>
      <w:bookmarkStart w:id="157" w:name="_Toc184312090"/>
      <w:bookmarkEnd w:id="157"/>
      <w:bookmarkStart w:id="158" w:name="_Toc184314480"/>
      <w:bookmarkEnd w:id="158"/>
      <w:bookmarkStart w:id="159" w:name="_Toc184314445"/>
      <w:bookmarkEnd w:id="159"/>
      <w:bookmarkStart w:id="160" w:name="_Toc184314471"/>
      <w:bookmarkEnd w:id="160"/>
      <w:bookmarkStart w:id="161" w:name="_Toc184310333"/>
      <w:bookmarkEnd w:id="161"/>
      <w:bookmarkStart w:id="162" w:name="_Toc184308053"/>
      <w:bookmarkEnd w:id="162"/>
      <w:bookmarkStart w:id="163" w:name="_Toc184312121"/>
      <w:bookmarkEnd w:id="163"/>
      <w:bookmarkStart w:id="164" w:name="_Toc184308061"/>
      <w:bookmarkEnd w:id="164"/>
      <w:bookmarkStart w:id="165" w:name="_Toc184308056"/>
      <w:bookmarkEnd w:id="165"/>
      <w:bookmarkStart w:id="166" w:name="_Toc184314410"/>
      <w:bookmarkEnd w:id="166"/>
      <w:bookmarkStart w:id="167" w:name="_Toc184310285"/>
      <w:bookmarkEnd w:id="167"/>
      <w:bookmarkStart w:id="168" w:name="_Toc184312120"/>
      <w:bookmarkEnd w:id="168"/>
      <w:bookmarkStart w:id="169" w:name="_Toc184312097"/>
      <w:bookmarkEnd w:id="169"/>
      <w:bookmarkStart w:id="170" w:name="_Toc184313269"/>
      <w:bookmarkEnd w:id="170"/>
      <w:bookmarkStart w:id="171" w:name="_Toc184314440"/>
      <w:bookmarkEnd w:id="171"/>
      <w:bookmarkStart w:id="172" w:name="_Toc184314475"/>
      <w:bookmarkEnd w:id="172"/>
      <w:bookmarkStart w:id="173" w:name="_Toc184313272"/>
      <w:bookmarkEnd w:id="173"/>
      <w:bookmarkStart w:id="174" w:name="_Toc184313264"/>
      <w:bookmarkEnd w:id="174"/>
      <w:bookmarkStart w:id="175" w:name="_Toc184312112"/>
      <w:bookmarkEnd w:id="175"/>
      <w:bookmarkStart w:id="176" w:name="_Toc184310335"/>
      <w:bookmarkEnd w:id="176"/>
      <w:bookmarkStart w:id="177" w:name="_Toc184314447"/>
      <w:bookmarkEnd w:id="177"/>
      <w:bookmarkStart w:id="178" w:name="_Toc184312083"/>
      <w:bookmarkEnd w:id="178"/>
      <w:bookmarkStart w:id="179" w:name="_Toc184310343"/>
      <w:bookmarkEnd w:id="179"/>
      <w:bookmarkStart w:id="180" w:name="_Toc184308062"/>
      <w:bookmarkEnd w:id="180"/>
      <w:bookmarkStart w:id="181" w:name="_Toc184312085"/>
      <w:bookmarkEnd w:id="181"/>
      <w:bookmarkStart w:id="182" w:name="_Toc184310319"/>
      <w:bookmarkEnd w:id="182"/>
      <w:bookmarkStart w:id="183" w:name="_Toc184310312"/>
      <w:bookmarkEnd w:id="183"/>
      <w:bookmarkStart w:id="184" w:name="_Toc184312084"/>
      <w:bookmarkEnd w:id="184"/>
      <w:bookmarkStart w:id="185" w:name="_Toc184310305"/>
      <w:bookmarkEnd w:id="185"/>
      <w:bookmarkStart w:id="186" w:name="_Toc184308051"/>
      <w:bookmarkEnd w:id="186"/>
      <w:bookmarkStart w:id="187" w:name="_Toc184314457"/>
      <w:bookmarkEnd w:id="187"/>
      <w:bookmarkStart w:id="188" w:name="_Toc184312116"/>
      <w:bookmarkEnd w:id="188"/>
      <w:bookmarkStart w:id="189" w:name="_Toc184310340"/>
      <w:bookmarkEnd w:id="189"/>
      <w:bookmarkStart w:id="190" w:name="_Toc184313241"/>
      <w:bookmarkEnd w:id="190"/>
      <w:bookmarkStart w:id="191" w:name="_Toc184313245"/>
      <w:bookmarkEnd w:id="191"/>
      <w:bookmarkStart w:id="192" w:name="_Toc184314411"/>
      <w:bookmarkEnd w:id="192"/>
      <w:bookmarkStart w:id="193" w:name="_Toc184308102"/>
      <w:bookmarkEnd w:id="193"/>
      <w:bookmarkStart w:id="194" w:name="_Toc184313287"/>
      <w:bookmarkEnd w:id="194"/>
      <w:bookmarkStart w:id="195" w:name="_Toc184310283"/>
      <w:bookmarkEnd w:id="195"/>
      <w:bookmarkStart w:id="196" w:name="_Toc184310342"/>
      <w:bookmarkEnd w:id="196"/>
      <w:bookmarkStart w:id="197" w:name="_Toc184312125"/>
      <w:bookmarkEnd w:id="197"/>
      <w:bookmarkStart w:id="198" w:name="_Toc184310296"/>
      <w:bookmarkEnd w:id="198"/>
      <w:bookmarkStart w:id="199" w:name="_Toc184312098"/>
      <w:bookmarkEnd w:id="199"/>
      <w:bookmarkStart w:id="200" w:name="_Toc184308039"/>
      <w:bookmarkEnd w:id="200"/>
      <w:bookmarkStart w:id="201" w:name="_Toc184314461"/>
      <w:bookmarkEnd w:id="201"/>
      <w:bookmarkStart w:id="202" w:name="_Toc184308058"/>
      <w:bookmarkEnd w:id="202"/>
      <w:bookmarkStart w:id="203" w:name="_Toc184312114"/>
      <w:bookmarkEnd w:id="203"/>
      <w:bookmarkStart w:id="204" w:name="_Toc184308045"/>
      <w:bookmarkEnd w:id="204"/>
      <w:bookmarkStart w:id="205" w:name="_Toc184313304"/>
      <w:bookmarkEnd w:id="205"/>
      <w:bookmarkStart w:id="206" w:name="_Toc184312124"/>
      <w:bookmarkEnd w:id="206"/>
      <w:bookmarkStart w:id="207" w:name="_Toc184314481"/>
      <w:bookmarkEnd w:id="207"/>
      <w:bookmarkStart w:id="208" w:name="_Toc184314444"/>
      <w:bookmarkEnd w:id="208"/>
      <w:bookmarkStart w:id="209" w:name="_Toc184310331"/>
      <w:bookmarkEnd w:id="209"/>
      <w:bookmarkStart w:id="210" w:name="_Toc184308042"/>
      <w:bookmarkEnd w:id="210"/>
      <w:bookmarkStart w:id="211" w:name="_Toc184314465"/>
      <w:bookmarkEnd w:id="211"/>
      <w:bookmarkStart w:id="212" w:name="_Toc184312138"/>
      <w:bookmarkEnd w:id="212"/>
      <w:bookmarkStart w:id="213" w:name="_Toc184312088"/>
      <w:bookmarkEnd w:id="213"/>
      <w:bookmarkStart w:id="214" w:name="_Toc184308108"/>
      <w:bookmarkEnd w:id="214"/>
      <w:bookmarkStart w:id="215" w:name="_Toc184313290"/>
      <w:bookmarkEnd w:id="215"/>
      <w:bookmarkStart w:id="216" w:name="_Toc184312123"/>
      <w:bookmarkEnd w:id="216"/>
      <w:bookmarkStart w:id="217" w:name="_Toc184308077"/>
      <w:bookmarkEnd w:id="217"/>
      <w:bookmarkStart w:id="218" w:name="_Toc184310326"/>
      <w:bookmarkEnd w:id="218"/>
      <w:bookmarkStart w:id="219" w:name="_Toc184308068"/>
      <w:bookmarkEnd w:id="219"/>
      <w:bookmarkStart w:id="220" w:name="_Toc184314452"/>
      <w:bookmarkEnd w:id="220"/>
      <w:bookmarkStart w:id="221" w:name="_Toc184314460"/>
      <w:bookmarkEnd w:id="221"/>
      <w:bookmarkStart w:id="222" w:name="_Toc184314441"/>
      <w:bookmarkEnd w:id="222"/>
      <w:bookmarkStart w:id="223" w:name="_Toc184308096"/>
      <w:bookmarkEnd w:id="223"/>
      <w:bookmarkStart w:id="224" w:name="_Toc184314453"/>
      <w:bookmarkEnd w:id="224"/>
      <w:bookmarkStart w:id="225" w:name="_Toc184313302"/>
      <w:bookmarkEnd w:id="225"/>
      <w:bookmarkStart w:id="226" w:name="_Toc184314459"/>
      <w:bookmarkEnd w:id="226"/>
      <w:bookmarkStart w:id="227" w:name="_Toc184314431"/>
      <w:bookmarkEnd w:id="227"/>
      <w:bookmarkStart w:id="228" w:name="_Toc184312094"/>
      <w:bookmarkEnd w:id="228"/>
      <w:bookmarkStart w:id="229" w:name="_Toc184314442"/>
      <w:bookmarkEnd w:id="229"/>
      <w:bookmarkStart w:id="230" w:name="_Toc184313299"/>
      <w:bookmarkEnd w:id="230"/>
      <w:bookmarkStart w:id="231" w:name="_Toc184308088"/>
      <w:bookmarkEnd w:id="231"/>
      <w:bookmarkStart w:id="232" w:name="_Toc184313292"/>
      <w:bookmarkEnd w:id="232"/>
      <w:bookmarkStart w:id="233" w:name="_Toc184313308"/>
      <w:bookmarkEnd w:id="233"/>
      <w:bookmarkStart w:id="234" w:name="_Toc184312107"/>
      <w:bookmarkEnd w:id="234"/>
      <w:bookmarkStart w:id="235" w:name="_Toc184314462"/>
      <w:bookmarkEnd w:id="235"/>
      <w:bookmarkStart w:id="236" w:name="_Toc184312092"/>
      <w:bookmarkEnd w:id="236"/>
      <w:bookmarkStart w:id="237" w:name="_Toc184310329"/>
      <w:bookmarkEnd w:id="237"/>
      <w:bookmarkStart w:id="238" w:name="_Toc184310338"/>
      <w:bookmarkEnd w:id="238"/>
      <w:bookmarkStart w:id="239" w:name="_Toc184308095"/>
      <w:bookmarkEnd w:id="239"/>
      <w:bookmarkStart w:id="240" w:name="_Toc184313276"/>
      <w:bookmarkEnd w:id="240"/>
      <w:bookmarkStart w:id="241" w:name="_Toc184314477"/>
      <w:bookmarkEnd w:id="241"/>
      <w:bookmarkStart w:id="242" w:name="_Toc184310309"/>
      <w:bookmarkEnd w:id="242"/>
      <w:bookmarkStart w:id="243" w:name="_Toc184312108"/>
      <w:bookmarkEnd w:id="243"/>
      <w:bookmarkStart w:id="244" w:name="_Toc184308087"/>
      <w:bookmarkEnd w:id="244"/>
      <w:bookmarkStart w:id="245" w:name="_Toc184312081"/>
      <w:bookmarkEnd w:id="245"/>
      <w:bookmarkStart w:id="246" w:name="_Toc184308055"/>
      <w:bookmarkEnd w:id="246"/>
      <w:bookmarkStart w:id="247" w:name="_Toc184313300"/>
      <w:bookmarkEnd w:id="247"/>
      <w:bookmarkStart w:id="248" w:name="_Toc184313265"/>
      <w:bookmarkEnd w:id="248"/>
      <w:bookmarkStart w:id="249" w:name="_Toc184313240"/>
      <w:bookmarkEnd w:id="249"/>
      <w:bookmarkStart w:id="250" w:name="_Toc184312104"/>
      <w:bookmarkEnd w:id="250"/>
      <w:bookmarkStart w:id="251" w:name="_Toc184312105"/>
      <w:bookmarkEnd w:id="251"/>
      <w:bookmarkStart w:id="252" w:name="_Toc184310284"/>
      <w:bookmarkEnd w:id="252"/>
      <w:bookmarkStart w:id="253" w:name="_Toc184308076"/>
      <w:bookmarkEnd w:id="253"/>
      <w:bookmarkStart w:id="254" w:name="_Toc184313296"/>
      <w:bookmarkEnd w:id="254"/>
      <w:bookmarkStart w:id="255" w:name="_Toc184314467"/>
      <w:bookmarkEnd w:id="255"/>
      <w:bookmarkStart w:id="256" w:name="_Toc184308060"/>
      <w:bookmarkEnd w:id="256"/>
      <w:bookmarkStart w:id="257" w:name="_Toc184313271"/>
      <w:bookmarkEnd w:id="257"/>
      <w:bookmarkStart w:id="258" w:name="_Toc184313281"/>
      <w:bookmarkEnd w:id="258"/>
      <w:bookmarkStart w:id="259" w:name="_Toc184313275"/>
      <w:bookmarkEnd w:id="259"/>
      <w:bookmarkStart w:id="260" w:name="_Toc184310327"/>
      <w:bookmarkEnd w:id="260"/>
      <w:bookmarkStart w:id="261" w:name="_Toc184308086"/>
      <w:bookmarkEnd w:id="261"/>
      <w:bookmarkStart w:id="262" w:name="_Toc184310291"/>
      <w:bookmarkEnd w:id="262"/>
      <w:bookmarkStart w:id="263" w:name="_Toc184313242"/>
      <w:bookmarkEnd w:id="263"/>
      <w:bookmarkStart w:id="264" w:name="_Toc184314450"/>
      <w:bookmarkEnd w:id="264"/>
      <w:bookmarkStart w:id="265" w:name="_Toc184313256"/>
      <w:bookmarkEnd w:id="265"/>
      <w:bookmarkStart w:id="266" w:name="_Toc184310292"/>
      <w:bookmarkEnd w:id="266"/>
      <w:bookmarkStart w:id="267" w:name="_Toc184310277"/>
      <w:bookmarkEnd w:id="267"/>
      <w:bookmarkStart w:id="268" w:name="_Toc184313246"/>
      <w:bookmarkEnd w:id="268"/>
      <w:bookmarkStart w:id="269" w:name="_Toc184312130"/>
      <w:bookmarkEnd w:id="269"/>
      <w:bookmarkStart w:id="270" w:name="_Toc184314427"/>
      <w:bookmarkEnd w:id="270"/>
      <w:bookmarkStart w:id="271" w:name="_Toc184313261"/>
      <w:bookmarkEnd w:id="271"/>
      <w:bookmarkStart w:id="272" w:name="_Toc184312111"/>
      <w:bookmarkEnd w:id="272"/>
      <w:bookmarkStart w:id="273" w:name="_Toc184308085"/>
      <w:bookmarkEnd w:id="273"/>
      <w:bookmarkStart w:id="274" w:name="_Toc184310286"/>
      <w:bookmarkEnd w:id="274"/>
      <w:bookmarkStart w:id="275" w:name="_Toc184312132"/>
      <w:bookmarkEnd w:id="275"/>
      <w:bookmarkStart w:id="276" w:name="_Toc184310288"/>
      <w:bookmarkEnd w:id="276"/>
      <w:bookmarkStart w:id="277" w:name="_Toc184314455"/>
      <w:bookmarkEnd w:id="277"/>
      <w:bookmarkStart w:id="278" w:name="_Toc184312129"/>
      <w:bookmarkEnd w:id="278"/>
      <w:bookmarkStart w:id="279" w:name="_Toc184308046"/>
      <w:bookmarkEnd w:id="279"/>
      <w:bookmarkStart w:id="280" w:name="_Toc184313258"/>
      <w:bookmarkEnd w:id="280"/>
      <w:bookmarkStart w:id="281" w:name="_Toc184313260"/>
      <w:bookmarkEnd w:id="281"/>
      <w:bookmarkStart w:id="282" w:name="_Toc184313288"/>
      <w:bookmarkEnd w:id="282"/>
      <w:bookmarkStart w:id="283" w:name="_Toc184313263"/>
      <w:bookmarkEnd w:id="283"/>
      <w:bookmarkStart w:id="284" w:name="_Toc184313249"/>
      <w:bookmarkEnd w:id="284"/>
      <w:bookmarkStart w:id="285" w:name="_Toc184312118"/>
      <w:bookmarkEnd w:id="285"/>
      <w:bookmarkStart w:id="286" w:name="_Toc184314423"/>
      <w:bookmarkEnd w:id="286"/>
      <w:bookmarkStart w:id="287" w:name="_Toc184312139"/>
      <w:bookmarkEnd w:id="287"/>
      <w:bookmarkStart w:id="288" w:name="_Toc184308057"/>
      <w:bookmarkEnd w:id="288"/>
      <w:bookmarkStart w:id="289" w:name="_Toc184314413"/>
      <w:bookmarkEnd w:id="289"/>
      <w:bookmarkStart w:id="290" w:name="_Toc184310299"/>
      <w:bookmarkEnd w:id="290"/>
      <w:bookmarkStart w:id="291" w:name="_Toc184312075"/>
      <w:bookmarkEnd w:id="291"/>
      <w:bookmarkStart w:id="292" w:name="_Toc184312086"/>
      <w:bookmarkEnd w:id="292"/>
      <w:bookmarkStart w:id="293" w:name="_Toc184308073"/>
      <w:bookmarkEnd w:id="293"/>
      <w:bookmarkStart w:id="294" w:name="_Toc184313298"/>
      <w:bookmarkEnd w:id="294"/>
      <w:bookmarkStart w:id="295" w:name="_Toc184314463"/>
      <w:bookmarkEnd w:id="295"/>
      <w:bookmarkStart w:id="296" w:name="_Toc184308099"/>
      <w:bookmarkEnd w:id="296"/>
      <w:bookmarkStart w:id="297" w:name="_Toc184312071"/>
      <w:bookmarkEnd w:id="297"/>
      <w:bookmarkStart w:id="298" w:name="_Toc184313294"/>
      <w:bookmarkEnd w:id="298"/>
      <w:bookmarkStart w:id="299" w:name="_Toc184310332"/>
      <w:bookmarkEnd w:id="299"/>
      <w:bookmarkStart w:id="300" w:name="_Toc184314422"/>
      <w:bookmarkEnd w:id="300"/>
      <w:bookmarkStart w:id="301" w:name="_Toc184312100"/>
      <w:bookmarkEnd w:id="301"/>
      <w:bookmarkStart w:id="302" w:name="_Toc184314434"/>
      <w:bookmarkEnd w:id="302"/>
      <w:bookmarkStart w:id="303" w:name="_Toc184313303"/>
      <w:bookmarkEnd w:id="303"/>
      <w:bookmarkStart w:id="304" w:name="_Toc184312095"/>
      <w:bookmarkEnd w:id="304"/>
      <w:bookmarkStart w:id="305" w:name="_Toc184310317"/>
      <w:bookmarkEnd w:id="305"/>
      <w:bookmarkStart w:id="306" w:name="_Toc184308044"/>
      <w:bookmarkEnd w:id="306"/>
      <w:bookmarkStart w:id="307" w:name="_Toc184310274"/>
      <w:bookmarkEnd w:id="307"/>
      <w:bookmarkStart w:id="308" w:name="_Toc184308083"/>
      <w:bookmarkEnd w:id="308"/>
      <w:bookmarkStart w:id="309" w:name="_Toc184314417"/>
      <w:bookmarkEnd w:id="309"/>
      <w:bookmarkStart w:id="310" w:name="_Toc184310306"/>
      <w:bookmarkEnd w:id="310"/>
      <w:bookmarkStart w:id="311" w:name="_Toc184312082"/>
      <w:bookmarkEnd w:id="311"/>
      <w:bookmarkStart w:id="312" w:name="_Toc184312126"/>
      <w:bookmarkEnd w:id="312"/>
      <w:bookmarkStart w:id="313" w:name="_Toc184312109"/>
      <w:bookmarkEnd w:id="313"/>
      <w:bookmarkStart w:id="314" w:name="_Toc184310313"/>
      <w:bookmarkEnd w:id="314"/>
      <w:bookmarkStart w:id="315" w:name="_Toc184308089"/>
      <w:bookmarkEnd w:id="315"/>
      <w:bookmarkStart w:id="316" w:name="_Toc184314476"/>
      <w:bookmarkEnd w:id="316"/>
      <w:bookmarkStart w:id="317" w:name="_Toc184310339"/>
      <w:bookmarkEnd w:id="317"/>
      <w:bookmarkStart w:id="318" w:name="_Toc184310318"/>
      <w:bookmarkEnd w:id="318"/>
      <w:bookmarkStart w:id="319" w:name="_Toc184312102"/>
      <w:bookmarkEnd w:id="319"/>
      <w:bookmarkStart w:id="320" w:name="_Toc184310337"/>
      <w:bookmarkEnd w:id="320"/>
      <w:bookmarkStart w:id="321" w:name="_Toc184312087"/>
      <w:bookmarkEnd w:id="321"/>
      <w:bookmarkStart w:id="322" w:name="_Toc184313309"/>
      <w:bookmarkEnd w:id="322"/>
      <w:bookmarkStart w:id="323" w:name="_Toc184308079"/>
      <w:bookmarkEnd w:id="323"/>
      <w:bookmarkStart w:id="324" w:name="_Toc184308078"/>
      <w:bookmarkEnd w:id="324"/>
      <w:bookmarkStart w:id="325" w:name="_Toc184313291"/>
      <w:bookmarkEnd w:id="325"/>
      <w:bookmarkStart w:id="326" w:name="_Toc184312106"/>
      <w:bookmarkEnd w:id="326"/>
      <w:bookmarkStart w:id="327" w:name="_Toc184312078"/>
      <w:bookmarkEnd w:id="327"/>
      <w:bookmarkStart w:id="328" w:name="_Toc184314428"/>
      <w:bookmarkEnd w:id="328"/>
      <w:bookmarkStart w:id="329" w:name="_Toc184308097"/>
      <w:bookmarkEnd w:id="329"/>
      <w:bookmarkStart w:id="330" w:name="_Toc184314412"/>
      <w:bookmarkEnd w:id="330"/>
      <w:bookmarkStart w:id="331" w:name="_Toc184313253"/>
      <w:bookmarkEnd w:id="331"/>
      <w:bookmarkStart w:id="332" w:name="_Toc184310336"/>
      <w:bookmarkEnd w:id="332"/>
      <w:bookmarkStart w:id="333" w:name="_Toc184308066"/>
      <w:bookmarkEnd w:id="333"/>
      <w:bookmarkStart w:id="334" w:name="_Toc184313289"/>
      <w:bookmarkEnd w:id="334"/>
      <w:bookmarkStart w:id="335" w:name="_Toc184310281"/>
      <w:bookmarkEnd w:id="335"/>
      <w:bookmarkStart w:id="336" w:name="_Toc184313305"/>
      <w:bookmarkEnd w:id="336"/>
      <w:bookmarkStart w:id="337" w:name="_Toc184312103"/>
      <w:bookmarkEnd w:id="337"/>
      <w:bookmarkStart w:id="338" w:name="_Toc184310308"/>
      <w:bookmarkEnd w:id="338"/>
      <w:bookmarkStart w:id="339" w:name="_Toc184310298"/>
      <w:bookmarkEnd w:id="339"/>
      <w:bookmarkStart w:id="340" w:name="_Toc184312136"/>
      <w:bookmarkEnd w:id="340"/>
      <w:bookmarkStart w:id="341" w:name="_Toc184310276"/>
      <w:bookmarkEnd w:id="341"/>
      <w:bookmarkStart w:id="342" w:name="_Toc184314470"/>
      <w:bookmarkEnd w:id="342"/>
      <w:bookmarkStart w:id="343" w:name="_Toc184313293"/>
      <w:bookmarkEnd w:id="343"/>
      <w:bookmarkStart w:id="344" w:name="_Toc184313250"/>
      <w:bookmarkEnd w:id="344"/>
      <w:bookmarkStart w:id="345" w:name="_Toc184312137"/>
      <w:bookmarkEnd w:id="345"/>
      <w:bookmarkStart w:id="346" w:name="_Toc184312091"/>
      <w:bookmarkEnd w:id="346"/>
      <w:bookmarkStart w:id="347" w:name="_Toc184313262"/>
      <w:bookmarkEnd w:id="347"/>
      <w:bookmarkStart w:id="348" w:name="_Toc184308084"/>
      <w:bookmarkEnd w:id="348"/>
      <w:bookmarkStart w:id="349" w:name="_Toc184312127"/>
      <w:bookmarkEnd w:id="349"/>
      <w:bookmarkStart w:id="350" w:name="_Toc184313301"/>
      <w:bookmarkEnd w:id="350"/>
      <w:bookmarkStart w:id="351" w:name="_Toc184314472"/>
      <w:bookmarkEnd w:id="351"/>
      <w:bookmarkStart w:id="352" w:name="_Toc184312070"/>
      <w:bookmarkEnd w:id="352"/>
      <w:bookmarkStart w:id="353" w:name="_Toc184312074"/>
      <w:bookmarkEnd w:id="353"/>
      <w:bookmarkStart w:id="354" w:name="_Toc184313284"/>
      <w:bookmarkEnd w:id="354"/>
      <w:bookmarkStart w:id="355" w:name="_Toc184310330"/>
      <w:bookmarkEnd w:id="355"/>
      <w:bookmarkStart w:id="356" w:name="_Toc184312135"/>
      <w:bookmarkEnd w:id="356"/>
      <w:bookmarkStart w:id="357" w:name="_Toc184314473"/>
      <w:bookmarkEnd w:id="357"/>
      <w:bookmarkStart w:id="358" w:name="_Toc184308090"/>
      <w:bookmarkEnd w:id="358"/>
      <w:bookmarkStart w:id="359" w:name="_Toc184314468"/>
      <w:bookmarkEnd w:id="359"/>
      <w:bookmarkStart w:id="360" w:name="_Toc184310328"/>
      <w:bookmarkEnd w:id="360"/>
      <w:bookmarkStart w:id="361" w:name="_Toc184310322"/>
      <w:bookmarkEnd w:id="361"/>
      <w:bookmarkStart w:id="362" w:name="_Toc184308106"/>
      <w:bookmarkEnd w:id="362"/>
      <w:bookmarkStart w:id="363" w:name="_Toc184310334"/>
      <w:bookmarkEnd w:id="363"/>
      <w:bookmarkStart w:id="364" w:name="_Toc184310273"/>
      <w:bookmarkEnd w:id="364"/>
      <w:bookmarkStart w:id="365" w:name="_Toc184312067"/>
      <w:bookmarkEnd w:id="365"/>
      <w:bookmarkStart w:id="366" w:name="_Toc184310301"/>
      <w:bookmarkEnd w:id="366"/>
      <w:bookmarkStart w:id="367" w:name="_Toc184314421"/>
      <w:bookmarkEnd w:id="367"/>
      <w:bookmarkStart w:id="368" w:name="_Toc184313295"/>
      <w:bookmarkEnd w:id="368"/>
      <w:bookmarkStart w:id="369" w:name="_Toc184308080"/>
      <w:bookmarkEnd w:id="369"/>
      <w:bookmarkStart w:id="370" w:name="_Toc184308059"/>
      <w:bookmarkEnd w:id="370"/>
      <w:bookmarkStart w:id="371" w:name="_Toc184314429"/>
      <w:bookmarkEnd w:id="371"/>
      <w:bookmarkStart w:id="372" w:name="_Toc184314432"/>
      <w:bookmarkEnd w:id="372"/>
      <w:bookmarkStart w:id="373" w:name="_Toc184312101"/>
      <w:bookmarkEnd w:id="373"/>
      <w:bookmarkStart w:id="374" w:name="_Toc184312113"/>
      <w:bookmarkEnd w:id="374"/>
      <w:bookmarkStart w:id="375" w:name="_Toc184308098"/>
      <w:bookmarkEnd w:id="375"/>
      <w:bookmarkStart w:id="376" w:name="_Toc184314448"/>
      <w:bookmarkEnd w:id="376"/>
      <w:bookmarkStart w:id="377" w:name="_Toc184313286"/>
      <w:bookmarkEnd w:id="377"/>
      <w:bookmarkStart w:id="378" w:name="_Toc184312117"/>
      <w:bookmarkEnd w:id="378"/>
      <w:bookmarkStart w:id="379" w:name="_Toc184310324"/>
      <w:bookmarkEnd w:id="379"/>
      <w:bookmarkStart w:id="380" w:name="_Toc184314426"/>
      <w:bookmarkEnd w:id="380"/>
      <w:bookmarkStart w:id="381" w:name="_Toc184314435"/>
      <w:bookmarkEnd w:id="381"/>
      <w:bookmarkStart w:id="382" w:name="_Toc184313239"/>
      <w:bookmarkEnd w:id="382"/>
      <w:bookmarkStart w:id="383" w:name="_Toc184313257"/>
      <w:bookmarkEnd w:id="383"/>
      <w:bookmarkStart w:id="384" w:name="_Toc184310323"/>
      <w:bookmarkEnd w:id="384"/>
      <w:bookmarkStart w:id="385" w:name="_Toc184308037"/>
      <w:bookmarkEnd w:id="385"/>
      <w:bookmarkStart w:id="386" w:name="_Toc184314449"/>
      <w:bookmarkEnd w:id="386"/>
      <w:bookmarkStart w:id="387" w:name="_Toc184314456"/>
      <w:bookmarkEnd w:id="387"/>
      <w:bookmarkStart w:id="388" w:name="_Toc184308075"/>
      <w:bookmarkEnd w:id="388"/>
      <w:bookmarkStart w:id="389" w:name="_Toc184310302"/>
      <w:bookmarkEnd w:id="389"/>
      <w:bookmarkStart w:id="390" w:name="_Toc184310314"/>
      <w:bookmarkEnd w:id="390"/>
      <w:bookmarkStart w:id="391" w:name="_Toc184310307"/>
      <w:bookmarkEnd w:id="391"/>
      <w:bookmarkStart w:id="392" w:name="_Toc184308049"/>
      <w:bookmarkEnd w:id="392"/>
      <w:bookmarkStart w:id="393" w:name="_Toc184314474"/>
      <w:bookmarkEnd w:id="393"/>
      <w:bookmarkStart w:id="394" w:name="_Toc184313238"/>
      <w:bookmarkEnd w:id="394"/>
      <w:bookmarkStart w:id="395" w:name="_Toc184312133"/>
      <w:bookmarkEnd w:id="395"/>
      <w:bookmarkStart w:id="396" w:name="_Toc184308074"/>
      <w:bookmarkEnd w:id="396"/>
      <w:bookmarkStart w:id="397" w:name="_Toc184308071"/>
      <w:bookmarkEnd w:id="397"/>
      <w:bookmarkStart w:id="398" w:name="_Toc184308050"/>
      <w:bookmarkEnd w:id="398"/>
      <w:bookmarkStart w:id="399" w:name="_Toc184314446"/>
      <w:bookmarkEnd w:id="399"/>
      <w:bookmarkStart w:id="400" w:name="_Toc184308070"/>
      <w:bookmarkEnd w:id="400"/>
      <w:bookmarkStart w:id="401" w:name="_Toc184308043"/>
      <w:bookmarkEnd w:id="401"/>
      <w:bookmarkStart w:id="402" w:name="_Toc184308105"/>
      <w:bookmarkEnd w:id="402"/>
      <w:bookmarkStart w:id="403" w:name="_Toc184312077"/>
      <w:bookmarkEnd w:id="403"/>
      <w:bookmarkStart w:id="404" w:name="_Toc184314469"/>
      <w:bookmarkEnd w:id="404"/>
      <w:bookmarkStart w:id="405" w:name="_Toc184313283"/>
      <w:bookmarkEnd w:id="405"/>
      <w:bookmarkStart w:id="406" w:name="_Toc184308036"/>
      <w:bookmarkEnd w:id="406"/>
      <w:bookmarkStart w:id="407" w:name="_Toc184313277"/>
      <w:bookmarkEnd w:id="407"/>
      <w:bookmarkStart w:id="408" w:name="_Toc184310287"/>
      <w:bookmarkEnd w:id="408"/>
      <w:bookmarkStart w:id="409" w:name="_Toc184312073"/>
      <w:bookmarkEnd w:id="409"/>
      <w:bookmarkStart w:id="410" w:name="_Toc184314464"/>
      <w:bookmarkEnd w:id="410"/>
      <w:r>
        <w:rPr>
          <w:rFonts w:hint="eastAsia" w:ascii="仿宋" w:hAnsi="仿宋" w:eastAsia="仿宋" w:cs="仿宋"/>
          <w:b/>
          <w:sz w:val="36"/>
          <w:szCs w:val="20"/>
        </w:rPr>
        <w:t xml:space="preserve"> 评审办法</w:t>
      </w:r>
    </w:p>
    <w:p w14:paraId="246614AA">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344"/>
        <w:gridCol w:w="705"/>
        <w:gridCol w:w="975"/>
        <w:gridCol w:w="799"/>
      </w:tblGrid>
      <w:tr w14:paraId="53A5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B33822A">
            <w:pPr>
              <w:pStyle w:val="131"/>
              <w:spacing w:before="120" w:beforeLines="50" w:after="120" w:afterLines="50" w:line="240" w:lineRule="auto"/>
              <w:ind w:firstLine="0" w:firstLineChars="0"/>
              <w:jc w:val="center"/>
              <w:rPr>
                <w:rFonts w:hint="eastAsia" w:ascii="仿宋" w:hAnsi="仿宋" w:eastAsia="仿宋" w:cs="仿宋"/>
                <w:bCs/>
              </w:rPr>
            </w:pPr>
            <w:r>
              <w:rPr>
                <w:rFonts w:hint="eastAsia" w:ascii="仿宋" w:hAnsi="仿宋" w:eastAsia="仿宋" w:cs="仿宋_GB2312"/>
                <w:b/>
                <w:bCs/>
                <w:szCs w:val="24"/>
              </w:rPr>
              <w:t>序号</w:t>
            </w:r>
          </w:p>
        </w:tc>
        <w:tc>
          <w:tcPr>
            <w:tcW w:w="6344" w:type="dxa"/>
            <w:vAlign w:val="center"/>
          </w:tcPr>
          <w:p w14:paraId="02157F3F">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b/>
                <w:bCs/>
                <w:szCs w:val="24"/>
              </w:rPr>
              <w:t>评审标准</w:t>
            </w:r>
          </w:p>
        </w:tc>
        <w:tc>
          <w:tcPr>
            <w:tcW w:w="705" w:type="dxa"/>
            <w:vAlign w:val="center"/>
          </w:tcPr>
          <w:p w14:paraId="0DBF3C47">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b/>
                <w:bCs/>
                <w:szCs w:val="24"/>
              </w:rPr>
              <w:t>权重</w:t>
            </w:r>
            <w:r>
              <w:rPr>
                <w:rFonts w:ascii="仿宋" w:hAnsi="仿宋" w:eastAsia="仿宋" w:cs="仿宋_GB2312"/>
                <w:b/>
                <w:bCs/>
                <w:szCs w:val="24"/>
              </w:rPr>
              <w:br w:type="textWrapping"/>
            </w:r>
            <w:r>
              <w:rPr>
                <w:rFonts w:hint="eastAsia" w:ascii="仿宋" w:hAnsi="仿宋" w:eastAsia="仿宋" w:cs="仿宋_GB2312"/>
                <w:b/>
                <w:bCs/>
                <w:szCs w:val="24"/>
              </w:rPr>
              <w:t>(%)</w:t>
            </w:r>
          </w:p>
        </w:tc>
        <w:tc>
          <w:tcPr>
            <w:tcW w:w="975" w:type="dxa"/>
            <w:vAlign w:val="center"/>
          </w:tcPr>
          <w:p w14:paraId="7C781F99">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宋体"/>
                <w:b/>
                <w:bCs/>
                <w:sz w:val="21"/>
                <w:szCs w:val="21"/>
              </w:rPr>
              <w:t>主观分/客观分属性</w:t>
            </w:r>
          </w:p>
        </w:tc>
        <w:tc>
          <w:tcPr>
            <w:tcW w:w="799" w:type="dxa"/>
            <w:vAlign w:val="center"/>
          </w:tcPr>
          <w:p w14:paraId="27611D14">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宋体"/>
                <w:b/>
                <w:bCs/>
                <w:sz w:val="18"/>
                <w:szCs w:val="18"/>
              </w:rPr>
              <w:t>响应文件中评审标准相应的商务技术资料目录</w:t>
            </w:r>
            <w:r>
              <w:rPr>
                <w:rFonts w:ascii="Calibri" w:hAnsi="Calibri" w:eastAsia="仿宋" w:cs="Calibri"/>
                <w:b/>
                <w:bCs/>
                <w:sz w:val="18"/>
                <w:szCs w:val="18"/>
                <w:shd w:val="clear" w:color="auto" w:fill="FFFFFF"/>
              </w:rPr>
              <w:t> </w:t>
            </w:r>
            <w:r>
              <w:rPr>
                <w:rFonts w:hint="eastAsia" w:ascii="仿宋" w:hAnsi="仿宋" w:eastAsia="仿宋" w:cs="宋体"/>
                <w:b/>
                <w:bCs/>
                <w:sz w:val="18"/>
                <w:szCs w:val="18"/>
                <w:shd w:val="clear" w:color="auto" w:fill="FFFFFF"/>
              </w:rPr>
              <w:t>*</w:t>
            </w:r>
          </w:p>
        </w:tc>
      </w:tr>
      <w:tr w14:paraId="78C5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AC87673">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w:t>
            </w:r>
          </w:p>
        </w:tc>
        <w:tc>
          <w:tcPr>
            <w:tcW w:w="6344" w:type="dxa"/>
            <w:vAlign w:val="center"/>
          </w:tcPr>
          <w:p w14:paraId="4774D233">
            <w:pPr>
              <w:jc w:val="left"/>
              <w:rPr>
                <w:rFonts w:hint="eastAsia" w:ascii="仿宋" w:hAnsi="仿宋" w:eastAsia="仿宋" w:cs="仿宋_GB2312"/>
                <w:szCs w:val="21"/>
              </w:rPr>
            </w:pPr>
            <w:r>
              <w:rPr>
                <w:rFonts w:hint="eastAsia" w:ascii="仿宋" w:hAnsi="仿宋" w:eastAsia="仿宋" w:cs="仿宋_GB2312"/>
                <w:szCs w:val="21"/>
              </w:rPr>
              <w:t>供应商自2022年1月1日（以合同签订时间为准）以来承担过同类项目工程业绩的，每提供一项业绩证明材料得0.5分，本项最高得1分。</w:t>
            </w:r>
          </w:p>
          <w:p w14:paraId="67B0BFBF">
            <w:pPr>
              <w:jc w:val="left"/>
              <w:rPr>
                <w:rFonts w:hint="eastAsia" w:ascii="仿宋" w:hAnsi="仿宋" w:eastAsia="仿宋" w:cs="仿宋_GB2312"/>
                <w:szCs w:val="21"/>
              </w:rPr>
            </w:pPr>
            <w:r>
              <w:rPr>
                <w:rFonts w:hint="eastAsia" w:ascii="仿宋" w:hAnsi="仿宋" w:eastAsia="仿宋" w:cs="仿宋_GB2312"/>
                <w:szCs w:val="21"/>
              </w:rPr>
              <w:t>证明材料：合同。提供的证明材料如不能体现施工内容，须同时提供业主证明。</w:t>
            </w:r>
          </w:p>
        </w:tc>
        <w:tc>
          <w:tcPr>
            <w:tcW w:w="705" w:type="dxa"/>
            <w:vAlign w:val="center"/>
          </w:tcPr>
          <w:p w14:paraId="02B8FEB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1</w:t>
            </w:r>
          </w:p>
        </w:tc>
        <w:tc>
          <w:tcPr>
            <w:tcW w:w="975" w:type="dxa"/>
            <w:vAlign w:val="center"/>
          </w:tcPr>
          <w:p w14:paraId="0E0FB341">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0B5C8E20">
            <w:pPr>
              <w:pStyle w:val="131"/>
              <w:spacing w:before="0" w:line="240" w:lineRule="auto"/>
              <w:ind w:firstLine="0" w:firstLineChars="0"/>
              <w:jc w:val="center"/>
              <w:rPr>
                <w:rFonts w:hint="eastAsia" w:ascii="仿宋" w:hAnsi="仿宋" w:eastAsia="仿宋" w:cs="仿宋"/>
              </w:rPr>
            </w:pPr>
          </w:p>
        </w:tc>
      </w:tr>
      <w:tr w14:paraId="30CD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A90E616">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2</w:t>
            </w:r>
          </w:p>
        </w:tc>
        <w:tc>
          <w:tcPr>
            <w:tcW w:w="6344" w:type="dxa"/>
            <w:vAlign w:val="center"/>
          </w:tcPr>
          <w:p w14:paraId="63D7A43F">
            <w:pPr>
              <w:jc w:val="left"/>
              <w:rPr>
                <w:rFonts w:hint="eastAsia" w:ascii="仿宋" w:hAnsi="仿宋" w:eastAsia="仿宋" w:cs="仿宋_GB2312"/>
                <w:szCs w:val="21"/>
              </w:rPr>
            </w:pPr>
            <w:r>
              <w:rPr>
                <w:rFonts w:hint="eastAsia" w:ascii="仿宋" w:hAnsi="仿宋" w:eastAsia="仿宋" w:cs="仿宋_GB2312"/>
                <w:szCs w:val="21"/>
              </w:rPr>
              <w:t>拟派项目负责人具有2年及以上（时间计算至本项目响应文件递交截止时间）担任项目负责人经验的，得2分；1年（含本数）至2年（不含本数）的，得1分；少于1年的，本项不得分。</w:t>
            </w:r>
          </w:p>
          <w:p w14:paraId="62C4DEF3">
            <w:pPr>
              <w:jc w:val="left"/>
              <w:rPr>
                <w:rFonts w:hint="eastAsia" w:ascii="仿宋" w:hAnsi="仿宋" w:eastAsia="仿宋" w:cs="仿宋_GB2312"/>
                <w:szCs w:val="21"/>
              </w:rPr>
            </w:pPr>
            <w:r>
              <w:rPr>
                <w:rFonts w:hint="eastAsia" w:ascii="仿宋" w:hAnsi="仿宋" w:eastAsia="仿宋" w:cs="仿宋_GB2312"/>
                <w:szCs w:val="21"/>
              </w:rPr>
              <w:t>证明材料：担任项目负责人的业绩合同（如不能体现项目负责人姓名的，须同时提供业主证明或竣（交）工验收报告）和近3个月内的社保缴纳证明。</w:t>
            </w:r>
          </w:p>
        </w:tc>
        <w:tc>
          <w:tcPr>
            <w:tcW w:w="705" w:type="dxa"/>
            <w:vAlign w:val="center"/>
          </w:tcPr>
          <w:p w14:paraId="35A9F6DB">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2</w:t>
            </w:r>
          </w:p>
        </w:tc>
        <w:tc>
          <w:tcPr>
            <w:tcW w:w="975" w:type="dxa"/>
            <w:vAlign w:val="center"/>
          </w:tcPr>
          <w:p w14:paraId="546FFC95">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6739D5D7">
            <w:pPr>
              <w:pStyle w:val="131"/>
              <w:spacing w:before="0" w:line="240" w:lineRule="auto"/>
              <w:ind w:firstLine="0" w:firstLineChars="0"/>
              <w:jc w:val="center"/>
              <w:rPr>
                <w:rFonts w:hint="eastAsia" w:ascii="仿宋" w:hAnsi="仿宋" w:eastAsia="仿宋" w:cs="仿宋"/>
              </w:rPr>
            </w:pPr>
          </w:p>
        </w:tc>
      </w:tr>
      <w:tr w14:paraId="26C6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6CD87EB">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3</w:t>
            </w:r>
          </w:p>
        </w:tc>
        <w:tc>
          <w:tcPr>
            <w:tcW w:w="6344" w:type="dxa"/>
            <w:vAlign w:val="center"/>
          </w:tcPr>
          <w:p w14:paraId="25E428E0">
            <w:pPr>
              <w:jc w:val="left"/>
              <w:rPr>
                <w:rFonts w:hint="eastAsia" w:ascii="仿宋" w:hAnsi="仿宋" w:eastAsia="仿宋" w:cs="仿宋_GB2312"/>
                <w:szCs w:val="21"/>
              </w:rPr>
            </w:pPr>
            <w:r>
              <w:rPr>
                <w:rFonts w:hint="eastAsia" w:ascii="仿宋" w:hAnsi="仿宋" w:eastAsia="仿宋" w:cs="仿宋_GB2312"/>
                <w:szCs w:val="21"/>
              </w:rPr>
              <w:t>拟派项目负责人到位率承诺：</w:t>
            </w:r>
          </w:p>
          <w:p w14:paraId="3D00DF6F">
            <w:pPr>
              <w:jc w:val="left"/>
              <w:rPr>
                <w:rFonts w:hint="eastAsia" w:ascii="仿宋" w:hAnsi="仿宋" w:eastAsia="仿宋" w:cs="仿宋_GB2312"/>
                <w:szCs w:val="21"/>
              </w:rPr>
            </w:pPr>
            <w:r>
              <w:rPr>
                <w:rFonts w:hint="eastAsia" w:ascii="仿宋" w:hAnsi="仿宋" w:eastAsia="仿宋" w:cs="仿宋_GB2312"/>
                <w:szCs w:val="21"/>
              </w:rPr>
              <w:t>项目负责人到位率承诺95%的得2分；项目负责人到位率承诺90%及以上的得1分；项目负责人到位率承诺85%及以上的得0.5分；</w:t>
            </w:r>
          </w:p>
          <w:p w14:paraId="658878CB">
            <w:pPr>
              <w:jc w:val="left"/>
              <w:rPr>
                <w:rFonts w:hint="eastAsia" w:ascii="仿宋" w:hAnsi="仿宋" w:eastAsia="仿宋" w:cs="仿宋_GB2312"/>
                <w:szCs w:val="21"/>
              </w:rPr>
            </w:pPr>
            <w:r>
              <w:rPr>
                <w:rFonts w:hint="eastAsia" w:ascii="仿宋" w:hAnsi="仿宋" w:eastAsia="仿宋" w:cs="仿宋_GB2312"/>
                <w:szCs w:val="21"/>
              </w:rPr>
              <w:t>证明材料：提供承诺书，否则不得分。</w:t>
            </w:r>
          </w:p>
        </w:tc>
        <w:tc>
          <w:tcPr>
            <w:tcW w:w="705" w:type="dxa"/>
            <w:vAlign w:val="center"/>
          </w:tcPr>
          <w:p w14:paraId="3F8EEAEC">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2</w:t>
            </w:r>
          </w:p>
        </w:tc>
        <w:tc>
          <w:tcPr>
            <w:tcW w:w="975" w:type="dxa"/>
            <w:vAlign w:val="center"/>
          </w:tcPr>
          <w:p w14:paraId="68D73E24">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2477E630">
            <w:pPr>
              <w:pStyle w:val="131"/>
              <w:spacing w:before="0" w:line="240" w:lineRule="auto"/>
              <w:ind w:firstLine="0" w:firstLineChars="0"/>
              <w:jc w:val="center"/>
              <w:rPr>
                <w:rFonts w:hint="eastAsia" w:ascii="仿宋" w:hAnsi="仿宋" w:eastAsia="仿宋" w:cs="仿宋"/>
              </w:rPr>
            </w:pPr>
          </w:p>
        </w:tc>
      </w:tr>
      <w:tr w14:paraId="1755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8B44FD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4</w:t>
            </w:r>
          </w:p>
        </w:tc>
        <w:tc>
          <w:tcPr>
            <w:tcW w:w="6344" w:type="dxa"/>
            <w:vAlign w:val="center"/>
          </w:tcPr>
          <w:p w14:paraId="2867C638">
            <w:pPr>
              <w:jc w:val="left"/>
              <w:rPr>
                <w:rFonts w:hint="eastAsia" w:ascii="仿宋" w:hAnsi="仿宋" w:eastAsia="仿宋" w:cs="仿宋_GB2312"/>
                <w:szCs w:val="21"/>
              </w:rPr>
            </w:pPr>
            <w:r>
              <w:rPr>
                <w:rFonts w:hint="eastAsia" w:ascii="仿宋" w:hAnsi="仿宋" w:eastAsia="仿宋" w:cs="仿宋_GB2312"/>
                <w:szCs w:val="21"/>
              </w:rPr>
              <w:t>拟派项目班子成员具备施工员、质量员、安全员、标准员、材料员、机械员、劳务员、资料员八大员的，每个岗位工种得0.5分，最高得4分。</w:t>
            </w:r>
          </w:p>
          <w:p w14:paraId="302C2763">
            <w:pPr>
              <w:jc w:val="left"/>
              <w:rPr>
                <w:rFonts w:hint="eastAsia" w:ascii="仿宋" w:hAnsi="仿宋" w:eastAsia="仿宋" w:cs="仿宋_GB2312"/>
                <w:szCs w:val="21"/>
              </w:rPr>
            </w:pPr>
            <w:r>
              <w:rPr>
                <w:rFonts w:hint="eastAsia" w:ascii="仿宋" w:hAnsi="仿宋" w:eastAsia="仿宋" w:cs="仿宋_GB2312"/>
                <w:szCs w:val="21"/>
              </w:rPr>
              <w:t>证明材料：须提供有效期内的相应的证明材料以及近3个月内的社保缴纳证明。</w:t>
            </w:r>
          </w:p>
        </w:tc>
        <w:tc>
          <w:tcPr>
            <w:tcW w:w="705" w:type="dxa"/>
            <w:vAlign w:val="center"/>
          </w:tcPr>
          <w:p w14:paraId="28EFE106">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159877C7">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1537C38B">
            <w:pPr>
              <w:pStyle w:val="131"/>
              <w:spacing w:before="0" w:line="240" w:lineRule="auto"/>
              <w:ind w:firstLine="0" w:firstLineChars="0"/>
              <w:jc w:val="center"/>
              <w:rPr>
                <w:rFonts w:hint="eastAsia" w:ascii="仿宋" w:hAnsi="仿宋" w:eastAsia="仿宋" w:cs="仿宋"/>
              </w:rPr>
            </w:pPr>
          </w:p>
        </w:tc>
      </w:tr>
      <w:tr w14:paraId="6957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414A681">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5</w:t>
            </w:r>
          </w:p>
        </w:tc>
        <w:tc>
          <w:tcPr>
            <w:tcW w:w="6344" w:type="dxa"/>
            <w:vAlign w:val="center"/>
          </w:tcPr>
          <w:p w14:paraId="67447EF3">
            <w:pPr>
              <w:jc w:val="left"/>
              <w:rPr>
                <w:rFonts w:hint="eastAsia" w:ascii="仿宋" w:hAnsi="仿宋" w:eastAsia="仿宋" w:cs="仿宋_GB2312"/>
                <w:szCs w:val="21"/>
              </w:rPr>
            </w:pPr>
            <w:r>
              <w:rPr>
                <w:rFonts w:hint="eastAsia" w:ascii="仿宋" w:hAnsi="仿宋" w:eastAsia="仿宋" w:cs="仿宋_GB2312"/>
                <w:szCs w:val="21"/>
              </w:rPr>
              <w:t>企业管理体系认证情况：</w:t>
            </w:r>
          </w:p>
          <w:p w14:paraId="49C7132F">
            <w:pPr>
              <w:jc w:val="left"/>
              <w:rPr>
                <w:rFonts w:hint="eastAsia" w:ascii="仿宋" w:hAnsi="仿宋" w:eastAsia="仿宋" w:cs="仿宋_GB2312"/>
                <w:szCs w:val="21"/>
              </w:rPr>
            </w:pPr>
            <w:r>
              <w:rPr>
                <w:rFonts w:hint="eastAsia" w:ascii="仿宋" w:hAnsi="仿宋" w:eastAsia="仿宋" w:cs="仿宋_GB2312"/>
                <w:szCs w:val="21"/>
              </w:rPr>
              <w:t>供应商具有质量管理体系认证证书、环境管理体系认证、职业健康安全管理体系认证证书的，每个证书得1分。</w:t>
            </w:r>
          </w:p>
          <w:p w14:paraId="7537C2EB">
            <w:pPr>
              <w:jc w:val="left"/>
              <w:rPr>
                <w:rFonts w:hint="eastAsia" w:ascii="仿宋" w:hAnsi="仿宋" w:eastAsia="仿宋" w:cs="仿宋_GB2312"/>
                <w:szCs w:val="21"/>
              </w:rPr>
            </w:pPr>
            <w:r>
              <w:rPr>
                <w:rFonts w:hint="eastAsia" w:ascii="仿宋" w:hAnsi="仿宋" w:eastAsia="仿宋" w:cs="仿宋_GB2312"/>
                <w:szCs w:val="21"/>
              </w:rPr>
              <w:t>证明材料：提供有效期内的体系认证证书扫描件，且该证书在国家认证认可业务信息统一查询平台（http://cx.cnca.cn/）上证书状态为“有效”，否则不予认可（附查询截图）</w:t>
            </w:r>
          </w:p>
        </w:tc>
        <w:tc>
          <w:tcPr>
            <w:tcW w:w="705" w:type="dxa"/>
            <w:vAlign w:val="center"/>
          </w:tcPr>
          <w:p w14:paraId="773DB13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14C3C6E0">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35B12EA8">
            <w:pPr>
              <w:pStyle w:val="131"/>
              <w:spacing w:before="0" w:line="240" w:lineRule="auto"/>
              <w:ind w:firstLine="0" w:firstLineChars="0"/>
              <w:jc w:val="center"/>
              <w:rPr>
                <w:rFonts w:hint="eastAsia" w:ascii="仿宋" w:hAnsi="仿宋" w:eastAsia="仿宋" w:cs="仿宋"/>
              </w:rPr>
            </w:pPr>
          </w:p>
        </w:tc>
      </w:tr>
      <w:tr w14:paraId="74DB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3BF4229">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6</w:t>
            </w:r>
          </w:p>
        </w:tc>
        <w:tc>
          <w:tcPr>
            <w:tcW w:w="6344" w:type="dxa"/>
            <w:vAlign w:val="center"/>
          </w:tcPr>
          <w:p w14:paraId="3B59FE81">
            <w:pPr>
              <w:jc w:val="left"/>
              <w:rPr>
                <w:rFonts w:hint="eastAsia" w:ascii="仿宋" w:hAnsi="仿宋" w:eastAsia="仿宋" w:cs="仿宋_GB2312"/>
                <w:szCs w:val="21"/>
              </w:rPr>
            </w:pPr>
            <w:r>
              <w:rPr>
                <w:rFonts w:hint="eastAsia" w:ascii="仿宋" w:hAnsi="仿宋" w:eastAsia="仿宋" w:cs="仿宋_GB2312"/>
                <w:szCs w:val="21"/>
              </w:rPr>
              <w:t>供应商在本次采购项目中使用的材料（设备）列入政府采购节能产品、环境标志产品品目清单范围的：提供节能产品的，得0.5分；提供环境标志产品的，得0.5分。</w:t>
            </w:r>
          </w:p>
          <w:p w14:paraId="06856C04">
            <w:pPr>
              <w:jc w:val="left"/>
              <w:rPr>
                <w:rFonts w:hint="eastAsia" w:ascii="仿宋" w:hAnsi="仿宋" w:eastAsia="仿宋" w:cs="仿宋_GB2312"/>
                <w:szCs w:val="21"/>
              </w:rPr>
            </w:pPr>
            <w:r>
              <w:rPr>
                <w:rFonts w:hint="eastAsia" w:ascii="仿宋" w:hAnsi="仿宋" w:eastAsia="仿宋" w:cs="仿宋_GB2312"/>
                <w:szCs w:val="21"/>
              </w:rPr>
              <w:t>（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705" w:type="dxa"/>
            <w:vAlign w:val="center"/>
          </w:tcPr>
          <w:p w14:paraId="478D7E10">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1</w:t>
            </w:r>
          </w:p>
        </w:tc>
        <w:tc>
          <w:tcPr>
            <w:tcW w:w="975" w:type="dxa"/>
            <w:vAlign w:val="center"/>
          </w:tcPr>
          <w:p w14:paraId="1A2A16E3">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5BBCCB98">
            <w:pPr>
              <w:pStyle w:val="131"/>
              <w:spacing w:before="0" w:line="240" w:lineRule="auto"/>
              <w:ind w:firstLine="0" w:firstLineChars="0"/>
              <w:jc w:val="center"/>
              <w:rPr>
                <w:rFonts w:hint="eastAsia" w:ascii="仿宋" w:hAnsi="仿宋" w:eastAsia="仿宋" w:cs="仿宋"/>
              </w:rPr>
            </w:pPr>
          </w:p>
        </w:tc>
      </w:tr>
      <w:tr w14:paraId="5AB1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0" w:type="dxa"/>
            <w:vAlign w:val="center"/>
          </w:tcPr>
          <w:p w14:paraId="209EDE80">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7</w:t>
            </w:r>
          </w:p>
        </w:tc>
        <w:tc>
          <w:tcPr>
            <w:tcW w:w="6344" w:type="dxa"/>
            <w:vAlign w:val="center"/>
          </w:tcPr>
          <w:p w14:paraId="09CA9C0F">
            <w:pPr>
              <w:jc w:val="left"/>
              <w:rPr>
                <w:rFonts w:hint="eastAsia" w:ascii="仿宋" w:hAnsi="仿宋" w:eastAsia="仿宋" w:cs="仿宋_GB2312"/>
                <w:szCs w:val="21"/>
              </w:rPr>
            </w:pPr>
            <w:r>
              <w:rPr>
                <w:rFonts w:hint="eastAsia" w:ascii="仿宋" w:hAnsi="仿宋" w:eastAsia="仿宋" w:cs="仿宋_GB2312"/>
                <w:szCs w:val="21"/>
              </w:rPr>
              <w:t>根据供应商提供的施工方案总体情况进行评价：方案内容全面、合理、条理清晰，涵盖本次工程实施有关的内容，且具有针对性。</w:t>
            </w:r>
          </w:p>
          <w:p w14:paraId="3CD1B0D5">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705" w:type="dxa"/>
            <w:vAlign w:val="center"/>
          </w:tcPr>
          <w:p w14:paraId="5379BCDC">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5</w:t>
            </w:r>
          </w:p>
        </w:tc>
        <w:tc>
          <w:tcPr>
            <w:tcW w:w="975" w:type="dxa"/>
            <w:vAlign w:val="center"/>
          </w:tcPr>
          <w:p w14:paraId="004F29D4">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78045EB0">
            <w:pPr>
              <w:pStyle w:val="131"/>
              <w:spacing w:before="0" w:line="240" w:lineRule="auto"/>
              <w:ind w:firstLine="0" w:firstLineChars="0"/>
              <w:jc w:val="center"/>
              <w:rPr>
                <w:rFonts w:hint="eastAsia" w:ascii="仿宋" w:hAnsi="仿宋" w:eastAsia="仿宋" w:cs="仿宋"/>
              </w:rPr>
            </w:pPr>
          </w:p>
        </w:tc>
      </w:tr>
      <w:tr w14:paraId="2FD8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5B0A770">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8</w:t>
            </w:r>
          </w:p>
        </w:tc>
        <w:tc>
          <w:tcPr>
            <w:tcW w:w="6344" w:type="dxa"/>
            <w:vAlign w:val="center"/>
          </w:tcPr>
          <w:p w14:paraId="4514697A">
            <w:pPr>
              <w:jc w:val="left"/>
              <w:rPr>
                <w:rFonts w:hint="eastAsia" w:ascii="仿宋" w:hAnsi="仿宋" w:eastAsia="仿宋" w:cs="仿宋_GB2312"/>
                <w:szCs w:val="21"/>
              </w:rPr>
            </w:pPr>
            <w:r>
              <w:rPr>
                <w:rFonts w:hint="eastAsia" w:ascii="仿宋" w:hAnsi="仿宋" w:eastAsia="仿宋" w:cs="仿宋_GB2312"/>
                <w:szCs w:val="21"/>
              </w:rPr>
              <w:t>根据供应商针对本项目施工重点难点分析，且提供合理的措施，重难点分析及相应措施满足项目实施要求。</w:t>
            </w:r>
          </w:p>
          <w:p w14:paraId="3B1F357A">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705" w:type="dxa"/>
            <w:vAlign w:val="center"/>
          </w:tcPr>
          <w:p w14:paraId="37536017">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5</w:t>
            </w:r>
          </w:p>
        </w:tc>
        <w:tc>
          <w:tcPr>
            <w:tcW w:w="975" w:type="dxa"/>
            <w:vAlign w:val="center"/>
          </w:tcPr>
          <w:p w14:paraId="149A12DF">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75D2B78C">
            <w:pPr>
              <w:pStyle w:val="131"/>
              <w:spacing w:before="0" w:line="240" w:lineRule="auto"/>
              <w:ind w:firstLine="0" w:firstLineChars="0"/>
              <w:jc w:val="center"/>
              <w:rPr>
                <w:rFonts w:hint="eastAsia" w:ascii="仿宋" w:hAnsi="仿宋" w:eastAsia="仿宋" w:cs="仿宋"/>
              </w:rPr>
            </w:pPr>
          </w:p>
        </w:tc>
      </w:tr>
      <w:tr w14:paraId="182A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A2B441F">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9</w:t>
            </w:r>
          </w:p>
        </w:tc>
        <w:tc>
          <w:tcPr>
            <w:tcW w:w="6344" w:type="dxa"/>
            <w:vAlign w:val="center"/>
          </w:tcPr>
          <w:p w14:paraId="08E106AC">
            <w:pPr>
              <w:jc w:val="left"/>
              <w:rPr>
                <w:rFonts w:hint="eastAsia" w:ascii="仿宋" w:hAnsi="仿宋" w:eastAsia="仿宋" w:cs="仿宋_GB2312"/>
                <w:szCs w:val="21"/>
              </w:rPr>
            </w:pPr>
            <w:r>
              <w:rPr>
                <w:rFonts w:hint="eastAsia" w:ascii="仿宋" w:hAnsi="仿宋" w:eastAsia="仿宋" w:cs="仿宋_GB2312"/>
                <w:szCs w:val="21"/>
              </w:rPr>
              <w:t>根据供应商针对本项目的进度控制措施具有针对性和可行性，进度措施满足项目实施要求。</w:t>
            </w:r>
          </w:p>
          <w:p w14:paraId="3BC9AACF">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42AA9520">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2527C2DF">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016B9B1D">
            <w:pPr>
              <w:pStyle w:val="131"/>
              <w:spacing w:before="0" w:line="240" w:lineRule="auto"/>
              <w:ind w:firstLine="0" w:firstLineChars="0"/>
              <w:jc w:val="center"/>
              <w:rPr>
                <w:rFonts w:hint="eastAsia" w:ascii="仿宋" w:hAnsi="仿宋" w:eastAsia="仿宋" w:cs="仿宋"/>
              </w:rPr>
            </w:pPr>
          </w:p>
        </w:tc>
      </w:tr>
      <w:tr w14:paraId="417E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CC70A32">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10</w:t>
            </w:r>
          </w:p>
        </w:tc>
        <w:tc>
          <w:tcPr>
            <w:tcW w:w="6344" w:type="dxa"/>
            <w:vAlign w:val="center"/>
          </w:tcPr>
          <w:p w14:paraId="6ADEE0A3">
            <w:pPr>
              <w:jc w:val="left"/>
              <w:rPr>
                <w:rFonts w:hint="eastAsia" w:ascii="仿宋" w:hAnsi="仿宋" w:eastAsia="仿宋" w:cs="仿宋_GB2312"/>
                <w:szCs w:val="21"/>
              </w:rPr>
            </w:pPr>
            <w:r>
              <w:rPr>
                <w:rFonts w:hint="eastAsia" w:ascii="仿宋" w:hAnsi="仿宋" w:eastAsia="仿宋" w:cs="仿宋_GB2312"/>
                <w:szCs w:val="21"/>
              </w:rPr>
              <w:t>施工质量目标明确，质量控制措施科学、合理，且有技术支撑，满足项目实施要求。</w:t>
            </w:r>
          </w:p>
          <w:p w14:paraId="035CC5D1">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191D90B6">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1E4548EC">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630B3F0D">
            <w:pPr>
              <w:pStyle w:val="131"/>
              <w:spacing w:before="0" w:line="240" w:lineRule="auto"/>
              <w:ind w:firstLine="0" w:firstLineChars="0"/>
              <w:jc w:val="center"/>
              <w:rPr>
                <w:rFonts w:hint="eastAsia" w:ascii="仿宋" w:hAnsi="仿宋" w:eastAsia="仿宋" w:cs="仿宋"/>
              </w:rPr>
            </w:pPr>
          </w:p>
        </w:tc>
      </w:tr>
      <w:tr w14:paraId="0A76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99F99BF">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11</w:t>
            </w:r>
          </w:p>
        </w:tc>
        <w:tc>
          <w:tcPr>
            <w:tcW w:w="6344" w:type="dxa"/>
            <w:vAlign w:val="center"/>
          </w:tcPr>
          <w:p w14:paraId="3AD9F979">
            <w:pPr>
              <w:jc w:val="left"/>
              <w:rPr>
                <w:rFonts w:hint="eastAsia" w:ascii="仿宋" w:hAnsi="仿宋" w:eastAsia="仿宋" w:cs="仿宋_GB2312"/>
                <w:szCs w:val="21"/>
              </w:rPr>
            </w:pPr>
            <w:r>
              <w:rPr>
                <w:rFonts w:hint="eastAsia" w:ascii="仿宋" w:hAnsi="仿宋" w:eastAsia="仿宋" w:cs="仿宋_GB2312"/>
                <w:szCs w:val="21"/>
              </w:rPr>
              <w:t>安全、文明施工（含降噪措施）及市政、市容、环保、消防等的保证措施科学、合理、到位，并紧密结合施工场所及周围的情况。根据措施的全面性、科学性、合理性及针对性、可操作性进行评审。</w:t>
            </w:r>
          </w:p>
          <w:p w14:paraId="57445C90">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749FF6B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37C80A91">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104A38EA">
            <w:pPr>
              <w:pStyle w:val="131"/>
              <w:spacing w:before="0" w:line="240" w:lineRule="auto"/>
              <w:ind w:firstLine="0" w:firstLineChars="0"/>
              <w:jc w:val="center"/>
              <w:rPr>
                <w:rFonts w:hint="eastAsia" w:ascii="仿宋" w:hAnsi="仿宋" w:eastAsia="仿宋" w:cs="仿宋"/>
              </w:rPr>
            </w:pPr>
          </w:p>
        </w:tc>
      </w:tr>
      <w:tr w14:paraId="4637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3A20B03">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12</w:t>
            </w:r>
          </w:p>
        </w:tc>
        <w:tc>
          <w:tcPr>
            <w:tcW w:w="6344" w:type="dxa"/>
            <w:vAlign w:val="center"/>
          </w:tcPr>
          <w:p w14:paraId="2A8D72AB">
            <w:pPr>
              <w:jc w:val="left"/>
              <w:rPr>
                <w:rFonts w:hint="eastAsia" w:ascii="仿宋" w:hAnsi="仿宋" w:eastAsia="仿宋" w:cs="仿宋_GB2312"/>
                <w:szCs w:val="21"/>
              </w:rPr>
            </w:pPr>
            <w:r>
              <w:rPr>
                <w:rFonts w:hint="eastAsia" w:ascii="仿宋" w:hAnsi="仿宋" w:eastAsia="仿宋" w:cs="仿宋_GB2312"/>
                <w:szCs w:val="21"/>
              </w:rPr>
              <w:t>根据供应商针对本项目提供的机关场所特殊施工环境需要采取的专门的施工技术和专门施工组织措施。根据方案完善程度、合理性、针对性、可行性进行评审。</w:t>
            </w:r>
          </w:p>
          <w:p w14:paraId="0F74D846">
            <w:pPr>
              <w:jc w:val="left"/>
              <w:rPr>
                <w:rFonts w:hint="eastAsia" w:ascii="仿宋" w:hAnsi="仿宋" w:eastAsia="仿宋" w:cs="仿宋_GB2312"/>
                <w:szCs w:val="21"/>
              </w:rPr>
            </w:pPr>
            <w:r>
              <w:rPr>
                <w:rFonts w:hint="eastAsia" w:ascii="仿宋" w:hAnsi="仿宋" w:eastAsia="仿宋" w:cs="仿宋_GB2312"/>
                <w:szCs w:val="21"/>
              </w:rPr>
              <w:t>（评分范围： 3，2，1，0）</w:t>
            </w:r>
          </w:p>
        </w:tc>
        <w:tc>
          <w:tcPr>
            <w:tcW w:w="705" w:type="dxa"/>
            <w:vAlign w:val="center"/>
          </w:tcPr>
          <w:p w14:paraId="1099BA38">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7489A013">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5ECEFFC6">
            <w:pPr>
              <w:pStyle w:val="131"/>
              <w:spacing w:before="0" w:line="240" w:lineRule="auto"/>
              <w:ind w:firstLine="0" w:firstLineChars="0"/>
              <w:jc w:val="center"/>
              <w:rPr>
                <w:rFonts w:hint="eastAsia" w:ascii="仿宋" w:hAnsi="仿宋" w:eastAsia="仿宋" w:cs="仿宋"/>
              </w:rPr>
            </w:pPr>
          </w:p>
        </w:tc>
      </w:tr>
      <w:tr w14:paraId="0818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CDEE25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13</w:t>
            </w:r>
          </w:p>
        </w:tc>
        <w:tc>
          <w:tcPr>
            <w:tcW w:w="6344" w:type="dxa"/>
            <w:vAlign w:val="center"/>
          </w:tcPr>
          <w:p w14:paraId="1D9E132D">
            <w:pPr>
              <w:jc w:val="left"/>
              <w:rPr>
                <w:rFonts w:hint="eastAsia" w:ascii="仿宋" w:hAnsi="仿宋" w:eastAsia="仿宋" w:cs="仿宋_GB2312"/>
                <w:szCs w:val="21"/>
              </w:rPr>
            </w:pPr>
            <w:r>
              <w:rPr>
                <w:rFonts w:hint="eastAsia" w:ascii="仿宋" w:hAnsi="仿宋" w:eastAsia="仿宋" w:cs="仿宋_GB2312"/>
                <w:szCs w:val="21"/>
              </w:rPr>
              <w:t>施工机具和检验仪器的投入能够满足或优于工程实施的需要，且与项目相适应。</w:t>
            </w:r>
          </w:p>
          <w:p w14:paraId="54526A95">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78CFA9AC">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51AD19A1">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78BD0FEC">
            <w:pPr>
              <w:pStyle w:val="131"/>
              <w:spacing w:before="0" w:line="240" w:lineRule="auto"/>
              <w:ind w:firstLine="0" w:firstLineChars="0"/>
              <w:jc w:val="center"/>
              <w:rPr>
                <w:rFonts w:hint="eastAsia" w:ascii="仿宋" w:hAnsi="仿宋" w:eastAsia="仿宋" w:cs="仿宋"/>
              </w:rPr>
            </w:pPr>
          </w:p>
        </w:tc>
      </w:tr>
      <w:tr w14:paraId="1B24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C75E91A">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14</w:t>
            </w:r>
          </w:p>
        </w:tc>
        <w:tc>
          <w:tcPr>
            <w:tcW w:w="6344" w:type="dxa"/>
            <w:vAlign w:val="center"/>
          </w:tcPr>
          <w:p w14:paraId="127C699B">
            <w:pPr>
              <w:jc w:val="left"/>
              <w:rPr>
                <w:rFonts w:hint="eastAsia" w:ascii="仿宋" w:hAnsi="仿宋" w:eastAsia="仿宋" w:cs="仿宋_GB2312"/>
                <w:szCs w:val="21"/>
              </w:rPr>
            </w:pPr>
            <w:r>
              <w:rPr>
                <w:rFonts w:hint="eastAsia" w:ascii="仿宋" w:hAnsi="仿宋" w:eastAsia="仿宋" w:cs="仿宋_GB2312"/>
                <w:szCs w:val="21"/>
              </w:rPr>
              <w:t>根据供应商提供的主要材料、设备的品质、性能、是否满足或优于“采购内容及需求”和“主要材料（工程设备）其他技术规格需求表”进行评分。</w:t>
            </w:r>
          </w:p>
          <w:p w14:paraId="49EC2D02">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04878D6E">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5F49776C">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2077487F">
            <w:pPr>
              <w:pStyle w:val="131"/>
              <w:spacing w:before="0" w:line="240" w:lineRule="auto"/>
              <w:ind w:firstLine="0" w:firstLineChars="0"/>
              <w:jc w:val="center"/>
              <w:rPr>
                <w:rFonts w:hint="eastAsia" w:ascii="仿宋" w:hAnsi="仿宋" w:eastAsia="仿宋" w:cs="仿宋"/>
              </w:rPr>
            </w:pPr>
          </w:p>
        </w:tc>
      </w:tr>
      <w:tr w14:paraId="72AE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4226E5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15</w:t>
            </w:r>
          </w:p>
        </w:tc>
        <w:tc>
          <w:tcPr>
            <w:tcW w:w="6344" w:type="dxa"/>
            <w:vAlign w:val="center"/>
          </w:tcPr>
          <w:p w14:paraId="67EFE3EF">
            <w:pPr>
              <w:jc w:val="left"/>
              <w:rPr>
                <w:rFonts w:hint="eastAsia" w:ascii="仿宋" w:hAnsi="仿宋" w:eastAsia="仿宋" w:cs="仿宋_GB2312"/>
                <w:szCs w:val="21"/>
              </w:rPr>
            </w:pPr>
            <w:r>
              <w:rPr>
                <w:rFonts w:hint="eastAsia" w:ascii="仿宋" w:hAnsi="仿宋" w:eastAsia="仿宋" w:cs="仿宋_GB2312"/>
                <w:szCs w:val="21"/>
              </w:rPr>
              <w:t>材料设备进场计划、劳动力计划、施工计划情况：具有详细的材料设备进场计划和劳动力计划且计划周密，材料数量、质量控制，时间安排合理，满足施工需要。</w:t>
            </w:r>
          </w:p>
          <w:p w14:paraId="79082A0D">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494239F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0CB5D142">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36298A5F">
            <w:pPr>
              <w:pStyle w:val="131"/>
              <w:spacing w:before="0" w:line="240" w:lineRule="auto"/>
              <w:ind w:firstLine="0" w:firstLineChars="0"/>
              <w:jc w:val="center"/>
              <w:rPr>
                <w:rFonts w:hint="eastAsia" w:ascii="仿宋" w:hAnsi="仿宋" w:eastAsia="仿宋" w:cs="仿宋"/>
              </w:rPr>
            </w:pPr>
          </w:p>
        </w:tc>
      </w:tr>
      <w:tr w14:paraId="2980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17DDD51">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16</w:t>
            </w:r>
          </w:p>
        </w:tc>
        <w:tc>
          <w:tcPr>
            <w:tcW w:w="6344" w:type="dxa"/>
            <w:vAlign w:val="center"/>
          </w:tcPr>
          <w:p w14:paraId="74A031E2">
            <w:pPr>
              <w:jc w:val="left"/>
              <w:rPr>
                <w:rFonts w:hint="eastAsia" w:ascii="仿宋" w:hAnsi="仿宋" w:eastAsia="仿宋" w:cs="仿宋_GB2312"/>
                <w:szCs w:val="21"/>
              </w:rPr>
            </w:pPr>
            <w:r>
              <w:rPr>
                <w:rFonts w:hint="eastAsia" w:ascii="仿宋" w:hAnsi="仿宋" w:eastAsia="仿宋" w:cs="仿宋_GB2312"/>
                <w:szCs w:val="21"/>
              </w:rPr>
              <w:t>根据供应商提供的对成品保护的保证措施合理、科学，具有可操作性。</w:t>
            </w:r>
          </w:p>
          <w:p w14:paraId="40A6938D">
            <w:pPr>
              <w:jc w:val="left"/>
              <w:rPr>
                <w:rFonts w:hint="eastAsia" w:ascii="仿宋" w:hAnsi="仿宋" w:eastAsia="仿宋" w:cs="仿宋_GB2312"/>
                <w:szCs w:val="21"/>
              </w:rPr>
            </w:pPr>
            <w:r>
              <w:rPr>
                <w:rFonts w:hint="eastAsia" w:ascii="仿宋" w:hAnsi="仿宋" w:eastAsia="仿宋" w:cs="仿宋_GB2312"/>
                <w:szCs w:val="21"/>
              </w:rPr>
              <w:t>（评分范围： 3，2，1，0）</w:t>
            </w:r>
          </w:p>
        </w:tc>
        <w:tc>
          <w:tcPr>
            <w:tcW w:w="705" w:type="dxa"/>
            <w:vAlign w:val="center"/>
          </w:tcPr>
          <w:p w14:paraId="51776A27">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6D304384">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6F9B07A0">
            <w:pPr>
              <w:pStyle w:val="131"/>
              <w:spacing w:before="0" w:line="240" w:lineRule="auto"/>
              <w:ind w:firstLine="0" w:firstLineChars="0"/>
              <w:jc w:val="center"/>
              <w:rPr>
                <w:rFonts w:hint="eastAsia" w:ascii="仿宋" w:hAnsi="仿宋" w:eastAsia="仿宋" w:cs="仿宋"/>
              </w:rPr>
            </w:pPr>
          </w:p>
        </w:tc>
      </w:tr>
      <w:tr w14:paraId="11FD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11D898F">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17</w:t>
            </w:r>
          </w:p>
        </w:tc>
        <w:tc>
          <w:tcPr>
            <w:tcW w:w="6344" w:type="dxa"/>
            <w:vAlign w:val="center"/>
          </w:tcPr>
          <w:p w14:paraId="2533017A">
            <w:pPr>
              <w:jc w:val="left"/>
              <w:rPr>
                <w:rFonts w:hint="eastAsia" w:ascii="仿宋" w:hAnsi="仿宋" w:eastAsia="仿宋" w:cs="仿宋_GB2312"/>
                <w:szCs w:val="21"/>
              </w:rPr>
            </w:pPr>
            <w:r>
              <w:rPr>
                <w:rFonts w:hint="eastAsia" w:ascii="仿宋" w:hAnsi="仿宋" w:eastAsia="仿宋" w:cs="仿宋_GB2312"/>
                <w:szCs w:val="21"/>
              </w:rPr>
              <w:t>根据供应商提供的施工各阶段的质量保证措施合理、具有可操作性，满足项目实施要求的。</w:t>
            </w:r>
          </w:p>
          <w:p w14:paraId="30CC6696">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2C8843FD">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02A4FCEF">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0E87FCE6">
            <w:pPr>
              <w:pStyle w:val="131"/>
              <w:spacing w:before="0" w:line="240" w:lineRule="auto"/>
              <w:ind w:firstLine="0" w:firstLineChars="0"/>
              <w:jc w:val="center"/>
              <w:rPr>
                <w:rFonts w:hint="eastAsia" w:ascii="仿宋" w:hAnsi="仿宋" w:eastAsia="仿宋" w:cs="仿宋"/>
              </w:rPr>
            </w:pPr>
          </w:p>
        </w:tc>
      </w:tr>
      <w:tr w14:paraId="5108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BE827A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18</w:t>
            </w:r>
          </w:p>
        </w:tc>
        <w:tc>
          <w:tcPr>
            <w:tcW w:w="6344" w:type="dxa"/>
            <w:vAlign w:val="center"/>
          </w:tcPr>
          <w:p w14:paraId="244608E3">
            <w:pPr>
              <w:jc w:val="left"/>
              <w:rPr>
                <w:rFonts w:hint="eastAsia" w:ascii="仿宋" w:hAnsi="仿宋" w:eastAsia="仿宋" w:cs="仿宋_GB2312"/>
                <w:szCs w:val="21"/>
              </w:rPr>
            </w:pPr>
            <w:r>
              <w:rPr>
                <w:rFonts w:hint="eastAsia" w:ascii="仿宋" w:hAnsi="仿宋" w:eastAsia="仿宋" w:cs="仿宋_GB2312"/>
                <w:szCs w:val="21"/>
              </w:rPr>
              <w:t>供应商服从采购人协调和统一管理及配合措施：根据措施的全面性、科学性、合理性及针对性、可操作性进行评审。</w:t>
            </w:r>
          </w:p>
          <w:p w14:paraId="2DCFB06D">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13B015C6">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65400E0A">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65678FEA">
            <w:pPr>
              <w:pStyle w:val="131"/>
              <w:spacing w:before="0" w:line="240" w:lineRule="auto"/>
              <w:ind w:firstLine="0" w:firstLineChars="0"/>
              <w:jc w:val="center"/>
              <w:rPr>
                <w:rFonts w:hint="eastAsia" w:ascii="仿宋" w:hAnsi="仿宋" w:eastAsia="仿宋" w:cs="仿宋"/>
              </w:rPr>
            </w:pPr>
          </w:p>
        </w:tc>
      </w:tr>
      <w:tr w14:paraId="1757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EB78289">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19</w:t>
            </w:r>
          </w:p>
        </w:tc>
        <w:tc>
          <w:tcPr>
            <w:tcW w:w="6344" w:type="dxa"/>
            <w:vAlign w:val="center"/>
          </w:tcPr>
          <w:p w14:paraId="411798C3">
            <w:pPr>
              <w:jc w:val="left"/>
              <w:rPr>
                <w:rFonts w:hint="eastAsia" w:ascii="仿宋" w:hAnsi="仿宋" w:eastAsia="仿宋" w:cs="仿宋_GB2312"/>
                <w:szCs w:val="21"/>
              </w:rPr>
            </w:pPr>
            <w:r>
              <w:rPr>
                <w:rFonts w:hint="eastAsia" w:ascii="仿宋" w:hAnsi="仿宋" w:eastAsia="仿宋" w:cs="仿宋_GB2312"/>
                <w:szCs w:val="21"/>
              </w:rPr>
              <w:t>供应商针对本项目的售后技术支持和服务体系设计，能够提供服务标准、服务流程、服务内容。</w:t>
            </w:r>
          </w:p>
          <w:p w14:paraId="414C4642">
            <w:pPr>
              <w:jc w:val="left"/>
              <w:rPr>
                <w:rFonts w:hint="eastAsia" w:ascii="仿宋" w:hAnsi="仿宋" w:eastAsia="仿宋" w:cs="仿宋_GB2312"/>
                <w:szCs w:val="21"/>
              </w:rPr>
            </w:pPr>
            <w:r>
              <w:rPr>
                <w:rFonts w:hint="eastAsia" w:ascii="仿宋" w:hAnsi="仿宋" w:eastAsia="仿宋" w:cs="仿宋_GB2312"/>
                <w:szCs w:val="21"/>
              </w:rPr>
              <w:t>（评分范围： 3，2，1，0）</w:t>
            </w:r>
          </w:p>
        </w:tc>
        <w:tc>
          <w:tcPr>
            <w:tcW w:w="705" w:type="dxa"/>
            <w:vAlign w:val="center"/>
          </w:tcPr>
          <w:p w14:paraId="26302E84">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21753DF2">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29D62509">
            <w:pPr>
              <w:pStyle w:val="131"/>
              <w:spacing w:before="0" w:line="240" w:lineRule="auto"/>
              <w:ind w:firstLine="0" w:firstLineChars="0"/>
              <w:jc w:val="center"/>
              <w:rPr>
                <w:rFonts w:hint="eastAsia" w:ascii="仿宋" w:hAnsi="仿宋" w:eastAsia="仿宋" w:cs="仿宋"/>
              </w:rPr>
            </w:pPr>
          </w:p>
        </w:tc>
      </w:tr>
      <w:tr w14:paraId="2E4D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887749D">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20</w:t>
            </w:r>
          </w:p>
        </w:tc>
        <w:tc>
          <w:tcPr>
            <w:tcW w:w="6344" w:type="dxa"/>
            <w:vAlign w:val="center"/>
          </w:tcPr>
          <w:p w14:paraId="1F916A21">
            <w:pPr>
              <w:jc w:val="left"/>
              <w:rPr>
                <w:rFonts w:hint="eastAsia" w:ascii="仿宋" w:hAnsi="仿宋" w:eastAsia="仿宋" w:cs="仿宋_GB2312"/>
                <w:szCs w:val="21"/>
              </w:rPr>
            </w:pPr>
            <w:r>
              <w:rPr>
                <w:rFonts w:hint="eastAsia" w:ascii="仿宋" w:hAnsi="仿宋" w:eastAsia="仿宋" w:cs="仿宋_GB2312"/>
                <w:szCs w:val="21"/>
              </w:rPr>
              <w:t>交付前各项检验、检测方案：依据的标准、检验检测项目及时间计划、检验检测保障和目标承诺与本项目实施内容相适应且合理、科学、可靠。</w:t>
            </w:r>
          </w:p>
          <w:p w14:paraId="28A12538">
            <w:pPr>
              <w:jc w:val="left"/>
              <w:rPr>
                <w:rFonts w:hint="eastAsia" w:ascii="仿宋" w:hAnsi="仿宋" w:eastAsia="仿宋" w:cs="仿宋"/>
              </w:rPr>
            </w:pPr>
            <w:r>
              <w:rPr>
                <w:rFonts w:hint="eastAsia" w:ascii="仿宋" w:hAnsi="仿宋" w:eastAsia="仿宋" w:cs="仿宋_GB2312"/>
                <w:szCs w:val="21"/>
              </w:rPr>
              <w:t>（评分范围： 3，2，1，0）</w:t>
            </w:r>
          </w:p>
        </w:tc>
        <w:tc>
          <w:tcPr>
            <w:tcW w:w="705" w:type="dxa"/>
            <w:vAlign w:val="center"/>
          </w:tcPr>
          <w:p w14:paraId="491D95C8">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0F07FB97">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404B92D7">
            <w:pPr>
              <w:pStyle w:val="131"/>
              <w:spacing w:before="0" w:line="240" w:lineRule="auto"/>
              <w:ind w:firstLine="0" w:firstLineChars="0"/>
              <w:jc w:val="center"/>
              <w:rPr>
                <w:rFonts w:hint="eastAsia" w:ascii="仿宋" w:hAnsi="仿宋" w:eastAsia="仿宋" w:cs="仿宋"/>
              </w:rPr>
            </w:pPr>
          </w:p>
        </w:tc>
      </w:tr>
      <w:tr w14:paraId="419B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16F0AFA">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21</w:t>
            </w:r>
          </w:p>
        </w:tc>
        <w:tc>
          <w:tcPr>
            <w:tcW w:w="6344" w:type="dxa"/>
            <w:vAlign w:val="center"/>
          </w:tcPr>
          <w:p w14:paraId="7C050E3B">
            <w:pPr>
              <w:jc w:val="left"/>
              <w:rPr>
                <w:rFonts w:hint="eastAsia" w:ascii="仿宋" w:hAnsi="仿宋" w:eastAsia="仿宋" w:cs="仿宋_GB2312"/>
                <w:szCs w:val="21"/>
              </w:rPr>
            </w:pPr>
            <w:r>
              <w:rPr>
                <w:rFonts w:hint="eastAsia" w:ascii="仿宋" w:hAnsi="仿宋" w:eastAsia="仿宋" w:cs="仿宋_GB2312"/>
                <w:szCs w:val="21"/>
              </w:rPr>
              <w:t>根据供应商提供的突发事件应急措施及处理方案：根据方案的全面性、科学性、可行性以及对本项目的针对性进行评审。</w:t>
            </w:r>
          </w:p>
          <w:p w14:paraId="68FFDF79">
            <w:pPr>
              <w:jc w:val="left"/>
              <w:rPr>
                <w:rFonts w:hint="eastAsia" w:ascii="仿宋" w:hAnsi="仿宋" w:eastAsia="仿宋" w:cs="仿宋"/>
              </w:rPr>
            </w:pPr>
            <w:r>
              <w:rPr>
                <w:rFonts w:hint="eastAsia" w:ascii="仿宋" w:hAnsi="仿宋" w:eastAsia="仿宋" w:cs="仿宋_GB2312"/>
                <w:szCs w:val="21"/>
              </w:rPr>
              <w:t>（评分范围： 3，2，1，0）</w:t>
            </w:r>
          </w:p>
        </w:tc>
        <w:tc>
          <w:tcPr>
            <w:tcW w:w="705" w:type="dxa"/>
            <w:vAlign w:val="center"/>
          </w:tcPr>
          <w:p w14:paraId="3B2D107B">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4ADE0B43">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4362D53E">
            <w:pPr>
              <w:pStyle w:val="131"/>
              <w:spacing w:before="0" w:line="240" w:lineRule="auto"/>
              <w:ind w:firstLine="0" w:firstLineChars="0"/>
              <w:jc w:val="center"/>
              <w:rPr>
                <w:rFonts w:hint="eastAsia" w:ascii="仿宋" w:hAnsi="仿宋" w:eastAsia="仿宋" w:cs="仿宋"/>
              </w:rPr>
            </w:pPr>
          </w:p>
        </w:tc>
      </w:tr>
      <w:tr w14:paraId="5BB5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733" w:type="dxa"/>
            <w:gridSpan w:val="5"/>
            <w:vAlign w:val="center"/>
          </w:tcPr>
          <w:p w14:paraId="695ACE9E">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b/>
                <w:bCs/>
                <w:szCs w:val="24"/>
              </w:rPr>
              <w:t>价格分</w:t>
            </w:r>
          </w:p>
        </w:tc>
      </w:tr>
      <w:tr w14:paraId="4B7F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AE2FB02">
            <w:pPr>
              <w:snapToGrid w:val="0"/>
              <w:jc w:val="center"/>
              <w:outlineLvl w:val="0"/>
              <w:rPr>
                <w:rFonts w:hint="eastAsia" w:ascii="仿宋" w:hAnsi="仿宋" w:eastAsia="仿宋" w:cs="仿宋"/>
                <w:sz w:val="24"/>
              </w:rPr>
            </w:pPr>
          </w:p>
        </w:tc>
        <w:tc>
          <w:tcPr>
            <w:tcW w:w="6344" w:type="dxa"/>
          </w:tcPr>
          <w:p w14:paraId="50C45E7B">
            <w:pPr>
              <w:snapToGrid w:val="0"/>
              <w:outlineLvl w:val="0"/>
              <w:rPr>
                <w:rFonts w:hint="eastAsia" w:ascii="仿宋" w:hAnsi="仿宋" w:eastAsia="仿宋" w:cs="仿宋"/>
                <w:szCs w:val="21"/>
              </w:rPr>
            </w:pPr>
            <w:r>
              <w:rPr>
                <w:rFonts w:hint="eastAsia" w:ascii="仿宋" w:hAnsi="仿宋" w:eastAsia="仿宋" w:cs="仿宋"/>
                <w:szCs w:val="21"/>
              </w:rPr>
              <w:t>有效最后报价的最低价作为评审基准价，其最低报价为满分；按［最后报价得分=（评审基准价/最后报价）*30］的计算公式计算。</w:t>
            </w:r>
          </w:p>
          <w:p w14:paraId="18697DF6">
            <w:pPr>
              <w:widowControl/>
              <w:shd w:val="clear" w:color="auto" w:fill="FFFFFF"/>
              <w:adjustRightInd/>
              <w:snapToGrid w:val="0"/>
              <w:ind w:firstLine="420"/>
              <w:jc w:val="left"/>
              <w:rPr>
                <w:rFonts w:hint="eastAsia" w:ascii="仿宋" w:hAnsi="仿宋" w:eastAsia="仿宋" w:cs="仿宋"/>
                <w:szCs w:val="21"/>
              </w:rPr>
            </w:pPr>
            <w:r>
              <w:rPr>
                <w:rFonts w:hint="eastAsia" w:ascii="仿宋" w:hAnsi="仿宋" w:eastAsia="仿宋" w:cs="仿宋"/>
                <w:szCs w:val="21"/>
              </w:rPr>
              <w:t>评审过程中，不得去掉报价中的最高报价和最低报价。</w:t>
            </w:r>
          </w:p>
          <w:p w14:paraId="221201B6">
            <w:pPr>
              <w:widowControl/>
              <w:shd w:val="clear" w:color="auto" w:fill="FFFFFF"/>
              <w:adjustRightInd/>
              <w:snapToGrid w:val="0"/>
              <w:ind w:firstLine="420"/>
              <w:jc w:val="left"/>
              <w:rPr>
                <w:rFonts w:hint="eastAsia" w:ascii="仿宋" w:hAnsi="仿宋" w:eastAsia="仿宋" w:cs="仿宋"/>
                <w:sz w:val="24"/>
              </w:rPr>
            </w:pPr>
            <w:r>
              <w:rPr>
                <w:rFonts w:hint="eastAsia" w:ascii="仿宋" w:hAnsi="仿宋" w:eastAsia="仿宋" w:cs="仿宋"/>
                <w:szCs w:val="21"/>
              </w:rPr>
              <w:t>因落实政府采购政策需要进行价格调整的，以调整后的价格计算评审基准价和最后报价。</w:t>
            </w:r>
          </w:p>
        </w:tc>
        <w:tc>
          <w:tcPr>
            <w:tcW w:w="705" w:type="dxa"/>
            <w:vAlign w:val="center"/>
          </w:tcPr>
          <w:p w14:paraId="27D87790">
            <w:pPr>
              <w:snapToGrid w:val="0"/>
              <w:jc w:val="center"/>
              <w:outlineLvl w:val="0"/>
              <w:rPr>
                <w:rFonts w:hint="eastAsia" w:ascii="仿宋" w:hAnsi="仿宋" w:eastAsia="仿宋" w:cs="仿宋"/>
                <w:bCs/>
                <w:sz w:val="24"/>
              </w:rPr>
            </w:pPr>
            <w:r>
              <w:rPr>
                <w:rFonts w:hint="eastAsia" w:ascii="仿宋" w:hAnsi="仿宋" w:eastAsia="仿宋" w:cs="仿宋"/>
                <w:bCs/>
                <w:sz w:val="24"/>
              </w:rPr>
              <w:t>30</w:t>
            </w:r>
          </w:p>
        </w:tc>
        <w:tc>
          <w:tcPr>
            <w:tcW w:w="975" w:type="dxa"/>
            <w:vAlign w:val="center"/>
          </w:tcPr>
          <w:p w14:paraId="366F9DFD">
            <w:pPr>
              <w:snapToGrid w:val="0"/>
              <w:jc w:val="center"/>
              <w:outlineLvl w:val="0"/>
              <w:rPr>
                <w:rFonts w:hint="eastAsia" w:ascii="仿宋" w:hAnsi="仿宋" w:eastAsia="仿宋" w:cs="仿宋"/>
                <w:sz w:val="24"/>
              </w:rPr>
            </w:pPr>
            <w:r>
              <w:rPr>
                <w:rFonts w:hint="eastAsia" w:ascii="仿宋" w:hAnsi="仿宋" w:eastAsia="仿宋" w:cs="仿宋"/>
                <w:sz w:val="24"/>
              </w:rPr>
              <w:t>客观分</w:t>
            </w:r>
          </w:p>
        </w:tc>
        <w:tc>
          <w:tcPr>
            <w:tcW w:w="799" w:type="dxa"/>
            <w:vAlign w:val="center"/>
          </w:tcPr>
          <w:p w14:paraId="730CC21B">
            <w:pPr>
              <w:snapToGrid w:val="0"/>
              <w:jc w:val="center"/>
              <w:outlineLvl w:val="0"/>
              <w:rPr>
                <w:rFonts w:hint="eastAsia" w:ascii="仿宋" w:hAnsi="仿宋" w:eastAsia="仿宋" w:cs="仿宋"/>
                <w:sz w:val="24"/>
              </w:rPr>
            </w:pPr>
            <w:r>
              <w:rPr>
                <w:rFonts w:hint="eastAsia" w:ascii="仿宋" w:hAnsi="仿宋" w:eastAsia="仿宋" w:cs="仿宋"/>
                <w:sz w:val="24"/>
              </w:rPr>
              <w:t>/</w:t>
            </w:r>
          </w:p>
        </w:tc>
      </w:tr>
    </w:tbl>
    <w:p w14:paraId="3B0B26F2">
      <w:pPr>
        <w:snapToGrid w:val="0"/>
        <w:spacing w:line="360" w:lineRule="exact"/>
        <w:rPr>
          <w:rFonts w:hint="eastAsia"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供应商编制响应文件（商务技术文件部分）时，建议按此目录（序号和内容）提供评审标准相应的商务技术资料。</w:t>
      </w:r>
    </w:p>
    <w:p w14:paraId="35E1E72F">
      <w:pPr>
        <w:snapToGrid w:val="0"/>
        <w:spacing w:line="360" w:lineRule="exact"/>
        <w:rPr>
          <w:rFonts w:hint="eastAsia" w:ascii="仿宋" w:hAnsi="仿宋" w:eastAsia="仿宋" w:cs="仿宋"/>
          <w:sz w:val="24"/>
        </w:rPr>
      </w:pPr>
    </w:p>
    <w:p w14:paraId="366EC4AD">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一、评审方法</w:t>
      </w:r>
    </w:p>
    <w:p w14:paraId="527BE914">
      <w:pPr>
        <w:adjustRightInd/>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1. 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14:paraId="76A981FF">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二、评审标准</w:t>
      </w:r>
    </w:p>
    <w:p w14:paraId="5FED1CC1">
      <w:pPr>
        <w:spacing w:before="120" w:beforeLines="50" w:line="360" w:lineRule="exact"/>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14:paraId="2675018A">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三、评审程序</w:t>
      </w:r>
    </w:p>
    <w:p w14:paraId="71C8D469">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14:paraId="4089B2B6">
      <w:pPr>
        <w:spacing w:before="120" w:beforeLines="50" w:line="360" w:lineRule="exact"/>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14:paraId="7D99BF9D">
      <w:pPr>
        <w:spacing w:before="120" w:beforeLines="50" w:line="360" w:lineRule="exact"/>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14:paraId="0E58DF87">
      <w:pPr>
        <w:spacing w:before="120" w:beforeLines="50" w:line="360" w:lineRule="exact"/>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14:paraId="0283EA54">
      <w:pPr>
        <w:spacing w:before="120" w:beforeLines="50" w:line="360" w:lineRule="exact"/>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14:paraId="19C15968">
      <w:pPr>
        <w:spacing w:before="120" w:beforeLines="50" w:line="360" w:lineRule="exact"/>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 最后报价</w:t>
      </w:r>
    </w:p>
    <w:p w14:paraId="298FA9C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0771DEB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67AB427">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14:paraId="1C5E1E8D">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14:paraId="61C6CDA7">
      <w:pPr>
        <w:spacing w:before="120" w:beforeLines="50" w:line="36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kern w:val="0"/>
          <w:sz w:val="24"/>
        </w:rPr>
        <w:t>3.5 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000000" w:themeColor="text1"/>
          <w:kern w:val="0"/>
          <w:sz w:val="24"/>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2CC75FB">
      <w:pPr>
        <w:spacing w:before="120" w:beforeLines="50" w:line="36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3.6 报价评审。</w:t>
      </w:r>
    </w:p>
    <w:p w14:paraId="18D6F0C2">
      <w:pPr>
        <w:pStyle w:val="131"/>
        <w:spacing w:before="120" w:beforeLines="50" w:line="360" w:lineRule="exact"/>
        <w:ind w:firstLine="508" w:firstLineChars="212"/>
        <w:rPr>
          <w:rFonts w:hint="eastAsia" w:ascii="仿宋" w:hAnsi="仿宋" w:eastAsia="仿宋" w:cs="仿宋"/>
          <w:kern w:val="0"/>
        </w:rPr>
      </w:pPr>
      <w:r>
        <w:rPr>
          <w:rFonts w:hint="eastAsia" w:ascii="仿宋" w:hAnsi="仿宋" w:eastAsia="仿宋" w:cs="仿宋"/>
          <w:kern w:val="0"/>
        </w:rPr>
        <w:t>3.6.1 响应文件报价出现前后不一致的，按照下列规定修正：</w:t>
      </w:r>
    </w:p>
    <w:p w14:paraId="08DEFC6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14:paraId="6D859830">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14:paraId="392C600D">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14:paraId="766D9AE0">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14:paraId="65DB8081">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14:paraId="30DDBBE4">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3.6.2 响应文件出现不是唯一的、有选择性最后报价的，响应文件无效。</w:t>
      </w:r>
    </w:p>
    <w:p w14:paraId="457DEA4D">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3.6.3 最后报价超过采购文件中规定的预算金额或者最高限价的，响应文件无效。</w:t>
      </w:r>
    </w:p>
    <w:p w14:paraId="0A9268F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3.6.4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DD168CE">
      <w:pPr>
        <w:spacing w:before="120" w:beforeLines="50" w:line="3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3.7 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w:t>
      </w:r>
      <w:r>
        <w:rPr>
          <w:rFonts w:hint="eastAsia" w:ascii="仿宋" w:hAnsi="仿宋" w:eastAsia="仿宋" w:cs="仿宋"/>
          <w:kern w:val="0"/>
          <w:sz w:val="24"/>
          <w:lang w:val="en"/>
        </w:rPr>
        <w:t>。</w:t>
      </w:r>
    </w:p>
    <w:p w14:paraId="55AE6C98">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3.8 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F88E12E">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四、评审中的其他事项</w:t>
      </w:r>
    </w:p>
    <w:p w14:paraId="61337302">
      <w:pPr>
        <w:pStyle w:val="131"/>
        <w:spacing w:before="120" w:beforeLines="50" w:line="360" w:lineRule="exact"/>
        <w:ind w:firstLine="472" w:firstLineChars="196"/>
        <w:rPr>
          <w:rFonts w:hint="eastAsia" w:ascii="仿宋" w:hAnsi="仿宋" w:eastAsia="仿宋" w:cs="仿宋"/>
          <w:kern w:val="0"/>
          <w:szCs w:val="24"/>
        </w:rPr>
      </w:pPr>
      <w:r>
        <w:rPr>
          <w:rFonts w:hint="eastAsia" w:ascii="仿宋" w:hAnsi="仿宋" w:eastAsia="仿宋" w:cs="仿宋"/>
          <w:b/>
          <w:kern w:val="0"/>
          <w:szCs w:val="24"/>
        </w:rPr>
        <w:t>4.1 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CFF0A4">
      <w:pPr>
        <w:pStyle w:val="26"/>
        <w:spacing w:before="120" w:beforeLines="50" w:line="360" w:lineRule="exact"/>
        <w:ind w:left="954" w:leftChars="226" w:hanging="479" w:firstLineChars="0"/>
        <w:rPr>
          <w:rFonts w:hint="eastAsia" w:ascii="仿宋" w:hAnsi="仿宋" w:eastAsia="仿宋" w:cs="仿宋"/>
          <w:szCs w:val="21"/>
        </w:rPr>
      </w:pPr>
      <w:r>
        <w:rPr>
          <w:rFonts w:hint="eastAsia" w:ascii="仿宋" w:hAnsi="仿宋" w:eastAsia="仿宋" w:cs="仿宋"/>
          <w:b/>
          <w:kern w:val="0"/>
        </w:rPr>
        <w:t>4.2 响应文件无效。</w:t>
      </w:r>
      <w:r>
        <w:rPr>
          <w:rFonts w:hint="eastAsia" w:ascii="仿宋" w:hAnsi="仿宋" w:eastAsia="仿宋" w:cs="仿宋"/>
          <w:szCs w:val="21"/>
        </w:rPr>
        <w:t>有下列情形之一的，响应文件无效：</w:t>
      </w:r>
    </w:p>
    <w:p w14:paraId="7D4F800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 供应商不具备采购文件中规定的资格要求的（供应商未提供有效的资格文件的，视为供应商不具备采购文件中规定的资格要求）；</w:t>
      </w:r>
    </w:p>
    <w:p w14:paraId="6DF0163C">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4.2.2 响应文件未按照采购文件要求签署、盖章的；</w:t>
      </w:r>
    </w:p>
    <w:p w14:paraId="2E91FFE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4.2.3 采购人拟采购的产品属于政府强制采购的节能产品品目清单范围的，供应商未按采购文件要求提供国家确定的认证机构出具的、处于有效期之内的节能产品认证证书的；</w:t>
      </w:r>
    </w:p>
    <w:p w14:paraId="3212D70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4.2.4 响应文件含有采购人不能接受的附加条件的；</w:t>
      </w:r>
    </w:p>
    <w:p w14:paraId="17CFCB1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4.2.5 响应文件中承诺的响应文件有效期少于采购文件中载明的响应文件有效期的；</w:t>
      </w:r>
    </w:p>
    <w:p w14:paraId="19ADDC0A">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4.2.6 响应文件出现不是唯一的、有选择性最后报价的;</w:t>
      </w:r>
    </w:p>
    <w:p w14:paraId="3DDF1A17">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4.2.7 最后报价超过采购文件中规定的预算金额或者最高限价的;</w:t>
      </w:r>
    </w:p>
    <w:p w14:paraId="32F8AF8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4.2.8 供应商对根据修正原则修正后的报价不确认的；</w:t>
      </w:r>
    </w:p>
    <w:p w14:paraId="0971EF3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4.2.9 供应商提供虚假材料响应的；</w:t>
      </w:r>
    </w:p>
    <w:p w14:paraId="72F1B98F">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4.2.10 供应商有恶意串通、妨碍其他供应商的竞争行为、损害采购人或者其他供应商的合法权益情形的；</w:t>
      </w:r>
    </w:p>
    <w:p w14:paraId="3E689AD6">
      <w:pPr>
        <w:pStyle w:val="79"/>
        <w:spacing w:before="120" w:beforeLines="50"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4.2.11 </w:t>
      </w:r>
      <w:r>
        <w:rPr>
          <w:rFonts w:hint="eastAsia" w:ascii="仿宋" w:hAnsi="仿宋" w:eastAsia="仿宋" w:cs="仿宋"/>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E08CF3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4.2.12 供应商仅提交备份响应文件，未在电子交易平台传输递交响应文件的，响应文件无效；</w:t>
      </w:r>
    </w:p>
    <w:p w14:paraId="430187A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14:paraId="2CBD1CD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 法律、法规、规章（适用本市的）及省级以上规范性文件（适用本市的）规定的其他无效情形。</w:t>
      </w:r>
    </w:p>
    <w:p w14:paraId="6E08D094">
      <w:pPr>
        <w:pStyle w:val="26"/>
        <w:snapToGrid w:val="0"/>
        <w:spacing w:before="120" w:beforeLines="50" w:line="360" w:lineRule="exact"/>
        <w:ind w:firstLine="551" w:firstLineChars="196"/>
        <w:rPr>
          <w:rFonts w:hint="eastAsia" w:ascii="仿宋" w:hAnsi="仿宋" w:eastAsia="仿宋" w:cs="仿宋"/>
        </w:rPr>
      </w:pPr>
      <w:r>
        <w:rPr>
          <w:rFonts w:hint="eastAsia" w:ascii="仿宋" w:hAnsi="仿宋" w:eastAsia="仿宋" w:cs="仿宋"/>
          <w:b/>
          <w:sz w:val="28"/>
          <w:szCs w:val="28"/>
        </w:rPr>
        <w:t>5. 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14:paraId="6336A17E">
      <w:pPr>
        <w:pStyle w:val="26"/>
        <w:snapToGrid w:val="0"/>
        <w:spacing w:before="120" w:beforeLines="50" w:line="360" w:lineRule="exact"/>
        <w:rPr>
          <w:rFonts w:hint="eastAsia" w:ascii="仿宋" w:hAnsi="仿宋" w:eastAsia="仿宋" w:cs="仿宋"/>
        </w:rPr>
      </w:pPr>
      <w:r>
        <w:rPr>
          <w:rFonts w:hint="eastAsia" w:ascii="仿宋" w:hAnsi="仿宋" w:eastAsia="仿宋" w:cs="仿宋"/>
        </w:rPr>
        <w:t>5.1 因情况变化，不再符合规定的竞争性磋商采购方式适用情形的；</w:t>
      </w:r>
    </w:p>
    <w:p w14:paraId="41DE55FC">
      <w:pPr>
        <w:pStyle w:val="26"/>
        <w:snapToGrid w:val="0"/>
        <w:spacing w:before="120" w:beforeLines="50" w:line="360" w:lineRule="exact"/>
        <w:rPr>
          <w:rFonts w:hint="eastAsia" w:ascii="仿宋" w:hAnsi="仿宋" w:eastAsia="仿宋" w:cs="仿宋"/>
        </w:rPr>
      </w:pPr>
      <w:r>
        <w:rPr>
          <w:rFonts w:hint="eastAsia" w:ascii="仿宋" w:hAnsi="仿宋" w:eastAsia="仿宋" w:cs="仿宋"/>
        </w:rPr>
        <w:t>5.2 出现影响采购公正的违法、违规行为的；</w:t>
      </w:r>
    </w:p>
    <w:p w14:paraId="09957E04">
      <w:pPr>
        <w:pStyle w:val="26"/>
        <w:snapToGrid w:val="0"/>
        <w:spacing w:before="120" w:beforeLines="50" w:line="360" w:lineRule="exact"/>
        <w:rPr>
          <w:rFonts w:hint="eastAsia" w:ascii="仿宋" w:hAnsi="仿宋" w:eastAsia="仿宋" w:cs="仿宋"/>
        </w:rPr>
      </w:pPr>
      <w:r>
        <w:rPr>
          <w:rFonts w:hint="eastAsia" w:ascii="仿宋" w:hAnsi="仿宋" w:eastAsia="仿宋" w:cs="仿宋"/>
        </w:rPr>
        <w:t>5.3 除本办法第二十一条第三款规定的情形外，在采购过程中符合要求的供应商或者报价未超过采购预算的供应商不足3家的。</w:t>
      </w:r>
    </w:p>
    <w:p w14:paraId="47100E49">
      <w:pPr>
        <w:pStyle w:val="26"/>
        <w:snapToGrid w:val="0"/>
        <w:spacing w:before="120" w:beforeLines="50" w:line="360" w:lineRule="exact"/>
        <w:rPr>
          <w:rFonts w:hint="eastAsia" w:ascii="仿宋" w:hAnsi="仿宋" w:eastAsia="仿宋" w:cs="仿宋"/>
        </w:rPr>
      </w:pPr>
      <w:r>
        <w:rPr>
          <w:rFonts w:hint="eastAsia" w:ascii="仿宋" w:hAnsi="仿宋" w:eastAsia="仿宋" w:cs="仿宋"/>
        </w:rPr>
        <w:t>5.4 在采购活动中因重大变故，采购任务取消的，采购人或者采购代理机构应当终止采购活动，通知所有参加采购活动的供应商，并将项目实施情况和采购任务取消原因报送本级财政部门。</w:t>
      </w:r>
    </w:p>
    <w:p w14:paraId="4E00CE27">
      <w:pPr>
        <w:pStyle w:val="26"/>
        <w:snapToGrid w:val="0"/>
        <w:spacing w:before="120" w:beforeLines="50" w:line="360" w:lineRule="exact"/>
        <w:ind w:firstLine="562"/>
        <w:rPr>
          <w:rFonts w:hint="eastAsia" w:ascii="仿宋" w:hAnsi="仿宋" w:eastAsia="仿宋" w:cs="仿宋"/>
        </w:rPr>
      </w:pPr>
      <w:r>
        <w:rPr>
          <w:rFonts w:hint="eastAsia" w:ascii="仿宋" w:hAnsi="仿宋" w:eastAsia="仿宋" w:cs="仿宋"/>
          <w:b/>
          <w:kern w:val="0"/>
          <w:sz w:val="28"/>
          <w:szCs w:val="28"/>
        </w:rPr>
        <w:t>6. 重新开展采购。</w:t>
      </w:r>
      <w:r>
        <w:rPr>
          <w:rFonts w:hint="eastAsia" w:ascii="仿宋" w:hAnsi="仿宋" w:eastAsia="仿宋" w:cs="仿宋"/>
        </w:rPr>
        <w:t>有政府采购法第七十一条、第七十二条规定的违法行为之一，影响或者可能影响成交结果的，依照下列规定处理：</w:t>
      </w:r>
    </w:p>
    <w:p w14:paraId="0FF17A86">
      <w:pPr>
        <w:pStyle w:val="26"/>
        <w:snapToGrid w:val="0"/>
        <w:spacing w:before="120" w:beforeLines="50" w:line="360" w:lineRule="exact"/>
        <w:rPr>
          <w:rFonts w:hint="eastAsia" w:ascii="仿宋" w:hAnsi="仿宋" w:eastAsia="仿宋" w:cs="仿宋"/>
        </w:rPr>
      </w:pPr>
      <w:r>
        <w:rPr>
          <w:rFonts w:hint="eastAsia" w:ascii="仿宋" w:hAnsi="仿宋" w:eastAsia="仿宋" w:cs="仿宋"/>
        </w:rPr>
        <w:t>6.1 未确定成交供应商的，终止本次政府采购活动，重新开展政府采购活动。</w:t>
      </w:r>
    </w:p>
    <w:p w14:paraId="3DF61DAD">
      <w:pPr>
        <w:pStyle w:val="26"/>
        <w:snapToGrid w:val="0"/>
        <w:spacing w:before="120" w:beforeLines="50" w:line="360" w:lineRule="exact"/>
        <w:rPr>
          <w:rFonts w:hint="eastAsia" w:ascii="仿宋" w:hAnsi="仿宋" w:eastAsia="仿宋" w:cs="仿宋"/>
        </w:rPr>
      </w:pPr>
      <w:r>
        <w:rPr>
          <w:rFonts w:hint="eastAsia" w:ascii="仿宋" w:hAnsi="仿宋" w:eastAsia="仿宋" w:cs="仿宋"/>
        </w:rPr>
        <w:t>6.2 已确定成交供应商但尚未签订政府采购合同的，成交结果无效，从合格的成交候选供应商中另行确定成交供应商；没有合格的成交候选供应商的，重新开展政府采购活动。</w:t>
      </w:r>
    </w:p>
    <w:p w14:paraId="25DD5C20">
      <w:pPr>
        <w:pStyle w:val="26"/>
        <w:snapToGrid w:val="0"/>
        <w:spacing w:before="120" w:beforeLines="50" w:line="360" w:lineRule="exact"/>
        <w:rPr>
          <w:rFonts w:hint="eastAsia" w:ascii="仿宋" w:hAnsi="仿宋" w:eastAsia="仿宋" w:cs="仿宋"/>
        </w:rPr>
      </w:pPr>
      <w:r>
        <w:rPr>
          <w:rFonts w:hint="eastAsia" w:ascii="仿宋" w:hAnsi="仿宋" w:eastAsia="仿宋" w:cs="仿宋"/>
        </w:rPr>
        <w:t>6.3 政府采购合同已签订但尚未履行的，撤销合同，从合格的成交候选供应商中另行确定成交供应商；没有合格的成交候选供应商的，重新开展政府采购活动。</w:t>
      </w:r>
    </w:p>
    <w:p w14:paraId="38240F24">
      <w:pPr>
        <w:pStyle w:val="26"/>
        <w:snapToGrid w:val="0"/>
        <w:spacing w:before="120" w:beforeLines="50" w:line="360" w:lineRule="exact"/>
        <w:rPr>
          <w:rFonts w:hint="eastAsia" w:ascii="仿宋" w:hAnsi="仿宋" w:eastAsia="仿宋" w:cs="仿宋"/>
        </w:rPr>
      </w:pPr>
      <w:r>
        <w:rPr>
          <w:rFonts w:hint="eastAsia" w:ascii="仿宋" w:hAnsi="仿宋" w:eastAsia="仿宋" w:cs="仿宋"/>
        </w:rPr>
        <w:t>6.4 政府采购合同已经履行，给采购人、供应商造成损失的，由责任人承担赔偿责任。</w:t>
      </w:r>
    </w:p>
    <w:p w14:paraId="5A65B7E9">
      <w:pPr>
        <w:pStyle w:val="26"/>
        <w:snapToGrid w:val="0"/>
        <w:spacing w:before="120" w:beforeLines="50" w:line="360" w:lineRule="exact"/>
        <w:rPr>
          <w:rFonts w:hint="eastAsia" w:ascii="仿宋" w:hAnsi="仿宋" w:eastAsia="仿宋" w:cs="仿宋"/>
        </w:rPr>
      </w:pPr>
      <w:r>
        <w:rPr>
          <w:rFonts w:hint="eastAsia" w:ascii="仿宋" w:hAnsi="仿宋" w:eastAsia="仿宋" w:cs="仿宋"/>
        </w:rPr>
        <w:t>6.5 政府采购当事人有其他违反政府采购法或者政府采购法实施条例等法律法规规定的行为，经改正后仍然影响或者可能影响成交结果或者依法被认定为成交无效的，依照6.1-6.4规定处理。</w:t>
      </w:r>
    </w:p>
    <w:p w14:paraId="0B4D4BB3">
      <w:pPr>
        <w:pStyle w:val="26"/>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cols w:space="720" w:num="1"/>
        </w:sectPr>
      </w:pPr>
    </w:p>
    <w:bookmarkEnd w:id="44"/>
    <w:p w14:paraId="2F5DD4A4">
      <w:pPr>
        <w:spacing w:line="360" w:lineRule="auto"/>
        <w:jc w:val="center"/>
        <w:outlineLvl w:val="0"/>
        <w:rPr>
          <w:rFonts w:hint="eastAsia" w:ascii="仿宋" w:hAnsi="仿宋" w:eastAsia="仿宋" w:cs="仿宋"/>
          <w:b/>
          <w:sz w:val="36"/>
          <w:szCs w:val="36"/>
        </w:rPr>
      </w:pPr>
      <w:bookmarkStart w:id="411" w:name="第五部分"/>
      <w:bookmarkStart w:id="412" w:name="_Toc86217003"/>
      <w:r>
        <w:rPr>
          <w:rFonts w:hint="eastAsia" w:ascii="仿宋" w:hAnsi="仿宋" w:eastAsia="仿宋" w:cs="仿宋"/>
          <w:b/>
          <w:sz w:val="36"/>
          <w:szCs w:val="36"/>
        </w:rPr>
        <w:t>第五部分 拟签订的合同文本</w:t>
      </w:r>
    </w:p>
    <w:p w14:paraId="3DB35D69">
      <w:pPr>
        <w:snapToGrid w:val="0"/>
        <w:spacing w:line="360" w:lineRule="auto"/>
        <w:ind w:firstLine="480" w:firstLineChars="200"/>
        <w:jc w:val="left"/>
        <w:rPr>
          <w:rFonts w:hint="eastAsia" w:ascii="仿宋" w:hAnsi="仿宋" w:eastAsia="仿宋" w:cs="仿宋"/>
          <w:snapToGrid w:val="0"/>
          <w:kern w:val="0"/>
          <w:sz w:val="24"/>
          <w:szCs w:val="20"/>
        </w:rPr>
      </w:pPr>
      <w:r>
        <w:rPr>
          <w:rFonts w:hint="eastAsia" w:ascii="仿宋" w:hAnsi="仿宋" w:eastAsia="仿宋" w:cs="仿宋"/>
          <w:snapToGrid w:val="0"/>
          <w:kern w:val="0"/>
          <w:sz w:val="24"/>
          <w:szCs w:val="20"/>
        </w:rPr>
        <w:t>参考住房城乡建设部、原国家工商行政管理总局制定的《建设工程施工合同（示范文本）》（GF-2017-0201）。</w:t>
      </w:r>
    </w:p>
    <w:p w14:paraId="25136A13">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44"/>
          <w:sz w:val="24"/>
          <w:szCs w:val="20"/>
        </w:rPr>
        <w:br w:type="page"/>
      </w:r>
      <w:bookmarkStart w:id="413" w:name="_Toc97299497"/>
      <w:bookmarkStart w:id="414" w:name="_Toc32130"/>
      <w:r>
        <w:rPr>
          <w:rFonts w:hint="eastAsia" w:ascii="仿宋" w:hAnsi="仿宋" w:eastAsia="仿宋" w:cs="仿宋"/>
          <w:b/>
          <w:bCs/>
          <w:snapToGrid w:val="0"/>
          <w:kern w:val="44"/>
          <w:sz w:val="36"/>
          <w:szCs w:val="22"/>
        </w:rPr>
        <w:t>第一部分  合同协议书</w:t>
      </w:r>
      <w:bookmarkEnd w:id="413"/>
      <w:bookmarkEnd w:id="414"/>
    </w:p>
    <w:p w14:paraId="74D92813">
      <w:pPr>
        <w:snapToGrid w:val="0"/>
        <w:spacing w:line="360" w:lineRule="auto"/>
        <w:ind w:firstLine="470" w:firstLineChars="196"/>
        <w:rPr>
          <w:rFonts w:hint="eastAsia" w:ascii="仿宋" w:hAnsi="仿宋" w:eastAsia="仿宋" w:cs="仿宋"/>
          <w:snapToGrid w:val="0"/>
          <w:kern w:val="0"/>
          <w:sz w:val="24"/>
        </w:rPr>
      </w:pPr>
    </w:p>
    <w:p w14:paraId="49E3648D">
      <w:pPr>
        <w:snapToGrid w:val="0"/>
        <w:spacing w:line="360" w:lineRule="auto"/>
        <w:ind w:firstLine="470" w:firstLineChars="196"/>
        <w:rPr>
          <w:rFonts w:hint="eastAsia" w:ascii="仿宋" w:hAnsi="仿宋" w:eastAsia="仿宋" w:cs="仿宋"/>
          <w:snapToGrid w:val="0"/>
          <w:kern w:val="0"/>
          <w:sz w:val="24"/>
          <w:u w:val="single"/>
        </w:rPr>
      </w:pPr>
      <w:r>
        <w:rPr>
          <w:rFonts w:hint="eastAsia" w:ascii="仿宋" w:hAnsi="仿宋" w:eastAsia="仿宋" w:cs="仿宋"/>
          <w:snapToGrid w:val="0"/>
          <w:kern w:val="0"/>
          <w:sz w:val="24"/>
        </w:rPr>
        <w:t>发包人（全称）：</w:t>
      </w:r>
      <w:r>
        <w:rPr>
          <w:rFonts w:hint="eastAsia" w:ascii="仿宋" w:hAnsi="仿宋" w:eastAsia="仿宋" w:cs="仿宋"/>
          <w:snapToGrid w:val="0"/>
          <w:kern w:val="0"/>
          <w:sz w:val="24"/>
          <w:u w:val="single"/>
        </w:rPr>
        <w:t xml:space="preserve">   </w:t>
      </w:r>
      <w:bookmarkStart w:id="415" w:name="SOA_hhxys_fbr"/>
      <w:r>
        <w:rPr>
          <w:rFonts w:hint="eastAsia" w:ascii="仿宋" w:hAnsi="仿宋" w:eastAsia="仿宋" w:cs="仿宋"/>
          <w:snapToGrid w:val="0"/>
          <w:kern w:val="0"/>
          <w:sz w:val="24"/>
          <w:u w:val="single"/>
        </w:rPr>
        <w:t xml:space="preserve">杭州市滨江区教育局           </w:t>
      </w:r>
      <w:bookmarkEnd w:id="415"/>
    </w:p>
    <w:p w14:paraId="3395549C">
      <w:pPr>
        <w:snapToGrid w:val="0"/>
        <w:spacing w:line="360" w:lineRule="auto"/>
        <w:ind w:firstLine="470" w:firstLineChars="196"/>
        <w:rPr>
          <w:rFonts w:hint="eastAsia" w:ascii="仿宋" w:hAnsi="仿宋" w:eastAsia="仿宋" w:cs="仿宋"/>
          <w:b/>
          <w:snapToGrid w:val="0"/>
          <w:kern w:val="0"/>
          <w:sz w:val="24"/>
          <w:u w:val="single"/>
        </w:rPr>
      </w:pPr>
      <w:r>
        <w:rPr>
          <w:rFonts w:hint="eastAsia" w:ascii="仿宋" w:hAnsi="仿宋" w:eastAsia="仿宋" w:cs="仿宋"/>
          <w:snapToGrid w:val="0"/>
          <w:kern w:val="0"/>
          <w:sz w:val="24"/>
        </w:rPr>
        <w:t>承包人（全称）：</w:t>
      </w:r>
      <w:r>
        <w:rPr>
          <w:rFonts w:hint="eastAsia" w:ascii="仿宋" w:hAnsi="仿宋" w:eastAsia="仿宋" w:cs="仿宋"/>
          <w:snapToGrid w:val="0"/>
          <w:kern w:val="0"/>
          <w:sz w:val="24"/>
          <w:u w:val="single"/>
        </w:rPr>
        <w:t xml:space="preserve">               </w:t>
      </w:r>
      <w:bookmarkStart w:id="416" w:name="SOA_hhxys_cbr"/>
      <w:r>
        <w:rPr>
          <w:rFonts w:hint="eastAsia" w:ascii="仿宋" w:hAnsi="仿宋" w:eastAsia="仿宋" w:cs="仿宋"/>
          <w:b/>
          <w:snapToGrid w:val="0"/>
          <w:kern w:val="0"/>
          <w:sz w:val="24"/>
          <w:u w:val="single"/>
        </w:rPr>
        <w:t xml:space="preserve">          </w:t>
      </w:r>
      <w:r>
        <w:rPr>
          <w:rFonts w:hint="eastAsia" w:ascii="仿宋" w:hAnsi="仿宋" w:eastAsia="仿宋" w:cs="仿宋"/>
          <w:snapToGrid w:val="0"/>
          <w:kern w:val="0"/>
          <w:sz w:val="24"/>
          <w:u w:val="single"/>
        </w:rPr>
        <w:t xml:space="preserve">    </w:t>
      </w:r>
      <w:bookmarkEnd w:id="416"/>
      <w:r>
        <w:rPr>
          <w:rFonts w:hint="eastAsia" w:ascii="仿宋" w:hAnsi="仿宋" w:eastAsia="仿宋" w:cs="仿宋"/>
          <w:snapToGrid w:val="0"/>
          <w:kern w:val="0"/>
          <w:sz w:val="24"/>
          <w:u w:val="single"/>
        </w:rPr>
        <w:t xml:space="preserve">   </w:t>
      </w:r>
    </w:p>
    <w:p w14:paraId="02DBA0EB">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根据《中华人民共和国民法典》、 《中华人民共和国建筑法》及有关法律规定，遵循平等、自愿、公平和诚实信用的原则，双方就</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工程施工及有关事项协商一致，共同达成如下协议：</w:t>
      </w:r>
    </w:p>
    <w:p w14:paraId="3EB90C59">
      <w:pPr>
        <w:snapToGrid w:val="0"/>
        <w:spacing w:before="120" w:beforeLines="50" w:line="360" w:lineRule="exact"/>
        <w:rPr>
          <w:rFonts w:hint="eastAsia" w:ascii="仿宋" w:hAnsi="仿宋" w:eastAsia="仿宋" w:cs="仿宋"/>
          <w:b/>
          <w:snapToGrid w:val="0"/>
          <w:kern w:val="0"/>
          <w:sz w:val="24"/>
        </w:rPr>
      </w:pPr>
      <w:bookmarkStart w:id="417" w:name="_Toc361220410"/>
      <w:bookmarkStart w:id="418" w:name="_Toc97299498"/>
      <w:r>
        <w:rPr>
          <w:rFonts w:hint="eastAsia" w:ascii="仿宋" w:hAnsi="仿宋" w:eastAsia="仿宋" w:cs="仿宋"/>
          <w:b/>
          <w:snapToGrid w:val="0"/>
          <w:kern w:val="0"/>
          <w:sz w:val="24"/>
        </w:rPr>
        <w:t>一、工程概况</w:t>
      </w:r>
      <w:bookmarkEnd w:id="417"/>
      <w:bookmarkEnd w:id="418"/>
    </w:p>
    <w:p w14:paraId="5C1B75EB">
      <w:pPr>
        <w:snapToGrid w:val="0"/>
        <w:spacing w:before="120" w:beforeLines="50" w:line="360" w:lineRule="exact"/>
        <w:ind w:firstLine="470" w:firstLineChars="196"/>
        <w:rPr>
          <w:rFonts w:hint="eastAsia" w:ascii="仿宋" w:hAnsi="仿宋" w:eastAsia="仿宋" w:cs="仿宋"/>
          <w:snapToGrid w:val="0"/>
          <w:kern w:val="0"/>
          <w:sz w:val="24"/>
          <w:u w:val="single"/>
        </w:rPr>
      </w:pPr>
      <w:r>
        <w:rPr>
          <w:rFonts w:hint="eastAsia" w:ascii="仿宋" w:hAnsi="仿宋" w:eastAsia="仿宋" w:cs="仿宋"/>
          <w:bCs/>
          <w:snapToGrid w:val="0"/>
          <w:kern w:val="0"/>
          <w:sz w:val="24"/>
        </w:rPr>
        <w:t>1.工程名称</w:t>
      </w:r>
      <w:r>
        <w:rPr>
          <w:rFonts w:hint="eastAsia" w:ascii="仿宋" w:hAnsi="仿宋" w:eastAsia="仿宋" w:cs="仿宋"/>
          <w:snapToGrid w:val="0"/>
          <w:kern w:val="0"/>
          <w:sz w:val="24"/>
        </w:rPr>
        <w:t>：</w:t>
      </w:r>
      <w:r>
        <w:rPr>
          <w:rFonts w:hint="eastAsia" w:ascii="仿宋" w:hAnsi="仿宋" w:eastAsia="仿宋" w:cs="仿宋"/>
          <w:bCs/>
          <w:snapToGrid w:val="0"/>
          <w:kern w:val="0"/>
          <w:sz w:val="24"/>
          <w:u w:val="single"/>
          <w:lang w:eastAsia="zh-CN"/>
        </w:rPr>
        <w:t>2025滨和中小学人工草坪及局部维修改造工程</w:t>
      </w:r>
      <w:r>
        <w:rPr>
          <w:rFonts w:hint="eastAsia" w:ascii="仿宋" w:hAnsi="仿宋" w:eastAsia="仿宋" w:cs="仿宋"/>
          <w:snapToGrid w:val="0"/>
          <w:kern w:val="0"/>
          <w:sz w:val="24"/>
        </w:rPr>
        <w:t>。</w:t>
      </w:r>
    </w:p>
    <w:p w14:paraId="2487A312">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2.工程地点：</w:t>
      </w:r>
      <w:r>
        <w:rPr>
          <w:rFonts w:hint="eastAsia" w:ascii="仿宋" w:hAnsi="仿宋" w:eastAsia="仿宋" w:cs="仿宋"/>
          <w:snapToGrid w:val="0"/>
          <w:kern w:val="0"/>
          <w:sz w:val="24"/>
          <w:u w:val="single"/>
        </w:rPr>
        <w:t xml:space="preserve">   杭州市滨江区   </w:t>
      </w:r>
      <w:r>
        <w:rPr>
          <w:rFonts w:hint="eastAsia" w:ascii="仿宋" w:hAnsi="仿宋" w:eastAsia="仿宋" w:cs="仿宋"/>
          <w:snapToGrid w:val="0"/>
          <w:kern w:val="0"/>
          <w:sz w:val="24"/>
        </w:rPr>
        <w:t>。</w:t>
      </w:r>
    </w:p>
    <w:p w14:paraId="0287B632">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3.工程立项批准文号：</w:t>
      </w:r>
      <w:r>
        <w:rPr>
          <w:rFonts w:hint="eastAsia" w:ascii="仿宋" w:hAnsi="仿宋" w:eastAsia="仿宋" w:cs="仿宋"/>
          <w:snapToGrid w:val="0"/>
          <w:kern w:val="0"/>
          <w:sz w:val="24"/>
          <w:u w:val="single"/>
        </w:rPr>
        <w:t xml:space="preserve">          </w:t>
      </w:r>
      <w:r>
        <w:rPr>
          <w:rFonts w:hint="eastAsia" w:ascii="仿宋" w:hAnsi="仿宋" w:eastAsia="仿宋" w:cs="仿宋"/>
          <w:bCs/>
          <w:snapToGrid w:val="0"/>
          <w:kern w:val="0"/>
          <w:sz w:val="24"/>
        </w:rPr>
        <w:t>。</w:t>
      </w:r>
    </w:p>
    <w:p w14:paraId="2B6548AC">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4.资金来源：</w:t>
      </w:r>
      <w:r>
        <w:rPr>
          <w:rFonts w:hint="eastAsia" w:ascii="仿宋" w:hAnsi="仿宋" w:eastAsia="仿宋" w:cs="仿宋"/>
          <w:snapToGrid w:val="0"/>
          <w:kern w:val="0"/>
          <w:sz w:val="24"/>
          <w:u w:val="single"/>
        </w:rPr>
        <w:t xml:space="preserve">     财政资金     </w:t>
      </w:r>
      <w:r>
        <w:rPr>
          <w:rFonts w:hint="eastAsia" w:ascii="仿宋" w:hAnsi="仿宋" w:eastAsia="仿宋" w:cs="仿宋"/>
          <w:bCs/>
          <w:snapToGrid w:val="0"/>
          <w:kern w:val="0"/>
          <w:sz w:val="24"/>
        </w:rPr>
        <w:t>。</w:t>
      </w:r>
    </w:p>
    <w:p w14:paraId="67A1C447">
      <w:pPr>
        <w:snapToGrid w:val="0"/>
        <w:spacing w:before="120" w:beforeLines="50" w:line="360" w:lineRule="exact"/>
        <w:ind w:firstLine="463" w:firstLineChars="193"/>
        <w:rPr>
          <w:rFonts w:hint="eastAsia" w:ascii="仿宋" w:hAnsi="仿宋" w:eastAsia="仿宋" w:cs="仿宋"/>
          <w:snapToGrid w:val="0"/>
          <w:kern w:val="0"/>
          <w:sz w:val="24"/>
        </w:rPr>
      </w:pPr>
      <w:r>
        <w:rPr>
          <w:rFonts w:hint="eastAsia" w:ascii="仿宋" w:hAnsi="仿宋" w:eastAsia="仿宋" w:cs="仿宋"/>
          <w:bCs/>
          <w:snapToGrid w:val="0"/>
          <w:kern w:val="0"/>
          <w:sz w:val="24"/>
        </w:rPr>
        <w:t>5.工程内容：</w:t>
      </w:r>
      <w:r>
        <w:rPr>
          <w:rFonts w:hint="eastAsia" w:ascii="仿宋" w:hAnsi="仿宋" w:eastAsia="仿宋" w:cs="仿宋"/>
          <w:color w:val="000000"/>
          <w:kern w:val="0"/>
          <w:sz w:val="24"/>
          <w:u w:val="single"/>
          <w:lang w:bidi="ar"/>
        </w:rPr>
        <w:t>施工图范围内的所有工程及预算书中明确的工程等内容</w:t>
      </w:r>
      <w:r>
        <w:rPr>
          <w:rFonts w:hint="eastAsia" w:ascii="仿宋" w:hAnsi="仿宋" w:eastAsia="仿宋" w:cs="仿宋"/>
          <w:snapToGrid w:val="0"/>
          <w:kern w:val="0"/>
          <w:sz w:val="24"/>
        </w:rPr>
        <w:t>。</w:t>
      </w:r>
    </w:p>
    <w:p w14:paraId="43F3C7D0">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6.工程承包范围：</w:t>
      </w:r>
    </w:p>
    <w:p w14:paraId="7A453F3D">
      <w:pPr>
        <w:snapToGrid w:val="0"/>
        <w:spacing w:before="120" w:beforeLines="50" w:line="360" w:lineRule="exact"/>
        <w:ind w:firstLine="463" w:firstLineChars="193"/>
        <w:rPr>
          <w:rFonts w:hint="eastAsia" w:ascii="仿宋" w:hAnsi="仿宋" w:eastAsia="仿宋" w:cs="仿宋"/>
          <w:bCs/>
          <w:snapToGrid w:val="0"/>
          <w:kern w:val="0"/>
          <w:sz w:val="24"/>
        </w:rPr>
      </w:pPr>
      <w:bookmarkStart w:id="419" w:name="_Toc361220411"/>
      <w:r>
        <w:rPr>
          <w:rFonts w:hint="eastAsia" w:ascii="仿宋" w:hAnsi="仿宋" w:eastAsia="仿宋" w:cs="仿宋"/>
          <w:bCs/>
          <w:snapToGrid w:val="0"/>
          <w:kern w:val="0"/>
          <w:sz w:val="24"/>
        </w:rPr>
        <w:t>本项目为</w:t>
      </w:r>
      <w:r>
        <w:rPr>
          <w:rFonts w:hint="eastAsia" w:ascii="仿宋" w:hAnsi="仿宋" w:eastAsia="仿宋" w:cs="仿宋"/>
          <w:bCs/>
          <w:snapToGrid w:val="0"/>
          <w:kern w:val="0"/>
          <w:sz w:val="24"/>
          <w:lang w:eastAsia="zh-CN"/>
        </w:rPr>
        <w:t>2025滨和中小学人工草坪及局部维修改造工程</w:t>
      </w:r>
      <w:r>
        <w:rPr>
          <w:rFonts w:hint="eastAsia" w:ascii="仿宋" w:hAnsi="仿宋" w:eastAsia="仿宋" w:cs="仿宋"/>
          <w:bCs/>
          <w:snapToGrid w:val="0"/>
          <w:kern w:val="0"/>
          <w:sz w:val="24"/>
        </w:rPr>
        <w:t>项目，详见图纸、工程量清单以及采购文件要求</w:t>
      </w:r>
    </w:p>
    <w:p w14:paraId="4D980EB4">
      <w:pPr>
        <w:snapToGrid w:val="0"/>
        <w:spacing w:before="120" w:beforeLines="50" w:line="360" w:lineRule="exact"/>
        <w:rPr>
          <w:rFonts w:hint="eastAsia" w:ascii="仿宋" w:hAnsi="仿宋" w:eastAsia="仿宋" w:cs="仿宋"/>
          <w:b/>
          <w:snapToGrid w:val="0"/>
          <w:kern w:val="0"/>
          <w:sz w:val="24"/>
        </w:rPr>
      </w:pPr>
      <w:bookmarkStart w:id="420" w:name="_Toc97299499"/>
      <w:r>
        <w:rPr>
          <w:rFonts w:hint="eastAsia" w:ascii="仿宋" w:hAnsi="仿宋" w:eastAsia="仿宋" w:cs="仿宋"/>
          <w:b/>
          <w:snapToGrid w:val="0"/>
          <w:kern w:val="0"/>
          <w:sz w:val="24"/>
        </w:rPr>
        <w:t>二、合同工期</w:t>
      </w:r>
      <w:bookmarkEnd w:id="419"/>
      <w:bookmarkEnd w:id="420"/>
    </w:p>
    <w:p w14:paraId="5D78FFDB">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计划开工日期：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14:paraId="05FC670E">
      <w:pPr>
        <w:snapToGrid w:val="0"/>
        <w:spacing w:before="120" w:beforeLines="50" w:line="360" w:lineRule="exact"/>
        <w:ind w:firstLine="459"/>
        <w:rPr>
          <w:rFonts w:hint="eastAsia" w:ascii="仿宋" w:hAnsi="仿宋" w:eastAsia="仿宋" w:cs="仿宋"/>
          <w:snapToGrid w:val="0"/>
          <w:kern w:val="0"/>
          <w:sz w:val="24"/>
        </w:rPr>
      </w:pPr>
      <w:bookmarkStart w:id="421" w:name="SOA_hhxys_jgn"/>
      <w:r>
        <w:rPr>
          <w:rFonts w:hint="eastAsia" w:ascii="仿宋" w:hAnsi="仿宋" w:eastAsia="仿宋" w:cs="仿宋"/>
          <w:snapToGrid w:val="0"/>
          <w:kern w:val="0"/>
          <w:sz w:val="24"/>
        </w:rPr>
        <w:t>计划竣工日期：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bookmarkEnd w:id="421"/>
    </w:p>
    <w:p w14:paraId="3F0A262E">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工期总日历天数：</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天。工期总日历天数与根据前述计划开竣工日期计算的工期天数不一致的，以工期总日历天数为准。</w:t>
      </w:r>
    </w:p>
    <w:p w14:paraId="03677EFE">
      <w:pPr>
        <w:snapToGrid w:val="0"/>
        <w:spacing w:before="120" w:beforeLines="50" w:line="360" w:lineRule="exact"/>
        <w:rPr>
          <w:rFonts w:hint="eastAsia" w:ascii="仿宋" w:hAnsi="仿宋" w:eastAsia="仿宋" w:cs="仿宋"/>
          <w:b/>
          <w:snapToGrid w:val="0"/>
          <w:kern w:val="0"/>
          <w:sz w:val="24"/>
        </w:rPr>
      </w:pPr>
      <w:bookmarkStart w:id="422" w:name="_Toc97299500"/>
      <w:bookmarkStart w:id="423" w:name="_Toc361220412"/>
      <w:r>
        <w:rPr>
          <w:rFonts w:hint="eastAsia" w:ascii="仿宋" w:hAnsi="仿宋" w:eastAsia="仿宋" w:cs="仿宋"/>
          <w:b/>
          <w:snapToGrid w:val="0"/>
          <w:kern w:val="0"/>
          <w:sz w:val="24"/>
        </w:rPr>
        <w:t>三、质量标准</w:t>
      </w:r>
      <w:bookmarkEnd w:id="422"/>
      <w:bookmarkEnd w:id="423"/>
    </w:p>
    <w:p w14:paraId="347F864E">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工程质量符合</w:t>
      </w:r>
      <w:r>
        <w:rPr>
          <w:rFonts w:hint="eastAsia" w:ascii="仿宋" w:hAnsi="仿宋" w:eastAsia="仿宋" w:cs="仿宋"/>
          <w:snapToGrid w:val="0"/>
          <w:kern w:val="0"/>
          <w:sz w:val="24"/>
          <w:u w:val="single"/>
        </w:rPr>
        <w:t xml:space="preserve">  （工程施工质量验收规范）合格  </w:t>
      </w:r>
      <w:r>
        <w:rPr>
          <w:rFonts w:hint="eastAsia" w:ascii="仿宋" w:hAnsi="仿宋" w:eastAsia="仿宋" w:cs="仿宋"/>
          <w:snapToGrid w:val="0"/>
          <w:kern w:val="0"/>
          <w:sz w:val="24"/>
        </w:rPr>
        <w:t>标准。</w:t>
      </w:r>
    </w:p>
    <w:p w14:paraId="1B502260">
      <w:pPr>
        <w:snapToGrid w:val="0"/>
        <w:spacing w:before="120" w:beforeLines="50" w:line="360" w:lineRule="exact"/>
        <w:rPr>
          <w:rFonts w:hint="eastAsia" w:ascii="仿宋" w:hAnsi="仿宋" w:eastAsia="仿宋" w:cs="仿宋"/>
          <w:b/>
          <w:snapToGrid w:val="0"/>
          <w:kern w:val="0"/>
          <w:sz w:val="24"/>
        </w:rPr>
      </w:pPr>
      <w:bookmarkStart w:id="424" w:name="_Toc361220413"/>
      <w:bookmarkStart w:id="425" w:name="_Toc97299501"/>
      <w:r>
        <w:rPr>
          <w:rFonts w:hint="eastAsia" w:ascii="仿宋" w:hAnsi="仿宋" w:eastAsia="仿宋" w:cs="仿宋"/>
          <w:b/>
          <w:snapToGrid w:val="0"/>
          <w:kern w:val="0"/>
          <w:sz w:val="24"/>
        </w:rPr>
        <w:t>四、签约合同价与合同价格形式</w:t>
      </w:r>
      <w:bookmarkEnd w:id="424"/>
      <w:bookmarkEnd w:id="425"/>
    </w:p>
    <w:p w14:paraId="6C436DA7">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1.签约合同价为：</w:t>
      </w:r>
    </w:p>
    <w:p w14:paraId="71D28305">
      <w:pPr>
        <w:snapToGrid w:val="0"/>
        <w:spacing w:before="120" w:beforeLines="50" w:line="360" w:lineRule="exact"/>
        <w:ind w:firstLine="600" w:firstLineChars="250"/>
        <w:rPr>
          <w:rFonts w:hint="eastAsia" w:ascii="仿宋" w:hAnsi="仿宋" w:eastAsia="仿宋" w:cs="仿宋"/>
          <w:snapToGrid w:val="0"/>
          <w:kern w:val="0"/>
          <w:sz w:val="24"/>
        </w:rPr>
      </w:pPr>
      <w:r>
        <w:rPr>
          <w:rFonts w:hint="eastAsia" w:ascii="仿宋" w:hAnsi="仿宋" w:eastAsia="仿宋" w:cs="仿宋"/>
          <w:snapToGrid w:val="0"/>
          <w:kern w:val="0"/>
          <w:sz w:val="24"/>
        </w:rPr>
        <w:t>人民币（大写）</w:t>
      </w:r>
      <w:bookmarkStart w:id="426" w:name="SOA_hhxys_htjdx"/>
      <w:r>
        <w:rPr>
          <w:rFonts w:hint="eastAsia" w:ascii="仿宋" w:hAnsi="仿宋" w:eastAsia="仿宋" w:cs="仿宋"/>
          <w:snapToGrid w:val="0"/>
          <w:kern w:val="0"/>
          <w:sz w:val="24"/>
          <w:u w:val="single"/>
        </w:rPr>
        <w:t xml:space="preserve">                   </w:t>
      </w:r>
      <w:bookmarkEnd w:id="426"/>
      <w:r>
        <w:rPr>
          <w:rFonts w:hint="eastAsia" w:ascii="仿宋" w:hAnsi="仿宋" w:eastAsia="仿宋" w:cs="仿宋"/>
          <w:snapToGrid w:val="0"/>
          <w:kern w:val="0"/>
          <w:sz w:val="24"/>
        </w:rPr>
        <w:t>(</w:t>
      </w:r>
      <w:r>
        <w:rPr>
          <w:rFonts w:ascii="Calibri" w:hAnsi="Calibri" w:eastAsia="仿宋" w:cs="Calibri"/>
          <w:snapToGrid w:val="0"/>
          <w:kern w:val="0"/>
          <w:sz w:val="24"/>
        </w:rPr>
        <w:t>¥</w:t>
      </w:r>
      <w:r>
        <w:rPr>
          <w:rFonts w:hint="eastAsia" w:ascii="仿宋" w:hAnsi="仿宋" w:eastAsia="仿宋" w:cs="仿宋"/>
          <w:snapToGrid w:val="0"/>
          <w:kern w:val="0"/>
          <w:sz w:val="24"/>
          <w:u w:val="single"/>
        </w:rPr>
        <w:t xml:space="preserve"> </w:t>
      </w:r>
      <w:bookmarkStart w:id="427" w:name="SOA_hhxys_htjxx"/>
      <w:r>
        <w:rPr>
          <w:rFonts w:hint="eastAsia" w:ascii="仿宋" w:hAnsi="仿宋" w:eastAsia="仿宋" w:cs="仿宋"/>
          <w:snapToGrid w:val="0"/>
          <w:kern w:val="0"/>
          <w:sz w:val="24"/>
          <w:u w:val="single"/>
        </w:rPr>
        <w:t xml:space="preserve">            </w:t>
      </w:r>
      <w:bookmarkEnd w:id="427"/>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元)；</w:t>
      </w:r>
    </w:p>
    <w:p w14:paraId="33F951A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其中：</w:t>
      </w:r>
    </w:p>
    <w:p w14:paraId="7EBD35DF">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（1）安全文明施工费：</w:t>
      </w:r>
    </w:p>
    <w:p w14:paraId="3BC8A88B">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28" w:name="SOA_hhxys_wmsgfdx"/>
      <w:r>
        <w:rPr>
          <w:rFonts w:hint="eastAsia" w:ascii="仿宋" w:hAnsi="仿宋" w:eastAsia="仿宋" w:cs="仿宋"/>
          <w:snapToGrid w:val="0"/>
          <w:kern w:val="0"/>
          <w:sz w:val="24"/>
          <w:u w:val="single"/>
        </w:rPr>
        <w:t xml:space="preserve">                </w:t>
      </w:r>
      <w:bookmarkEnd w:id="428"/>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29" w:name="SOA_hhxys_wmsgfxx"/>
      <w:r>
        <w:rPr>
          <w:rFonts w:hint="eastAsia" w:ascii="仿宋" w:hAnsi="仿宋" w:eastAsia="仿宋" w:cs="仿宋"/>
          <w:snapToGrid w:val="0"/>
          <w:kern w:val="0"/>
          <w:sz w:val="24"/>
          <w:u w:val="single"/>
        </w:rPr>
        <w:t xml:space="preserve">                  </w:t>
      </w:r>
      <w:bookmarkEnd w:id="429"/>
      <w:r>
        <w:rPr>
          <w:rFonts w:hint="eastAsia" w:ascii="仿宋" w:hAnsi="仿宋" w:eastAsia="仿宋" w:cs="仿宋"/>
          <w:snapToGrid w:val="0"/>
          <w:kern w:val="0"/>
          <w:sz w:val="24"/>
        </w:rPr>
        <w:t>元)；</w:t>
      </w:r>
    </w:p>
    <w:p w14:paraId="1BF6B224">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（2）材料和工程设备暂估价金额：</w:t>
      </w:r>
    </w:p>
    <w:p w14:paraId="621CDA28">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0" w:name="SOA_hhxys_sbzgjdx"/>
      <w:r>
        <w:rPr>
          <w:rFonts w:hint="eastAsia" w:ascii="仿宋" w:hAnsi="仿宋" w:eastAsia="仿宋" w:cs="仿宋"/>
          <w:snapToGrid w:val="0"/>
          <w:kern w:val="0"/>
          <w:sz w:val="24"/>
          <w:u w:val="single"/>
        </w:rPr>
        <w:t xml:space="preserve">       </w:t>
      </w:r>
      <w:bookmarkEnd w:id="430"/>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1" w:name="SOA_hhxys_sbzgjxx"/>
      <w:r>
        <w:rPr>
          <w:rFonts w:hint="eastAsia" w:ascii="仿宋" w:hAnsi="仿宋" w:eastAsia="仿宋" w:cs="仿宋"/>
          <w:snapToGrid w:val="0"/>
          <w:kern w:val="0"/>
          <w:sz w:val="24"/>
          <w:u w:val="single"/>
        </w:rPr>
        <w:t xml:space="preserve">      </w:t>
      </w:r>
      <w:bookmarkEnd w:id="431"/>
      <w:r>
        <w:rPr>
          <w:rFonts w:hint="eastAsia" w:ascii="仿宋" w:hAnsi="仿宋" w:eastAsia="仿宋" w:cs="仿宋"/>
          <w:snapToGrid w:val="0"/>
          <w:kern w:val="0"/>
          <w:sz w:val="24"/>
        </w:rPr>
        <w:t>元)；</w:t>
      </w:r>
    </w:p>
    <w:p w14:paraId="07EA0A86">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（3）专业工程暂估价金额：</w:t>
      </w:r>
    </w:p>
    <w:p w14:paraId="38A26FED">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2" w:name="SOA_hhxys_gczgjdx"/>
      <w:r>
        <w:rPr>
          <w:rFonts w:hint="eastAsia" w:ascii="仿宋" w:hAnsi="仿宋" w:eastAsia="仿宋" w:cs="仿宋"/>
          <w:snapToGrid w:val="0"/>
          <w:kern w:val="0"/>
          <w:sz w:val="24"/>
          <w:u w:val="single"/>
        </w:rPr>
        <w:t xml:space="preserve">       </w:t>
      </w:r>
      <w:bookmarkEnd w:id="432"/>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3" w:name="SOA_hhxys_gczgjxx"/>
      <w:r>
        <w:rPr>
          <w:rFonts w:hint="eastAsia" w:ascii="仿宋" w:hAnsi="仿宋" w:eastAsia="仿宋" w:cs="仿宋"/>
          <w:snapToGrid w:val="0"/>
          <w:kern w:val="0"/>
          <w:sz w:val="24"/>
          <w:u w:val="single"/>
        </w:rPr>
        <w:t xml:space="preserve">       </w:t>
      </w:r>
      <w:bookmarkEnd w:id="433"/>
      <w:r>
        <w:rPr>
          <w:rFonts w:hint="eastAsia" w:ascii="仿宋" w:hAnsi="仿宋" w:eastAsia="仿宋" w:cs="仿宋"/>
          <w:snapToGrid w:val="0"/>
          <w:kern w:val="0"/>
          <w:sz w:val="24"/>
        </w:rPr>
        <w:t>元)；</w:t>
      </w:r>
    </w:p>
    <w:p w14:paraId="4AACA83F">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（4）暂列金额：</w:t>
      </w:r>
    </w:p>
    <w:p w14:paraId="5CBF47DC">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4" w:name="SOA_hhxys_zljedx"/>
      <w:r>
        <w:rPr>
          <w:rFonts w:hint="eastAsia" w:ascii="仿宋" w:hAnsi="仿宋" w:eastAsia="仿宋" w:cs="仿宋"/>
          <w:snapToGrid w:val="0"/>
          <w:kern w:val="0"/>
          <w:sz w:val="24"/>
          <w:u w:val="single"/>
        </w:rPr>
        <w:t xml:space="preserve">       </w:t>
      </w:r>
      <w:bookmarkEnd w:id="434"/>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5" w:name="SOA_hhxys_zljexx"/>
      <w:r>
        <w:rPr>
          <w:rFonts w:hint="eastAsia" w:ascii="仿宋" w:hAnsi="仿宋" w:eastAsia="仿宋" w:cs="仿宋"/>
          <w:snapToGrid w:val="0"/>
          <w:kern w:val="0"/>
          <w:sz w:val="24"/>
          <w:u w:val="single"/>
        </w:rPr>
        <w:t xml:space="preserve">        </w:t>
      </w:r>
      <w:bookmarkEnd w:id="435"/>
      <w:r>
        <w:rPr>
          <w:rFonts w:hint="eastAsia" w:ascii="仿宋" w:hAnsi="仿宋" w:eastAsia="仿宋" w:cs="仿宋"/>
          <w:snapToGrid w:val="0"/>
          <w:kern w:val="0"/>
          <w:sz w:val="24"/>
        </w:rPr>
        <w:t>元)。</w:t>
      </w:r>
    </w:p>
    <w:p w14:paraId="3134ADFF">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2.合同价格形式：</w:t>
      </w:r>
      <w:bookmarkStart w:id="436" w:name="SOA_hhxys_htjgxs"/>
      <w:r>
        <w:rPr>
          <w:rFonts w:hint="eastAsia" w:ascii="仿宋" w:hAnsi="仿宋" w:eastAsia="仿宋" w:cs="仿宋"/>
          <w:snapToGrid w:val="0"/>
          <w:kern w:val="0"/>
          <w:sz w:val="24"/>
          <w:u w:val="single"/>
        </w:rPr>
        <w:t xml:space="preserve">  </w:t>
      </w:r>
      <w:bookmarkEnd w:id="436"/>
      <w:r>
        <w:rPr>
          <w:rFonts w:hint="eastAsia" w:ascii="仿宋" w:hAnsi="仿宋" w:eastAsia="仿宋" w:cs="仿宋"/>
          <w:snapToGrid w:val="0"/>
          <w:kern w:val="0"/>
          <w:sz w:val="24"/>
          <w:u w:val="single"/>
        </w:rPr>
        <w:t xml:space="preserve"> 固定单价合同   </w:t>
      </w:r>
      <w:r>
        <w:rPr>
          <w:rFonts w:hint="eastAsia" w:ascii="仿宋" w:hAnsi="仿宋" w:eastAsia="仿宋" w:cs="仿宋"/>
          <w:snapToGrid w:val="0"/>
          <w:kern w:val="0"/>
          <w:sz w:val="24"/>
        </w:rPr>
        <w:t>。</w:t>
      </w:r>
    </w:p>
    <w:p w14:paraId="4D03D8C4">
      <w:pPr>
        <w:snapToGrid w:val="0"/>
        <w:spacing w:before="120" w:beforeLines="50" w:line="360" w:lineRule="exact"/>
        <w:rPr>
          <w:rFonts w:hint="eastAsia" w:ascii="仿宋" w:hAnsi="仿宋" w:eastAsia="仿宋" w:cs="仿宋"/>
          <w:b/>
          <w:snapToGrid w:val="0"/>
          <w:kern w:val="0"/>
          <w:sz w:val="24"/>
        </w:rPr>
      </w:pPr>
      <w:bookmarkStart w:id="437" w:name="_Toc361220414"/>
      <w:bookmarkStart w:id="438" w:name="_Toc97299502"/>
      <w:r>
        <w:rPr>
          <w:rFonts w:hint="eastAsia" w:ascii="仿宋" w:hAnsi="仿宋" w:eastAsia="仿宋" w:cs="仿宋"/>
          <w:b/>
          <w:snapToGrid w:val="0"/>
          <w:kern w:val="0"/>
          <w:sz w:val="24"/>
        </w:rPr>
        <w:t>五、项目经理</w:t>
      </w:r>
      <w:bookmarkEnd w:id="437"/>
      <w:bookmarkEnd w:id="438"/>
    </w:p>
    <w:p w14:paraId="279FBBD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承包人项目经理：</w:t>
      </w:r>
      <w:bookmarkStart w:id="439" w:name="SOA_hhxys_cbrxmjl"/>
      <w:r>
        <w:rPr>
          <w:rFonts w:hint="eastAsia" w:ascii="仿宋" w:hAnsi="仿宋" w:eastAsia="仿宋" w:cs="仿宋"/>
          <w:snapToGrid w:val="0"/>
          <w:kern w:val="0"/>
          <w:sz w:val="24"/>
          <w:u w:val="single"/>
        </w:rPr>
        <w:t xml:space="preserve">        </w:t>
      </w:r>
      <w:bookmarkEnd w:id="439"/>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w:t>
      </w:r>
    </w:p>
    <w:p w14:paraId="35F5B20C">
      <w:pPr>
        <w:snapToGrid w:val="0"/>
        <w:spacing w:before="120" w:beforeLines="50" w:line="360" w:lineRule="exact"/>
        <w:rPr>
          <w:rFonts w:hint="eastAsia" w:ascii="仿宋" w:hAnsi="仿宋" w:eastAsia="仿宋" w:cs="仿宋"/>
          <w:b/>
          <w:snapToGrid w:val="0"/>
          <w:kern w:val="0"/>
          <w:sz w:val="24"/>
        </w:rPr>
      </w:pPr>
      <w:bookmarkStart w:id="440" w:name="_Toc97299503"/>
      <w:bookmarkStart w:id="441" w:name="_Toc361220415"/>
      <w:r>
        <w:rPr>
          <w:rFonts w:hint="eastAsia" w:ascii="仿宋" w:hAnsi="仿宋" w:eastAsia="仿宋" w:cs="仿宋"/>
          <w:b/>
          <w:snapToGrid w:val="0"/>
          <w:kern w:val="0"/>
          <w:sz w:val="24"/>
        </w:rPr>
        <w:t>六、合同文件构成</w:t>
      </w:r>
      <w:bookmarkEnd w:id="440"/>
      <w:bookmarkEnd w:id="441"/>
    </w:p>
    <w:p w14:paraId="2DBC3DC4">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本协议书与下列文件一起构成合同文件：</w:t>
      </w:r>
    </w:p>
    <w:p w14:paraId="299A6604">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（1）成交通知书（如果有）；</w:t>
      </w:r>
    </w:p>
    <w:p w14:paraId="23486AD1">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（2）响应函及其附录（如果有）； </w:t>
      </w:r>
    </w:p>
    <w:p w14:paraId="2C3692B8">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（3）专用合同条款及其附件；</w:t>
      </w:r>
    </w:p>
    <w:p w14:paraId="44A7589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（4）通用合同条款；</w:t>
      </w:r>
    </w:p>
    <w:p w14:paraId="62FD5D3C">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（5）技术标准和要求；</w:t>
      </w:r>
    </w:p>
    <w:p w14:paraId="2CEEA73B">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（6）图纸；</w:t>
      </w:r>
    </w:p>
    <w:p w14:paraId="5A925381">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（7）已标价工程量清单或预算书；</w:t>
      </w:r>
    </w:p>
    <w:p w14:paraId="3A9A6A3C">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（8）其他合同文件。</w:t>
      </w:r>
    </w:p>
    <w:p w14:paraId="50EA48A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在合同订立及履行过程中形成的与合同有关的文件均构成合同文件组成部分。</w:t>
      </w:r>
    </w:p>
    <w:p w14:paraId="46F1113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292F5FAD">
      <w:pPr>
        <w:snapToGrid w:val="0"/>
        <w:spacing w:before="120" w:beforeLines="50" w:line="360" w:lineRule="exact"/>
        <w:rPr>
          <w:rFonts w:hint="eastAsia" w:ascii="仿宋" w:hAnsi="仿宋" w:eastAsia="仿宋" w:cs="仿宋"/>
          <w:b/>
          <w:snapToGrid w:val="0"/>
          <w:kern w:val="0"/>
          <w:sz w:val="24"/>
        </w:rPr>
      </w:pPr>
      <w:bookmarkStart w:id="442" w:name="_Toc361220416"/>
      <w:bookmarkStart w:id="443" w:name="_Toc97299504"/>
      <w:r>
        <w:rPr>
          <w:rFonts w:hint="eastAsia" w:ascii="仿宋" w:hAnsi="仿宋" w:eastAsia="仿宋" w:cs="仿宋"/>
          <w:b/>
          <w:snapToGrid w:val="0"/>
          <w:kern w:val="0"/>
          <w:sz w:val="24"/>
        </w:rPr>
        <w:t>七、承诺</w:t>
      </w:r>
      <w:bookmarkEnd w:id="442"/>
      <w:bookmarkEnd w:id="443"/>
    </w:p>
    <w:p w14:paraId="197635C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1.发包人承诺按照法律规定履行项目审批手续、筹集工程建设资金并按照合同约定的期限和方式支付合同价款。</w:t>
      </w:r>
    </w:p>
    <w:p w14:paraId="66F9190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2.承包人承诺按照法律规定及合同约定组织完成工程施工，确保工程质量和安全，不进行转包及违法分包，并在缺陷责任期及保修期内承担相应的工程维修责任。</w:t>
      </w:r>
    </w:p>
    <w:p w14:paraId="7D415124">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3.发包人和承包人通过</w:t>
      </w:r>
      <w:r>
        <w:rPr>
          <w:rFonts w:hint="eastAsia" w:ascii="仿宋" w:hAnsi="仿宋" w:eastAsia="仿宋" w:cs="仿宋"/>
        </w:rPr>
        <w:t>政府采购</w:t>
      </w:r>
      <w:r>
        <w:rPr>
          <w:rFonts w:hint="eastAsia" w:ascii="仿宋" w:hAnsi="仿宋" w:eastAsia="仿宋" w:cs="仿宋"/>
          <w:bCs/>
          <w:snapToGrid w:val="0"/>
          <w:kern w:val="0"/>
          <w:sz w:val="24"/>
        </w:rPr>
        <w:t>形式签订合同的，双方理解并承诺不再就同一工程另行签订与合同实质性内容相背离的协议。</w:t>
      </w:r>
    </w:p>
    <w:p w14:paraId="4DD2D61A">
      <w:pPr>
        <w:snapToGrid w:val="0"/>
        <w:spacing w:before="120" w:beforeLines="50" w:line="360" w:lineRule="exact"/>
        <w:rPr>
          <w:rFonts w:hint="eastAsia" w:ascii="仿宋" w:hAnsi="仿宋" w:eastAsia="仿宋" w:cs="仿宋"/>
          <w:b/>
          <w:snapToGrid w:val="0"/>
          <w:kern w:val="0"/>
          <w:sz w:val="24"/>
        </w:rPr>
      </w:pPr>
      <w:bookmarkStart w:id="444" w:name="_Toc361220417"/>
      <w:bookmarkStart w:id="445" w:name="_Toc97299505"/>
      <w:r>
        <w:rPr>
          <w:rFonts w:hint="eastAsia" w:ascii="仿宋" w:hAnsi="仿宋" w:eastAsia="仿宋" w:cs="仿宋"/>
          <w:b/>
          <w:snapToGrid w:val="0"/>
          <w:kern w:val="0"/>
          <w:sz w:val="24"/>
        </w:rPr>
        <w:t>八、词语含义</w:t>
      </w:r>
      <w:bookmarkEnd w:id="444"/>
      <w:bookmarkEnd w:id="445"/>
    </w:p>
    <w:p w14:paraId="2C6C7F6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本协议书中词语含义与第二部分通用合同条款中赋予的含义相同。</w:t>
      </w:r>
    </w:p>
    <w:p w14:paraId="595FA792">
      <w:pPr>
        <w:snapToGrid w:val="0"/>
        <w:spacing w:before="120" w:beforeLines="50" w:line="360" w:lineRule="exact"/>
        <w:rPr>
          <w:rFonts w:hint="eastAsia" w:ascii="仿宋" w:hAnsi="仿宋" w:eastAsia="仿宋" w:cs="仿宋"/>
          <w:b/>
          <w:snapToGrid w:val="0"/>
          <w:kern w:val="0"/>
          <w:sz w:val="24"/>
        </w:rPr>
      </w:pPr>
      <w:bookmarkStart w:id="446" w:name="_Toc361220418"/>
      <w:bookmarkStart w:id="447" w:name="_Toc97299506"/>
      <w:r>
        <w:rPr>
          <w:rFonts w:hint="eastAsia" w:ascii="仿宋" w:hAnsi="仿宋" w:eastAsia="仿宋" w:cs="仿宋"/>
          <w:b/>
          <w:snapToGrid w:val="0"/>
          <w:kern w:val="0"/>
          <w:sz w:val="24"/>
        </w:rPr>
        <w:t>九、签订时间</w:t>
      </w:r>
      <w:bookmarkEnd w:id="446"/>
      <w:bookmarkEnd w:id="447"/>
    </w:p>
    <w:p w14:paraId="45AC6521">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本合同于</w:t>
      </w:r>
      <w:bookmarkStart w:id="448" w:name="SOA_hhxys_htqdn"/>
      <w:r>
        <w:rPr>
          <w:rFonts w:hint="eastAsia" w:ascii="仿宋" w:hAnsi="仿宋" w:eastAsia="仿宋" w:cs="仿宋"/>
          <w:bCs/>
          <w:snapToGrid w:val="0"/>
          <w:kern w:val="0"/>
          <w:sz w:val="24"/>
          <w:u w:val="single"/>
        </w:rPr>
        <w:t xml:space="preserve">      </w:t>
      </w:r>
      <w:bookmarkEnd w:id="448"/>
      <w:r>
        <w:rPr>
          <w:rFonts w:hint="eastAsia" w:ascii="仿宋" w:hAnsi="仿宋" w:eastAsia="仿宋" w:cs="仿宋"/>
          <w:bCs/>
          <w:snapToGrid w:val="0"/>
          <w:kern w:val="0"/>
          <w:sz w:val="24"/>
        </w:rPr>
        <w:t>年</w:t>
      </w:r>
      <w:bookmarkStart w:id="449" w:name="SOA_hhxys_htqdy"/>
      <w:r>
        <w:rPr>
          <w:rFonts w:hint="eastAsia" w:ascii="仿宋" w:hAnsi="仿宋" w:eastAsia="仿宋" w:cs="仿宋"/>
          <w:bCs/>
          <w:snapToGrid w:val="0"/>
          <w:kern w:val="0"/>
          <w:sz w:val="24"/>
          <w:u w:val="single"/>
        </w:rPr>
        <w:t xml:space="preserve">      </w:t>
      </w:r>
      <w:bookmarkEnd w:id="449"/>
      <w:r>
        <w:rPr>
          <w:rFonts w:hint="eastAsia" w:ascii="仿宋" w:hAnsi="仿宋" w:eastAsia="仿宋" w:cs="仿宋"/>
          <w:bCs/>
          <w:snapToGrid w:val="0"/>
          <w:kern w:val="0"/>
          <w:sz w:val="24"/>
        </w:rPr>
        <w:t>月</w:t>
      </w:r>
      <w:bookmarkStart w:id="450" w:name="SOA_hhxys_htqdr"/>
      <w:r>
        <w:rPr>
          <w:rFonts w:hint="eastAsia" w:ascii="仿宋" w:hAnsi="仿宋" w:eastAsia="仿宋" w:cs="仿宋"/>
          <w:bCs/>
          <w:snapToGrid w:val="0"/>
          <w:kern w:val="0"/>
          <w:sz w:val="24"/>
          <w:u w:val="single"/>
        </w:rPr>
        <w:t xml:space="preserve">      </w:t>
      </w:r>
      <w:bookmarkEnd w:id="450"/>
      <w:r>
        <w:rPr>
          <w:rFonts w:hint="eastAsia" w:ascii="仿宋" w:hAnsi="仿宋" w:eastAsia="仿宋" w:cs="仿宋"/>
          <w:bCs/>
          <w:snapToGrid w:val="0"/>
          <w:kern w:val="0"/>
          <w:sz w:val="24"/>
        </w:rPr>
        <w:t>日签订。</w:t>
      </w:r>
    </w:p>
    <w:p w14:paraId="01B07BB5">
      <w:pPr>
        <w:snapToGrid w:val="0"/>
        <w:spacing w:before="120" w:beforeLines="50" w:line="360" w:lineRule="exact"/>
        <w:rPr>
          <w:rFonts w:hint="eastAsia" w:ascii="仿宋" w:hAnsi="仿宋" w:eastAsia="仿宋" w:cs="仿宋"/>
          <w:b/>
          <w:snapToGrid w:val="0"/>
          <w:kern w:val="0"/>
          <w:sz w:val="24"/>
        </w:rPr>
      </w:pPr>
      <w:bookmarkStart w:id="451" w:name="_Toc361220419"/>
      <w:bookmarkStart w:id="452" w:name="_Toc97299507"/>
      <w:r>
        <w:rPr>
          <w:rFonts w:hint="eastAsia" w:ascii="仿宋" w:hAnsi="仿宋" w:eastAsia="仿宋" w:cs="仿宋"/>
          <w:b/>
          <w:snapToGrid w:val="0"/>
          <w:kern w:val="0"/>
          <w:sz w:val="24"/>
        </w:rPr>
        <w:t>十、签订地点</w:t>
      </w:r>
      <w:bookmarkEnd w:id="451"/>
      <w:bookmarkEnd w:id="452"/>
    </w:p>
    <w:p w14:paraId="6A8684A0">
      <w:pPr>
        <w:snapToGrid w:val="0"/>
        <w:spacing w:before="120" w:beforeLines="50" w:line="360" w:lineRule="exact"/>
        <w:rPr>
          <w:rFonts w:hint="eastAsia" w:ascii="仿宋" w:hAnsi="仿宋" w:eastAsia="仿宋" w:cs="仿宋"/>
          <w:bCs/>
          <w:snapToGrid w:val="0"/>
          <w:kern w:val="0"/>
          <w:sz w:val="24"/>
        </w:rPr>
      </w:pPr>
      <w:r>
        <w:rPr>
          <w:rFonts w:hint="eastAsia" w:ascii="仿宋" w:hAnsi="仿宋" w:eastAsia="仿宋" w:cs="仿宋"/>
          <w:bCs/>
          <w:snapToGrid w:val="0"/>
          <w:kern w:val="0"/>
          <w:sz w:val="24"/>
        </w:rPr>
        <w:t xml:space="preserve">    本合同在</w:t>
      </w:r>
      <w:r>
        <w:rPr>
          <w:rFonts w:hint="eastAsia" w:ascii="仿宋" w:hAnsi="仿宋" w:eastAsia="仿宋" w:cs="仿宋"/>
          <w:bCs/>
          <w:snapToGrid w:val="0"/>
          <w:kern w:val="0"/>
          <w:sz w:val="24"/>
          <w:u w:val="single"/>
        </w:rPr>
        <w:t xml:space="preserve">   </w:t>
      </w:r>
      <w:bookmarkStart w:id="453" w:name="SOA_zyht_htqddd"/>
      <w:r>
        <w:rPr>
          <w:rFonts w:hint="eastAsia" w:ascii="仿宋" w:hAnsi="仿宋" w:eastAsia="仿宋" w:cs="仿宋"/>
          <w:bCs/>
          <w:snapToGrid w:val="0"/>
          <w:kern w:val="0"/>
          <w:sz w:val="24"/>
          <w:u w:val="single"/>
        </w:rPr>
        <w:t xml:space="preserve">  杭州   </w:t>
      </w:r>
      <w:bookmarkEnd w:id="453"/>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签订。</w:t>
      </w:r>
    </w:p>
    <w:p w14:paraId="459ADEF8">
      <w:pPr>
        <w:snapToGrid w:val="0"/>
        <w:spacing w:before="120" w:beforeLines="50" w:line="360" w:lineRule="exact"/>
        <w:rPr>
          <w:rFonts w:hint="eastAsia" w:ascii="仿宋" w:hAnsi="仿宋" w:eastAsia="仿宋" w:cs="仿宋"/>
          <w:b/>
          <w:snapToGrid w:val="0"/>
          <w:kern w:val="0"/>
          <w:sz w:val="24"/>
        </w:rPr>
      </w:pPr>
      <w:bookmarkStart w:id="454" w:name="_Toc361220420"/>
      <w:bookmarkStart w:id="455" w:name="_Toc97299508"/>
      <w:r>
        <w:rPr>
          <w:rFonts w:hint="eastAsia" w:ascii="仿宋" w:hAnsi="仿宋" w:eastAsia="仿宋" w:cs="仿宋"/>
          <w:b/>
          <w:snapToGrid w:val="0"/>
          <w:kern w:val="0"/>
          <w:sz w:val="24"/>
        </w:rPr>
        <w:t>十一、补充协议</w:t>
      </w:r>
      <w:bookmarkEnd w:id="454"/>
      <w:bookmarkEnd w:id="455"/>
    </w:p>
    <w:p w14:paraId="6168AFB3">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合同未尽事宜，合同当事人另行签订补充协议，补充协议是合同的组成部分。与本合同具有同等法律效力</w:t>
      </w:r>
      <w:r>
        <w:rPr>
          <w:rFonts w:ascii="仿宋" w:hAnsi="仿宋" w:eastAsia="仿宋" w:cs="仿宋"/>
          <w:bCs/>
          <w:snapToGrid w:val="0"/>
          <w:kern w:val="0"/>
          <w:sz w:val="24"/>
        </w:rPr>
        <w:t>。</w:t>
      </w:r>
    </w:p>
    <w:p w14:paraId="08295D8B">
      <w:pPr>
        <w:snapToGrid w:val="0"/>
        <w:spacing w:before="120" w:beforeLines="50" w:line="360" w:lineRule="exact"/>
        <w:rPr>
          <w:rFonts w:hint="eastAsia" w:ascii="仿宋" w:hAnsi="仿宋" w:eastAsia="仿宋" w:cs="仿宋"/>
          <w:b/>
          <w:snapToGrid w:val="0"/>
          <w:kern w:val="0"/>
          <w:sz w:val="24"/>
        </w:rPr>
      </w:pPr>
      <w:bookmarkStart w:id="456" w:name="_Toc361220421"/>
      <w:bookmarkStart w:id="457" w:name="_Toc97299509"/>
      <w:r>
        <w:rPr>
          <w:rFonts w:hint="eastAsia" w:ascii="仿宋" w:hAnsi="仿宋" w:eastAsia="仿宋" w:cs="仿宋"/>
          <w:b/>
          <w:snapToGrid w:val="0"/>
          <w:kern w:val="0"/>
          <w:sz w:val="24"/>
        </w:rPr>
        <w:t>十二、合同生效</w:t>
      </w:r>
      <w:bookmarkEnd w:id="456"/>
      <w:bookmarkEnd w:id="457"/>
    </w:p>
    <w:p w14:paraId="35F6461C">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本合同自</w:t>
      </w:r>
      <w:r>
        <w:rPr>
          <w:rFonts w:hint="eastAsia" w:ascii="仿宋" w:hAnsi="仿宋" w:eastAsia="仿宋" w:cs="仿宋"/>
          <w:bCs/>
          <w:snapToGrid w:val="0"/>
          <w:kern w:val="0"/>
          <w:sz w:val="24"/>
          <w:u w:val="single"/>
        </w:rPr>
        <w:t xml:space="preserve"> </w:t>
      </w:r>
      <w:r>
        <w:rPr>
          <w:rFonts w:hint="eastAsia" w:ascii="仿宋" w:hAnsi="仿宋" w:eastAsia="仿宋" w:cs="仿宋"/>
          <w:b/>
          <w:bCs/>
          <w:sz w:val="24"/>
          <w:u w:val="single"/>
        </w:rPr>
        <w:t>双方签字并加盖公章之日起</w:t>
      </w:r>
      <w:r>
        <w:rPr>
          <w:rFonts w:ascii="仿宋" w:hAnsi="仿宋" w:eastAsia="仿宋"/>
          <w:bCs/>
          <w:color w:val="000000"/>
          <w:sz w:val="24"/>
          <w:u w:val="single"/>
        </w:rPr>
        <w:t xml:space="preserve"> </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生效。</w:t>
      </w:r>
    </w:p>
    <w:p w14:paraId="43EC64E2">
      <w:pPr>
        <w:snapToGrid w:val="0"/>
        <w:spacing w:before="120" w:beforeLines="50" w:line="360" w:lineRule="exact"/>
        <w:rPr>
          <w:rFonts w:hint="eastAsia" w:ascii="仿宋" w:hAnsi="仿宋" w:eastAsia="仿宋" w:cs="仿宋"/>
          <w:b/>
          <w:snapToGrid w:val="0"/>
          <w:kern w:val="0"/>
          <w:sz w:val="24"/>
        </w:rPr>
      </w:pPr>
      <w:bookmarkStart w:id="458" w:name="_Toc97299510"/>
      <w:bookmarkStart w:id="459" w:name="_Toc361220422"/>
      <w:r>
        <w:rPr>
          <w:rFonts w:hint="eastAsia" w:ascii="仿宋" w:hAnsi="仿宋" w:eastAsia="仿宋" w:cs="仿宋"/>
          <w:b/>
          <w:snapToGrid w:val="0"/>
          <w:kern w:val="0"/>
          <w:sz w:val="24"/>
        </w:rPr>
        <w:t>十三、合同份数</w:t>
      </w:r>
      <w:bookmarkEnd w:id="458"/>
      <w:bookmarkEnd w:id="459"/>
    </w:p>
    <w:p w14:paraId="5EE6FB3B">
      <w:pPr>
        <w:snapToGrid w:val="0"/>
        <w:spacing w:before="120" w:beforeLines="50" w:line="360" w:lineRule="exact"/>
        <w:ind w:left="210" w:leftChars="100" w:firstLine="240" w:firstLineChars="1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本合同一式</w:t>
      </w:r>
      <w:r>
        <w:rPr>
          <w:rFonts w:hint="eastAsia" w:ascii="仿宋" w:hAnsi="仿宋" w:eastAsia="仿宋" w:cs="仿宋"/>
          <w:b/>
          <w:bCs/>
          <w:snapToGrid w:val="0"/>
          <w:kern w:val="0"/>
          <w:sz w:val="24"/>
          <w:u w:val="single"/>
        </w:rPr>
        <w:t xml:space="preserve"> 捌 </w:t>
      </w:r>
      <w:r>
        <w:rPr>
          <w:rFonts w:hint="eastAsia" w:ascii="仿宋" w:hAnsi="仿宋" w:eastAsia="仿宋" w:cs="仿宋"/>
          <w:bCs/>
          <w:snapToGrid w:val="0"/>
          <w:kern w:val="0"/>
          <w:sz w:val="24"/>
        </w:rPr>
        <w:t>份，均具有同等法律效力，发包人执</w:t>
      </w:r>
      <w:r>
        <w:rPr>
          <w:rFonts w:hint="eastAsia" w:ascii="仿宋" w:hAnsi="仿宋" w:eastAsia="仿宋" w:cs="仿宋"/>
          <w:bCs/>
          <w:snapToGrid w:val="0"/>
          <w:kern w:val="0"/>
          <w:sz w:val="24"/>
          <w:u w:val="single"/>
        </w:rPr>
        <w:t xml:space="preserve"> </w:t>
      </w:r>
      <w:r>
        <w:rPr>
          <w:rFonts w:hint="eastAsia" w:ascii="仿宋" w:hAnsi="仿宋" w:eastAsia="仿宋" w:cs="仿宋"/>
          <w:b/>
          <w:snapToGrid w:val="0"/>
          <w:kern w:val="0"/>
          <w:sz w:val="24"/>
          <w:u w:val="single"/>
        </w:rPr>
        <w:t>肆</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份，承包人执</w:t>
      </w:r>
      <w:r>
        <w:rPr>
          <w:rFonts w:hint="eastAsia" w:ascii="仿宋" w:hAnsi="仿宋" w:eastAsia="仿宋" w:cs="仿宋"/>
          <w:b/>
          <w:snapToGrid w:val="0"/>
          <w:kern w:val="0"/>
          <w:sz w:val="24"/>
          <w:u w:val="single"/>
        </w:rPr>
        <w:t xml:space="preserve"> 肆 </w:t>
      </w:r>
      <w:r>
        <w:rPr>
          <w:rFonts w:hint="eastAsia" w:ascii="仿宋" w:hAnsi="仿宋" w:eastAsia="仿宋" w:cs="仿宋"/>
          <w:bCs/>
          <w:snapToGrid w:val="0"/>
          <w:kern w:val="0"/>
          <w:sz w:val="24"/>
        </w:rPr>
        <w:t>份。</w:t>
      </w:r>
    </w:p>
    <w:p w14:paraId="5E40EB10">
      <w:pPr>
        <w:snapToGrid w:val="0"/>
        <w:spacing w:before="120" w:beforeLines="50" w:line="360" w:lineRule="exact"/>
        <w:ind w:left="210" w:leftChars="100" w:firstLine="240" w:firstLineChars="100"/>
        <w:rPr>
          <w:rFonts w:hint="eastAsia" w:ascii="仿宋" w:hAnsi="仿宋" w:eastAsia="仿宋" w:cs="仿宋"/>
          <w:bCs/>
          <w:snapToGrid w:val="0"/>
          <w:kern w:val="0"/>
          <w:sz w:val="24"/>
        </w:rPr>
      </w:pPr>
    </w:p>
    <w:p w14:paraId="7B869C7A">
      <w:pPr>
        <w:snapToGrid w:val="0"/>
        <w:spacing w:line="360" w:lineRule="auto"/>
        <w:ind w:firstLine="480" w:firstLineChars="200"/>
        <w:rPr>
          <w:rFonts w:hint="eastAsia" w:ascii="仿宋" w:hAnsi="仿宋" w:eastAsia="仿宋" w:cs="仿宋"/>
          <w:snapToGrid w:val="0"/>
          <w:kern w:val="0"/>
          <w:sz w:val="24"/>
        </w:rPr>
      </w:pPr>
    </w:p>
    <w:p w14:paraId="762DE216">
      <w:pPr>
        <w:snapToGrid w:val="0"/>
        <w:spacing w:line="360" w:lineRule="auto"/>
        <w:rPr>
          <w:rFonts w:hint="eastAsia" w:ascii="仿宋" w:hAnsi="仿宋" w:eastAsia="仿宋" w:cs="仿宋"/>
          <w:b/>
          <w:bCs/>
          <w:snapToGrid w:val="0"/>
          <w:kern w:val="0"/>
          <w:sz w:val="24"/>
        </w:rPr>
      </w:pPr>
      <w:r>
        <w:rPr>
          <w:rFonts w:hint="eastAsia" w:ascii="仿宋" w:hAnsi="仿宋" w:eastAsia="仿宋" w:cs="仿宋"/>
          <w:b/>
          <w:bCs/>
          <w:snapToGrid w:val="0"/>
          <w:kern w:val="0"/>
          <w:sz w:val="24"/>
        </w:rPr>
        <w:t>发包人：（公章）                         承包人：（公章）</w:t>
      </w:r>
    </w:p>
    <w:p w14:paraId="59476A3D">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23C396E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2181EA1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0FFE9F6C">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w:t>
      </w:r>
    </w:p>
    <w:p w14:paraId="363699A6">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67B13D9C">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15956E61">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20B83783">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56365FE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7F08F28E">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154E3E28">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w:t>
      </w:r>
    </w:p>
    <w:p w14:paraId="75B32EB7">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w:t>
      </w:r>
    </w:p>
    <w:p w14:paraId="7614066F">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7947B626">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0"/>
          <w:sz w:val="24"/>
        </w:rPr>
        <w:br w:type="page"/>
      </w:r>
      <w:bookmarkStart w:id="460" w:name="_Toc97299511"/>
      <w:bookmarkStart w:id="461" w:name="_Toc31640"/>
      <w:bookmarkStart w:id="462" w:name="_Toc69485879"/>
      <w:r>
        <w:rPr>
          <w:rFonts w:hint="eastAsia" w:ascii="仿宋" w:hAnsi="仿宋" w:eastAsia="仿宋" w:cs="仿宋"/>
          <w:b/>
          <w:bCs/>
          <w:snapToGrid w:val="0"/>
          <w:kern w:val="44"/>
          <w:sz w:val="36"/>
          <w:szCs w:val="22"/>
        </w:rPr>
        <w:t>第二部分  通用条款（略）</w:t>
      </w:r>
      <w:bookmarkEnd w:id="460"/>
      <w:bookmarkEnd w:id="461"/>
      <w:bookmarkEnd w:id="462"/>
    </w:p>
    <w:p w14:paraId="4F23CA50">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bookmarkStart w:id="463" w:name="_Toc97299512"/>
      <w:bookmarkStart w:id="464" w:name="_Toc69485880"/>
      <w:bookmarkStart w:id="465" w:name="_Toc8278"/>
      <w:r>
        <w:rPr>
          <w:rFonts w:hint="eastAsia" w:ascii="仿宋" w:hAnsi="仿宋" w:eastAsia="仿宋" w:cs="仿宋"/>
          <w:b/>
          <w:bCs/>
          <w:snapToGrid w:val="0"/>
          <w:kern w:val="44"/>
          <w:sz w:val="36"/>
          <w:szCs w:val="22"/>
        </w:rPr>
        <w:t>第三部分  专用条款</w:t>
      </w:r>
      <w:bookmarkEnd w:id="463"/>
      <w:bookmarkEnd w:id="464"/>
      <w:bookmarkEnd w:id="465"/>
    </w:p>
    <w:p w14:paraId="2B15384E">
      <w:pPr>
        <w:snapToGrid w:val="0"/>
        <w:spacing w:before="120" w:beforeLines="50" w:line="320" w:lineRule="exact"/>
        <w:rPr>
          <w:rFonts w:hint="eastAsia" w:ascii="仿宋" w:hAnsi="仿宋" w:eastAsia="仿宋" w:cs="仿宋"/>
          <w:b/>
          <w:bCs/>
          <w:snapToGrid w:val="0"/>
          <w:kern w:val="0"/>
          <w:szCs w:val="21"/>
        </w:rPr>
      </w:pPr>
      <w:bookmarkStart w:id="466" w:name="_Toc351203633"/>
      <w:r>
        <w:rPr>
          <w:rFonts w:hint="eastAsia" w:ascii="仿宋" w:hAnsi="仿宋" w:eastAsia="仿宋" w:cs="仿宋"/>
          <w:b/>
          <w:bCs/>
          <w:snapToGrid w:val="0"/>
          <w:kern w:val="0"/>
          <w:szCs w:val="21"/>
        </w:rPr>
        <w:t>1</w:t>
      </w:r>
      <w:bookmarkStart w:id="467" w:name="_Toc296890984"/>
      <w:bookmarkStart w:id="468" w:name="_Toc292559866"/>
      <w:bookmarkStart w:id="469" w:name="_Toc296944495"/>
      <w:bookmarkStart w:id="470" w:name="_Toc296346657"/>
      <w:bookmarkStart w:id="471" w:name="_Toc296891196"/>
      <w:bookmarkStart w:id="472" w:name="_Toc292559361"/>
      <w:bookmarkStart w:id="473" w:name="_Toc297120456"/>
      <w:bookmarkStart w:id="474" w:name="_Toc297048342"/>
      <w:bookmarkStart w:id="475" w:name="_Toc296347155"/>
      <w:bookmarkStart w:id="476" w:name="_Toc296503156"/>
      <w:r>
        <w:rPr>
          <w:rFonts w:hint="eastAsia" w:ascii="仿宋" w:hAnsi="仿宋" w:eastAsia="仿宋" w:cs="仿宋"/>
          <w:b/>
          <w:bCs/>
          <w:snapToGrid w:val="0"/>
          <w:kern w:val="0"/>
          <w:szCs w:val="21"/>
        </w:rPr>
        <w:t>. 一般约定</w:t>
      </w:r>
      <w:bookmarkEnd w:id="466"/>
    </w:p>
    <w:bookmarkEnd w:id="467"/>
    <w:bookmarkEnd w:id="468"/>
    <w:bookmarkEnd w:id="469"/>
    <w:bookmarkEnd w:id="470"/>
    <w:bookmarkEnd w:id="471"/>
    <w:bookmarkEnd w:id="472"/>
    <w:bookmarkEnd w:id="473"/>
    <w:bookmarkEnd w:id="474"/>
    <w:bookmarkEnd w:id="475"/>
    <w:bookmarkEnd w:id="476"/>
    <w:p w14:paraId="681DC89F">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 词语定义</w:t>
      </w:r>
    </w:p>
    <w:p w14:paraId="59A6761E">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1.1.1 合同</w:t>
      </w:r>
    </w:p>
    <w:p w14:paraId="620E4E7D">
      <w:pPr>
        <w:shd w:val="clear" w:color="auto" w:fill="FAFAFA"/>
        <w:snapToGrid w:val="0"/>
        <w:spacing w:before="120" w:beforeLines="50" w:line="320" w:lineRule="exact"/>
        <w:ind w:firstLine="411" w:firstLineChars="196"/>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1.1.1.10其他合同文件包括：</w:t>
      </w:r>
      <w:r>
        <w:rPr>
          <w:rFonts w:hint="eastAsia" w:ascii="仿宋" w:hAnsi="仿宋" w:eastAsia="仿宋"/>
          <w:color w:val="0000FF"/>
          <w:szCs w:val="21"/>
          <w:u w:val="single"/>
        </w:rPr>
        <w:t>施工组织设计：施工组织</w:t>
      </w:r>
      <w:r>
        <w:fldChar w:fldCharType="begin"/>
      </w:r>
      <w:r>
        <w:instrText xml:space="preserve"> HYPERLINK "http://baike.baidu.com/view/14417.htm" \t "_blank" </w:instrText>
      </w:r>
      <w:r>
        <w:fldChar w:fldCharType="separate"/>
      </w:r>
      <w:r>
        <w:rPr>
          <w:rFonts w:ascii="仿宋" w:hAnsi="仿宋" w:eastAsia="仿宋"/>
          <w:color w:val="0000FF"/>
          <w:szCs w:val="21"/>
          <w:u w:val="single"/>
        </w:rPr>
        <w:t>设计</w:t>
      </w:r>
      <w:r>
        <w:rPr>
          <w:rFonts w:ascii="仿宋" w:hAnsi="仿宋" w:eastAsia="仿宋"/>
          <w:color w:val="0000FF"/>
          <w:szCs w:val="21"/>
          <w:u w:val="single"/>
        </w:rPr>
        <w:fldChar w:fldCharType="end"/>
      </w:r>
      <w:r>
        <w:rPr>
          <w:rFonts w:hint="eastAsia" w:ascii="仿宋" w:hAnsi="仿宋" w:eastAsia="仿宋"/>
          <w:color w:val="0000FF"/>
          <w:szCs w:val="21"/>
          <w:u w:val="single"/>
        </w:rPr>
        <w:t>是用来指导</w:t>
      </w:r>
      <w:r>
        <w:fldChar w:fldCharType="begin"/>
      </w:r>
      <w:r>
        <w:instrText xml:space="preserve"> HYPERLINK "http://baike.baidu.com/view/1094820.htm" \t "_blank" </w:instrText>
      </w:r>
      <w:r>
        <w:fldChar w:fldCharType="separate"/>
      </w:r>
      <w:r>
        <w:rPr>
          <w:rFonts w:ascii="仿宋" w:hAnsi="仿宋" w:eastAsia="仿宋"/>
          <w:color w:val="0000FF"/>
          <w:szCs w:val="21"/>
          <w:u w:val="single"/>
        </w:rPr>
        <w:t>施工项目</w:t>
      </w:r>
      <w:r>
        <w:rPr>
          <w:rFonts w:ascii="仿宋" w:hAnsi="仿宋" w:eastAsia="仿宋"/>
          <w:color w:val="0000FF"/>
          <w:szCs w:val="21"/>
          <w:u w:val="single"/>
        </w:rPr>
        <w:fldChar w:fldCharType="end"/>
      </w:r>
      <w:r>
        <w:rPr>
          <w:rFonts w:hint="eastAsia" w:ascii="仿宋" w:hAnsi="仿宋" w:eastAsia="仿宋"/>
          <w:color w:val="0000FF"/>
          <w:szCs w:val="21"/>
          <w:u w:val="single"/>
        </w:rPr>
        <w:t>全过程各项活动的技术、经济和组织的综合性文件</w:t>
      </w:r>
      <w:r>
        <w:rPr>
          <w:rFonts w:hint="eastAsia" w:ascii="仿宋" w:hAnsi="仿宋" w:eastAsia="仿宋"/>
          <w:bCs/>
          <w:szCs w:val="21"/>
        </w:rPr>
        <w:t>。</w:t>
      </w:r>
    </w:p>
    <w:p w14:paraId="59E5F956">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 合同当事人及其他相关方</w:t>
      </w:r>
    </w:p>
    <w:p w14:paraId="669B2F9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1.1.2.4监理人：</w:t>
      </w:r>
    </w:p>
    <w:p w14:paraId="6A7E459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名    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93FB9F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资质类别和等级：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CCE475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092E1A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DE81EA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EDF6F1">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1.1.2.5设计人：</w:t>
      </w:r>
    </w:p>
    <w:p w14:paraId="40274D73">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名    称：</w:t>
      </w:r>
      <w:r>
        <w:rPr>
          <w:rFonts w:hint="eastAsia" w:ascii="仿宋" w:hAnsi="仿宋" w:eastAsia="仿宋" w:cs="仿宋"/>
          <w:snapToGrid w:val="0"/>
          <w:kern w:val="0"/>
          <w:szCs w:val="21"/>
          <w:u w:val="single"/>
        </w:rPr>
        <w:t xml:space="preserve">  </w:t>
      </w:r>
      <w:r>
        <w:rPr>
          <w:rFonts w:hint="eastAsia" w:ascii="仿宋" w:hAnsi="仿宋" w:eastAsia="仿宋" w:cs="仿宋"/>
          <w:color w:val="000000"/>
          <w:szCs w:val="21"/>
          <w:u w:val="single"/>
        </w:rPr>
        <w:t xml:space="preserve">                       </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3ED2FCB5">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资质类别和等级：</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3F3593FB">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联系电话：</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57AD110">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电子信箱：</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53B31439">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通信地址：</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181BBE8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工程和设备</w:t>
      </w:r>
    </w:p>
    <w:p w14:paraId="7B680EA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1.1.3.7作为施工现场组成部分的其他场所包括：</w:t>
      </w:r>
      <w:r>
        <w:rPr>
          <w:rFonts w:hint="eastAsia" w:ascii="仿宋" w:hAnsi="仿宋" w:eastAsia="仿宋"/>
          <w:color w:val="0000FF"/>
          <w:szCs w:val="21"/>
          <w:u w:val="single"/>
        </w:rPr>
        <w:t>根据工程实际需要，经有关部门审批许可作为修建临时施工道路租用的土地、修建现场围墙占用的公共人行道等</w:t>
      </w:r>
      <w:r>
        <w:rPr>
          <w:rFonts w:hint="eastAsia" w:ascii="仿宋" w:hAnsi="仿宋" w:eastAsia="仿宋" w:cs="仿宋"/>
          <w:color w:val="000000"/>
          <w:szCs w:val="21"/>
        </w:rPr>
        <w:t>。</w:t>
      </w:r>
    </w:p>
    <w:p w14:paraId="620670C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1.1.3.9永久占地包括：</w:t>
      </w:r>
      <w:r>
        <w:rPr>
          <w:rFonts w:hint="eastAsia" w:ascii="仿宋" w:hAnsi="仿宋" w:eastAsia="仿宋"/>
          <w:color w:val="0000FF"/>
          <w:szCs w:val="21"/>
          <w:u w:val="single"/>
        </w:rPr>
        <w:t>规划用地红线范围内为实施本合同工程需永久占用的土地</w:t>
      </w:r>
      <w:r>
        <w:rPr>
          <w:rFonts w:hint="eastAsia" w:ascii="仿宋" w:hAnsi="仿宋" w:eastAsia="仿宋" w:cs="仿宋"/>
          <w:color w:val="000000"/>
          <w:kern w:val="0"/>
          <w:szCs w:val="21"/>
        </w:rPr>
        <w:t>。</w:t>
      </w:r>
    </w:p>
    <w:p w14:paraId="2C20B1E5">
      <w:pPr>
        <w:adjustRightInd/>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color w:val="000000"/>
          <w:kern w:val="0"/>
          <w:szCs w:val="21"/>
        </w:rPr>
        <w:t>1.1.3.10临时占地包括：</w:t>
      </w:r>
      <w:r>
        <w:rPr>
          <w:rFonts w:hint="eastAsia" w:ascii="仿宋" w:hAnsi="仿宋" w:eastAsia="仿宋"/>
          <w:color w:val="0000FF"/>
          <w:szCs w:val="21"/>
          <w:u w:val="single"/>
        </w:rPr>
        <w:t>永久占地外为实施合同工程需临时占用的土地。如需红线外借地，由承包人自行协调用地相关事宜，发生的费用由承包人承担。如违反临时用地规定的，由此产生的后果均由承包人自行承担</w:t>
      </w:r>
      <w:r>
        <w:rPr>
          <w:rFonts w:hint="eastAsia" w:ascii="仿宋" w:hAnsi="仿宋" w:eastAsia="仿宋"/>
          <w:color w:val="0000FF"/>
          <w:szCs w:val="21"/>
        </w:rPr>
        <w:t>。</w:t>
      </w:r>
    </w:p>
    <w:p w14:paraId="7D557BD9">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1.3法律</w:t>
      </w:r>
    </w:p>
    <w:p w14:paraId="537D35FB">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cs="仿宋"/>
          <w:color w:val="000000"/>
          <w:szCs w:val="21"/>
        </w:rPr>
        <w:t>适用于合同的其他规范性文件：</w:t>
      </w:r>
    </w:p>
    <w:p w14:paraId="058CCBA8">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1.3.1</w:t>
      </w:r>
      <w:r>
        <w:rPr>
          <w:rFonts w:hint="eastAsia" w:ascii="仿宋" w:hAnsi="仿宋" w:eastAsia="仿宋"/>
          <w:color w:val="0000FF"/>
          <w:szCs w:val="21"/>
          <w:u w:val="single"/>
        </w:rPr>
        <w:t>《杭州市建设工程工程量清单计价实施细则》(杭建市发〔2018〕578号)；</w:t>
      </w:r>
    </w:p>
    <w:p w14:paraId="056DADF9">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1.3.2</w:t>
      </w:r>
      <w:r>
        <w:rPr>
          <w:rFonts w:hint="eastAsia" w:ascii="仿宋" w:hAnsi="仿宋" w:eastAsia="仿宋"/>
          <w:color w:val="0000FF"/>
          <w:szCs w:val="21"/>
          <w:u w:val="single"/>
        </w:rPr>
        <w:t>《关于进一步加强杭州市建设工程市场要素价格动态管理的指导意见》（杭建市发〔2018〕579号）；</w:t>
      </w:r>
    </w:p>
    <w:p w14:paraId="5BB7D6F0">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1.3.3</w:t>
      </w:r>
      <w:r>
        <w:rPr>
          <w:rFonts w:hint="eastAsia" w:ascii="仿宋" w:hAnsi="仿宋" w:eastAsia="仿宋"/>
          <w:color w:val="0000FF"/>
          <w:szCs w:val="21"/>
          <w:u w:val="single"/>
        </w:rPr>
        <w:t>省市建设行政部门颁发的其他现行有效文件(包括但不仅限于以下文件)：</w:t>
      </w:r>
    </w:p>
    <w:p w14:paraId="36BD98D8">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w:t>
      </w:r>
      <w:r>
        <w:rPr>
          <w:rFonts w:hint="eastAsia" w:ascii="仿宋" w:hAnsi="仿宋" w:eastAsia="仿宋"/>
          <w:color w:val="0000FF"/>
          <w:szCs w:val="21"/>
          <w:u w:val="single"/>
        </w:rPr>
        <w:t>《关于转发省建设厅&lt;关于进一步加强建筑施工领域企业安全生产工作的实施意见&gt;的通知》（杭建工发〔2011〕130号）；</w:t>
      </w:r>
    </w:p>
    <w:p w14:paraId="229D6046">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（2）</w:t>
      </w:r>
      <w:r>
        <w:rPr>
          <w:rFonts w:hint="eastAsia" w:ascii="仿宋" w:hAnsi="仿宋" w:eastAsia="仿宋"/>
          <w:color w:val="0000FF"/>
          <w:szCs w:val="21"/>
          <w:u w:val="single"/>
        </w:rPr>
        <w:t>《关于进一步加强建设工程安全质量物联网管理应用平台建设的通知》（杭建工发〔2012〕426号）；</w:t>
      </w:r>
    </w:p>
    <w:p w14:paraId="0A83340D">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（3）</w:t>
      </w:r>
      <w:r>
        <w:rPr>
          <w:rFonts w:hint="eastAsia" w:ascii="仿宋" w:hAnsi="仿宋" w:eastAsia="仿宋"/>
          <w:color w:val="0000FF"/>
          <w:szCs w:val="21"/>
          <w:u w:val="single"/>
        </w:rPr>
        <w:t>《关于开展建筑工程扬尘在线监测设施安装工作的通知》（杭建工〔2019〕103号）；</w:t>
      </w:r>
    </w:p>
    <w:p w14:paraId="6670894C">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（4）</w:t>
      </w:r>
      <w:r>
        <w:rPr>
          <w:rFonts w:hint="eastAsia" w:ascii="仿宋" w:hAnsi="仿宋" w:eastAsia="仿宋"/>
          <w:color w:val="0000FF"/>
          <w:szCs w:val="21"/>
          <w:u w:val="single"/>
        </w:rPr>
        <w:t>《关于巩固G20杭州峰会成果进一步加强建设工程文明施工管理的若干意见》（杭建工发〔2017〕112号）；</w:t>
      </w:r>
    </w:p>
    <w:p w14:paraId="065019C1">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（5）</w:t>
      </w:r>
      <w:r>
        <w:rPr>
          <w:rFonts w:hint="eastAsia" w:ascii="仿宋" w:hAnsi="仿宋" w:eastAsia="仿宋"/>
          <w:color w:val="0000FF"/>
          <w:szCs w:val="21"/>
          <w:u w:val="single"/>
        </w:rPr>
        <w:t>《杭州市建设领域农民工“无欠薪”管理实施细则（试行）》（杭建市〔2018〕161号）；</w:t>
      </w:r>
    </w:p>
    <w:p w14:paraId="49F8BF3B">
      <w:pPr>
        <w:adjustRightInd/>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s="仿宋"/>
          <w:color w:val="000000"/>
          <w:szCs w:val="21"/>
        </w:rPr>
        <w:t>（6）</w:t>
      </w:r>
      <w:r>
        <w:rPr>
          <w:rFonts w:hint="eastAsia" w:ascii="仿宋" w:hAnsi="仿宋" w:eastAsia="仿宋"/>
          <w:color w:val="0000FF"/>
          <w:szCs w:val="21"/>
          <w:u w:val="single"/>
        </w:rPr>
        <w:t>其他：其它法律、行政法规、地方性法规等。</w:t>
      </w:r>
    </w:p>
    <w:p w14:paraId="66CD0429">
      <w:pPr>
        <w:autoSpaceDE w:val="0"/>
        <w:autoSpaceDN w:val="0"/>
        <w:spacing w:before="120" w:beforeLines="50" w:line="320" w:lineRule="exact"/>
        <w:ind w:firstLine="415" w:firstLineChars="198"/>
        <w:rPr>
          <w:rFonts w:hint="eastAsia" w:ascii="仿宋" w:hAnsi="仿宋" w:eastAsia="仿宋"/>
          <w:szCs w:val="21"/>
        </w:rPr>
      </w:pPr>
      <w:r>
        <w:rPr>
          <w:rFonts w:hint="eastAsia" w:ascii="仿宋" w:hAnsi="仿宋" w:eastAsia="仿宋"/>
          <w:szCs w:val="21"/>
        </w:rPr>
        <w:t>各规定若有冲突则优先适用最新颁布或要求最严者。</w:t>
      </w:r>
    </w:p>
    <w:p w14:paraId="62258EE8">
      <w:pPr>
        <w:autoSpaceDE w:val="0"/>
        <w:autoSpaceDN w:val="0"/>
        <w:spacing w:before="120" w:beforeLines="50" w:line="320" w:lineRule="exact"/>
        <w:ind w:firstLine="415" w:firstLineChars="198"/>
        <w:rPr>
          <w:rFonts w:hint="eastAsia" w:ascii="仿宋" w:hAnsi="仿宋" w:eastAsia="仿宋"/>
          <w:szCs w:val="21"/>
        </w:rPr>
      </w:pPr>
      <w:r>
        <w:rPr>
          <w:rFonts w:hint="eastAsia" w:ascii="仿宋" w:hAnsi="仿宋" w:eastAsia="仿宋"/>
          <w:szCs w:val="21"/>
        </w:rPr>
        <w:t>1.3.4 新工艺、新技术的约定：</w:t>
      </w:r>
      <w:r>
        <w:rPr>
          <w:rFonts w:hint="eastAsia" w:ascii="仿宋" w:hAnsi="仿宋" w:eastAsia="仿宋"/>
          <w:szCs w:val="21"/>
          <w:u w:val="single"/>
        </w:rPr>
        <w:t xml:space="preserve">            /            </w:t>
      </w:r>
      <w:r>
        <w:rPr>
          <w:rFonts w:hint="eastAsia" w:ascii="仿宋" w:hAnsi="仿宋" w:eastAsia="仿宋"/>
          <w:szCs w:val="21"/>
        </w:rPr>
        <w:t>。</w:t>
      </w:r>
    </w:p>
    <w:p w14:paraId="55E83757">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szCs w:val="21"/>
        </w:rPr>
        <w:t>1.3.5 其他：</w:t>
      </w:r>
      <w:r>
        <w:rPr>
          <w:rFonts w:hint="eastAsia" w:ascii="仿宋" w:hAnsi="仿宋" w:eastAsia="仿宋"/>
          <w:color w:val="0000FF"/>
          <w:szCs w:val="21"/>
          <w:u w:val="single"/>
        </w:rPr>
        <w:t>相关部门颁发的有关文件对上述文件有调整的，按其最新规定执行</w:t>
      </w:r>
      <w:r>
        <w:rPr>
          <w:rFonts w:hint="eastAsia" w:ascii="仿宋" w:hAnsi="仿宋" w:eastAsia="仿宋"/>
          <w:color w:val="0000FF"/>
          <w:szCs w:val="21"/>
        </w:rPr>
        <w:t>。</w:t>
      </w:r>
    </w:p>
    <w:p w14:paraId="489FF55F">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1.4 标准和规范</w:t>
      </w:r>
    </w:p>
    <w:p w14:paraId="3B952583">
      <w:pPr>
        <w:snapToGrid w:val="0"/>
        <w:spacing w:before="120" w:beforeLines="50" w:line="320" w:lineRule="exact"/>
        <w:ind w:firstLine="420" w:firstLineChars="200"/>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1.4.1 适用于工程的标准规范包括：</w:t>
      </w:r>
      <w:r>
        <w:rPr>
          <w:rFonts w:hint="eastAsia" w:ascii="仿宋" w:hAnsi="仿宋" w:eastAsia="仿宋"/>
          <w:color w:val="0000FF"/>
          <w:szCs w:val="21"/>
          <w:u w:val="single"/>
        </w:rPr>
        <w:t>按通用条款约定。</w:t>
      </w:r>
    </w:p>
    <w:p w14:paraId="63CCF0EC">
      <w:pPr>
        <w:snapToGrid w:val="0"/>
        <w:spacing w:before="120" w:beforeLines="50" w:line="320" w:lineRule="exact"/>
        <w:ind w:firstLine="420" w:firstLineChars="200"/>
        <w:rPr>
          <w:rFonts w:hint="eastAsia" w:ascii="仿宋" w:hAnsi="仿宋" w:eastAsia="仿宋" w:cs="仿宋"/>
          <w:snapToGrid w:val="0"/>
          <w:kern w:val="0"/>
          <w:szCs w:val="21"/>
          <w:u w:val="single"/>
        </w:rPr>
      </w:pPr>
      <w:r>
        <w:rPr>
          <w:rFonts w:hint="eastAsia" w:ascii="仿宋" w:hAnsi="仿宋" w:eastAsia="仿宋" w:cs="仿宋"/>
          <w:snapToGrid w:val="0"/>
          <w:kern w:val="0"/>
          <w:szCs w:val="21"/>
        </w:rPr>
        <w:t>1.4.2 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484381DF">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发包人提供国外标准、规范的份数：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60DA36AE">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2E7095EA">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1.4.3 发包人对工程的技术标准和功能要求的特殊要求：</w:t>
      </w:r>
      <w:r>
        <w:rPr>
          <w:rFonts w:hint="eastAsia" w:ascii="仿宋" w:hAnsi="仿宋" w:eastAsia="仿宋"/>
          <w:color w:val="0000FF"/>
          <w:szCs w:val="21"/>
          <w:u w:val="single"/>
        </w:rPr>
        <w:t>详见设计文件和招标技术要求；国家或行业如有新的技术标准和功能要求，则从新</w:t>
      </w:r>
      <w:r>
        <w:rPr>
          <w:rFonts w:hint="eastAsia" w:ascii="仿宋" w:hAnsi="仿宋" w:eastAsia="仿宋" w:cs="仿宋"/>
          <w:snapToGrid w:val="0"/>
          <w:kern w:val="0"/>
          <w:szCs w:val="21"/>
        </w:rPr>
        <w:t>。</w:t>
      </w:r>
    </w:p>
    <w:p w14:paraId="303410A5">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1.5 合同文件的优先顺序</w:t>
      </w:r>
    </w:p>
    <w:p w14:paraId="586F4D3A">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合同文件组成及优先顺序为：</w:t>
      </w:r>
    </w:p>
    <w:p w14:paraId="40F28841">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（1）合同协议书</w:t>
      </w:r>
      <w:r>
        <w:rPr>
          <w:rFonts w:hint="eastAsia" w:ascii="仿宋" w:hAnsi="仿宋" w:eastAsia="仿宋" w:cs="仿宋"/>
          <w:b/>
          <w:snapToGrid w:val="0"/>
          <w:kern w:val="0"/>
          <w:szCs w:val="21"/>
        </w:rPr>
        <w:t>；</w:t>
      </w:r>
    </w:p>
    <w:p w14:paraId="33620BD1">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（2）成交通知书（或项目发承包基本情况表）</w:t>
      </w:r>
      <w:r>
        <w:rPr>
          <w:rFonts w:hint="eastAsia" w:ascii="仿宋" w:hAnsi="仿宋" w:eastAsia="仿宋" w:cs="仿宋"/>
          <w:b/>
          <w:snapToGrid w:val="0"/>
          <w:kern w:val="0"/>
          <w:szCs w:val="21"/>
        </w:rPr>
        <w:t>；</w:t>
      </w:r>
    </w:p>
    <w:p w14:paraId="536C2179">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（3）磋商响应文件及磋商记录（如果有）</w:t>
      </w:r>
      <w:r>
        <w:rPr>
          <w:rFonts w:hint="eastAsia" w:ascii="仿宋" w:hAnsi="仿宋" w:eastAsia="仿宋" w:cs="仿宋"/>
          <w:b/>
          <w:snapToGrid w:val="0"/>
          <w:kern w:val="0"/>
          <w:szCs w:val="21"/>
        </w:rPr>
        <w:t>；</w:t>
      </w:r>
    </w:p>
    <w:p w14:paraId="764D02E9">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（4）专用合同条款及其附件</w:t>
      </w:r>
      <w:r>
        <w:rPr>
          <w:rFonts w:hint="eastAsia" w:ascii="仿宋" w:hAnsi="仿宋" w:eastAsia="仿宋" w:cs="仿宋"/>
          <w:b/>
          <w:snapToGrid w:val="0"/>
          <w:kern w:val="0"/>
          <w:szCs w:val="21"/>
        </w:rPr>
        <w:t>；</w:t>
      </w:r>
    </w:p>
    <w:p w14:paraId="03758A54">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（5）通用合同条款</w:t>
      </w:r>
      <w:r>
        <w:rPr>
          <w:rFonts w:hint="eastAsia" w:ascii="仿宋" w:hAnsi="仿宋" w:eastAsia="仿宋" w:cs="仿宋"/>
          <w:b/>
          <w:snapToGrid w:val="0"/>
          <w:kern w:val="0"/>
          <w:szCs w:val="21"/>
        </w:rPr>
        <w:t>；</w:t>
      </w:r>
    </w:p>
    <w:p w14:paraId="4F48585C">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（6）技术标准和要求</w:t>
      </w:r>
      <w:r>
        <w:rPr>
          <w:rFonts w:hint="eastAsia" w:ascii="仿宋" w:hAnsi="仿宋" w:eastAsia="仿宋" w:cs="仿宋"/>
          <w:b/>
          <w:snapToGrid w:val="0"/>
          <w:kern w:val="0"/>
          <w:szCs w:val="21"/>
        </w:rPr>
        <w:t>；</w:t>
      </w:r>
    </w:p>
    <w:p w14:paraId="2572A2D5">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（7）图纸（如有） ；</w:t>
      </w:r>
    </w:p>
    <w:p w14:paraId="39DD7DF3">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（8）已标价工程量清单或预算书</w:t>
      </w:r>
      <w:r>
        <w:rPr>
          <w:rFonts w:hint="eastAsia" w:ascii="仿宋" w:hAnsi="仿宋" w:eastAsia="仿宋" w:cs="仿宋"/>
          <w:b/>
          <w:snapToGrid w:val="0"/>
          <w:kern w:val="0"/>
          <w:szCs w:val="21"/>
        </w:rPr>
        <w:t>；</w:t>
      </w:r>
    </w:p>
    <w:p w14:paraId="0135B27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（9）其他合同文件</w:t>
      </w:r>
      <w:r>
        <w:rPr>
          <w:rFonts w:hint="eastAsia" w:ascii="仿宋" w:hAnsi="仿宋" w:eastAsia="仿宋" w:cs="仿宋"/>
          <w:b/>
          <w:snapToGrid w:val="0"/>
          <w:kern w:val="0"/>
          <w:szCs w:val="21"/>
        </w:rPr>
        <w:t>：</w:t>
      </w:r>
    </w:p>
    <w:p w14:paraId="040B4064">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①施工组织设计</w:t>
      </w:r>
      <w:r>
        <w:rPr>
          <w:rFonts w:hint="eastAsia" w:ascii="仿宋" w:hAnsi="仿宋" w:eastAsia="仿宋" w:cs="仿宋"/>
          <w:b/>
          <w:snapToGrid w:val="0"/>
          <w:kern w:val="0"/>
          <w:szCs w:val="21"/>
        </w:rPr>
        <w:t>；</w:t>
      </w:r>
    </w:p>
    <w:p w14:paraId="3EB1FDAB">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②其他：采购文件（含采购工程量清单）及采购答疑（如果有）</w:t>
      </w:r>
      <w:r>
        <w:rPr>
          <w:rFonts w:hint="eastAsia" w:ascii="仿宋" w:hAnsi="仿宋" w:eastAsia="仿宋" w:cs="仿宋"/>
          <w:b/>
          <w:snapToGrid w:val="0"/>
          <w:kern w:val="0"/>
          <w:szCs w:val="21"/>
        </w:rPr>
        <w:t>。</w:t>
      </w:r>
    </w:p>
    <w:p w14:paraId="4D5D571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 图纸和承包人文件</w:t>
      </w:r>
      <w:r>
        <w:rPr>
          <w:rFonts w:hint="eastAsia" w:ascii="仿宋" w:hAnsi="仿宋" w:eastAsia="仿宋" w:cs="仿宋"/>
          <w:color w:val="000000"/>
          <w:szCs w:val="21"/>
        </w:rPr>
        <w:tab/>
      </w:r>
    </w:p>
    <w:p w14:paraId="10E27F9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1.6.1 图纸的提供</w:t>
      </w:r>
    </w:p>
    <w:p w14:paraId="5C44CDB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发包人向承包人提供图纸的期限：</w:t>
      </w:r>
      <w:r>
        <w:rPr>
          <w:rFonts w:hint="eastAsia" w:ascii="仿宋" w:hAnsi="仿宋" w:eastAsia="仿宋"/>
          <w:color w:val="0000FF"/>
          <w:szCs w:val="21"/>
          <w:u w:val="single"/>
        </w:rPr>
        <w:t>合同签订后7天内</w:t>
      </w:r>
      <w:r>
        <w:rPr>
          <w:rFonts w:hint="eastAsia" w:ascii="仿宋" w:hAnsi="仿宋" w:eastAsia="仿宋" w:cs="仿宋"/>
          <w:color w:val="000000"/>
          <w:szCs w:val="21"/>
          <w:u w:val="single"/>
        </w:rPr>
        <w:t>；</w:t>
      </w:r>
    </w:p>
    <w:p w14:paraId="5693EE5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发包人向承包人提供图纸的数量：</w:t>
      </w:r>
      <w:r>
        <w:rPr>
          <w:rFonts w:hint="eastAsia" w:ascii="仿宋" w:hAnsi="仿宋" w:eastAsia="仿宋"/>
          <w:color w:val="0000FF"/>
          <w:szCs w:val="21"/>
          <w:u w:val="single"/>
        </w:rPr>
        <w:t>捌套，如承包人需要增加图纸份数，费用由承包人承担</w:t>
      </w:r>
      <w:r>
        <w:rPr>
          <w:rFonts w:hint="eastAsia" w:ascii="仿宋" w:hAnsi="仿宋" w:eastAsia="仿宋" w:cs="仿宋"/>
          <w:color w:val="000000"/>
          <w:szCs w:val="21"/>
        </w:rPr>
        <w:t>；</w:t>
      </w:r>
    </w:p>
    <w:p w14:paraId="042B87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发包人向承包人提供图纸的内容：</w:t>
      </w:r>
      <w:r>
        <w:rPr>
          <w:rFonts w:hint="eastAsia" w:ascii="仿宋" w:hAnsi="仿宋" w:eastAsia="仿宋"/>
          <w:color w:val="0000FF"/>
          <w:szCs w:val="21"/>
          <w:u w:val="single"/>
        </w:rPr>
        <w:t>施工图、设计联系单等。施工过程中承包人要求增加图纸的，发包人应在承包人支付复制工本费后提供承包人要求增加的图纸。使用标准图的，标准图由承包人负责提供，产生的费用由承包人承担。未经发包人同意，承包人不得将图纸泄露给与工程无关的他方</w:t>
      </w:r>
      <w:r>
        <w:rPr>
          <w:rFonts w:hint="eastAsia" w:ascii="仿宋" w:hAnsi="仿宋" w:eastAsia="仿宋" w:cs="仿宋"/>
          <w:color w:val="000000"/>
          <w:szCs w:val="21"/>
        </w:rPr>
        <w:t>。</w:t>
      </w:r>
    </w:p>
    <w:p w14:paraId="14ECAD3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1.6.4 承包人文件</w:t>
      </w:r>
    </w:p>
    <w:p w14:paraId="56BD42A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需要由承包人提供的文件，包括：</w:t>
      </w:r>
      <w:r>
        <w:rPr>
          <w:rFonts w:hint="eastAsia" w:ascii="仿宋" w:hAnsi="仿宋" w:eastAsia="仿宋"/>
          <w:color w:val="0000FF"/>
          <w:szCs w:val="21"/>
          <w:u w:val="single"/>
        </w:rPr>
        <w:t>发包人、监理人、质监站等相关部门要求提供与施工有关的一切必要文件；（如施工组织设计和施工进度计划、材料和设备采购计划等）；对危险性较大的分部分项工程，投标人需提供与自身报价相应的安全专项施工方案</w:t>
      </w:r>
      <w:r>
        <w:rPr>
          <w:rFonts w:hint="eastAsia" w:ascii="仿宋" w:hAnsi="仿宋" w:eastAsia="仿宋" w:cs="仿宋"/>
          <w:color w:val="000000"/>
          <w:szCs w:val="21"/>
        </w:rPr>
        <w:t>；</w:t>
      </w:r>
    </w:p>
    <w:p w14:paraId="35B4268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承包人提供的文件的期限为：</w:t>
      </w:r>
      <w:r>
        <w:rPr>
          <w:rFonts w:hint="eastAsia" w:ascii="仿宋" w:hAnsi="仿宋" w:eastAsia="仿宋"/>
          <w:color w:val="0000FF"/>
          <w:szCs w:val="21"/>
          <w:u w:val="single"/>
        </w:rPr>
        <w:t>合同签订五个工作日内</w:t>
      </w:r>
      <w:r>
        <w:rPr>
          <w:rFonts w:hint="eastAsia" w:ascii="仿宋" w:hAnsi="仿宋" w:eastAsia="仿宋" w:cs="仿宋"/>
          <w:color w:val="000000"/>
          <w:szCs w:val="21"/>
        </w:rPr>
        <w:t>；</w:t>
      </w:r>
    </w:p>
    <w:p w14:paraId="5B3661D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承包人提供的文件的数量为：</w:t>
      </w:r>
      <w:r>
        <w:rPr>
          <w:rFonts w:hint="eastAsia" w:ascii="仿宋" w:hAnsi="仿宋" w:eastAsia="仿宋"/>
          <w:color w:val="0000FF"/>
          <w:szCs w:val="21"/>
          <w:u w:val="single"/>
        </w:rPr>
        <w:t>两份以上，具体根据工程实际需求提供</w:t>
      </w:r>
      <w:r>
        <w:rPr>
          <w:rFonts w:hint="eastAsia" w:ascii="仿宋" w:hAnsi="仿宋" w:eastAsia="仿宋" w:cs="仿宋"/>
          <w:color w:val="000000"/>
          <w:szCs w:val="21"/>
        </w:rPr>
        <w:t>；</w:t>
      </w:r>
    </w:p>
    <w:p w14:paraId="5054E8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承包人提供的文件的形式为：</w:t>
      </w:r>
      <w:r>
        <w:rPr>
          <w:rFonts w:hint="eastAsia" w:ascii="仿宋" w:hAnsi="仿宋" w:eastAsia="仿宋"/>
          <w:color w:val="0000FF"/>
          <w:szCs w:val="21"/>
          <w:u w:val="single"/>
        </w:rPr>
        <w:t>书面形式</w:t>
      </w:r>
      <w:r>
        <w:rPr>
          <w:rFonts w:hint="eastAsia" w:ascii="仿宋" w:hAnsi="仿宋" w:eastAsia="仿宋" w:cs="仿宋"/>
          <w:color w:val="000000"/>
          <w:szCs w:val="21"/>
        </w:rPr>
        <w:t>；</w:t>
      </w:r>
    </w:p>
    <w:p w14:paraId="6467429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发包人审批承包人文件的期限：</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6872BCD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1.6.5 现场图纸准备</w:t>
      </w:r>
    </w:p>
    <w:p w14:paraId="14C3C5C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关于现场图纸准备的约定：</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3587EB5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 联络</w:t>
      </w:r>
    </w:p>
    <w:p w14:paraId="3A5C4657">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1.7.1 发包人和承包人应当在</w:t>
      </w:r>
      <w:r>
        <w:rPr>
          <w:rFonts w:hint="eastAsia" w:ascii="仿宋" w:hAnsi="仿宋" w:eastAsia="仿宋" w:cs="仿宋"/>
          <w:color w:val="000000"/>
          <w:szCs w:val="21"/>
          <w:u w:val="single"/>
        </w:rPr>
        <w:t xml:space="preserve">   3   </w:t>
      </w:r>
      <w:r>
        <w:rPr>
          <w:rFonts w:hint="eastAsia" w:ascii="仿宋" w:hAnsi="仿宋" w:eastAsia="仿宋" w:cs="仿宋"/>
          <w:color w:val="000000"/>
          <w:kern w:val="0"/>
          <w:szCs w:val="21"/>
        </w:rPr>
        <w:t>天内将与合同有关的通知、批准、证明、证书、指示、指令、要求、请求、同意、意见、确定和决定等书面函件送达对方当事人。</w:t>
      </w:r>
    </w:p>
    <w:p w14:paraId="01035A5D">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1.7.2 发包人接收文件的地点：</w:t>
      </w:r>
      <w:r>
        <w:rPr>
          <w:rFonts w:hint="eastAsia" w:ascii="仿宋" w:hAnsi="仿宋" w:eastAsia="仿宋"/>
          <w:color w:val="0000FF"/>
          <w:szCs w:val="21"/>
          <w:u w:val="single"/>
        </w:rPr>
        <w:t>发包人办公所在地</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78AE64B1">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发包人指定的接收人为：</w:t>
      </w:r>
      <w:r>
        <w:rPr>
          <w:rFonts w:hint="eastAsia" w:ascii="仿宋" w:hAnsi="仿宋" w:eastAsia="仿宋"/>
          <w:color w:val="0000FF"/>
          <w:szCs w:val="21"/>
          <w:u w:val="single"/>
        </w:rPr>
        <w:t>发包人代表</w:t>
      </w:r>
      <w:r>
        <w:rPr>
          <w:rFonts w:hint="eastAsia" w:ascii="仿宋" w:hAnsi="仿宋" w:eastAsia="仿宋" w:cs="仿宋"/>
          <w:color w:val="000000"/>
          <w:kern w:val="0"/>
          <w:szCs w:val="21"/>
        </w:rPr>
        <w:t>。</w:t>
      </w:r>
    </w:p>
    <w:p w14:paraId="5559E25F">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承包人接收文件的地点：</w:t>
      </w:r>
      <w:r>
        <w:rPr>
          <w:rFonts w:hint="eastAsia" w:ascii="仿宋" w:hAnsi="仿宋" w:eastAsia="仿宋"/>
          <w:color w:val="0000FF"/>
          <w:szCs w:val="21"/>
          <w:u w:val="single"/>
        </w:rPr>
        <w:t>工程现场</w:t>
      </w:r>
      <w:r>
        <w:rPr>
          <w:rFonts w:hint="eastAsia" w:ascii="仿宋" w:hAnsi="仿宋" w:eastAsia="仿宋" w:cs="仿宋"/>
          <w:color w:val="000000"/>
          <w:kern w:val="0"/>
          <w:szCs w:val="21"/>
        </w:rPr>
        <w:t>；</w:t>
      </w:r>
    </w:p>
    <w:p w14:paraId="744E367E">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承包人指定的接收人为：</w:t>
      </w:r>
      <w:r>
        <w:rPr>
          <w:rFonts w:hint="eastAsia" w:ascii="仿宋" w:hAnsi="仿宋" w:eastAsia="仿宋"/>
          <w:color w:val="0000FF"/>
          <w:szCs w:val="21"/>
          <w:u w:val="single"/>
        </w:rPr>
        <w:t>项目经理</w:t>
      </w:r>
      <w:r>
        <w:rPr>
          <w:rFonts w:hint="eastAsia" w:ascii="仿宋" w:hAnsi="仿宋" w:eastAsia="仿宋" w:cs="仿宋"/>
          <w:color w:val="000000"/>
          <w:kern w:val="0"/>
          <w:szCs w:val="21"/>
        </w:rPr>
        <w:t>。</w:t>
      </w:r>
    </w:p>
    <w:p w14:paraId="778D73C2">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监理人接收文件的地点：</w:t>
      </w:r>
      <w:r>
        <w:rPr>
          <w:rFonts w:hint="eastAsia" w:ascii="仿宋" w:hAnsi="仿宋" w:eastAsia="仿宋"/>
          <w:color w:val="0000FF"/>
          <w:szCs w:val="21"/>
          <w:u w:val="single"/>
        </w:rPr>
        <w:t>工程现场</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089EE09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监理人指定的接收人为：</w:t>
      </w:r>
      <w:r>
        <w:rPr>
          <w:rFonts w:hint="eastAsia" w:ascii="仿宋" w:hAnsi="仿宋" w:eastAsia="仿宋"/>
          <w:color w:val="0000FF"/>
          <w:szCs w:val="21"/>
          <w:u w:val="single"/>
        </w:rPr>
        <w:t>总监或监理代表</w:t>
      </w:r>
      <w:r>
        <w:rPr>
          <w:rFonts w:hint="eastAsia" w:ascii="仿宋" w:hAnsi="仿宋" w:eastAsia="仿宋" w:cs="仿宋"/>
          <w:color w:val="000000"/>
          <w:kern w:val="0"/>
          <w:szCs w:val="21"/>
        </w:rPr>
        <w:t>。</w:t>
      </w:r>
    </w:p>
    <w:p w14:paraId="521A2E0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1.10 交通运输</w:t>
      </w:r>
    </w:p>
    <w:p w14:paraId="5165DA4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77" w:name="_Toc304295521"/>
      <w:bookmarkStart w:id="478" w:name="_Toc303539100"/>
      <w:bookmarkStart w:id="479" w:name="_Toc300934943"/>
      <w:bookmarkStart w:id="480" w:name="_Toc312677986"/>
      <w:bookmarkStart w:id="481" w:name="_Toc318581155"/>
      <w:r>
        <w:rPr>
          <w:rFonts w:hint="eastAsia" w:ascii="仿宋" w:hAnsi="仿宋" w:eastAsia="仿宋" w:cs="仿宋"/>
          <w:color w:val="000000"/>
          <w:szCs w:val="21"/>
        </w:rPr>
        <w:t>.10.1 出入现场的权利</w:t>
      </w:r>
    </w:p>
    <w:p w14:paraId="4B74A88B">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关于出入现场的权利的约定：</w:t>
      </w:r>
      <w:r>
        <w:rPr>
          <w:rFonts w:hint="eastAsia" w:ascii="仿宋" w:hAnsi="仿宋" w:eastAsia="仿宋"/>
          <w:color w:val="0000FF"/>
          <w:szCs w:val="21"/>
          <w:u w:val="single"/>
        </w:rPr>
        <w:t>由承包人负责建设因施工所需修建的道路、桥梁以及其他基础设施，并承担相关费用；土地征用由发包人负责</w:t>
      </w:r>
      <w:r>
        <w:rPr>
          <w:rFonts w:hint="eastAsia" w:ascii="仿宋" w:hAnsi="仿宋" w:eastAsia="仿宋" w:cs="仿宋"/>
          <w:color w:val="000000"/>
          <w:szCs w:val="21"/>
          <w:u w:val="single"/>
        </w:rPr>
        <w:t xml:space="preserve"> </w:t>
      </w:r>
      <w:r>
        <w:rPr>
          <w:rFonts w:hint="eastAsia" w:ascii="仿宋" w:hAnsi="仿宋" w:eastAsia="仿宋" w:cs="仿宋"/>
          <w:szCs w:val="21"/>
        </w:rPr>
        <w:t>。</w:t>
      </w:r>
    </w:p>
    <w:bookmarkEnd w:id="477"/>
    <w:bookmarkEnd w:id="478"/>
    <w:bookmarkEnd w:id="479"/>
    <w:bookmarkEnd w:id="480"/>
    <w:bookmarkEnd w:id="481"/>
    <w:p w14:paraId="5572BDE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82" w:name="_Toc304295522"/>
      <w:bookmarkStart w:id="483" w:name="_Toc300934944"/>
      <w:bookmarkStart w:id="484" w:name="_Toc303539101"/>
      <w:bookmarkStart w:id="485" w:name="_Toc318581156"/>
      <w:bookmarkStart w:id="486" w:name="_Toc312677987"/>
      <w:r>
        <w:rPr>
          <w:rFonts w:hint="eastAsia" w:ascii="仿宋" w:hAnsi="仿宋" w:eastAsia="仿宋" w:cs="仿宋"/>
          <w:color w:val="000000"/>
          <w:szCs w:val="21"/>
        </w:rPr>
        <w:t>.10.3 场内交通</w:t>
      </w:r>
    </w:p>
    <w:p w14:paraId="2DEC25D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关于场外交通和场内交通的边界的约定：</w:t>
      </w:r>
      <w:r>
        <w:rPr>
          <w:rFonts w:hint="eastAsia" w:ascii="仿宋" w:hAnsi="仿宋" w:eastAsia="仿宋" w:cs="仿宋"/>
          <w:color w:val="000000"/>
          <w:szCs w:val="21"/>
          <w:u w:val="single"/>
        </w:rPr>
        <w:t xml:space="preserve">   /   </w:t>
      </w:r>
      <w:r>
        <w:rPr>
          <w:rFonts w:hint="eastAsia" w:ascii="仿宋" w:hAnsi="仿宋" w:eastAsia="仿宋" w:cs="仿宋"/>
          <w:szCs w:val="21"/>
        </w:rPr>
        <w:t>。</w:t>
      </w:r>
    </w:p>
    <w:p w14:paraId="5774FB5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关于发包人向承包人免费提供满足工程施工需要的场内道路和交通设施的约定：</w:t>
      </w:r>
      <w:r>
        <w:rPr>
          <w:rFonts w:hint="eastAsia" w:ascii="仿宋" w:hAnsi="仿宋" w:eastAsia="仿宋"/>
          <w:color w:val="0000FF"/>
          <w:szCs w:val="21"/>
          <w:u w:val="single"/>
        </w:rPr>
        <w:t>承包人踏勘现场了解现场情况，需利用现有的道路和交通设施等配套，如需新建且招标文件中未明确的，承包人自行建设，并承担费用</w:t>
      </w:r>
      <w:r>
        <w:rPr>
          <w:rFonts w:hint="eastAsia" w:ascii="仿宋" w:hAnsi="仿宋" w:eastAsia="仿宋" w:cs="仿宋"/>
          <w:szCs w:val="21"/>
        </w:rPr>
        <w:t>。</w:t>
      </w:r>
      <w:bookmarkEnd w:id="482"/>
      <w:bookmarkEnd w:id="483"/>
      <w:bookmarkEnd w:id="484"/>
      <w:bookmarkEnd w:id="485"/>
      <w:bookmarkEnd w:id="486"/>
      <w:bookmarkStart w:id="487" w:name="_Toc318581157"/>
    </w:p>
    <w:p w14:paraId="3DDB9FC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1.10.4 超大件和超重件的运输</w:t>
      </w:r>
    </w:p>
    <w:p w14:paraId="2D8CBD2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运输超大件或超重件所需的道路和桥梁临时加固改造费用和其他有关费用由</w:t>
      </w:r>
      <w:r>
        <w:rPr>
          <w:rFonts w:hint="eastAsia" w:ascii="仿宋" w:hAnsi="仿宋" w:eastAsia="仿宋"/>
          <w:color w:val="0000FF"/>
          <w:szCs w:val="21"/>
          <w:u w:val="single"/>
        </w:rPr>
        <w:t>承包人</w:t>
      </w:r>
      <w:r>
        <w:rPr>
          <w:rFonts w:hint="eastAsia" w:ascii="仿宋" w:hAnsi="仿宋" w:eastAsia="仿宋" w:cs="仿宋"/>
          <w:szCs w:val="21"/>
        </w:rPr>
        <w:t>承担。</w:t>
      </w:r>
    </w:p>
    <w:bookmarkEnd w:id="487"/>
    <w:p w14:paraId="0B42502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 知识产权</w:t>
      </w:r>
    </w:p>
    <w:p w14:paraId="0A0A863F">
      <w:pPr>
        <w:snapToGrid w:val="0"/>
        <w:spacing w:before="120" w:beforeLines="50" w:line="320" w:lineRule="exact"/>
        <w:ind w:left="420" w:leftChars="200"/>
        <w:rPr>
          <w:rFonts w:hint="eastAsia" w:ascii="仿宋" w:hAnsi="仿宋" w:eastAsia="仿宋" w:cs="仿宋"/>
          <w:color w:val="000000"/>
          <w:szCs w:val="21"/>
        </w:rPr>
      </w:pPr>
      <w:r>
        <w:rPr>
          <w:rFonts w:hint="eastAsia" w:ascii="仿宋" w:hAnsi="仿宋" w:eastAsia="仿宋" w:cs="仿宋"/>
          <w:color w:val="000000"/>
          <w:szCs w:val="21"/>
        </w:rPr>
        <w:t>1.11.1 关于发包人提供给承包人的图纸、发包人为实施工程自行编制或委托编制的技术规范以及反映发包人关于合同要求或其他类似性质的文件的著作权的归属：</w:t>
      </w:r>
      <w:r>
        <w:rPr>
          <w:rFonts w:hint="eastAsia" w:ascii="仿宋" w:hAnsi="仿宋" w:eastAsia="仿宋"/>
          <w:color w:val="0000FF"/>
          <w:szCs w:val="21"/>
          <w:u w:val="single"/>
        </w:rPr>
        <w:t>归发包人</w:t>
      </w:r>
      <w:r>
        <w:rPr>
          <w:rFonts w:hint="eastAsia" w:ascii="仿宋" w:hAnsi="仿宋" w:eastAsia="仿宋" w:cs="仿宋"/>
          <w:color w:val="000000"/>
          <w:szCs w:val="21"/>
        </w:rPr>
        <w:t>。</w:t>
      </w:r>
    </w:p>
    <w:p w14:paraId="50CCE5B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关于发包人提供的上述文件的使用限制的要求：</w:t>
      </w:r>
      <w:r>
        <w:rPr>
          <w:rFonts w:hint="eastAsia" w:ascii="仿宋" w:hAnsi="仿宋" w:eastAsia="仿宋"/>
          <w:color w:val="0000FF"/>
          <w:szCs w:val="21"/>
          <w:u w:val="single"/>
        </w:rPr>
        <w:t>仅供本工程施工、结算使用。承包人未经发包人书面同意，不得擅自使用或提供任何第三方使用</w:t>
      </w:r>
      <w:r>
        <w:rPr>
          <w:rFonts w:hint="eastAsia" w:ascii="仿宋" w:hAnsi="仿宋" w:eastAsia="仿宋" w:cs="仿宋"/>
          <w:color w:val="000000"/>
          <w:szCs w:val="21"/>
        </w:rPr>
        <w:t>。</w:t>
      </w:r>
    </w:p>
    <w:p w14:paraId="5F94AA1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1.11.2 关于承包人为实施工程所编制文件的著作权的归属：</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54E18A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关于承包人提供的上述文件的使用限制的要求：</w:t>
      </w:r>
      <w:r>
        <w:rPr>
          <w:rFonts w:hint="eastAsia" w:ascii="仿宋" w:hAnsi="仿宋" w:eastAsia="仿宋"/>
          <w:color w:val="0000FF"/>
          <w:szCs w:val="21"/>
          <w:u w:val="single"/>
        </w:rPr>
        <w:t>仅供本工程施工、结算使用</w:t>
      </w:r>
      <w:r>
        <w:rPr>
          <w:rFonts w:hint="eastAsia" w:ascii="仿宋" w:hAnsi="仿宋" w:eastAsia="仿宋" w:cs="仿宋"/>
          <w:color w:val="000000"/>
          <w:szCs w:val="21"/>
        </w:rPr>
        <w:t>。</w:t>
      </w:r>
    </w:p>
    <w:p w14:paraId="0015D3B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1.11.4 承包人在施工过程中所采用的专利、专有技术、技术秘密的使用费的承担方式：</w:t>
      </w:r>
      <w:r>
        <w:rPr>
          <w:rFonts w:hint="eastAsia" w:ascii="仿宋" w:hAnsi="仿宋" w:eastAsia="仿宋" w:cs="仿宋"/>
          <w:b/>
          <w:bCs/>
          <w:color w:val="000000"/>
          <w:szCs w:val="21"/>
          <w:u w:val="single"/>
        </w:rPr>
        <w:t>（除发包人指明外）承包人在施工过程中所采用的专利、专有技术、技术秘密的使用费等均已包含在合同价款内，发包人无需另行支付其他费用</w:t>
      </w:r>
      <w:r>
        <w:rPr>
          <w:rFonts w:hint="eastAsia" w:ascii="仿宋" w:hAnsi="仿宋" w:eastAsia="仿宋" w:cs="仿宋"/>
          <w:color w:val="000000"/>
          <w:szCs w:val="21"/>
        </w:rPr>
        <w:t>。</w:t>
      </w:r>
    </w:p>
    <w:p w14:paraId="606884D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工程量清单错误的修正</w:t>
      </w:r>
    </w:p>
    <w:p w14:paraId="24BC6E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出现工程量清单错误时，是否调整合同价格：</w:t>
      </w:r>
      <w:r>
        <w:rPr>
          <w:rFonts w:hint="eastAsia" w:ascii="仿宋" w:hAnsi="仿宋" w:eastAsia="仿宋" w:cs="仿宋"/>
          <w:color w:val="000000"/>
          <w:szCs w:val="21"/>
          <w:u w:val="single"/>
        </w:rPr>
        <w:t xml:space="preserve">       </w:t>
      </w:r>
      <w:r>
        <w:rPr>
          <w:rFonts w:hint="eastAsia" w:ascii="仿宋" w:hAnsi="仿宋" w:eastAsia="仿宋"/>
          <w:b/>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6BF9D8D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允许调整合同价格的工程量偏差范围：</w:t>
      </w:r>
      <w:r>
        <w:rPr>
          <w:rFonts w:hint="eastAsia" w:ascii="仿宋" w:hAnsi="仿宋" w:eastAsia="仿宋"/>
          <w:color w:val="0000FF"/>
          <w:szCs w:val="21"/>
          <w:u w:val="single"/>
        </w:rPr>
        <w:t>以联系单的形式按实调整；招标文件中明确的除外</w:t>
      </w:r>
      <w:r>
        <w:rPr>
          <w:rFonts w:hint="eastAsia" w:ascii="仿宋" w:hAnsi="仿宋" w:eastAsia="仿宋" w:cs="仿宋"/>
          <w:color w:val="000000"/>
          <w:kern w:val="0"/>
          <w:szCs w:val="21"/>
        </w:rPr>
        <w:t>。</w:t>
      </w:r>
    </w:p>
    <w:p w14:paraId="6AFF90A8">
      <w:pPr>
        <w:snapToGrid w:val="0"/>
        <w:spacing w:before="120" w:beforeLines="50" w:line="320" w:lineRule="exact"/>
        <w:rPr>
          <w:rFonts w:hint="eastAsia" w:ascii="仿宋" w:hAnsi="仿宋" w:eastAsia="仿宋" w:cs="仿宋"/>
          <w:b/>
          <w:bCs/>
          <w:snapToGrid w:val="0"/>
          <w:kern w:val="0"/>
          <w:szCs w:val="21"/>
        </w:rPr>
      </w:pPr>
      <w:bookmarkStart w:id="488" w:name="_Toc351203634"/>
      <w:r>
        <w:rPr>
          <w:rFonts w:hint="eastAsia" w:ascii="仿宋" w:hAnsi="仿宋" w:eastAsia="仿宋" w:cs="仿宋"/>
          <w:b/>
          <w:bCs/>
          <w:snapToGrid w:val="0"/>
          <w:kern w:val="0"/>
          <w:szCs w:val="21"/>
        </w:rPr>
        <w:t>2</w:t>
      </w:r>
      <w:bookmarkStart w:id="489" w:name="_Toc296890985"/>
      <w:bookmarkStart w:id="490" w:name="_Toc292559362"/>
      <w:bookmarkStart w:id="491" w:name="_Toc296891197"/>
      <w:bookmarkStart w:id="492" w:name="_Toc296944496"/>
      <w:bookmarkStart w:id="493" w:name="_Toc296503157"/>
      <w:bookmarkStart w:id="494" w:name="_Toc296346658"/>
      <w:bookmarkStart w:id="495" w:name="_Toc292559867"/>
      <w:bookmarkStart w:id="496" w:name="_Toc297048343"/>
      <w:bookmarkStart w:id="497" w:name="_Toc296347156"/>
      <w:bookmarkStart w:id="498" w:name="_Toc297120457"/>
      <w:r>
        <w:rPr>
          <w:rFonts w:hint="eastAsia" w:ascii="仿宋" w:hAnsi="仿宋" w:eastAsia="仿宋" w:cs="仿宋"/>
          <w:b/>
          <w:bCs/>
          <w:snapToGrid w:val="0"/>
          <w:kern w:val="0"/>
          <w:szCs w:val="21"/>
        </w:rPr>
        <w:t>. 发包人</w:t>
      </w:r>
      <w:bookmarkEnd w:id="488"/>
    </w:p>
    <w:bookmarkEnd w:id="489"/>
    <w:bookmarkEnd w:id="490"/>
    <w:bookmarkEnd w:id="491"/>
    <w:bookmarkEnd w:id="492"/>
    <w:bookmarkEnd w:id="493"/>
    <w:bookmarkEnd w:id="494"/>
    <w:bookmarkEnd w:id="495"/>
    <w:bookmarkEnd w:id="496"/>
    <w:bookmarkEnd w:id="497"/>
    <w:bookmarkEnd w:id="498"/>
    <w:p w14:paraId="695D68D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2.2 发包人代表</w:t>
      </w:r>
    </w:p>
    <w:p w14:paraId="3F8C5BB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发包人代表：</w:t>
      </w:r>
    </w:p>
    <w:p w14:paraId="06A78A9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47CC08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0F22C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5A2B65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E3B1C0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CADFC6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9B8AB1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发包人对发包人代表的授权范围如下：</w:t>
      </w:r>
      <w:r>
        <w:rPr>
          <w:rFonts w:hint="eastAsia" w:ascii="仿宋" w:hAnsi="仿宋" w:eastAsia="仿宋"/>
          <w:color w:val="0000FF"/>
          <w:szCs w:val="21"/>
          <w:u w:val="single"/>
        </w:rPr>
        <w:t>对工程质量、成本、安全、进度、协调管理等进行全面全过程管理</w:t>
      </w:r>
      <w:r>
        <w:rPr>
          <w:rFonts w:hint="eastAsia" w:ascii="仿宋" w:hAnsi="仿宋" w:eastAsia="仿宋" w:cs="仿宋"/>
          <w:color w:val="000000"/>
          <w:szCs w:val="21"/>
        </w:rPr>
        <w:t>。</w:t>
      </w:r>
    </w:p>
    <w:p w14:paraId="4C87BF75">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（1）发包人委派（        ）为发包人代表，行使合同约定的权利，履行合同约定的职责。</w:t>
      </w:r>
    </w:p>
    <w:p w14:paraId="0EC8D741">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（2）发包人代表的指令、通知由其本人签字后，以书面形式交给承包人代表，承包人代表在回执签署姓名和收到时间后生效。</w:t>
      </w:r>
    </w:p>
    <w:p w14:paraId="49F693BB">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（3）确有必要时，发包人代表可发出口头指令，并在24小时内给予书面确认，承包人对发包人代表的指令应予执行。</w:t>
      </w:r>
    </w:p>
    <w:p w14:paraId="138E52D7">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（4）发包人代表不能及时给予书面确认，承包人应于发包人代表发出口头指令3天内提出书面确认要求，发包人代表在承包人提出书面确认要求后3天内不给予答复，应视为承包人要求已被确认。</w:t>
      </w:r>
    </w:p>
    <w:p w14:paraId="560CB6C7">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（5）承包人认为发包人代表的指令不合理，应收到指令后24小时内提出书面申告，发包人代表在收到承包人申告后24小时内作出修改指令或继续执行原指令的决定，以书面形式通知承包人。</w:t>
      </w:r>
    </w:p>
    <w:p w14:paraId="40CCE4BB">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（6）在紧急情况下，发包人代表要求承包人立即执行指令或承包人虽有异议，但发包人代表仍决定执行的指令，承包人应予以执行。</w:t>
      </w:r>
    </w:p>
    <w:p w14:paraId="0F6FBE1E">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（7）因指令错误发生的费用和给承包人造成的损失由发包人承担，延误的工期应相应顺延。</w:t>
      </w:r>
    </w:p>
    <w:p w14:paraId="4CDD32C1">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（8）如承包人拒绝执行发包人指令或配合的质量进度达不到发包人要求，发包人有权另行委托第三方执行指令，并视情节轻重承包人向发包人支付1000元—5000元/次的违约金。</w:t>
      </w:r>
    </w:p>
    <w:p w14:paraId="5CF0F63F">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9）发包人代表按合同约定，及时向承包人提供所需指令、批件、图纸并履行其它约定的义务。承包人对发包人代表的指令、批件有异议，承包人可在接到指令、批件24小时内书面通知发包人，发包人代表接到承包人书面通知后24小时内书面回复，逾期视作认可。</w:t>
      </w:r>
    </w:p>
    <w:p w14:paraId="2323AA74">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（10）发包人代表易人，发包人应提前7天通知承包人，后任继续承担前任应负的责任。</w:t>
      </w:r>
    </w:p>
    <w:p w14:paraId="2A4ED64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 施工现场、施工条件和基础资料的提供</w:t>
      </w:r>
    </w:p>
    <w:p w14:paraId="2D7EDC6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2.4.1 提供施工现场</w:t>
      </w:r>
    </w:p>
    <w:p w14:paraId="76DA0BE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关于发包人移交施工现场的期限要求：</w:t>
      </w:r>
      <w:r>
        <w:rPr>
          <w:rFonts w:hint="eastAsia" w:ascii="仿宋" w:hAnsi="仿宋" w:eastAsia="仿宋"/>
          <w:color w:val="0000FF"/>
          <w:szCs w:val="21"/>
          <w:u w:val="single"/>
        </w:rPr>
        <w:t>开工前7天移交</w:t>
      </w:r>
      <w:r>
        <w:rPr>
          <w:rFonts w:hint="eastAsia" w:ascii="仿宋" w:hAnsi="仿宋" w:eastAsia="仿宋" w:cs="仿宋"/>
          <w:color w:val="000000"/>
          <w:szCs w:val="21"/>
        </w:rPr>
        <w:t>。</w:t>
      </w:r>
    </w:p>
    <w:p w14:paraId="26073E0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2.4.2 提供施工条件</w:t>
      </w:r>
    </w:p>
    <w:p w14:paraId="7EE3C432">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关于发包人应负责提供施工所需要的条件，包括：</w:t>
      </w:r>
      <w:r>
        <w:rPr>
          <w:rFonts w:hint="eastAsia" w:ascii="仿宋" w:hAnsi="仿宋" w:eastAsia="仿宋"/>
          <w:color w:val="0000FF"/>
          <w:szCs w:val="21"/>
          <w:u w:val="single"/>
        </w:rPr>
        <w:t>具体承包人踏勘现场了解现场情况，招标文件中未明确的，由承包人自行解决，费用由承包人自行承担</w:t>
      </w:r>
      <w:r>
        <w:rPr>
          <w:rFonts w:hint="eastAsia" w:ascii="仿宋" w:hAnsi="仿宋" w:eastAsia="仿宋" w:cs="仿宋"/>
          <w:color w:val="000000"/>
          <w:szCs w:val="21"/>
        </w:rPr>
        <w:t>。</w:t>
      </w:r>
    </w:p>
    <w:p w14:paraId="02EAA5B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2.5 资金来源证明及支付担保</w:t>
      </w:r>
    </w:p>
    <w:p w14:paraId="7EE3C7D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发包人提供资金来源证明的期限要求：</w:t>
      </w:r>
      <w:r>
        <w:rPr>
          <w:rFonts w:hint="eastAsia" w:ascii="仿宋" w:hAnsi="仿宋" w:eastAsia="仿宋"/>
          <w:color w:val="0000FF"/>
          <w:szCs w:val="21"/>
          <w:u w:val="single"/>
        </w:rPr>
        <w:t>招标核准登记时已提供，承包人对此无异议</w:t>
      </w:r>
      <w:r>
        <w:rPr>
          <w:rFonts w:hint="eastAsia" w:ascii="仿宋" w:hAnsi="仿宋" w:eastAsia="仿宋" w:cs="仿宋"/>
          <w:color w:val="000000"/>
          <w:szCs w:val="21"/>
        </w:rPr>
        <w:t>。</w:t>
      </w:r>
    </w:p>
    <w:p w14:paraId="0375D6E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发包人是否提供支付担保：</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 xml:space="preserve">否   </w:t>
      </w:r>
      <w:r>
        <w:rPr>
          <w:rFonts w:hint="eastAsia" w:ascii="仿宋" w:hAnsi="仿宋" w:eastAsia="仿宋" w:cs="仿宋"/>
          <w:color w:val="000000"/>
          <w:szCs w:val="21"/>
        </w:rPr>
        <w:t>。</w:t>
      </w:r>
    </w:p>
    <w:p w14:paraId="5AC22007">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发包人提供支付担保的形式：</w:t>
      </w:r>
      <w:r>
        <w:rPr>
          <w:rFonts w:hint="eastAsia" w:ascii="仿宋" w:hAnsi="仿宋" w:eastAsia="仿宋"/>
          <w:szCs w:val="21"/>
          <w:u w:val="single"/>
        </w:rPr>
        <w:t xml:space="preserve">   </w:t>
      </w:r>
      <w:r>
        <w:rPr>
          <w:rFonts w:hint="eastAsia" w:ascii="仿宋" w:hAnsi="仿宋" w:eastAsia="仿宋"/>
          <w:color w:val="0000FF"/>
          <w:szCs w:val="21"/>
          <w:u w:val="single"/>
        </w:rPr>
        <w:t xml:space="preserve">/  </w:t>
      </w:r>
      <w:r>
        <w:rPr>
          <w:rFonts w:hint="eastAsia" w:ascii="仿宋" w:hAnsi="仿宋" w:eastAsia="仿宋" w:cs="MingLiU_HKSCS"/>
          <w:color w:val="0000FF"/>
          <w:szCs w:val="21"/>
          <w:u w:val="single"/>
        </w:rPr>
        <w:t xml:space="preserve"> </w:t>
      </w:r>
      <w:r>
        <w:rPr>
          <w:rFonts w:hint="eastAsia" w:ascii="仿宋" w:hAnsi="仿宋" w:eastAsia="仿宋" w:cs="仿宋"/>
          <w:color w:val="000000"/>
          <w:szCs w:val="21"/>
        </w:rPr>
        <w:t>。</w:t>
      </w:r>
    </w:p>
    <w:p w14:paraId="64538AA7">
      <w:pPr>
        <w:snapToGrid w:val="0"/>
        <w:spacing w:before="120" w:beforeLines="50" w:line="320" w:lineRule="exact"/>
        <w:rPr>
          <w:rFonts w:hint="eastAsia" w:ascii="仿宋" w:hAnsi="仿宋" w:eastAsia="仿宋" w:cs="仿宋"/>
          <w:b/>
          <w:bCs/>
          <w:snapToGrid w:val="0"/>
          <w:kern w:val="0"/>
          <w:szCs w:val="21"/>
        </w:rPr>
      </w:pPr>
      <w:bookmarkStart w:id="499" w:name="_Toc351203635"/>
      <w:r>
        <w:rPr>
          <w:rFonts w:hint="eastAsia" w:ascii="仿宋" w:hAnsi="仿宋" w:eastAsia="仿宋" w:cs="仿宋"/>
          <w:b/>
          <w:bCs/>
          <w:snapToGrid w:val="0"/>
          <w:kern w:val="0"/>
          <w:szCs w:val="21"/>
        </w:rPr>
        <w:t>3</w:t>
      </w:r>
      <w:bookmarkStart w:id="500" w:name="_Toc296346659"/>
      <w:bookmarkStart w:id="501" w:name="_Toc296503158"/>
      <w:bookmarkStart w:id="502" w:name="_Toc296347157"/>
      <w:bookmarkStart w:id="503" w:name="_Toc292559363"/>
      <w:bookmarkStart w:id="504" w:name="_Toc296891198"/>
      <w:bookmarkStart w:id="505" w:name="_Toc297048344"/>
      <w:bookmarkStart w:id="506" w:name="_Toc297120458"/>
      <w:bookmarkStart w:id="507" w:name="_Toc296944497"/>
      <w:bookmarkStart w:id="508" w:name="_Toc296890986"/>
      <w:bookmarkStart w:id="509" w:name="_Toc292559868"/>
      <w:r>
        <w:rPr>
          <w:rFonts w:hint="eastAsia" w:ascii="仿宋" w:hAnsi="仿宋" w:eastAsia="仿宋" w:cs="仿宋"/>
          <w:b/>
          <w:bCs/>
          <w:snapToGrid w:val="0"/>
          <w:kern w:val="0"/>
          <w:szCs w:val="21"/>
        </w:rPr>
        <w:t>. 承包人</w:t>
      </w:r>
      <w:bookmarkEnd w:id="499"/>
    </w:p>
    <w:bookmarkEnd w:id="500"/>
    <w:bookmarkEnd w:id="501"/>
    <w:bookmarkEnd w:id="502"/>
    <w:bookmarkEnd w:id="503"/>
    <w:bookmarkEnd w:id="504"/>
    <w:bookmarkEnd w:id="505"/>
    <w:bookmarkEnd w:id="506"/>
    <w:bookmarkEnd w:id="507"/>
    <w:bookmarkEnd w:id="508"/>
    <w:bookmarkEnd w:id="509"/>
    <w:p w14:paraId="73FB07E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3.1 承包人的一般义务</w:t>
      </w:r>
    </w:p>
    <w:p w14:paraId="006AFD9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（9）</w:t>
      </w:r>
      <w:r>
        <w:rPr>
          <w:rFonts w:hint="eastAsia" w:ascii="仿宋" w:hAnsi="仿宋" w:eastAsia="仿宋" w:cs="仿宋"/>
          <w:color w:val="000000"/>
          <w:szCs w:val="21"/>
        </w:rPr>
        <w:t>承包人提交的竣工资料的内容：</w:t>
      </w:r>
      <w:r>
        <w:rPr>
          <w:rFonts w:hint="eastAsia" w:ascii="仿宋" w:hAnsi="仿宋" w:eastAsia="仿宋"/>
          <w:color w:val="0000FF"/>
          <w:szCs w:val="21"/>
          <w:u w:val="single"/>
        </w:rPr>
        <w:t>承包人免费向发包人提交符合城建档案馆及其他有关部门要求的竣工图纸和竣工资料（包括相片）及一套光盘，如因资料不符合城建档案馆及其他有关部门的要求而产生的资料整理费用，由承包人承担</w:t>
      </w:r>
      <w:r>
        <w:rPr>
          <w:rFonts w:hint="eastAsia" w:ascii="仿宋" w:hAnsi="仿宋" w:eastAsia="仿宋" w:cs="仿宋"/>
          <w:color w:val="000000"/>
          <w:szCs w:val="21"/>
        </w:rPr>
        <w:t>。</w:t>
      </w:r>
    </w:p>
    <w:p w14:paraId="238F473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承包人需要提交的竣工资料套数：</w:t>
      </w:r>
      <w:r>
        <w:rPr>
          <w:rFonts w:hint="eastAsia" w:ascii="仿宋" w:hAnsi="仿宋" w:eastAsia="仿宋"/>
          <w:color w:val="0000FF"/>
          <w:szCs w:val="21"/>
          <w:u w:val="single"/>
        </w:rPr>
        <w:t>6套</w:t>
      </w:r>
      <w:r>
        <w:rPr>
          <w:rFonts w:hint="eastAsia" w:ascii="仿宋" w:hAnsi="仿宋" w:eastAsia="仿宋" w:cs="仿宋"/>
          <w:color w:val="000000"/>
          <w:szCs w:val="21"/>
        </w:rPr>
        <w:t>。</w:t>
      </w:r>
    </w:p>
    <w:p w14:paraId="4AAC267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承包人提交的竣工资料的费用承担：</w:t>
      </w:r>
      <w:r>
        <w:rPr>
          <w:rFonts w:hint="eastAsia" w:ascii="仿宋" w:hAnsi="仿宋" w:eastAsia="仿宋"/>
          <w:color w:val="0000FF"/>
          <w:szCs w:val="21"/>
          <w:u w:val="single"/>
        </w:rPr>
        <w:t>由承包人承担</w:t>
      </w:r>
      <w:r>
        <w:rPr>
          <w:rFonts w:hint="eastAsia" w:ascii="仿宋" w:hAnsi="仿宋" w:eastAsia="仿宋" w:cs="仿宋"/>
          <w:color w:val="000000"/>
          <w:szCs w:val="21"/>
        </w:rPr>
        <w:t>。</w:t>
      </w:r>
    </w:p>
    <w:p w14:paraId="494D1AA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承包人提交的竣工资料移交时间：</w:t>
      </w:r>
      <w:r>
        <w:rPr>
          <w:rFonts w:hint="eastAsia" w:ascii="仿宋" w:hAnsi="仿宋" w:eastAsia="仿宋"/>
          <w:color w:val="0000FF"/>
          <w:szCs w:val="21"/>
          <w:u w:val="single"/>
        </w:rPr>
        <w:t>验收合格后28天内</w:t>
      </w:r>
      <w:r>
        <w:rPr>
          <w:rFonts w:hint="eastAsia" w:ascii="仿宋" w:hAnsi="仿宋" w:eastAsia="仿宋" w:cs="仿宋"/>
          <w:color w:val="000000"/>
          <w:szCs w:val="21"/>
        </w:rPr>
        <w:t>。</w:t>
      </w:r>
    </w:p>
    <w:p w14:paraId="2E056D3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承包人提交的竣工资料形式要求：</w:t>
      </w:r>
      <w:r>
        <w:rPr>
          <w:rFonts w:hint="eastAsia" w:ascii="仿宋" w:hAnsi="仿宋" w:eastAsia="仿宋"/>
          <w:color w:val="0000FF"/>
          <w:szCs w:val="21"/>
          <w:u w:val="single"/>
        </w:rPr>
        <w:t>书面形式并按杭州市城建档案管资料归档要求，如需档案管重新整理，费用由承包人承担</w:t>
      </w:r>
      <w:r>
        <w:rPr>
          <w:rFonts w:hint="eastAsia" w:ascii="仿宋" w:hAnsi="仿宋" w:eastAsia="仿宋" w:cs="仿宋"/>
          <w:color w:val="000000"/>
          <w:szCs w:val="21"/>
        </w:rPr>
        <w:t>。</w:t>
      </w:r>
    </w:p>
    <w:p w14:paraId="213B8EF4">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a.承包人应当在工程开工建设前，到项目所在地商业银行开设农民工工资专用账户，专项用于支付该工程建设项目农民工工资，并妥善保存开设、使用农民工工资专用账户的有关资料。</w:t>
      </w:r>
    </w:p>
    <w:p w14:paraId="04E7F46C">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b.承包人应当依法与所招用的农民工订立劳动合同并建立实名制电子考勤系统，做好与杭州市智慧工地实名制管理应用系统以及全国建筑工人管理服务信息平台的数据对接工作；未与施工总承包单位或者分包单位订立劳动合同并进行用工实名登记的人员，不得进入项目现场施工。</w:t>
      </w:r>
    </w:p>
    <w:p w14:paraId="5198752D">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c.承包人应及时向项目所在地保证金管理部门缴存农民工工资保证金，并做好分包单位农民工工资保证金缴存的查验工作。</w:t>
      </w:r>
    </w:p>
    <w:p w14:paraId="60D4240D">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d.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577E55B">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e.承包人应当建立用工管理台账，并保存至工程完工且工资全部结清后至少3年。</w:t>
      </w:r>
    </w:p>
    <w:p w14:paraId="23A6BDB6">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f.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4EC8A6F0">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应提供计划、报表的名称及完成时间：在合同签署后7天内,承包人向发包人提供工程总进度计划以及每周进度计划，且每周列会日提供上周完成工作量和工作价款表，上报监理人与发包人核定；如发包人另有要求时,还应无条件按发包人指定的进度提交工程的进度计划。</w:t>
      </w:r>
    </w:p>
    <w:p w14:paraId="02B92B65">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b、承担施工安全保卫工作及非夜间施工照明的责任和要求：按安监站要求实施标化管理。施工现场的夜间照明线路必须敷设等，若没有按安监站要求，造成工程损失与人身伤害，承包人承担全部责任及费用。</w:t>
      </w:r>
    </w:p>
    <w:p w14:paraId="14C26BE1">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c、需承包人办理的有关施工场地交通、环卫和施工噪音管理等手续：遵循地方政府和有关部门的管理规定，由承包人自行办理有关手续和承担相关费用。</w:t>
      </w:r>
    </w:p>
    <w:p w14:paraId="01B1545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d、已完工程成品保护的特殊要求及费用承担：在工程移交前，对已完工程的所有保护及费用均由承包人负责。</w:t>
      </w:r>
    </w:p>
    <w:p w14:paraId="0AFD173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 项目经理</w:t>
      </w:r>
    </w:p>
    <w:p w14:paraId="2A6FBC9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3.2.1 </w:t>
      </w:r>
      <w:r>
        <w:rPr>
          <w:rFonts w:hint="eastAsia" w:ascii="仿宋" w:hAnsi="仿宋" w:eastAsia="仿宋" w:cs="仿宋"/>
          <w:color w:val="000000"/>
          <w:szCs w:val="21"/>
        </w:rPr>
        <w:t>项目经理：</w:t>
      </w:r>
    </w:p>
    <w:p w14:paraId="1BA3057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815E3F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AD827C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建造师执业资格等级：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179FA2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建造师注册证书号：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F7F226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建造师执业印章号：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B57C10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安全生产考核合格证书号：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094194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C9BAC4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B2D5C6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63E231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承包人对项目经理的授权范围如下：</w:t>
      </w:r>
      <w:r>
        <w:rPr>
          <w:rFonts w:hint="eastAsia" w:ascii="仿宋" w:hAnsi="仿宋" w:eastAsia="仿宋"/>
          <w:color w:val="0000FF"/>
          <w:szCs w:val="21"/>
          <w:u w:val="single"/>
        </w:rPr>
        <w:t>全面负责本工程的质量、安全、工期及成本控制</w:t>
      </w:r>
      <w:r>
        <w:rPr>
          <w:rFonts w:hint="eastAsia" w:ascii="仿宋" w:hAnsi="仿宋" w:eastAsia="仿宋" w:cs="仿宋"/>
          <w:color w:val="000000"/>
          <w:szCs w:val="21"/>
        </w:rPr>
        <w:t>。</w:t>
      </w:r>
    </w:p>
    <w:p w14:paraId="28D452F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关于项目经理每月在施工现场的时间要求：</w:t>
      </w:r>
      <w:r>
        <w:rPr>
          <w:rFonts w:hint="eastAsia" w:ascii="仿宋" w:hAnsi="仿宋" w:eastAsia="仿宋"/>
          <w:color w:val="0000FF"/>
          <w:szCs w:val="21"/>
          <w:u w:val="single"/>
        </w:rPr>
        <w:t>24天(且每天不少于7小时)</w:t>
      </w:r>
      <w:r>
        <w:rPr>
          <w:rFonts w:hint="eastAsia" w:ascii="仿宋" w:hAnsi="仿宋" w:eastAsia="仿宋" w:cs="仿宋"/>
          <w:color w:val="000000"/>
          <w:szCs w:val="21"/>
        </w:rPr>
        <w:t>。</w:t>
      </w:r>
    </w:p>
    <w:p w14:paraId="747F9702">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承包人未提交劳动合同，以及没有为项目经理缴纳社会保险证明的违约责任：</w:t>
      </w:r>
      <w:r>
        <w:rPr>
          <w:rFonts w:hint="eastAsia" w:ascii="仿宋" w:hAnsi="仿宋" w:eastAsia="仿宋"/>
          <w:color w:val="0000FF"/>
          <w:szCs w:val="21"/>
          <w:u w:val="single"/>
        </w:rPr>
        <w:t>责令承包人改正，并上报建设行政主管部门进行相应处罚</w:t>
      </w:r>
      <w:r>
        <w:rPr>
          <w:rFonts w:hint="eastAsia" w:ascii="仿宋" w:hAnsi="仿宋" w:eastAsia="仿宋" w:cs="仿宋"/>
          <w:color w:val="000000"/>
          <w:szCs w:val="21"/>
        </w:rPr>
        <w:t>。</w:t>
      </w:r>
    </w:p>
    <w:p w14:paraId="5DD11A4A">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kern w:val="0"/>
          <w:szCs w:val="21"/>
        </w:rPr>
        <w:t>项目经理未经批准，擅自离开施工现场的违约责任：</w:t>
      </w:r>
      <w:r>
        <w:rPr>
          <w:rFonts w:hint="eastAsia" w:ascii="仿宋" w:hAnsi="仿宋" w:eastAsia="仿宋"/>
          <w:color w:val="0000FF"/>
          <w:szCs w:val="21"/>
          <w:u w:val="single"/>
        </w:rPr>
        <w:t>缺岗5000元/次，从人员到位履约保证金中扣除。累计缺岗3天及以上，发包人有权按违约处理，将扣除全部承包人人员到位率保证金，并根据其对发包人造成经济损失的程度予以赔偿直至解除合同</w:t>
      </w:r>
      <w:r>
        <w:rPr>
          <w:rFonts w:hint="eastAsia" w:ascii="仿宋" w:hAnsi="仿宋" w:eastAsia="仿宋" w:cs="仿宋"/>
          <w:color w:val="000000"/>
          <w:szCs w:val="21"/>
        </w:rPr>
        <w:t>。</w:t>
      </w:r>
    </w:p>
    <w:p w14:paraId="39EA7EBF">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3.2.3 承包人擅自更换项目经理的违约责任：</w:t>
      </w:r>
    </w:p>
    <w:p w14:paraId="740D3482">
      <w:pPr>
        <w:spacing w:before="120" w:beforeLines="50" w:line="320" w:lineRule="exact"/>
        <w:ind w:firstLine="420" w:firstLineChars="200"/>
        <w:rPr>
          <w:rFonts w:hint="eastAsia" w:ascii="仿宋" w:hAnsi="仿宋" w:eastAsia="仿宋"/>
          <w:b/>
          <w:color w:val="0000FF"/>
          <w:szCs w:val="21"/>
          <w:u w:val="single"/>
        </w:rPr>
      </w:pPr>
      <w:r>
        <w:rPr>
          <w:rFonts w:hint="eastAsia" w:ascii="仿宋" w:hAnsi="仿宋" w:eastAsia="仿宋"/>
          <w:szCs w:val="21"/>
        </w:rPr>
        <w:t>（1）承包人确需更换项目经理的，继任项目经理注册执业资格、管理经验的约定：</w:t>
      </w:r>
      <w:r>
        <w:rPr>
          <w:rFonts w:hint="eastAsia" w:ascii="仿宋" w:hAnsi="仿宋" w:eastAsia="仿宋"/>
          <w:color w:val="0000FF"/>
          <w:szCs w:val="21"/>
          <w:u w:val="single"/>
        </w:rPr>
        <w:t>不得低于原项目经理的注册执业资格、管理经验，且需经得建设行政主管部门批准和发包人的书面同意</w:t>
      </w:r>
      <w:r>
        <w:rPr>
          <w:rFonts w:hint="eastAsia" w:ascii="仿宋" w:hAnsi="仿宋" w:eastAsia="仿宋"/>
          <w:color w:val="0000FF"/>
          <w:szCs w:val="21"/>
        </w:rPr>
        <w:t>。</w:t>
      </w:r>
    </w:p>
    <w:p w14:paraId="39A4583D">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（2）承包人擅自更换项目经理的违约责任：</w:t>
      </w:r>
      <w:r>
        <w:rPr>
          <w:rFonts w:hint="eastAsia" w:ascii="仿宋" w:hAnsi="仿宋" w:eastAsia="仿宋"/>
          <w:color w:val="0000FF"/>
          <w:szCs w:val="21"/>
          <w:u w:val="single"/>
        </w:rPr>
        <w:t>发包人上报建设行政主管部门进行相应处罚，并在人员到位履约保证金中扣除，其标准是：项目经理和技术负责人：20000元/人/次，并根据其对发包人造成经济损失的程度予以赔偿直至解除合同</w:t>
      </w:r>
      <w:r>
        <w:rPr>
          <w:rFonts w:hint="eastAsia" w:ascii="仿宋" w:hAnsi="仿宋" w:eastAsia="仿宋"/>
          <w:color w:val="0000FF"/>
          <w:szCs w:val="21"/>
        </w:rPr>
        <w:t>。</w:t>
      </w:r>
    </w:p>
    <w:p w14:paraId="70D9DD1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3.2.4 承包人无正当理由拒绝更换项目经理的违约责任：</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olor w:val="0000FF"/>
          <w:szCs w:val="21"/>
        </w:rPr>
        <w:t>。</w:t>
      </w:r>
    </w:p>
    <w:p w14:paraId="7104DA9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 承包人人员</w:t>
      </w:r>
    </w:p>
    <w:p w14:paraId="62435F5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3.3.1 承包人提交项目管理机构及施工现场管理人员安排报告的期限：</w:t>
      </w:r>
      <w:r>
        <w:rPr>
          <w:rFonts w:hint="eastAsia" w:ascii="仿宋" w:hAnsi="仿宋" w:eastAsia="仿宋"/>
          <w:color w:val="0000FF"/>
          <w:szCs w:val="21"/>
          <w:u w:val="single"/>
        </w:rPr>
        <w:t>合同生效7天内</w:t>
      </w:r>
      <w:r>
        <w:rPr>
          <w:rFonts w:hint="eastAsia" w:ascii="仿宋" w:hAnsi="仿宋" w:eastAsia="仿宋" w:cs="仿宋"/>
          <w:color w:val="000000"/>
          <w:szCs w:val="21"/>
        </w:rPr>
        <w:t>。</w:t>
      </w:r>
    </w:p>
    <w:p w14:paraId="4DACC61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3.3.3 承包人无正当理由拒绝撤换主要施工管理人员的违约责任：</w:t>
      </w:r>
      <w:r>
        <w:rPr>
          <w:rFonts w:hint="eastAsia" w:ascii="仿宋" w:hAnsi="仿宋" w:eastAsia="仿宋"/>
          <w:color w:val="0000FF"/>
          <w:szCs w:val="21"/>
          <w:u w:val="single"/>
        </w:rPr>
        <w:t>不得低于原主要管理人员的技术水平、管理经验，同时需经得建设行政主管部门批准和发包人的书面同意</w:t>
      </w:r>
      <w:r>
        <w:rPr>
          <w:rFonts w:hint="eastAsia" w:ascii="仿宋" w:hAnsi="仿宋" w:eastAsia="仿宋" w:cs="仿宋"/>
          <w:color w:val="000000"/>
          <w:szCs w:val="21"/>
        </w:rPr>
        <w:t>。</w:t>
      </w:r>
    </w:p>
    <w:p w14:paraId="783889D7">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3.3.4 承包人主要施工管理人员离开施工现场的批准要求：</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s="仿宋"/>
          <w:color w:val="000000"/>
          <w:szCs w:val="21"/>
        </w:rPr>
        <w:t>。</w:t>
      </w:r>
    </w:p>
    <w:p w14:paraId="2C0CF85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3.3.5 承包人擅自更换主要施工管理人员的违约责任：</w:t>
      </w:r>
      <w:r>
        <w:rPr>
          <w:rFonts w:hint="eastAsia" w:ascii="仿宋" w:hAnsi="仿宋" w:eastAsia="仿宋"/>
          <w:color w:val="0000FF"/>
          <w:szCs w:val="21"/>
          <w:u w:val="single"/>
        </w:rPr>
        <w:t>发包人上报建设行政主管部门进行相应处罚，并在人员到位履约保证金中扣除，其标准是：500元/人/次，并根据其对发包人造成经济损失的程度予以赔偿直至解除合同</w:t>
      </w:r>
      <w:r>
        <w:rPr>
          <w:rFonts w:hint="eastAsia" w:ascii="仿宋" w:hAnsi="仿宋" w:eastAsia="仿宋" w:cs="仿宋"/>
          <w:color w:val="000000"/>
          <w:szCs w:val="21"/>
        </w:rPr>
        <w:t>。</w:t>
      </w:r>
    </w:p>
    <w:p w14:paraId="08A0D9FC">
      <w:pPr>
        <w:spacing w:before="120" w:beforeLines="50" w:line="320" w:lineRule="exact"/>
        <w:ind w:firstLine="420" w:firstLineChars="200"/>
        <w:rPr>
          <w:rFonts w:hint="eastAsia" w:ascii="仿宋" w:hAnsi="仿宋" w:eastAsia="仿宋"/>
          <w:szCs w:val="21"/>
        </w:rPr>
      </w:pPr>
      <w:r>
        <w:rPr>
          <w:rFonts w:hint="eastAsia" w:ascii="仿宋" w:hAnsi="仿宋" w:eastAsia="仿宋" w:cs="仿宋"/>
          <w:color w:val="000000"/>
          <w:szCs w:val="21"/>
        </w:rPr>
        <w:t>承包人主要施工管理人员擅自离开施工现场的违约责任：</w:t>
      </w:r>
      <w:r>
        <w:rPr>
          <w:rFonts w:hint="eastAsia" w:ascii="仿宋" w:hAnsi="仿宋" w:eastAsia="仿宋"/>
          <w:color w:val="0000FF"/>
          <w:szCs w:val="21"/>
          <w:u w:val="single"/>
        </w:rPr>
        <w:t>承包人的主要施工管理人员（五大员每人每月到位率不少于27日历天/月，未征得监理人和发包人同意擅自离开施工现场进行相应处罚，并在人员到位履约保证金中扣除，其标准是：缺岗：500元/人/次。累计缺岗3天及以上，发包人有权按违约处理，将扣完承包人人员全部到位率保证金</w:t>
      </w:r>
      <w:r>
        <w:rPr>
          <w:rFonts w:ascii="仿宋" w:hAnsi="仿宋" w:eastAsia="仿宋"/>
          <w:color w:val="0000FF"/>
          <w:szCs w:val="21"/>
          <w:u w:val="single"/>
        </w:rPr>
        <w:t xml:space="preserve"> </w:t>
      </w:r>
      <w:r>
        <w:rPr>
          <w:rFonts w:hint="eastAsia" w:ascii="仿宋" w:hAnsi="仿宋" w:eastAsia="仿宋"/>
          <w:szCs w:val="21"/>
        </w:rPr>
        <w:t>。</w:t>
      </w:r>
    </w:p>
    <w:p w14:paraId="1DD755F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前述保证金扣除的，承包人应在收到补齐通知后3日内予以补齐，否则每逾期一天，发包人有权向承包人收取以全部未付款为基数按万分之五计算的违约金。前述款项，发包人有权直接从应付的工程款中予以扣除。</w:t>
      </w:r>
    </w:p>
    <w:p w14:paraId="690AA2A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10" w:name="_Toc296347158"/>
      <w:bookmarkStart w:id="511" w:name="_Toc296503159"/>
      <w:bookmarkStart w:id="512" w:name="_Toc297123492"/>
      <w:bookmarkStart w:id="513" w:name="_Toc296346660"/>
      <w:bookmarkStart w:id="514" w:name="_Toc296891199"/>
      <w:bookmarkStart w:id="515" w:name="_Toc304295523"/>
      <w:bookmarkStart w:id="516" w:name="_Toc292559364"/>
      <w:bookmarkStart w:id="517" w:name="_Toc297048345"/>
      <w:bookmarkStart w:id="518" w:name="_Toc297120459"/>
      <w:bookmarkStart w:id="519" w:name="_Toc292559869"/>
      <w:bookmarkStart w:id="520" w:name="_Toc297216151"/>
      <w:bookmarkStart w:id="521" w:name="_Toc312677988"/>
      <w:bookmarkStart w:id="522" w:name="_Toc296944498"/>
      <w:bookmarkStart w:id="523" w:name="_Toc296890987"/>
      <w:bookmarkStart w:id="524" w:name="_Toc303539102"/>
      <w:bookmarkStart w:id="525" w:name="_Toc300934945"/>
      <w:r>
        <w:rPr>
          <w:rFonts w:hint="eastAsia" w:ascii="仿宋" w:hAnsi="仿宋" w:eastAsia="仿宋" w:cs="仿宋"/>
          <w:color w:val="000000"/>
          <w:szCs w:val="21"/>
        </w:rPr>
        <w:t>.5 分包</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14:paraId="580EAF0B">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w:t>
      </w:r>
      <w:bookmarkStart w:id="526" w:name="_Toc297120460"/>
      <w:bookmarkStart w:id="527" w:name="_Toc297123493"/>
      <w:bookmarkStart w:id="528" w:name="_Toc296944499"/>
      <w:bookmarkStart w:id="529" w:name="_Toc296347159"/>
      <w:bookmarkStart w:id="530" w:name="_Toc292559870"/>
      <w:bookmarkStart w:id="531" w:name="_Toc296891200"/>
      <w:bookmarkStart w:id="532" w:name="_Toc300934946"/>
      <w:bookmarkStart w:id="533" w:name="_Toc296503160"/>
      <w:bookmarkStart w:id="534" w:name="_Toc304295524"/>
      <w:bookmarkStart w:id="535" w:name="_Toc296890988"/>
      <w:bookmarkStart w:id="536" w:name="_Toc303539103"/>
      <w:bookmarkStart w:id="537" w:name="_Toc292559365"/>
      <w:bookmarkStart w:id="538" w:name="_Toc297216152"/>
      <w:bookmarkStart w:id="539" w:name="_Toc297048346"/>
      <w:bookmarkStart w:id="540" w:name="_Toc296346661"/>
      <w:bookmarkStart w:id="541" w:name="_Toc312677989"/>
      <w:bookmarkStart w:id="542" w:name="_Toc318581158"/>
      <w:r>
        <w:rPr>
          <w:rFonts w:hint="eastAsia" w:ascii="仿宋" w:hAnsi="仿宋" w:eastAsia="仿宋" w:cs="仿宋"/>
          <w:szCs w:val="21"/>
        </w:rPr>
        <w:t>.5.1 分包的一般约定</w:t>
      </w:r>
    </w:p>
    <w:p w14:paraId="465E12A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禁止分包的工程包括：</w:t>
      </w:r>
      <w:r>
        <w:rPr>
          <w:rFonts w:hint="eastAsia" w:ascii="仿宋" w:hAnsi="仿宋" w:eastAsia="仿宋"/>
          <w:szCs w:val="21"/>
        </w:rPr>
        <w:t>本工程主体结构不得分包。承包人资质范围以内的工程未经发包人书面同意不得分包，如果承包人未经发包人书面同意而自行分包、转包，一经发现并查实，发包人有权解除合同并由承包人承担由此造成的一切责任和损失</w:t>
      </w:r>
      <w:r>
        <w:rPr>
          <w:rFonts w:hint="eastAsia" w:ascii="仿宋" w:hAnsi="仿宋" w:eastAsia="仿宋" w:cs="仿宋"/>
          <w:color w:val="000000"/>
          <w:szCs w:val="21"/>
        </w:rPr>
        <w:t>。</w:t>
      </w:r>
    </w:p>
    <w:p w14:paraId="21FFADAD">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szCs w:val="21"/>
        </w:rPr>
        <w:t>主体结构、关键性工作的范围：</w:t>
      </w:r>
      <w:r>
        <w:rPr>
          <w:rFonts w:hint="eastAsia" w:ascii="仿宋" w:hAnsi="仿宋" w:eastAsia="仿宋"/>
          <w:color w:val="0000FF"/>
          <w:szCs w:val="21"/>
          <w:u w:val="single"/>
        </w:rPr>
        <w:t>墙面改造、店招、屋面改造等以及图纸和规范要求</w:t>
      </w:r>
      <w:r>
        <w:rPr>
          <w:rFonts w:hint="eastAsia" w:ascii="仿宋" w:hAnsi="仿宋" w:eastAsia="仿宋" w:cs="仿宋"/>
          <w:color w:val="000000"/>
          <w:szCs w:val="21"/>
        </w:rPr>
        <w: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3" w:name="_Toc297216153"/>
      <w:bookmarkStart w:id="544" w:name="_Toc296346662"/>
      <w:bookmarkStart w:id="545" w:name="_Toc297048347"/>
      <w:bookmarkStart w:id="546" w:name="_Toc296347160"/>
      <w:bookmarkStart w:id="547" w:name="_Toc297123494"/>
      <w:bookmarkStart w:id="548" w:name="_Toc297120461"/>
      <w:bookmarkStart w:id="549" w:name="_Toc296503161"/>
      <w:bookmarkStart w:id="550" w:name="_Toc300934947"/>
      <w:bookmarkStart w:id="551" w:name="_Toc296890989"/>
      <w:bookmarkStart w:id="552" w:name="_Toc296891201"/>
      <w:bookmarkStart w:id="553" w:name="_Toc303539104"/>
      <w:bookmarkStart w:id="554" w:name="_Toc304295525"/>
      <w:bookmarkStart w:id="555" w:name="_Toc296944500"/>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14:paraId="68B6811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56" w:name="_Toc318581159"/>
      <w:bookmarkStart w:id="557" w:name="_Toc312677990"/>
      <w:r>
        <w:rPr>
          <w:rFonts w:hint="eastAsia" w:ascii="仿宋" w:hAnsi="仿宋" w:eastAsia="仿宋" w:cs="仿宋"/>
          <w:color w:val="000000"/>
          <w:szCs w:val="21"/>
        </w:rPr>
        <w:t>.5.2 分包的确定</w:t>
      </w:r>
    </w:p>
    <w:p w14:paraId="3C842960">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szCs w:val="21"/>
        </w:rPr>
        <w:t>允许分包的专业工程包括：</w:t>
      </w:r>
      <w:r>
        <w:rPr>
          <w:rFonts w:hint="eastAsia" w:ascii="仿宋" w:hAnsi="仿宋" w:eastAsia="仿宋"/>
          <w:color w:val="0000FF"/>
          <w:szCs w:val="21"/>
          <w:u w:val="single"/>
        </w:rPr>
        <w:t>按通用条款相关约定执行</w:t>
      </w:r>
      <w:r>
        <w:rPr>
          <w:rFonts w:hint="eastAsia" w:ascii="仿宋" w:hAnsi="仿宋" w:eastAsia="仿宋"/>
          <w:szCs w:val="21"/>
        </w:rPr>
        <w:t>。承包人分包工程须经发包人书面同意</w:t>
      </w:r>
      <w:r>
        <w:rPr>
          <w:rFonts w:hint="eastAsia" w:ascii="仿宋" w:hAnsi="仿宋" w:eastAsia="仿宋"/>
          <w:szCs w:val="21"/>
          <w:u w:val="single"/>
        </w:rPr>
        <w:t>并符合法律、法规、规范性文件等规定</w:t>
      </w:r>
      <w:r>
        <w:rPr>
          <w:rFonts w:hint="eastAsia" w:ascii="仿宋" w:hAnsi="仿宋" w:eastAsia="仿宋"/>
          <w:szCs w:val="21"/>
        </w:rPr>
        <w:t>。</w:t>
      </w:r>
    </w:p>
    <w:p w14:paraId="35341AAC">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color w:val="000000"/>
          <w:szCs w:val="21"/>
        </w:rPr>
        <w:t>其他关于分包的约定：</w:t>
      </w:r>
      <w:r>
        <w:rPr>
          <w:rFonts w:hint="eastAsia" w:ascii="仿宋" w:hAnsi="仿宋" w:eastAsia="仿宋"/>
          <w:color w:val="0000FF"/>
          <w:szCs w:val="21"/>
          <w:u w:val="single"/>
        </w:rPr>
        <w:t>如果承包人未按相应法律法规流程自行分包，一经发现并查实，发包人有权解除合同并由承包人承担由此造成的一切责任和损失，且发包人有权上报建设行政主管部门依法进行处罚</w:t>
      </w:r>
      <w:r>
        <w:rPr>
          <w:rFonts w:hint="eastAsia" w:ascii="仿宋" w:hAnsi="仿宋" w:eastAsia="仿宋" w:cs="仿宋"/>
          <w:color w:val="000000"/>
          <w:szCs w:val="21"/>
        </w:rPr>
        <w:t>。</w:t>
      </w:r>
    </w:p>
    <w:p w14:paraId="2AF00750">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3.5.4 分包合同价款</w:t>
      </w:r>
    </w:p>
    <w:p w14:paraId="55553ED6">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关于分包合同价款支付的约定：</w:t>
      </w:r>
      <w:r>
        <w:rPr>
          <w:rFonts w:hint="eastAsia" w:ascii="仿宋" w:hAnsi="仿宋" w:eastAsia="仿宋" w:cs="宋体"/>
          <w:color w:val="0000FF"/>
          <w:szCs w:val="21"/>
          <w:u w:val="single"/>
        </w:rPr>
        <w:t>按通用条款相关约定执行</w:t>
      </w:r>
      <w:r>
        <w:rPr>
          <w:rFonts w:hint="eastAsia" w:ascii="仿宋" w:hAnsi="仿宋" w:eastAsia="仿宋" w:cs="仿宋"/>
          <w:color w:val="000000"/>
          <w:szCs w:val="21"/>
        </w:rPr>
        <w:t>。</w:t>
      </w:r>
    </w:p>
    <w:bookmarkEnd w:id="556"/>
    <w:bookmarkEnd w:id="557"/>
    <w:p w14:paraId="4258691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3.6 工程照管与成品、半成品保护</w:t>
      </w:r>
    </w:p>
    <w:p w14:paraId="54C5616A">
      <w:pPr>
        <w:snapToGrid w:val="0"/>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承包人负责照管工程及工程相关的材料、工程设备的起始时间：</w:t>
      </w:r>
      <w:r>
        <w:rPr>
          <w:rFonts w:hint="eastAsia" w:ascii="仿宋" w:hAnsi="仿宋" w:eastAsia="仿宋"/>
          <w:color w:val="0000FF"/>
          <w:szCs w:val="21"/>
          <w:u w:val="single"/>
        </w:rPr>
        <w:t>发包人向承包人移交施工现场之日起，承包人应负责照管工程及工程相关的材料、工程设备，直到颁发工程接收证书之日止，并由承包人承担相应费用。保护期间发生损坏的，承包人承担修复费用。施工期间因承包人原因造成现场所有材料、设施设备、成品、半成品（包括承包人自身及其他工程，包括但不限于：土建、装饰、安装、室外附属工程等）被盗、损坏的，由承包人负责赔偿，发包人有权直接从进度款中扣除相关损失费用</w:t>
      </w:r>
      <w:r>
        <w:rPr>
          <w:rFonts w:hint="eastAsia" w:ascii="仿宋" w:hAnsi="仿宋" w:eastAsia="仿宋" w:cs="仿宋"/>
          <w:color w:val="000000"/>
          <w:kern w:val="0"/>
          <w:szCs w:val="21"/>
        </w:rPr>
        <w:t>。</w:t>
      </w:r>
    </w:p>
    <w:p w14:paraId="3336FE3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3.7 履约担保</w:t>
      </w:r>
    </w:p>
    <w:p w14:paraId="5FC3749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承包人是否提供履约担保：</w:t>
      </w:r>
      <w:r>
        <w:rPr>
          <w:rFonts w:hint="eastAsia" w:ascii="仿宋" w:hAnsi="仿宋" w:eastAsia="仿宋"/>
          <w:color w:val="0000FF"/>
          <w:szCs w:val="21"/>
          <w:u w:val="single"/>
        </w:rPr>
        <w:t>是</w:t>
      </w:r>
      <w:r>
        <w:rPr>
          <w:rFonts w:hint="eastAsia" w:ascii="仿宋" w:hAnsi="仿宋" w:eastAsia="仿宋" w:cs="仿宋"/>
          <w:color w:val="000000"/>
          <w:szCs w:val="21"/>
        </w:rPr>
        <w:t>。</w:t>
      </w:r>
    </w:p>
    <w:p w14:paraId="685CEBA5">
      <w:pPr>
        <w:spacing w:before="120" w:beforeLines="50" w:line="320" w:lineRule="exact"/>
        <w:ind w:firstLine="420" w:firstLineChars="200"/>
        <w:rPr>
          <w:rFonts w:hint="eastAsia" w:ascii="仿宋" w:hAnsi="仿宋" w:eastAsia="仿宋"/>
          <w:szCs w:val="21"/>
          <w:u w:val="single"/>
        </w:rPr>
      </w:pPr>
      <w:r>
        <w:rPr>
          <w:rFonts w:hint="eastAsia" w:ascii="仿宋" w:hAnsi="仿宋" w:eastAsia="仿宋" w:cs="仿宋"/>
          <w:color w:val="000000"/>
          <w:szCs w:val="21"/>
        </w:rPr>
        <w:t>承包人提供履约担保的形式、金额及期限的：</w:t>
      </w:r>
      <w:r>
        <w:rPr>
          <w:rFonts w:hint="eastAsia" w:ascii="仿宋" w:hAnsi="仿宋" w:eastAsia="仿宋"/>
          <w:szCs w:val="21"/>
        </w:rPr>
        <w:t>采用以下第</w:t>
      </w:r>
      <w:r>
        <w:rPr>
          <w:rFonts w:hint="eastAsia" w:ascii="仿宋" w:hAnsi="仿宋" w:eastAsia="仿宋"/>
          <w:szCs w:val="21"/>
          <w:u w:val="single"/>
        </w:rPr>
        <w:t xml:space="preserve"> </w:t>
      </w:r>
      <w:r>
        <w:rPr>
          <w:rFonts w:hint="eastAsia" w:ascii="仿宋" w:hAnsi="仿宋" w:eastAsia="仿宋"/>
          <w:color w:val="0000FF"/>
          <w:szCs w:val="21"/>
          <w:u w:val="single"/>
        </w:rPr>
        <w:t>（2）</w:t>
      </w:r>
      <w:r>
        <w:rPr>
          <w:rFonts w:hint="eastAsia" w:ascii="仿宋" w:hAnsi="仿宋" w:eastAsia="仿宋"/>
          <w:szCs w:val="21"/>
          <w:u w:val="single"/>
        </w:rPr>
        <w:t xml:space="preserve"> </w:t>
      </w:r>
    </w:p>
    <w:p w14:paraId="4FC8FF85">
      <w:pPr>
        <w:spacing w:before="120" w:beforeLines="50" w:line="320" w:lineRule="exact"/>
        <w:rPr>
          <w:rFonts w:hint="eastAsia" w:ascii="仿宋" w:hAnsi="仿宋" w:eastAsia="仿宋"/>
          <w:szCs w:val="21"/>
        </w:rPr>
      </w:pPr>
      <w:r>
        <w:rPr>
          <w:rFonts w:hint="eastAsia" w:ascii="仿宋" w:hAnsi="仿宋" w:eastAsia="仿宋"/>
          <w:szCs w:val="21"/>
        </w:rPr>
        <w:t>种方式：</w:t>
      </w:r>
    </w:p>
    <w:p w14:paraId="6CFF5E57">
      <w:pPr>
        <w:autoSpaceDE w:val="0"/>
        <w:autoSpaceDN w:val="0"/>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w:t>
      </w:r>
      <w:r>
        <w:rPr>
          <w:rFonts w:hint="eastAsia" w:ascii="仿宋" w:hAnsi="仿宋" w:eastAsia="仿宋"/>
          <w:szCs w:val="21"/>
          <w:u w:val="single"/>
        </w:rPr>
        <w:t>保证保险，金额及期限为：</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color w:val="0000FF"/>
          <w:szCs w:val="21"/>
          <w:u w:val="single"/>
        </w:rPr>
        <w:t>/</w:t>
      </w:r>
      <w:r>
        <w:rPr>
          <w:rFonts w:ascii="仿宋" w:hAnsi="仿宋" w:eastAsia="仿宋"/>
          <w:color w:val="0000FF"/>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1BD32552">
      <w:pPr>
        <w:autoSpaceDE w:val="0"/>
        <w:autoSpaceDN w:val="0"/>
        <w:spacing w:before="120" w:beforeLines="50" w:line="320" w:lineRule="exact"/>
        <w:ind w:firstLine="420" w:firstLineChars="200"/>
        <w:rPr>
          <w:rFonts w:hint="eastAsia" w:ascii="仿宋" w:hAnsi="仿宋" w:eastAsia="仿宋"/>
          <w:szCs w:val="21"/>
          <w:u w:val="single"/>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w:t>
      </w:r>
      <w:r>
        <w:rPr>
          <w:rFonts w:hint="eastAsia" w:ascii="仿宋" w:hAnsi="仿宋" w:eastAsia="仿宋"/>
          <w:color w:val="0000FF"/>
          <w:szCs w:val="21"/>
          <w:u w:val="single"/>
        </w:rPr>
        <w:t>履约保函，金额及期限为：采用银行保函或商业保函形式（政府相关文件注明的除外），担保金额为合同总价款的1%（其中工程质量履约保证金占合同总价款的0.25%；工期履约保证金占合同总价款的0.25%；安全、文明施工履约保证金占合同总价款的0.25%；项目班子到位履约保证金占合同总价款的0.25%）。履约担保从签订本合同至竣工验收合格后90天内有效；</w:t>
      </w:r>
    </w:p>
    <w:p w14:paraId="0E4B7C0E">
      <w:pPr>
        <w:autoSpaceDE w:val="0"/>
        <w:autoSpaceDN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w:t>
      </w:r>
      <w:r>
        <w:rPr>
          <w:rFonts w:hint="eastAsia" w:ascii="仿宋" w:hAnsi="仿宋" w:eastAsia="仿宋"/>
          <w:szCs w:val="21"/>
          <w:u w:val="single"/>
        </w:rPr>
        <w:t>其他方式</w:t>
      </w:r>
      <w:r>
        <w:rPr>
          <w:rFonts w:ascii="仿宋" w:hAnsi="仿宋" w:eastAsia="仿宋"/>
          <w:szCs w:val="21"/>
          <w:u w:val="single"/>
        </w:rPr>
        <w:t xml:space="preserve">:  </w:t>
      </w:r>
      <w:r>
        <w:rPr>
          <w:rFonts w:ascii="仿宋" w:hAnsi="仿宋" w:eastAsia="仿宋"/>
          <w:color w:val="0000FF"/>
          <w:szCs w:val="21"/>
          <w:u w:val="single"/>
        </w:rPr>
        <w:t xml:space="preserve">  </w:t>
      </w:r>
      <w:r>
        <w:rPr>
          <w:rFonts w:hint="eastAsia" w:ascii="仿宋" w:hAnsi="仿宋" w:eastAsia="仿宋"/>
          <w:color w:val="0000FF"/>
          <w:szCs w:val="21"/>
          <w:u w:val="single"/>
        </w:rPr>
        <w:t xml:space="preserve">   /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00E2E095">
      <w:pPr>
        <w:snapToGrid w:val="0"/>
        <w:spacing w:before="120" w:beforeLines="50" w:line="320" w:lineRule="exact"/>
        <w:rPr>
          <w:rFonts w:hint="eastAsia" w:ascii="仿宋" w:hAnsi="仿宋" w:eastAsia="仿宋" w:cs="仿宋"/>
          <w:b/>
          <w:bCs/>
          <w:snapToGrid w:val="0"/>
          <w:kern w:val="0"/>
          <w:szCs w:val="21"/>
        </w:rPr>
      </w:pPr>
      <w:bookmarkStart w:id="558" w:name="_Toc351203636"/>
      <w:r>
        <w:rPr>
          <w:rFonts w:hint="eastAsia" w:ascii="仿宋" w:hAnsi="仿宋" w:eastAsia="仿宋" w:cs="仿宋"/>
          <w:b/>
          <w:bCs/>
          <w:snapToGrid w:val="0"/>
          <w:kern w:val="0"/>
          <w:szCs w:val="21"/>
        </w:rPr>
        <w:t>4</w:t>
      </w:r>
      <w:bookmarkStart w:id="559" w:name="_Toc267251413"/>
      <w:bookmarkStart w:id="560" w:name="_Toc296346663"/>
      <w:bookmarkStart w:id="561" w:name="_Toc296890990"/>
      <w:bookmarkStart w:id="562" w:name="_Toc292559366"/>
      <w:bookmarkStart w:id="563" w:name="_Toc296503162"/>
      <w:bookmarkStart w:id="564" w:name="_Toc297120462"/>
      <w:bookmarkStart w:id="565" w:name="_Toc296944501"/>
      <w:bookmarkStart w:id="566" w:name="_Toc296891202"/>
      <w:bookmarkStart w:id="567" w:name="_Toc296347161"/>
      <w:bookmarkStart w:id="568" w:name="_Toc292559871"/>
      <w:bookmarkStart w:id="569" w:name="_Toc297048348"/>
      <w:r>
        <w:rPr>
          <w:rFonts w:hint="eastAsia" w:ascii="仿宋" w:hAnsi="仿宋" w:eastAsia="仿宋" w:cs="仿宋"/>
          <w:b/>
          <w:bCs/>
          <w:snapToGrid w:val="0"/>
          <w:kern w:val="0"/>
          <w:szCs w:val="21"/>
        </w:rPr>
        <w:t>. 监</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snapToGrid w:val="0"/>
          <w:kern w:val="0"/>
          <w:szCs w:val="21"/>
        </w:rPr>
        <w:t>理人</w:t>
      </w:r>
      <w:bookmarkEnd w:id="558"/>
    </w:p>
    <w:p w14:paraId="1ACE702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4.1 监理人的一般规定</w:t>
      </w:r>
    </w:p>
    <w:p w14:paraId="7CB1283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关于监理人的监理内容：</w:t>
      </w:r>
      <w:r>
        <w:rPr>
          <w:rFonts w:hint="eastAsia" w:ascii="仿宋" w:hAnsi="仿宋" w:eastAsia="仿宋"/>
          <w:color w:val="0000FF"/>
          <w:szCs w:val="21"/>
          <w:u w:val="single"/>
        </w:rPr>
        <w:t>按照国家监理规范要求及通用条款相关约定，对工程质量、进度、投资、安全、信息管理、合同管理、组织协调等进行全过程管理（包括但不限于，具体以监理合同为准）</w:t>
      </w:r>
      <w:r>
        <w:rPr>
          <w:rFonts w:hint="eastAsia" w:ascii="仿宋" w:hAnsi="仿宋" w:eastAsia="仿宋" w:cs="仿宋"/>
          <w:color w:val="000000"/>
          <w:szCs w:val="21"/>
        </w:rPr>
        <w:t>。</w:t>
      </w:r>
    </w:p>
    <w:p w14:paraId="3361879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关于监理人的监理权限：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 xml:space="preserve">。 </w:t>
      </w:r>
    </w:p>
    <w:p w14:paraId="3F9C4D0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关于监理人在施工现场的办公场所、生活场所的提供和费用承担的约定：</w:t>
      </w:r>
      <w:r>
        <w:rPr>
          <w:rFonts w:hint="eastAsia" w:ascii="仿宋" w:hAnsi="仿宋" w:eastAsia="仿宋"/>
          <w:color w:val="0000FF"/>
          <w:szCs w:val="21"/>
          <w:u w:val="single"/>
        </w:rPr>
        <w:t>监理人在施工现场的办公场所、生活场所由承包人提供，所发生的费用由承包人承担</w:t>
      </w:r>
      <w:r>
        <w:rPr>
          <w:rFonts w:hint="eastAsia" w:ascii="仿宋" w:hAnsi="仿宋" w:eastAsia="仿宋" w:cs="仿宋"/>
          <w:color w:val="000000"/>
          <w:szCs w:val="21"/>
        </w:rPr>
        <w:t>。</w:t>
      </w:r>
    </w:p>
    <w:p w14:paraId="6A42F75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4.2 监理人员</w:t>
      </w:r>
    </w:p>
    <w:p w14:paraId="261734C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总监理工程师：</w:t>
      </w:r>
    </w:p>
    <w:p w14:paraId="6351436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F94E4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E10A5E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监理工程师执业资格证书号：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FBA517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9D4DA7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CDC79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26EED2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关于监理人的其他约定：</w:t>
      </w:r>
      <w:r>
        <w:rPr>
          <w:rFonts w:hint="eastAsia" w:ascii="仿宋" w:hAnsi="仿宋" w:eastAsia="仿宋"/>
          <w:color w:val="0000FF"/>
          <w:szCs w:val="21"/>
          <w:u w:val="single"/>
        </w:rPr>
        <w:t>按监理合同执行</w:t>
      </w:r>
      <w:r>
        <w:rPr>
          <w:rFonts w:hint="eastAsia" w:ascii="仿宋" w:hAnsi="仿宋" w:eastAsia="仿宋" w:cs="仿宋"/>
          <w:color w:val="000000"/>
          <w:szCs w:val="21"/>
        </w:rPr>
        <w:t>。</w:t>
      </w:r>
    </w:p>
    <w:p w14:paraId="048DEB2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4.4 商定或确定</w:t>
      </w:r>
    </w:p>
    <w:p w14:paraId="53842C03">
      <w:pPr>
        <w:snapToGrid w:val="0"/>
        <w:spacing w:before="120" w:beforeLines="50" w:line="320" w:lineRule="exact"/>
        <w:ind w:firstLine="420" w:firstLineChars="200"/>
        <w:rPr>
          <w:rFonts w:hint="eastAsia" w:ascii="仿宋" w:hAnsi="仿宋" w:eastAsia="仿宋" w:cs="仿宋"/>
          <w:color w:val="000000"/>
          <w:szCs w:val="21"/>
        </w:rPr>
      </w:pPr>
      <w:bookmarkStart w:id="570" w:name="_Toc267251418"/>
      <w:r>
        <w:rPr>
          <w:rFonts w:hint="eastAsia" w:ascii="仿宋" w:hAnsi="仿宋" w:eastAsia="仿宋" w:cs="仿宋"/>
          <w:color w:val="000000"/>
          <w:szCs w:val="21"/>
        </w:rPr>
        <w:t>在发包人和承包人不能通过协商达成一致意见时，发包人授权监理人对以下事项进行确定：</w:t>
      </w:r>
    </w:p>
    <w:p w14:paraId="109942F0">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2A9AE7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2976E7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6768807">
      <w:pPr>
        <w:snapToGrid w:val="0"/>
        <w:spacing w:before="120" w:beforeLines="50" w:line="320" w:lineRule="exact"/>
        <w:rPr>
          <w:rFonts w:hint="eastAsia" w:ascii="仿宋" w:hAnsi="仿宋" w:eastAsia="仿宋" w:cs="仿宋"/>
          <w:b/>
          <w:bCs/>
          <w:snapToGrid w:val="0"/>
          <w:kern w:val="0"/>
          <w:szCs w:val="21"/>
        </w:rPr>
      </w:pPr>
      <w:bookmarkStart w:id="571" w:name="_Toc351203637"/>
      <w:r>
        <w:rPr>
          <w:rFonts w:hint="eastAsia" w:ascii="仿宋" w:hAnsi="仿宋" w:eastAsia="仿宋" w:cs="仿宋"/>
          <w:b/>
          <w:bCs/>
          <w:snapToGrid w:val="0"/>
          <w:kern w:val="0"/>
          <w:szCs w:val="21"/>
        </w:rPr>
        <w:t>5</w:t>
      </w:r>
      <w:bookmarkEnd w:id="570"/>
      <w:bookmarkStart w:id="572" w:name="_Toc296503163"/>
      <w:bookmarkStart w:id="573" w:name="_Toc296347162"/>
      <w:bookmarkStart w:id="574" w:name="_Toc296891203"/>
      <w:bookmarkStart w:id="575" w:name="_Toc292559872"/>
      <w:bookmarkStart w:id="576" w:name="_Toc296890991"/>
      <w:bookmarkStart w:id="577" w:name="_Toc297048349"/>
      <w:bookmarkStart w:id="578" w:name="_Toc292559367"/>
      <w:bookmarkStart w:id="579" w:name="_Toc296944502"/>
      <w:bookmarkStart w:id="580" w:name="_Toc297120463"/>
      <w:bookmarkStart w:id="581" w:name="_Toc296346664"/>
      <w:r>
        <w:rPr>
          <w:rFonts w:hint="eastAsia" w:ascii="仿宋" w:hAnsi="仿宋" w:eastAsia="仿宋" w:cs="仿宋"/>
          <w:b/>
          <w:bCs/>
          <w:snapToGrid w:val="0"/>
          <w:kern w:val="0"/>
          <w:szCs w:val="21"/>
        </w:rPr>
        <w:t>. 工程质量</w:t>
      </w:r>
      <w:bookmarkEnd w:id="571"/>
    </w:p>
    <w:p w14:paraId="2C4D4D7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5.1 质量要求</w:t>
      </w:r>
    </w:p>
    <w:p w14:paraId="2CA258D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w:t>
      </w:r>
      <w:bookmarkStart w:id="582" w:name="_Toc303539106"/>
      <w:bookmarkStart w:id="583" w:name="_Toc304295527"/>
      <w:bookmarkStart w:id="584" w:name="_Toc297216155"/>
      <w:bookmarkStart w:id="585" w:name="_Toc300934949"/>
      <w:bookmarkStart w:id="586" w:name="_Toc318581164"/>
      <w:bookmarkStart w:id="587" w:name="_Toc297123496"/>
      <w:bookmarkStart w:id="588" w:name="_Toc312677997"/>
      <w:r>
        <w:rPr>
          <w:rFonts w:hint="eastAsia" w:ascii="仿宋" w:hAnsi="仿宋" w:eastAsia="仿宋" w:cs="仿宋"/>
          <w:szCs w:val="21"/>
        </w:rPr>
        <w:t>.1.1 特殊质量标准和要求：</w:t>
      </w:r>
      <w:r>
        <w:rPr>
          <w:rFonts w:hint="eastAsia" w:ascii="仿宋" w:hAnsi="仿宋" w:eastAsia="仿宋"/>
          <w:color w:val="0000FF"/>
          <w:szCs w:val="21"/>
          <w:u w:val="single"/>
        </w:rPr>
        <w:t>（1）合格并符合招标文件所提出的质量要求。（2）室内装修工程竣工验收时，需达到《室内空气质量标准》(GB/T18883—2002)和《民用建筑工程室内环境污染控制规范》GB50325-2001，并提供合格的检测报告。（3）塑胶工程要严格按照相关国家强制性规范实施，并提供合格的检测报告</w:t>
      </w:r>
      <w:r>
        <w:rPr>
          <w:rFonts w:hint="eastAsia" w:ascii="仿宋" w:hAnsi="仿宋" w:eastAsia="仿宋" w:cs="仿宋"/>
          <w:szCs w:val="21"/>
        </w:rPr>
        <w:t>。</w:t>
      </w:r>
    </w:p>
    <w:p w14:paraId="6B367B2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关于工程奖项的约定：</w:t>
      </w:r>
      <w:r>
        <w:rPr>
          <w:rFonts w:hint="eastAsia" w:ascii="仿宋" w:hAnsi="仿宋" w:eastAsia="仿宋" w:cs="仿宋"/>
          <w:szCs w:val="21"/>
          <w:u w:val="single"/>
        </w:rPr>
        <w:t xml:space="preserve">       /       </w:t>
      </w:r>
      <w:r>
        <w:rPr>
          <w:rFonts w:hint="eastAsia" w:ascii="仿宋" w:hAnsi="仿宋" w:eastAsia="仿宋" w:cs="仿宋"/>
          <w:szCs w:val="21"/>
        </w:rPr>
        <w:t>。</w:t>
      </w:r>
    </w:p>
    <w:p w14:paraId="241E91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5.3 隐蔽工程检查</w:t>
      </w:r>
    </w:p>
    <w:p w14:paraId="43B0A24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5.3.2 承包人提前通知监理人隐蔽工程检查的期限的约定：</w:t>
      </w:r>
      <w:r>
        <w:rPr>
          <w:rFonts w:hint="eastAsia" w:ascii="仿宋" w:hAnsi="仿宋" w:eastAsia="仿宋"/>
          <w:color w:val="0000FF"/>
          <w:szCs w:val="21"/>
          <w:u w:val="single"/>
        </w:rPr>
        <w:t>承包人应在共同检查前48小时书面通知监理人检查，通知中应载明隐蔽检查的内容、时间和地点，并应附有自检记录和必要的检查资料。经验收合格并签字后方可进行隐蔽和继续施工（质检员应全程陪同监理等人员进行各种隐蔽验收工作），不合格的，承包人在发包人代表或监理人要求的限定期限内整改后重新组织验收，并承担由此发生的费用，且工期不予顺延。重要的工程隐蔽验收应通知质监站及设计单位共同参加验收。若隐蔽工程和中间验收存在质量问题，承包人未按要求进行及时整改，发包人将不予支付当期进度款</w:t>
      </w:r>
      <w:r>
        <w:rPr>
          <w:rFonts w:hint="eastAsia" w:ascii="仿宋" w:hAnsi="仿宋" w:eastAsia="仿宋" w:cs="仿宋"/>
          <w:szCs w:val="21"/>
        </w:rPr>
        <w:t>。</w:t>
      </w:r>
    </w:p>
    <w:p w14:paraId="6A4E5ADA">
      <w:pPr>
        <w:spacing w:before="120" w:beforeLines="50" w:line="320" w:lineRule="exact"/>
        <w:ind w:firstLine="420" w:firstLineChars="200"/>
        <w:rPr>
          <w:rFonts w:hint="eastAsia" w:ascii="仿宋" w:hAnsi="仿宋" w:eastAsia="仿宋" w:cs="仿宋"/>
          <w:szCs w:val="21"/>
        </w:rPr>
      </w:pPr>
      <w:r>
        <w:rPr>
          <w:rFonts w:hint="eastAsia" w:ascii="仿宋" w:hAnsi="仿宋" w:eastAsia="仿宋"/>
          <w:color w:val="0000FF"/>
          <w:szCs w:val="21"/>
          <w:u w:val="single"/>
        </w:rPr>
        <w:t>双方约定中间验收部位按杭州市滨江区建设工程质量安全监督站有关要求执行。根据本工程特点，隐蔽工程须监理人验收后方可进行下道工序的施工。未经监理人验收或验收不合格而擅自进入下道工序施工，除要求停工整顿外并拆除返工外，每次罚款20000元，相应费用由承包人承担，且工期不予顺延。如果发现承包人在验收合格后到隐蔽施工前，对合格部分做任何改动，应重新进行验收；</w:t>
      </w:r>
    </w:p>
    <w:p w14:paraId="5B004DF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监理人不能按时进行检查时，应提前</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小时提交书面延期要求。</w:t>
      </w:r>
    </w:p>
    <w:p w14:paraId="35BBBE5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w:t>
      </w:r>
    </w:p>
    <w:p w14:paraId="7E82FA7B">
      <w:pPr>
        <w:snapToGrid w:val="0"/>
        <w:spacing w:before="120" w:beforeLines="50" w:line="320" w:lineRule="exact"/>
        <w:rPr>
          <w:rFonts w:hint="eastAsia" w:ascii="仿宋" w:hAnsi="仿宋" w:eastAsia="仿宋" w:cs="仿宋"/>
          <w:b/>
          <w:bCs/>
          <w:snapToGrid w:val="0"/>
          <w:kern w:val="0"/>
          <w:szCs w:val="21"/>
        </w:rPr>
      </w:pPr>
      <w:bookmarkStart w:id="589" w:name="_Toc351203638"/>
      <w:r>
        <w:rPr>
          <w:rFonts w:hint="eastAsia" w:ascii="仿宋" w:hAnsi="仿宋" w:eastAsia="仿宋" w:cs="仿宋"/>
          <w:b/>
          <w:bCs/>
          <w:snapToGrid w:val="0"/>
          <w:kern w:val="0"/>
          <w:szCs w:val="21"/>
        </w:rPr>
        <w:t>6. 安全文明施工与环境保护</w:t>
      </w:r>
      <w:bookmarkEnd w:id="589"/>
    </w:p>
    <w:p w14:paraId="01D034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6.1 安全文明施工</w:t>
      </w:r>
    </w:p>
    <w:p w14:paraId="2B874B1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6.1.1</w:t>
      </w:r>
      <w:r>
        <w:rPr>
          <w:rFonts w:hint="eastAsia" w:ascii="仿宋" w:hAnsi="仿宋" w:eastAsia="仿宋" w:cs="仿宋"/>
          <w:color w:val="000000"/>
          <w:szCs w:val="21"/>
        </w:rPr>
        <w:t xml:space="preserve"> 项目安全生产的达标目标及相应事项的约定：</w:t>
      </w:r>
      <w:r>
        <w:rPr>
          <w:rFonts w:hint="eastAsia" w:ascii="仿宋" w:hAnsi="仿宋" w:eastAsia="仿宋"/>
          <w:b/>
          <w:szCs w:val="21"/>
          <w:u w:val="single"/>
        </w:rPr>
        <w:t>施工现场按照《建筑施工安全检查标准》（JGJ59-2011）评定达到“合格”标准</w:t>
      </w:r>
      <w:r>
        <w:rPr>
          <w:rFonts w:hint="eastAsia" w:ascii="仿宋" w:hAnsi="仿宋" w:eastAsia="仿宋" w:cs="仿宋"/>
          <w:szCs w:val="21"/>
        </w:rPr>
        <w:t>。</w:t>
      </w:r>
    </w:p>
    <w:p w14:paraId="00593D75">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6.1.4 关于治安保卫的特别约定：</w:t>
      </w:r>
      <w:r>
        <w:rPr>
          <w:rFonts w:hint="eastAsia" w:ascii="仿宋" w:hAnsi="仿宋" w:eastAsia="仿宋"/>
          <w:color w:val="0000FF"/>
          <w:szCs w:val="21"/>
          <w:u w:val="single"/>
        </w:rPr>
        <w:t>1、承包人负责施工区域范围内的交通组织、做好治安管理及保卫工作，安排专人对进出施工区域范围内的人员和车辆进行管理，杜绝治安事件的发生，如由于承包人安全措施不力造成事故的责任和由此发生的费用，包括给发包人或其他单位造成的损失均由承包人承担。出现治安事件，承包人应第一时间报警，如存在承包人对内管理不到位导致自身民工或管理人员与当地居民或其他人员产生冲突，处罚10万元/次，且承包人无条件赔偿相关损失。2、承包人夜间组织至少4人（至少分成两队）对所施工区域范围进行治安巡逻，其中必须有两名管理人员带队。如经抽查发现未按要求落实，则处罚1万元/次。3、对于立面整治阶段，要求巡逻人员加强检查，防止不法分子通过攀爬脚手架盗窃居民财务。同时要求承包人做好与居民的安全交底和书面告知工作</w:t>
      </w:r>
      <w:r>
        <w:rPr>
          <w:rFonts w:hint="eastAsia" w:ascii="仿宋" w:hAnsi="仿宋" w:eastAsia="仿宋" w:cs="仿宋"/>
          <w:szCs w:val="21"/>
        </w:rPr>
        <w:t>。</w:t>
      </w:r>
    </w:p>
    <w:p w14:paraId="7A97522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关于编制施工场地治安管理计划的约定：</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1A38435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6.1.5 文明施工</w:t>
      </w:r>
    </w:p>
    <w:p w14:paraId="7B7B60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合同当事人对文明施工的要求：</w:t>
      </w:r>
    </w:p>
    <w:p w14:paraId="473F70A6">
      <w:pPr>
        <w:spacing w:before="120" w:beforeLines="50" w:line="320" w:lineRule="exact"/>
        <w:ind w:firstLine="415" w:firstLineChars="198"/>
        <w:rPr>
          <w:rFonts w:hint="eastAsia" w:ascii="仿宋" w:hAnsi="仿宋" w:eastAsia="仿宋"/>
          <w:szCs w:val="21"/>
          <w:u w:val="single"/>
          <w:lang w:val="zh-CN"/>
        </w:rPr>
      </w:pPr>
      <w:r>
        <w:rPr>
          <w:rFonts w:hint="eastAsia" w:ascii="仿宋" w:hAnsi="仿宋" w:eastAsia="仿宋"/>
          <w:szCs w:val="21"/>
        </w:rPr>
        <w:t>（1）</w:t>
      </w:r>
      <w:r>
        <w:rPr>
          <w:rFonts w:hint="eastAsia" w:ascii="仿宋" w:hAnsi="仿宋" w:eastAsia="仿宋"/>
          <w:szCs w:val="21"/>
          <w:u w:val="single"/>
          <w:lang w:val="zh-CN"/>
        </w:rPr>
        <w:t>遵守地方政府和有关部门对施工场地交通、环卫、安全和施工噪音等管理规定，并办理相关审批手续</w:t>
      </w:r>
      <w:r>
        <w:rPr>
          <w:rFonts w:hint="eastAsia" w:ascii="仿宋" w:hAnsi="仿宋" w:eastAsia="仿宋"/>
          <w:szCs w:val="21"/>
          <w:lang w:val="zh-CN"/>
        </w:rPr>
        <w:t>。</w:t>
      </w:r>
    </w:p>
    <w:p w14:paraId="67D1680B">
      <w:pPr>
        <w:spacing w:before="120" w:beforeLines="50" w:line="320" w:lineRule="exact"/>
        <w:ind w:firstLine="415" w:firstLineChars="198"/>
        <w:rPr>
          <w:rFonts w:hint="eastAsia" w:ascii="仿宋" w:hAnsi="仿宋" w:eastAsia="仿宋"/>
          <w:szCs w:val="21"/>
          <w:lang w:val="zh-CN"/>
        </w:rPr>
      </w:pPr>
      <w:r>
        <w:rPr>
          <w:rFonts w:hint="eastAsia" w:ascii="仿宋" w:hAnsi="仿宋" w:eastAsia="仿宋"/>
          <w:szCs w:val="21"/>
          <w:lang w:val="zh-CN"/>
        </w:rPr>
        <w:t>（2）</w:t>
      </w:r>
      <w:r>
        <w:rPr>
          <w:rFonts w:hint="eastAsia" w:ascii="仿宋" w:hAnsi="仿宋" w:eastAsia="仿宋"/>
          <w:szCs w:val="21"/>
          <w:u w:val="single"/>
          <w:lang w:val="zh-CN"/>
        </w:rPr>
        <w:t>承包人应采取有效措施尽量减小尘土和噪音污染，需要进行夜间作业时应经有关部门批准</w:t>
      </w:r>
      <w:r>
        <w:rPr>
          <w:rFonts w:hint="eastAsia" w:ascii="仿宋" w:hAnsi="仿宋" w:eastAsia="仿宋"/>
          <w:szCs w:val="21"/>
          <w:lang w:val="zh-CN"/>
        </w:rPr>
        <w:t>。</w:t>
      </w:r>
    </w:p>
    <w:p w14:paraId="679162BB">
      <w:pPr>
        <w:spacing w:before="120" w:beforeLines="50" w:line="320" w:lineRule="exact"/>
        <w:ind w:firstLine="415" w:firstLineChars="198"/>
        <w:rPr>
          <w:rFonts w:hint="eastAsia" w:ascii="仿宋" w:hAnsi="仿宋" w:eastAsia="仿宋"/>
          <w:szCs w:val="21"/>
          <w:u w:val="single"/>
          <w:lang w:val="zh-CN"/>
        </w:rPr>
      </w:pPr>
      <w:r>
        <w:rPr>
          <w:rFonts w:hint="eastAsia" w:ascii="仿宋" w:hAnsi="仿宋" w:eastAsia="仿宋"/>
          <w:szCs w:val="21"/>
          <w:lang w:val="zh-CN"/>
        </w:rPr>
        <w:t>（3）</w:t>
      </w:r>
      <w:r>
        <w:rPr>
          <w:rFonts w:hint="eastAsia" w:ascii="仿宋" w:hAnsi="仿宋" w:eastAsia="仿宋"/>
          <w:szCs w:val="21"/>
          <w:u w:val="single"/>
          <w:lang w:val="zh-CN"/>
        </w:rPr>
        <w:t>其他：</w:t>
      </w:r>
      <w:r>
        <w:rPr>
          <w:rFonts w:hint="eastAsia" w:ascii="仿宋" w:hAnsi="仿宋" w:eastAsia="仿宋"/>
          <w:color w:val="0000FF"/>
          <w:szCs w:val="21"/>
          <w:u w:val="single"/>
          <w:lang w:val="zh-CN"/>
        </w:rPr>
        <w:t>①承包人应严格按照《建设工程安全生产管理条例》及“杭州市双标化工地”的要求组织施工，遵守工程建设安全文明施工的有关规定，认真落实各项安全保护措施，并随时接受发包人或监理工程师及有关部门的监督检查。②承包人应对进入施工现场的施工人员进行人员安全文明施工教育，持证上岗，配备必须的劳动保护用具，保证工程的施工安全和人身安全。③承包人应强化安全意识，抓好安全生产，杜绝事故发生，施工中若发生安全及人身事故均由承包人自行负责处理，并承担全部费用。④发包人或监理工程师有权对承包人的安全施工状况进行检查，发现有违反安全施工情况的，有权提出整改要求，承包人须按要求进行整改。⑤合同签订时，承包人应与发包人签订《安全施工责任书》，作为本合同附件。⑥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r>
        <w:rPr>
          <w:rFonts w:hint="eastAsia" w:ascii="仿宋" w:hAnsi="仿宋" w:eastAsia="仿宋"/>
          <w:szCs w:val="21"/>
          <w:lang w:val="zh-CN"/>
        </w:rPr>
        <w:t>。</w:t>
      </w:r>
    </w:p>
    <w:p w14:paraId="4F859FFC">
      <w:pPr>
        <w:spacing w:before="120" w:beforeLines="50" w:line="320" w:lineRule="exact"/>
        <w:ind w:firstLine="415" w:firstLineChars="198"/>
        <w:rPr>
          <w:rFonts w:hint="eastAsia" w:ascii="仿宋" w:hAnsi="仿宋" w:eastAsia="仿宋" w:cs="仿宋"/>
          <w:szCs w:val="21"/>
        </w:rPr>
      </w:pPr>
      <w:r>
        <w:rPr>
          <w:rFonts w:hint="eastAsia" w:ascii="仿宋" w:hAnsi="仿宋" w:eastAsia="仿宋"/>
          <w:szCs w:val="21"/>
          <w:lang w:val="zh-CN"/>
        </w:rPr>
        <w:t>（4）</w:t>
      </w:r>
      <w:r>
        <w:rPr>
          <w:rFonts w:hint="eastAsia" w:ascii="仿宋" w:hAnsi="仿宋" w:eastAsia="仿宋"/>
          <w:szCs w:val="21"/>
          <w:u w:val="single"/>
          <w:lang w:val="zh-CN"/>
        </w:rPr>
        <w:t>上述手续办理费用约定如下：</w:t>
      </w:r>
      <w:r>
        <w:rPr>
          <w:rFonts w:hint="eastAsia" w:ascii="仿宋" w:hAnsi="仿宋" w:eastAsia="仿宋"/>
          <w:color w:val="0000FF"/>
          <w:szCs w:val="21"/>
          <w:u w:val="single"/>
          <w:lang w:val="zh-CN"/>
        </w:rPr>
        <w:t>上述费用承包人已在投标报价中包干，发生重大伤亡事故或其他事故，承包人应及时上报发包人，并承担全部赔偿责任。非承包人原因的除外</w:t>
      </w:r>
      <w:r>
        <w:rPr>
          <w:rFonts w:hint="eastAsia" w:ascii="仿宋" w:hAnsi="仿宋" w:eastAsia="仿宋"/>
          <w:szCs w:val="21"/>
          <w:u w:val="single"/>
          <w:lang w:val="zh-CN"/>
        </w:rPr>
        <w:t xml:space="preserve"> </w:t>
      </w:r>
      <w:r>
        <w:rPr>
          <w:rFonts w:hint="eastAsia" w:ascii="仿宋" w:hAnsi="仿宋" w:eastAsia="仿宋"/>
          <w:szCs w:val="21"/>
          <w:lang w:val="zh-CN"/>
        </w:rPr>
        <w:t>。</w:t>
      </w:r>
    </w:p>
    <w:p w14:paraId="545770A5">
      <w:pPr>
        <w:snapToGrid w:val="0"/>
        <w:spacing w:before="120" w:beforeLines="50" w:line="320" w:lineRule="exact"/>
        <w:ind w:firstLine="420" w:firstLineChars="200"/>
        <w:jc w:val="left"/>
        <w:rPr>
          <w:rFonts w:hint="eastAsia" w:ascii="仿宋" w:hAnsi="仿宋" w:eastAsia="仿宋"/>
          <w:szCs w:val="21"/>
        </w:rPr>
      </w:pPr>
      <w:r>
        <w:rPr>
          <w:rFonts w:hint="eastAsia" w:ascii="仿宋" w:hAnsi="仿宋" w:eastAsia="仿宋" w:cs="仿宋"/>
          <w:szCs w:val="21"/>
        </w:rPr>
        <w:t>6.1.6 关于安全文明施工费支付比例和支付期限的约定：</w:t>
      </w:r>
      <w:r>
        <w:rPr>
          <w:rFonts w:hint="eastAsia" w:ascii="仿宋" w:hAnsi="仿宋" w:eastAsia="仿宋"/>
          <w:szCs w:val="21"/>
        </w:rPr>
        <w:t>按以下</w:t>
      </w:r>
      <w:r>
        <w:rPr>
          <w:rFonts w:hint="eastAsia" w:ascii="仿宋" w:hAnsi="仿宋" w:eastAsia="仿宋"/>
          <w:szCs w:val="21"/>
          <w:u w:val="single"/>
        </w:rPr>
        <w:t>第（</w:t>
      </w:r>
      <w:r>
        <w:rPr>
          <w:rFonts w:ascii="仿宋" w:hAnsi="仿宋" w:eastAsia="仿宋"/>
          <w:szCs w:val="21"/>
          <w:u w:val="single"/>
        </w:rPr>
        <w:t xml:space="preserve"> </w:t>
      </w:r>
      <w:r>
        <w:rPr>
          <w:rFonts w:hint="eastAsia" w:ascii="仿宋" w:hAnsi="仿宋" w:eastAsia="仿宋"/>
          <w:color w:val="0000FF"/>
          <w:szCs w:val="21"/>
          <w:u w:val="single"/>
        </w:rPr>
        <w:t xml:space="preserve"> 1</w:t>
      </w:r>
      <w:r>
        <w:rPr>
          <w:rFonts w:ascii="仿宋" w:hAnsi="仿宋" w:eastAsia="仿宋"/>
          <w:color w:val="0000FF"/>
          <w:szCs w:val="21"/>
          <w:u w:val="single"/>
        </w:rPr>
        <w:t xml:space="preserve">  </w:t>
      </w:r>
      <w:r>
        <w:rPr>
          <w:rFonts w:hint="eastAsia" w:ascii="仿宋" w:hAnsi="仿宋" w:eastAsia="仿宋"/>
          <w:szCs w:val="21"/>
          <w:u w:val="single"/>
        </w:rPr>
        <w:t>）种方式</w:t>
      </w:r>
      <w:r>
        <w:rPr>
          <w:rFonts w:hint="eastAsia" w:ascii="仿宋" w:hAnsi="仿宋" w:eastAsia="仿宋"/>
          <w:szCs w:val="21"/>
        </w:rPr>
        <w:t>约定：</w:t>
      </w:r>
    </w:p>
    <w:p w14:paraId="39894B93">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 xml:space="preserve">发包人应在开工后28天内预付安全文明施工费总额的40%，剩余部分支付按以下第（  </w:t>
      </w:r>
      <w:r>
        <w:rPr>
          <w:rFonts w:hint="eastAsia" w:ascii="仿宋" w:hAnsi="仿宋" w:eastAsia="仿宋"/>
          <w:color w:val="0000FF"/>
          <w:szCs w:val="21"/>
        </w:rPr>
        <w:t>①</w:t>
      </w:r>
      <w:r>
        <w:rPr>
          <w:rFonts w:hint="eastAsia" w:ascii="仿宋" w:hAnsi="仿宋" w:eastAsia="仿宋"/>
          <w:color w:val="0000FF"/>
          <w:szCs w:val="21"/>
          <w:u w:val="single"/>
        </w:rPr>
        <w:t xml:space="preserve"> </w:t>
      </w:r>
      <w:r>
        <w:rPr>
          <w:rFonts w:hint="eastAsia" w:ascii="仿宋" w:hAnsi="仿宋" w:eastAsia="仿宋"/>
          <w:szCs w:val="21"/>
          <w:u w:val="single"/>
        </w:rPr>
        <w:t xml:space="preserve"> ）种方式约定：</w:t>
      </w:r>
    </w:p>
    <w:p w14:paraId="632513E0">
      <w:pPr>
        <w:spacing w:before="120" w:beforeLines="50" w:line="320" w:lineRule="exact"/>
        <w:ind w:firstLine="415" w:firstLineChars="198"/>
        <w:rPr>
          <w:rFonts w:hint="eastAsia" w:ascii="仿宋" w:hAnsi="仿宋" w:eastAsia="仿宋"/>
          <w:szCs w:val="21"/>
        </w:rPr>
      </w:pPr>
      <w:r>
        <w:rPr>
          <w:rFonts w:hint="eastAsia" w:ascii="仿宋" w:hAnsi="仿宋" w:eastAsia="仿宋"/>
          <w:szCs w:val="21"/>
        </w:rPr>
        <w:t>①</w:t>
      </w:r>
      <w:r>
        <w:rPr>
          <w:rFonts w:hint="eastAsia" w:ascii="仿宋" w:hAnsi="仿宋" w:eastAsia="仿宋"/>
          <w:szCs w:val="21"/>
          <w:u w:val="single"/>
        </w:rPr>
        <w:t>视相关措施的落实情况与进度款同期支付</w:t>
      </w:r>
      <w:r>
        <w:rPr>
          <w:rFonts w:hint="eastAsia" w:ascii="仿宋" w:hAnsi="仿宋" w:eastAsia="仿宋"/>
          <w:szCs w:val="21"/>
        </w:rPr>
        <w:t>。</w:t>
      </w:r>
    </w:p>
    <w:p w14:paraId="20787189">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 xml:space="preserve">其他：                 /                        </w:t>
      </w:r>
      <w:r>
        <w:rPr>
          <w:rFonts w:hint="eastAsia" w:ascii="仿宋" w:hAnsi="仿宋" w:eastAsia="仿宋"/>
          <w:szCs w:val="21"/>
        </w:rPr>
        <w:t>。</w:t>
      </w:r>
    </w:p>
    <w:p w14:paraId="47A86398">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（2）其他：</w:t>
      </w:r>
      <w:r>
        <w:rPr>
          <w:rFonts w:hint="eastAsia" w:ascii="仿宋" w:hAnsi="仿宋" w:eastAsia="仿宋"/>
          <w:szCs w:val="21"/>
          <w:u w:val="single"/>
        </w:rPr>
        <w:t xml:space="preserve">                  /                     </w:t>
      </w:r>
      <w:r>
        <w:rPr>
          <w:rFonts w:hint="eastAsia" w:ascii="仿宋" w:hAnsi="仿宋" w:eastAsia="仿宋"/>
          <w:szCs w:val="21"/>
        </w:rPr>
        <w:t>。</w:t>
      </w:r>
    </w:p>
    <w:bookmarkEnd w:id="582"/>
    <w:bookmarkEnd w:id="583"/>
    <w:bookmarkEnd w:id="584"/>
    <w:bookmarkEnd w:id="585"/>
    <w:bookmarkEnd w:id="586"/>
    <w:bookmarkEnd w:id="587"/>
    <w:bookmarkEnd w:id="588"/>
    <w:p w14:paraId="22019B5B">
      <w:pPr>
        <w:snapToGrid w:val="0"/>
        <w:spacing w:before="120" w:beforeLines="50" w:line="320" w:lineRule="exact"/>
        <w:rPr>
          <w:rFonts w:hint="eastAsia" w:ascii="仿宋" w:hAnsi="仿宋" w:eastAsia="仿宋" w:cs="仿宋"/>
          <w:b/>
          <w:bCs/>
          <w:snapToGrid w:val="0"/>
          <w:kern w:val="0"/>
          <w:szCs w:val="21"/>
        </w:rPr>
      </w:pPr>
      <w:bookmarkStart w:id="590" w:name="_Toc351203639"/>
      <w:r>
        <w:rPr>
          <w:rFonts w:hint="eastAsia" w:ascii="仿宋" w:hAnsi="仿宋" w:eastAsia="仿宋" w:cs="仿宋"/>
          <w:b/>
          <w:bCs/>
          <w:snapToGrid w:val="0"/>
          <w:kern w:val="0"/>
          <w:szCs w:val="21"/>
        </w:rPr>
        <w:t>7. 工期和进度</w:t>
      </w:r>
      <w:bookmarkEnd w:id="590"/>
    </w:p>
    <w:p w14:paraId="32B1C36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7.1 施工组织设计</w:t>
      </w:r>
    </w:p>
    <w:p w14:paraId="68A336D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 xml:space="preserve">7.1.1 </w:t>
      </w:r>
      <w:r>
        <w:rPr>
          <w:rFonts w:hint="eastAsia" w:ascii="仿宋" w:hAnsi="仿宋" w:eastAsia="仿宋" w:cs="仿宋"/>
          <w:color w:val="000000"/>
          <w:szCs w:val="21"/>
        </w:rPr>
        <w:t>合</w:t>
      </w:r>
      <w:r>
        <w:rPr>
          <w:rFonts w:hint="eastAsia" w:ascii="仿宋" w:hAnsi="仿宋" w:eastAsia="仿宋" w:cs="仿宋"/>
          <w:color w:val="000000"/>
          <w:kern w:val="0"/>
          <w:szCs w:val="21"/>
        </w:rPr>
        <w:t>同当事人约定的施工组织设计应包括的其他内容：</w:t>
      </w:r>
      <w:r>
        <w:rPr>
          <w:rFonts w:hint="eastAsia" w:ascii="仿宋" w:hAnsi="仿宋" w:eastAsia="仿宋"/>
          <w:color w:val="0000FF"/>
          <w:szCs w:val="21"/>
          <w:u w:val="single"/>
        </w:rPr>
        <w:t>在合同签署后7天内，承包人向监理人提交2份格式和内容等均符合监理人规定以及为完成该计划而建议采用的实施性的施工安排和施工方案说明（包括但不限于①专业性较强的专项工程安全施工组织设计②安全技术措施③施工现场临时用水、电方案④达到规定规模的危险性较大的作业等）</w:t>
      </w:r>
      <w:r>
        <w:rPr>
          <w:rFonts w:hint="eastAsia" w:ascii="仿宋" w:hAnsi="仿宋" w:eastAsia="仿宋" w:cs="仿宋"/>
          <w:szCs w:val="21"/>
        </w:rPr>
        <w:t>。</w:t>
      </w:r>
    </w:p>
    <w:p w14:paraId="587BB4D0">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7.1.2</w:t>
      </w:r>
      <w:r>
        <w:rPr>
          <w:rFonts w:hint="eastAsia" w:ascii="仿宋" w:hAnsi="仿宋" w:eastAsia="仿宋" w:cs="仿宋"/>
          <w:color w:val="000000"/>
          <w:szCs w:val="21"/>
        </w:rPr>
        <w:t xml:space="preserve"> </w:t>
      </w:r>
      <w:r>
        <w:rPr>
          <w:rFonts w:hint="eastAsia" w:ascii="仿宋" w:hAnsi="仿宋" w:eastAsia="仿宋" w:cs="仿宋"/>
          <w:color w:val="000000"/>
          <w:kern w:val="0"/>
          <w:szCs w:val="21"/>
        </w:rPr>
        <w:t>施工组织设计的提交和修改</w:t>
      </w:r>
    </w:p>
    <w:p w14:paraId="1CD4802F">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承包人提交详细施工组织设计的期限的约定：</w:t>
      </w:r>
      <w:r>
        <w:rPr>
          <w:rFonts w:hint="eastAsia" w:ascii="仿宋" w:hAnsi="仿宋" w:eastAsia="仿宋"/>
          <w:b/>
          <w:szCs w:val="21"/>
          <w:u w:val="single"/>
        </w:rPr>
        <w:t xml:space="preserve">合同签订后（ </w:t>
      </w:r>
      <w:r>
        <w:rPr>
          <w:rFonts w:hint="eastAsia" w:ascii="仿宋" w:hAnsi="仿宋" w:eastAsia="仿宋"/>
          <w:b/>
          <w:color w:val="0000FF"/>
          <w:szCs w:val="21"/>
          <w:u w:val="single"/>
        </w:rPr>
        <w:t xml:space="preserve"> 7  </w:t>
      </w:r>
      <w:r>
        <w:rPr>
          <w:rFonts w:hint="eastAsia" w:ascii="仿宋" w:hAnsi="仿宋" w:eastAsia="仿宋"/>
          <w:b/>
          <w:szCs w:val="21"/>
          <w:u w:val="single"/>
        </w:rPr>
        <w:t>）天内提供详细施工组织设计（施工方案）和进度计划</w:t>
      </w:r>
      <w:r>
        <w:rPr>
          <w:rFonts w:hint="eastAsia" w:ascii="仿宋" w:hAnsi="仿宋" w:eastAsia="仿宋" w:cs="仿宋"/>
          <w:szCs w:val="21"/>
        </w:rPr>
        <w:t>。</w:t>
      </w:r>
    </w:p>
    <w:p w14:paraId="1F463EC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发包人和监理人在收到详细的施工组织设计后确认或提出修改意见的期限：</w:t>
      </w:r>
      <w:r>
        <w:rPr>
          <w:rFonts w:hint="eastAsia" w:ascii="仿宋" w:hAnsi="仿宋" w:eastAsia="仿宋"/>
          <w:color w:val="0000FF"/>
          <w:szCs w:val="21"/>
          <w:u w:val="single"/>
        </w:rPr>
        <w:t>收到详细施工组织设计后7天内确认或提出修改意见</w:t>
      </w:r>
      <w:r>
        <w:rPr>
          <w:rFonts w:hint="eastAsia" w:ascii="仿宋" w:hAnsi="仿宋" w:eastAsia="仿宋"/>
          <w:szCs w:val="21"/>
        </w:rPr>
        <w:t>。</w:t>
      </w:r>
      <w:r>
        <w:rPr>
          <w:rFonts w:hint="eastAsia" w:ascii="仿宋" w:hAnsi="仿宋" w:eastAsia="仿宋"/>
          <w:color w:val="0000FF"/>
          <w:szCs w:val="21"/>
          <w:u w:val="single"/>
        </w:rPr>
        <w:t>提出修改意见的，承包人修改后再行提交审核。监理及发包人对施工组织设计方案的确认是对施工组织设计方案可行性的确认，并不是对所涉费用的确认，也不减轻或免除承包人对施工组织设计方案应承担的责任</w:t>
      </w:r>
      <w:r>
        <w:rPr>
          <w:rFonts w:hint="eastAsia" w:ascii="仿宋" w:hAnsi="仿宋" w:eastAsia="仿宋" w:cs="仿宋"/>
          <w:szCs w:val="21"/>
        </w:rPr>
        <w:t>。</w:t>
      </w:r>
    </w:p>
    <w:p w14:paraId="64E3188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1" w:name="_Toc297123514"/>
      <w:bookmarkStart w:id="592" w:name="_Toc297216173"/>
      <w:bookmarkStart w:id="593" w:name="_Toc300934966"/>
      <w:bookmarkStart w:id="594" w:name="_Toc312678005"/>
      <w:bookmarkStart w:id="595" w:name="_Toc304295541"/>
      <w:bookmarkStart w:id="596" w:name="_Toc312677479"/>
      <w:bookmarkStart w:id="597" w:name="_Toc303539123"/>
      <w:r>
        <w:rPr>
          <w:rFonts w:hint="eastAsia" w:ascii="仿宋" w:hAnsi="仿宋" w:eastAsia="仿宋" w:cs="仿宋"/>
          <w:color w:val="000000"/>
          <w:szCs w:val="21"/>
        </w:rPr>
        <w:t>.2 施工进度计划</w:t>
      </w:r>
    </w:p>
    <w:p w14:paraId="7730004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7.2.2 施工进度计划的修订</w:t>
      </w:r>
    </w:p>
    <w:p w14:paraId="07868CF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发包人和监理人在收到修订的施工进度计划后确认或提出修改意见的期限：</w:t>
      </w:r>
      <w:r>
        <w:rPr>
          <w:rFonts w:hint="eastAsia" w:ascii="仿宋" w:hAnsi="仿宋" w:eastAsia="仿宋"/>
          <w:color w:val="0000FF"/>
          <w:szCs w:val="21"/>
          <w:u w:val="single"/>
        </w:rPr>
        <w:t>收到修订的施工进度计划后7天内确认或提出修改意见</w:t>
      </w:r>
      <w:r>
        <w:rPr>
          <w:rFonts w:hint="eastAsia" w:ascii="仿宋" w:hAnsi="仿宋" w:eastAsia="仿宋" w:cs="仿宋"/>
          <w:szCs w:val="21"/>
        </w:rPr>
        <w:t>。</w:t>
      </w:r>
    </w:p>
    <w:p w14:paraId="4FDAA0F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7.3 开工</w:t>
      </w:r>
    </w:p>
    <w:p w14:paraId="115F122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7.3.1 开工准备</w:t>
      </w:r>
    </w:p>
    <w:p w14:paraId="07475E5F">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color w:val="000000"/>
          <w:szCs w:val="21"/>
        </w:rPr>
        <w:t>关于承包人提交</w:t>
      </w:r>
      <w:r>
        <w:rPr>
          <w:rFonts w:hint="eastAsia" w:ascii="仿宋" w:hAnsi="仿宋" w:eastAsia="仿宋" w:cs="仿宋"/>
          <w:color w:val="000000"/>
          <w:kern w:val="0"/>
          <w:szCs w:val="21"/>
        </w:rPr>
        <w:t>工程开工报审表的期限：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57FC28F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关于发包人应完成的其他开工准备工作及期限：</w:t>
      </w:r>
      <w:r>
        <w:rPr>
          <w:rFonts w:hint="eastAsia" w:ascii="仿宋" w:hAnsi="仿宋" w:eastAsia="仿宋" w:cs="仿宋"/>
          <w:szCs w:val="21"/>
          <w:u w:val="single"/>
        </w:rPr>
        <w:t xml:space="preserve">         /           </w:t>
      </w:r>
      <w:r>
        <w:rPr>
          <w:rFonts w:hint="eastAsia" w:ascii="仿宋" w:hAnsi="仿宋" w:eastAsia="仿宋" w:cs="仿宋"/>
          <w:szCs w:val="21"/>
        </w:rPr>
        <w:t>。</w:t>
      </w:r>
    </w:p>
    <w:p w14:paraId="7FBB9BD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szCs w:val="21"/>
        </w:rPr>
        <w:t>关于承包人应完成的其他开工准备工作及期限：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5B573FD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7.3.2 开工通知</w:t>
      </w:r>
    </w:p>
    <w:p w14:paraId="3D3994F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因发包人原因造成监理人未能在计划开工日期之日起</w:t>
      </w:r>
      <w:r>
        <w:rPr>
          <w:rFonts w:hint="eastAsia" w:ascii="仿宋" w:hAnsi="仿宋" w:eastAsia="仿宋" w:cs="仿宋"/>
          <w:szCs w:val="21"/>
          <w:u w:val="single"/>
        </w:rPr>
        <w:t xml:space="preserve">   /  </w:t>
      </w:r>
      <w:r>
        <w:rPr>
          <w:rFonts w:hint="eastAsia" w:ascii="仿宋" w:hAnsi="仿宋" w:eastAsia="仿宋" w:cs="仿宋"/>
          <w:color w:val="000000"/>
          <w:szCs w:val="21"/>
        </w:rPr>
        <w:t>天内发出开工通知的，承包人有权提出价格调整要求，或者解除合同。</w:t>
      </w:r>
    </w:p>
    <w:bookmarkEnd w:id="591"/>
    <w:bookmarkEnd w:id="592"/>
    <w:bookmarkEnd w:id="593"/>
    <w:bookmarkEnd w:id="594"/>
    <w:bookmarkEnd w:id="595"/>
    <w:bookmarkEnd w:id="596"/>
    <w:bookmarkEnd w:id="597"/>
    <w:p w14:paraId="6515A55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7.4 测量放线</w:t>
      </w:r>
    </w:p>
    <w:p w14:paraId="0A750F57">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7.4.1 发包人通过监理人向承包人提供测量基准点、基准线和水准点及其书面资料的期限：</w:t>
      </w:r>
      <w:r>
        <w:rPr>
          <w:rFonts w:hint="eastAsia" w:ascii="仿宋" w:hAnsi="仿宋" w:eastAsia="仿宋"/>
          <w:color w:val="0000FF"/>
          <w:szCs w:val="21"/>
          <w:u w:val="single"/>
        </w:rPr>
        <w:t>施工合同签订后7日内，发包人将水准点与坐标以书面形式交给承包人，进行现场交验，承包人接收后应对交验的坐标控制点与水准点进行复核并报监理审核。承包人负责对水准点与坐标的保护</w:t>
      </w:r>
      <w:r>
        <w:rPr>
          <w:rFonts w:hint="eastAsia" w:ascii="仿宋" w:hAnsi="仿宋" w:eastAsia="仿宋" w:cs="仿宋"/>
          <w:szCs w:val="21"/>
        </w:rPr>
        <w:t>。</w:t>
      </w:r>
    </w:p>
    <w:p w14:paraId="47DA457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8" w:name="_Toc297216175"/>
      <w:bookmarkStart w:id="599" w:name="_Toc297123516"/>
      <w:bookmarkStart w:id="600" w:name="_Toc312678010"/>
      <w:bookmarkStart w:id="601" w:name="_Toc300934968"/>
      <w:bookmarkStart w:id="602" w:name="_Toc303539125"/>
      <w:bookmarkStart w:id="603" w:name="_Toc312677484"/>
      <w:bookmarkStart w:id="604" w:name="_Toc304295546"/>
      <w:r>
        <w:rPr>
          <w:rFonts w:hint="eastAsia" w:ascii="仿宋" w:hAnsi="仿宋" w:eastAsia="仿宋" w:cs="仿宋"/>
          <w:color w:val="000000"/>
          <w:szCs w:val="21"/>
        </w:rPr>
        <w:t>.5 工期延误</w:t>
      </w:r>
    </w:p>
    <w:bookmarkEnd w:id="598"/>
    <w:bookmarkEnd w:id="599"/>
    <w:bookmarkEnd w:id="600"/>
    <w:bookmarkEnd w:id="601"/>
    <w:bookmarkEnd w:id="602"/>
    <w:bookmarkEnd w:id="603"/>
    <w:bookmarkEnd w:id="604"/>
    <w:p w14:paraId="1BA6A27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7.5.1 因发包人原因导致工期延误</w:t>
      </w:r>
    </w:p>
    <w:p w14:paraId="62B2B133">
      <w:pPr>
        <w:snapToGrid w:val="0"/>
        <w:spacing w:before="120" w:beforeLines="50" w:line="320" w:lineRule="exact"/>
        <w:jc w:val="left"/>
        <w:rPr>
          <w:rFonts w:hint="eastAsia" w:ascii="仿宋" w:hAnsi="仿宋" w:eastAsia="仿宋" w:cs="仿宋"/>
          <w:szCs w:val="21"/>
        </w:rPr>
      </w:pPr>
      <w:r>
        <w:rPr>
          <w:rFonts w:hint="eastAsia" w:ascii="仿宋" w:hAnsi="仿宋" w:eastAsia="仿宋" w:cs="仿宋"/>
          <w:szCs w:val="21"/>
        </w:rPr>
        <w:t>（1）因发包人原因导致工期延误的其他情形：</w:t>
      </w:r>
    </w:p>
    <w:p w14:paraId="7C44DDCC">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①</w:t>
      </w:r>
      <w:r>
        <w:rPr>
          <w:rFonts w:hint="eastAsia" w:ascii="仿宋" w:hAnsi="仿宋" w:eastAsia="仿宋"/>
          <w:szCs w:val="21"/>
          <w:u w:val="single"/>
        </w:rPr>
        <w:t>重大设计变更引起的工期延误</w:t>
      </w:r>
      <w:r>
        <w:rPr>
          <w:rFonts w:hint="eastAsia" w:ascii="仿宋" w:hAnsi="仿宋" w:eastAsia="仿宋"/>
          <w:szCs w:val="21"/>
        </w:rPr>
        <w:t>；</w:t>
      </w:r>
    </w:p>
    <w:p w14:paraId="78FDC701">
      <w:pPr>
        <w:spacing w:before="120" w:beforeLines="50" w:line="320" w:lineRule="exact"/>
        <w:ind w:firstLine="438" w:firstLineChars="209"/>
        <w:rPr>
          <w:rFonts w:hint="eastAsia"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其他：</w:t>
      </w:r>
      <w:r>
        <w:rPr>
          <w:rFonts w:hint="eastAsia" w:ascii="仿宋" w:hAnsi="仿宋" w:eastAsia="仿宋"/>
          <w:color w:val="0000FF"/>
          <w:szCs w:val="21"/>
          <w:u w:val="single"/>
        </w:rPr>
        <w:t>a.必须是非承包人自身的原因造成的工期延误,发包人工程师才可以考虑是否受理承包人的延期申请，延期申请必须经发包人和监理人同时签证确认；b.若只是局部工程受到影响，承包人应采取适当措施予以弥补，而不能推迟工程的总工期；c.延期工程项目如果不在工程施工进度网络计划的关键线路上，即使是关键工序，工程师也不考虑延长工程总工期</w:t>
      </w:r>
      <w:r>
        <w:rPr>
          <w:rFonts w:hint="eastAsia" w:ascii="仿宋" w:hAnsi="仿宋" w:eastAsia="仿宋"/>
          <w:szCs w:val="21"/>
          <w:u w:val="single"/>
        </w:rPr>
        <w:t>。</w:t>
      </w:r>
    </w:p>
    <w:p w14:paraId="3AC860C8">
      <w:pPr>
        <w:spacing w:before="120" w:beforeLines="50" w:line="320" w:lineRule="exact"/>
        <w:ind w:firstLine="438" w:firstLineChars="209"/>
        <w:rPr>
          <w:rFonts w:hint="eastAsia" w:ascii="仿宋" w:hAnsi="仿宋" w:eastAsia="仿宋" w:cs="仿宋"/>
          <w:szCs w:val="21"/>
        </w:rPr>
      </w:pPr>
      <w:r>
        <w:rPr>
          <w:rFonts w:hint="eastAsia" w:ascii="仿宋" w:hAnsi="仿宋" w:eastAsia="仿宋"/>
          <w:color w:val="0000FF"/>
          <w:szCs w:val="21"/>
          <w:u w:val="single"/>
        </w:rPr>
        <w:t>工程延期的审批：如非承包方原因造成的连续停水、停电超过24小时的，经发包方核实并书面确认的，工期顺延，但以上所涉及的所有费用均由承包方承担。原则上，发包人工程师不接受承包人提出延长工期的申请</w:t>
      </w:r>
      <w:r>
        <w:rPr>
          <w:rFonts w:hint="eastAsia" w:ascii="仿宋" w:hAnsi="仿宋" w:eastAsia="仿宋"/>
          <w:szCs w:val="21"/>
        </w:rPr>
        <w:t>。</w:t>
      </w:r>
    </w:p>
    <w:p w14:paraId="3435B665">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w:t>
      </w:r>
      <w:bookmarkStart w:id="605" w:name="_Toc312678012"/>
      <w:bookmarkStart w:id="606" w:name="_Toc312677486"/>
      <w:bookmarkStart w:id="607" w:name="_Toc318581169"/>
      <w:bookmarkStart w:id="608" w:name="_Toc304295548"/>
      <w:bookmarkStart w:id="609" w:name="_Toc297216177"/>
      <w:bookmarkStart w:id="610" w:name="_Toc303539127"/>
      <w:bookmarkStart w:id="611" w:name="_Toc297123518"/>
      <w:bookmarkStart w:id="612" w:name="_Toc300934970"/>
      <w:r>
        <w:rPr>
          <w:rFonts w:hint="eastAsia" w:ascii="仿宋" w:hAnsi="仿宋" w:eastAsia="仿宋" w:cs="仿宋"/>
          <w:szCs w:val="21"/>
        </w:rPr>
        <w:t>.5.2 因承包人原因导致工期延误</w:t>
      </w:r>
    </w:p>
    <w:bookmarkEnd w:id="605"/>
    <w:bookmarkEnd w:id="606"/>
    <w:bookmarkEnd w:id="607"/>
    <w:p w14:paraId="0BA2FD1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w:t>
      </w:r>
      <w:bookmarkStart w:id="613" w:name="_Toc318581170"/>
      <w:bookmarkStart w:id="614" w:name="_Toc312678013"/>
      <w:bookmarkStart w:id="615" w:name="_Toc312677487"/>
      <w:r>
        <w:rPr>
          <w:rFonts w:hint="eastAsia" w:ascii="仿宋" w:hAnsi="仿宋" w:eastAsia="仿宋" w:cs="仿宋"/>
          <w:szCs w:val="21"/>
        </w:rPr>
        <w:t>承包人原因造成工期延误，逾期竣工违约金的计算方法为：</w:t>
      </w:r>
      <w:r>
        <w:rPr>
          <w:rFonts w:hint="eastAsia" w:ascii="仿宋" w:hAnsi="仿宋" w:eastAsia="仿宋"/>
          <w:color w:val="0000FF"/>
          <w:szCs w:val="21"/>
          <w:u w:val="single"/>
        </w:rPr>
        <w:t>除扣除全部工期履约保证金外，工期每拖延一天处以违约金为2000元，误期赔偿费限额为合同价的3%。如因承包人自身原因造成工期严重滞后，</w:t>
      </w:r>
      <w:r>
        <w:rPr>
          <w:rFonts w:hint="eastAsia" w:ascii="仿宋" w:hAnsi="仿宋" w:eastAsia="仿宋"/>
          <w:color w:val="FF0000"/>
          <w:szCs w:val="21"/>
          <w:u w:val="single"/>
        </w:rPr>
        <w:t>逾期5天</w:t>
      </w:r>
      <w:r>
        <w:rPr>
          <w:rFonts w:hint="eastAsia" w:ascii="仿宋" w:hAnsi="仿宋" w:eastAsia="仿宋"/>
          <w:color w:val="0000FF"/>
          <w:szCs w:val="21"/>
          <w:u w:val="single"/>
        </w:rPr>
        <w:t>又无明显改进措施的，发包人有权单方解除合同并要求承包人无条件退场，并承担前述全部违约责任和由此产生的一切损失，同时，按相关法律、法规和规章制度进行处理，损失费用（包括审计费用）经审计机构审核后从承包人合同价款中扣除</w:t>
      </w:r>
      <w:r>
        <w:rPr>
          <w:rFonts w:hint="eastAsia" w:ascii="仿宋" w:hAnsi="仿宋" w:eastAsia="仿宋" w:cs="仿宋"/>
          <w:szCs w:val="21"/>
        </w:rPr>
        <w:t>。</w:t>
      </w:r>
    </w:p>
    <w:bookmarkEnd w:id="608"/>
    <w:bookmarkEnd w:id="609"/>
    <w:bookmarkEnd w:id="610"/>
    <w:bookmarkEnd w:id="611"/>
    <w:bookmarkEnd w:id="612"/>
    <w:bookmarkEnd w:id="613"/>
    <w:bookmarkEnd w:id="614"/>
    <w:bookmarkEnd w:id="615"/>
    <w:p w14:paraId="06D3F7E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因承包人原因造成工期延误，逾</w:t>
      </w:r>
      <w:bookmarkStart w:id="616" w:name="_Toc312678014"/>
      <w:bookmarkStart w:id="617" w:name="_Toc318581171"/>
      <w:r>
        <w:rPr>
          <w:rFonts w:hint="eastAsia" w:ascii="仿宋" w:hAnsi="仿宋" w:eastAsia="仿宋" w:cs="仿宋"/>
          <w:szCs w:val="21"/>
        </w:rPr>
        <w:t>期竣工违约金的上限：</w:t>
      </w:r>
      <w:r>
        <w:rPr>
          <w:rFonts w:hint="eastAsia" w:ascii="仿宋" w:hAnsi="仿宋" w:eastAsia="仿宋"/>
          <w:color w:val="0000FF"/>
          <w:szCs w:val="21"/>
          <w:u w:val="single"/>
        </w:rPr>
        <w:t>合同价的3%</w:t>
      </w:r>
      <w:r>
        <w:rPr>
          <w:rFonts w:ascii="仿宋" w:hAnsi="仿宋" w:eastAsia="仿宋"/>
          <w:color w:val="0000FF"/>
          <w:szCs w:val="21"/>
          <w:u w:val="single"/>
        </w:rPr>
        <w:t xml:space="preserve"> </w:t>
      </w:r>
      <w:r>
        <w:rPr>
          <w:rFonts w:hint="eastAsia" w:ascii="仿宋" w:hAnsi="仿宋" w:eastAsia="仿宋" w:cs="仿宋"/>
          <w:szCs w:val="21"/>
        </w:rPr>
        <w:t>。</w:t>
      </w:r>
    </w:p>
    <w:bookmarkEnd w:id="616"/>
    <w:bookmarkEnd w:id="617"/>
    <w:p w14:paraId="0CDA3AA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18" w:name="_Toc297216178"/>
      <w:bookmarkStart w:id="619" w:name="_Toc312678015"/>
      <w:bookmarkStart w:id="620" w:name="_Toc297123519"/>
      <w:bookmarkStart w:id="621" w:name="_Toc304295549"/>
      <w:bookmarkStart w:id="622" w:name="_Toc303539128"/>
      <w:bookmarkStart w:id="623" w:name="_Toc300934971"/>
      <w:r>
        <w:rPr>
          <w:rFonts w:hint="eastAsia" w:ascii="仿宋" w:hAnsi="仿宋" w:eastAsia="仿宋" w:cs="仿宋"/>
          <w:color w:val="000000"/>
          <w:szCs w:val="21"/>
        </w:rPr>
        <w:t>.6 不</w:t>
      </w:r>
      <w:bookmarkEnd w:id="618"/>
      <w:bookmarkEnd w:id="619"/>
      <w:bookmarkEnd w:id="620"/>
      <w:bookmarkEnd w:id="621"/>
      <w:bookmarkEnd w:id="622"/>
      <w:bookmarkEnd w:id="623"/>
      <w:r>
        <w:rPr>
          <w:rFonts w:hint="eastAsia" w:ascii="仿宋" w:hAnsi="仿宋" w:eastAsia="仿宋" w:cs="仿宋"/>
          <w:color w:val="000000"/>
          <w:szCs w:val="21"/>
        </w:rPr>
        <w:t>利物质条件</w:t>
      </w:r>
    </w:p>
    <w:p w14:paraId="2B07E092">
      <w:pPr>
        <w:snapToGrid w:val="0"/>
        <w:spacing w:before="120" w:beforeLines="50" w:line="320" w:lineRule="exact"/>
        <w:ind w:firstLine="420" w:firstLineChars="200"/>
        <w:jc w:val="left"/>
        <w:rPr>
          <w:rFonts w:hint="eastAsia" w:ascii="仿宋" w:hAnsi="仿宋" w:eastAsia="仿宋" w:cs="仿宋"/>
          <w:szCs w:val="21"/>
        </w:rPr>
      </w:pPr>
      <w:bookmarkStart w:id="624" w:name="_Toc304295550"/>
      <w:bookmarkStart w:id="625" w:name="_Toc318581172"/>
      <w:bookmarkStart w:id="626" w:name="_Toc297123520"/>
      <w:bookmarkStart w:id="627" w:name="_Toc300934972"/>
      <w:bookmarkStart w:id="628" w:name="_Toc303539129"/>
      <w:bookmarkStart w:id="629" w:name="_Toc312678016"/>
      <w:bookmarkStart w:id="630" w:name="_Toc297216179"/>
      <w:r>
        <w:rPr>
          <w:rFonts w:hint="eastAsia" w:ascii="仿宋" w:hAnsi="仿宋" w:eastAsia="仿宋" w:cs="仿宋"/>
          <w:szCs w:val="21"/>
        </w:rPr>
        <w:t>不利物质条件的其他情形和有关约定：</w:t>
      </w:r>
    </w:p>
    <w:p w14:paraId="683F0FB6">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施工场地周围地下管线</w:t>
      </w:r>
      <w:r>
        <w:rPr>
          <w:rFonts w:hint="eastAsia" w:ascii="仿宋" w:hAnsi="仿宋" w:eastAsia="仿宋"/>
          <w:szCs w:val="21"/>
        </w:rPr>
        <w:t>；</w:t>
      </w:r>
    </w:p>
    <w:p w14:paraId="564AAEAE">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（2）</w:t>
      </w:r>
      <w:r>
        <w:rPr>
          <w:rFonts w:hint="eastAsia" w:ascii="仿宋" w:hAnsi="仿宋" w:eastAsia="仿宋"/>
          <w:szCs w:val="21"/>
          <w:u w:val="single"/>
        </w:rPr>
        <w:t>地下障碍物和污染物</w:t>
      </w:r>
      <w:r>
        <w:rPr>
          <w:rFonts w:hint="eastAsia" w:ascii="仿宋" w:hAnsi="仿宋" w:eastAsia="仿宋"/>
          <w:szCs w:val="21"/>
        </w:rPr>
        <w:t>；</w:t>
      </w:r>
    </w:p>
    <w:p w14:paraId="0A1C22D4">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（3）</w:t>
      </w:r>
      <w:r>
        <w:rPr>
          <w:rFonts w:hint="eastAsia" w:ascii="仿宋" w:hAnsi="仿宋" w:eastAsia="仿宋"/>
          <w:szCs w:val="21"/>
          <w:u w:val="single"/>
        </w:rPr>
        <w:t>邻近建筑物、构筑物的保护要求</w:t>
      </w:r>
      <w:r>
        <w:rPr>
          <w:rFonts w:hint="eastAsia" w:ascii="仿宋" w:hAnsi="仿宋" w:eastAsia="仿宋"/>
          <w:szCs w:val="21"/>
        </w:rPr>
        <w:t>；</w:t>
      </w:r>
    </w:p>
    <w:p w14:paraId="7470DBC8">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szCs w:val="21"/>
          <w:u w:val="single"/>
        </w:rPr>
        <w:t xml:space="preserve">其他：   /     </w:t>
      </w:r>
      <w:r>
        <w:rPr>
          <w:rFonts w:hint="eastAsia" w:ascii="仿宋" w:hAnsi="仿宋" w:eastAsia="仿宋"/>
          <w:szCs w:val="21"/>
        </w:rPr>
        <w:t>。</w:t>
      </w:r>
    </w:p>
    <w:bookmarkEnd w:id="624"/>
    <w:bookmarkEnd w:id="625"/>
    <w:bookmarkEnd w:id="626"/>
    <w:bookmarkEnd w:id="627"/>
    <w:bookmarkEnd w:id="628"/>
    <w:bookmarkEnd w:id="629"/>
    <w:bookmarkEnd w:id="630"/>
    <w:p w14:paraId="28AC6D6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31" w:name="_Toc304295551"/>
      <w:bookmarkStart w:id="632" w:name="_Toc312678017"/>
      <w:bookmarkStart w:id="633" w:name="_Toc297216180"/>
      <w:bookmarkStart w:id="634" w:name="_Toc297123521"/>
      <w:bookmarkStart w:id="635" w:name="_Toc303539130"/>
      <w:bookmarkStart w:id="636" w:name="_Toc300934973"/>
      <w:r>
        <w:rPr>
          <w:rFonts w:hint="eastAsia" w:ascii="仿宋" w:hAnsi="仿宋" w:eastAsia="仿宋" w:cs="仿宋"/>
          <w:color w:val="000000"/>
          <w:szCs w:val="21"/>
        </w:rPr>
        <w:t>.7 异常恶劣的气候条件</w:t>
      </w:r>
    </w:p>
    <w:bookmarkEnd w:id="631"/>
    <w:bookmarkEnd w:id="632"/>
    <w:bookmarkEnd w:id="633"/>
    <w:bookmarkEnd w:id="634"/>
    <w:bookmarkEnd w:id="635"/>
    <w:bookmarkEnd w:id="636"/>
    <w:p w14:paraId="79EE226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发包人和承包人同意以下情形视为异常恶劣的气候条件：</w:t>
      </w:r>
    </w:p>
    <w:p w14:paraId="3FAA60F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olor w:val="0000FF"/>
          <w:szCs w:val="21"/>
          <w:u w:val="single"/>
        </w:rPr>
        <w:t>日最高气温达到40度及以上的天气</w:t>
      </w:r>
      <w:r>
        <w:rPr>
          <w:rFonts w:hint="eastAsia" w:ascii="仿宋" w:hAnsi="仿宋" w:eastAsia="仿宋" w:cs="仿宋"/>
          <w:szCs w:val="21"/>
        </w:rPr>
        <w:t>；</w:t>
      </w:r>
    </w:p>
    <w:p w14:paraId="0655FF4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olor w:val="0000FF"/>
          <w:szCs w:val="21"/>
          <w:u w:val="single"/>
        </w:rPr>
        <w:t>启动台风橙色及以上的预警的天气</w:t>
      </w:r>
      <w:r>
        <w:rPr>
          <w:rFonts w:hint="eastAsia" w:ascii="仿宋" w:hAnsi="仿宋" w:eastAsia="仿宋" w:cs="仿宋"/>
          <w:szCs w:val="21"/>
        </w:rPr>
        <w:t>；</w:t>
      </w:r>
    </w:p>
    <w:p w14:paraId="2C2E243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olor w:val="0000FF"/>
          <w:szCs w:val="21"/>
          <w:u w:val="single"/>
        </w:rPr>
        <w:t>启动防汛预案一级响应的天气</w:t>
      </w:r>
      <w:r>
        <w:rPr>
          <w:rFonts w:hint="eastAsia" w:ascii="仿宋" w:hAnsi="仿宋" w:eastAsia="仿宋" w:cs="仿宋"/>
          <w:szCs w:val="21"/>
        </w:rPr>
        <w:t>。</w:t>
      </w:r>
    </w:p>
    <w:p w14:paraId="012F8C3A">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color w:val="0000FF"/>
          <w:szCs w:val="21"/>
          <w:u w:val="single"/>
        </w:rPr>
        <w:t xml:space="preserve">启动防冻预案一级响应的天气 </w:t>
      </w:r>
      <w:r>
        <w:rPr>
          <w:rFonts w:hint="eastAsia" w:ascii="仿宋" w:hAnsi="仿宋" w:eastAsia="仿宋"/>
          <w:szCs w:val="21"/>
        </w:rPr>
        <w:t>。</w:t>
      </w:r>
    </w:p>
    <w:p w14:paraId="18233C6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7.9 提前竣工的奖励</w:t>
      </w:r>
    </w:p>
    <w:p w14:paraId="1AD1F3A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7.9.2提前竣工的奖励：</w:t>
      </w:r>
      <w:r>
        <w:rPr>
          <w:rFonts w:hint="eastAsia" w:ascii="仿宋" w:hAnsi="仿宋" w:eastAsia="仿宋" w:cs="仿宋"/>
          <w:szCs w:val="21"/>
          <w:u w:val="single"/>
        </w:rPr>
        <w:t xml:space="preserve">                 /               </w:t>
      </w:r>
      <w:r>
        <w:rPr>
          <w:rFonts w:hint="eastAsia" w:ascii="仿宋" w:hAnsi="仿宋" w:eastAsia="仿宋" w:cs="仿宋"/>
          <w:szCs w:val="21"/>
        </w:rPr>
        <w:t>。</w:t>
      </w:r>
    </w:p>
    <w:p w14:paraId="037CE251">
      <w:pPr>
        <w:snapToGrid w:val="0"/>
        <w:spacing w:before="120" w:beforeLines="50" w:line="320" w:lineRule="exact"/>
        <w:rPr>
          <w:rFonts w:hint="eastAsia" w:ascii="仿宋" w:hAnsi="仿宋" w:eastAsia="仿宋" w:cs="仿宋"/>
          <w:b/>
          <w:bCs/>
          <w:snapToGrid w:val="0"/>
          <w:kern w:val="0"/>
          <w:szCs w:val="21"/>
        </w:rPr>
      </w:pPr>
      <w:bookmarkStart w:id="637" w:name="_Toc351203640"/>
      <w:r>
        <w:rPr>
          <w:rFonts w:hint="eastAsia" w:ascii="仿宋" w:hAnsi="仿宋" w:eastAsia="仿宋" w:cs="仿宋"/>
          <w:b/>
          <w:bCs/>
          <w:snapToGrid w:val="0"/>
          <w:kern w:val="0"/>
          <w:szCs w:val="21"/>
        </w:rPr>
        <w:t>8. 材料与设备</w:t>
      </w:r>
      <w:bookmarkEnd w:id="637"/>
    </w:p>
    <w:bookmarkEnd w:id="572"/>
    <w:bookmarkEnd w:id="573"/>
    <w:bookmarkEnd w:id="574"/>
    <w:bookmarkEnd w:id="575"/>
    <w:bookmarkEnd w:id="576"/>
    <w:bookmarkEnd w:id="577"/>
    <w:bookmarkEnd w:id="578"/>
    <w:bookmarkEnd w:id="579"/>
    <w:bookmarkEnd w:id="580"/>
    <w:bookmarkEnd w:id="581"/>
    <w:p w14:paraId="6902DF5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w:t>
      </w:r>
      <w:bookmarkStart w:id="638" w:name="_Toc300934979"/>
      <w:bookmarkStart w:id="639" w:name="_Toc296347166"/>
      <w:bookmarkStart w:id="640" w:name="_Toc296944506"/>
      <w:bookmarkStart w:id="641" w:name="_Toc312678019"/>
      <w:bookmarkStart w:id="642" w:name="_Toc312677493"/>
      <w:bookmarkStart w:id="643" w:name="_Toc292559372"/>
      <w:bookmarkStart w:id="644" w:name="_Toc304295556"/>
      <w:bookmarkStart w:id="645" w:name="_Toc296346668"/>
      <w:bookmarkStart w:id="646" w:name="_Toc296891207"/>
      <w:bookmarkStart w:id="647" w:name="_Toc303539136"/>
      <w:bookmarkStart w:id="648" w:name="_Toc297123527"/>
      <w:bookmarkStart w:id="649" w:name="_Toc297216186"/>
      <w:bookmarkStart w:id="650" w:name="_Toc296890995"/>
      <w:bookmarkStart w:id="651" w:name="_Toc280868654"/>
      <w:bookmarkStart w:id="652" w:name="_Toc297048353"/>
      <w:bookmarkStart w:id="653" w:name="_Toc292559877"/>
      <w:bookmarkStart w:id="654" w:name="_Toc297120467"/>
      <w:bookmarkStart w:id="655" w:name="_Toc296503167"/>
      <w:bookmarkStart w:id="656" w:name="_Toc280868655"/>
      <w:bookmarkStart w:id="657" w:name="_Toc267251424"/>
      <w:bookmarkStart w:id="658" w:name="_Toc280868656"/>
      <w:r>
        <w:rPr>
          <w:rFonts w:hint="eastAsia" w:ascii="仿宋" w:hAnsi="仿宋" w:eastAsia="仿宋" w:cs="仿宋"/>
          <w:color w:val="000000"/>
          <w:szCs w:val="21"/>
        </w:rPr>
        <w:t>.4 材料与工程设备的保管与使用</w:t>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2E3E8DE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w:t>
      </w:r>
      <w:bookmarkStart w:id="659" w:name="_Toc292559878"/>
      <w:bookmarkStart w:id="660" w:name="_Toc292559373"/>
      <w:bookmarkStart w:id="661" w:name="_Toc297048354"/>
      <w:bookmarkStart w:id="662" w:name="_Toc304295557"/>
      <w:bookmarkStart w:id="663" w:name="_Toc312677494"/>
      <w:bookmarkStart w:id="664" w:name="_Toc296891208"/>
      <w:bookmarkStart w:id="665" w:name="_Toc297216187"/>
      <w:bookmarkStart w:id="666" w:name="_Toc318581173"/>
      <w:bookmarkStart w:id="667" w:name="_Toc296503168"/>
      <w:bookmarkStart w:id="668" w:name="_Toc303539137"/>
      <w:bookmarkStart w:id="669" w:name="_Toc296347167"/>
      <w:bookmarkStart w:id="670" w:name="_Toc297123528"/>
      <w:bookmarkStart w:id="671" w:name="_Toc300934980"/>
      <w:bookmarkStart w:id="672" w:name="_Toc296346669"/>
      <w:bookmarkStart w:id="673" w:name="_Toc297120468"/>
      <w:bookmarkStart w:id="674" w:name="_Toc296890996"/>
      <w:bookmarkStart w:id="675" w:name="_Toc296944507"/>
      <w:bookmarkStart w:id="676" w:name="_Toc312678020"/>
      <w:r>
        <w:rPr>
          <w:rFonts w:hint="eastAsia" w:ascii="仿宋" w:hAnsi="仿宋" w:eastAsia="仿宋" w:cs="仿宋"/>
          <w:szCs w:val="21"/>
        </w:rPr>
        <w:t>.4.1 发包人供应的材料设备的保管费用的承担：</w:t>
      </w:r>
      <w:r>
        <w:rPr>
          <w:rFonts w:hint="eastAsia" w:ascii="仿宋" w:hAnsi="仿宋" w:eastAsia="仿宋"/>
          <w:color w:val="0000FF"/>
          <w:szCs w:val="21"/>
          <w:u w:val="single"/>
        </w:rPr>
        <w:t>招标文件中未明确的费用由承包人承担，发包人无需支付任何费用</w:t>
      </w:r>
      <w:r>
        <w:rPr>
          <w:rFonts w:hint="eastAsia" w:ascii="仿宋" w:hAnsi="仿宋" w:eastAsia="仿宋" w:cs="仿宋"/>
          <w:szCs w:val="21"/>
        </w:rPr>
        <w:t>。</w:t>
      </w:r>
      <w:bookmarkEnd w:id="659"/>
      <w:bookmarkEnd w:id="660"/>
    </w:p>
    <w:p w14:paraId="30D73DD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8.6 样品</w:t>
      </w:r>
    </w:p>
    <w:p w14:paraId="4C6C80A1">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8.6.1 样品的报送与封存</w:t>
      </w:r>
    </w:p>
    <w:p w14:paraId="798F6F4F">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需要承包人报送样品的材料或工程设备，样品的种类、名称、规格、数量要求：</w:t>
      </w:r>
      <w:r>
        <w:rPr>
          <w:rFonts w:hint="eastAsia" w:ascii="仿宋" w:hAnsi="仿宋" w:eastAsia="仿宋"/>
          <w:color w:val="0000FF"/>
          <w:szCs w:val="21"/>
          <w:u w:val="single"/>
        </w:rPr>
        <w:t>按相关规范及发包人、监理人、设计有关要求，费用由承包人承担</w:t>
      </w:r>
      <w:r>
        <w:rPr>
          <w:rFonts w:ascii="仿宋" w:hAnsi="仿宋" w:eastAsia="仿宋"/>
          <w:color w:val="0000FF"/>
          <w:szCs w:val="21"/>
          <w:u w:val="single"/>
        </w:rPr>
        <w:t xml:space="preserve"> </w:t>
      </w:r>
      <w:r>
        <w:rPr>
          <w:rFonts w:hint="eastAsia" w:ascii="仿宋" w:hAnsi="仿宋" w:eastAsia="仿宋"/>
          <w:color w:val="0000FF"/>
          <w:szCs w:val="21"/>
          <w:u w:val="single"/>
        </w:rPr>
        <w:t>。选定后，除发包人和监理人共同书面同意外，不得更换</w:t>
      </w:r>
      <w:r>
        <w:rPr>
          <w:rFonts w:hint="eastAsia" w:ascii="仿宋" w:hAnsi="仿宋" w:eastAsia="仿宋" w:cs="仿宋"/>
          <w:szCs w:val="21"/>
        </w:rPr>
        <w:t>。</w:t>
      </w:r>
    </w:p>
    <w:p w14:paraId="0EAE2D3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8.8 施工设备和临时设施</w:t>
      </w:r>
    </w:p>
    <w:p w14:paraId="4B08CEF9">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8.8.1 承包人提供的施工设备和临时设施</w:t>
      </w:r>
    </w:p>
    <w:p w14:paraId="2BF9114E">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关于修建临时设施费用承担的约定：</w:t>
      </w:r>
      <w:r>
        <w:rPr>
          <w:rFonts w:hint="eastAsia" w:ascii="仿宋" w:hAnsi="仿宋" w:eastAsia="仿宋"/>
          <w:color w:val="0000FF"/>
          <w:szCs w:val="21"/>
          <w:u w:val="single"/>
        </w:rPr>
        <w:t>按招标文件执行</w:t>
      </w:r>
      <w:r>
        <w:rPr>
          <w:rFonts w:hint="eastAsia" w:ascii="仿宋" w:hAnsi="仿宋" w:eastAsia="仿宋" w:cs="仿宋"/>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0D19B7ED">
      <w:pPr>
        <w:snapToGrid w:val="0"/>
        <w:spacing w:before="120" w:beforeLines="50" w:line="320" w:lineRule="exact"/>
        <w:rPr>
          <w:rFonts w:hint="eastAsia" w:ascii="仿宋" w:hAnsi="仿宋" w:eastAsia="仿宋" w:cs="仿宋"/>
          <w:b/>
          <w:bCs/>
          <w:snapToGrid w:val="0"/>
          <w:kern w:val="0"/>
          <w:szCs w:val="21"/>
        </w:rPr>
      </w:pPr>
      <w:bookmarkStart w:id="677" w:name="_Toc351203641"/>
      <w:r>
        <w:rPr>
          <w:rFonts w:hint="eastAsia" w:ascii="仿宋" w:hAnsi="仿宋" w:eastAsia="仿宋" w:cs="仿宋"/>
          <w:b/>
          <w:bCs/>
          <w:snapToGrid w:val="0"/>
          <w:kern w:val="0"/>
          <w:szCs w:val="21"/>
        </w:rPr>
        <w:t>9</w:t>
      </w:r>
      <w:bookmarkEnd w:id="656"/>
      <w:bookmarkEnd w:id="657"/>
      <w:bookmarkEnd w:id="658"/>
      <w:bookmarkStart w:id="678" w:name="_Toc297216192"/>
      <w:bookmarkStart w:id="679" w:name="_Toc304295559"/>
      <w:bookmarkStart w:id="680" w:name="_Toc300934982"/>
      <w:bookmarkStart w:id="681" w:name="_Toc297123533"/>
      <w:bookmarkStart w:id="682" w:name="_Toc303539139"/>
      <w:bookmarkStart w:id="683" w:name="_Toc312678021"/>
      <w:bookmarkStart w:id="684" w:name="_Toc312677495"/>
      <w:bookmarkStart w:id="685" w:name="_Toc297048359"/>
      <w:bookmarkStart w:id="686" w:name="_Toc296944512"/>
      <w:bookmarkStart w:id="687" w:name="_Toc296347172"/>
      <w:bookmarkStart w:id="688" w:name="_Toc296891001"/>
      <w:bookmarkStart w:id="689" w:name="_Toc296891213"/>
      <w:bookmarkStart w:id="690" w:name="_Toc292559378"/>
      <w:bookmarkStart w:id="691" w:name="_Toc267251428"/>
      <w:bookmarkStart w:id="692" w:name="_Toc297120473"/>
      <w:bookmarkStart w:id="693" w:name="_Toc292559883"/>
      <w:bookmarkStart w:id="694" w:name="_Toc296503173"/>
      <w:bookmarkStart w:id="695" w:name="_Toc267251427"/>
      <w:bookmarkStart w:id="696" w:name="_Toc296346674"/>
      <w:r>
        <w:rPr>
          <w:rFonts w:hint="eastAsia" w:ascii="仿宋" w:hAnsi="仿宋" w:eastAsia="仿宋" w:cs="仿宋"/>
          <w:b/>
          <w:bCs/>
          <w:snapToGrid w:val="0"/>
          <w:kern w:val="0"/>
          <w:szCs w:val="21"/>
        </w:rPr>
        <w:t>. 试验与检验</w:t>
      </w:r>
      <w:bookmarkEnd w:id="677"/>
    </w:p>
    <w:bookmarkEnd w:id="678"/>
    <w:bookmarkEnd w:id="679"/>
    <w:bookmarkEnd w:id="680"/>
    <w:bookmarkEnd w:id="681"/>
    <w:bookmarkEnd w:id="682"/>
    <w:bookmarkEnd w:id="683"/>
    <w:bookmarkEnd w:id="684"/>
    <w:p w14:paraId="2EB1C9B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w:t>
      </w:r>
      <w:bookmarkStart w:id="697" w:name="_Toc312678022"/>
      <w:bookmarkStart w:id="698" w:name="_Toc304295560"/>
      <w:bookmarkStart w:id="699" w:name="_Toc312677496"/>
      <w:bookmarkStart w:id="700" w:name="_Toc300934983"/>
      <w:bookmarkStart w:id="701" w:name="_Toc297216193"/>
      <w:bookmarkStart w:id="702" w:name="_Toc297123534"/>
      <w:bookmarkStart w:id="703" w:name="_Toc303539140"/>
      <w:r>
        <w:rPr>
          <w:rFonts w:hint="eastAsia" w:ascii="仿宋" w:hAnsi="仿宋" w:eastAsia="仿宋" w:cs="仿宋"/>
          <w:color w:val="000000"/>
          <w:szCs w:val="21"/>
        </w:rPr>
        <w:t>.1 试验设备与试验人员</w:t>
      </w:r>
    </w:p>
    <w:bookmarkEnd w:id="697"/>
    <w:bookmarkEnd w:id="698"/>
    <w:bookmarkEnd w:id="699"/>
    <w:bookmarkEnd w:id="700"/>
    <w:bookmarkEnd w:id="701"/>
    <w:bookmarkEnd w:id="702"/>
    <w:bookmarkEnd w:id="703"/>
    <w:p w14:paraId="7594BB1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9</w:t>
      </w:r>
      <w:bookmarkStart w:id="704" w:name="_Toc303539141"/>
      <w:bookmarkStart w:id="705" w:name="_Toc304295561"/>
      <w:bookmarkStart w:id="706" w:name="_Toc297123535"/>
      <w:bookmarkStart w:id="707" w:name="_Toc312678023"/>
      <w:bookmarkStart w:id="708" w:name="_Toc312677497"/>
      <w:bookmarkStart w:id="709" w:name="_Toc300934984"/>
      <w:bookmarkStart w:id="710" w:name="_Toc297216194"/>
      <w:bookmarkStart w:id="711" w:name="_Toc318581174"/>
      <w:r>
        <w:rPr>
          <w:rFonts w:hint="eastAsia" w:ascii="仿宋" w:hAnsi="仿宋" w:eastAsia="仿宋" w:cs="仿宋"/>
          <w:szCs w:val="21"/>
        </w:rPr>
        <w:t>.1.2 试验设备</w:t>
      </w:r>
    </w:p>
    <w:p w14:paraId="65DB198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施工现场需要配置的试验场所：</w:t>
      </w:r>
      <w:bookmarkEnd w:id="704"/>
      <w:bookmarkEnd w:id="705"/>
      <w:bookmarkEnd w:id="706"/>
      <w:bookmarkEnd w:id="707"/>
      <w:bookmarkEnd w:id="708"/>
      <w:bookmarkEnd w:id="709"/>
      <w:bookmarkEnd w:id="710"/>
      <w:bookmarkStart w:id="712" w:name="_Toc312677498"/>
      <w:bookmarkStart w:id="713" w:name="_Toc303539142"/>
      <w:bookmarkStart w:id="714" w:name="_Toc297123536"/>
      <w:bookmarkStart w:id="715" w:name="_Toc300934985"/>
      <w:bookmarkStart w:id="716" w:name="_Toc297216195"/>
      <w:bookmarkStart w:id="717" w:name="_Toc304295562"/>
      <w:bookmarkStart w:id="718" w:name="_Toc312678024"/>
      <w:r>
        <w:rPr>
          <w:rFonts w:hint="eastAsia" w:ascii="仿宋" w:hAnsi="仿宋" w:eastAsia="仿宋"/>
          <w:color w:val="0000FF"/>
          <w:szCs w:val="21"/>
          <w:u w:val="single"/>
        </w:rPr>
        <w:t>由承包人提供符合相关规范要求的试验场所</w:t>
      </w:r>
      <w:r>
        <w:rPr>
          <w:rFonts w:hint="eastAsia" w:ascii="仿宋" w:hAnsi="仿宋" w:eastAsia="仿宋" w:cs="仿宋"/>
          <w:szCs w:val="21"/>
        </w:rPr>
        <w:t xml:space="preserve">。 </w:t>
      </w:r>
    </w:p>
    <w:p w14:paraId="216E5F4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施工现场需要配备的试验设备：</w:t>
      </w:r>
      <w:r>
        <w:rPr>
          <w:rFonts w:hint="eastAsia" w:ascii="仿宋" w:hAnsi="仿宋" w:eastAsia="仿宋"/>
          <w:color w:val="0000FF"/>
          <w:szCs w:val="21"/>
          <w:u w:val="single"/>
        </w:rPr>
        <w:t>由承包人提供符合相关规范要求的试验设备</w:t>
      </w:r>
      <w:r>
        <w:rPr>
          <w:rFonts w:hint="eastAsia" w:ascii="仿宋" w:hAnsi="仿宋" w:eastAsia="仿宋" w:cs="仿宋"/>
          <w:szCs w:val="21"/>
        </w:rPr>
        <w:t>。</w:t>
      </w:r>
    </w:p>
    <w:p w14:paraId="2249F27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施工现场需要具备的其他试验条件：</w:t>
      </w:r>
      <w:r>
        <w:rPr>
          <w:rFonts w:hint="eastAsia" w:ascii="仿宋" w:hAnsi="仿宋" w:eastAsia="仿宋"/>
          <w:color w:val="0000FF"/>
          <w:szCs w:val="21"/>
          <w:u w:val="single"/>
        </w:rPr>
        <w:t>由承包人提供符合相关规范要求的试验条件</w:t>
      </w:r>
      <w:r>
        <w:rPr>
          <w:rFonts w:hint="eastAsia" w:ascii="仿宋" w:hAnsi="仿宋" w:eastAsia="仿宋" w:cs="仿宋"/>
          <w:szCs w:val="21"/>
        </w:rPr>
        <w:t>。</w:t>
      </w:r>
    </w:p>
    <w:p w14:paraId="09E7D0F8">
      <w:pPr>
        <w:spacing w:before="120" w:beforeLines="50" w:line="320" w:lineRule="exact"/>
        <w:ind w:firstLine="420" w:firstLineChars="200"/>
        <w:rPr>
          <w:rFonts w:hint="eastAsia" w:ascii="仿宋" w:hAnsi="仿宋" w:eastAsia="仿宋"/>
          <w:szCs w:val="21"/>
        </w:rPr>
      </w:pPr>
      <w:r>
        <w:rPr>
          <w:rFonts w:ascii="仿宋" w:hAnsi="仿宋" w:eastAsia="仿宋"/>
          <w:szCs w:val="21"/>
        </w:rPr>
        <w:t>9.3</w:t>
      </w:r>
      <w:r>
        <w:rPr>
          <w:rFonts w:hint="eastAsia" w:ascii="仿宋" w:hAnsi="仿宋" w:eastAsia="仿宋"/>
          <w:szCs w:val="21"/>
        </w:rPr>
        <w:t xml:space="preserve"> 材料、工程设备和工程的试验和检验</w:t>
      </w:r>
    </w:p>
    <w:p w14:paraId="1D4878BC">
      <w:pPr>
        <w:spacing w:before="120" w:beforeLines="50" w:line="320" w:lineRule="exact"/>
        <w:ind w:firstLine="396" w:firstLineChars="189"/>
        <w:rPr>
          <w:rFonts w:hint="eastAsia" w:ascii="仿宋" w:hAnsi="仿宋" w:eastAsia="仿宋"/>
          <w:szCs w:val="21"/>
          <w:u w:val="single"/>
        </w:rPr>
      </w:pPr>
      <w:r>
        <w:rPr>
          <w:rFonts w:hint="eastAsia" w:ascii="仿宋" w:hAnsi="仿宋" w:eastAsia="仿宋"/>
          <w:szCs w:val="21"/>
        </w:rPr>
        <w:t>试验、检测单位资质条件约定：</w:t>
      </w:r>
      <w:r>
        <w:rPr>
          <w:rFonts w:hint="eastAsia" w:ascii="仿宋" w:hAnsi="仿宋" w:eastAsia="仿宋"/>
          <w:szCs w:val="21"/>
          <w:u w:val="single"/>
        </w:rPr>
        <w:t>具备国家相关部门颁布的资质条件</w:t>
      </w:r>
      <w:r>
        <w:rPr>
          <w:rFonts w:hint="eastAsia" w:ascii="仿宋" w:hAnsi="仿宋" w:eastAsia="仿宋"/>
          <w:szCs w:val="21"/>
        </w:rPr>
        <w:t>；</w:t>
      </w:r>
    </w:p>
    <w:p w14:paraId="004C9872">
      <w:pPr>
        <w:spacing w:before="120" w:beforeLines="50" w:line="320" w:lineRule="exact"/>
        <w:ind w:firstLine="396" w:firstLineChars="189"/>
        <w:rPr>
          <w:rFonts w:hint="eastAsia" w:ascii="仿宋" w:hAnsi="仿宋" w:eastAsia="仿宋"/>
          <w:szCs w:val="21"/>
          <w:u w:val="single"/>
        </w:rPr>
      </w:pPr>
      <w:r>
        <w:rPr>
          <w:rFonts w:hint="eastAsia" w:ascii="仿宋" w:hAnsi="仿宋" w:eastAsia="仿宋"/>
          <w:szCs w:val="21"/>
        </w:rPr>
        <w:t>试验、检测单位选择约定：</w:t>
      </w:r>
      <w:r>
        <w:rPr>
          <w:rFonts w:hint="eastAsia" w:ascii="仿宋" w:hAnsi="仿宋" w:eastAsia="仿宋"/>
          <w:szCs w:val="21"/>
          <w:u w:val="single"/>
        </w:rPr>
        <w:t>承包人选择单位后报监理人、发包人审核，审核通过后方可确定试验、检测单位</w:t>
      </w:r>
      <w:r>
        <w:rPr>
          <w:rFonts w:hint="eastAsia" w:ascii="仿宋" w:hAnsi="仿宋" w:eastAsia="仿宋"/>
          <w:szCs w:val="21"/>
        </w:rPr>
        <w:t>；</w:t>
      </w:r>
    </w:p>
    <w:p w14:paraId="15810038">
      <w:pPr>
        <w:spacing w:before="120" w:beforeLines="50" w:line="320" w:lineRule="exact"/>
        <w:ind w:firstLine="396" w:firstLineChars="189"/>
        <w:rPr>
          <w:rFonts w:hint="eastAsia" w:ascii="仿宋" w:hAnsi="仿宋" w:eastAsia="仿宋" w:cs="仿宋"/>
          <w:szCs w:val="21"/>
        </w:rPr>
      </w:pPr>
      <w:r>
        <w:rPr>
          <w:rFonts w:hint="eastAsia" w:ascii="仿宋" w:hAnsi="仿宋" w:eastAsia="仿宋"/>
          <w:szCs w:val="21"/>
        </w:rPr>
        <w:t>试验、检测费用约定：</w:t>
      </w:r>
      <w:r>
        <w:rPr>
          <w:rFonts w:hint="eastAsia" w:ascii="仿宋" w:hAnsi="仿宋" w:eastAsia="仿宋"/>
          <w:szCs w:val="21"/>
          <w:u w:val="single"/>
        </w:rPr>
        <w:t>由承包人自行承担</w:t>
      </w:r>
      <w:r>
        <w:rPr>
          <w:rFonts w:hint="eastAsia" w:ascii="仿宋" w:hAnsi="仿宋" w:eastAsia="仿宋"/>
          <w:szCs w:val="21"/>
        </w:rPr>
        <w:t>。</w:t>
      </w:r>
    </w:p>
    <w:p w14:paraId="10F21DA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9.4 现场工艺试验 </w:t>
      </w:r>
    </w:p>
    <w:p w14:paraId="3368E93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现场工艺试验的有关约定：</w:t>
      </w:r>
      <w:r>
        <w:rPr>
          <w:rFonts w:hint="eastAsia" w:ascii="仿宋" w:hAnsi="仿宋" w:eastAsia="仿宋" w:cs="仿宋"/>
          <w:szCs w:val="21"/>
          <w:u w:val="single"/>
        </w:rPr>
        <w:t xml:space="preserve">  </w:t>
      </w:r>
      <w:r>
        <w:rPr>
          <w:rFonts w:hint="eastAsia" w:ascii="仿宋" w:hAnsi="仿宋" w:eastAsia="仿宋"/>
          <w:szCs w:val="21"/>
          <w:u w:val="single"/>
        </w:rPr>
        <w:t xml:space="preserve">/  </w:t>
      </w:r>
      <w:r>
        <w:rPr>
          <w:rFonts w:hint="eastAsia" w:ascii="仿宋" w:hAnsi="仿宋" w:eastAsia="仿宋" w:cs="仿宋"/>
          <w:szCs w:val="21"/>
        </w:rPr>
        <w:t>。</w:t>
      </w:r>
    </w:p>
    <w:bookmarkEnd w:id="711"/>
    <w:bookmarkEnd w:id="712"/>
    <w:bookmarkEnd w:id="713"/>
    <w:bookmarkEnd w:id="714"/>
    <w:bookmarkEnd w:id="715"/>
    <w:bookmarkEnd w:id="716"/>
    <w:bookmarkEnd w:id="717"/>
    <w:bookmarkEnd w:id="718"/>
    <w:p w14:paraId="5AC8BD6E">
      <w:pPr>
        <w:snapToGrid w:val="0"/>
        <w:spacing w:before="120" w:beforeLines="50" w:line="320" w:lineRule="exact"/>
        <w:rPr>
          <w:rFonts w:hint="eastAsia" w:ascii="仿宋" w:hAnsi="仿宋" w:eastAsia="仿宋" w:cs="仿宋"/>
          <w:b/>
          <w:bCs/>
          <w:snapToGrid w:val="0"/>
          <w:kern w:val="0"/>
          <w:szCs w:val="21"/>
        </w:rPr>
      </w:pPr>
      <w:bookmarkStart w:id="719" w:name="_Toc351203642"/>
      <w:r>
        <w:rPr>
          <w:rFonts w:hint="eastAsia" w:ascii="仿宋" w:hAnsi="仿宋" w:eastAsia="仿宋" w:cs="仿宋"/>
          <w:b/>
          <w:bCs/>
          <w:snapToGrid w:val="0"/>
          <w:kern w:val="0"/>
          <w:szCs w:val="21"/>
        </w:rPr>
        <w:t>1</w:t>
      </w:r>
      <w:bookmarkEnd w:id="685"/>
      <w:bookmarkEnd w:id="686"/>
      <w:bookmarkEnd w:id="687"/>
      <w:bookmarkEnd w:id="688"/>
      <w:bookmarkEnd w:id="689"/>
      <w:bookmarkEnd w:id="690"/>
      <w:bookmarkEnd w:id="691"/>
      <w:bookmarkEnd w:id="692"/>
      <w:bookmarkEnd w:id="693"/>
      <w:bookmarkEnd w:id="694"/>
      <w:bookmarkEnd w:id="695"/>
      <w:bookmarkEnd w:id="696"/>
      <w:bookmarkStart w:id="720" w:name="_Toc292559398"/>
      <w:bookmarkStart w:id="721" w:name="_Toc297120493"/>
      <w:bookmarkStart w:id="722" w:name="_Toc296347192"/>
      <w:bookmarkStart w:id="723" w:name="_Toc296944532"/>
      <w:bookmarkStart w:id="724" w:name="_Toc296503193"/>
      <w:bookmarkStart w:id="725" w:name="_Toc303539146"/>
      <w:bookmarkStart w:id="726" w:name="_Toc296346694"/>
      <w:bookmarkStart w:id="727" w:name="_Toc297123540"/>
      <w:bookmarkStart w:id="728" w:name="_Toc300934989"/>
      <w:bookmarkStart w:id="729" w:name="_Toc296891233"/>
      <w:bookmarkStart w:id="730" w:name="_Toc304295566"/>
      <w:bookmarkStart w:id="731" w:name="_Toc297048379"/>
      <w:bookmarkStart w:id="732" w:name="_Toc292559903"/>
      <w:bookmarkStart w:id="733" w:name="_Toc296891021"/>
      <w:bookmarkStart w:id="734" w:name="_Toc297216199"/>
      <w:bookmarkStart w:id="735" w:name="_Toc312677499"/>
      <w:bookmarkStart w:id="736" w:name="_Toc312678025"/>
      <w:bookmarkStart w:id="737" w:name="_Toc267251435"/>
      <w:bookmarkStart w:id="738" w:name="_Toc267251440"/>
      <w:bookmarkStart w:id="739" w:name="_Toc267251437"/>
      <w:bookmarkStart w:id="740" w:name="_Toc267251441"/>
      <w:bookmarkStart w:id="741" w:name="_Toc267251439"/>
      <w:bookmarkStart w:id="742" w:name="_Toc267251433"/>
      <w:bookmarkStart w:id="743" w:name="_Toc267251442"/>
      <w:r>
        <w:rPr>
          <w:rFonts w:hint="eastAsia" w:ascii="仿宋" w:hAnsi="仿宋" w:eastAsia="仿宋" w:cs="仿宋"/>
          <w:b/>
          <w:bCs/>
          <w:snapToGrid w:val="0"/>
          <w:kern w:val="0"/>
          <w:szCs w:val="21"/>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bookmarkEnd w:id="735"/>
    <w:bookmarkEnd w:id="736"/>
    <w:p w14:paraId="6218031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744" w:name="_Toc296346695"/>
      <w:bookmarkStart w:id="745" w:name="_Toc304295567"/>
      <w:bookmarkStart w:id="746" w:name="_Toc303539147"/>
      <w:bookmarkStart w:id="747" w:name="_Toc312677500"/>
      <w:bookmarkStart w:id="748" w:name="_Toc296891234"/>
      <w:bookmarkStart w:id="749" w:name="_Toc296347193"/>
      <w:bookmarkStart w:id="750" w:name="_Toc296891022"/>
      <w:bookmarkStart w:id="751" w:name="_Toc297216200"/>
      <w:bookmarkStart w:id="752" w:name="_Toc292559904"/>
      <w:bookmarkStart w:id="753" w:name="_Toc292559399"/>
      <w:bookmarkStart w:id="754" w:name="_Toc297048380"/>
      <w:bookmarkStart w:id="755" w:name="_Toc296944533"/>
      <w:bookmarkStart w:id="756" w:name="_Toc297123541"/>
      <w:bookmarkStart w:id="757" w:name="_Toc296503194"/>
      <w:bookmarkStart w:id="758" w:name="_Toc300934990"/>
      <w:bookmarkStart w:id="759" w:name="_Toc297120494"/>
      <w:bookmarkStart w:id="760" w:name="_Toc312678026"/>
      <w:r>
        <w:rPr>
          <w:rFonts w:hint="eastAsia" w:ascii="仿宋" w:hAnsi="仿宋" w:eastAsia="仿宋" w:cs="仿宋"/>
          <w:color w:val="000000"/>
          <w:szCs w:val="21"/>
        </w:rPr>
        <w:t>0.1 变更的范围</w:t>
      </w:r>
    </w:p>
    <w:p w14:paraId="4E3AA8C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关于变更的范围的约定：</w:t>
      </w:r>
      <w:r>
        <w:rPr>
          <w:rFonts w:hint="eastAsia" w:ascii="仿宋" w:hAnsi="仿宋" w:eastAsia="仿宋"/>
          <w:color w:val="0000FF"/>
          <w:szCs w:val="21"/>
          <w:u w:val="single"/>
        </w:rPr>
        <w:t>除设计变更及工程量清单的漏项、漏量等一些必要的变更，杜绝主观变更，并且所有的变更都必须按工程管理办法，先审批后实施的原则，否则都不得纳入结算。</w:t>
      </w:r>
    </w:p>
    <w:p w14:paraId="3B69889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10.4 变更估价</w:t>
      </w:r>
    </w:p>
    <w:p w14:paraId="5AAA392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10.4.1 变更估价原则</w:t>
      </w:r>
    </w:p>
    <w:p w14:paraId="4F5FC31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 xml:space="preserve">关于变更估价的约定: </w:t>
      </w:r>
    </w:p>
    <w:p w14:paraId="27CC4A75">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（1）已标价工程量清单或预算书有相同项目的，按照相同项目单价确定。</w:t>
      </w:r>
    </w:p>
    <w:p w14:paraId="63514311">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（2）已标价工程量清单或预算书中无相同项目，但有类似项目的，参照类似项目的单价确定。</w:t>
      </w:r>
    </w:p>
    <w:p w14:paraId="3F86D7D7">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（3）已标价工程量清单或预算书中无相同项目及类似项目单价的，其单价的确定，按以下约定：  参照本合同12.1相关条款                           。</w:t>
      </w:r>
    </w:p>
    <w:p w14:paraId="331325D4">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参照本合同12.1相关条款 。</w:t>
      </w:r>
    </w:p>
    <w:p w14:paraId="009EFDE0">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（5）其他：对因工程设计变更、增加工程量等引起合同价款发生变化的，支付依据一般仍按原合同价款执行，变更价款在竣工结算经审计后，按审定额进行结算。</w:t>
      </w:r>
    </w:p>
    <w:p w14:paraId="6E7E354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1" w:name="_Toc297048383"/>
      <w:bookmarkStart w:id="762" w:name="_Toc296891237"/>
      <w:bookmarkStart w:id="763" w:name="_Toc300934993"/>
      <w:bookmarkStart w:id="764" w:name="_Toc297120497"/>
      <w:bookmarkStart w:id="765" w:name="_Toc296503197"/>
      <w:bookmarkStart w:id="766" w:name="_Toc297123544"/>
      <w:bookmarkStart w:id="767" w:name="_Toc296944536"/>
      <w:bookmarkStart w:id="768" w:name="_Toc297216203"/>
      <w:bookmarkStart w:id="769" w:name="_Toc303539150"/>
      <w:bookmarkStart w:id="770" w:name="_Toc296891025"/>
      <w:bookmarkStart w:id="771" w:name="_Toc296346698"/>
      <w:bookmarkStart w:id="772" w:name="_Toc292559402"/>
      <w:bookmarkStart w:id="773" w:name="_Toc292559907"/>
      <w:bookmarkStart w:id="774" w:name="_Toc296347196"/>
      <w:bookmarkStart w:id="775" w:name="_Toc312677503"/>
      <w:bookmarkStart w:id="776" w:name="_Toc312678029"/>
      <w:bookmarkStart w:id="777" w:name="_Toc304295570"/>
      <w:r>
        <w:rPr>
          <w:rFonts w:hint="eastAsia" w:ascii="仿宋" w:hAnsi="仿宋" w:eastAsia="仿宋" w:cs="仿宋"/>
          <w:color w:val="000000"/>
          <w:szCs w:val="21"/>
        </w:rPr>
        <w:t>0.5 承</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Start w:id="778" w:name="_Toc297123545"/>
      <w:bookmarkStart w:id="779" w:name="_Toc296891031"/>
      <w:bookmarkStart w:id="780" w:name="_Toc297120503"/>
      <w:bookmarkStart w:id="781" w:name="_Toc297048389"/>
      <w:bookmarkStart w:id="782" w:name="_Toc296891243"/>
      <w:bookmarkStart w:id="783" w:name="_Toc303539151"/>
      <w:bookmarkStart w:id="784" w:name="_Toc296503203"/>
      <w:bookmarkStart w:id="785" w:name="_Toc297216204"/>
      <w:bookmarkStart w:id="786" w:name="_Toc296944542"/>
      <w:bookmarkStart w:id="787" w:name="_Toc292559913"/>
      <w:bookmarkStart w:id="788" w:name="_Toc300934994"/>
      <w:bookmarkStart w:id="789" w:name="_Toc296347202"/>
      <w:bookmarkStart w:id="790" w:name="_Toc292559408"/>
      <w:bookmarkStart w:id="791" w:name="_Toc296346704"/>
      <w:r>
        <w:rPr>
          <w:rFonts w:hint="eastAsia" w:ascii="仿宋" w:hAnsi="仿宋" w:eastAsia="仿宋" w:cs="仿宋"/>
          <w:color w:val="000000"/>
          <w:szCs w:val="21"/>
        </w:rPr>
        <w:t>包人的合理化建议</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7ACE691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监理人审查承包人合理化建议的期限：</w:t>
      </w:r>
      <w:r>
        <w:rPr>
          <w:rFonts w:hint="eastAsia" w:ascii="仿宋" w:hAnsi="仿宋" w:eastAsia="仿宋"/>
          <w:color w:val="0000FF"/>
          <w:szCs w:val="21"/>
          <w:u w:val="single"/>
        </w:rPr>
        <w:t>7天内审查完毕并报发包人</w:t>
      </w:r>
      <w:r>
        <w:rPr>
          <w:rFonts w:hint="eastAsia" w:ascii="仿宋" w:hAnsi="仿宋" w:eastAsia="仿宋" w:cs="仿宋"/>
          <w:szCs w:val="21"/>
        </w:rPr>
        <w:t>。</w:t>
      </w:r>
    </w:p>
    <w:p w14:paraId="5BA17DD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发包人审批承包人合理化建议的期限：</w:t>
      </w:r>
      <w:r>
        <w:rPr>
          <w:rFonts w:hint="eastAsia" w:ascii="仿宋" w:hAnsi="仿宋" w:eastAsia="仿宋"/>
          <w:color w:val="0000FF"/>
          <w:szCs w:val="21"/>
          <w:u w:val="single"/>
        </w:rPr>
        <w:t>收到监理人报送的合理化建议后7天内审批完毕</w:t>
      </w:r>
      <w:r>
        <w:rPr>
          <w:rFonts w:hint="eastAsia" w:ascii="仿宋" w:hAnsi="仿宋" w:eastAsia="仿宋" w:cs="仿宋"/>
          <w:szCs w:val="21"/>
        </w:rPr>
        <w:t>。</w:t>
      </w:r>
    </w:p>
    <w:p w14:paraId="5D6500F6">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承</w:t>
      </w:r>
      <w:bookmarkStart w:id="792" w:name="_Toc297120504"/>
      <w:bookmarkStart w:id="793" w:name="_Toc296944543"/>
      <w:bookmarkStart w:id="794" w:name="_Toc312677504"/>
      <w:bookmarkStart w:id="795" w:name="_Toc296347203"/>
      <w:bookmarkStart w:id="796" w:name="_Toc304295571"/>
      <w:bookmarkStart w:id="797" w:name="_Toc292559409"/>
      <w:bookmarkStart w:id="798" w:name="_Toc296891244"/>
      <w:bookmarkStart w:id="799" w:name="_Toc297123546"/>
      <w:bookmarkStart w:id="800" w:name="_Toc300934995"/>
      <w:bookmarkStart w:id="801" w:name="_Toc312678030"/>
      <w:bookmarkStart w:id="802" w:name="_Toc296891032"/>
      <w:bookmarkStart w:id="803" w:name="_Toc297048390"/>
      <w:bookmarkStart w:id="804" w:name="_Toc297216205"/>
      <w:bookmarkStart w:id="805" w:name="_Toc303539152"/>
      <w:bookmarkStart w:id="806" w:name="_Toc296503204"/>
      <w:bookmarkStart w:id="807" w:name="_Toc318581175"/>
      <w:bookmarkStart w:id="808" w:name="_Toc292559914"/>
      <w:bookmarkStart w:id="809" w:name="_Toc296346705"/>
      <w:r>
        <w:rPr>
          <w:rFonts w:hint="eastAsia" w:ascii="仿宋" w:hAnsi="仿宋" w:eastAsia="仿宋" w:cs="仿宋"/>
          <w:szCs w:val="21"/>
        </w:rPr>
        <w:t>包人提出的合理化建议降低了合同价格或者提高了工程经济效益的奖励的方法和金额为：</w:t>
      </w:r>
      <w:r>
        <w:rPr>
          <w:rFonts w:hint="eastAsia" w:ascii="仿宋" w:hAnsi="仿宋" w:eastAsia="仿宋" w:cs="仿宋"/>
          <w:szCs w:val="21"/>
          <w:u w:val="single"/>
        </w:rPr>
        <w:t xml:space="preserve">  /  </w:t>
      </w:r>
      <w:r>
        <w:rPr>
          <w:rFonts w:hint="eastAsia" w:ascii="仿宋" w:hAnsi="仿宋" w:eastAsia="仿宋" w:cs="仿宋"/>
          <w:szCs w:val="21"/>
        </w:rPr>
        <w:t>。</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14:paraId="06E2BA2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bookmarkStart w:id="810" w:name="_Toc296346700"/>
      <w:bookmarkStart w:id="811" w:name="_Toc312677507"/>
      <w:bookmarkStart w:id="812" w:name="_Toc296944538"/>
      <w:bookmarkStart w:id="813" w:name="_Toc292559404"/>
      <w:bookmarkStart w:id="814" w:name="_Toc312678033"/>
      <w:bookmarkStart w:id="815" w:name="_Toc296347198"/>
      <w:bookmarkStart w:id="816" w:name="_Toc296891027"/>
      <w:bookmarkStart w:id="817" w:name="_Toc304295574"/>
      <w:bookmarkStart w:id="818" w:name="_Toc300934997"/>
      <w:bookmarkStart w:id="819" w:name="_Toc292559909"/>
      <w:bookmarkStart w:id="820" w:name="_Toc297120499"/>
      <w:bookmarkStart w:id="821" w:name="_Toc297123548"/>
      <w:bookmarkStart w:id="822" w:name="_Toc303539154"/>
      <w:bookmarkStart w:id="823" w:name="_Toc296891239"/>
      <w:bookmarkStart w:id="824" w:name="_Toc296503199"/>
      <w:bookmarkStart w:id="825" w:name="_Toc297216207"/>
      <w:bookmarkStart w:id="826" w:name="_Toc297048385"/>
      <w:r>
        <w:rPr>
          <w:rFonts w:hint="eastAsia" w:ascii="仿宋" w:hAnsi="仿宋" w:eastAsia="仿宋" w:cs="仿宋"/>
          <w:color w:val="000000"/>
          <w:kern w:val="0"/>
          <w:szCs w:val="21"/>
        </w:rPr>
        <w:t>0.7 暂估价</w:t>
      </w:r>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430B58E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kern w:val="0"/>
          <w:szCs w:val="21"/>
        </w:rPr>
        <w:t>暂</w:t>
      </w:r>
      <w:bookmarkStart w:id="827" w:name="_Toc312677508"/>
      <w:bookmarkStart w:id="828" w:name="_Toc312678034"/>
      <w:bookmarkStart w:id="829" w:name="_Toc318581176"/>
      <w:r>
        <w:rPr>
          <w:rFonts w:hint="eastAsia" w:ascii="仿宋" w:hAnsi="仿宋" w:eastAsia="仿宋" w:cs="仿宋"/>
          <w:kern w:val="0"/>
          <w:szCs w:val="21"/>
        </w:rPr>
        <w:t>估价材料和工程设备的明细详见附件11：《</w:t>
      </w:r>
      <w:r>
        <w:rPr>
          <w:rFonts w:hint="eastAsia" w:ascii="仿宋" w:hAnsi="仿宋" w:eastAsia="仿宋" w:cs="仿宋"/>
          <w:color w:val="000000"/>
          <w:szCs w:val="21"/>
        </w:rPr>
        <w:t>暂估价一览表》</w:t>
      </w:r>
      <w:r>
        <w:rPr>
          <w:rFonts w:hint="eastAsia" w:ascii="仿宋" w:hAnsi="仿宋" w:eastAsia="仿宋" w:cs="仿宋"/>
          <w:kern w:val="0"/>
          <w:szCs w:val="21"/>
        </w:rPr>
        <w:t>。</w:t>
      </w:r>
    </w:p>
    <w:bookmarkEnd w:id="827"/>
    <w:bookmarkEnd w:id="828"/>
    <w:bookmarkEnd w:id="829"/>
    <w:p w14:paraId="255DA83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bookmarkStart w:id="830" w:name="_Toc312678035"/>
      <w:bookmarkStart w:id="831" w:name="_Toc312677509"/>
      <w:bookmarkStart w:id="832" w:name="_Toc318581177"/>
      <w:r>
        <w:rPr>
          <w:rFonts w:hint="eastAsia" w:ascii="仿宋" w:hAnsi="仿宋" w:eastAsia="仿宋" w:cs="仿宋"/>
          <w:szCs w:val="21"/>
        </w:rPr>
        <w:t>0.7.1 依法必须招标的暂估价项目</w:t>
      </w:r>
    </w:p>
    <w:bookmarkEnd w:id="830"/>
    <w:bookmarkEnd w:id="831"/>
    <w:bookmarkEnd w:id="832"/>
    <w:p w14:paraId="150B6F8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72C3035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10.7.2 不属于依法必须招标的暂估价项目</w:t>
      </w:r>
    </w:p>
    <w:p w14:paraId="3E64AE6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对于不属于依法必须招标的暂估价项目的确认和批准采取第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3784428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第3种方式：</w:t>
      </w:r>
      <w:r>
        <w:rPr>
          <w:rFonts w:hint="eastAsia" w:ascii="仿宋" w:hAnsi="仿宋" w:eastAsia="仿宋" w:cs="仿宋"/>
          <w:color w:val="000000"/>
          <w:kern w:val="0"/>
          <w:szCs w:val="21"/>
        </w:rPr>
        <w:t>承包人直接实施的暂估价项目</w:t>
      </w:r>
    </w:p>
    <w:p w14:paraId="67F8C7A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承包人直接实施的暂估价项目的约定：</w:t>
      </w:r>
      <w:r>
        <w:rPr>
          <w:rFonts w:hint="eastAsia" w:ascii="仿宋" w:hAnsi="仿宋" w:eastAsia="仿宋" w:cs="仿宋"/>
          <w:szCs w:val="21"/>
          <w:u w:val="single"/>
        </w:rPr>
        <w:t xml:space="preserve">      /      </w:t>
      </w:r>
      <w:r>
        <w:rPr>
          <w:rFonts w:hint="eastAsia" w:ascii="仿宋" w:hAnsi="仿宋" w:eastAsia="仿宋" w:cs="仿宋"/>
          <w:szCs w:val="21"/>
        </w:rPr>
        <w:t>。</w:t>
      </w:r>
    </w:p>
    <w:p w14:paraId="4E0F20C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10.8 暂列金额</w:t>
      </w:r>
    </w:p>
    <w:p w14:paraId="3568B84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合同当事人关于暂列金额使用的约定：</w:t>
      </w:r>
      <w:r>
        <w:rPr>
          <w:rFonts w:hint="eastAsia" w:ascii="仿宋" w:hAnsi="仿宋" w:eastAsia="仿宋" w:cs="仿宋"/>
          <w:szCs w:val="21"/>
          <w:u w:val="single"/>
        </w:rPr>
        <w:t xml:space="preserve">      /      </w:t>
      </w:r>
      <w:r>
        <w:rPr>
          <w:rFonts w:hint="eastAsia" w:ascii="仿宋" w:hAnsi="仿宋" w:eastAsia="仿宋" w:cs="仿宋"/>
          <w:color w:val="000000"/>
          <w:kern w:val="0"/>
          <w:szCs w:val="21"/>
        </w:rPr>
        <w:t>。</w:t>
      </w:r>
    </w:p>
    <w:p w14:paraId="0D732530">
      <w:pPr>
        <w:snapToGrid w:val="0"/>
        <w:spacing w:before="120" w:beforeLines="50" w:line="320" w:lineRule="exact"/>
        <w:rPr>
          <w:rFonts w:hint="eastAsia" w:ascii="仿宋" w:hAnsi="仿宋" w:eastAsia="仿宋" w:cs="仿宋"/>
          <w:b/>
          <w:bCs/>
          <w:snapToGrid w:val="0"/>
          <w:kern w:val="0"/>
          <w:szCs w:val="21"/>
        </w:rPr>
      </w:pPr>
      <w:bookmarkStart w:id="833" w:name="_Toc351203643"/>
      <w:r>
        <w:rPr>
          <w:rFonts w:hint="eastAsia" w:ascii="仿宋" w:hAnsi="仿宋" w:eastAsia="仿宋" w:cs="仿宋"/>
          <w:b/>
          <w:bCs/>
          <w:snapToGrid w:val="0"/>
          <w:kern w:val="0"/>
          <w:szCs w:val="21"/>
        </w:rPr>
        <w:t>11. 价格调整</w:t>
      </w:r>
      <w:bookmarkEnd w:id="833"/>
    </w:p>
    <w:p w14:paraId="1566534B">
      <w:pPr>
        <w:snapToGrid w:val="0"/>
        <w:spacing w:before="120" w:beforeLines="50" w:line="320" w:lineRule="exact"/>
        <w:ind w:firstLine="420" w:firstLineChars="200"/>
        <w:rPr>
          <w:rFonts w:hint="eastAsia" w:ascii="仿宋" w:hAnsi="仿宋" w:eastAsia="仿宋" w:cs="仿宋"/>
          <w:color w:val="000000"/>
          <w:szCs w:val="21"/>
        </w:rPr>
      </w:pPr>
      <w:bookmarkStart w:id="834" w:name="_Toc297048387"/>
      <w:bookmarkStart w:id="835" w:name="_Toc304295577"/>
      <w:bookmarkStart w:id="836" w:name="_Toc296891241"/>
      <w:bookmarkStart w:id="837" w:name="_Toc303539157"/>
      <w:bookmarkStart w:id="838" w:name="_Toc297216209"/>
      <w:bookmarkStart w:id="839" w:name="_Toc297123550"/>
      <w:bookmarkStart w:id="840" w:name="_Toc296347200"/>
      <w:bookmarkStart w:id="841" w:name="_Toc297120501"/>
      <w:bookmarkStart w:id="842" w:name="_Toc296891029"/>
      <w:bookmarkStart w:id="843" w:name="_Toc292559406"/>
      <w:bookmarkStart w:id="844" w:name="_Toc300935000"/>
      <w:bookmarkStart w:id="845" w:name="_Toc312678039"/>
      <w:bookmarkStart w:id="846" w:name="_Toc296944540"/>
      <w:bookmarkStart w:id="847" w:name="_Toc292559911"/>
      <w:bookmarkStart w:id="848" w:name="_Toc296503201"/>
      <w:bookmarkStart w:id="849" w:name="_Toc296346702"/>
      <w:r>
        <w:rPr>
          <w:rFonts w:hint="eastAsia" w:ascii="仿宋" w:hAnsi="仿宋" w:eastAsia="仿宋" w:cs="仿宋"/>
          <w:color w:val="000000"/>
          <w:szCs w:val="21"/>
        </w:rPr>
        <w:t>11.1 市场价格波动引起的调整</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1196283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市场价格波动是否调整合同价格的约定：</w:t>
      </w:r>
      <w:r>
        <w:rPr>
          <w:rFonts w:hint="eastAsia" w:ascii="仿宋" w:hAnsi="仿宋" w:eastAsia="仿宋"/>
          <w:color w:val="0000FF"/>
          <w:szCs w:val="21"/>
          <w:u w:val="single"/>
        </w:rPr>
        <w:t>约定风险范围内的不予调整；超出风险约定范围外的双方再约定并签订书面补充协议书面补充协议与本合同具有同等效力</w:t>
      </w:r>
      <w:r>
        <w:rPr>
          <w:rFonts w:hint="eastAsia" w:ascii="仿宋" w:hAnsi="仿宋" w:eastAsia="仿宋" w:cs="仿宋"/>
          <w:szCs w:val="21"/>
        </w:rPr>
        <w:t>。</w:t>
      </w:r>
    </w:p>
    <w:p w14:paraId="4891496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因市场价格波动调整合同价格，采用以下</w:t>
      </w:r>
      <w:r>
        <w:rPr>
          <w:rFonts w:hint="eastAsia" w:ascii="仿宋" w:hAnsi="仿宋" w:eastAsia="仿宋" w:cs="仿宋"/>
          <w:szCs w:val="21"/>
        </w:rPr>
        <w:t>第</w:t>
      </w:r>
      <w:r>
        <w:rPr>
          <w:rFonts w:hint="eastAsia" w:ascii="仿宋" w:hAnsi="仿宋" w:eastAsia="仿宋" w:cs="仿宋"/>
          <w:szCs w:val="21"/>
          <w:u w:val="single"/>
        </w:rPr>
        <w:t xml:space="preserve">  3  </w:t>
      </w:r>
      <w:r>
        <w:rPr>
          <w:rFonts w:hint="eastAsia" w:ascii="仿宋" w:hAnsi="仿宋" w:eastAsia="仿宋" w:cs="仿宋"/>
          <w:color w:val="000000"/>
          <w:szCs w:val="21"/>
        </w:rPr>
        <w:t>种方式对合同价格进行调整：</w:t>
      </w:r>
    </w:p>
    <w:p w14:paraId="08BAC21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第1种方式：采用价格指数进行价格调整。</w:t>
      </w:r>
    </w:p>
    <w:p w14:paraId="7FB426D2">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关于各可调因子、定值和变值权重，以及基本价格指数及其来源的约定：</w:t>
      </w:r>
      <w:r>
        <w:rPr>
          <w:rFonts w:hint="eastAsia" w:ascii="仿宋" w:hAnsi="仿宋" w:eastAsia="仿宋" w:cs="仿宋"/>
          <w:szCs w:val="21"/>
          <w:u w:val="single"/>
        </w:rPr>
        <w:t xml:space="preserve">      /      </w:t>
      </w:r>
      <w:r>
        <w:rPr>
          <w:rFonts w:hint="eastAsia" w:ascii="仿宋" w:hAnsi="仿宋" w:eastAsia="仿宋" w:cs="仿宋"/>
          <w:color w:val="000000"/>
          <w:szCs w:val="21"/>
        </w:rPr>
        <w:t>；</w:t>
      </w:r>
    </w:p>
    <w:p w14:paraId="3D4230E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第2种方式：采用造价信息进行价格调整。</w:t>
      </w:r>
    </w:p>
    <w:p w14:paraId="2F5B46C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（2）关于基准价格的约定：</w:t>
      </w:r>
      <w:r>
        <w:rPr>
          <w:rFonts w:hint="eastAsia" w:ascii="仿宋" w:hAnsi="仿宋" w:eastAsia="仿宋" w:cs="仿宋"/>
          <w:szCs w:val="21"/>
          <w:u w:val="single"/>
        </w:rPr>
        <w:t xml:space="preserve">      /      </w:t>
      </w:r>
      <w:r>
        <w:rPr>
          <w:rFonts w:hint="eastAsia" w:ascii="仿宋" w:hAnsi="仿宋" w:eastAsia="仿宋" w:cs="仿宋"/>
          <w:szCs w:val="21"/>
        </w:rPr>
        <w:t>。</w:t>
      </w:r>
    </w:p>
    <w:p w14:paraId="5BB6AB2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%时，或材料单价跌幅以已标价工程量清单或预算书中载明材料单价为基础超过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09D13B8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%时，材料单价涨幅以已标价工程量清单或预算书中载明材料单价为基础超过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3AE6937F">
      <w:pPr>
        <w:snapToGrid w:val="0"/>
        <w:spacing w:before="120" w:beforeLines="50" w:line="320" w:lineRule="exact"/>
        <w:ind w:firstLine="645"/>
        <w:jc w:val="left"/>
        <w:rPr>
          <w:rFonts w:hint="eastAsia" w:ascii="仿宋" w:hAnsi="仿宋" w:eastAsia="仿宋" w:cs="仿宋"/>
          <w:color w:val="000000"/>
          <w:szCs w:val="21"/>
        </w:rPr>
      </w:pPr>
      <w:r>
        <w:rPr>
          <w:rFonts w:hint="eastAsia" w:ascii="仿宋" w:hAnsi="仿宋" w:eastAsia="仿宋" w:cs="仿宋"/>
          <w:color w:val="000000"/>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3AB551F8">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第3种方式：其他价格调整方式：</w:t>
      </w:r>
    </w:p>
    <w:p w14:paraId="591660F9">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政府投资工程因市场价格波动引起的调整按以下</w:t>
      </w:r>
      <w:r>
        <w:rPr>
          <w:rFonts w:hint="eastAsia" w:ascii="仿宋" w:hAnsi="仿宋" w:eastAsia="仿宋"/>
          <w:b/>
          <w:szCs w:val="21"/>
          <w:u w:val="single"/>
        </w:rPr>
        <w:t xml:space="preserve">第（ </w:t>
      </w:r>
      <w:r>
        <w:rPr>
          <w:rFonts w:hint="eastAsia" w:ascii="仿宋" w:hAnsi="仿宋" w:eastAsia="仿宋"/>
          <w:b/>
          <w:color w:val="0000FF"/>
          <w:szCs w:val="21"/>
          <w:u w:val="single"/>
        </w:rPr>
        <w:t xml:space="preserve">1  </w:t>
      </w:r>
      <w:r>
        <w:rPr>
          <w:rFonts w:hint="eastAsia" w:ascii="仿宋" w:hAnsi="仿宋" w:eastAsia="仿宋"/>
          <w:b/>
          <w:szCs w:val="21"/>
          <w:u w:val="single"/>
        </w:rPr>
        <w:t>）种方式</w:t>
      </w:r>
      <w:r>
        <w:rPr>
          <w:rFonts w:hint="eastAsia" w:ascii="仿宋" w:hAnsi="仿宋" w:eastAsia="仿宋"/>
          <w:b/>
          <w:szCs w:val="21"/>
        </w:rPr>
        <w:t>约定执行：</w:t>
      </w:r>
    </w:p>
    <w:p w14:paraId="4A930E0B">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（1）按《关于进一步加强杭州市建设工程市场要素价格动态管理的指导意见》（杭建市发〔2018〕579号）执行</w:t>
      </w:r>
      <w:r>
        <w:rPr>
          <w:rFonts w:hint="eastAsia" w:ascii="仿宋" w:hAnsi="仿宋" w:eastAsia="仿宋"/>
          <w:b/>
          <w:szCs w:val="21"/>
        </w:rPr>
        <w:t>；</w:t>
      </w:r>
    </w:p>
    <w:p w14:paraId="068E90D2">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（2）其他：</w:t>
      </w:r>
      <w:r>
        <w:rPr>
          <w:rFonts w:hint="eastAsia" w:ascii="仿宋" w:hAnsi="仿宋" w:eastAsia="仿宋"/>
          <w:b/>
          <w:color w:val="0000FF"/>
          <w:szCs w:val="21"/>
          <w:u w:val="single"/>
        </w:rPr>
        <w:t>相关文件若有新政策，经发包人确认后按新文件执行</w:t>
      </w:r>
      <w:r>
        <w:rPr>
          <w:rFonts w:hint="eastAsia" w:ascii="仿宋" w:hAnsi="仿宋" w:eastAsia="仿宋"/>
          <w:b/>
          <w:szCs w:val="21"/>
        </w:rPr>
        <w:t>。</w:t>
      </w:r>
    </w:p>
    <w:p w14:paraId="26566D15">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其中：</w:t>
      </w:r>
    </w:p>
    <w:p w14:paraId="5CA37939">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1、风险范围及幅度的约定：</w:t>
      </w:r>
    </w:p>
    <w:p w14:paraId="066E5B33">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（1）人工费的风险幅度（     5    %）</w:t>
      </w:r>
    </w:p>
    <w:p w14:paraId="52AD5EAF">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（2）材料价格的风险幅度（    5     %）</w:t>
      </w:r>
    </w:p>
    <w:p w14:paraId="60165163">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2、材料价款动态调整结算方式采用以下</w:t>
      </w:r>
      <w:r>
        <w:rPr>
          <w:rFonts w:hint="eastAsia" w:ascii="仿宋" w:hAnsi="仿宋" w:eastAsia="仿宋"/>
          <w:b/>
          <w:szCs w:val="21"/>
          <w:u w:val="single"/>
        </w:rPr>
        <w:t>第（</w:t>
      </w:r>
      <w:r>
        <w:rPr>
          <w:rFonts w:hint="eastAsia" w:ascii="仿宋" w:hAnsi="仿宋" w:eastAsia="仿宋"/>
          <w:b/>
          <w:color w:val="0000FF"/>
          <w:szCs w:val="21"/>
          <w:u w:val="single"/>
        </w:rPr>
        <w:t xml:space="preserve"> 3 </w:t>
      </w:r>
      <w:r>
        <w:rPr>
          <w:rFonts w:hint="eastAsia" w:ascii="仿宋" w:hAnsi="仿宋" w:eastAsia="仿宋"/>
          <w:b/>
          <w:szCs w:val="21"/>
          <w:u w:val="single"/>
        </w:rPr>
        <w:t>）种方式</w:t>
      </w:r>
      <w:r>
        <w:rPr>
          <w:rFonts w:hint="eastAsia" w:ascii="仿宋" w:hAnsi="仿宋" w:eastAsia="仿宋"/>
          <w:b/>
          <w:szCs w:val="21"/>
        </w:rPr>
        <w:t>约定：</w:t>
      </w:r>
    </w:p>
    <w:p w14:paraId="533D3FCB">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w:t>
      </w:r>
      <w:r>
        <w:rPr>
          <w:rFonts w:hint="eastAsia" w:ascii="仿宋" w:hAnsi="仿宋" w:eastAsia="仿宋"/>
          <w:b/>
          <w:szCs w:val="21"/>
          <w:u w:val="single"/>
        </w:rPr>
        <w:t xml:space="preserve">按时间进度分段结算：         /         </w:t>
      </w:r>
      <w:r>
        <w:rPr>
          <w:rFonts w:hint="eastAsia" w:ascii="仿宋" w:hAnsi="仿宋" w:eastAsia="仿宋"/>
          <w:b/>
          <w:szCs w:val="21"/>
        </w:rPr>
        <w:t>。</w:t>
      </w:r>
    </w:p>
    <w:p w14:paraId="6FC5401C">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w:t>
      </w:r>
      <w:r>
        <w:rPr>
          <w:rFonts w:hint="eastAsia" w:ascii="仿宋" w:hAnsi="仿宋" w:eastAsia="仿宋"/>
          <w:b/>
          <w:szCs w:val="21"/>
          <w:u w:val="single"/>
        </w:rPr>
        <w:t xml:space="preserve">按工程形象部位(目标)分段结算：    /     </w:t>
      </w:r>
      <w:r>
        <w:rPr>
          <w:rFonts w:hint="eastAsia" w:ascii="仿宋" w:hAnsi="仿宋" w:eastAsia="仿宋"/>
          <w:b/>
          <w:szCs w:val="21"/>
        </w:rPr>
        <w:t>。</w:t>
      </w:r>
    </w:p>
    <w:p w14:paraId="7D396B8D">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（3）</w:t>
      </w:r>
      <w:r>
        <w:rPr>
          <w:rFonts w:hint="eastAsia" w:ascii="仿宋" w:hAnsi="仿宋" w:eastAsia="仿宋"/>
          <w:b/>
          <w:szCs w:val="21"/>
          <w:u w:val="single"/>
        </w:rPr>
        <w:t xml:space="preserve">竣工后一次性结算：                             </w:t>
      </w:r>
      <w:r>
        <w:rPr>
          <w:rFonts w:hint="eastAsia" w:ascii="仿宋" w:hAnsi="仿宋" w:eastAsia="仿宋"/>
          <w:b/>
          <w:szCs w:val="21"/>
        </w:rPr>
        <w:t>。</w:t>
      </w:r>
    </w:p>
    <w:bookmarkEnd w:id="737"/>
    <w:bookmarkEnd w:id="738"/>
    <w:bookmarkEnd w:id="739"/>
    <w:bookmarkEnd w:id="740"/>
    <w:bookmarkEnd w:id="741"/>
    <w:bookmarkEnd w:id="742"/>
    <w:p w14:paraId="1EE00A51">
      <w:pPr>
        <w:snapToGrid w:val="0"/>
        <w:spacing w:before="120" w:beforeLines="50" w:line="320" w:lineRule="exact"/>
        <w:rPr>
          <w:rFonts w:hint="eastAsia" w:ascii="仿宋" w:hAnsi="仿宋" w:eastAsia="仿宋" w:cs="仿宋"/>
          <w:b/>
          <w:bCs/>
          <w:snapToGrid w:val="0"/>
          <w:kern w:val="0"/>
          <w:szCs w:val="21"/>
        </w:rPr>
      </w:pPr>
      <w:bookmarkStart w:id="850" w:name="_Toc297048391"/>
      <w:bookmarkStart w:id="851" w:name="_Toc296944544"/>
      <w:bookmarkStart w:id="852" w:name="_Toc296891245"/>
      <w:bookmarkStart w:id="853" w:name="_Toc296891033"/>
      <w:bookmarkStart w:id="854" w:name="_Toc296347204"/>
      <w:bookmarkStart w:id="855" w:name="_Toc292559410"/>
      <w:bookmarkStart w:id="856" w:name="_Toc297120505"/>
      <w:bookmarkStart w:id="857" w:name="_Toc292559915"/>
      <w:bookmarkStart w:id="858" w:name="_Toc296346706"/>
      <w:bookmarkStart w:id="859" w:name="_Toc296503205"/>
      <w:bookmarkStart w:id="860" w:name="_Toc351203644"/>
      <w:bookmarkStart w:id="861" w:name="_Toc297216211"/>
      <w:bookmarkStart w:id="862" w:name="_Toc304295579"/>
      <w:bookmarkStart w:id="863" w:name="_Toc300935002"/>
      <w:bookmarkStart w:id="864" w:name="_Toc297123552"/>
      <w:bookmarkStart w:id="865" w:name="_Toc312678040"/>
      <w:bookmarkStart w:id="866" w:name="_Toc303539159"/>
      <w:r>
        <w:rPr>
          <w:rFonts w:hint="eastAsia" w:ascii="仿宋" w:hAnsi="仿宋" w:eastAsia="仿宋" w:cs="仿宋"/>
          <w:b/>
          <w:bCs/>
          <w:snapToGrid w:val="0"/>
          <w:kern w:val="0"/>
          <w:szCs w:val="21"/>
        </w:rPr>
        <w:t xml:space="preserve">12. </w:t>
      </w:r>
      <w:bookmarkEnd w:id="850"/>
      <w:bookmarkEnd w:id="851"/>
      <w:bookmarkEnd w:id="852"/>
      <w:bookmarkEnd w:id="853"/>
      <w:bookmarkEnd w:id="854"/>
      <w:bookmarkEnd w:id="855"/>
      <w:bookmarkEnd w:id="856"/>
      <w:bookmarkEnd w:id="857"/>
      <w:bookmarkEnd w:id="858"/>
      <w:bookmarkEnd w:id="859"/>
      <w:r>
        <w:rPr>
          <w:rFonts w:hint="eastAsia" w:ascii="仿宋" w:hAnsi="仿宋" w:eastAsia="仿宋" w:cs="仿宋"/>
          <w:b/>
          <w:bCs/>
          <w:snapToGrid w:val="0"/>
          <w:kern w:val="0"/>
          <w:szCs w:val="21"/>
        </w:rPr>
        <w:t>合同价格、计量与支付</w:t>
      </w:r>
      <w:bookmarkEnd w:id="860"/>
    </w:p>
    <w:bookmarkEnd w:id="861"/>
    <w:bookmarkEnd w:id="862"/>
    <w:bookmarkEnd w:id="863"/>
    <w:bookmarkEnd w:id="864"/>
    <w:bookmarkEnd w:id="865"/>
    <w:bookmarkEnd w:id="866"/>
    <w:p w14:paraId="13F89647">
      <w:pPr>
        <w:snapToGrid w:val="0"/>
        <w:spacing w:before="120" w:beforeLines="50" w:line="320" w:lineRule="exact"/>
        <w:ind w:firstLine="420" w:firstLineChars="200"/>
        <w:rPr>
          <w:rFonts w:hint="eastAsia" w:ascii="仿宋" w:hAnsi="仿宋" w:eastAsia="仿宋" w:cs="仿宋"/>
          <w:color w:val="000000"/>
          <w:szCs w:val="21"/>
        </w:rPr>
      </w:pPr>
      <w:bookmarkStart w:id="867" w:name="_Toc292559916"/>
      <w:bookmarkStart w:id="868" w:name="_Toc267251461"/>
      <w:bookmarkStart w:id="869" w:name="_Toc292559411"/>
      <w:bookmarkStart w:id="870" w:name="_Toc296503206"/>
      <w:bookmarkStart w:id="871" w:name="_Toc296944545"/>
      <w:bookmarkStart w:id="872" w:name="_Toc296346707"/>
      <w:bookmarkStart w:id="873" w:name="_Toc297120506"/>
      <w:bookmarkStart w:id="874" w:name="_Toc296347205"/>
      <w:bookmarkStart w:id="875" w:name="_Toc297048392"/>
      <w:bookmarkStart w:id="876" w:name="_Toc296891246"/>
      <w:bookmarkStart w:id="877" w:name="_Toc296891034"/>
      <w:bookmarkStart w:id="878" w:name="_Toc297123553"/>
      <w:bookmarkStart w:id="879" w:name="_Toc304295580"/>
      <w:bookmarkStart w:id="880" w:name="_Toc297216212"/>
      <w:bookmarkStart w:id="881" w:name="_Toc300935003"/>
      <w:bookmarkStart w:id="882" w:name="_Toc303539160"/>
      <w:bookmarkStart w:id="883" w:name="_Toc312678041"/>
      <w:r>
        <w:rPr>
          <w:rFonts w:hint="eastAsia" w:ascii="仿宋" w:hAnsi="仿宋" w:eastAsia="仿宋" w:cs="仿宋"/>
          <w:color w:val="000000"/>
          <w:szCs w:val="21"/>
        </w:rPr>
        <w:t>12.1 合</w:t>
      </w:r>
      <w:bookmarkEnd w:id="867"/>
      <w:bookmarkEnd w:id="868"/>
      <w:bookmarkEnd w:id="869"/>
      <w:r>
        <w:rPr>
          <w:rFonts w:hint="eastAsia" w:ascii="仿宋" w:hAnsi="仿宋" w:eastAsia="仿宋" w:cs="仿宋"/>
          <w:color w:val="000000"/>
          <w:szCs w:val="21"/>
        </w:rPr>
        <w:t>同价</w:t>
      </w:r>
      <w:bookmarkEnd w:id="870"/>
      <w:bookmarkEnd w:id="871"/>
      <w:bookmarkEnd w:id="872"/>
      <w:bookmarkEnd w:id="873"/>
      <w:bookmarkEnd w:id="874"/>
      <w:bookmarkEnd w:id="875"/>
      <w:bookmarkEnd w:id="876"/>
      <w:bookmarkEnd w:id="877"/>
      <w:r>
        <w:rPr>
          <w:rFonts w:hint="eastAsia" w:ascii="仿宋" w:hAnsi="仿宋" w:eastAsia="仿宋" w:cs="仿宋"/>
          <w:color w:val="000000"/>
          <w:szCs w:val="21"/>
        </w:rPr>
        <w:t>格形式</w:t>
      </w:r>
    </w:p>
    <w:bookmarkEnd w:id="878"/>
    <w:bookmarkEnd w:id="879"/>
    <w:bookmarkEnd w:id="880"/>
    <w:bookmarkEnd w:id="881"/>
    <w:bookmarkEnd w:id="882"/>
    <w:bookmarkEnd w:id="883"/>
    <w:p w14:paraId="42A9D4E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w:t>
      </w:r>
    </w:p>
    <w:p w14:paraId="08592A6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综合单价包含的风险范围：</w:t>
      </w:r>
    </w:p>
    <w:p w14:paraId="5FBBDF98">
      <w:pPr>
        <w:spacing w:before="120" w:beforeLines="50" w:line="320" w:lineRule="exact"/>
        <w:ind w:firstLine="420" w:firstLineChars="200"/>
        <w:rPr>
          <w:rFonts w:hint="eastAsia"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应由承包人承担的工、料、机在投标编制期或预算书编制期与合同实施期间所发生的市场价格波动。</w:t>
      </w:r>
    </w:p>
    <w:p w14:paraId="457DBCEF">
      <w:pPr>
        <w:spacing w:before="120" w:beforeLines="50" w:line="320" w:lineRule="exact"/>
        <w:ind w:firstLine="420" w:firstLineChars="200"/>
        <w:rPr>
          <w:rFonts w:hint="eastAsia" w:ascii="仿宋" w:hAnsi="仿宋" w:eastAsia="仿宋" w:cs="仿宋"/>
          <w:bCs/>
          <w:color w:val="000000"/>
          <w:szCs w:val="21"/>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现行预算定额或工程量计算规则未描述到，但又是完成分项工程必须有的工作内容，均应包括在报价内。b、材料价格的正常波动。c、连续48小时以内停水、停电不能施工造成的费用增加和工期延误。d、施工组织措施费用、技术措施费用及招标文件和清单明示包干费用，不作调整。</w:t>
      </w:r>
      <w:r>
        <w:rPr>
          <w:rFonts w:hint="eastAsia" w:ascii="仿宋" w:hAnsi="仿宋" w:eastAsia="仿宋"/>
          <w:bCs/>
          <w:color w:val="EE0000"/>
          <w:szCs w:val="21"/>
          <w:u w:val="single"/>
        </w:rPr>
        <w:t>e、在特殊情况下，因进度款不能及时支付，承包人不因价款支付问题而影响工程进度和质量</w:t>
      </w:r>
      <w:r>
        <w:rPr>
          <w:rFonts w:hint="eastAsia" w:ascii="仿宋" w:hAnsi="仿宋" w:eastAsia="仿宋"/>
          <w:bCs/>
          <w:szCs w:val="21"/>
        </w:rPr>
        <w:t>。</w:t>
      </w:r>
    </w:p>
    <w:p w14:paraId="03C5FA3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olor w:val="0000FF"/>
          <w:szCs w:val="21"/>
          <w:u w:val="single"/>
        </w:rPr>
        <w:t>以上风险费用已在投标报价时考虑，不再另行计取</w:t>
      </w:r>
      <w:r>
        <w:rPr>
          <w:rFonts w:hint="eastAsia" w:ascii="仿宋" w:hAnsi="仿宋" w:eastAsia="仿宋" w:cs="仿宋"/>
          <w:color w:val="000000"/>
          <w:szCs w:val="21"/>
        </w:rPr>
        <w:t>。</w:t>
      </w:r>
    </w:p>
    <w:p w14:paraId="5D1BC35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p>
    <w:p w14:paraId="0D222B37">
      <w:pPr>
        <w:spacing w:before="120" w:beforeLines="50" w:line="320" w:lineRule="exact"/>
        <w:ind w:firstLine="420" w:firstLineChars="200"/>
        <w:rPr>
          <w:rFonts w:hint="eastAsia"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市场价格波动引起的调整按本合同11.1第3种方式的约定计算</w:t>
      </w:r>
      <w:r>
        <w:rPr>
          <w:rFonts w:hint="eastAsia" w:ascii="仿宋" w:hAnsi="仿宋" w:eastAsia="仿宋"/>
          <w:bCs/>
          <w:szCs w:val="21"/>
        </w:rPr>
        <w:t>。</w:t>
      </w:r>
    </w:p>
    <w:p w14:paraId="72E09673">
      <w:pPr>
        <w:spacing w:before="120" w:beforeLines="50" w:line="320" w:lineRule="exact"/>
        <w:ind w:firstLine="438" w:firstLineChars="209"/>
        <w:rPr>
          <w:rFonts w:hint="eastAsia" w:ascii="仿宋" w:hAnsi="仿宋" w:eastAsia="仿宋"/>
          <w:bCs/>
          <w:color w:val="FF0000"/>
          <w:szCs w:val="21"/>
          <w:u w:val="single"/>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a、工程量根据施工图及联系单，按照《建设工程工程量清单计价规范》（GB50500-2013）计算，结算工程量须首先报监理及建设单位初审。</w:t>
      </w:r>
    </w:p>
    <w:p w14:paraId="2CF89FD5">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b、施工过程如有变更项目合同中已有适用工程项目单价的，按合同中已有的单价确定。</w:t>
      </w:r>
    </w:p>
    <w:p w14:paraId="59187124">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c、施工过程如有变更项目是合同中有类似项目单价的，可以参照合同中类似项目的单价确定。清单项目中项目特征或工程内容发生部分变更的，应以原综合单价为基础，仅就变更部分相应定额子目调整综合单价。材料变化的仅调整材料的信息价差价，并计增减材料差价的规费和税金。</w:t>
      </w:r>
    </w:p>
    <w:p w14:paraId="19B945DA">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 xml:space="preserve">d、合同中没有适用工程项目单价的：无投标综合单价，由承包人按浙江省建设工程“计价规则”（2018版）及《浙江省建筑工程预算工程定额》（2018版）直接费，另取规费、税金进入结算，相关的材料价格、取费及优惠额度按投标同口径进入直接费，材料价格有投标价的执行投标价，无投标价的执行合同工期前80%的信息价平均值，当地信息价正刊没有公布的材料，发包人参照市场价、降幅系数、投标报价水平等因素确定；当零星工程发生签证台班数量，机械单价有投标价的执行投标价，无投标价的执行预算定额单价；按照上述方法计算后乘以优惠率得出结算价格，优惠率=中标价÷投标最高限价。没有定额可以套的按市场询价须经监理方、发包方及审计单位确认后进入结算。 </w:t>
      </w:r>
    </w:p>
    <w:p w14:paraId="73B97284">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e、施工组织措施费、施工技术措施费在招标范围未发生变化情况下，按投标报价包干。</w:t>
      </w:r>
    </w:p>
    <w:p w14:paraId="2C6B263E">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f、工程量清单项目特征描述的分项工程内容均应计入综合单价报价，若投标人提供的分部分项工程量综合单价计算表及综合单价工料机分析表没有详尽分析的，招标人将对实际未实施的分项工程予以扣除，扣除部分的价格参考按第d条，结合投标报价水平确定。</w:t>
      </w:r>
    </w:p>
    <w:p w14:paraId="25A6EEC5">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g、在施工期间异常波动，调整条件及方式参照《关于进一步加强杭州市建设工程市场要素价格动态管理的指导意见》执行。本工程约定：人工价格风险幅度为5%，单种规格材料价格风险幅度为5 %。材料价格动态调整方式采用“竣工后一次性结算”方式。</w:t>
      </w:r>
    </w:p>
    <w:p w14:paraId="1022B1AB">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h、施工中如承包人遇材料因实际情况须要变更，不得降低品质，并且须经发包方、监理方、使用人书面同意，材料变更应在招标文件选定的品牌、规格范围内，单价不应突破原材料投标报价。</w:t>
      </w:r>
    </w:p>
    <w:p w14:paraId="1E06A625">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i、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计算口径按第d条执行。</w:t>
      </w:r>
    </w:p>
    <w:p w14:paraId="002095B0">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j、本工程结算造价以审计部门审核为准。</w:t>
      </w:r>
    </w:p>
    <w:p w14:paraId="7D1B35E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k、若同一标段中出现清单项目相同而投标报价或取费等不一致者，按最低者执行。注：信息价是指《杭州造价信息》正刊中的价格，如果《杭州造价信息》上没有价格的则按照《浙江造价信息》正刊执行。《杭州造价信息》正刊与《浙江造价信息》正刊都没有信息价的双方协商确定或发包方签证确定。</w:t>
      </w:r>
    </w:p>
    <w:p w14:paraId="17F0159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l、凡合价金额占合同总价2%及以上的分部分项清单项目，其工程量增加或减少超过本项目工程数量15%及以上时，或者合价金额占合同总价不到2%的分部分项清单项目，但其工程量增加或减少超过本项目工程数量25%以上时，其增加部分工程量或减少后剩余部分工程量相应的综合单价由承包人参照投标时的报价分析表对原单价重新组价，或参考投标时所采用的的计价依据提出适当的单价，经发包人审定后，作为结算的依据。</w:t>
      </w:r>
    </w:p>
    <w:p w14:paraId="70794A4C">
      <w:pPr>
        <w:snapToGrid w:val="0"/>
        <w:spacing w:before="120" w:beforeLines="50" w:line="320" w:lineRule="exact"/>
        <w:ind w:firstLine="420" w:firstLineChars="200"/>
        <w:jc w:val="left"/>
        <w:rPr>
          <w:rFonts w:hint="eastAsia" w:ascii="仿宋" w:hAnsi="仿宋" w:eastAsia="仿宋" w:cs="仿宋"/>
          <w:bCs/>
          <w:color w:val="000000"/>
          <w:szCs w:val="21"/>
        </w:rPr>
      </w:pPr>
      <w:r>
        <w:rPr>
          <w:rFonts w:hint="eastAsia" w:ascii="仿宋" w:hAnsi="仿宋" w:eastAsia="仿宋"/>
          <w:bCs/>
          <w:color w:val="0000FF"/>
          <w:szCs w:val="21"/>
          <w:u w:val="single"/>
        </w:rPr>
        <w:t>m、对于法律、法规、规章或有关政策出台导致工程税金、规费、人工发生变化，并由市级行业建设行政主管部门或其授权的工程造价管理机构根据上述变化发布的政策性调整，按照调整规定执行</w:t>
      </w:r>
      <w:r>
        <w:rPr>
          <w:rFonts w:hint="eastAsia" w:ascii="仿宋" w:hAnsi="仿宋" w:eastAsia="仿宋"/>
          <w:bCs/>
          <w:szCs w:val="21"/>
        </w:rPr>
        <w:t>。</w:t>
      </w:r>
    </w:p>
    <w:p w14:paraId="78243CE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w:t>
      </w:r>
    </w:p>
    <w:p w14:paraId="2140FDA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总价包含的风险范围：</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54EB44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766B06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98A4A7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9588CE7">
      <w:pPr>
        <w:snapToGrid w:val="0"/>
        <w:spacing w:before="120" w:beforeLines="50" w:line="320" w:lineRule="exact"/>
        <w:ind w:firstLine="420" w:firstLineChars="200"/>
        <w:rPr>
          <w:rFonts w:hint="eastAsia" w:ascii="仿宋" w:hAnsi="仿宋" w:eastAsia="仿宋" w:cs="仿宋"/>
          <w:color w:val="000000"/>
          <w:szCs w:val="21"/>
        </w:rPr>
      </w:pPr>
      <w:bookmarkStart w:id="884" w:name="_Toc303539161"/>
      <w:bookmarkStart w:id="885" w:name="_Toc304295581"/>
      <w:bookmarkStart w:id="886" w:name="_Toc297216213"/>
      <w:bookmarkStart w:id="887" w:name="_Toc297123554"/>
      <w:bookmarkStart w:id="888" w:name="_Toc312678042"/>
      <w:bookmarkStart w:id="889" w:name="_Toc300935004"/>
      <w:bookmarkStart w:id="890" w:name="_Toc296346708"/>
      <w:bookmarkStart w:id="891" w:name="_Toc296347206"/>
      <w:bookmarkStart w:id="892" w:name="_Toc297120507"/>
      <w:bookmarkStart w:id="893" w:name="_Toc296503207"/>
      <w:bookmarkStart w:id="894" w:name="_Toc296891247"/>
      <w:bookmarkStart w:id="895" w:name="_Toc296891035"/>
      <w:bookmarkStart w:id="896" w:name="_Toc296944546"/>
      <w:bookmarkStart w:id="897" w:name="_Toc297048393"/>
      <w:bookmarkStart w:id="898" w:name="_Toc292559917"/>
      <w:bookmarkStart w:id="899" w:name="_Toc292559412"/>
      <w:r>
        <w:rPr>
          <w:rFonts w:hint="eastAsia" w:ascii="仿宋" w:hAnsi="仿宋" w:eastAsia="仿宋" w:cs="仿宋"/>
          <w:color w:val="000000"/>
          <w:szCs w:val="21"/>
        </w:rPr>
        <w:t>12.2 预付款</w:t>
      </w:r>
    </w:p>
    <w:bookmarkEnd w:id="884"/>
    <w:bookmarkEnd w:id="885"/>
    <w:bookmarkEnd w:id="886"/>
    <w:bookmarkEnd w:id="887"/>
    <w:bookmarkEnd w:id="888"/>
    <w:bookmarkEnd w:id="889"/>
    <w:p w14:paraId="35225E8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12.2.1 预付款的支付</w:t>
      </w:r>
    </w:p>
    <w:p w14:paraId="0291F88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预付款支付比例或金额：</w:t>
      </w:r>
      <w:r>
        <w:rPr>
          <w:rFonts w:hint="eastAsia" w:ascii="仿宋" w:hAnsi="仿宋" w:eastAsia="仿宋" w:cs="仿宋"/>
          <w:color w:val="000000"/>
          <w:szCs w:val="21"/>
          <w:u w:val="single"/>
        </w:rPr>
        <w:t xml:space="preserve">            40%                    </w:t>
      </w:r>
      <w:r>
        <w:rPr>
          <w:rFonts w:hint="eastAsia" w:ascii="仿宋" w:hAnsi="仿宋" w:eastAsia="仿宋" w:cs="仿宋"/>
          <w:color w:val="000000"/>
          <w:szCs w:val="21"/>
        </w:rPr>
        <w:t>。</w:t>
      </w:r>
    </w:p>
    <w:p w14:paraId="34F81A7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预付款支付期限：</w:t>
      </w:r>
      <w:r>
        <w:rPr>
          <w:rFonts w:hint="eastAsia" w:ascii="仿宋" w:hAnsi="仿宋" w:eastAsia="仿宋"/>
          <w:color w:val="FF0000"/>
          <w:szCs w:val="21"/>
          <w:u w:val="single"/>
        </w:rPr>
        <w:t>合同签订，项目具备开工条件且并收到承包人的履约保证金后7个工作日内支付</w:t>
      </w:r>
      <w:r>
        <w:rPr>
          <w:rFonts w:hint="eastAsia" w:ascii="仿宋" w:hAnsi="仿宋" w:eastAsia="仿宋" w:cs="仿宋"/>
          <w:color w:val="FF0000"/>
          <w:szCs w:val="21"/>
        </w:rPr>
        <w:t>。</w:t>
      </w:r>
    </w:p>
    <w:p w14:paraId="2D1B8B9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预付款扣回的方式：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14C6FA3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12.2.2 预付款担保</w:t>
      </w:r>
    </w:p>
    <w:p w14:paraId="307A126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承包人提交预付款担保的期限：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621E8D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预付款担保的形式为：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890"/>
    <w:bookmarkEnd w:id="891"/>
    <w:bookmarkEnd w:id="892"/>
    <w:bookmarkEnd w:id="893"/>
    <w:bookmarkEnd w:id="894"/>
    <w:bookmarkEnd w:id="895"/>
    <w:bookmarkEnd w:id="896"/>
    <w:bookmarkEnd w:id="897"/>
    <w:bookmarkEnd w:id="898"/>
    <w:bookmarkEnd w:id="899"/>
    <w:p w14:paraId="6DEF5D7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12.3 计量</w:t>
      </w:r>
    </w:p>
    <w:p w14:paraId="12E2AA9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12.3.1 计量原则</w:t>
      </w:r>
    </w:p>
    <w:p w14:paraId="1CB7AB4B">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工程量计算规则：</w:t>
      </w:r>
    </w:p>
    <w:p w14:paraId="4D330B73">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rPr>
        <w:t>（1）</w:t>
      </w:r>
      <w:r>
        <w:rPr>
          <w:rFonts w:hint="eastAsia" w:ascii="仿宋" w:hAnsi="仿宋" w:eastAsia="仿宋"/>
          <w:b/>
          <w:szCs w:val="21"/>
          <w:u w:val="single"/>
        </w:rPr>
        <w:t>实行工程量清单计价的工程项目，其工程量的计算规则应按国家标准工程量计算规范及省级行业主管部门颁布的补充规定执行。</w:t>
      </w:r>
    </w:p>
    <w:p w14:paraId="3A4B2540">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（2）</w:t>
      </w:r>
      <w:r>
        <w:rPr>
          <w:rFonts w:hint="eastAsia" w:ascii="仿宋" w:hAnsi="仿宋" w:eastAsia="仿宋"/>
          <w:b/>
          <w:szCs w:val="21"/>
          <w:u w:val="single"/>
        </w:rPr>
        <w:t>不实行工程量清单计价的工程项目，工程量的计算规则应按省、市行业主管部门颁布的各专业工程定额的工程量计算规则执行。</w:t>
      </w:r>
    </w:p>
    <w:p w14:paraId="6FE0E65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12.3.2 计量周期</w:t>
      </w:r>
    </w:p>
    <w:p w14:paraId="21F236A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关于计量周期的约定：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4279FC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12.3.3 单价合同的计量</w:t>
      </w:r>
    </w:p>
    <w:p w14:paraId="5F29597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关于单价合同计量的约定：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05A826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12.3.4 总价合同的计量</w:t>
      </w:r>
    </w:p>
    <w:p w14:paraId="3B495E2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关于总价合同计量的约定：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8AE6CA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12.3.5 总价合同采用支付分解表计量支付的，是否适用第</w:t>
      </w:r>
      <w:r>
        <w:rPr>
          <w:rFonts w:hint="eastAsia" w:ascii="仿宋" w:hAnsi="仿宋" w:eastAsia="仿宋" w:cs="仿宋"/>
          <w:color w:val="000000"/>
          <w:kern w:val="0"/>
          <w:szCs w:val="21"/>
        </w:rPr>
        <w:t xml:space="preserve">12.3.4 </w:t>
      </w:r>
      <w:r>
        <w:rPr>
          <w:rFonts w:hint="eastAsia" w:ascii="仿宋" w:hAnsi="仿宋" w:eastAsia="仿宋" w:cs="仿宋"/>
          <w:color w:val="000000"/>
          <w:szCs w:val="21"/>
        </w:rPr>
        <w:t>项</w:t>
      </w:r>
      <w:r>
        <w:rPr>
          <w:rFonts w:hint="eastAsia" w:ascii="仿宋" w:hAnsi="仿宋" w:eastAsia="仿宋" w:cs="仿宋"/>
          <w:color w:val="000000"/>
          <w:kern w:val="0"/>
          <w:szCs w:val="21"/>
        </w:rPr>
        <w:t>〔总价合同的计量〕</w:t>
      </w:r>
      <w:r>
        <w:rPr>
          <w:rFonts w:hint="eastAsia" w:ascii="仿宋" w:hAnsi="仿宋" w:eastAsia="仿宋" w:cs="仿宋"/>
          <w:color w:val="000000"/>
          <w:szCs w:val="21"/>
        </w:rPr>
        <w:t>约定进行计量：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68B95D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12.3.6 其他价格形式合同的计量</w:t>
      </w:r>
    </w:p>
    <w:p w14:paraId="53FF478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其他价格形式的计量方式和程序：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36795E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12.4 工程进度款支付</w:t>
      </w:r>
    </w:p>
    <w:p w14:paraId="37EF926B">
      <w:pPr>
        <w:snapToGrid w:val="0"/>
        <w:spacing w:before="120" w:beforeLines="50" w:line="320" w:lineRule="exact"/>
        <w:ind w:firstLine="420" w:firstLineChars="200"/>
        <w:jc w:val="left"/>
        <w:rPr>
          <w:rFonts w:hint="eastAsia" w:ascii="仿宋" w:hAnsi="仿宋" w:eastAsia="仿宋" w:cs="仿宋"/>
          <w:color w:val="000000"/>
          <w:szCs w:val="21"/>
        </w:rPr>
      </w:pPr>
      <w:bookmarkStart w:id="900" w:name="_Toc300935006"/>
      <w:bookmarkStart w:id="901" w:name="_Toc292559416"/>
      <w:bookmarkStart w:id="902" w:name="_Toc296891039"/>
      <w:bookmarkStart w:id="903" w:name="_Toc303539163"/>
      <w:bookmarkStart w:id="904" w:name="_Toc296346712"/>
      <w:bookmarkStart w:id="905" w:name="_Toc296503211"/>
      <w:bookmarkStart w:id="906" w:name="_Toc297120511"/>
      <w:bookmarkStart w:id="907" w:name="_Toc292559921"/>
      <w:bookmarkStart w:id="908" w:name="_Toc297123556"/>
      <w:bookmarkStart w:id="909" w:name="_Toc296944550"/>
      <w:bookmarkStart w:id="910" w:name="_Toc296891251"/>
      <w:bookmarkStart w:id="911" w:name="_Toc297048397"/>
      <w:bookmarkStart w:id="912" w:name="_Toc296347210"/>
      <w:bookmarkStart w:id="913" w:name="_Toc297216215"/>
      <w:r>
        <w:rPr>
          <w:rFonts w:hint="eastAsia" w:ascii="仿宋" w:hAnsi="仿宋" w:eastAsia="仿宋" w:cs="仿宋"/>
          <w:color w:val="000000"/>
          <w:szCs w:val="21"/>
        </w:rPr>
        <w:t>12.4.1 付款周期</w:t>
      </w:r>
    </w:p>
    <w:p w14:paraId="7CD0ED3B">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cs="仿宋"/>
          <w:color w:val="000000"/>
          <w:szCs w:val="21"/>
        </w:rPr>
        <w:t>关于付款周期的约定：</w:t>
      </w:r>
    </w:p>
    <w:p w14:paraId="7629F2E1">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（1）合同签订生效后支付合同价40%的预付款(含工资性工程款预付款和安全文明施工费)；</w:t>
      </w:r>
    </w:p>
    <w:p w14:paraId="4257AB1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384B1C8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bCs/>
          <w:color w:val="0000FF"/>
          <w:szCs w:val="21"/>
          <w:u w:val="single"/>
        </w:rPr>
        <w:t>（3）提交结算价1.5%的保函作为缺陷责任保修金，支付至审计结算价100%；待保修期结束质量回访合格后，退还保函。</w:t>
      </w:r>
      <w:r>
        <w:rPr>
          <w:rFonts w:hint="eastAsia" w:ascii="仿宋" w:hAnsi="仿宋" w:eastAsia="仿宋" w:cs="仿宋"/>
          <w:color w:val="000000"/>
          <w:szCs w:val="21"/>
        </w:rPr>
        <w:t>。</w:t>
      </w:r>
    </w:p>
    <w:p w14:paraId="3491F6A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12.4.2 进度付款申请单的编制</w:t>
      </w:r>
    </w:p>
    <w:p w14:paraId="5EAF4FE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关于进度付款申请单编制的约定：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069A6EA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仿宋" w:hAnsi="仿宋" w:eastAsia="仿宋" w:cs="仿宋"/>
          <w:color w:val="000000"/>
          <w:szCs w:val="21"/>
        </w:rPr>
        <w:t>2.4.3 进度付款申请单的提交</w:t>
      </w:r>
    </w:p>
    <w:p w14:paraId="6D94971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（1）单价合同进度付款申请单提交的约定：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8747E8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826FDF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（3）其他价格形式合同进度付款申请单提交的约定：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AE9255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12.4.4 进度款审核和支付</w:t>
      </w:r>
    </w:p>
    <w:p w14:paraId="5D49B705">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（1）监理人审查并报送发包人的期限：</w:t>
      </w:r>
      <w:r>
        <w:rPr>
          <w:rFonts w:hint="eastAsia" w:ascii="仿宋" w:hAnsi="仿宋" w:eastAsia="仿宋"/>
          <w:color w:val="0000FF"/>
          <w:szCs w:val="21"/>
          <w:u w:val="single"/>
        </w:rPr>
        <w:t>收到承包人资料齐全后7天内</w:t>
      </w:r>
      <w:r>
        <w:rPr>
          <w:rFonts w:hint="eastAsia" w:ascii="仿宋" w:hAnsi="仿宋" w:eastAsia="仿宋" w:cs="仿宋"/>
          <w:color w:val="000000"/>
          <w:szCs w:val="21"/>
        </w:rPr>
        <w:t>。</w:t>
      </w:r>
    </w:p>
    <w:p w14:paraId="6FFF1AF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发包人完成审批并签发进度款支付证书的期限：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8B9B7D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（2）发包人支付进度款的期限：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7CE8BB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发包人逾期支付进度款的违约金的计算方式：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9D3F3A8">
      <w:pPr>
        <w:snapToGrid w:val="0"/>
        <w:spacing w:before="120" w:beforeLines="50" w:line="320" w:lineRule="exact"/>
        <w:ind w:firstLine="525" w:firstLineChars="250"/>
        <w:jc w:val="left"/>
        <w:rPr>
          <w:rFonts w:hint="eastAsia" w:ascii="仿宋" w:hAnsi="仿宋" w:eastAsia="仿宋" w:cs="仿宋"/>
          <w:color w:val="000000"/>
          <w:szCs w:val="21"/>
        </w:rPr>
      </w:pPr>
      <w:r>
        <w:rPr>
          <w:rFonts w:hint="eastAsia" w:ascii="仿宋" w:hAnsi="仿宋" w:eastAsia="仿宋" w:cs="仿宋"/>
          <w:color w:val="000000"/>
          <w:szCs w:val="21"/>
        </w:rPr>
        <w:t>12.4.6 支付分解表的编制</w:t>
      </w:r>
    </w:p>
    <w:p w14:paraId="633742C7">
      <w:pPr>
        <w:snapToGrid w:val="0"/>
        <w:spacing w:before="120" w:beforeLines="50" w:line="320" w:lineRule="exact"/>
        <w:ind w:left="4200" w:hanging="4200" w:hangingChars="2000"/>
        <w:jc w:val="left"/>
        <w:rPr>
          <w:rFonts w:hint="eastAsia" w:ascii="仿宋" w:hAnsi="仿宋" w:eastAsia="仿宋" w:cs="仿宋"/>
          <w:color w:val="000000"/>
          <w:szCs w:val="21"/>
        </w:rPr>
      </w:pPr>
      <w:r>
        <w:rPr>
          <w:rFonts w:hint="eastAsia" w:ascii="仿宋" w:hAnsi="仿宋" w:eastAsia="仿宋" w:cs="仿宋"/>
          <w:color w:val="000000"/>
          <w:szCs w:val="21"/>
        </w:rPr>
        <w:t>2、总价合同支付分解表的编制与审批：</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A09C8D3">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3、单价合同的总价项目支付分解表的编制与审批：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743"/>
    <w:p w14:paraId="446A1C25">
      <w:pPr>
        <w:snapToGrid w:val="0"/>
        <w:spacing w:before="120" w:beforeLines="50" w:line="320" w:lineRule="exact"/>
        <w:rPr>
          <w:rFonts w:hint="eastAsia" w:ascii="仿宋" w:hAnsi="仿宋" w:eastAsia="仿宋" w:cs="仿宋"/>
          <w:b/>
          <w:bCs/>
          <w:snapToGrid w:val="0"/>
          <w:kern w:val="0"/>
          <w:szCs w:val="21"/>
        </w:rPr>
      </w:pPr>
      <w:bookmarkStart w:id="914" w:name="_Toc351203645"/>
      <w:bookmarkStart w:id="915" w:name="_Toc303539172"/>
      <w:bookmarkStart w:id="916" w:name="_Toc304295593"/>
      <w:bookmarkStart w:id="917" w:name="_Toc297048405"/>
      <w:bookmarkStart w:id="918" w:name="_Toc296347218"/>
      <w:bookmarkStart w:id="919" w:name="_Toc297120519"/>
      <w:bookmarkStart w:id="920" w:name="_Toc296891259"/>
      <w:bookmarkStart w:id="921" w:name="_Toc292559929"/>
      <w:bookmarkStart w:id="922" w:name="_Toc312678053"/>
      <w:bookmarkStart w:id="923" w:name="_Toc292559424"/>
      <w:bookmarkStart w:id="924" w:name="_Toc297216223"/>
      <w:bookmarkStart w:id="925" w:name="_Toc296503219"/>
      <w:bookmarkStart w:id="926" w:name="_Toc300935015"/>
      <w:bookmarkStart w:id="927" w:name="_Toc296891047"/>
      <w:bookmarkStart w:id="928" w:name="_Toc296346720"/>
      <w:bookmarkStart w:id="929" w:name="_Toc296944558"/>
      <w:bookmarkStart w:id="930" w:name="_Toc297123564"/>
      <w:r>
        <w:rPr>
          <w:rFonts w:hint="eastAsia" w:ascii="仿宋" w:hAnsi="仿宋" w:eastAsia="仿宋" w:cs="仿宋"/>
          <w:b/>
          <w:bCs/>
          <w:snapToGrid w:val="0"/>
          <w:kern w:val="0"/>
          <w:szCs w:val="21"/>
        </w:rPr>
        <w:t>13. 验收和工程试车</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35C69AF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13.1 分部分项工程验收</w:t>
      </w:r>
    </w:p>
    <w:p w14:paraId="1F33182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13.1.2监理人不能按时进行验收时，应提前</w:t>
      </w:r>
      <w:r>
        <w:rPr>
          <w:rFonts w:hint="eastAsia" w:ascii="仿宋" w:hAnsi="仿宋" w:eastAsia="仿宋" w:cs="仿宋"/>
          <w:szCs w:val="21"/>
          <w:u w:val="single"/>
        </w:rPr>
        <w:t xml:space="preserve">    24   </w:t>
      </w:r>
      <w:r>
        <w:rPr>
          <w:rFonts w:hint="eastAsia" w:ascii="仿宋" w:hAnsi="仿宋" w:eastAsia="仿宋" w:cs="仿宋"/>
          <w:szCs w:val="21"/>
        </w:rPr>
        <w:t>小时提交书面延期要求。</w:t>
      </w:r>
    </w:p>
    <w:p w14:paraId="0632224E">
      <w:pPr>
        <w:snapToGrid w:val="0"/>
        <w:spacing w:before="120" w:beforeLines="50" w:line="320" w:lineRule="exact"/>
        <w:ind w:firstLine="420" w:firstLineChars="200"/>
        <w:jc w:val="left"/>
        <w:rPr>
          <w:rFonts w:hint="eastAsia" w:ascii="仿宋" w:hAnsi="仿宋" w:eastAsia="仿宋" w:cs="仿宋"/>
          <w:b/>
          <w:color w:val="000000"/>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24     </w:t>
      </w:r>
      <w:r>
        <w:rPr>
          <w:rFonts w:hint="eastAsia" w:ascii="仿宋" w:hAnsi="仿宋" w:eastAsia="仿宋" w:cs="仿宋"/>
          <w:szCs w:val="21"/>
        </w:rPr>
        <w:t>小时。</w:t>
      </w:r>
    </w:p>
    <w:p w14:paraId="4C5ABC2A">
      <w:pPr>
        <w:snapToGrid w:val="0"/>
        <w:spacing w:before="120" w:beforeLines="50" w:line="320" w:lineRule="exact"/>
        <w:ind w:firstLine="420" w:firstLineChars="200"/>
        <w:rPr>
          <w:rFonts w:hint="eastAsia" w:ascii="仿宋" w:hAnsi="仿宋" w:eastAsia="仿宋" w:cs="仿宋"/>
          <w:color w:val="000000"/>
          <w:szCs w:val="21"/>
        </w:rPr>
      </w:pPr>
      <w:bookmarkStart w:id="931" w:name="_Toc296891263"/>
      <w:bookmarkStart w:id="932" w:name="_Toc292559428"/>
      <w:bookmarkStart w:id="933" w:name="_Toc300935016"/>
      <w:bookmarkStart w:id="934" w:name="_Toc296944562"/>
      <w:bookmarkStart w:id="935" w:name="_Toc296503223"/>
      <w:bookmarkStart w:id="936" w:name="_Toc296891051"/>
      <w:bookmarkStart w:id="937" w:name="_Toc296346724"/>
      <w:bookmarkStart w:id="938" w:name="_Toc297048409"/>
      <w:bookmarkStart w:id="939" w:name="_Toc297123565"/>
      <w:bookmarkStart w:id="940" w:name="_Toc292559933"/>
      <w:bookmarkStart w:id="941" w:name="_Toc296347222"/>
      <w:bookmarkStart w:id="942" w:name="_Toc304295596"/>
      <w:bookmarkStart w:id="943" w:name="_Toc297120523"/>
      <w:bookmarkStart w:id="944" w:name="_Toc303539173"/>
      <w:bookmarkStart w:id="945" w:name="_Toc297216224"/>
      <w:bookmarkStart w:id="946" w:name="_Toc312678056"/>
      <w:bookmarkStart w:id="947" w:name="_Toc267251472"/>
      <w:bookmarkStart w:id="948" w:name="_Toc267251471"/>
      <w:bookmarkStart w:id="949" w:name="_Toc267251475"/>
      <w:bookmarkStart w:id="950" w:name="_Toc267251474"/>
      <w:bookmarkStart w:id="951" w:name="_Toc267251470"/>
      <w:bookmarkStart w:id="952" w:name="_Toc267251473"/>
      <w:bookmarkStart w:id="953" w:name="_Toc267251476"/>
      <w:r>
        <w:rPr>
          <w:rFonts w:hint="eastAsia" w:ascii="仿宋" w:hAnsi="仿宋" w:eastAsia="仿宋" w:cs="仿宋"/>
          <w:color w:val="000000"/>
          <w:szCs w:val="21"/>
        </w:rPr>
        <w:t>13.2 竣工验收</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4FF16914">
      <w:pPr>
        <w:snapToGrid w:val="0"/>
        <w:spacing w:before="120" w:beforeLines="50" w:line="320" w:lineRule="exact"/>
        <w:ind w:firstLine="420" w:firstLineChars="200"/>
        <w:jc w:val="left"/>
        <w:rPr>
          <w:rFonts w:hint="eastAsia" w:ascii="仿宋" w:hAnsi="仿宋" w:eastAsia="仿宋" w:cs="仿宋"/>
          <w:color w:val="000000"/>
          <w:szCs w:val="21"/>
        </w:rPr>
      </w:pPr>
      <w:bookmarkStart w:id="954" w:name="_Toc280868704"/>
      <w:bookmarkStart w:id="955" w:name="_Toc280868705"/>
      <w:bookmarkStart w:id="956" w:name="_Toc280868706"/>
      <w:bookmarkStart w:id="957" w:name="_Toc280868707"/>
      <w:bookmarkStart w:id="958" w:name="_Toc280868708"/>
      <w:bookmarkStart w:id="959" w:name="_Toc280868709"/>
      <w:r>
        <w:rPr>
          <w:rFonts w:hint="eastAsia" w:ascii="仿宋" w:hAnsi="仿宋" w:eastAsia="仿宋" w:cs="仿宋"/>
          <w:color w:val="000000"/>
          <w:szCs w:val="21"/>
        </w:rPr>
        <w:t>13.2.2竣工验收程序</w:t>
      </w:r>
    </w:p>
    <w:bookmarkEnd w:id="954"/>
    <w:p w14:paraId="7B590B97">
      <w:pPr>
        <w:snapToGrid w:val="0"/>
        <w:spacing w:before="120" w:beforeLines="50" w:line="320" w:lineRule="exact"/>
        <w:ind w:left="4200" w:leftChars="200" w:hanging="3780" w:hangingChars="1800"/>
        <w:jc w:val="left"/>
        <w:rPr>
          <w:rFonts w:hint="eastAsia" w:ascii="仿宋" w:hAnsi="仿宋" w:eastAsia="仿宋" w:cs="仿宋"/>
          <w:color w:val="000000"/>
          <w:szCs w:val="21"/>
        </w:rPr>
      </w:pPr>
      <w:r>
        <w:rPr>
          <w:rFonts w:hint="eastAsia" w:ascii="仿宋" w:hAnsi="仿宋" w:eastAsia="仿宋" w:cs="仿宋"/>
          <w:color w:val="000000"/>
          <w:kern w:val="0"/>
          <w:szCs w:val="21"/>
        </w:rPr>
        <w:t>关于竣工验收程序的约定：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21E8C3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发包人不按照本项约定组织竣工验收、颁发工程接收证书的违约金的计算方法：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5"/>
    <w:p w14:paraId="08F5738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13.2.5移交、接收全部与部分工程</w:t>
      </w:r>
    </w:p>
    <w:bookmarkEnd w:id="956"/>
    <w:p w14:paraId="4B5E6E5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承包人向发包人移交工程的期限：</w:t>
      </w:r>
      <w:r>
        <w:rPr>
          <w:rFonts w:hint="eastAsia" w:ascii="仿宋" w:hAnsi="仿宋" w:eastAsia="仿宋"/>
          <w:color w:val="0000FF"/>
          <w:szCs w:val="21"/>
          <w:u w:val="single"/>
        </w:rPr>
        <w:t>竣工验收完成后1天内</w:t>
      </w:r>
      <w:r>
        <w:rPr>
          <w:rFonts w:hint="eastAsia" w:ascii="仿宋" w:hAnsi="仿宋" w:eastAsia="仿宋" w:cs="仿宋"/>
          <w:color w:val="000000"/>
          <w:szCs w:val="21"/>
        </w:rPr>
        <w:t>。</w:t>
      </w:r>
    </w:p>
    <w:p w14:paraId="00BCE1F2">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kern w:val="0"/>
          <w:szCs w:val="21"/>
        </w:rPr>
        <w:t>发包人未按本合同约定接收全部或部分工程的，违约金的计算方法为：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7"/>
    <w:p w14:paraId="6934B39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承包人未按时移交工程的，违约金的计算方法为：</w:t>
      </w:r>
      <w:r>
        <w:rPr>
          <w:rFonts w:hint="eastAsia" w:ascii="仿宋" w:hAnsi="仿宋" w:eastAsia="仿宋"/>
          <w:color w:val="0000FF"/>
          <w:szCs w:val="21"/>
          <w:u w:val="single"/>
        </w:rPr>
        <w:t>每逾期一日，按合同总价的万分之五向发包人支付违约金，迟延交付超过 3 天或有其他违约情况严重的，发包人有权单方解除本合同并要求承包人赔偿损失。同时，承包人移交所有工程之前，发包人有权拒绝支付任何工程款</w:t>
      </w:r>
      <w:r>
        <w:rPr>
          <w:rFonts w:hint="eastAsia" w:ascii="仿宋" w:hAnsi="仿宋" w:eastAsia="仿宋" w:cs="仿宋"/>
          <w:color w:val="000000"/>
          <w:szCs w:val="21"/>
        </w:rPr>
        <w:t>。</w:t>
      </w:r>
    </w:p>
    <w:p w14:paraId="25D9936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13.3 工程试车</w:t>
      </w:r>
    </w:p>
    <w:bookmarkEnd w:id="958"/>
    <w:p w14:paraId="26F9820F">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13.3.1 试车程序</w:t>
      </w:r>
    </w:p>
    <w:p w14:paraId="4CFF3B8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工程试车内容：</w:t>
      </w:r>
      <w:r>
        <w:rPr>
          <w:rFonts w:hint="eastAsia" w:ascii="仿宋" w:hAnsi="仿宋" w:eastAsia="仿宋"/>
          <w:color w:val="0000FF"/>
          <w:szCs w:val="21"/>
          <w:u w:val="single"/>
        </w:rPr>
        <w:t>所有试车费用承包人已在投标报价中包干，内容按政府有关规定和监理工程师要求</w:t>
      </w:r>
      <w:r>
        <w:rPr>
          <w:rFonts w:hint="eastAsia" w:ascii="仿宋" w:hAnsi="仿宋" w:eastAsia="仿宋" w:cs="仿宋"/>
          <w:color w:val="000000"/>
          <w:szCs w:val="21"/>
        </w:rPr>
        <w:t>。</w:t>
      </w:r>
    </w:p>
    <w:p w14:paraId="769BD88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（1）单机无负荷试车费用由</w:t>
      </w:r>
      <w:r>
        <w:rPr>
          <w:rFonts w:hint="eastAsia" w:ascii="仿宋" w:hAnsi="仿宋" w:eastAsia="仿宋"/>
          <w:color w:val="0000FF"/>
          <w:szCs w:val="21"/>
          <w:u w:val="single"/>
        </w:rPr>
        <w:t>承包人</w:t>
      </w:r>
      <w:r>
        <w:rPr>
          <w:rFonts w:hint="eastAsia" w:ascii="仿宋" w:hAnsi="仿宋" w:eastAsia="仿宋" w:cs="仿宋"/>
          <w:color w:val="000000"/>
          <w:kern w:val="0"/>
          <w:szCs w:val="21"/>
        </w:rPr>
        <w:t>承担；</w:t>
      </w:r>
    </w:p>
    <w:p w14:paraId="53CF74A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（2）无负荷联动试车费用由</w:t>
      </w:r>
      <w:r>
        <w:rPr>
          <w:rFonts w:hint="eastAsia" w:ascii="仿宋" w:hAnsi="仿宋" w:eastAsia="仿宋" w:cs="仿宋"/>
          <w:color w:val="000000"/>
          <w:szCs w:val="21"/>
          <w:u w:val="single"/>
        </w:rPr>
        <w:t xml:space="preserve">           /          </w:t>
      </w:r>
      <w:r>
        <w:rPr>
          <w:rFonts w:hint="eastAsia" w:ascii="仿宋" w:hAnsi="仿宋" w:eastAsia="仿宋" w:cs="仿宋"/>
          <w:color w:val="000000"/>
          <w:kern w:val="0"/>
          <w:szCs w:val="21"/>
        </w:rPr>
        <w:t>承担。</w:t>
      </w:r>
    </w:p>
    <w:p w14:paraId="58BA5BC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13.3.3 投料试车</w:t>
      </w:r>
    </w:p>
    <w:p w14:paraId="005F642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关于投料试车相关事项的约定：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6918F2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 竣工退场</w:t>
      </w:r>
    </w:p>
    <w:p w14:paraId="792E598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13.6.1 竣工退场</w:t>
      </w:r>
    </w:p>
    <w:p w14:paraId="022CC63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承包人完成竣工退场的期限：</w:t>
      </w:r>
      <w:r>
        <w:rPr>
          <w:rFonts w:hint="eastAsia" w:ascii="仿宋" w:hAnsi="仿宋" w:eastAsia="仿宋"/>
          <w:color w:val="0000FF"/>
          <w:szCs w:val="21"/>
          <w:u w:val="single"/>
        </w:rPr>
        <w:t>按《杭州市建筑工程施工场地文明管理规定》等省市有关规定实施标化管理和现场公共部位的清洁绿化工作并承担费用。工程完工交付5天内现场应清除所有不再需要的临时工程、承包人的设备和多余材料、全部建筑和生活垃圾，达到招标方工程师满意的使用状态。如承包人不履行，发包人可自行清除，发生的费用由承包人承担</w:t>
      </w:r>
      <w:r>
        <w:rPr>
          <w:rFonts w:hint="eastAsia" w:ascii="仿宋" w:hAnsi="仿宋" w:eastAsia="仿宋" w:cs="仿宋"/>
          <w:color w:val="000000"/>
          <w:kern w:val="0"/>
          <w:szCs w:val="21"/>
        </w:rPr>
        <w:t>。</w:t>
      </w:r>
    </w:p>
    <w:p w14:paraId="0ABDEF4D">
      <w:pPr>
        <w:snapToGrid w:val="0"/>
        <w:spacing w:before="120" w:beforeLines="50" w:line="320" w:lineRule="exact"/>
        <w:rPr>
          <w:rFonts w:hint="eastAsia" w:ascii="仿宋" w:hAnsi="仿宋" w:eastAsia="仿宋" w:cs="仿宋"/>
          <w:b/>
          <w:bCs/>
          <w:snapToGrid w:val="0"/>
          <w:kern w:val="0"/>
          <w:szCs w:val="21"/>
        </w:rPr>
      </w:pPr>
      <w:bookmarkStart w:id="960" w:name="_Toc351203646"/>
      <w:r>
        <w:rPr>
          <w:rFonts w:hint="eastAsia" w:ascii="仿宋" w:hAnsi="仿宋" w:eastAsia="仿宋" w:cs="仿宋"/>
          <w:b/>
          <w:bCs/>
          <w:snapToGrid w:val="0"/>
          <w:kern w:val="0"/>
          <w:szCs w:val="21"/>
        </w:rPr>
        <w:t>14. 竣工结算</w:t>
      </w:r>
      <w:bookmarkEnd w:id="960"/>
    </w:p>
    <w:p w14:paraId="339207F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14.1 竣工结算申请</w:t>
      </w:r>
    </w:p>
    <w:p w14:paraId="0449231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承包人提交竣工结算申请单的期限：</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04D2BC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竣工结算申请</w:t>
      </w:r>
      <w:r>
        <w:rPr>
          <w:rFonts w:hint="eastAsia" w:ascii="仿宋" w:hAnsi="仿宋" w:eastAsia="仿宋" w:cs="仿宋"/>
          <w:color w:val="000000"/>
          <w:szCs w:val="21"/>
        </w:rPr>
        <w:t>单应包括的内容：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3A38A1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14.2 竣工结算审核</w:t>
      </w:r>
    </w:p>
    <w:p w14:paraId="53F6625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发包人审批竣工付款申请单的期限：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E27D06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发包人完成竣工付款的期限：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4873D0E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关于竣工付款证书异议部分复核的方式和程序：</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E21BF3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14.4 最终结清</w:t>
      </w:r>
    </w:p>
    <w:p w14:paraId="0FB1EC5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14.4.1 最终结清申请单</w:t>
      </w:r>
    </w:p>
    <w:p w14:paraId="37C4780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承包人提交最终结清申请单的份数：</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4份</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73DAE1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承包人提交最终结算申请单的期限：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r>
        <w:rPr>
          <w:rFonts w:hint="eastAsia" w:ascii="仿宋" w:hAnsi="仿宋" w:eastAsia="仿宋" w:cs="仿宋"/>
          <w:szCs w:val="21"/>
        </w:rPr>
        <w:t xml:space="preserve"> </w:t>
      </w:r>
    </w:p>
    <w:p w14:paraId="644D54E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14.4.2 最终结清证书和支付</w:t>
      </w:r>
    </w:p>
    <w:p w14:paraId="05BE9E2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（1）发包人完成最终结清申请单的审批并颁发最终结清证书的期限：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CC6D4A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（2）发包人完成支付的期限：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947"/>
    <w:bookmarkEnd w:id="948"/>
    <w:bookmarkEnd w:id="949"/>
    <w:bookmarkEnd w:id="950"/>
    <w:bookmarkEnd w:id="951"/>
    <w:bookmarkEnd w:id="952"/>
    <w:bookmarkEnd w:id="953"/>
    <w:bookmarkEnd w:id="959"/>
    <w:p w14:paraId="72D9D0C1">
      <w:pPr>
        <w:snapToGrid w:val="0"/>
        <w:spacing w:before="120" w:beforeLines="50" w:line="320" w:lineRule="exact"/>
        <w:rPr>
          <w:rFonts w:hint="eastAsia" w:ascii="仿宋" w:hAnsi="仿宋" w:eastAsia="仿宋" w:cs="仿宋"/>
          <w:b/>
          <w:bCs/>
          <w:snapToGrid w:val="0"/>
          <w:kern w:val="0"/>
          <w:szCs w:val="21"/>
        </w:rPr>
      </w:pPr>
      <w:bookmarkStart w:id="961" w:name="_Toc351203647"/>
      <w:bookmarkStart w:id="962" w:name="_Toc267251483"/>
      <w:bookmarkStart w:id="963" w:name="_Toc267251484"/>
      <w:bookmarkStart w:id="964" w:name="_Toc267251482"/>
      <w:bookmarkStart w:id="965" w:name="_Toc267251485"/>
      <w:bookmarkStart w:id="966" w:name="_Toc267251488"/>
      <w:bookmarkStart w:id="967" w:name="_Toc267251486"/>
      <w:bookmarkStart w:id="968" w:name="_Toc267251489"/>
      <w:bookmarkStart w:id="969" w:name="_Toc267251490"/>
      <w:bookmarkStart w:id="970" w:name="_Toc267251503"/>
      <w:bookmarkStart w:id="971" w:name="_Toc267251497"/>
      <w:bookmarkStart w:id="972" w:name="_Toc267251502"/>
      <w:bookmarkStart w:id="973" w:name="_Toc267251491"/>
      <w:bookmarkStart w:id="974" w:name="_Toc267251495"/>
      <w:bookmarkStart w:id="975" w:name="_Toc267251499"/>
      <w:bookmarkStart w:id="976" w:name="_Toc267251494"/>
      <w:bookmarkStart w:id="977" w:name="_Toc267251501"/>
      <w:bookmarkStart w:id="978" w:name="_Toc267251498"/>
      <w:bookmarkStart w:id="979" w:name="_Toc267251492"/>
      <w:bookmarkStart w:id="980" w:name="_Toc267251496"/>
      <w:bookmarkStart w:id="981" w:name="_Toc267251493"/>
      <w:bookmarkStart w:id="982" w:name="_Toc267251506"/>
      <w:bookmarkStart w:id="983" w:name="_Toc267251504"/>
      <w:bookmarkStart w:id="984" w:name="_Toc267251507"/>
      <w:bookmarkStart w:id="985" w:name="_Toc267251508"/>
      <w:bookmarkStart w:id="986" w:name="_Toc267251511"/>
      <w:bookmarkStart w:id="987" w:name="_Toc267251510"/>
      <w:bookmarkStart w:id="988" w:name="_Toc267251515"/>
      <w:bookmarkStart w:id="989" w:name="_Toc267251509"/>
      <w:bookmarkStart w:id="990" w:name="_Toc267251513"/>
      <w:bookmarkStart w:id="991" w:name="_Toc267251514"/>
      <w:r>
        <w:rPr>
          <w:rFonts w:hint="eastAsia" w:ascii="仿宋" w:hAnsi="仿宋" w:eastAsia="仿宋" w:cs="仿宋"/>
          <w:b/>
          <w:bCs/>
          <w:snapToGrid w:val="0"/>
          <w:kern w:val="0"/>
          <w:szCs w:val="21"/>
        </w:rPr>
        <w:t>15. 缺陷责任期与保修</w:t>
      </w:r>
      <w:bookmarkEnd w:id="961"/>
    </w:p>
    <w:p w14:paraId="292A692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15.2缺陷责任期</w:t>
      </w:r>
      <w:bookmarkEnd w:id="962"/>
    </w:p>
    <w:p w14:paraId="5B10224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缺陷责任期的具体期限：</w:t>
      </w:r>
      <w:r>
        <w:rPr>
          <w:rFonts w:hint="eastAsia" w:ascii="仿宋" w:hAnsi="仿宋" w:eastAsia="仿宋"/>
          <w:color w:val="0000FF"/>
          <w:szCs w:val="21"/>
          <w:u w:val="single"/>
        </w:rPr>
        <w:t>24个月</w:t>
      </w:r>
      <w:r>
        <w:rPr>
          <w:rFonts w:hint="eastAsia" w:ascii="仿宋" w:hAnsi="仿宋" w:eastAsia="仿宋" w:cs="仿宋"/>
          <w:szCs w:val="21"/>
        </w:rPr>
        <w:t>。</w:t>
      </w:r>
    </w:p>
    <w:p w14:paraId="14FFF15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 质量保证金</w:t>
      </w:r>
    </w:p>
    <w:p w14:paraId="39DA272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关于是否扣留质量保证金的约定：</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。在工程项目竣工前，承包人按专用合同条款第3.7条提供履约担保的，发包人不得同时预留工程质量保证金。</w:t>
      </w:r>
    </w:p>
    <w:p w14:paraId="011D559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15.3.1 承包人提供质量保证金的方式</w:t>
      </w:r>
    </w:p>
    <w:p w14:paraId="5D68775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质量保证金采用以下第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3</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0BB6178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（1）质量保证金保函，保证金额为：</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 xml:space="preserve">； </w:t>
      </w:r>
    </w:p>
    <w:p w14:paraId="63B13E5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%的工程款；</w:t>
      </w:r>
    </w:p>
    <w:p w14:paraId="21B1F84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（3）其他方式:</w:t>
      </w:r>
      <w:r>
        <w:rPr>
          <w:rFonts w:hint="eastAsia" w:ascii="仿宋" w:hAnsi="仿宋" w:eastAsia="仿宋"/>
          <w:color w:val="0000FF"/>
          <w:szCs w:val="21"/>
          <w:u w:val="single"/>
        </w:rPr>
        <w:t>审计结算完成后结算价的1.5%作为质量保证金</w:t>
      </w:r>
      <w:r>
        <w:rPr>
          <w:rFonts w:hint="eastAsia" w:ascii="仿宋" w:hAnsi="仿宋" w:eastAsia="仿宋" w:cs="仿宋"/>
          <w:color w:val="000000"/>
          <w:kern w:val="0"/>
          <w:szCs w:val="21"/>
        </w:rPr>
        <w:t>。</w:t>
      </w:r>
    </w:p>
    <w:p w14:paraId="438DD59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15.3.2 质量保证金的扣留 </w:t>
      </w:r>
    </w:p>
    <w:p w14:paraId="3347E4F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质量保证金的扣留采取以下第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2</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68287D4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（1）在支付工程进度款时逐次扣留，在此情形下，质量保证金的计算基数不包括预付款的支付、扣回以及价格调整的金额；</w:t>
      </w:r>
    </w:p>
    <w:p w14:paraId="745BC01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（2）工程竣工结算时一次性扣留质量保证金；</w:t>
      </w:r>
    </w:p>
    <w:p w14:paraId="7EE46F3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（3）其他扣留方式:</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1C8B9AC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关于质量保证金的补充约定：</w:t>
      </w:r>
      <w:r>
        <w:rPr>
          <w:rFonts w:hint="eastAsia" w:ascii="仿宋" w:hAnsi="仿宋" w:eastAsia="仿宋"/>
          <w:color w:val="0000FF"/>
          <w:szCs w:val="21"/>
          <w:u w:val="single"/>
        </w:rPr>
        <w:t>审计结算完成后支付至结算价的98.5%，余下1.5%作为质量保证金。缺陷责任期满后如无质量问题无息返还（若有发包人委托他人修理的维修费用发生，则在扣除后不计息返还余额）；承包人仍应按《工程质量保修书》约定的工程各部位保修年限承担保修义务。在工程项目竣工前，已经缴纳履约保证金的，建设单位不得同时预留工程质量保证金</w:t>
      </w:r>
      <w:r>
        <w:rPr>
          <w:rFonts w:hint="eastAsia" w:ascii="仿宋" w:hAnsi="仿宋" w:eastAsia="仿宋" w:cs="仿宋"/>
          <w:color w:val="000000"/>
          <w:kern w:val="0"/>
          <w:szCs w:val="21"/>
        </w:rPr>
        <w:t>。</w:t>
      </w:r>
    </w:p>
    <w:bookmarkEnd w:id="963"/>
    <w:bookmarkEnd w:id="964"/>
    <w:p w14:paraId="32BD794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15.4保修</w:t>
      </w:r>
    </w:p>
    <w:bookmarkEnd w:id="965"/>
    <w:p w14:paraId="29E20FA7">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15.4.1 保修责任</w:t>
      </w:r>
    </w:p>
    <w:p w14:paraId="607F4D5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工程保修期为：</w:t>
      </w:r>
      <w:r>
        <w:rPr>
          <w:rFonts w:hint="eastAsia" w:ascii="仿宋" w:hAnsi="仿宋" w:eastAsia="仿宋"/>
          <w:color w:val="0000FF"/>
          <w:szCs w:val="21"/>
          <w:u w:val="single"/>
        </w:rPr>
        <w:t>按《工程质量保修书》执行</w:t>
      </w:r>
      <w:r>
        <w:rPr>
          <w:rFonts w:hint="eastAsia" w:ascii="仿宋" w:hAnsi="仿宋" w:eastAsia="仿宋" w:cs="仿宋"/>
          <w:color w:val="000000"/>
          <w:kern w:val="0"/>
          <w:szCs w:val="21"/>
        </w:rPr>
        <w:t>。</w:t>
      </w:r>
    </w:p>
    <w:p w14:paraId="0EC7BE82">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15.4.3 修复通知</w:t>
      </w:r>
    </w:p>
    <w:p w14:paraId="1FE42CE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承包人收到保修通知并到达工程现场的合理时间：</w:t>
      </w:r>
      <w:r>
        <w:rPr>
          <w:rFonts w:hint="eastAsia" w:ascii="仿宋" w:hAnsi="仿宋" w:eastAsia="仿宋"/>
          <w:color w:val="0000FF"/>
          <w:szCs w:val="21"/>
          <w:u w:val="single"/>
        </w:rPr>
        <w:t>2小时内</w:t>
      </w:r>
      <w:r>
        <w:rPr>
          <w:rFonts w:hint="eastAsia" w:ascii="仿宋" w:hAnsi="仿宋" w:eastAsia="仿宋" w:cs="仿宋"/>
          <w:color w:val="000000"/>
          <w:kern w:val="0"/>
          <w:szCs w:val="21"/>
        </w:rPr>
        <w:t>。</w:t>
      </w:r>
    </w:p>
    <w:bookmarkEnd w:id="966"/>
    <w:bookmarkEnd w:id="967"/>
    <w:bookmarkEnd w:id="968"/>
    <w:bookmarkEnd w:id="969"/>
    <w:p w14:paraId="0F9BBC84">
      <w:pPr>
        <w:snapToGrid w:val="0"/>
        <w:spacing w:before="120" w:beforeLines="50" w:line="320" w:lineRule="exact"/>
        <w:rPr>
          <w:rFonts w:hint="eastAsia" w:ascii="仿宋" w:hAnsi="仿宋" w:eastAsia="仿宋" w:cs="仿宋"/>
          <w:b/>
          <w:bCs/>
          <w:snapToGrid w:val="0"/>
          <w:kern w:val="0"/>
          <w:szCs w:val="21"/>
        </w:rPr>
      </w:pPr>
      <w:bookmarkStart w:id="992" w:name="_Toc351203648"/>
      <w:bookmarkStart w:id="993" w:name="_Toc280868717"/>
      <w:bookmarkStart w:id="994" w:name="_Toc280868718"/>
      <w:r>
        <w:rPr>
          <w:rFonts w:hint="eastAsia" w:ascii="仿宋" w:hAnsi="仿宋" w:eastAsia="仿宋" w:cs="仿宋"/>
          <w:b/>
          <w:bCs/>
          <w:snapToGrid w:val="0"/>
          <w:kern w:val="0"/>
          <w:szCs w:val="21"/>
        </w:rPr>
        <w:t>16. 违约</w:t>
      </w:r>
      <w:bookmarkEnd w:id="992"/>
    </w:p>
    <w:p w14:paraId="649BCD9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 发包人违约</w:t>
      </w:r>
    </w:p>
    <w:p w14:paraId="482A4E0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16.1.1发包人违约的情形</w:t>
      </w:r>
    </w:p>
    <w:p w14:paraId="1A004347">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发包人违约的其他情形：</w:t>
      </w:r>
      <w:r>
        <w:rPr>
          <w:rFonts w:hint="eastAsia" w:ascii="仿宋" w:hAnsi="仿宋" w:eastAsia="仿宋"/>
          <w:szCs w:val="21"/>
          <w:u w:val="single"/>
        </w:rPr>
        <w:t>按通用条款执行</w:t>
      </w:r>
      <w:r>
        <w:rPr>
          <w:rFonts w:hint="eastAsia" w:ascii="仿宋" w:hAnsi="仿宋" w:eastAsia="仿宋" w:cs="仿宋"/>
          <w:color w:val="000000"/>
          <w:kern w:val="0"/>
          <w:szCs w:val="21"/>
        </w:rPr>
        <w:t>。</w:t>
      </w:r>
    </w:p>
    <w:p w14:paraId="1721C161">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16.1.2 发包人违约的责任</w:t>
      </w:r>
    </w:p>
    <w:p w14:paraId="05045DC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发包人违约责任的承担方式和计算方法：</w:t>
      </w:r>
    </w:p>
    <w:p w14:paraId="138DCC2C">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kern w:val="0"/>
          <w:szCs w:val="21"/>
        </w:rPr>
        <w:t>（1）因发包人原因未能在计划开工日期前7天内下达开工通知的违约责任：</w:t>
      </w:r>
      <w:r>
        <w:rPr>
          <w:rFonts w:hint="eastAsia" w:ascii="仿宋" w:hAnsi="仿宋" w:eastAsia="仿宋"/>
          <w:color w:val="000000"/>
          <w:kern w:val="0"/>
          <w:szCs w:val="21"/>
          <w:u w:val="single"/>
        </w:rPr>
        <w:t>另行协商</w:t>
      </w:r>
      <w:r>
        <w:rPr>
          <w:rFonts w:hint="eastAsia" w:ascii="仿宋" w:hAnsi="仿宋" w:eastAsia="仿宋" w:cs="仿宋"/>
          <w:color w:val="000000"/>
          <w:kern w:val="0"/>
          <w:szCs w:val="21"/>
        </w:rPr>
        <w:t>。</w:t>
      </w:r>
    </w:p>
    <w:p w14:paraId="41DE6EA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（2）因发包人原因未能按合同约定支付合同价款的违约责任：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0D47DF21">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（3）发包人违反第10.1款〔变更的范围〕第（2）项约定，自行实施被取消的工作或转由他人实施的违约责任：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9479C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（4）发包人提供的材料、工程设备的规格、数量或质量不符合合同约定，或因发包人原因导致交货日期延误或交货地点变更等情况的违约责任：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6B39845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（5）因发包人违反合同约定造成暂停施工的违约责任：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898037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（6）发包人无正当理由没有在约定期限内发出复工指示，导致承包人无法复工的违约责任：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AC97C5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（7）其他：</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3EB3F17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16.1.3 因发包人违约解除合同</w:t>
      </w:r>
    </w:p>
    <w:p w14:paraId="1843569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承包人按16.1.1项〔发包人违约的情形〕约定暂停施工满</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天后发包人仍不纠正其违约行为并致使合同目的不能实现的，承包人有权解除合同。</w:t>
      </w:r>
    </w:p>
    <w:p w14:paraId="6A5DE26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 承包人违约</w:t>
      </w:r>
    </w:p>
    <w:p w14:paraId="2EC46E4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16.2.1 承包人违约的情形</w:t>
      </w:r>
    </w:p>
    <w:p w14:paraId="40C85FB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承包人违约的其他情形：</w:t>
      </w:r>
      <w:r>
        <w:rPr>
          <w:rFonts w:hint="eastAsia" w:ascii="仿宋" w:hAnsi="仿宋" w:eastAsia="仿宋"/>
          <w:color w:val="0000FF"/>
          <w:szCs w:val="21"/>
          <w:u w:val="single"/>
        </w:rPr>
        <w:t>按通用条款相关约定执行</w:t>
      </w:r>
      <w:r>
        <w:rPr>
          <w:rFonts w:hint="eastAsia" w:ascii="仿宋" w:hAnsi="仿宋" w:eastAsia="仿宋" w:cs="仿宋"/>
          <w:color w:val="000000"/>
          <w:kern w:val="0"/>
          <w:szCs w:val="21"/>
        </w:rPr>
        <w:t>。</w:t>
      </w:r>
    </w:p>
    <w:p w14:paraId="620D680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16.2.2承包人违约的责任</w:t>
      </w:r>
    </w:p>
    <w:p w14:paraId="375C4E8D">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承包人违约责任的承担方式和计算方法：</w:t>
      </w:r>
    </w:p>
    <w:p w14:paraId="6B3E3CAE">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①、承包人违反合同约定进行转包或违法分包的，其发生的费用由承包人承担。发包人将向有关行政主管部门通报有关情况，由行政主管部门进行处罚。此外，发包人有权解除本合同，承包人应向发包人支付合同价20%的违约金，违约金不足以弥补发包人损失的，承包人应予以补足。</w:t>
      </w:r>
    </w:p>
    <w:p w14:paraId="4DAAC7A9">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②、承包人违反合同约定采购和使用不合格的材料和工程设备的，由承包人根据监理人、发包人及设计要求重新采购合格的材料和工程设备，由此引起的损失由承包人承担。工期等均不予顺延。</w:t>
      </w:r>
    </w:p>
    <w:p w14:paraId="2BBA8054">
      <w:pPr>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olor w:val="0000FF"/>
          <w:szCs w:val="21"/>
          <w:u w:val="single"/>
        </w:rPr>
        <w:t>③、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5%的违约金。且发包人保留采取其他制约措施的权力。因此而工程逾期的，还应承担逾期竣工的违约责任。</w:t>
      </w:r>
      <w:r>
        <w:rPr>
          <w:rFonts w:hint="eastAsia" w:ascii="仿宋" w:hAnsi="仿宋" w:eastAsia="仿宋" w:cs="仿宋"/>
          <w:color w:val="000000"/>
          <w:szCs w:val="21"/>
        </w:rPr>
        <w:t xml:space="preserve"> </w:t>
      </w:r>
    </w:p>
    <w:p w14:paraId="2CD9D98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16.2.3 因承包人违约解除合同</w:t>
      </w:r>
    </w:p>
    <w:p w14:paraId="3C79EC2D">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关于承包人违约解除合同的特别约定：</w:t>
      </w:r>
      <w:r>
        <w:rPr>
          <w:rFonts w:hint="eastAsia" w:ascii="仿宋" w:hAnsi="仿宋" w:eastAsia="仿宋"/>
          <w:color w:val="0000FF"/>
          <w:szCs w:val="21"/>
          <w:u w:val="single"/>
        </w:rPr>
        <w:t>按《通用合同条款》16.2.3条执行和《专用合同条款》16.2.1款执行</w:t>
      </w:r>
      <w:r>
        <w:rPr>
          <w:rFonts w:hint="eastAsia" w:ascii="仿宋" w:hAnsi="仿宋" w:eastAsia="仿宋" w:cs="仿宋"/>
          <w:color w:val="000000"/>
          <w:kern w:val="0"/>
          <w:szCs w:val="21"/>
        </w:rPr>
        <w:t>。</w:t>
      </w:r>
    </w:p>
    <w:p w14:paraId="2C664AAC">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发包人继续使用承包人在施工现场的材料、设备、临时工程、承包人文件和由承包人或以其名义编制的其他文件的费用承担方式：</w:t>
      </w:r>
      <w:r>
        <w:rPr>
          <w:rFonts w:hint="eastAsia" w:ascii="仿宋" w:hAnsi="仿宋" w:eastAsia="仿宋"/>
          <w:color w:val="0000FF"/>
          <w:szCs w:val="21"/>
          <w:u w:val="single"/>
        </w:rPr>
        <w:t>由承包人承担相应费用</w:t>
      </w:r>
      <w:r>
        <w:rPr>
          <w:rFonts w:hint="eastAsia" w:ascii="仿宋" w:hAnsi="仿宋" w:eastAsia="仿宋" w:cs="仿宋"/>
          <w:color w:val="000000"/>
          <w:kern w:val="0"/>
          <w:szCs w:val="21"/>
        </w:rPr>
        <w:t>。</w:t>
      </w:r>
    </w:p>
    <w:p w14:paraId="6B4B7788">
      <w:pPr>
        <w:snapToGrid w:val="0"/>
        <w:spacing w:before="120" w:beforeLines="50" w:line="320" w:lineRule="exact"/>
        <w:rPr>
          <w:rFonts w:hint="eastAsia" w:ascii="仿宋" w:hAnsi="仿宋" w:eastAsia="仿宋" w:cs="仿宋"/>
          <w:b/>
          <w:bCs/>
          <w:snapToGrid w:val="0"/>
          <w:kern w:val="0"/>
          <w:szCs w:val="21"/>
        </w:rPr>
      </w:pPr>
      <w:bookmarkStart w:id="995" w:name="_Toc351203649"/>
      <w:r>
        <w:rPr>
          <w:rFonts w:hint="eastAsia" w:ascii="仿宋" w:hAnsi="仿宋" w:eastAsia="仿宋" w:cs="仿宋"/>
          <w:b/>
          <w:bCs/>
          <w:snapToGrid w:val="0"/>
          <w:kern w:val="0"/>
          <w:szCs w:val="21"/>
        </w:rPr>
        <w:t>17. 不可抗力</w:t>
      </w:r>
      <w:bookmarkEnd w:id="995"/>
      <w:r>
        <w:rPr>
          <w:rFonts w:hint="eastAsia" w:ascii="仿宋" w:hAnsi="仿宋" w:eastAsia="仿宋" w:cs="仿宋"/>
          <w:b/>
          <w:bCs/>
          <w:snapToGrid w:val="0"/>
          <w:kern w:val="0"/>
          <w:szCs w:val="21"/>
        </w:rPr>
        <w:t xml:space="preserve"> </w:t>
      </w:r>
      <w:bookmarkEnd w:id="993"/>
    </w:p>
    <w:p w14:paraId="49358E7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17.1 不可抗力的确认</w:t>
      </w:r>
    </w:p>
    <w:p w14:paraId="26A696F0">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szCs w:val="21"/>
        </w:rPr>
        <w:t>除通用合同条款约定的不可抗力事件之外，视为不可抗力的其他情形：</w:t>
      </w:r>
      <w:r>
        <w:rPr>
          <w:rFonts w:hint="eastAsia" w:ascii="仿宋" w:hAnsi="仿宋" w:eastAsia="仿宋"/>
          <w:color w:val="0000FF"/>
          <w:szCs w:val="21"/>
          <w:u w:val="single"/>
        </w:rPr>
        <w:t>六级以上地震、山洪暴发、战争、十级以上台风及其他属于承包人不能预见、不能避免并不能克服的客观情况</w:t>
      </w:r>
      <w:r>
        <w:rPr>
          <w:rFonts w:hint="eastAsia" w:ascii="仿宋" w:hAnsi="仿宋" w:eastAsia="仿宋" w:cs="仿宋"/>
          <w:color w:val="000000"/>
          <w:kern w:val="0"/>
          <w:szCs w:val="21"/>
        </w:rPr>
        <w:t>。</w:t>
      </w:r>
    </w:p>
    <w:p w14:paraId="5FF941C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17.4 因不可抗力解除合同</w:t>
      </w:r>
    </w:p>
    <w:p w14:paraId="785CC81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合同解除后，发包人应在商定或确定发包人应支付款项后</w:t>
      </w:r>
      <w:r>
        <w:rPr>
          <w:rFonts w:hint="eastAsia" w:ascii="仿宋" w:hAnsi="仿宋" w:eastAsia="仿宋" w:cs="仿宋"/>
          <w:color w:val="000000"/>
          <w:szCs w:val="21"/>
          <w:u w:val="single"/>
        </w:rPr>
        <w:t xml:space="preserve">  28  </w:t>
      </w:r>
      <w:r>
        <w:rPr>
          <w:rFonts w:hint="eastAsia" w:ascii="仿宋" w:hAnsi="仿宋" w:eastAsia="仿宋" w:cs="仿宋"/>
          <w:color w:val="000000"/>
          <w:szCs w:val="21"/>
        </w:rPr>
        <w:t>天内完成款项的支付。</w:t>
      </w:r>
      <w:r>
        <w:rPr>
          <w:rFonts w:hint="eastAsia" w:ascii="仿宋" w:hAnsi="仿宋" w:eastAsia="仿宋"/>
          <w:szCs w:val="21"/>
        </w:rPr>
        <w:t>付款前承包人应向发包人提供符合发包人要求的等额发票。</w:t>
      </w:r>
    </w:p>
    <w:p w14:paraId="1A758DBA">
      <w:pPr>
        <w:snapToGrid w:val="0"/>
        <w:spacing w:before="120" w:beforeLines="50" w:line="320" w:lineRule="exact"/>
        <w:rPr>
          <w:rFonts w:hint="eastAsia" w:ascii="仿宋" w:hAnsi="仿宋" w:eastAsia="仿宋" w:cs="仿宋"/>
          <w:b/>
          <w:bCs/>
          <w:snapToGrid w:val="0"/>
          <w:kern w:val="0"/>
          <w:szCs w:val="21"/>
        </w:rPr>
      </w:pPr>
      <w:bookmarkStart w:id="996" w:name="_Toc351203650"/>
      <w:r>
        <w:rPr>
          <w:rFonts w:hint="eastAsia" w:ascii="仿宋" w:hAnsi="仿宋" w:eastAsia="仿宋" w:cs="仿宋"/>
          <w:b/>
          <w:bCs/>
          <w:snapToGrid w:val="0"/>
          <w:kern w:val="0"/>
          <w:szCs w:val="21"/>
        </w:rPr>
        <w:t>18. 保险</w:t>
      </w:r>
      <w:bookmarkEnd w:id="996"/>
    </w:p>
    <w:bookmarkEnd w:id="994"/>
    <w:p w14:paraId="2ACACAD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18.1 工程保险</w:t>
      </w:r>
    </w:p>
    <w:p w14:paraId="40D4BC1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关于工程保险的特别约定：</w:t>
      </w:r>
      <w:r>
        <w:rPr>
          <w:rFonts w:hint="eastAsia" w:ascii="仿宋" w:hAnsi="仿宋" w:eastAsia="仿宋"/>
          <w:color w:val="0000FF"/>
          <w:szCs w:val="21"/>
          <w:u w:val="single"/>
        </w:rPr>
        <w:t>承包人应为建设工程和施工场地内的自有人员设备及第三方生命财产办理保险并支付保险费用，费用已包含在总价</w:t>
      </w:r>
      <w:r>
        <w:rPr>
          <w:rFonts w:hint="eastAsia" w:ascii="仿宋" w:hAnsi="仿宋" w:eastAsia="仿宋"/>
          <w:szCs w:val="21"/>
        </w:rPr>
        <w:t>。如未办理，由此产生的一切责任和损失均由承包人承担</w:t>
      </w:r>
      <w:r>
        <w:rPr>
          <w:rFonts w:hint="eastAsia" w:ascii="仿宋" w:hAnsi="仿宋" w:eastAsia="仿宋" w:cs="仿宋"/>
          <w:color w:val="000000"/>
          <w:kern w:val="0"/>
          <w:szCs w:val="21"/>
        </w:rPr>
        <w:t>。</w:t>
      </w:r>
    </w:p>
    <w:p w14:paraId="3C41000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18.3 其他保险</w:t>
      </w:r>
    </w:p>
    <w:p w14:paraId="24AB949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关于其他保险的约定：</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6570429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承包人是否应为其施工设备等办理财产保险：</w:t>
      </w:r>
      <w:r>
        <w:rPr>
          <w:rFonts w:hint="eastAsia" w:ascii="仿宋" w:hAnsi="仿宋" w:eastAsia="仿宋" w:cs="仿宋"/>
          <w:color w:val="000000"/>
          <w:szCs w:val="21"/>
          <w:u w:val="single"/>
        </w:rPr>
        <w:t xml:space="preserve">          是        </w:t>
      </w:r>
      <w:r>
        <w:rPr>
          <w:rFonts w:hint="eastAsia" w:ascii="仿宋" w:hAnsi="仿宋" w:eastAsia="仿宋" w:cs="仿宋"/>
          <w:color w:val="000000"/>
          <w:szCs w:val="21"/>
        </w:rPr>
        <w:t>。</w:t>
      </w:r>
    </w:p>
    <w:p w14:paraId="1EB77D9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18.7 通知义务</w:t>
      </w:r>
    </w:p>
    <w:p w14:paraId="005AB2F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关于变更保险合同时的通知义务的约定：</w:t>
      </w:r>
      <w:r>
        <w:rPr>
          <w:rFonts w:hint="eastAsia" w:ascii="仿宋" w:hAnsi="仿宋" w:eastAsia="仿宋"/>
          <w:szCs w:val="21"/>
          <w:u w:val="single"/>
        </w:rPr>
        <w:t>按《通用合同条款》约定</w:t>
      </w:r>
      <w:r>
        <w:rPr>
          <w:rFonts w:hint="eastAsia" w:ascii="仿宋" w:hAnsi="仿宋" w:eastAsia="仿宋" w:cs="仿宋"/>
          <w:color w:val="000000"/>
          <w:szCs w:val="21"/>
        </w:rPr>
        <w:t>。</w:t>
      </w:r>
    </w:p>
    <w:bookmarkEnd w:id="970"/>
    <w:bookmarkEnd w:id="971"/>
    <w:bookmarkEnd w:id="972"/>
    <w:bookmarkEnd w:id="973"/>
    <w:bookmarkEnd w:id="974"/>
    <w:bookmarkEnd w:id="975"/>
    <w:bookmarkEnd w:id="976"/>
    <w:bookmarkEnd w:id="977"/>
    <w:bookmarkEnd w:id="978"/>
    <w:bookmarkEnd w:id="979"/>
    <w:bookmarkEnd w:id="980"/>
    <w:bookmarkEnd w:id="981"/>
    <w:p w14:paraId="328FCF9F">
      <w:pPr>
        <w:snapToGrid w:val="0"/>
        <w:spacing w:before="120" w:beforeLines="50" w:line="320" w:lineRule="exact"/>
        <w:rPr>
          <w:rFonts w:hint="eastAsia" w:ascii="仿宋" w:hAnsi="仿宋" w:eastAsia="仿宋" w:cs="仿宋"/>
          <w:b/>
          <w:bCs/>
          <w:snapToGrid w:val="0"/>
          <w:kern w:val="0"/>
          <w:szCs w:val="21"/>
        </w:rPr>
      </w:pPr>
      <w:bookmarkStart w:id="997" w:name="_Toc351203651"/>
      <w:r>
        <w:rPr>
          <w:rFonts w:hint="eastAsia" w:ascii="仿宋" w:hAnsi="仿宋" w:eastAsia="仿宋" w:cs="仿宋"/>
          <w:b/>
          <w:bCs/>
          <w:snapToGrid w:val="0"/>
          <w:kern w:val="0"/>
          <w:szCs w:val="21"/>
        </w:rPr>
        <w:t>20. 争议解决</w:t>
      </w:r>
      <w:bookmarkEnd w:id="997"/>
    </w:p>
    <w:bookmarkEnd w:id="982"/>
    <w:bookmarkEnd w:id="983"/>
    <w:p w14:paraId="521CDB35">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 争</w:t>
      </w:r>
      <w:bookmarkEnd w:id="984"/>
      <w:r>
        <w:rPr>
          <w:rFonts w:hint="eastAsia" w:ascii="仿宋" w:hAnsi="仿宋" w:eastAsia="仿宋" w:cs="仿宋"/>
          <w:color w:val="000000"/>
          <w:kern w:val="0"/>
          <w:szCs w:val="21"/>
        </w:rPr>
        <w:t>议评审</w:t>
      </w:r>
    </w:p>
    <w:p w14:paraId="38125D5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合同当事人是否同意将工程争议提交争议评审小组决定：</w:t>
      </w:r>
      <w:r>
        <w:rPr>
          <w:rFonts w:hint="eastAsia" w:ascii="仿宋" w:hAnsi="仿宋" w:eastAsia="仿宋" w:cs="仿宋"/>
          <w:color w:val="000000"/>
          <w:szCs w:val="21"/>
          <w:u w:val="single"/>
        </w:rPr>
        <w:t xml:space="preserve">  </w:t>
      </w:r>
      <w:r>
        <w:rPr>
          <w:rFonts w:hint="eastAsia" w:ascii="仿宋" w:hAnsi="仿宋" w:eastAsia="仿宋"/>
          <w:color w:val="000000"/>
          <w:szCs w:val="21"/>
          <w:u w:val="single"/>
        </w:rPr>
        <w:t>待协商</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14:paraId="3392B6D5">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20.3.1 争议评审小组的确定</w:t>
      </w:r>
    </w:p>
    <w:p w14:paraId="1E7CCB05">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争议评审小组成员的确定：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48536C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选定争议评审员的期限：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593B12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争议评审小组成员的报酬承担方式：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E003A3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9C59B4F">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20.3.2 争议评审小组的决定</w:t>
      </w:r>
    </w:p>
    <w:p w14:paraId="1CE3E4F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合同当事人关于本项的约定：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DD2B0B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20.4仲裁或诉讼</w:t>
      </w:r>
      <w:bookmarkEnd w:id="985"/>
    </w:p>
    <w:p w14:paraId="46D23B0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因合同及合同有关事项发生的争议，按下列第</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种方式解决：</w:t>
      </w:r>
    </w:p>
    <w:p w14:paraId="0A2FD17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（1）向</w:t>
      </w:r>
      <w:r>
        <w:rPr>
          <w:rFonts w:hint="eastAsia" w:ascii="仿宋" w:hAnsi="仿宋" w:eastAsia="仿宋" w:cs="仿宋"/>
          <w:color w:val="000000"/>
          <w:szCs w:val="21"/>
          <w:u w:val="single"/>
        </w:rPr>
        <w:t>杭州</w:t>
      </w:r>
      <w:r>
        <w:rPr>
          <w:rFonts w:hint="eastAsia" w:ascii="仿宋" w:hAnsi="仿宋" w:eastAsia="仿宋" w:cs="仿宋"/>
          <w:color w:val="000000"/>
          <w:szCs w:val="21"/>
        </w:rPr>
        <w:t>仲裁委员会申请仲裁；</w:t>
      </w:r>
    </w:p>
    <w:p w14:paraId="67838C1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（2）向</w:t>
      </w:r>
      <w:r>
        <w:rPr>
          <w:rFonts w:hint="eastAsia" w:ascii="仿宋" w:hAnsi="仿宋" w:eastAsia="仿宋"/>
          <w:color w:val="0000FF"/>
          <w:szCs w:val="21"/>
          <w:u w:val="single"/>
        </w:rPr>
        <w:t>发包人所在地</w:t>
      </w:r>
      <w:r>
        <w:rPr>
          <w:rFonts w:hint="eastAsia" w:ascii="仿宋" w:hAnsi="仿宋" w:eastAsia="仿宋" w:cs="仿宋"/>
          <w:color w:val="000000"/>
          <w:szCs w:val="21"/>
        </w:rPr>
        <w:t>人民法院起诉。</w:t>
      </w:r>
      <w:bookmarkEnd w:id="986"/>
      <w:bookmarkEnd w:id="987"/>
      <w:bookmarkEnd w:id="988"/>
      <w:bookmarkEnd w:id="989"/>
      <w:bookmarkEnd w:id="990"/>
      <w:bookmarkEnd w:id="991"/>
    </w:p>
    <w:p w14:paraId="3CA2EBC2">
      <w:pPr>
        <w:snapToGrid w:val="0"/>
        <w:spacing w:before="120" w:beforeLines="50" w:line="320" w:lineRule="exact"/>
        <w:ind w:firstLine="482"/>
        <w:rPr>
          <w:rFonts w:hint="eastAsia" w:ascii="仿宋" w:hAnsi="仿宋" w:eastAsia="仿宋" w:cs="仿宋"/>
          <w:szCs w:val="21"/>
        </w:rPr>
      </w:pPr>
      <w:r>
        <w:rPr>
          <w:rFonts w:hint="eastAsia" w:ascii="仿宋" w:hAnsi="仿宋" w:eastAsia="仿宋" w:cs="仿宋"/>
          <w:b/>
          <w:szCs w:val="21"/>
        </w:rPr>
        <w:t>附件：</w:t>
      </w:r>
    </w:p>
    <w:p w14:paraId="513B464B">
      <w:pPr>
        <w:adjustRightInd/>
        <w:snapToGrid w:val="0"/>
        <w:spacing w:before="120" w:beforeLines="50" w:line="320" w:lineRule="exact"/>
        <w:ind w:firstLine="371" w:firstLineChars="177"/>
        <w:jc w:val="left"/>
        <w:rPr>
          <w:rFonts w:hint="eastAsia" w:ascii="仿宋" w:hAnsi="仿宋" w:eastAsia="仿宋" w:cs="仿宋"/>
          <w:snapToGrid w:val="0"/>
          <w:kern w:val="0"/>
          <w:szCs w:val="21"/>
        </w:rPr>
      </w:pPr>
      <w:r>
        <w:rPr>
          <w:rFonts w:hint="eastAsia" w:ascii="仿宋" w:hAnsi="仿宋" w:eastAsia="仿宋" w:cs="仿宋"/>
          <w:snapToGrid w:val="0"/>
          <w:kern w:val="0"/>
          <w:szCs w:val="21"/>
        </w:rPr>
        <w:t>附件1：建筑工程质量保修书</w:t>
      </w:r>
    </w:p>
    <w:p w14:paraId="6A049CC3">
      <w:pPr>
        <w:adjustRightInd/>
        <w:ind w:firstLine="371" w:firstLineChars="177"/>
        <w:jc w:val="left"/>
        <w:rPr>
          <w:rFonts w:hint="eastAsia" w:ascii="仿宋" w:hAnsi="仿宋" w:eastAsia="仿宋" w:cs="仿宋"/>
          <w:snapToGrid w:val="0"/>
          <w:kern w:val="0"/>
          <w:szCs w:val="21"/>
        </w:rPr>
      </w:pPr>
    </w:p>
    <w:p w14:paraId="4DFEC5CC">
      <w:pPr>
        <w:spacing w:before="162" w:line="440" w:lineRule="exact"/>
        <w:ind w:firstLine="480"/>
        <w:rPr>
          <w:rFonts w:hint="eastAsia" w:ascii="仿宋" w:hAnsi="仿宋" w:eastAsia="仿宋" w:cs="仿宋"/>
          <w:b/>
          <w:bCs/>
          <w:sz w:val="24"/>
        </w:rPr>
      </w:pPr>
      <w:r>
        <w:rPr>
          <w:rFonts w:hint="eastAsia" w:ascii="仿宋" w:hAnsi="仿宋" w:eastAsia="仿宋" w:cs="仿宋"/>
          <w:sz w:val="24"/>
          <w:u w:val="single"/>
        </w:rPr>
        <w:br w:type="page"/>
      </w:r>
      <w:bookmarkStart w:id="998" w:name="_Toc249091536"/>
      <w:bookmarkStart w:id="999" w:name="_Toc534620509"/>
      <w:r>
        <w:rPr>
          <w:rFonts w:hint="eastAsia" w:ascii="仿宋" w:hAnsi="仿宋" w:eastAsia="仿宋" w:cs="仿宋"/>
          <w:b/>
          <w:bCs/>
          <w:sz w:val="24"/>
        </w:rPr>
        <w:t>附件1:</w:t>
      </w:r>
    </w:p>
    <w:bookmarkEnd w:id="998"/>
    <w:bookmarkEnd w:id="999"/>
    <w:p w14:paraId="41F6FE99">
      <w:pPr>
        <w:adjustRightInd/>
        <w:spacing w:before="120" w:beforeLines="50" w:after="120" w:afterLines="50" w:line="288" w:lineRule="auto"/>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w:t>
      </w:r>
    </w:p>
    <w:p w14:paraId="3B92051B">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发包人（全称）：</w:t>
      </w:r>
      <w:r>
        <w:rPr>
          <w:rFonts w:hint="eastAsia" w:ascii="仿宋" w:hAnsi="仿宋" w:eastAsia="仿宋" w:cs="仿宋"/>
          <w:snapToGrid w:val="0"/>
          <w:kern w:val="0"/>
          <w:szCs w:val="21"/>
          <w:u w:val="single"/>
        </w:rPr>
        <w:t xml:space="preserve">  杭州市滨江区教育局  </w:t>
      </w:r>
    </w:p>
    <w:p w14:paraId="6BDAA84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承包人（全称）：</w:t>
      </w:r>
      <w:r>
        <w:rPr>
          <w:rFonts w:hint="eastAsia" w:ascii="仿宋" w:hAnsi="仿宋" w:eastAsia="仿宋" w:cs="仿宋"/>
          <w:snapToGrid w:val="0"/>
          <w:kern w:val="0"/>
          <w:szCs w:val="21"/>
          <w:u w:val="single"/>
        </w:rPr>
        <w:t xml:space="preserve">  </w:t>
      </w:r>
      <w:bookmarkStart w:id="1000" w:name="SOA_zyht_zlbxcbr"/>
      <w:r>
        <w:rPr>
          <w:rFonts w:hint="eastAsia" w:ascii="仿宋" w:hAnsi="仿宋" w:eastAsia="仿宋" w:cs="仿宋"/>
          <w:snapToGrid w:val="0"/>
          <w:kern w:val="0"/>
          <w:szCs w:val="21"/>
          <w:u w:val="single"/>
        </w:rPr>
        <w:t xml:space="preserve"> </w:t>
      </w:r>
      <w:bookmarkEnd w:id="1000"/>
      <w:r>
        <w:rPr>
          <w:rFonts w:hint="eastAsia" w:ascii="仿宋" w:hAnsi="仿宋" w:eastAsia="仿宋" w:cs="仿宋"/>
          <w:snapToGrid w:val="0"/>
          <w:kern w:val="0"/>
          <w:szCs w:val="21"/>
          <w:u w:val="single"/>
        </w:rPr>
        <w:t xml:space="preserve">                     </w:t>
      </w:r>
    </w:p>
    <w:p w14:paraId="3E75E8CF">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发包人和承包人根据《中华人民共和国建筑法》和《建设工程质量管理条例》，经协商一致就</w:t>
      </w:r>
      <w:r>
        <w:rPr>
          <w:rFonts w:hint="eastAsia" w:ascii="仿宋" w:hAnsi="仿宋" w:eastAsia="仿宋" w:cs="仿宋"/>
          <w:snapToGrid w:val="0"/>
          <w:kern w:val="0"/>
          <w:szCs w:val="21"/>
          <w:u w:val="single"/>
        </w:rPr>
        <w:t xml:space="preserve">  </w:t>
      </w:r>
      <w:bookmarkStart w:id="1001" w:name="SOA_zyht_gcqc"/>
      <w:r>
        <w:rPr>
          <w:rFonts w:hint="eastAsia" w:ascii="仿宋" w:hAnsi="仿宋" w:eastAsia="仿宋" w:cs="仿宋"/>
          <w:snapToGrid w:val="0"/>
          <w:kern w:val="0"/>
          <w:szCs w:val="21"/>
          <w:u w:val="single"/>
        </w:rPr>
        <w:t xml:space="preserve"> </w:t>
      </w:r>
      <w:r>
        <w:rPr>
          <w:rFonts w:hint="eastAsia" w:ascii="仿宋" w:hAnsi="仿宋" w:eastAsia="仿宋" w:cs="仿宋"/>
          <w:b/>
          <w:snapToGrid w:val="0"/>
          <w:kern w:val="0"/>
          <w:szCs w:val="21"/>
          <w:u w:val="single"/>
        </w:rPr>
        <w:t xml:space="preserve">                   </w:t>
      </w:r>
      <w:r>
        <w:rPr>
          <w:rFonts w:hint="eastAsia" w:ascii="仿宋" w:hAnsi="仿宋" w:eastAsia="仿宋" w:cs="仿宋"/>
          <w:snapToGrid w:val="0"/>
          <w:kern w:val="0"/>
          <w:szCs w:val="21"/>
          <w:u w:val="single"/>
        </w:rPr>
        <w:t xml:space="preserve"> </w:t>
      </w:r>
      <w:bookmarkEnd w:id="1001"/>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（工程全称）签订工程质量保修书。</w:t>
      </w:r>
    </w:p>
    <w:p w14:paraId="4C71185A">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一、工程质量保修范围和内容</w:t>
      </w:r>
    </w:p>
    <w:p w14:paraId="29C015A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承包人在质量保修期内，按照有关法律规定和合同约定，承担工程质量保修责任。</w:t>
      </w:r>
    </w:p>
    <w:p w14:paraId="490B8328">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9B3670D">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u w:val="single"/>
        </w:rPr>
        <w:t xml:space="preserve">   </w:t>
      </w:r>
      <w:bookmarkStart w:id="1002" w:name="SOA_zyht_gczlbxfw"/>
      <w:r>
        <w:rPr>
          <w:rFonts w:hint="eastAsia" w:ascii="仿宋" w:hAnsi="仿宋" w:eastAsia="仿宋" w:cs="仿宋"/>
          <w:snapToGrid w:val="0"/>
          <w:kern w:val="0"/>
          <w:szCs w:val="21"/>
          <w:u w:val="single"/>
        </w:rPr>
        <w:t xml:space="preserve">   双方约定对施工承包范围内的所有内容实行保修   </w:t>
      </w:r>
      <w:bookmarkEnd w:id="100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52854F8A">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二、质量保修期</w:t>
      </w:r>
    </w:p>
    <w:p w14:paraId="5F493799">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根据《建设工程质量管理条例》及有关规定，工程的质量保修期如下：</w:t>
      </w:r>
    </w:p>
    <w:p w14:paraId="16E6D9F4">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1．地基基础工程和主体结构工程为设计文件规定的工程合理使用年限；</w:t>
      </w:r>
    </w:p>
    <w:p w14:paraId="3144124D">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2．屋面防水工程、有防水要求的卫生间、房间和外墙面的防渗为</w:t>
      </w:r>
      <w:r>
        <w:rPr>
          <w:rFonts w:hint="eastAsia" w:ascii="仿宋" w:hAnsi="仿宋" w:eastAsia="仿宋" w:cs="仿宋"/>
          <w:snapToGrid w:val="0"/>
          <w:kern w:val="0"/>
          <w:szCs w:val="21"/>
          <w:u w:val="single"/>
        </w:rPr>
        <w:t xml:space="preserve"> 5 </w:t>
      </w:r>
      <w:r>
        <w:rPr>
          <w:rFonts w:hint="eastAsia" w:ascii="仿宋" w:hAnsi="仿宋" w:eastAsia="仿宋" w:cs="仿宋"/>
          <w:snapToGrid w:val="0"/>
          <w:kern w:val="0"/>
          <w:szCs w:val="21"/>
        </w:rPr>
        <w:t>年；</w:t>
      </w:r>
    </w:p>
    <w:p w14:paraId="1B7ED157">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3．装修工程为</w:t>
      </w:r>
      <w:r>
        <w:rPr>
          <w:rFonts w:hint="eastAsia" w:ascii="仿宋" w:hAnsi="仿宋" w:eastAsia="仿宋" w:cs="仿宋"/>
          <w:snapToGrid w:val="0"/>
          <w:kern w:val="0"/>
          <w:szCs w:val="21"/>
          <w:u w:val="single"/>
        </w:rPr>
        <w:t xml:space="preserve">  2  </w:t>
      </w:r>
      <w:r>
        <w:rPr>
          <w:rFonts w:hint="eastAsia" w:ascii="仿宋" w:hAnsi="仿宋" w:eastAsia="仿宋" w:cs="仿宋"/>
          <w:snapToGrid w:val="0"/>
          <w:kern w:val="0"/>
          <w:szCs w:val="21"/>
        </w:rPr>
        <w:t>年；</w:t>
      </w:r>
    </w:p>
    <w:p w14:paraId="6B31C760">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4．电气管线、给排水管道、设备安装工程为</w:t>
      </w:r>
      <w:bookmarkStart w:id="1003" w:name="SOA_zyht_azbxnx"/>
      <w:r>
        <w:rPr>
          <w:rFonts w:hint="eastAsia" w:ascii="仿宋" w:hAnsi="仿宋" w:eastAsia="仿宋" w:cs="仿宋"/>
          <w:snapToGrid w:val="0"/>
          <w:kern w:val="0"/>
          <w:szCs w:val="21"/>
          <w:u w:val="single"/>
        </w:rPr>
        <w:t xml:space="preserve"> </w:t>
      </w:r>
      <w:bookmarkEnd w:id="1003"/>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6FBAA6BB">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5．供热与供冷系统为</w:t>
      </w:r>
      <w:r>
        <w:rPr>
          <w:rFonts w:hint="eastAsia" w:ascii="仿宋" w:hAnsi="仿宋" w:eastAsia="仿宋" w:cs="仿宋"/>
          <w:snapToGrid w:val="0"/>
          <w:kern w:val="0"/>
          <w:szCs w:val="21"/>
          <w:u w:val="single"/>
        </w:rPr>
        <w:t xml:space="preserve"> </w:t>
      </w:r>
      <w:bookmarkStart w:id="1004" w:name="SOA_zyht_grbxnx"/>
      <w:r>
        <w:rPr>
          <w:rFonts w:hint="eastAsia" w:ascii="仿宋" w:hAnsi="仿宋" w:eastAsia="仿宋" w:cs="仿宋"/>
          <w:snapToGrid w:val="0"/>
          <w:kern w:val="0"/>
          <w:szCs w:val="21"/>
          <w:u w:val="single"/>
        </w:rPr>
        <w:t xml:space="preserve">2 </w:t>
      </w:r>
      <w:bookmarkEnd w:id="1004"/>
      <w:r>
        <w:rPr>
          <w:rFonts w:hint="eastAsia" w:ascii="仿宋" w:hAnsi="仿宋" w:eastAsia="仿宋" w:cs="仿宋"/>
          <w:snapToGrid w:val="0"/>
          <w:kern w:val="0"/>
          <w:szCs w:val="21"/>
        </w:rPr>
        <w:t>个采暖期、供冷期；</w:t>
      </w:r>
    </w:p>
    <w:p w14:paraId="669B53AF">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6．住宅小区内的给排水设施、道路等配套工程为</w:t>
      </w:r>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6FE6553C">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7．其他项目保修期限约定如下：</w:t>
      </w:r>
      <w:r>
        <w:rPr>
          <w:rFonts w:hint="eastAsia" w:ascii="仿宋" w:hAnsi="仿宋" w:eastAsia="仿宋"/>
          <w:szCs w:val="28"/>
        </w:rPr>
        <w:t>其它未经说明的保修期均为2 年</w:t>
      </w:r>
      <w:r>
        <w:rPr>
          <w:rFonts w:hint="eastAsia" w:ascii="仿宋" w:hAnsi="仿宋" w:eastAsia="仿宋" w:cs="仿宋"/>
          <w:snapToGrid w:val="0"/>
          <w:kern w:val="0"/>
          <w:szCs w:val="21"/>
        </w:rPr>
        <w:t>。</w:t>
      </w:r>
    </w:p>
    <w:p w14:paraId="7260D7E1">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质量保修期自工程竣工验收合格之日起计算。</w:t>
      </w:r>
    </w:p>
    <w:p w14:paraId="0846C0F6">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三、缺陷责任期</w:t>
      </w:r>
    </w:p>
    <w:p w14:paraId="1D655857">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工程缺陷责任期为</w:t>
      </w:r>
      <w:bookmarkStart w:id="1005" w:name="SOA_zyht_gcqxq"/>
      <w:r>
        <w:rPr>
          <w:rFonts w:hint="eastAsia" w:ascii="仿宋" w:hAnsi="仿宋" w:eastAsia="仿宋" w:cs="仿宋"/>
          <w:snapToGrid w:val="0"/>
          <w:kern w:val="0"/>
          <w:szCs w:val="21"/>
          <w:u w:val="single"/>
        </w:rPr>
        <w:t xml:space="preserve">  24  </w:t>
      </w:r>
      <w:bookmarkEnd w:id="1005"/>
      <w:r>
        <w:rPr>
          <w:rFonts w:hint="eastAsia" w:ascii="仿宋" w:hAnsi="仿宋" w:eastAsia="仿宋" w:cs="仿宋"/>
          <w:snapToGrid w:val="0"/>
          <w:kern w:val="0"/>
          <w:szCs w:val="21"/>
        </w:rPr>
        <w:t>个月，缺陷责任期自工程通过竣工验收合格之日起计算。单位工程先于全部工程进行验收，单位工程缺陷责任期自单位工程验收合格之日起计算。</w:t>
      </w:r>
    </w:p>
    <w:p w14:paraId="53FAB335">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缺陷责任期终止后，发包人应退还剩余的质量保证金。</w:t>
      </w:r>
    </w:p>
    <w:p w14:paraId="53B9DB88">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四、质量保修责任</w:t>
      </w:r>
    </w:p>
    <w:p w14:paraId="1C27E419">
      <w:pPr>
        <w:adjustRightInd/>
        <w:spacing w:line="288"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1．属于保修范围、内容的项目，承包人应当在接到保修通知之日起7天内派人保修。承包人不在约定期限内派人保修的，发包人可以委托他人修理。</w:t>
      </w:r>
    </w:p>
    <w:p w14:paraId="416657F1">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2．发生紧急事故需抢修的，承包人在接到事故通知后，应当立即到达事故现场抢修。</w:t>
      </w:r>
    </w:p>
    <w:p w14:paraId="0E488F9F">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BA7CCA">
      <w:pPr>
        <w:adjustRightInd/>
        <w:spacing w:line="300" w:lineRule="auto"/>
        <w:ind w:left="420" w:leftChars="200" w:firstLine="105" w:firstLineChars="50"/>
        <w:rPr>
          <w:rFonts w:hint="eastAsia" w:ascii="仿宋" w:hAnsi="仿宋" w:eastAsia="仿宋" w:cs="仿宋"/>
          <w:snapToGrid w:val="0"/>
          <w:kern w:val="0"/>
          <w:szCs w:val="21"/>
        </w:rPr>
      </w:pPr>
      <w:r>
        <w:rPr>
          <w:rFonts w:hint="eastAsia" w:ascii="仿宋" w:hAnsi="仿宋" w:eastAsia="仿宋" w:cs="仿宋"/>
          <w:snapToGrid w:val="0"/>
          <w:kern w:val="0"/>
          <w:szCs w:val="21"/>
        </w:rPr>
        <w:t>4．质量保修完成后，由发包人组织验收。</w:t>
      </w:r>
    </w:p>
    <w:p w14:paraId="5D52036F">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五、保修费用</w:t>
      </w:r>
    </w:p>
    <w:p w14:paraId="2E5AA00D">
      <w:pPr>
        <w:adjustRightInd/>
        <w:spacing w:line="300" w:lineRule="auto"/>
        <w:ind w:firstLine="480"/>
        <w:rPr>
          <w:rFonts w:hint="eastAsia" w:ascii="仿宋" w:hAnsi="仿宋" w:eastAsia="仿宋" w:cs="仿宋"/>
          <w:snapToGrid w:val="0"/>
          <w:kern w:val="0"/>
          <w:szCs w:val="21"/>
        </w:rPr>
      </w:pPr>
      <w:r>
        <w:rPr>
          <w:rFonts w:hint="eastAsia" w:ascii="仿宋" w:hAnsi="仿宋" w:eastAsia="仿宋" w:cs="仿宋"/>
          <w:snapToGrid w:val="0"/>
          <w:kern w:val="0"/>
          <w:szCs w:val="21"/>
        </w:rPr>
        <w:t>保修费用由造成质量缺陷的责任方承担。</w:t>
      </w:r>
    </w:p>
    <w:p w14:paraId="65BAEDAF">
      <w:pPr>
        <w:adjustRightInd/>
        <w:spacing w:line="360" w:lineRule="auto"/>
        <w:ind w:firstLine="600"/>
        <w:jc w:val="left"/>
        <w:rPr>
          <w:rFonts w:hint="eastAsia" w:ascii="仿宋" w:hAnsi="仿宋" w:eastAsia="仿宋" w:cs="仿宋"/>
          <w:snapToGrid w:val="0"/>
          <w:kern w:val="0"/>
          <w:szCs w:val="21"/>
          <w:u w:val="single"/>
        </w:rPr>
      </w:pPr>
      <w:r>
        <w:rPr>
          <w:rFonts w:hint="eastAsia" w:ascii="仿宋" w:hAnsi="仿宋" w:eastAsia="仿宋" w:cs="仿宋"/>
          <w:b/>
          <w:snapToGrid w:val="0"/>
          <w:kern w:val="0"/>
          <w:szCs w:val="21"/>
        </w:rPr>
        <w:t>六</w:t>
      </w:r>
      <w:r>
        <w:rPr>
          <w:rFonts w:hint="eastAsia" w:ascii="仿宋" w:hAnsi="仿宋" w:eastAsia="仿宋" w:cs="仿宋"/>
          <w:snapToGrid w:val="0"/>
          <w:kern w:val="0"/>
          <w:szCs w:val="21"/>
        </w:rPr>
        <w:t>、双方约定的其他工程质量保修事项：</w:t>
      </w:r>
      <w:r>
        <w:rPr>
          <w:rFonts w:hint="eastAsia" w:ascii="仿宋" w:hAnsi="仿宋" w:eastAsia="仿宋" w:cs="仿宋"/>
          <w:snapToGrid w:val="0"/>
          <w:kern w:val="0"/>
          <w:szCs w:val="21"/>
          <w:u w:val="single"/>
        </w:rPr>
        <w:t>工程质量保证金在工程缺陷期满后，扣除相应的扣款（由于乙方维修不及时而甲方自行维修的费用）后，结清余款（无息）。</w:t>
      </w:r>
    </w:p>
    <w:p w14:paraId="4F3D400B">
      <w:pPr>
        <w:adjustRightInd/>
        <w:spacing w:line="360" w:lineRule="auto"/>
        <w:ind w:firstLine="600"/>
        <w:jc w:val="left"/>
        <w:rPr>
          <w:rFonts w:hint="eastAsia" w:ascii="仿宋" w:hAnsi="仿宋" w:eastAsia="仿宋" w:cs="仿宋"/>
          <w:snapToGrid w:val="0"/>
          <w:kern w:val="0"/>
          <w:szCs w:val="21"/>
        </w:rPr>
      </w:pPr>
      <w:r>
        <w:rPr>
          <w:rFonts w:hint="eastAsia" w:ascii="仿宋" w:hAnsi="仿宋" w:eastAsia="仿宋" w:cs="仿宋"/>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eastAsia="仿宋" w:cs="仿宋"/>
          <w:snapToGrid w:val="0"/>
          <w:kern w:val="0"/>
          <w:szCs w:val="21"/>
        </w:rPr>
        <w:t>。</w:t>
      </w:r>
    </w:p>
    <w:p w14:paraId="7BCECE4B">
      <w:pPr>
        <w:adjustRightInd/>
        <w:spacing w:line="300" w:lineRule="auto"/>
        <w:ind w:firstLine="399" w:firstLineChars="190"/>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工程质量保修书由发包人、承包人在工程竣工验收前共同签署，作为施工合同附件，其有效期限至保修期满。</w:t>
      </w:r>
    </w:p>
    <w:p w14:paraId="47CD0D74">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发包人(公章)：</w:t>
      </w:r>
      <w:r>
        <w:rPr>
          <w:rFonts w:hint="eastAsia" w:ascii="仿宋" w:hAnsi="仿宋" w:eastAsia="仿宋" w:cs="仿宋"/>
          <w:snapToGrid w:val="0"/>
          <w:kern w:val="0"/>
          <w:szCs w:val="21"/>
          <w:u w:val="single"/>
        </w:rPr>
        <w:t xml:space="preserve"> </w:t>
      </w:r>
      <w:bookmarkStart w:id="1006" w:name="SOA_zyht_fbr"/>
      <w:r>
        <w:rPr>
          <w:rFonts w:hint="eastAsia" w:ascii="仿宋" w:hAnsi="仿宋" w:eastAsia="仿宋" w:cs="仿宋"/>
          <w:snapToGrid w:val="0"/>
          <w:kern w:val="0"/>
          <w:szCs w:val="21"/>
          <w:u w:val="single"/>
        </w:rPr>
        <w:t xml:space="preserve">      </w:t>
      </w:r>
      <w:bookmarkEnd w:id="1006"/>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承包人(公章)：</w:t>
      </w:r>
      <w:r>
        <w:rPr>
          <w:rFonts w:hint="eastAsia" w:ascii="仿宋" w:hAnsi="仿宋" w:eastAsia="仿宋" w:cs="仿宋"/>
          <w:snapToGrid w:val="0"/>
          <w:kern w:val="0"/>
          <w:szCs w:val="21"/>
          <w:u w:val="single"/>
        </w:rPr>
        <w:t></w:t>
      </w:r>
      <w:bookmarkStart w:id="1007" w:name="SOA_zyht_cbr"/>
      <w:r>
        <w:rPr>
          <w:rFonts w:hint="eastAsia" w:ascii="仿宋" w:hAnsi="仿宋" w:eastAsia="仿宋" w:cs="仿宋"/>
          <w:snapToGrid w:val="0"/>
          <w:kern w:val="0"/>
          <w:szCs w:val="21"/>
          <w:u w:val="single"/>
        </w:rPr>
        <w:t xml:space="preserve">       </w:t>
      </w:r>
      <w:bookmarkEnd w:id="1007"/>
      <w:r>
        <w:rPr>
          <w:rFonts w:hint="eastAsia" w:ascii="仿宋" w:hAnsi="仿宋" w:eastAsia="仿宋" w:cs="仿宋"/>
          <w:snapToGrid w:val="0"/>
          <w:kern w:val="0"/>
          <w:szCs w:val="21"/>
          <w:u w:val="single"/>
        </w:rPr>
        <w:t xml:space="preserve">  </w:t>
      </w:r>
    </w:p>
    <w:p w14:paraId="2089FEDF">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地  址：</w:t>
      </w:r>
      <w:r>
        <w:rPr>
          <w:rFonts w:hint="eastAsia" w:ascii="仿宋" w:hAnsi="仿宋" w:eastAsia="仿宋" w:cs="仿宋"/>
          <w:snapToGrid w:val="0"/>
          <w:kern w:val="0"/>
          <w:szCs w:val="21"/>
          <w:u w:val="single"/>
        </w:rPr>
        <w:t xml:space="preserve"> </w:t>
      </w:r>
      <w:bookmarkStart w:id="1008" w:name="SOA_zyht_fbrdz"/>
      <w:r>
        <w:rPr>
          <w:rFonts w:hint="eastAsia" w:ascii="仿宋" w:hAnsi="仿宋" w:eastAsia="仿宋" w:cs="仿宋"/>
          <w:snapToGrid w:val="0"/>
          <w:kern w:val="0"/>
          <w:szCs w:val="21"/>
          <w:u w:val="single"/>
        </w:rPr>
        <w:t xml:space="preserve">     </w:t>
      </w:r>
      <w:bookmarkEnd w:id="1008"/>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地  址：</w:t>
      </w:r>
      <w:r>
        <w:rPr>
          <w:rFonts w:hint="eastAsia" w:ascii="仿宋" w:hAnsi="仿宋" w:eastAsia="仿宋" w:cs="仿宋"/>
          <w:snapToGrid w:val="0"/>
          <w:kern w:val="0"/>
          <w:szCs w:val="21"/>
          <w:u w:val="single"/>
        </w:rPr>
        <w:t></w:t>
      </w:r>
      <w:bookmarkStart w:id="1009" w:name="SOA_zyht_cbrdz"/>
      <w:r>
        <w:rPr>
          <w:rFonts w:hint="eastAsia" w:ascii="仿宋" w:hAnsi="仿宋" w:eastAsia="仿宋" w:cs="仿宋"/>
          <w:snapToGrid w:val="0"/>
          <w:kern w:val="0"/>
          <w:szCs w:val="21"/>
          <w:u w:val="single"/>
        </w:rPr>
        <w:t xml:space="preserve">      </w:t>
      </w:r>
      <w:bookmarkEnd w:id="1009"/>
      <w:r>
        <w:rPr>
          <w:rFonts w:hint="eastAsia" w:ascii="仿宋" w:hAnsi="仿宋" w:eastAsia="仿宋" w:cs="仿宋"/>
          <w:snapToGrid w:val="0"/>
          <w:kern w:val="0"/>
          <w:szCs w:val="21"/>
          <w:u w:val="single"/>
        </w:rPr>
        <w:t></w:t>
      </w:r>
    </w:p>
    <w:p w14:paraId="690381C8">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法定代表人(签字)：</w:t>
      </w:r>
      <w:bookmarkStart w:id="1010" w:name="SOA_zyht_fddbr1"/>
      <w:r>
        <w:rPr>
          <w:rFonts w:hint="eastAsia" w:ascii="仿宋" w:hAnsi="仿宋" w:eastAsia="仿宋" w:cs="仿宋"/>
          <w:snapToGrid w:val="0"/>
          <w:kern w:val="0"/>
          <w:szCs w:val="21"/>
          <w:u w:val="single"/>
        </w:rPr>
        <w:t xml:space="preserve">      </w:t>
      </w:r>
      <w:bookmarkEnd w:id="1010"/>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法定代表人(签字)：</w:t>
      </w:r>
      <w:bookmarkStart w:id="1011" w:name="SOA_zyht_fddbr2"/>
      <w:r>
        <w:rPr>
          <w:rFonts w:hint="eastAsia" w:ascii="仿宋" w:hAnsi="仿宋" w:eastAsia="仿宋" w:cs="仿宋"/>
          <w:snapToGrid w:val="0"/>
          <w:kern w:val="0"/>
          <w:szCs w:val="21"/>
          <w:u w:val="single"/>
        </w:rPr>
        <w:t xml:space="preserve">      </w:t>
      </w:r>
      <w:bookmarkEnd w:id="1011"/>
      <w:r>
        <w:rPr>
          <w:rFonts w:hint="eastAsia" w:ascii="仿宋" w:hAnsi="仿宋" w:eastAsia="仿宋" w:cs="仿宋"/>
          <w:snapToGrid w:val="0"/>
          <w:kern w:val="0"/>
          <w:szCs w:val="21"/>
          <w:u w:val="single"/>
        </w:rPr>
        <w:t xml:space="preserve">  </w:t>
      </w:r>
    </w:p>
    <w:p w14:paraId="4696CE84">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委托代理人(签字)：</w:t>
      </w:r>
      <w:bookmarkStart w:id="1012" w:name="SOA_zyht_wtdlr1"/>
      <w:r>
        <w:rPr>
          <w:rFonts w:hint="eastAsia" w:ascii="仿宋" w:hAnsi="仿宋" w:eastAsia="仿宋" w:cs="仿宋"/>
          <w:snapToGrid w:val="0"/>
          <w:kern w:val="0"/>
          <w:szCs w:val="21"/>
          <w:u w:val="single"/>
        </w:rPr>
        <w:t xml:space="preserve">      </w:t>
      </w:r>
      <w:bookmarkEnd w:id="101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委托代理人(签字)：</w:t>
      </w:r>
      <w:bookmarkStart w:id="1013" w:name="SOA_zyht_wtdlr2"/>
      <w:r>
        <w:rPr>
          <w:rFonts w:hint="eastAsia" w:ascii="仿宋" w:hAnsi="仿宋" w:eastAsia="仿宋" w:cs="仿宋"/>
          <w:snapToGrid w:val="0"/>
          <w:kern w:val="0"/>
          <w:szCs w:val="21"/>
          <w:u w:val="single"/>
        </w:rPr>
        <w:t xml:space="preserve">      </w:t>
      </w:r>
      <w:bookmarkEnd w:id="1013"/>
      <w:r>
        <w:rPr>
          <w:rFonts w:hint="eastAsia" w:ascii="仿宋" w:hAnsi="仿宋" w:eastAsia="仿宋" w:cs="仿宋"/>
          <w:snapToGrid w:val="0"/>
          <w:kern w:val="0"/>
          <w:szCs w:val="21"/>
          <w:u w:val="single"/>
        </w:rPr>
        <w:t xml:space="preserve">  </w:t>
      </w:r>
    </w:p>
    <w:p w14:paraId="227D7745">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电  话：</w:t>
      </w:r>
      <w:r>
        <w:rPr>
          <w:rFonts w:hint="eastAsia" w:ascii="仿宋" w:hAnsi="仿宋" w:eastAsia="仿宋" w:cs="仿宋"/>
          <w:snapToGrid w:val="0"/>
          <w:kern w:val="0"/>
          <w:szCs w:val="21"/>
          <w:u w:val="single"/>
        </w:rPr>
        <w:t></w:t>
      </w:r>
      <w:bookmarkStart w:id="1014" w:name="SOA_zyht_fbrdh1"/>
      <w:r>
        <w:rPr>
          <w:rFonts w:hint="eastAsia" w:ascii="仿宋" w:hAnsi="仿宋" w:eastAsia="仿宋" w:cs="仿宋"/>
          <w:snapToGrid w:val="0"/>
          <w:kern w:val="0"/>
          <w:szCs w:val="21"/>
          <w:u w:val="single"/>
        </w:rPr>
        <w:t xml:space="preserve">      </w:t>
      </w:r>
      <w:bookmarkEnd w:id="1014"/>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电  话：</w:t>
      </w:r>
      <w:r>
        <w:rPr>
          <w:rFonts w:hint="eastAsia" w:ascii="仿宋" w:hAnsi="仿宋" w:eastAsia="仿宋" w:cs="仿宋"/>
          <w:snapToGrid w:val="0"/>
          <w:kern w:val="0"/>
          <w:szCs w:val="21"/>
          <w:u w:val="single"/>
        </w:rPr>
        <w:t></w:t>
      </w:r>
      <w:bookmarkStart w:id="1015" w:name="SOA_zyht_cbrdh"/>
      <w:r>
        <w:rPr>
          <w:rFonts w:hint="eastAsia" w:ascii="仿宋" w:hAnsi="仿宋" w:eastAsia="仿宋" w:cs="仿宋"/>
          <w:snapToGrid w:val="0"/>
          <w:kern w:val="0"/>
          <w:szCs w:val="21"/>
          <w:u w:val="single"/>
        </w:rPr>
        <w:t xml:space="preserve">      </w:t>
      </w:r>
      <w:bookmarkEnd w:id="1015"/>
      <w:r>
        <w:rPr>
          <w:rFonts w:hint="eastAsia" w:ascii="仿宋" w:hAnsi="仿宋" w:eastAsia="仿宋" w:cs="仿宋"/>
          <w:snapToGrid w:val="0"/>
          <w:kern w:val="0"/>
          <w:szCs w:val="21"/>
          <w:u w:val="single"/>
        </w:rPr>
        <w:t xml:space="preserve"> </w:t>
      </w:r>
    </w:p>
    <w:p w14:paraId="42555953">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传  真：</w:t>
      </w:r>
      <w:r>
        <w:rPr>
          <w:rFonts w:hint="eastAsia" w:ascii="仿宋" w:hAnsi="仿宋" w:eastAsia="仿宋" w:cs="仿宋"/>
          <w:snapToGrid w:val="0"/>
          <w:kern w:val="0"/>
          <w:szCs w:val="21"/>
          <w:u w:val="single"/>
        </w:rPr>
        <w:t xml:space="preserve">  </w:t>
      </w:r>
      <w:bookmarkStart w:id="1016" w:name="SOA_zyht_fbrcz"/>
      <w:r>
        <w:rPr>
          <w:rFonts w:hint="eastAsia" w:ascii="仿宋" w:hAnsi="仿宋" w:eastAsia="仿宋" w:cs="仿宋"/>
          <w:snapToGrid w:val="0"/>
          <w:kern w:val="0"/>
          <w:szCs w:val="21"/>
          <w:u w:val="single"/>
        </w:rPr>
        <w:t xml:space="preserve">      </w:t>
      </w:r>
      <w:bookmarkEnd w:id="1016"/>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传  真：</w:t>
      </w:r>
      <w:r>
        <w:rPr>
          <w:rFonts w:hint="eastAsia" w:ascii="仿宋" w:hAnsi="仿宋" w:eastAsia="仿宋" w:cs="仿宋"/>
          <w:snapToGrid w:val="0"/>
          <w:kern w:val="0"/>
          <w:szCs w:val="21"/>
          <w:u w:val="single"/>
        </w:rPr>
        <w:t></w:t>
      </w:r>
      <w:bookmarkStart w:id="1017" w:name="SOA_zyht_cbrcz"/>
      <w:r>
        <w:rPr>
          <w:rFonts w:hint="eastAsia" w:ascii="仿宋" w:hAnsi="仿宋" w:eastAsia="仿宋" w:cs="仿宋"/>
          <w:snapToGrid w:val="0"/>
          <w:kern w:val="0"/>
          <w:szCs w:val="21"/>
          <w:u w:val="single"/>
        </w:rPr>
        <w:t xml:space="preserve">      </w:t>
      </w:r>
      <w:bookmarkEnd w:id="1017"/>
      <w:r>
        <w:rPr>
          <w:rFonts w:hint="eastAsia" w:ascii="仿宋" w:hAnsi="仿宋" w:eastAsia="仿宋" w:cs="仿宋"/>
          <w:snapToGrid w:val="0"/>
          <w:kern w:val="0"/>
          <w:szCs w:val="21"/>
          <w:u w:val="single"/>
        </w:rPr>
        <w:t xml:space="preserve"> </w:t>
      </w:r>
    </w:p>
    <w:p w14:paraId="5F509506">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开户银行：</w:t>
      </w:r>
      <w:bookmarkStart w:id="1018" w:name="SOA_zyht_fbrkhyh"/>
      <w:r>
        <w:rPr>
          <w:rFonts w:hint="eastAsia" w:ascii="仿宋" w:hAnsi="仿宋" w:eastAsia="仿宋" w:cs="仿宋"/>
          <w:snapToGrid w:val="0"/>
          <w:kern w:val="0"/>
          <w:szCs w:val="21"/>
          <w:u w:val="single"/>
        </w:rPr>
        <w:t xml:space="preserve">      </w:t>
      </w:r>
      <w:bookmarkEnd w:id="1018"/>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开户银行：</w:t>
      </w:r>
      <w:bookmarkStart w:id="1019" w:name="SOA_zyht_cbrkhyh"/>
      <w:r>
        <w:rPr>
          <w:rFonts w:hint="eastAsia" w:ascii="仿宋" w:hAnsi="仿宋" w:eastAsia="仿宋" w:cs="仿宋"/>
          <w:snapToGrid w:val="0"/>
          <w:kern w:val="0"/>
          <w:szCs w:val="21"/>
          <w:u w:val="single"/>
        </w:rPr>
        <w:t xml:space="preserve">      </w:t>
      </w:r>
      <w:bookmarkEnd w:id="1019"/>
      <w:r>
        <w:rPr>
          <w:rFonts w:hint="eastAsia" w:ascii="仿宋" w:hAnsi="仿宋" w:eastAsia="仿宋" w:cs="仿宋"/>
          <w:snapToGrid w:val="0"/>
          <w:kern w:val="0"/>
          <w:szCs w:val="21"/>
          <w:u w:val="single"/>
        </w:rPr>
        <w:t xml:space="preserve">  </w:t>
      </w:r>
    </w:p>
    <w:p w14:paraId="3171F926">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账  号：</w:t>
      </w:r>
      <w:r>
        <w:rPr>
          <w:rFonts w:hint="eastAsia" w:ascii="仿宋" w:hAnsi="仿宋" w:eastAsia="仿宋" w:cs="仿宋"/>
          <w:snapToGrid w:val="0"/>
          <w:kern w:val="0"/>
          <w:szCs w:val="21"/>
          <w:u w:val="single"/>
        </w:rPr>
        <w:t></w:t>
      </w:r>
      <w:bookmarkStart w:id="1020" w:name="SOA_zyht_fbrzh"/>
      <w:r>
        <w:rPr>
          <w:rFonts w:hint="eastAsia" w:ascii="仿宋" w:hAnsi="仿宋" w:eastAsia="仿宋" w:cs="仿宋"/>
          <w:snapToGrid w:val="0"/>
          <w:kern w:val="0"/>
          <w:szCs w:val="21"/>
          <w:u w:val="single"/>
        </w:rPr>
        <w:t xml:space="preserve">      </w:t>
      </w:r>
      <w:bookmarkEnd w:id="1020"/>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账  号：</w:t>
      </w:r>
      <w:r>
        <w:rPr>
          <w:rFonts w:hint="eastAsia" w:ascii="仿宋" w:hAnsi="仿宋" w:eastAsia="仿宋" w:cs="仿宋"/>
          <w:snapToGrid w:val="0"/>
          <w:kern w:val="0"/>
          <w:szCs w:val="21"/>
          <w:u w:val="single"/>
        </w:rPr>
        <w:t></w:t>
      </w:r>
      <w:bookmarkStart w:id="1021" w:name="SOA_zyht_cbrzh"/>
      <w:r>
        <w:rPr>
          <w:rFonts w:hint="eastAsia" w:ascii="仿宋" w:hAnsi="仿宋" w:eastAsia="仿宋" w:cs="仿宋"/>
          <w:snapToGrid w:val="0"/>
          <w:kern w:val="0"/>
          <w:szCs w:val="21"/>
          <w:u w:val="single"/>
        </w:rPr>
        <w:t xml:space="preserve">      </w:t>
      </w:r>
      <w:bookmarkEnd w:id="1021"/>
      <w:r>
        <w:rPr>
          <w:rFonts w:hint="eastAsia" w:ascii="仿宋" w:hAnsi="仿宋" w:eastAsia="仿宋" w:cs="仿宋"/>
          <w:snapToGrid w:val="0"/>
          <w:kern w:val="0"/>
          <w:szCs w:val="21"/>
          <w:u w:val="single"/>
        </w:rPr>
        <w:t xml:space="preserve">  </w:t>
      </w:r>
    </w:p>
    <w:p w14:paraId="7C6FE4D8">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邮政编码：</w:t>
      </w:r>
      <w:r>
        <w:rPr>
          <w:rFonts w:hint="eastAsia" w:ascii="仿宋" w:hAnsi="仿宋" w:eastAsia="仿宋" w:cs="仿宋"/>
          <w:snapToGrid w:val="0"/>
          <w:kern w:val="0"/>
          <w:szCs w:val="21"/>
          <w:u w:val="single"/>
        </w:rPr>
        <w:t xml:space="preserve"> </w:t>
      </w:r>
      <w:bookmarkStart w:id="1022" w:name="SOA_zyht_fbryb"/>
      <w:r>
        <w:rPr>
          <w:rFonts w:hint="eastAsia" w:ascii="仿宋" w:hAnsi="仿宋" w:eastAsia="仿宋" w:cs="仿宋"/>
          <w:snapToGrid w:val="0"/>
          <w:kern w:val="0"/>
          <w:szCs w:val="21"/>
          <w:u w:val="single"/>
        </w:rPr>
        <w:t xml:space="preserve">      </w:t>
      </w:r>
      <w:bookmarkEnd w:id="102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邮政编码：</w:t>
      </w:r>
      <w:r>
        <w:rPr>
          <w:rFonts w:hint="eastAsia" w:ascii="仿宋" w:hAnsi="仿宋" w:eastAsia="仿宋" w:cs="仿宋"/>
          <w:snapToGrid w:val="0"/>
          <w:kern w:val="0"/>
          <w:szCs w:val="21"/>
          <w:u w:val="single"/>
        </w:rPr>
        <w:t></w:t>
      </w:r>
      <w:bookmarkStart w:id="1023" w:name="SOA_zyht_cbryb"/>
      <w:r>
        <w:rPr>
          <w:rFonts w:hint="eastAsia" w:ascii="仿宋" w:hAnsi="仿宋" w:eastAsia="仿宋" w:cs="仿宋"/>
          <w:snapToGrid w:val="0"/>
          <w:kern w:val="0"/>
          <w:szCs w:val="21"/>
          <w:u w:val="single"/>
        </w:rPr>
        <w:t xml:space="preserve">     </w:t>
      </w:r>
      <w:bookmarkEnd w:id="1023"/>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w:t>
      </w:r>
    </w:p>
    <w:p w14:paraId="6BAB1B97">
      <w:pPr>
        <w:spacing w:line="480" w:lineRule="auto"/>
        <w:jc w:val="center"/>
        <w:rPr>
          <w:rFonts w:hint="eastAsia" w:ascii="仿宋" w:hAnsi="仿宋" w:eastAsia="仿宋" w:cs="仿宋"/>
          <w:b/>
          <w:sz w:val="28"/>
          <w:szCs w:val="28"/>
        </w:rPr>
      </w:pPr>
    </w:p>
    <w:p w14:paraId="1E4E6A11">
      <w:pPr>
        <w:adjustRightInd/>
        <w:spacing w:line="300" w:lineRule="auto"/>
        <w:ind w:firstLine="399" w:firstLineChars="190"/>
        <w:rPr>
          <w:rFonts w:hint="eastAsia" w:ascii="仿宋" w:hAnsi="仿宋" w:eastAsia="仿宋" w:cs="仿宋"/>
          <w:snapToGrid w:val="0"/>
          <w:kern w:val="0"/>
          <w:szCs w:val="21"/>
        </w:rPr>
      </w:pPr>
    </w:p>
    <w:p w14:paraId="4147CB8B">
      <w:pPr>
        <w:adjustRightInd/>
        <w:spacing w:line="300" w:lineRule="auto"/>
        <w:ind w:firstLine="399" w:firstLineChars="190"/>
        <w:rPr>
          <w:rFonts w:hint="eastAsia" w:ascii="仿宋" w:hAnsi="仿宋" w:eastAsia="仿宋" w:cs="仿宋"/>
          <w:snapToGrid w:val="0"/>
          <w:kern w:val="0"/>
          <w:szCs w:val="21"/>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A586444">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1"/>
      <w:r>
        <w:rPr>
          <w:rFonts w:hint="eastAsia" w:ascii="仿宋" w:hAnsi="仿宋" w:eastAsia="仿宋" w:cs="仿宋"/>
          <w:b/>
          <w:sz w:val="36"/>
          <w:szCs w:val="20"/>
        </w:rPr>
        <w:t xml:space="preserve"> </w:t>
      </w:r>
      <w:bookmarkEnd w:id="412"/>
      <w:r>
        <w:rPr>
          <w:rFonts w:hint="eastAsia" w:ascii="仿宋" w:hAnsi="仿宋" w:eastAsia="仿宋" w:cs="仿宋"/>
          <w:b/>
          <w:sz w:val="36"/>
          <w:szCs w:val="20"/>
        </w:rPr>
        <w:t>应提交的有关格式范例</w:t>
      </w:r>
    </w:p>
    <w:p w14:paraId="2C0B7D90">
      <w:pPr>
        <w:snapToGrid w:val="0"/>
        <w:spacing w:line="360" w:lineRule="auto"/>
        <w:ind w:firstLine="480" w:firstLineChars="200"/>
        <w:rPr>
          <w:rFonts w:hint="eastAsia" w:ascii="仿宋" w:hAnsi="仿宋" w:eastAsia="仿宋" w:cs="仿宋"/>
          <w:sz w:val="24"/>
        </w:rPr>
      </w:pPr>
    </w:p>
    <w:p w14:paraId="4FDCD6B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625859D">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4883CA27">
      <w:pPr>
        <w:snapToGrid w:val="0"/>
        <w:spacing w:line="360" w:lineRule="auto"/>
        <w:ind w:firstLine="480" w:firstLineChars="200"/>
        <w:rPr>
          <w:rFonts w:hint="eastAsia" w:ascii="仿宋" w:hAnsi="仿宋" w:eastAsia="仿宋" w:cs="仿宋"/>
          <w:sz w:val="24"/>
        </w:rPr>
      </w:pPr>
    </w:p>
    <w:p w14:paraId="02EF0626">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26CB9A53">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6BEC36AC">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FFA5121">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21074784">
      <w:pPr>
        <w:snapToGrid w:val="0"/>
        <w:spacing w:line="360" w:lineRule="auto"/>
        <w:ind w:firstLine="480" w:firstLineChars="200"/>
        <w:rPr>
          <w:rFonts w:hint="eastAsia" w:ascii="仿宋" w:hAnsi="仿宋" w:eastAsia="仿宋" w:cs="仿宋"/>
          <w:sz w:val="24"/>
        </w:rPr>
      </w:pPr>
    </w:p>
    <w:p w14:paraId="2F4F5557">
      <w:pPr>
        <w:spacing w:line="360" w:lineRule="auto"/>
        <w:ind w:firstLine="480" w:firstLineChars="200"/>
        <w:rPr>
          <w:rFonts w:hint="eastAsia" w:ascii="仿宋" w:hAnsi="仿宋" w:eastAsia="仿宋" w:cs="仿宋"/>
          <w:sz w:val="24"/>
        </w:rPr>
      </w:pPr>
    </w:p>
    <w:p w14:paraId="1189C1E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CE05F7B">
      <w:pPr>
        <w:snapToGrid w:val="0"/>
        <w:spacing w:line="360" w:lineRule="auto"/>
        <w:rPr>
          <w:rFonts w:hint="eastAsia" w:ascii="仿宋" w:hAnsi="仿宋" w:eastAsia="仿宋" w:cs="仿宋"/>
          <w:sz w:val="24"/>
        </w:rPr>
      </w:pPr>
      <w:r>
        <w:rPr>
          <w:rFonts w:hint="eastAsia" w:ascii="仿宋" w:hAnsi="仿宋" w:eastAsia="仿宋" w:cs="仿宋"/>
          <w:sz w:val="24"/>
        </w:rPr>
        <w:t>杭州市滨江区教育局、浙江省成套工程有限公司：</w:t>
      </w:r>
    </w:p>
    <w:p w14:paraId="76BBE41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2025滨和中小学人工草坪及局部维修改造工程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ZJCT2-BJQJYJ-2025-07</w:t>
      </w:r>
      <w:r>
        <w:rPr>
          <w:rFonts w:hint="eastAsia" w:ascii="仿宋" w:hAnsi="仿宋" w:eastAsia="仿宋" w:cs="仿宋"/>
          <w:sz w:val="24"/>
        </w:rPr>
        <w:t>】政府采购活动，郑重承诺：</w:t>
      </w:r>
    </w:p>
    <w:p w14:paraId="212A7B03">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5BDD32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0E5AF17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1EF0C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ABA68A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C4EE90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3A4F6BA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13E15D3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7C1599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F96336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03E7F1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89F31B6">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2E42D31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4A9914B">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837C5F6">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5EB22E6E">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14:paraId="74AC1769">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90B151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093546F6">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14:paraId="5BF00DE7">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.专门面向中小企业，工程全部由符合政策要求的中小企业（或小微企业）承建的，提供相应的中小企业声明函（附件7）。 </w:t>
      </w:r>
    </w:p>
    <w:p w14:paraId="23523C26">
      <w:pPr>
        <w:widowControl/>
        <w:spacing w:line="360" w:lineRule="auto"/>
        <w:ind w:firstLine="480"/>
        <w:jc w:val="left"/>
        <w:rPr>
          <w:rFonts w:hint="eastAsia" w:ascii="仿宋" w:hAnsi="仿宋" w:eastAsia="仿宋" w:cs="仿宋"/>
          <w:sz w:val="24"/>
        </w:rPr>
      </w:pPr>
    </w:p>
    <w:p w14:paraId="24DA407E">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63E8EE93">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7A155E3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20CC0B2C">
      <w:pPr>
        <w:widowControl/>
        <w:spacing w:line="360" w:lineRule="auto"/>
        <w:ind w:left="150"/>
        <w:jc w:val="center"/>
        <w:rPr>
          <w:rFonts w:hint="eastAsia" w:ascii="仿宋" w:hAnsi="仿宋" w:eastAsia="仿宋" w:cs="仿宋"/>
          <w:b/>
          <w:kern w:val="0"/>
          <w:sz w:val="32"/>
          <w:szCs w:val="32"/>
        </w:rPr>
      </w:pPr>
    </w:p>
    <w:p w14:paraId="4ED54A76">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67966289">
      <w:pPr>
        <w:spacing w:line="360" w:lineRule="auto"/>
        <w:jc w:val="center"/>
        <w:rPr>
          <w:rFonts w:hint="eastAsia" w:ascii="仿宋" w:hAnsi="仿宋" w:eastAsia="仿宋" w:cs="仿宋"/>
          <w:sz w:val="24"/>
        </w:rPr>
      </w:pPr>
      <w:r>
        <w:rPr>
          <w:rFonts w:hint="eastAsia" w:ascii="仿宋" w:hAnsi="仿宋" w:eastAsia="仿宋" w:cs="仿宋"/>
          <w:sz w:val="24"/>
        </w:rPr>
        <w:t>（根据竞争性磋商公告本项目的特定资格要求提供相应的材料；未要求的，无需提供）</w:t>
      </w:r>
    </w:p>
    <w:p w14:paraId="0F4F2187">
      <w:pPr>
        <w:rPr>
          <w:rFonts w:hint="eastAsia" w:ascii="仿宋" w:hAnsi="仿宋" w:eastAsia="仿宋" w:cs="仿宋"/>
        </w:rPr>
      </w:pPr>
    </w:p>
    <w:p w14:paraId="69C5DFE7">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672B9308">
      <w:pPr>
        <w:snapToGrid w:val="0"/>
        <w:spacing w:before="50" w:after="50" w:line="360" w:lineRule="auto"/>
        <w:ind w:firstLine="472" w:firstLineChars="196"/>
        <w:jc w:val="left"/>
        <w:rPr>
          <w:rFonts w:hint="eastAsia" w:ascii="仿宋" w:hAnsi="仿宋" w:eastAsia="仿宋" w:cs="仿宋"/>
          <w:b/>
          <w:sz w:val="24"/>
        </w:rPr>
      </w:pPr>
    </w:p>
    <w:p w14:paraId="0DB48C40">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62752DC4">
      <w:pPr>
        <w:snapToGrid w:val="0"/>
        <w:spacing w:before="50" w:after="50" w:line="360" w:lineRule="auto"/>
        <w:ind w:firstLine="630" w:firstLineChars="196"/>
        <w:jc w:val="center"/>
        <w:rPr>
          <w:rFonts w:hint="eastAsia" w:ascii="仿宋" w:hAnsi="仿宋" w:eastAsia="仿宋" w:cs="仿宋"/>
          <w:b/>
          <w:sz w:val="32"/>
          <w:szCs w:val="32"/>
        </w:rPr>
      </w:pPr>
      <w:r>
        <w:rPr>
          <w:rFonts w:hint="eastAsia" w:ascii="仿宋" w:hAnsi="仿宋" w:eastAsia="仿宋" w:cs="仿宋"/>
          <w:b/>
          <w:sz w:val="32"/>
          <w:szCs w:val="32"/>
        </w:rPr>
        <w:t>目录</w:t>
      </w:r>
    </w:p>
    <w:p w14:paraId="4469B316">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（1）响应函……………………………………………………………………………（页码）</w:t>
      </w:r>
    </w:p>
    <w:p w14:paraId="260828A3">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220BC04C">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14:paraId="37DCD73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14:paraId="2E39F868">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14:paraId="00FB7EEF">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4B413F6F">
      <w:pPr>
        <w:snapToGrid w:val="0"/>
        <w:spacing w:line="360" w:lineRule="auto"/>
        <w:jc w:val="center"/>
        <w:rPr>
          <w:rFonts w:hint="eastAsia" w:ascii="仿宋" w:hAnsi="仿宋" w:eastAsia="仿宋" w:cs="仿宋"/>
          <w:b/>
          <w:kern w:val="0"/>
          <w:sz w:val="24"/>
          <w:szCs w:val="32"/>
          <w:lang w:val="zh-CN"/>
        </w:rPr>
        <w:sectPr>
          <w:pgSz w:w="11906" w:h="16838"/>
          <w:pgMar w:top="1440" w:right="1080" w:bottom="1440" w:left="1080" w:header="851" w:footer="992" w:gutter="0"/>
          <w:cols w:space="720" w:num="1"/>
          <w:titlePg/>
          <w:docGrid w:linePitch="312" w:charSpace="0"/>
        </w:sectPr>
      </w:pPr>
    </w:p>
    <w:p w14:paraId="212B7066">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14:paraId="1A83CDA7">
      <w:pPr>
        <w:snapToGrid w:val="0"/>
        <w:spacing w:before="120" w:beforeLines="50" w:line="360" w:lineRule="exact"/>
        <w:rPr>
          <w:rFonts w:hint="eastAsia" w:ascii="仿宋" w:hAnsi="仿宋" w:eastAsia="仿宋" w:cs="仿宋"/>
          <w:sz w:val="24"/>
        </w:rPr>
      </w:pPr>
      <w:r>
        <w:rPr>
          <w:rFonts w:hint="eastAsia" w:ascii="仿宋" w:hAnsi="仿宋" w:eastAsia="仿宋" w:cs="仿宋"/>
          <w:sz w:val="24"/>
        </w:rPr>
        <w:t>杭州市滨江区教育局、浙江省成套工程有限公司：</w:t>
      </w:r>
    </w:p>
    <w:p w14:paraId="4D7535E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2025滨和中小学人工草坪及局部维修改造工程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ZJCT2-BJQJYJ-2025-07</w:t>
      </w:r>
      <w:r>
        <w:rPr>
          <w:rFonts w:hint="eastAsia" w:ascii="仿宋" w:hAnsi="仿宋" w:eastAsia="仿宋" w:cs="仿宋"/>
          <w:sz w:val="24"/>
        </w:rPr>
        <w:t>】采购的有关活动，并对此项目提交响应文件及报价。为此：</w:t>
      </w:r>
    </w:p>
    <w:p w14:paraId="24A23F55">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14:paraId="7F6453E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46F2BAD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8F613A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35C05AB">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3C524677">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3B6618C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56D23495">
      <w:pPr>
        <w:snapToGrid w:val="0"/>
        <w:spacing w:before="120" w:beforeLines="50"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938163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57BA0165">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15D4545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0DB5310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7B25B63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2.2.5评审标准相应的商务技术资料；</w:t>
      </w:r>
    </w:p>
    <w:p w14:paraId="70CB9D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4E5D1258">
      <w:pPr>
        <w:snapToGrid w:val="0"/>
        <w:spacing w:before="120" w:beforeLines="50"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63958F4F">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BA7C5A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2.3.1报价单；</w:t>
      </w:r>
    </w:p>
    <w:p w14:paraId="6E559BF5">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2.3.2已标价工程量清单；</w:t>
      </w:r>
    </w:p>
    <w:p w14:paraId="654D0A8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2.3.3中小企业声明函（如果有）。</w:t>
      </w:r>
    </w:p>
    <w:p w14:paraId="579AA980">
      <w:pPr>
        <w:pStyle w:val="80"/>
        <w:spacing w:before="120" w:beforeLines="50" w:line="360" w:lineRule="exact"/>
        <w:ind w:firstLine="480"/>
        <w:rPr>
          <w:rFonts w:hint="eastAsia" w:ascii="仿宋" w:hAnsi="仿宋" w:eastAsia="仿宋" w:cs="仿宋"/>
          <w:sz w:val="24"/>
        </w:rPr>
      </w:pPr>
      <w:r>
        <w:rPr>
          <w:rFonts w:hint="eastAsia" w:ascii="仿宋" w:hAnsi="仿宋" w:eastAsia="仿宋" w:cs="仿宋"/>
          <w:sz w:val="24"/>
        </w:rPr>
        <w:t>3、我方承诺除商务技术偏离表列出的偏离外，我方响应采购文件的全部要求。</w:t>
      </w:r>
      <w:r>
        <w:rPr>
          <w:rFonts w:hint="eastAsia" w:ascii="仿宋" w:hAnsi="仿宋" w:eastAsia="仿宋" w:cs="仿宋"/>
          <w:color w:val="FF0000"/>
          <w:sz w:val="24"/>
        </w:rPr>
        <w:t>对</w:t>
      </w:r>
      <w:r>
        <w:rPr>
          <w:rFonts w:hint="eastAsia" w:ascii="仿宋" w:hAnsi="仿宋" w:eastAsia="仿宋" w:cs="仿宋"/>
          <w:color w:val="FF0000"/>
          <w:sz w:val="24"/>
          <w:lang w:val="en-US"/>
        </w:rPr>
        <w:t>响应</w:t>
      </w:r>
      <w:r>
        <w:rPr>
          <w:rFonts w:hint="eastAsia" w:ascii="仿宋" w:hAnsi="仿宋" w:eastAsia="仿宋" w:cs="仿宋"/>
          <w:color w:val="FF0000"/>
          <w:sz w:val="24"/>
        </w:rPr>
        <w:t>文件中材料的真实性、合法性负责，积极配合采购人、采购代理机构复核响应文件中的资料。</w:t>
      </w:r>
    </w:p>
    <w:p w14:paraId="63656B0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4、如我方成交，我方承诺：</w:t>
      </w:r>
    </w:p>
    <w:p w14:paraId="44C75849">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14:paraId="2E92CE9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10BA00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46067F49">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024DF874">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44120F5">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6、其他补充说明:    </w:t>
      </w:r>
      <w:r>
        <w:rPr>
          <w:rFonts w:hint="eastAsia" w:ascii="仿宋" w:hAnsi="仿宋" w:eastAsia="仿宋" w:cs="仿宋"/>
          <w:sz w:val="24"/>
          <w:u w:val="single"/>
        </w:rPr>
        <w:t xml:space="preserve">                                    </w:t>
      </w:r>
      <w:r>
        <w:rPr>
          <w:rFonts w:hint="eastAsia" w:ascii="仿宋" w:hAnsi="仿宋" w:eastAsia="仿宋" w:cs="仿宋"/>
          <w:sz w:val="24"/>
        </w:rPr>
        <w:t>。</w:t>
      </w:r>
    </w:p>
    <w:p w14:paraId="519A0DEE">
      <w:pPr>
        <w:spacing w:before="120" w:beforeLines="50"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1E153367">
      <w:pPr>
        <w:spacing w:before="120" w:beforeLines="50" w:line="360" w:lineRule="exact"/>
        <w:jc w:val="center"/>
        <w:rPr>
          <w:rFonts w:hint="eastAsia" w:ascii="仿宋" w:hAnsi="仿宋" w:eastAsia="仿宋" w:cs="仿宋"/>
          <w:sz w:val="24"/>
        </w:rPr>
      </w:pPr>
      <w:r>
        <w:rPr>
          <w:rFonts w:hint="eastAsia" w:ascii="仿宋" w:hAnsi="仿宋" w:eastAsia="仿宋" w:cs="仿宋"/>
          <w:sz w:val="24"/>
        </w:rPr>
        <w:t xml:space="preserve">     日期：  年   月   日</w:t>
      </w:r>
    </w:p>
    <w:p w14:paraId="2E61B9B4">
      <w:pPr>
        <w:snapToGrid w:val="0"/>
        <w:spacing w:before="120" w:beforeLines="50" w:line="360" w:lineRule="exact"/>
        <w:ind w:left="420" w:leftChars="200" w:firstLine="4200" w:firstLineChars="1750"/>
        <w:rPr>
          <w:rFonts w:hint="eastAsia" w:ascii="仿宋" w:hAnsi="仿宋" w:eastAsia="仿宋" w:cs="仿宋"/>
          <w:kern w:val="0"/>
          <w:sz w:val="24"/>
          <w:u w:val="single"/>
        </w:rPr>
      </w:pPr>
    </w:p>
    <w:p w14:paraId="761E0C93">
      <w:pPr>
        <w:spacing w:before="120" w:beforeLines="50"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79D5499A">
      <w:pPr>
        <w:snapToGrid w:val="0"/>
        <w:spacing w:line="360" w:lineRule="auto"/>
        <w:jc w:val="center"/>
        <w:rPr>
          <w:rFonts w:hint="eastAsia" w:ascii="仿宋" w:hAnsi="仿宋" w:eastAsia="仿宋" w:cs="仿宋"/>
          <w:b/>
          <w:kern w:val="0"/>
          <w:sz w:val="32"/>
          <w:szCs w:val="32"/>
        </w:rPr>
      </w:pPr>
    </w:p>
    <w:p w14:paraId="06758FDC">
      <w:pPr>
        <w:snapToGrid w:val="0"/>
        <w:spacing w:line="360" w:lineRule="auto"/>
        <w:rPr>
          <w:rFonts w:hint="eastAsia" w:ascii="仿宋" w:hAnsi="仿宋" w:eastAsia="仿宋" w:cs="仿宋"/>
          <w:sz w:val="24"/>
        </w:rPr>
      </w:pPr>
    </w:p>
    <w:p w14:paraId="671CA896">
      <w:pPr>
        <w:jc w:val="center"/>
        <w:rPr>
          <w:rFonts w:hint="eastAsia" w:ascii="仿宋" w:hAnsi="仿宋" w:eastAsia="仿宋" w:cs="仿宋"/>
          <w:b/>
          <w:kern w:val="0"/>
          <w:sz w:val="32"/>
          <w:szCs w:val="32"/>
        </w:rPr>
      </w:pPr>
    </w:p>
    <w:p w14:paraId="517C6F23">
      <w:pPr>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2DC07A17">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14:paraId="4C189F2B">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679F1427">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授权委托书（适用于非联合体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5CD50CB5">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74557536">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2025滨和中小学人工草坪及局部维修改造工程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ZJCT2-BJQJYJ-2025-07</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0D7E835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980871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2CADD22">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1B925D8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91A1D3D">
      <w:pPr>
        <w:snapToGrid w:val="0"/>
        <w:spacing w:line="360" w:lineRule="auto"/>
        <w:rPr>
          <w:rFonts w:hint="eastAsia" w:ascii="仿宋" w:hAnsi="仿宋" w:eastAsia="仿宋" w:cs="仿宋"/>
          <w:sz w:val="24"/>
        </w:rPr>
      </w:pPr>
    </w:p>
    <w:p w14:paraId="59E0A545">
      <w:pPr>
        <w:snapToGrid w:val="0"/>
        <w:spacing w:line="360" w:lineRule="auto"/>
        <w:rPr>
          <w:rFonts w:hint="eastAsia" w:ascii="仿宋" w:hAnsi="仿宋" w:eastAsia="仿宋" w:cs="仿宋"/>
          <w:sz w:val="24"/>
        </w:rPr>
      </w:pPr>
    </w:p>
    <w:p w14:paraId="1A31286D">
      <w:pPr>
        <w:snapToGrid w:val="0"/>
        <w:spacing w:line="360" w:lineRule="auto"/>
        <w:rPr>
          <w:rFonts w:hint="eastAsia" w:ascii="仿宋" w:hAnsi="仿宋" w:eastAsia="仿宋" w:cs="仿宋"/>
          <w:sz w:val="24"/>
        </w:rPr>
      </w:pPr>
    </w:p>
    <w:p w14:paraId="6AE8A7B3">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7A767084">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2CC766C6">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2025滨和中小学人工草坪及局部维修改造工程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ZJCT2-BJQJYJ-2025-07</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78BE864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032558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6078F61">
      <w:pPr>
        <w:jc w:val="center"/>
        <w:rPr>
          <w:rFonts w:hint="eastAsia" w:ascii="仿宋" w:hAnsi="仿宋" w:eastAsia="仿宋" w:cs="仿宋"/>
          <w:b/>
          <w:kern w:val="0"/>
          <w:sz w:val="32"/>
          <w:szCs w:val="32"/>
        </w:rPr>
      </w:pPr>
    </w:p>
    <w:p w14:paraId="4B1461B1">
      <w:pPr>
        <w:jc w:val="center"/>
        <w:rPr>
          <w:rFonts w:hint="eastAsia" w:ascii="仿宋" w:hAnsi="仿宋" w:eastAsia="仿宋" w:cs="仿宋"/>
          <w:b/>
          <w:kern w:val="0"/>
          <w:sz w:val="32"/>
          <w:szCs w:val="32"/>
        </w:rPr>
      </w:pPr>
    </w:p>
    <w:p w14:paraId="67F49AE4">
      <w:pPr>
        <w:jc w:val="center"/>
        <w:rPr>
          <w:rFonts w:hint="eastAsia" w:ascii="仿宋" w:hAnsi="仿宋" w:eastAsia="仿宋" w:cs="仿宋"/>
          <w:b/>
          <w:kern w:val="0"/>
          <w:sz w:val="32"/>
          <w:szCs w:val="32"/>
        </w:rPr>
      </w:pPr>
    </w:p>
    <w:p w14:paraId="2DE703A2">
      <w:pPr>
        <w:rPr>
          <w:rFonts w:hint="eastAsia" w:ascii="仿宋" w:hAnsi="仿宋" w:eastAsia="仿宋" w:cs="仿宋"/>
        </w:rPr>
      </w:pPr>
    </w:p>
    <w:p w14:paraId="1283196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A73073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9E8D80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4B4082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A91C20">
      <w:pPr>
        <w:snapToGrid w:val="0"/>
        <w:jc w:val="center"/>
        <w:rPr>
          <w:rFonts w:hint="eastAsia" w:ascii="仿宋" w:hAnsi="仿宋" w:eastAsia="仿宋" w:cs="仿宋"/>
          <w:b/>
          <w:bCs/>
          <w:sz w:val="32"/>
          <w:szCs w:val="32"/>
          <w:lang w:val="zh-CN"/>
        </w:rPr>
      </w:pPr>
    </w:p>
    <w:p w14:paraId="67A8E9AA">
      <w:pPr>
        <w:snapToGrid w:val="0"/>
        <w:jc w:val="center"/>
        <w:rPr>
          <w:rFonts w:hint="eastAsia" w:ascii="仿宋" w:hAnsi="仿宋" w:eastAsia="仿宋" w:cs="仿宋"/>
          <w:b/>
          <w:bCs/>
          <w:sz w:val="32"/>
          <w:szCs w:val="32"/>
          <w:lang w:val="zh-CN"/>
        </w:rPr>
      </w:pPr>
    </w:p>
    <w:p w14:paraId="56190A47">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14:paraId="19AC38BC">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A3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095032">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23568E72">
            <w:pPr>
              <w:pStyle w:val="149"/>
              <w:adjustRightInd w:val="0"/>
              <w:spacing w:line="360" w:lineRule="auto"/>
              <w:rPr>
                <w:rFonts w:hint="eastAsia" w:ascii="仿宋" w:hAnsi="仿宋" w:eastAsia="仿宋" w:cs="仿宋"/>
                <w:bCs/>
                <w:sz w:val="24"/>
              </w:rPr>
            </w:pPr>
          </w:p>
        </w:tc>
      </w:tr>
    </w:tbl>
    <w:p w14:paraId="784E249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8DDC3A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1EA732E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57ECCF">
      <w:pPr>
        <w:jc w:val="center"/>
        <w:rPr>
          <w:rFonts w:hint="eastAsia" w:ascii="仿宋" w:hAnsi="仿宋" w:eastAsia="仿宋" w:cs="仿宋"/>
          <w:b/>
          <w:kern w:val="0"/>
          <w:sz w:val="32"/>
          <w:szCs w:val="32"/>
        </w:rPr>
      </w:pPr>
    </w:p>
    <w:p w14:paraId="3B247979">
      <w:pPr>
        <w:jc w:val="center"/>
        <w:rPr>
          <w:rFonts w:hint="eastAsia" w:ascii="仿宋" w:hAnsi="仿宋" w:eastAsia="仿宋" w:cs="仿宋"/>
          <w:b/>
          <w:kern w:val="0"/>
          <w:sz w:val="32"/>
          <w:szCs w:val="32"/>
        </w:rPr>
      </w:pPr>
    </w:p>
    <w:p w14:paraId="0154DA3F">
      <w:pPr>
        <w:jc w:val="center"/>
        <w:rPr>
          <w:rFonts w:hint="eastAsia" w:ascii="仿宋" w:hAnsi="仿宋" w:eastAsia="仿宋" w:cs="仿宋"/>
          <w:b/>
          <w:kern w:val="0"/>
          <w:sz w:val="32"/>
          <w:szCs w:val="32"/>
        </w:rPr>
      </w:pPr>
    </w:p>
    <w:p w14:paraId="2F455AB6">
      <w:pPr>
        <w:jc w:val="center"/>
        <w:rPr>
          <w:rFonts w:hint="eastAsia" w:ascii="仿宋" w:hAnsi="仿宋" w:eastAsia="仿宋" w:cs="仿宋"/>
          <w:b/>
          <w:kern w:val="0"/>
          <w:sz w:val="32"/>
          <w:szCs w:val="32"/>
        </w:rPr>
      </w:pPr>
    </w:p>
    <w:p w14:paraId="12B5B7F6">
      <w:pPr>
        <w:jc w:val="center"/>
        <w:rPr>
          <w:rFonts w:hint="eastAsia" w:ascii="仿宋" w:hAnsi="仿宋" w:eastAsia="仿宋" w:cs="仿宋"/>
          <w:b/>
          <w:kern w:val="0"/>
          <w:sz w:val="32"/>
          <w:szCs w:val="32"/>
        </w:rPr>
      </w:pPr>
    </w:p>
    <w:p w14:paraId="605F0E0D">
      <w:pPr>
        <w:jc w:val="center"/>
        <w:rPr>
          <w:rFonts w:hint="eastAsia" w:ascii="仿宋" w:hAnsi="仿宋" w:eastAsia="仿宋" w:cs="仿宋"/>
          <w:b/>
          <w:kern w:val="0"/>
          <w:sz w:val="32"/>
          <w:szCs w:val="32"/>
        </w:rPr>
      </w:pPr>
    </w:p>
    <w:p w14:paraId="39AAFB54">
      <w:pPr>
        <w:jc w:val="center"/>
        <w:rPr>
          <w:rFonts w:hint="eastAsia" w:ascii="仿宋" w:hAnsi="仿宋" w:eastAsia="仿宋" w:cs="仿宋"/>
          <w:b/>
          <w:kern w:val="0"/>
          <w:sz w:val="32"/>
          <w:szCs w:val="32"/>
        </w:rPr>
      </w:pPr>
    </w:p>
    <w:p w14:paraId="6F788534">
      <w:pPr>
        <w:jc w:val="center"/>
        <w:rPr>
          <w:rFonts w:hint="eastAsia" w:ascii="仿宋" w:hAnsi="仿宋" w:eastAsia="仿宋" w:cs="仿宋"/>
          <w:b/>
          <w:kern w:val="0"/>
          <w:sz w:val="32"/>
          <w:szCs w:val="32"/>
        </w:rPr>
      </w:pPr>
    </w:p>
    <w:p w14:paraId="7D9B04DD">
      <w:pPr>
        <w:jc w:val="center"/>
        <w:rPr>
          <w:rFonts w:hint="eastAsia" w:ascii="仿宋" w:hAnsi="仿宋" w:eastAsia="仿宋" w:cs="仿宋"/>
          <w:b/>
          <w:kern w:val="0"/>
          <w:sz w:val="32"/>
          <w:szCs w:val="32"/>
        </w:rPr>
      </w:pPr>
    </w:p>
    <w:p w14:paraId="3F167E8F">
      <w:pPr>
        <w:jc w:val="center"/>
        <w:rPr>
          <w:rFonts w:hint="eastAsia" w:ascii="仿宋" w:hAnsi="仿宋" w:eastAsia="仿宋" w:cs="仿宋"/>
          <w:b/>
          <w:kern w:val="0"/>
          <w:sz w:val="32"/>
          <w:szCs w:val="32"/>
        </w:rPr>
      </w:pPr>
    </w:p>
    <w:p w14:paraId="5D01F98E">
      <w:pPr>
        <w:snapToGrid w:val="0"/>
        <w:spacing w:line="360" w:lineRule="auto"/>
        <w:ind w:right="480"/>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2FCFB2F9">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三、分包意向协议</w:t>
      </w:r>
    </w:p>
    <w:p w14:paraId="4E11D3FF">
      <w:pPr>
        <w:widowControl/>
        <w:spacing w:line="360" w:lineRule="auto"/>
        <w:ind w:firstLine="120" w:firstLineChars="50"/>
        <w:jc w:val="left"/>
        <w:rPr>
          <w:rFonts w:hint="eastAsia" w:ascii="仿宋" w:hAnsi="仿宋" w:eastAsia="仿宋" w:cs="仿宋"/>
          <w:sz w:val="24"/>
        </w:rPr>
      </w:pPr>
      <w:bookmarkStart w:id="1024" w:name="_Hlk101169080"/>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1024"/>
    <w:p w14:paraId="1CFEB9CD">
      <w:pPr>
        <w:snapToGrid w:val="0"/>
        <w:spacing w:line="360" w:lineRule="auto"/>
        <w:rPr>
          <w:rFonts w:hint="eastAsia" w:ascii="仿宋" w:hAnsi="仿宋" w:eastAsia="仿宋" w:cs="仿宋"/>
          <w:kern w:val="0"/>
          <w:sz w:val="24"/>
        </w:rPr>
      </w:pPr>
    </w:p>
    <w:p w14:paraId="732AB0FB">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14:paraId="47D48046">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B4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49D74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1D443B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3737830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7AB57F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3359D108">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77ED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CA1DFD">
            <w:pPr>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EED2110">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14:paraId="1A1A5ED2">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00B46972">
            <w:pPr>
              <w:rPr>
                <w:rFonts w:hint="eastAsia" w:ascii="仿宋" w:hAnsi="仿宋" w:eastAsia="仿宋" w:cs="仿宋"/>
                <w:sz w:val="24"/>
              </w:rPr>
            </w:pPr>
            <w:r>
              <w:rPr>
                <w:rFonts w:hint="eastAsia" w:ascii="仿宋" w:hAnsi="仿宋" w:eastAsia="仿宋" w:cs="仿宋"/>
                <w:sz w:val="24"/>
              </w:rPr>
              <w:t>见响应文件</w:t>
            </w:r>
          </w:p>
          <w:p w14:paraId="243DF503">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96D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530001">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6B340080">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5041C0C">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49B4C16A">
            <w:pPr>
              <w:rPr>
                <w:rFonts w:hint="eastAsia" w:ascii="仿宋" w:hAnsi="仿宋" w:eastAsia="仿宋" w:cs="仿宋"/>
                <w:sz w:val="24"/>
              </w:rPr>
            </w:pPr>
            <w:r>
              <w:rPr>
                <w:rFonts w:hint="eastAsia" w:ascii="仿宋" w:hAnsi="仿宋" w:eastAsia="仿宋" w:cs="仿宋"/>
                <w:sz w:val="24"/>
              </w:rPr>
              <w:t>见响应文件</w:t>
            </w:r>
          </w:p>
          <w:p w14:paraId="366CDD2B">
            <w:pPr>
              <w:pStyle w:val="3"/>
              <w:jc w:val="both"/>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496B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30012D">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68A9FCAD">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14:paraId="5C4F772D">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14:paraId="6F9BDCA0">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9C8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8FEBC9">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4991" w:type="dxa"/>
          </w:tcPr>
          <w:p w14:paraId="31555516">
            <w:pPr>
              <w:spacing w:line="360" w:lineRule="auto"/>
              <w:rPr>
                <w:rFonts w:hint="eastAsia"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14:paraId="31AE0961">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14:paraId="7CAAA6A6">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788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9B6CBB">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4991" w:type="dxa"/>
          </w:tcPr>
          <w:p w14:paraId="52A71002">
            <w:pPr>
              <w:spacing w:line="360" w:lineRule="auto"/>
              <w:rPr>
                <w:rFonts w:hint="eastAsia"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14:paraId="6E1E00E7">
            <w:pPr>
              <w:rPr>
                <w:rFonts w:hint="eastAsia" w:ascii="仿宋" w:hAnsi="仿宋" w:eastAsia="仿宋" w:cs="仿宋"/>
                <w:kern w:val="0"/>
                <w:sz w:val="24"/>
              </w:rPr>
            </w:pPr>
          </w:p>
        </w:tc>
        <w:tc>
          <w:tcPr>
            <w:tcW w:w="1418" w:type="dxa"/>
            <w:vAlign w:val="center"/>
          </w:tcPr>
          <w:p w14:paraId="10159881">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96F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0A906A">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991" w:type="dxa"/>
          </w:tcPr>
          <w:p w14:paraId="5A530AFF">
            <w:pPr>
              <w:spacing w:line="360" w:lineRule="auto"/>
              <w:rPr>
                <w:rFonts w:hint="eastAsia"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14:paraId="3ED9C655">
            <w:pPr>
              <w:rPr>
                <w:rFonts w:hint="eastAsia" w:ascii="仿宋" w:hAnsi="仿宋" w:eastAsia="仿宋" w:cs="仿宋"/>
                <w:kern w:val="0"/>
                <w:sz w:val="24"/>
              </w:rPr>
            </w:pPr>
          </w:p>
        </w:tc>
        <w:tc>
          <w:tcPr>
            <w:tcW w:w="1418" w:type="dxa"/>
            <w:vAlign w:val="center"/>
          </w:tcPr>
          <w:p w14:paraId="439A81B9">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06A0DB7">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5F9D0B15">
      <w:pPr>
        <w:spacing w:line="360" w:lineRule="auto"/>
        <w:ind w:right="420"/>
        <w:rPr>
          <w:rFonts w:hint="eastAsia" w:ascii="仿宋" w:hAnsi="仿宋" w:eastAsia="仿宋" w:cs="仿宋"/>
          <w:sz w:val="24"/>
        </w:rPr>
      </w:pPr>
      <w:r>
        <w:rPr>
          <w:rFonts w:hint="eastAsia" w:ascii="仿宋" w:hAnsi="仿宋" w:eastAsia="仿宋" w:cs="仿宋"/>
          <w:sz w:val="24"/>
        </w:rPr>
        <w:t>2、采购文件中实质性要求必须明确响应。</w:t>
      </w:r>
    </w:p>
    <w:p w14:paraId="26BF0A29">
      <w:pPr>
        <w:pStyle w:val="79"/>
        <w:rPr>
          <w:rFonts w:hint="eastAsia" w:ascii="仿宋" w:hAnsi="仿宋" w:eastAsia="仿宋" w:cs="仿宋"/>
        </w:rPr>
      </w:pPr>
    </w:p>
    <w:p w14:paraId="09F57F18">
      <w:pPr>
        <w:jc w:val="center"/>
        <w:rPr>
          <w:rFonts w:hint="eastAsia" w:ascii="仿宋" w:hAnsi="仿宋" w:eastAsia="仿宋" w:cs="仿宋"/>
          <w:b/>
          <w:kern w:val="0"/>
          <w:sz w:val="32"/>
          <w:szCs w:val="32"/>
        </w:rPr>
      </w:pPr>
    </w:p>
    <w:p w14:paraId="2A19780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2E1ED394">
      <w:pPr>
        <w:jc w:val="center"/>
        <w:rPr>
          <w:rFonts w:hint="eastAsia" w:ascii="仿宋" w:hAnsi="仿宋" w:eastAsia="仿宋" w:cs="仿宋"/>
          <w:b/>
          <w:kern w:val="0"/>
          <w:sz w:val="32"/>
          <w:szCs w:val="32"/>
        </w:rPr>
      </w:pPr>
    </w:p>
    <w:p w14:paraId="6FA7943A">
      <w:pPr>
        <w:jc w:val="center"/>
        <w:rPr>
          <w:rFonts w:hint="eastAsia" w:ascii="仿宋" w:hAnsi="仿宋" w:eastAsia="仿宋" w:cs="仿宋"/>
          <w:b/>
          <w:kern w:val="0"/>
          <w:sz w:val="32"/>
          <w:szCs w:val="32"/>
        </w:rPr>
      </w:pPr>
    </w:p>
    <w:p w14:paraId="0AEE6F82">
      <w:pPr>
        <w:jc w:val="center"/>
        <w:rPr>
          <w:rFonts w:hint="eastAsia" w:ascii="仿宋" w:hAnsi="仿宋" w:eastAsia="仿宋" w:cs="仿宋"/>
          <w:b/>
          <w:kern w:val="0"/>
          <w:sz w:val="32"/>
          <w:szCs w:val="32"/>
        </w:rPr>
      </w:pPr>
    </w:p>
    <w:p w14:paraId="78387A35">
      <w:pPr>
        <w:jc w:val="center"/>
        <w:rPr>
          <w:rFonts w:hint="eastAsia" w:ascii="仿宋" w:hAnsi="仿宋" w:eastAsia="仿宋" w:cs="仿宋"/>
          <w:b/>
          <w:kern w:val="0"/>
          <w:sz w:val="32"/>
          <w:szCs w:val="32"/>
        </w:rPr>
      </w:pPr>
    </w:p>
    <w:p w14:paraId="29B534FF">
      <w:pPr>
        <w:jc w:val="center"/>
        <w:rPr>
          <w:rFonts w:hint="eastAsia" w:ascii="仿宋" w:hAnsi="仿宋" w:eastAsia="仿宋" w:cs="仿宋"/>
          <w:b/>
          <w:kern w:val="0"/>
          <w:sz w:val="32"/>
          <w:szCs w:val="32"/>
        </w:rPr>
      </w:pPr>
    </w:p>
    <w:p w14:paraId="27BEEA4A">
      <w:pPr>
        <w:jc w:val="center"/>
        <w:rPr>
          <w:rFonts w:hint="eastAsia" w:ascii="仿宋" w:hAnsi="仿宋" w:eastAsia="仿宋" w:cs="仿宋"/>
          <w:b/>
          <w:kern w:val="0"/>
          <w:sz w:val="32"/>
          <w:szCs w:val="32"/>
        </w:rPr>
      </w:pPr>
    </w:p>
    <w:p w14:paraId="622ECF94">
      <w:pPr>
        <w:jc w:val="center"/>
        <w:rPr>
          <w:rFonts w:hint="eastAsia" w:ascii="仿宋" w:hAnsi="仿宋" w:eastAsia="仿宋" w:cs="仿宋"/>
          <w:b/>
          <w:kern w:val="0"/>
          <w:sz w:val="32"/>
          <w:szCs w:val="32"/>
        </w:rPr>
      </w:pPr>
    </w:p>
    <w:p w14:paraId="38DE5189">
      <w:pPr>
        <w:jc w:val="center"/>
        <w:rPr>
          <w:rFonts w:hint="eastAsia" w:ascii="仿宋" w:hAnsi="仿宋" w:eastAsia="仿宋" w:cs="仿宋"/>
          <w:b/>
          <w:kern w:val="0"/>
          <w:sz w:val="32"/>
          <w:szCs w:val="32"/>
        </w:rPr>
      </w:pPr>
    </w:p>
    <w:p w14:paraId="43EAB668">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14:paraId="1E64921E">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E79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4656AD">
            <w:pPr>
              <w:snapToGrid w:val="0"/>
              <w:spacing w:line="360" w:lineRule="auto"/>
              <w:jc w:val="center"/>
              <w:rPr>
                <w:rFonts w:hint="eastAsia" w:ascii="仿宋" w:hAnsi="仿宋" w:eastAsia="仿宋" w:cs="仿宋"/>
                <w:bCs/>
                <w:color w:val="0000FF"/>
                <w:sz w:val="24"/>
              </w:rPr>
            </w:pPr>
            <w:r>
              <w:rPr>
                <w:rFonts w:hint="eastAsia" w:ascii="仿宋" w:hAnsi="仿宋" w:eastAsia="仿宋" w:cs="仿宋"/>
                <w:bCs/>
                <w:color w:val="0000FF"/>
                <w:sz w:val="24"/>
              </w:rPr>
              <w:t>序号</w:t>
            </w:r>
          </w:p>
        </w:tc>
        <w:tc>
          <w:tcPr>
            <w:tcW w:w="5465" w:type="dxa"/>
          </w:tcPr>
          <w:p w14:paraId="0C77F328">
            <w:pPr>
              <w:snapToGrid w:val="0"/>
              <w:spacing w:line="360" w:lineRule="auto"/>
              <w:jc w:val="center"/>
              <w:rPr>
                <w:rFonts w:hint="eastAsia" w:ascii="仿宋" w:hAnsi="仿宋" w:eastAsia="仿宋" w:cs="仿宋"/>
                <w:bCs/>
                <w:sz w:val="24"/>
              </w:rPr>
            </w:pPr>
            <w:r>
              <w:rPr>
                <w:rFonts w:hint="eastAsia" w:ascii="仿宋" w:hAnsi="仿宋" w:eastAsia="仿宋" w:cs="仿宋"/>
                <w:bCs/>
                <w:color w:val="0000FF"/>
                <w:sz w:val="24"/>
              </w:rPr>
              <w:t>响应文件中评标标准相应的商务技术资料目录*</w:t>
            </w:r>
          </w:p>
        </w:tc>
        <w:tc>
          <w:tcPr>
            <w:tcW w:w="3046" w:type="dxa"/>
          </w:tcPr>
          <w:p w14:paraId="70B803DE">
            <w:pPr>
              <w:snapToGrid w:val="0"/>
              <w:spacing w:line="240" w:lineRule="atLeast"/>
              <w:jc w:val="center"/>
              <w:rPr>
                <w:rFonts w:hint="eastAsia" w:ascii="仿宋" w:hAnsi="仿宋" w:eastAsia="仿宋" w:cs="仿宋"/>
                <w:bCs/>
                <w:sz w:val="24"/>
              </w:rPr>
            </w:pPr>
            <w:r>
              <w:rPr>
                <w:rFonts w:hint="eastAsia" w:ascii="仿宋" w:hAnsi="仿宋" w:eastAsia="仿宋" w:cs="仿宋"/>
                <w:bCs/>
                <w:sz w:val="24"/>
              </w:rPr>
              <w:t>响应文件中的页码位置</w:t>
            </w:r>
          </w:p>
        </w:tc>
      </w:tr>
      <w:tr w14:paraId="1924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17D83AA">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1</w:t>
            </w:r>
          </w:p>
        </w:tc>
        <w:tc>
          <w:tcPr>
            <w:tcW w:w="5465" w:type="dxa"/>
          </w:tcPr>
          <w:p w14:paraId="7730F5E8">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XXX（预先填写）</w:t>
            </w:r>
          </w:p>
        </w:tc>
        <w:tc>
          <w:tcPr>
            <w:tcW w:w="3046" w:type="dxa"/>
          </w:tcPr>
          <w:p w14:paraId="2C56CDE1">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0C5D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175ADC">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5465" w:type="dxa"/>
          </w:tcPr>
          <w:p w14:paraId="7305779F">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w:t>
            </w:r>
          </w:p>
        </w:tc>
        <w:tc>
          <w:tcPr>
            <w:tcW w:w="3046" w:type="dxa"/>
          </w:tcPr>
          <w:p w14:paraId="33CAF677">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5798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A76590">
            <w:pPr>
              <w:snapToGrid w:val="0"/>
              <w:spacing w:line="360" w:lineRule="auto"/>
              <w:jc w:val="center"/>
              <w:rPr>
                <w:rFonts w:hint="eastAsia" w:ascii="仿宋" w:hAnsi="仿宋" w:eastAsia="仿宋" w:cs="仿宋"/>
                <w:bCs/>
                <w:sz w:val="24"/>
              </w:rPr>
            </w:pPr>
            <w:r>
              <w:rPr>
                <w:rFonts w:hint="eastAsia" w:ascii="仿宋" w:hAnsi="仿宋" w:eastAsia="仿宋" w:cs="仿宋"/>
                <w:kern w:val="0"/>
                <w:sz w:val="24"/>
              </w:rPr>
              <w:t>……</w:t>
            </w:r>
          </w:p>
        </w:tc>
        <w:tc>
          <w:tcPr>
            <w:tcW w:w="5465" w:type="dxa"/>
          </w:tcPr>
          <w:p w14:paraId="2FF00C1F">
            <w:pPr>
              <w:snapToGrid w:val="0"/>
              <w:spacing w:line="360" w:lineRule="auto"/>
              <w:jc w:val="center"/>
              <w:rPr>
                <w:rFonts w:hint="eastAsia" w:ascii="仿宋" w:hAnsi="仿宋" w:eastAsia="仿宋" w:cs="仿宋"/>
                <w:bCs/>
                <w:sz w:val="24"/>
              </w:rPr>
            </w:pPr>
          </w:p>
        </w:tc>
        <w:tc>
          <w:tcPr>
            <w:tcW w:w="3046" w:type="dxa"/>
          </w:tcPr>
          <w:p w14:paraId="270DCDB1">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bl>
    <w:p w14:paraId="19A1BBDD">
      <w:pPr>
        <w:jc w:val="center"/>
        <w:rPr>
          <w:rFonts w:hint="eastAsia" w:ascii="仿宋" w:hAnsi="仿宋" w:eastAsia="仿宋" w:cs="仿宋"/>
          <w:b/>
          <w:kern w:val="0"/>
          <w:sz w:val="32"/>
          <w:szCs w:val="32"/>
        </w:rPr>
      </w:pPr>
    </w:p>
    <w:p w14:paraId="6CB0BECF">
      <w:pPr>
        <w:jc w:val="center"/>
        <w:rPr>
          <w:rFonts w:hint="eastAsia" w:ascii="仿宋" w:hAnsi="仿宋" w:eastAsia="仿宋" w:cs="仿宋"/>
          <w:b/>
          <w:kern w:val="0"/>
          <w:sz w:val="32"/>
          <w:szCs w:val="32"/>
        </w:rPr>
      </w:pPr>
    </w:p>
    <w:p w14:paraId="53950DE0">
      <w:pPr>
        <w:jc w:val="center"/>
        <w:rPr>
          <w:rFonts w:hint="eastAsia" w:ascii="仿宋" w:hAnsi="仿宋" w:eastAsia="仿宋" w:cs="仿宋"/>
          <w:b/>
          <w:kern w:val="0"/>
          <w:sz w:val="32"/>
          <w:szCs w:val="32"/>
        </w:rPr>
      </w:pPr>
    </w:p>
    <w:p w14:paraId="18421BD3">
      <w:pPr>
        <w:jc w:val="center"/>
        <w:rPr>
          <w:rFonts w:hint="eastAsia" w:ascii="仿宋" w:hAnsi="仿宋" w:eastAsia="仿宋" w:cs="仿宋"/>
          <w:b/>
          <w:kern w:val="0"/>
          <w:sz w:val="32"/>
          <w:szCs w:val="32"/>
        </w:rPr>
      </w:pPr>
    </w:p>
    <w:p w14:paraId="3B323223">
      <w:pPr>
        <w:jc w:val="center"/>
        <w:rPr>
          <w:rFonts w:hint="eastAsia" w:ascii="仿宋" w:hAnsi="仿宋" w:eastAsia="仿宋" w:cs="仿宋"/>
          <w:b/>
          <w:kern w:val="0"/>
          <w:sz w:val="32"/>
          <w:szCs w:val="32"/>
        </w:rPr>
      </w:pPr>
    </w:p>
    <w:p w14:paraId="0FBA434E">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77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B4D1F6">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6EE7C745">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546" w:type="dxa"/>
          </w:tcPr>
          <w:p w14:paraId="4CD49A7A">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13371044">
            <w:pPr>
              <w:jc w:val="center"/>
              <w:rPr>
                <w:rFonts w:hint="eastAsia" w:ascii="仿宋" w:hAnsi="仿宋" w:eastAsia="仿宋" w:cs="仿宋"/>
                <w:b/>
                <w:bCs/>
                <w:sz w:val="24"/>
              </w:rPr>
            </w:pPr>
            <w:r>
              <w:rPr>
                <w:rFonts w:hint="eastAsia" w:ascii="仿宋" w:hAnsi="仿宋" w:eastAsia="仿宋" w:cs="仿宋"/>
                <w:b/>
                <w:bCs/>
                <w:sz w:val="24"/>
              </w:rPr>
              <w:t>偏离说明</w:t>
            </w:r>
          </w:p>
        </w:tc>
      </w:tr>
      <w:tr w14:paraId="71AB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3F23C1">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1C4B5DDC">
            <w:pPr>
              <w:jc w:val="center"/>
              <w:rPr>
                <w:rFonts w:hint="eastAsia" w:ascii="仿宋" w:hAnsi="仿宋" w:eastAsia="仿宋" w:cs="仿宋"/>
                <w:b/>
                <w:kern w:val="0"/>
                <w:sz w:val="32"/>
                <w:szCs w:val="32"/>
              </w:rPr>
            </w:pPr>
          </w:p>
        </w:tc>
        <w:tc>
          <w:tcPr>
            <w:tcW w:w="3546" w:type="dxa"/>
          </w:tcPr>
          <w:p w14:paraId="125C83FC">
            <w:pPr>
              <w:jc w:val="center"/>
              <w:rPr>
                <w:rFonts w:hint="eastAsia" w:ascii="仿宋" w:hAnsi="仿宋" w:eastAsia="仿宋" w:cs="仿宋"/>
                <w:b/>
                <w:kern w:val="0"/>
                <w:sz w:val="32"/>
                <w:szCs w:val="32"/>
              </w:rPr>
            </w:pPr>
          </w:p>
        </w:tc>
        <w:tc>
          <w:tcPr>
            <w:tcW w:w="1276" w:type="dxa"/>
          </w:tcPr>
          <w:p w14:paraId="024023D5">
            <w:pPr>
              <w:jc w:val="center"/>
              <w:rPr>
                <w:rFonts w:hint="eastAsia" w:ascii="仿宋" w:hAnsi="仿宋" w:eastAsia="仿宋" w:cs="仿宋"/>
                <w:b/>
                <w:kern w:val="0"/>
                <w:sz w:val="32"/>
                <w:szCs w:val="32"/>
              </w:rPr>
            </w:pPr>
          </w:p>
        </w:tc>
      </w:tr>
      <w:tr w14:paraId="60FE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FE5BC5">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031373CE">
            <w:pPr>
              <w:jc w:val="center"/>
              <w:rPr>
                <w:rFonts w:hint="eastAsia" w:ascii="仿宋" w:hAnsi="仿宋" w:eastAsia="仿宋" w:cs="仿宋"/>
                <w:b/>
                <w:kern w:val="0"/>
                <w:sz w:val="32"/>
                <w:szCs w:val="32"/>
              </w:rPr>
            </w:pPr>
          </w:p>
        </w:tc>
        <w:tc>
          <w:tcPr>
            <w:tcW w:w="3546" w:type="dxa"/>
          </w:tcPr>
          <w:p w14:paraId="1C4E5425">
            <w:pPr>
              <w:jc w:val="center"/>
              <w:rPr>
                <w:rFonts w:hint="eastAsia" w:ascii="仿宋" w:hAnsi="仿宋" w:eastAsia="仿宋" w:cs="仿宋"/>
                <w:b/>
                <w:kern w:val="0"/>
                <w:sz w:val="32"/>
                <w:szCs w:val="32"/>
              </w:rPr>
            </w:pPr>
          </w:p>
        </w:tc>
        <w:tc>
          <w:tcPr>
            <w:tcW w:w="1276" w:type="dxa"/>
          </w:tcPr>
          <w:p w14:paraId="03FECCAA">
            <w:pPr>
              <w:jc w:val="center"/>
              <w:rPr>
                <w:rFonts w:hint="eastAsia" w:ascii="仿宋" w:hAnsi="仿宋" w:eastAsia="仿宋" w:cs="仿宋"/>
                <w:b/>
                <w:kern w:val="0"/>
                <w:sz w:val="32"/>
                <w:szCs w:val="32"/>
              </w:rPr>
            </w:pPr>
          </w:p>
        </w:tc>
      </w:tr>
      <w:tr w14:paraId="6955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4C547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095158FD">
            <w:pPr>
              <w:jc w:val="center"/>
              <w:rPr>
                <w:rFonts w:hint="eastAsia" w:ascii="仿宋" w:hAnsi="仿宋" w:eastAsia="仿宋" w:cs="仿宋"/>
                <w:b/>
                <w:kern w:val="0"/>
                <w:sz w:val="32"/>
                <w:szCs w:val="32"/>
              </w:rPr>
            </w:pPr>
          </w:p>
        </w:tc>
        <w:tc>
          <w:tcPr>
            <w:tcW w:w="3546" w:type="dxa"/>
          </w:tcPr>
          <w:p w14:paraId="10CF89C6">
            <w:pPr>
              <w:jc w:val="center"/>
              <w:rPr>
                <w:rFonts w:hint="eastAsia" w:ascii="仿宋" w:hAnsi="仿宋" w:eastAsia="仿宋" w:cs="仿宋"/>
                <w:b/>
                <w:kern w:val="0"/>
                <w:sz w:val="32"/>
                <w:szCs w:val="32"/>
              </w:rPr>
            </w:pPr>
          </w:p>
        </w:tc>
        <w:tc>
          <w:tcPr>
            <w:tcW w:w="1276" w:type="dxa"/>
          </w:tcPr>
          <w:p w14:paraId="04E53CB0">
            <w:pPr>
              <w:jc w:val="center"/>
              <w:rPr>
                <w:rFonts w:hint="eastAsia" w:ascii="仿宋" w:hAnsi="仿宋" w:eastAsia="仿宋" w:cs="仿宋"/>
                <w:b/>
                <w:kern w:val="0"/>
                <w:sz w:val="32"/>
                <w:szCs w:val="32"/>
              </w:rPr>
            </w:pPr>
          </w:p>
        </w:tc>
      </w:tr>
    </w:tbl>
    <w:p w14:paraId="1C54EF1C">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14:paraId="0165B355">
      <w:pPr>
        <w:jc w:val="center"/>
        <w:rPr>
          <w:rFonts w:hint="eastAsia" w:ascii="仿宋" w:hAnsi="仿宋" w:eastAsia="仿宋" w:cs="仿宋"/>
          <w:b/>
          <w:kern w:val="0"/>
          <w:sz w:val="32"/>
          <w:szCs w:val="32"/>
        </w:rPr>
      </w:pPr>
    </w:p>
    <w:p w14:paraId="359D7329">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7457B6F9">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14:paraId="641353E8">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14:paraId="5486E962">
      <w:pPr>
        <w:spacing w:line="360" w:lineRule="auto"/>
        <w:ind w:right="420"/>
        <w:rPr>
          <w:rFonts w:hint="eastAsia" w:ascii="仿宋" w:hAnsi="仿宋" w:eastAsia="仿宋" w:cs="仿宋"/>
          <w:sz w:val="24"/>
        </w:rPr>
      </w:pPr>
    </w:p>
    <w:p w14:paraId="56B44957">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5D6E684B">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6FA3EF58">
      <w:pPr>
        <w:snapToGrid w:val="0"/>
        <w:spacing w:line="360" w:lineRule="auto"/>
        <w:rPr>
          <w:rFonts w:hint="eastAsia" w:ascii="仿宋" w:hAnsi="仿宋" w:eastAsia="仿宋" w:cs="仿宋"/>
          <w:sz w:val="24"/>
        </w:rPr>
      </w:pPr>
    </w:p>
    <w:p w14:paraId="7F21E499">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524BB57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D7EA2F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E3F227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71B152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507BA7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489F2C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B346E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757E12A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09EB1EB">
      <w:pPr>
        <w:autoSpaceDE w:val="0"/>
        <w:autoSpaceDN w:val="0"/>
        <w:spacing w:line="360" w:lineRule="auto"/>
        <w:ind w:left="2"/>
        <w:jc w:val="left"/>
        <w:rPr>
          <w:rFonts w:hint="eastAsia" w:ascii="仿宋" w:hAnsi="仿宋" w:eastAsia="仿宋" w:cs="仿宋"/>
          <w:kern w:val="0"/>
          <w:sz w:val="24"/>
          <w:lang w:val="zh-CN"/>
        </w:rPr>
      </w:pPr>
    </w:p>
    <w:p w14:paraId="631C33A6">
      <w:pPr>
        <w:autoSpaceDE w:val="0"/>
        <w:autoSpaceDN w:val="0"/>
        <w:spacing w:line="360" w:lineRule="auto"/>
        <w:ind w:left="2"/>
        <w:jc w:val="left"/>
        <w:rPr>
          <w:rFonts w:hint="eastAsia" w:ascii="仿宋" w:hAnsi="仿宋" w:eastAsia="仿宋" w:cs="仿宋"/>
          <w:kern w:val="0"/>
          <w:sz w:val="24"/>
          <w:lang w:val="zh-CN"/>
        </w:rPr>
      </w:pPr>
    </w:p>
    <w:p w14:paraId="4BF658BF">
      <w:pPr>
        <w:autoSpaceDE w:val="0"/>
        <w:autoSpaceDN w:val="0"/>
        <w:spacing w:line="360" w:lineRule="auto"/>
        <w:ind w:left="2"/>
        <w:jc w:val="left"/>
        <w:rPr>
          <w:rFonts w:hint="eastAsia" w:ascii="仿宋" w:hAnsi="仿宋" w:eastAsia="仿宋" w:cs="仿宋"/>
          <w:kern w:val="0"/>
          <w:sz w:val="24"/>
          <w:lang w:val="zh-CN"/>
        </w:rPr>
      </w:pPr>
    </w:p>
    <w:p w14:paraId="44B77CD7">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E3D1BB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95C6278">
      <w:pPr>
        <w:spacing w:line="360" w:lineRule="auto"/>
        <w:jc w:val="center"/>
        <w:rPr>
          <w:rFonts w:hint="eastAsia" w:ascii="仿宋" w:hAnsi="仿宋" w:eastAsia="仿宋" w:cs="仿宋"/>
          <w:b/>
          <w:bCs/>
          <w:sz w:val="24"/>
        </w:rPr>
      </w:pPr>
    </w:p>
    <w:p w14:paraId="083A512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0487B3E">
      <w:pPr>
        <w:spacing w:line="360" w:lineRule="auto"/>
        <w:jc w:val="center"/>
        <w:rPr>
          <w:rFonts w:hint="eastAsia" w:ascii="仿宋" w:hAnsi="仿宋" w:eastAsia="仿宋" w:cs="仿宋"/>
          <w:b/>
          <w:bCs/>
          <w:sz w:val="24"/>
        </w:rPr>
        <w:sectPr>
          <w:pgSz w:w="11906" w:h="16838"/>
          <w:pgMar w:top="1440" w:right="1080" w:bottom="1440" w:left="1080" w:header="851" w:footer="992" w:gutter="0"/>
          <w:cols w:space="720" w:num="1"/>
          <w:titlePg/>
          <w:docGrid w:linePitch="312" w:charSpace="0"/>
        </w:sectPr>
      </w:pPr>
    </w:p>
    <w:p w14:paraId="37ACE23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E6E8ED9">
      <w:pPr>
        <w:snapToGrid w:val="0"/>
        <w:spacing w:before="50" w:after="50" w:line="360" w:lineRule="auto"/>
        <w:jc w:val="center"/>
        <w:rPr>
          <w:rFonts w:hint="eastAsia" w:ascii="仿宋" w:hAnsi="仿宋" w:eastAsia="仿宋" w:cs="仿宋"/>
          <w:b/>
          <w:sz w:val="32"/>
          <w:szCs w:val="32"/>
        </w:rPr>
      </w:pPr>
      <w:r>
        <w:rPr>
          <w:rFonts w:hint="eastAsia" w:ascii="仿宋" w:hAnsi="仿宋" w:eastAsia="仿宋" w:cs="仿宋"/>
          <w:b/>
          <w:sz w:val="32"/>
          <w:szCs w:val="32"/>
        </w:rPr>
        <w:t>目录</w:t>
      </w:r>
    </w:p>
    <w:p w14:paraId="726B103E">
      <w:pPr>
        <w:snapToGrid w:val="0"/>
        <w:spacing w:before="50" w:after="50" w:line="360" w:lineRule="auto"/>
        <w:jc w:val="center"/>
        <w:rPr>
          <w:rFonts w:hint="eastAsia" w:ascii="仿宋" w:hAnsi="仿宋" w:eastAsia="仿宋" w:cs="仿宋"/>
          <w:b/>
          <w:sz w:val="32"/>
          <w:szCs w:val="32"/>
        </w:rPr>
      </w:pPr>
    </w:p>
    <w:p w14:paraId="105B0CA4">
      <w:pPr>
        <w:numPr>
          <w:ilvl w:val="0"/>
          <w:numId w:val="2"/>
        </w:numPr>
        <w:snapToGrid w:val="0"/>
        <w:spacing w:line="360" w:lineRule="auto"/>
        <w:rPr>
          <w:rFonts w:hint="eastAsia" w:ascii="仿宋" w:hAnsi="仿宋" w:eastAsia="仿宋" w:cs="仿宋"/>
          <w:sz w:val="24"/>
        </w:rPr>
      </w:pPr>
      <w:r>
        <w:rPr>
          <w:rFonts w:hint="eastAsia" w:ascii="仿宋" w:hAnsi="仿宋" w:eastAsia="仿宋" w:cs="仿宋"/>
          <w:sz w:val="24"/>
        </w:rPr>
        <w:t>报价单…………………………………………………………………………（页码）</w:t>
      </w:r>
    </w:p>
    <w:p w14:paraId="1000BBA2">
      <w:pPr>
        <w:snapToGrid w:val="0"/>
        <w:spacing w:line="360" w:lineRule="auto"/>
        <w:rPr>
          <w:rFonts w:hint="eastAsia" w:ascii="仿宋" w:hAnsi="仿宋" w:eastAsia="仿宋" w:cs="仿宋"/>
          <w:sz w:val="24"/>
        </w:rPr>
      </w:pPr>
      <w:r>
        <w:rPr>
          <w:rFonts w:hint="eastAsia" w:ascii="仿宋" w:hAnsi="仿宋" w:eastAsia="仿宋" w:cs="仿宋"/>
          <w:sz w:val="24"/>
        </w:rPr>
        <w:t>（2）已标价工程量清单……………………………………………………………（页码）</w:t>
      </w:r>
    </w:p>
    <w:p w14:paraId="072AF758">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165F9502">
      <w:pPr>
        <w:pStyle w:val="80"/>
        <w:rPr>
          <w:rFonts w:hint="eastAsia" w:ascii="仿宋" w:hAnsi="仿宋" w:eastAsia="仿宋" w:cs="仿宋"/>
        </w:rPr>
      </w:pPr>
    </w:p>
    <w:p w14:paraId="6BE41D61">
      <w:pPr>
        <w:snapToGrid w:val="0"/>
        <w:spacing w:line="360" w:lineRule="auto"/>
        <w:ind w:right="480"/>
        <w:jc w:val="center"/>
        <w:rPr>
          <w:rFonts w:hint="eastAsia" w:ascii="仿宋" w:hAnsi="仿宋" w:eastAsia="仿宋" w:cs="仿宋"/>
          <w:b/>
          <w:kern w:val="0"/>
          <w:sz w:val="32"/>
          <w:szCs w:val="32"/>
        </w:rPr>
      </w:pPr>
    </w:p>
    <w:p w14:paraId="29480029">
      <w:pPr>
        <w:snapToGrid w:val="0"/>
        <w:spacing w:line="360" w:lineRule="auto"/>
        <w:ind w:right="480"/>
        <w:jc w:val="center"/>
        <w:rPr>
          <w:rFonts w:hint="eastAsia" w:ascii="仿宋" w:hAnsi="仿宋" w:eastAsia="仿宋" w:cs="仿宋"/>
          <w:b/>
          <w:kern w:val="0"/>
          <w:sz w:val="32"/>
          <w:szCs w:val="32"/>
        </w:rPr>
      </w:pPr>
    </w:p>
    <w:p w14:paraId="4A3AEA5A">
      <w:pPr>
        <w:snapToGrid w:val="0"/>
        <w:spacing w:line="360" w:lineRule="auto"/>
        <w:ind w:right="480"/>
        <w:jc w:val="center"/>
        <w:rPr>
          <w:rFonts w:hint="eastAsia" w:ascii="仿宋" w:hAnsi="仿宋" w:eastAsia="仿宋" w:cs="仿宋"/>
          <w:b/>
          <w:kern w:val="0"/>
          <w:sz w:val="32"/>
          <w:szCs w:val="32"/>
        </w:rPr>
      </w:pPr>
    </w:p>
    <w:p w14:paraId="513D6725">
      <w:pPr>
        <w:snapToGrid w:val="0"/>
        <w:spacing w:line="360" w:lineRule="auto"/>
        <w:ind w:right="480"/>
        <w:jc w:val="center"/>
        <w:rPr>
          <w:rFonts w:hint="eastAsia" w:ascii="仿宋" w:hAnsi="仿宋" w:eastAsia="仿宋" w:cs="仿宋"/>
          <w:b/>
          <w:kern w:val="0"/>
          <w:sz w:val="32"/>
          <w:szCs w:val="32"/>
        </w:rPr>
      </w:pPr>
    </w:p>
    <w:p w14:paraId="3BAAD839">
      <w:pPr>
        <w:snapToGrid w:val="0"/>
        <w:spacing w:line="360" w:lineRule="auto"/>
        <w:ind w:right="480"/>
        <w:jc w:val="center"/>
        <w:rPr>
          <w:rFonts w:hint="eastAsia" w:ascii="仿宋" w:hAnsi="仿宋" w:eastAsia="仿宋" w:cs="仿宋"/>
          <w:b/>
          <w:kern w:val="0"/>
          <w:sz w:val="32"/>
          <w:szCs w:val="32"/>
        </w:rPr>
      </w:pPr>
    </w:p>
    <w:p w14:paraId="2435DE1F">
      <w:pPr>
        <w:snapToGrid w:val="0"/>
        <w:spacing w:line="360" w:lineRule="auto"/>
        <w:ind w:right="480"/>
        <w:jc w:val="center"/>
        <w:rPr>
          <w:rFonts w:hint="eastAsia" w:ascii="仿宋" w:hAnsi="仿宋" w:eastAsia="仿宋" w:cs="仿宋"/>
          <w:b/>
          <w:kern w:val="0"/>
          <w:sz w:val="32"/>
          <w:szCs w:val="32"/>
        </w:rPr>
      </w:pPr>
    </w:p>
    <w:p w14:paraId="419715D1">
      <w:pPr>
        <w:snapToGrid w:val="0"/>
        <w:spacing w:line="360" w:lineRule="auto"/>
        <w:ind w:right="480"/>
        <w:jc w:val="center"/>
        <w:rPr>
          <w:rFonts w:hint="eastAsia" w:ascii="仿宋" w:hAnsi="仿宋" w:eastAsia="仿宋" w:cs="仿宋"/>
          <w:b/>
          <w:kern w:val="0"/>
          <w:sz w:val="32"/>
          <w:szCs w:val="32"/>
        </w:rPr>
      </w:pPr>
    </w:p>
    <w:p w14:paraId="5C2CC280">
      <w:pPr>
        <w:snapToGrid w:val="0"/>
        <w:spacing w:line="360" w:lineRule="auto"/>
        <w:ind w:right="480"/>
        <w:jc w:val="center"/>
        <w:rPr>
          <w:rFonts w:hint="eastAsia" w:ascii="仿宋" w:hAnsi="仿宋" w:eastAsia="仿宋" w:cs="仿宋"/>
          <w:b/>
          <w:kern w:val="0"/>
          <w:sz w:val="32"/>
          <w:szCs w:val="32"/>
        </w:rPr>
      </w:pPr>
    </w:p>
    <w:p w14:paraId="3C2E7E98">
      <w:pPr>
        <w:snapToGrid w:val="0"/>
        <w:spacing w:line="360" w:lineRule="auto"/>
        <w:ind w:right="480"/>
        <w:jc w:val="center"/>
        <w:rPr>
          <w:rFonts w:hint="eastAsia" w:ascii="仿宋" w:hAnsi="仿宋" w:eastAsia="仿宋" w:cs="仿宋"/>
          <w:b/>
          <w:kern w:val="0"/>
          <w:sz w:val="32"/>
          <w:szCs w:val="32"/>
        </w:rPr>
      </w:pPr>
    </w:p>
    <w:p w14:paraId="5EBB5BBE">
      <w:pPr>
        <w:snapToGrid w:val="0"/>
        <w:spacing w:line="360" w:lineRule="auto"/>
        <w:ind w:right="480"/>
        <w:jc w:val="center"/>
        <w:rPr>
          <w:rFonts w:hint="eastAsia" w:ascii="仿宋" w:hAnsi="仿宋" w:eastAsia="仿宋" w:cs="仿宋"/>
          <w:b/>
          <w:kern w:val="0"/>
          <w:sz w:val="32"/>
          <w:szCs w:val="32"/>
        </w:rPr>
      </w:pPr>
    </w:p>
    <w:p w14:paraId="54BB6FA6">
      <w:pPr>
        <w:snapToGrid w:val="0"/>
        <w:spacing w:line="360" w:lineRule="auto"/>
        <w:ind w:right="480"/>
        <w:jc w:val="center"/>
        <w:rPr>
          <w:rFonts w:hint="eastAsia" w:ascii="仿宋" w:hAnsi="仿宋" w:eastAsia="仿宋" w:cs="仿宋"/>
          <w:b/>
          <w:kern w:val="0"/>
          <w:sz w:val="32"/>
          <w:szCs w:val="32"/>
        </w:rPr>
      </w:pPr>
    </w:p>
    <w:p w14:paraId="35B71529">
      <w:pPr>
        <w:snapToGrid w:val="0"/>
        <w:spacing w:line="360" w:lineRule="auto"/>
        <w:ind w:right="480"/>
        <w:jc w:val="center"/>
        <w:rPr>
          <w:rFonts w:hint="eastAsia" w:ascii="仿宋" w:hAnsi="仿宋" w:eastAsia="仿宋" w:cs="仿宋"/>
          <w:b/>
          <w:kern w:val="0"/>
          <w:sz w:val="32"/>
          <w:szCs w:val="32"/>
        </w:rPr>
      </w:pPr>
    </w:p>
    <w:p w14:paraId="4BB3A846">
      <w:pPr>
        <w:snapToGrid w:val="0"/>
        <w:spacing w:line="360" w:lineRule="auto"/>
        <w:ind w:right="480"/>
        <w:jc w:val="center"/>
        <w:rPr>
          <w:rFonts w:hint="eastAsia" w:ascii="仿宋" w:hAnsi="仿宋" w:eastAsia="仿宋" w:cs="仿宋"/>
          <w:b/>
          <w:kern w:val="0"/>
          <w:sz w:val="32"/>
          <w:szCs w:val="32"/>
        </w:rPr>
      </w:pPr>
    </w:p>
    <w:p w14:paraId="464B723A">
      <w:pPr>
        <w:snapToGrid w:val="0"/>
        <w:spacing w:line="360" w:lineRule="auto"/>
        <w:ind w:right="480"/>
        <w:jc w:val="center"/>
        <w:rPr>
          <w:rFonts w:hint="eastAsia" w:ascii="仿宋" w:hAnsi="仿宋" w:eastAsia="仿宋" w:cs="仿宋"/>
          <w:b/>
          <w:kern w:val="0"/>
          <w:sz w:val="32"/>
          <w:szCs w:val="32"/>
        </w:rPr>
      </w:pPr>
    </w:p>
    <w:p w14:paraId="5769EB05">
      <w:pPr>
        <w:snapToGrid w:val="0"/>
        <w:spacing w:line="360" w:lineRule="auto"/>
        <w:ind w:right="480"/>
        <w:jc w:val="center"/>
        <w:rPr>
          <w:rFonts w:hint="eastAsia" w:ascii="仿宋" w:hAnsi="仿宋" w:eastAsia="仿宋" w:cs="仿宋"/>
          <w:b/>
          <w:kern w:val="0"/>
          <w:sz w:val="32"/>
          <w:szCs w:val="32"/>
        </w:rPr>
      </w:pPr>
    </w:p>
    <w:p w14:paraId="1569F164">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1C5E4340">
      <w:pPr>
        <w:pStyle w:val="693"/>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14:paraId="6746B162">
      <w:pPr>
        <w:snapToGrid w:val="0"/>
        <w:spacing w:before="120" w:beforeLines="50" w:line="360" w:lineRule="exact"/>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1E0FF337">
      <w:pPr>
        <w:snapToGrid w:val="0"/>
        <w:spacing w:before="120" w:beforeLines="50" w:line="360" w:lineRule="exact"/>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lang w:eastAsia="zh-CN"/>
        </w:rPr>
        <w:t>2025滨和中小学人工草坪及局部维修改造工程</w:t>
      </w:r>
      <w:r>
        <w:rPr>
          <w:rFonts w:hint="eastAsia" w:ascii="仿宋" w:hAnsi="仿宋" w:eastAsia="仿宋" w:cs="仿宋"/>
          <w:kern w:val="0"/>
          <w:sz w:val="24"/>
          <w:lang w:val="zh-CN"/>
        </w:rPr>
        <w:t>【项目编号：</w:t>
      </w:r>
      <w:r>
        <w:rPr>
          <w:rFonts w:hint="eastAsia" w:ascii="仿宋" w:hAnsi="仿宋" w:eastAsia="仿宋" w:cs="仿宋"/>
          <w:sz w:val="24"/>
          <w:lang w:eastAsia="zh-CN"/>
        </w:rPr>
        <w:t>ZJCT2-BJQJYJ-2025-07</w:t>
      </w:r>
      <w:r>
        <w:rPr>
          <w:rFonts w:hint="eastAsia" w:ascii="仿宋" w:hAnsi="仿宋" w:eastAsia="仿宋" w:cs="仿宋"/>
          <w:sz w:val="24"/>
        </w:rPr>
        <w:t>】的实施</w:t>
      </w:r>
      <w:r>
        <w:rPr>
          <w:rFonts w:hint="eastAsia" w:ascii="仿宋" w:hAnsi="仿宋" w:eastAsia="仿宋" w:cs="仿宋"/>
          <w:kern w:val="0"/>
          <w:sz w:val="24"/>
          <w:lang w:val="zh-CN"/>
        </w:rPr>
        <w:t>。</w:t>
      </w:r>
    </w:p>
    <w:p w14:paraId="64F24D0F">
      <w:pPr>
        <w:spacing w:before="120" w:beforeLines="50" w:line="360" w:lineRule="exact"/>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1559"/>
        <w:gridCol w:w="2410"/>
        <w:gridCol w:w="2409"/>
        <w:gridCol w:w="2098"/>
      </w:tblGrid>
      <w:tr w14:paraId="7A91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3E832E9D">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项目名称</w:t>
            </w:r>
          </w:p>
        </w:tc>
        <w:tc>
          <w:tcPr>
            <w:tcW w:w="3402" w:type="dxa"/>
          </w:tcPr>
          <w:p w14:paraId="49A001AB">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施工范围</w:t>
            </w:r>
          </w:p>
        </w:tc>
        <w:tc>
          <w:tcPr>
            <w:tcW w:w="1559" w:type="dxa"/>
            <w:vAlign w:val="center"/>
          </w:tcPr>
          <w:p w14:paraId="1A6CE5A6">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施工工期</w:t>
            </w:r>
          </w:p>
        </w:tc>
        <w:tc>
          <w:tcPr>
            <w:tcW w:w="2410" w:type="dxa"/>
            <w:vAlign w:val="center"/>
          </w:tcPr>
          <w:p w14:paraId="5EB2D3B1">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项目经理</w:t>
            </w:r>
          </w:p>
        </w:tc>
        <w:tc>
          <w:tcPr>
            <w:tcW w:w="2409" w:type="dxa"/>
            <w:vAlign w:val="center"/>
          </w:tcPr>
          <w:p w14:paraId="0D700498">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执业证书信息</w:t>
            </w:r>
          </w:p>
        </w:tc>
        <w:tc>
          <w:tcPr>
            <w:tcW w:w="2098" w:type="dxa"/>
            <w:vAlign w:val="center"/>
          </w:tcPr>
          <w:p w14:paraId="1D6D0626">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备注（如果有）</w:t>
            </w:r>
          </w:p>
        </w:tc>
      </w:tr>
      <w:tr w14:paraId="2B7F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417AD869">
            <w:pPr>
              <w:snapToGrid w:val="0"/>
              <w:spacing w:before="120" w:beforeLines="50" w:after="120" w:afterLines="50"/>
              <w:jc w:val="center"/>
              <w:rPr>
                <w:rFonts w:hint="eastAsia" w:ascii="仿宋" w:hAnsi="仿宋" w:eastAsia="仿宋" w:cs="仿宋"/>
                <w:sz w:val="24"/>
                <w:lang w:eastAsia="zh-CN"/>
              </w:rPr>
            </w:pPr>
            <w:r>
              <w:rPr>
                <w:rFonts w:hint="eastAsia" w:ascii="仿宋" w:hAnsi="仿宋" w:eastAsia="仿宋" w:cs="仿宋"/>
                <w:color w:val="0070C0"/>
                <w:sz w:val="24"/>
                <w:lang w:eastAsia="zh-CN"/>
              </w:rPr>
              <w:t>2025滨和中小学人工草坪及局部维修改造工程</w:t>
            </w:r>
          </w:p>
        </w:tc>
        <w:tc>
          <w:tcPr>
            <w:tcW w:w="3402" w:type="dxa"/>
            <w:vAlign w:val="center"/>
          </w:tcPr>
          <w:p w14:paraId="20CD04B2">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施工图范围内的所有内容及工程量清单中描述的所有内容</w:t>
            </w:r>
          </w:p>
        </w:tc>
        <w:tc>
          <w:tcPr>
            <w:tcW w:w="1559" w:type="dxa"/>
            <w:vAlign w:val="center"/>
          </w:tcPr>
          <w:p w14:paraId="7439DE41">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30日历天</w:t>
            </w:r>
          </w:p>
        </w:tc>
        <w:tc>
          <w:tcPr>
            <w:tcW w:w="2410" w:type="dxa"/>
            <w:vAlign w:val="center"/>
          </w:tcPr>
          <w:p w14:paraId="6B10494A">
            <w:pPr>
              <w:spacing w:before="120" w:beforeLines="50" w:after="120" w:afterLines="50"/>
              <w:jc w:val="center"/>
              <w:rPr>
                <w:rFonts w:hint="eastAsia" w:ascii="仿宋" w:hAnsi="仿宋" w:eastAsia="仿宋" w:cs="仿宋"/>
                <w:color w:val="0070C0"/>
                <w:sz w:val="24"/>
              </w:rPr>
            </w:pPr>
          </w:p>
        </w:tc>
        <w:tc>
          <w:tcPr>
            <w:tcW w:w="2409" w:type="dxa"/>
            <w:vAlign w:val="center"/>
          </w:tcPr>
          <w:p w14:paraId="6AD88874">
            <w:pPr>
              <w:spacing w:before="120" w:beforeLines="50" w:after="120" w:afterLines="50"/>
              <w:jc w:val="center"/>
              <w:rPr>
                <w:rFonts w:hint="eastAsia" w:ascii="仿宋" w:hAnsi="仿宋" w:eastAsia="仿宋" w:cs="仿宋"/>
                <w:sz w:val="24"/>
              </w:rPr>
            </w:pPr>
          </w:p>
        </w:tc>
        <w:tc>
          <w:tcPr>
            <w:tcW w:w="2098" w:type="dxa"/>
            <w:vAlign w:val="center"/>
          </w:tcPr>
          <w:p w14:paraId="0FF7ABA0">
            <w:pPr>
              <w:spacing w:before="120" w:beforeLines="50" w:after="120" w:afterLines="50"/>
              <w:jc w:val="center"/>
              <w:rPr>
                <w:rFonts w:hint="eastAsia" w:ascii="仿宋" w:hAnsi="仿宋" w:eastAsia="仿宋" w:cs="仿宋"/>
                <w:sz w:val="24"/>
              </w:rPr>
            </w:pPr>
          </w:p>
        </w:tc>
      </w:tr>
      <w:tr w14:paraId="78BD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62AAACAA">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磋商报价（小写）</w:t>
            </w:r>
          </w:p>
        </w:tc>
        <w:tc>
          <w:tcPr>
            <w:tcW w:w="6917" w:type="dxa"/>
            <w:gridSpan w:val="3"/>
            <w:vAlign w:val="center"/>
          </w:tcPr>
          <w:p w14:paraId="48AEE613">
            <w:pPr>
              <w:spacing w:before="120" w:beforeLines="50" w:after="120" w:afterLines="50"/>
              <w:jc w:val="center"/>
              <w:rPr>
                <w:rFonts w:hint="eastAsia" w:ascii="仿宋" w:hAnsi="仿宋" w:eastAsia="仿宋" w:cs="仿宋"/>
                <w:sz w:val="24"/>
              </w:rPr>
            </w:pPr>
          </w:p>
        </w:tc>
      </w:tr>
      <w:tr w14:paraId="28B1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11049834">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磋商报价（大写）</w:t>
            </w:r>
          </w:p>
        </w:tc>
        <w:tc>
          <w:tcPr>
            <w:tcW w:w="6917" w:type="dxa"/>
            <w:gridSpan w:val="3"/>
            <w:vAlign w:val="center"/>
          </w:tcPr>
          <w:p w14:paraId="784FCE7D">
            <w:pPr>
              <w:spacing w:before="120" w:beforeLines="50" w:after="120" w:afterLines="50"/>
              <w:jc w:val="center"/>
              <w:rPr>
                <w:rFonts w:hint="eastAsia" w:ascii="仿宋" w:hAnsi="仿宋" w:eastAsia="仿宋" w:cs="仿宋"/>
                <w:sz w:val="24"/>
              </w:rPr>
            </w:pPr>
          </w:p>
        </w:tc>
      </w:tr>
    </w:tbl>
    <w:p w14:paraId="40C15379">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3AC1CBA">
      <w:pPr>
        <w:spacing w:line="360" w:lineRule="exact"/>
        <w:ind w:left="-2" w:leftChars="-1" w:firstLine="480" w:firstLineChars="200"/>
        <w:rPr>
          <w:rFonts w:hint="eastAsia" w:ascii="仿宋" w:hAnsi="仿宋" w:eastAsia="仿宋" w:cs="仿宋"/>
          <w:color w:val="0000FF"/>
          <w:kern w:val="0"/>
          <w:sz w:val="24"/>
          <w:lang w:val="zh-CN"/>
        </w:rPr>
      </w:pPr>
      <w:r>
        <w:rPr>
          <w:rFonts w:hint="eastAsia" w:ascii="仿宋" w:hAnsi="仿宋" w:eastAsia="仿宋" w:cs="仿宋"/>
          <w:kern w:val="0"/>
          <w:sz w:val="24"/>
          <w:lang w:val="zh-CN"/>
        </w:rPr>
        <w:t>1、供应商需按</w:t>
      </w:r>
      <w:r>
        <w:rPr>
          <w:rFonts w:hint="eastAsia" w:ascii="仿宋" w:hAnsi="仿宋" w:eastAsia="仿宋" w:cs="仿宋"/>
          <w:color w:val="0000FF"/>
          <w:kern w:val="0"/>
          <w:sz w:val="24"/>
          <w:lang w:val="zh-CN"/>
        </w:rPr>
        <w:t>本表格式填写</w:t>
      </w:r>
      <w:r>
        <w:rPr>
          <w:rFonts w:hint="eastAsia" w:ascii="仿宋" w:hAnsi="仿宋" w:eastAsia="仿宋" w:cs="仿宋"/>
          <w:b/>
          <w:color w:val="0000FF"/>
          <w:kern w:val="0"/>
          <w:sz w:val="24"/>
          <w:lang w:val="zh-CN"/>
        </w:rPr>
        <w:t>，</w:t>
      </w:r>
      <w:r>
        <w:rPr>
          <w:rFonts w:hint="eastAsia" w:ascii="仿宋" w:hAnsi="仿宋" w:eastAsia="仿宋" w:cs="仿宋"/>
          <w:b/>
          <w:color w:val="0000FF"/>
          <w:kern w:val="0"/>
          <w:sz w:val="24"/>
        </w:rPr>
        <w:t>否则视为</w:t>
      </w:r>
      <w:r>
        <w:rPr>
          <w:rFonts w:hint="eastAsia" w:ascii="仿宋" w:hAnsi="仿宋" w:eastAsia="仿宋" w:cs="仿宋"/>
          <w:b/>
          <w:color w:val="0000FF"/>
          <w:sz w:val="24"/>
        </w:rPr>
        <w:t>响应文件含有采购人不能接受的附加条件，响应文件无效</w:t>
      </w:r>
      <w:r>
        <w:rPr>
          <w:rFonts w:hint="eastAsia" w:ascii="仿宋" w:hAnsi="仿宋" w:eastAsia="仿宋" w:cs="仿宋"/>
          <w:b/>
          <w:color w:val="0000FF"/>
          <w:kern w:val="0"/>
          <w:sz w:val="24"/>
          <w:lang w:val="zh-CN"/>
        </w:rPr>
        <w:t>；</w:t>
      </w:r>
      <w:r>
        <w:rPr>
          <w:rFonts w:hint="eastAsia" w:ascii="仿宋" w:hAnsi="仿宋" w:eastAsia="仿宋" w:cs="仿宋"/>
          <w:color w:val="0000FF"/>
          <w:kern w:val="0"/>
          <w:sz w:val="24"/>
          <w:lang w:val="zh-CN"/>
        </w:rPr>
        <w:t>。</w:t>
      </w:r>
    </w:p>
    <w:p w14:paraId="0CD6E843">
      <w:pPr>
        <w:spacing w:line="360" w:lineRule="exact"/>
        <w:ind w:firstLine="480" w:firstLineChars="200"/>
        <w:rPr>
          <w:rFonts w:hint="eastAsia" w:ascii="仿宋" w:hAnsi="仿宋" w:eastAsia="仿宋" w:cs="仿宋"/>
          <w:color w:val="0000FF"/>
          <w:kern w:val="0"/>
          <w:sz w:val="24"/>
        </w:rPr>
      </w:pPr>
      <w:r>
        <w:rPr>
          <w:rFonts w:hint="eastAsia" w:ascii="仿宋" w:hAnsi="仿宋" w:eastAsia="仿宋" w:cs="仿宋"/>
          <w:color w:val="0000FF"/>
          <w:kern w:val="0"/>
          <w:sz w:val="24"/>
          <w:lang w:val="zh-CN"/>
        </w:rPr>
        <w:t>2、有关本项目实施所涉及的一切费用均计入报价。</w:t>
      </w:r>
      <w:r>
        <w:rPr>
          <w:rFonts w:hint="eastAsia" w:ascii="仿宋" w:hAnsi="仿宋" w:eastAsia="仿宋" w:cs="仿宋"/>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0000FF"/>
          <w:kern w:val="0"/>
          <w:sz w:val="24"/>
          <w:lang w:val="zh-CN"/>
        </w:rPr>
        <w:t>采购内容未包含在《报价单》名称栏中，供应商不能作出合理解释的，</w:t>
      </w:r>
      <w:r>
        <w:rPr>
          <w:rFonts w:hint="eastAsia" w:ascii="仿宋" w:hAnsi="仿宋" w:eastAsia="仿宋" w:cs="仿宋"/>
          <w:b/>
          <w:color w:val="0000FF"/>
          <w:kern w:val="0"/>
          <w:sz w:val="24"/>
        </w:rPr>
        <w:t>视为</w:t>
      </w:r>
      <w:r>
        <w:rPr>
          <w:rFonts w:hint="eastAsia" w:ascii="仿宋" w:hAnsi="仿宋" w:eastAsia="仿宋" w:cs="仿宋"/>
          <w:b/>
          <w:color w:val="0000FF"/>
          <w:sz w:val="24"/>
        </w:rPr>
        <w:t>响应文件含有采购人不能接受的附加条件的，响应文件无效。</w:t>
      </w:r>
    </w:p>
    <w:p w14:paraId="2B98F9E7">
      <w:pPr>
        <w:snapToGrid w:val="0"/>
        <w:spacing w:line="360" w:lineRule="exact"/>
        <w:ind w:firstLine="480" w:firstLineChars="200"/>
        <w:jc w:val="left"/>
        <w:rPr>
          <w:rFonts w:hint="eastAsia" w:ascii="仿宋" w:hAnsi="仿宋" w:eastAsia="仿宋" w:cs="仿宋"/>
          <w:sz w:val="32"/>
          <w:szCs w:val="32"/>
        </w:rPr>
      </w:pPr>
      <w:r>
        <w:rPr>
          <w:rFonts w:hint="eastAsia" w:ascii="仿宋" w:hAnsi="仿宋" w:eastAsia="仿宋" w:cs="仿宋"/>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6B7E92A">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40" w:right="1080" w:bottom="1440" w:left="1080" w:header="851" w:footer="992" w:gutter="0"/>
          <w:cols w:space="720" w:num="1"/>
          <w:titlePg/>
          <w:docGrid w:linePitch="312" w:charSpace="0"/>
        </w:sectPr>
      </w:pPr>
    </w:p>
    <w:p w14:paraId="7878A65A">
      <w:pPr>
        <w:pStyle w:val="693"/>
        <w:keepNext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二、已标价工程量清单</w:t>
      </w:r>
    </w:p>
    <w:p w14:paraId="4792D071">
      <w:pPr>
        <w:ind w:right="420"/>
        <w:rPr>
          <w:rFonts w:hint="eastAsia" w:ascii="仿宋" w:hAnsi="仿宋" w:eastAsia="仿宋" w:cs="仿宋"/>
          <w:sz w:val="24"/>
        </w:rPr>
      </w:pPr>
      <w:r>
        <w:rPr>
          <w:rFonts w:hint="eastAsia" w:ascii="仿宋" w:hAnsi="仿宋" w:eastAsia="仿宋" w:cs="仿宋"/>
          <w:sz w:val="24"/>
        </w:rPr>
        <w:t xml:space="preserve">注：按采购文件工程量清单编制 </w:t>
      </w:r>
    </w:p>
    <w:p w14:paraId="665361BB">
      <w:pPr>
        <w:pStyle w:val="61"/>
        <w:ind w:firstLine="480"/>
        <w:rPr>
          <w:rFonts w:hint="eastAsia" w:ascii="仿宋" w:hAnsi="仿宋" w:eastAsia="仿宋" w:cs="仿宋"/>
          <w:sz w:val="24"/>
        </w:rPr>
      </w:pPr>
    </w:p>
    <w:p w14:paraId="27D9253E">
      <w:pPr>
        <w:pStyle w:val="61"/>
        <w:ind w:firstLine="480"/>
        <w:rPr>
          <w:rFonts w:hint="eastAsia" w:ascii="仿宋" w:hAnsi="仿宋" w:eastAsia="仿宋" w:cs="仿宋"/>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0767AFD">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1025" w:name="_Hlk101259491"/>
      <w:r>
        <w:rPr>
          <w:rFonts w:hint="eastAsia" w:ascii="仿宋" w:hAnsi="仿宋" w:eastAsia="仿宋" w:cs="仿宋"/>
          <w:sz w:val="32"/>
          <w:szCs w:val="32"/>
        </w:rPr>
        <w:t>（如果有）</w:t>
      </w:r>
      <w:bookmarkEnd w:id="1025"/>
    </w:p>
    <w:p w14:paraId="6C590FFA">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FC6E262">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1026" w:name="_Toc465665161"/>
      <w:r>
        <w:rPr>
          <w:rFonts w:hint="eastAsia" w:ascii="仿宋" w:hAnsi="仿宋" w:eastAsia="仿宋" w:cs="仿宋"/>
        </w:rPr>
        <w:t>附件</w:t>
      </w:r>
      <w:bookmarkEnd w:id="1026"/>
    </w:p>
    <w:p w14:paraId="7BE7871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C37689B">
      <w:pPr>
        <w:spacing w:line="360" w:lineRule="auto"/>
        <w:jc w:val="center"/>
        <w:rPr>
          <w:rFonts w:hint="eastAsia" w:ascii="仿宋" w:hAnsi="仿宋" w:eastAsia="仿宋" w:cs="仿宋"/>
          <w:b/>
          <w:spacing w:val="6"/>
          <w:sz w:val="32"/>
          <w:szCs w:val="32"/>
        </w:rPr>
      </w:pPr>
      <w:bookmarkStart w:id="1027" w:name="OLE_LINK13"/>
      <w:bookmarkStart w:id="1028" w:name="OLE_LINK14"/>
      <w:r>
        <w:rPr>
          <w:rFonts w:hint="eastAsia" w:ascii="仿宋" w:hAnsi="仿宋" w:eastAsia="仿宋" w:cs="仿宋"/>
          <w:b/>
          <w:spacing w:val="6"/>
          <w:sz w:val="32"/>
          <w:szCs w:val="32"/>
        </w:rPr>
        <w:t>残疾人福利性单位声明函</w:t>
      </w:r>
    </w:p>
    <w:bookmarkEnd w:id="1027"/>
    <w:bookmarkEnd w:id="1028"/>
    <w:p w14:paraId="74B4F2EC">
      <w:pPr>
        <w:spacing w:line="360" w:lineRule="auto"/>
        <w:rPr>
          <w:rFonts w:hint="eastAsia" w:ascii="仿宋" w:hAnsi="仿宋" w:eastAsia="仿宋" w:cs="仿宋"/>
          <w:b/>
          <w:spacing w:val="6"/>
          <w:sz w:val="30"/>
          <w:szCs w:val="30"/>
        </w:rPr>
      </w:pPr>
    </w:p>
    <w:p w14:paraId="5CD8483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58136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7DEDBFBE">
      <w:pPr>
        <w:spacing w:line="360" w:lineRule="auto"/>
        <w:ind w:firstLine="480" w:firstLineChars="200"/>
        <w:rPr>
          <w:rFonts w:hint="eastAsia" w:ascii="仿宋" w:hAnsi="仿宋" w:eastAsia="仿宋" w:cs="仿宋"/>
          <w:sz w:val="24"/>
        </w:rPr>
      </w:pPr>
    </w:p>
    <w:p w14:paraId="24E1CE24">
      <w:pPr>
        <w:spacing w:line="360" w:lineRule="auto"/>
        <w:ind w:firstLine="480" w:firstLineChars="200"/>
        <w:rPr>
          <w:rFonts w:hint="eastAsia" w:ascii="仿宋" w:hAnsi="仿宋" w:eastAsia="仿宋" w:cs="仿宋"/>
          <w:sz w:val="24"/>
        </w:rPr>
      </w:pPr>
    </w:p>
    <w:p w14:paraId="05AE072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005464D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0AD5C81">
      <w:pPr>
        <w:spacing w:line="360" w:lineRule="auto"/>
        <w:ind w:firstLine="480" w:firstLineChars="200"/>
        <w:rPr>
          <w:rFonts w:hint="eastAsia" w:ascii="仿宋" w:hAnsi="仿宋" w:eastAsia="仿宋" w:cs="仿宋"/>
          <w:sz w:val="24"/>
        </w:rPr>
      </w:pPr>
    </w:p>
    <w:p w14:paraId="55C296E2">
      <w:pPr>
        <w:spacing w:line="360" w:lineRule="auto"/>
        <w:ind w:firstLine="420" w:firstLineChars="200"/>
        <w:rPr>
          <w:rFonts w:hint="eastAsia" w:ascii="仿宋" w:hAnsi="仿宋" w:eastAsia="仿宋" w:cs="仿宋"/>
        </w:rPr>
      </w:pPr>
    </w:p>
    <w:p w14:paraId="2523320C">
      <w:pPr>
        <w:spacing w:line="360" w:lineRule="auto"/>
        <w:ind w:firstLine="420" w:firstLineChars="200"/>
        <w:rPr>
          <w:rFonts w:hint="eastAsia" w:ascii="仿宋" w:hAnsi="仿宋" w:eastAsia="仿宋" w:cs="仿宋"/>
        </w:rPr>
      </w:pPr>
    </w:p>
    <w:p w14:paraId="5243B6F2">
      <w:pPr>
        <w:spacing w:line="360" w:lineRule="auto"/>
        <w:ind w:firstLine="420" w:firstLineChars="200"/>
        <w:rPr>
          <w:rFonts w:hint="eastAsia" w:ascii="仿宋" w:hAnsi="仿宋" w:eastAsia="仿宋" w:cs="仿宋"/>
        </w:rPr>
      </w:pPr>
    </w:p>
    <w:p w14:paraId="0ACE51C9">
      <w:pPr>
        <w:spacing w:line="360" w:lineRule="auto"/>
        <w:ind w:firstLine="420" w:firstLineChars="200"/>
        <w:rPr>
          <w:rFonts w:hint="eastAsia" w:ascii="仿宋" w:hAnsi="仿宋" w:eastAsia="仿宋" w:cs="仿宋"/>
        </w:rPr>
      </w:pPr>
    </w:p>
    <w:p w14:paraId="282446C4">
      <w:pPr>
        <w:spacing w:line="360" w:lineRule="auto"/>
        <w:rPr>
          <w:rFonts w:hint="eastAsia" w:ascii="仿宋" w:hAnsi="仿宋" w:eastAsia="仿宋" w:cs="仿宋"/>
          <w:b/>
          <w:sz w:val="24"/>
        </w:rPr>
      </w:pPr>
    </w:p>
    <w:p w14:paraId="12BB9044">
      <w:pPr>
        <w:spacing w:line="360" w:lineRule="auto"/>
        <w:rPr>
          <w:rFonts w:hint="eastAsia" w:ascii="仿宋" w:hAnsi="仿宋" w:eastAsia="仿宋" w:cs="仿宋"/>
          <w:b/>
          <w:sz w:val="24"/>
        </w:rPr>
      </w:pPr>
    </w:p>
    <w:p w14:paraId="409A49FC">
      <w:pPr>
        <w:spacing w:line="360" w:lineRule="auto"/>
        <w:rPr>
          <w:rFonts w:hint="eastAsia" w:ascii="仿宋" w:hAnsi="仿宋" w:eastAsia="仿宋" w:cs="仿宋"/>
          <w:b/>
          <w:sz w:val="24"/>
        </w:rPr>
      </w:pPr>
    </w:p>
    <w:p w14:paraId="7A1514BF">
      <w:pPr>
        <w:spacing w:line="360" w:lineRule="auto"/>
        <w:rPr>
          <w:rFonts w:hint="eastAsia" w:ascii="仿宋" w:hAnsi="仿宋" w:eastAsia="仿宋" w:cs="仿宋"/>
          <w:b/>
          <w:sz w:val="24"/>
        </w:rPr>
      </w:pPr>
    </w:p>
    <w:p w14:paraId="15C9D92D">
      <w:pPr>
        <w:spacing w:line="360" w:lineRule="auto"/>
        <w:rPr>
          <w:rFonts w:hint="eastAsia" w:ascii="仿宋" w:hAnsi="仿宋" w:eastAsia="仿宋" w:cs="仿宋"/>
          <w:b/>
          <w:sz w:val="24"/>
        </w:rPr>
      </w:pPr>
    </w:p>
    <w:p w14:paraId="7B9D5B80">
      <w:pPr>
        <w:spacing w:line="360" w:lineRule="auto"/>
        <w:rPr>
          <w:rFonts w:hint="eastAsia" w:ascii="仿宋" w:hAnsi="仿宋" w:eastAsia="仿宋" w:cs="仿宋"/>
          <w:b/>
          <w:sz w:val="24"/>
        </w:rPr>
      </w:pPr>
    </w:p>
    <w:p w14:paraId="5ECC3AA1">
      <w:pPr>
        <w:spacing w:line="360" w:lineRule="auto"/>
        <w:rPr>
          <w:rFonts w:hint="eastAsia" w:ascii="仿宋" w:hAnsi="仿宋" w:eastAsia="仿宋" w:cs="仿宋"/>
          <w:b/>
          <w:sz w:val="24"/>
        </w:rPr>
      </w:pPr>
    </w:p>
    <w:p w14:paraId="5BF21983">
      <w:pPr>
        <w:spacing w:line="360" w:lineRule="auto"/>
        <w:rPr>
          <w:rFonts w:hint="eastAsia" w:ascii="仿宋" w:hAnsi="仿宋" w:eastAsia="仿宋" w:cs="仿宋"/>
          <w:b/>
          <w:sz w:val="24"/>
        </w:rPr>
      </w:pPr>
    </w:p>
    <w:p w14:paraId="71C9AD6C">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10F0B95">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93C3D0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6FD1C17">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272B7832">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9AEE7D6">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600D62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923A493">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676D8D8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0DAF35E">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AB74500">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3DEE18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87F9BD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89603D">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B3DF0A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2463779">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ACAD9A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30C941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49A0793">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4218EB5">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66C9CC8">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FC77521">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1E54FFA">
      <w:pPr>
        <w:snapToGrid w:val="0"/>
        <w:spacing w:line="360" w:lineRule="auto"/>
        <w:rPr>
          <w:rFonts w:hint="eastAsia" w:ascii="仿宋" w:hAnsi="仿宋" w:eastAsia="仿宋" w:cs="仿宋"/>
          <w:sz w:val="24"/>
        </w:rPr>
      </w:pPr>
      <w:r>
        <w:rPr>
          <w:rFonts w:hint="eastAsia" w:ascii="仿宋" w:hAnsi="仿宋" w:eastAsia="仿宋" w:cs="仿宋"/>
          <w:sz w:val="24"/>
        </w:rPr>
        <w:t>……</w:t>
      </w:r>
    </w:p>
    <w:p w14:paraId="2539ED42">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A4FC2BC">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0EE844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954A945">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FEEBF57">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452F4F70">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4307459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904A94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2DE442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E9A40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547415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9A19C0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7ECF145">
      <w:pPr>
        <w:widowControl/>
        <w:spacing w:line="360" w:lineRule="auto"/>
        <w:ind w:firstLine="600" w:firstLineChars="200"/>
        <w:jc w:val="left"/>
        <w:rPr>
          <w:rFonts w:hint="eastAsia" w:ascii="仿宋" w:hAnsi="仿宋" w:eastAsia="仿宋" w:cs="仿宋"/>
          <w:sz w:val="30"/>
          <w:szCs w:val="30"/>
        </w:rPr>
      </w:pPr>
    </w:p>
    <w:p w14:paraId="67F0CDCA">
      <w:pPr>
        <w:spacing w:line="360" w:lineRule="auto"/>
        <w:jc w:val="center"/>
        <w:rPr>
          <w:rFonts w:hint="eastAsia" w:ascii="仿宋" w:hAnsi="仿宋" w:eastAsia="仿宋" w:cs="仿宋"/>
          <w:b/>
          <w:spacing w:val="6"/>
          <w:sz w:val="32"/>
          <w:szCs w:val="32"/>
        </w:rPr>
      </w:pPr>
    </w:p>
    <w:p w14:paraId="1C13A38A">
      <w:pPr>
        <w:spacing w:line="360" w:lineRule="auto"/>
        <w:jc w:val="left"/>
        <w:rPr>
          <w:rFonts w:hint="eastAsia" w:ascii="仿宋" w:hAnsi="仿宋" w:eastAsia="仿宋" w:cs="仿宋"/>
          <w:b/>
          <w:spacing w:val="6"/>
          <w:sz w:val="32"/>
          <w:szCs w:val="32"/>
        </w:rPr>
      </w:pPr>
    </w:p>
    <w:p w14:paraId="3875A0DA">
      <w:pPr>
        <w:spacing w:line="360" w:lineRule="auto"/>
        <w:jc w:val="left"/>
        <w:rPr>
          <w:rFonts w:hint="eastAsia" w:ascii="仿宋" w:hAnsi="仿宋" w:eastAsia="仿宋" w:cs="仿宋"/>
          <w:b/>
          <w:spacing w:val="6"/>
          <w:sz w:val="32"/>
          <w:szCs w:val="32"/>
        </w:rPr>
      </w:pPr>
    </w:p>
    <w:p w14:paraId="13A89C1F">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467A0B55">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3118CF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35934A5">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0458D22">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7444079">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06A23D1">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2ECFC2B">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892BF09">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0B785B4">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3B90FE2B">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737ECE">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D46DB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982E1BE">
      <w:pPr>
        <w:spacing w:line="360" w:lineRule="auto"/>
        <w:rPr>
          <w:rFonts w:hint="eastAsia" w:ascii="仿宋" w:hAnsi="仿宋" w:eastAsia="仿宋" w:cs="仿宋"/>
          <w:sz w:val="24"/>
        </w:rPr>
      </w:pPr>
      <w:r>
        <w:rPr>
          <w:rFonts w:hint="eastAsia" w:ascii="仿宋" w:hAnsi="仿宋" w:eastAsia="仿宋" w:cs="仿宋"/>
          <w:sz w:val="24"/>
        </w:rPr>
        <w:t>被投诉人2</w:t>
      </w:r>
    </w:p>
    <w:p w14:paraId="2D1B406B">
      <w:pPr>
        <w:spacing w:line="360" w:lineRule="auto"/>
        <w:rPr>
          <w:rFonts w:hint="eastAsia" w:ascii="仿宋" w:hAnsi="仿宋" w:eastAsia="仿宋" w:cs="仿宋"/>
          <w:sz w:val="24"/>
          <w:u w:val="dotted"/>
        </w:rPr>
      </w:pPr>
      <w:r>
        <w:rPr>
          <w:rFonts w:hint="eastAsia" w:ascii="仿宋" w:hAnsi="仿宋" w:eastAsia="仿宋" w:cs="仿宋"/>
          <w:sz w:val="24"/>
        </w:rPr>
        <w:t>……</w:t>
      </w:r>
    </w:p>
    <w:p w14:paraId="09830F3B">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EC136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2B1A034">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35BA470">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2DC02359">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F18CBD3">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55023DC">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E7C905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BB9C573">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0D8ABF0">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348E40A">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E6122E8">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F84FED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C32434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F4C7A5F">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3FF7E74">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BA3103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9B1F34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ACF012D">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26CE41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677A199">
      <w:pPr>
        <w:spacing w:line="360" w:lineRule="auto"/>
        <w:rPr>
          <w:rFonts w:hint="eastAsia" w:ascii="仿宋" w:hAnsi="仿宋" w:eastAsia="仿宋" w:cs="仿宋"/>
          <w:sz w:val="24"/>
        </w:rPr>
      </w:pPr>
      <w:r>
        <w:rPr>
          <w:rFonts w:hint="eastAsia" w:ascii="仿宋" w:hAnsi="仿宋" w:eastAsia="仿宋" w:cs="仿宋"/>
          <w:sz w:val="24"/>
        </w:rPr>
        <w:t>投诉事项2</w:t>
      </w:r>
    </w:p>
    <w:p w14:paraId="067F307E">
      <w:pPr>
        <w:spacing w:line="360" w:lineRule="auto"/>
        <w:rPr>
          <w:rFonts w:hint="eastAsia" w:ascii="仿宋" w:hAnsi="仿宋" w:eastAsia="仿宋" w:cs="仿宋"/>
          <w:sz w:val="24"/>
          <w:u w:val="dotted"/>
        </w:rPr>
      </w:pPr>
      <w:r>
        <w:rPr>
          <w:rFonts w:hint="eastAsia" w:ascii="仿宋" w:hAnsi="仿宋" w:eastAsia="仿宋" w:cs="仿宋"/>
          <w:sz w:val="24"/>
        </w:rPr>
        <w:t>……</w:t>
      </w:r>
    </w:p>
    <w:p w14:paraId="5874174E">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78AEFAC0">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BD69BC5">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2322D6DE">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A99D7B2">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AF4815C">
      <w:pPr>
        <w:spacing w:line="360" w:lineRule="auto"/>
        <w:rPr>
          <w:rFonts w:hint="eastAsia" w:ascii="仿宋" w:hAnsi="仿宋" w:eastAsia="仿宋" w:cs="仿宋"/>
          <w:b/>
          <w:sz w:val="24"/>
        </w:rPr>
      </w:pPr>
    </w:p>
    <w:p w14:paraId="21137B05">
      <w:pPr>
        <w:spacing w:line="360" w:lineRule="auto"/>
        <w:rPr>
          <w:rFonts w:hint="eastAsia" w:ascii="仿宋" w:hAnsi="仿宋" w:eastAsia="仿宋" w:cs="仿宋"/>
          <w:b/>
          <w:sz w:val="24"/>
        </w:rPr>
      </w:pPr>
    </w:p>
    <w:p w14:paraId="03632512">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D91C42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2C1E26B7">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BC0169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32E9B9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E1373F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B5517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A6B20B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3AD2D43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52308C2">
      <w:pPr>
        <w:spacing w:line="360" w:lineRule="auto"/>
        <w:rPr>
          <w:rFonts w:hint="eastAsia" w:ascii="仿宋" w:hAnsi="仿宋" w:eastAsia="仿宋" w:cs="仿宋"/>
          <w:b/>
          <w:sz w:val="24"/>
        </w:rPr>
      </w:pPr>
    </w:p>
    <w:p w14:paraId="6C13D3B7">
      <w:pPr>
        <w:autoSpaceDE w:val="0"/>
        <w:autoSpaceDN w:val="0"/>
        <w:jc w:val="center"/>
        <w:rPr>
          <w:rFonts w:hint="eastAsia" w:ascii="仿宋" w:hAnsi="仿宋" w:eastAsia="仿宋" w:cs="仿宋"/>
          <w:b/>
          <w:spacing w:val="6"/>
          <w:sz w:val="32"/>
          <w:szCs w:val="32"/>
        </w:rPr>
      </w:pPr>
    </w:p>
    <w:p w14:paraId="4FADFA22">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061BE7F">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0D5E74E">
      <w:pPr>
        <w:spacing w:line="360" w:lineRule="auto"/>
        <w:rPr>
          <w:rFonts w:hint="eastAsia" w:ascii="仿宋" w:hAnsi="仿宋" w:eastAsia="仿宋" w:cs="仿宋"/>
          <w:sz w:val="24"/>
          <w:u w:val="single"/>
        </w:rPr>
      </w:pPr>
    </w:p>
    <w:p w14:paraId="491754A8">
      <w:pPr>
        <w:spacing w:line="360" w:lineRule="auto"/>
        <w:rPr>
          <w:rFonts w:hint="eastAsia" w:ascii="仿宋" w:hAnsi="仿宋" w:eastAsia="仿宋" w:cs="仿宋"/>
          <w:sz w:val="24"/>
        </w:rPr>
      </w:pPr>
      <w:r>
        <w:rPr>
          <w:rFonts w:hint="eastAsia" w:ascii="仿宋" w:hAnsi="仿宋" w:eastAsia="仿宋" w:cs="仿宋"/>
          <w:sz w:val="24"/>
          <w:u w:val="single"/>
        </w:rPr>
        <w:t>杭州市滨江区教育局、浙江省成套工程有限公司</w:t>
      </w:r>
    </w:p>
    <w:p w14:paraId="1F178926">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2025滨和中小学人工草坪及局部维修改造工程</w:t>
      </w:r>
      <w:r>
        <w:rPr>
          <w:rFonts w:hint="eastAsia" w:ascii="仿宋" w:hAnsi="仿宋" w:eastAsia="仿宋" w:cs="仿宋"/>
          <w:sz w:val="24"/>
        </w:rPr>
        <w:t>项目【项目编号：</w:t>
      </w:r>
      <w:r>
        <w:rPr>
          <w:rFonts w:hint="eastAsia" w:ascii="仿宋" w:hAnsi="仿宋" w:eastAsia="仿宋" w:cs="仿宋"/>
          <w:sz w:val="24"/>
          <w:lang w:eastAsia="zh-CN"/>
        </w:rPr>
        <w:t>ZJCT2-BJQJYJ-2025-07</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4F541A8">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FE4B57B">
      <w:pPr>
        <w:spacing w:line="360" w:lineRule="auto"/>
        <w:ind w:firstLine="494"/>
        <w:rPr>
          <w:rFonts w:hint="eastAsia" w:ascii="仿宋" w:hAnsi="仿宋" w:eastAsia="仿宋" w:cs="仿宋"/>
          <w:sz w:val="24"/>
        </w:rPr>
      </w:pPr>
    </w:p>
    <w:p w14:paraId="7412F54A">
      <w:pPr>
        <w:spacing w:line="360" w:lineRule="auto"/>
        <w:ind w:firstLine="494"/>
        <w:rPr>
          <w:rFonts w:hint="eastAsia" w:ascii="仿宋" w:hAnsi="仿宋" w:eastAsia="仿宋" w:cs="仿宋"/>
          <w:sz w:val="24"/>
        </w:rPr>
      </w:pPr>
    </w:p>
    <w:p w14:paraId="16590E46">
      <w:pPr>
        <w:spacing w:line="360" w:lineRule="auto"/>
        <w:ind w:firstLine="494"/>
        <w:rPr>
          <w:rFonts w:hint="eastAsia" w:ascii="仿宋" w:hAnsi="仿宋" w:eastAsia="仿宋" w:cs="仿宋"/>
          <w:sz w:val="24"/>
        </w:rPr>
      </w:pPr>
    </w:p>
    <w:p w14:paraId="7185469A">
      <w:pPr>
        <w:spacing w:line="360" w:lineRule="auto"/>
        <w:ind w:firstLine="494"/>
        <w:rPr>
          <w:rFonts w:hint="eastAsia" w:ascii="仿宋" w:hAnsi="仿宋" w:eastAsia="仿宋" w:cs="仿宋"/>
          <w:sz w:val="24"/>
        </w:rPr>
      </w:pPr>
    </w:p>
    <w:p w14:paraId="20F28479">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12D0D99F">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1395D0F">
      <w:pPr>
        <w:rPr>
          <w:rFonts w:hint="eastAsia" w:ascii="仿宋" w:hAnsi="仿宋" w:eastAsia="仿宋" w:cs="仿宋"/>
          <w:sz w:val="24"/>
        </w:rPr>
      </w:pPr>
      <w:r>
        <w:rPr>
          <w:rFonts w:hint="eastAsia" w:ascii="仿宋" w:hAnsi="仿宋" w:eastAsia="仿宋" w:cs="仿宋"/>
          <w:b/>
          <w:bCs/>
          <w:sz w:val="24"/>
        </w:rPr>
        <w:t>附：</w:t>
      </w:r>
    </w:p>
    <w:p w14:paraId="40B40069">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14:paraId="54808EA4">
      <w:pPr>
        <w:autoSpaceDE w:val="0"/>
        <w:autoSpaceDN w:val="0"/>
        <w:jc w:val="center"/>
        <w:rPr>
          <w:rFonts w:hint="eastAsia" w:ascii="仿宋" w:hAnsi="仿宋" w:eastAsia="仿宋" w:cs="仿宋"/>
          <w:b/>
          <w:spacing w:val="6"/>
          <w:sz w:val="32"/>
          <w:szCs w:val="32"/>
        </w:rPr>
      </w:pPr>
    </w:p>
    <w:p w14:paraId="62ED02E4">
      <w:pPr>
        <w:autoSpaceDE w:val="0"/>
        <w:autoSpaceDN w:val="0"/>
        <w:jc w:val="center"/>
        <w:rPr>
          <w:rFonts w:hint="eastAsia" w:ascii="仿宋" w:hAnsi="仿宋" w:eastAsia="仿宋" w:cs="仿宋"/>
          <w:b/>
          <w:spacing w:val="6"/>
          <w:sz w:val="32"/>
          <w:szCs w:val="32"/>
        </w:rPr>
      </w:pPr>
    </w:p>
    <w:p w14:paraId="3994D273">
      <w:pPr>
        <w:autoSpaceDE w:val="0"/>
        <w:autoSpaceDN w:val="0"/>
        <w:jc w:val="center"/>
        <w:rPr>
          <w:rFonts w:hint="eastAsia" w:ascii="仿宋" w:hAnsi="仿宋" w:eastAsia="仿宋" w:cs="仿宋"/>
          <w:b/>
          <w:spacing w:val="6"/>
          <w:sz w:val="32"/>
          <w:szCs w:val="32"/>
        </w:rPr>
      </w:pPr>
    </w:p>
    <w:p w14:paraId="1D5A55A7">
      <w:pPr>
        <w:autoSpaceDE w:val="0"/>
        <w:autoSpaceDN w:val="0"/>
        <w:jc w:val="center"/>
        <w:rPr>
          <w:rFonts w:hint="eastAsia" w:ascii="仿宋" w:hAnsi="仿宋" w:eastAsia="仿宋" w:cs="仿宋"/>
          <w:b/>
          <w:spacing w:val="6"/>
          <w:sz w:val="32"/>
          <w:szCs w:val="32"/>
        </w:rPr>
      </w:pPr>
    </w:p>
    <w:p w14:paraId="2D94B346">
      <w:pPr>
        <w:autoSpaceDE w:val="0"/>
        <w:autoSpaceDN w:val="0"/>
        <w:jc w:val="center"/>
        <w:rPr>
          <w:rFonts w:hint="eastAsia" w:ascii="仿宋" w:hAnsi="仿宋" w:eastAsia="仿宋" w:cs="仿宋"/>
          <w:b/>
          <w:spacing w:val="6"/>
          <w:sz w:val="32"/>
          <w:szCs w:val="32"/>
        </w:rPr>
      </w:pPr>
    </w:p>
    <w:p w14:paraId="3CAE4279">
      <w:pPr>
        <w:autoSpaceDE w:val="0"/>
        <w:autoSpaceDN w:val="0"/>
        <w:jc w:val="center"/>
        <w:rPr>
          <w:rFonts w:hint="eastAsia" w:ascii="仿宋" w:hAnsi="仿宋" w:eastAsia="仿宋" w:cs="仿宋"/>
          <w:b/>
          <w:spacing w:val="6"/>
          <w:sz w:val="32"/>
          <w:szCs w:val="32"/>
        </w:rPr>
      </w:pPr>
    </w:p>
    <w:p w14:paraId="0438DEB9">
      <w:pPr>
        <w:autoSpaceDE w:val="0"/>
        <w:autoSpaceDN w:val="0"/>
        <w:jc w:val="center"/>
        <w:rPr>
          <w:rFonts w:hint="eastAsia" w:ascii="仿宋" w:hAnsi="仿宋" w:eastAsia="仿宋" w:cs="仿宋"/>
          <w:b/>
          <w:spacing w:val="6"/>
          <w:sz w:val="32"/>
          <w:szCs w:val="32"/>
        </w:rPr>
      </w:pPr>
    </w:p>
    <w:p w14:paraId="14C50C9E">
      <w:pPr>
        <w:autoSpaceDE w:val="0"/>
        <w:autoSpaceDN w:val="0"/>
        <w:jc w:val="center"/>
        <w:rPr>
          <w:rFonts w:hint="eastAsia" w:ascii="仿宋" w:hAnsi="仿宋" w:eastAsia="仿宋" w:cs="仿宋"/>
          <w:b/>
          <w:spacing w:val="6"/>
          <w:sz w:val="32"/>
          <w:szCs w:val="32"/>
        </w:rPr>
      </w:pPr>
    </w:p>
    <w:p w14:paraId="6681BFB8">
      <w:pPr>
        <w:autoSpaceDE w:val="0"/>
        <w:autoSpaceDN w:val="0"/>
        <w:jc w:val="center"/>
        <w:rPr>
          <w:rFonts w:hint="eastAsia" w:ascii="仿宋" w:hAnsi="仿宋" w:eastAsia="仿宋" w:cs="仿宋"/>
          <w:b/>
          <w:spacing w:val="6"/>
          <w:sz w:val="32"/>
          <w:szCs w:val="32"/>
        </w:rPr>
      </w:pPr>
    </w:p>
    <w:p w14:paraId="1AA4EA23">
      <w:pPr>
        <w:autoSpaceDE w:val="0"/>
        <w:autoSpaceDN w:val="0"/>
        <w:jc w:val="center"/>
        <w:rPr>
          <w:rFonts w:hint="eastAsia" w:ascii="仿宋" w:hAnsi="仿宋" w:eastAsia="仿宋" w:cs="仿宋"/>
          <w:b/>
          <w:spacing w:val="6"/>
          <w:sz w:val="32"/>
          <w:szCs w:val="32"/>
        </w:rPr>
      </w:pPr>
    </w:p>
    <w:p w14:paraId="43B6F098">
      <w:pPr>
        <w:autoSpaceDE w:val="0"/>
        <w:autoSpaceDN w:val="0"/>
        <w:jc w:val="center"/>
        <w:rPr>
          <w:rFonts w:hint="eastAsia" w:ascii="仿宋" w:hAnsi="仿宋" w:eastAsia="仿宋" w:cs="仿宋"/>
          <w:b/>
          <w:spacing w:val="6"/>
          <w:sz w:val="32"/>
          <w:szCs w:val="32"/>
        </w:rPr>
      </w:pPr>
    </w:p>
    <w:p w14:paraId="5C38D3AE">
      <w:pPr>
        <w:autoSpaceDE w:val="0"/>
        <w:autoSpaceDN w:val="0"/>
        <w:jc w:val="center"/>
        <w:rPr>
          <w:rFonts w:hint="eastAsia" w:ascii="仿宋" w:hAnsi="仿宋" w:eastAsia="仿宋" w:cs="仿宋"/>
          <w:b/>
          <w:spacing w:val="6"/>
          <w:sz w:val="32"/>
          <w:szCs w:val="32"/>
        </w:rPr>
      </w:pPr>
    </w:p>
    <w:p w14:paraId="0B1D9999">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99A3ED4">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7D68FFFD">
      <w:pPr>
        <w:widowControl/>
        <w:spacing w:before="120" w:beforeLines="50"/>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（以联合体形式参与的，提供联合协议；本项目不接受联合体或者供应商不以联合体形式参与的，则不需要提供）</w:t>
      </w:r>
    </w:p>
    <w:p w14:paraId="403176D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2025滨和中小学人工草坪及局部维修改造工程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ZJCT2-BJQJYJ-2025-07</w:t>
      </w:r>
      <w:r>
        <w:rPr>
          <w:rFonts w:hint="eastAsia" w:ascii="仿宋" w:hAnsi="仿宋" w:eastAsia="仿宋" w:cs="仿宋"/>
          <w:sz w:val="24"/>
        </w:rPr>
        <w:t>】</w:t>
      </w:r>
      <w:r>
        <w:rPr>
          <w:rFonts w:hint="eastAsia" w:ascii="仿宋" w:hAnsi="仿宋" w:eastAsia="仿宋" w:cs="仿宋"/>
          <w:kern w:val="0"/>
          <w:sz w:val="24"/>
        </w:rPr>
        <w:t>响应</w:t>
      </w:r>
      <w:r>
        <w:rPr>
          <w:rFonts w:hint="eastAsia" w:ascii="仿宋" w:hAnsi="仿宋" w:eastAsia="仿宋" w:cs="仿宋"/>
          <w:kern w:val="0"/>
          <w:sz w:val="24"/>
          <w:lang w:val="zh-CN"/>
        </w:rPr>
        <w:t xml:space="preserve">。 </w:t>
      </w:r>
    </w:p>
    <w:p w14:paraId="44A9A9C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BE2A7D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w:t>
      </w:r>
      <w:r>
        <w:rPr>
          <w:rFonts w:hint="eastAsia" w:ascii="仿宋" w:hAnsi="仿宋" w:eastAsia="仿宋" w:cs="仿宋"/>
          <w:kern w:val="0"/>
          <w:sz w:val="24"/>
        </w:rPr>
        <w:t>响应内容</w:t>
      </w:r>
      <w:r>
        <w:rPr>
          <w:rFonts w:hint="eastAsia" w:ascii="仿宋" w:hAnsi="仿宋" w:eastAsia="仿宋" w:cs="仿宋"/>
          <w:kern w:val="0"/>
          <w:sz w:val="24"/>
          <w:lang w:val="zh-CN"/>
        </w:rPr>
        <w:t>而对采购人、采购代理机构所作的任何合法承诺，包括书面澄清及相应等均对联合投标各方产生约束力。</w:t>
      </w:r>
    </w:p>
    <w:p w14:paraId="014E6CB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w:t>
      </w:r>
      <w:r>
        <w:rPr>
          <w:rFonts w:hint="eastAsia" w:ascii="仿宋" w:hAnsi="仿宋" w:eastAsia="仿宋" w:cs="仿宋"/>
          <w:kern w:val="0"/>
          <w:sz w:val="24"/>
        </w:rPr>
        <w:t>响应</w:t>
      </w:r>
      <w:r>
        <w:rPr>
          <w:rFonts w:hint="eastAsia" w:ascii="仿宋" w:hAnsi="仿宋" w:eastAsia="仿宋" w:cs="仿宋"/>
          <w:kern w:val="0"/>
          <w:sz w:val="24"/>
          <w:lang w:val="zh-CN"/>
        </w:rPr>
        <w:t>中，分工如下：</w:t>
      </w:r>
    </w:p>
    <w:p w14:paraId="38ADF230">
      <w:pPr>
        <w:snapToGrid w:val="0"/>
        <w:spacing w:before="120" w:beforeLines="50"/>
        <w:ind w:firstLine="576"/>
        <w:rPr>
          <w:rFonts w:hint="eastAsia" w:ascii="仿宋" w:hAnsi="仿宋" w:eastAsia="仿宋" w:cs="仿宋"/>
          <w:kern w:val="0"/>
          <w:sz w:val="24"/>
          <w:lang w:val="zh-CN"/>
        </w:rPr>
      </w:pPr>
      <w:bookmarkStart w:id="1029"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430F46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51C037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1029"/>
    <w:p w14:paraId="7EBE622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8C804D3">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提供的全部工程由小微企业承建，其合同份额占到合同总金额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w:t>
      </w:r>
      <w:r>
        <w:rPr>
          <w:rFonts w:hint="eastAsia" w:ascii="仿宋" w:hAnsi="仿宋" w:eastAsia="仿宋" w:cs="仿宋"/>
          <w:b/>
          <w:kern w:val="0"/>
          <w:sz w:val="24"/>
        </w:rPr>
        <w:t>磋商</w:t>
      </w:r>
      <w:r>
        <w:rPr>
          <w:rFonts w:hint="eastAsia" w:ascii="仿宋" w:hAnsi="仿宋" w:eastAsia="仿宋" w:cs="仿宋"/>
          <w:b/>
          <w:kern w:val="0"/>
          <w:sz w:val="24"/>
          <w:lang w:val="zh-CN"/>
        </w:rPr>
        <w:t>的，联合协议约定小微企业的合同份额占到合同总金额30%以上的，对联合体报价给予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C6DF55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0169A03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4C3310E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w:t>
      </w:r>
      <w:r>
        <w:rPr>
          <w:rFonts w:hint="eastAsia" w:ascii="仿宋" w:hAnsi="仿宋" w:eastAsia="仿宋" w:cs="仿宋"/>
          <w:kern w:val="0"/>
          <w:sz w:val="24"/>
        </w:rPr>
        <w:t>响应</w:t>
      </w:r>
      <w:r>
        <w:rPr>
          <w:rFonts w:hint="eastAsia" w:ascii="仿宋" w:hAnsi="仿宋" w:eastAsia="仿宋" w:cs="仿宋"/>
          <w:kern w:val="0"/>
          <w:sz w:val="24"/>
          <w:lang w:val="zh-CN"/>
        </w:rPr>
        <w:t>的其他事宜：</w:t>
      </w:r>
    </w:p>
    <w:p w14:paraId="5E1C41F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D1C649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54B10D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BD15C1F">
      <w:pPr>
        <w:snapToGrid w:val="0"/>
        <w:spacing w:before="120" w:beforeLines="50"/>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9C7F990">
      <w:pPr>
        <w:snapToGrid w:val="0"/>
        <w:spacing w:before="120" w:beforeLines="5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BDDD28">
      <w:pPr>
        <w:spacing w:before="120" w:beforeLines="50"/>
        <w:ind w:right="420"/>
        <w:rPr>
          <w:rFonts w:hint="eastAsia" w:ascii="仿宋" w:hAnsi="仿宋" w:eastAsia="仿宋" w:cs="仿宋"/>
          <w:sz w:val="24"/>
        </w:rPr>
      </w:pPr>
      <w:r>
        <w:rPr>
          <w:rFonts w:hint="eastAsia" w:ascii="仿宋" w:hAnsi="仿宋" w:eastAsia="仿宋" w:cs="仿宋"/>
          <w:sz w:val="24"/>
        </w:rPr>
        <w:t>注：按本格式和要求提供。</w:t>
      </w:r>
    </w:p>
    <w:p w14:paraId="79DA2B2F">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41B79A3E">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3BA51337">
      <w:pPr>
        <w:widowControl/>
        <w:spacing w:before="120" w:beforeLines="50"/>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46DF04E3">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2025滨和中小学人工草坪及局部维修改造工程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ZJCT2-BJQJYJ-2025-07</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4CB657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A012AE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9D7A64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4112BAC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69414A0">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9E7F7AB">
      <w:pPr>
        <w:spacing w:before="120" w:beforeLines="50"/>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03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要求合同分包形式参加的项目或采购包，供应商按采购文件第一部分竞争性磋商公告申请人的资格要求中规定的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1030"/>
    </w:p>
    <w:p w14:paraId="5315482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27D7201">
      <w:pPr>
        <w:snapToGrid w:val="0"/>
        <w:spacing w:before="120" w:beforeLines="50"/>
        <w:ind w:firstLine="576"/>
        <w:rPr>
          <w:rFonts w:hint="eastAsia" w:ascii="仿宋" w:hAnsi="仿宋" w:eastAsia="仿宋" w:cs="仿宋"/>
          <w:u w:val="single"/>
        </w:rPr>
      </w:pPr>
      <w:r>
        <w:rPr>
          <w:rFonts w:hint="eastAsia" w:ascii="仿宋" w:hAnsi="仿宋" w:eastAsia="仿宋" w:cs="仿宋"/>
          <w:u w:val="single"/>
        </w:rPr>
        <w:t xml:space="preserve">                                                                                  </w:t>
      </w:r>
    </w:p>
    <w:p w14:paraId="518B83E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7050125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ADCF3F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19873819">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37FDEDC">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0B959E9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5F1429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1394AF3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A129D55">
      <w:pPr>
        <w:snapToGrid w:val="0"/>
        <w:spacing w:before="120" w:beforeLines="50"/>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472AA33D">
      <w:pPr>
        <w:snapToGrid w:val="0"/>
        <w:spacing w:before="120" w:beforeLines="50"/>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9C54170">
      <w:pPr>
        <w:snapToGrid w:val="0"/>
        <w:spacing w:before="120" w:beforeLines="50"/>
        <w:ind w:firstLine="5760" w:firstLineChars="2400"/>
        <w:rPr>
          <w:rFonts w:hint="eastAsia" w:ascii="仿宋" w:hAnsi="仿宋" w:eastAsia="仿宋" w:cs="仿宋"/>
        </w:rPr>
      </w:pPr>
      <w:r>
        <w:rPr>
          <w:rFonts w:hint="eastAsia" w:ascii="仿宋" w:hAnsi="仿宋" w:eastAsia="仿宋" w:cs="仿宋"/>
          <w:kern w:val="0"/>
          <w:sz w:val="24"/>
          <w:lang w:val="zh-CN"/>
        </w:rPr>
        <w:t>……</w:t>
      </w:r>
    </w:p>
    <w:p w14:paraId="2F6C3D35">
      <w:pPr>
        <w:spacing w:before="120" w:beforeLines="50"/>
        <w:jc w:val="center"/>
        <w:rPr>
          <w:rFonts w:hint="eastAsia" w:ascii="仿宋" w:hAnsi="仿宋" w:eastAsia="仿宋" w:cs="仿宋"/>
          <w:b/>
          <w:spacing w:val="6"/>
          <w:sz w:val="32"/>
          <w:szCs w:val="32"/>
        </w:rPr>
      </w:pPr>
      <w:r>
        <w:rPr>
          <w:rFonts w:hint="eastAsia" w:ascii="仿宋" w:hAnsi="仿宋" w:eastAsia="仿宋" w:cs="仿宋"/>
          <w:kern w:val="0"/>
          <w:sz w:val="24"/>
          <w:lang w:val="zh-CN"/>
        </w:rPr>
        <w:t xml:space="preserve">                                        日期：  年  月   日</w:t>
      </w:r>
    </w:p>
    <w:p w14:paraId="6674D3B9">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2AEB4643">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1EF33AF4">
      <w:pPr>
        <w:spacing w:line="360" w:lineRule="auto"/>
        <w:jc w:val="center"/>
        <w:rPr>
          <w:rFonts w:hint="eastAsia" w:ascii="仿宋" w:hAnsi="仿宋" w:eastAsia="仿宋" w:cs="仿宋"/>
          <w:sz w:val="24"/>
          <w:u w:val="single"/>
        </w:rPr>
      </w:pPr>
    </w:p>
    <w:p w14:paraId="7429687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7399CEE2">
      <w:pPr>
        <w:spacing w:before="120" w:beforeLines="50" w:line="360" w:lineRule="exact"/>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color w:val="0070C0"/>
          <w:sz w:val="24"/>
          <w:u w:val="single"/>
        </w:rPr>
        <w:t xml:space="preserve"> 杭州市滨江区教育局 </w:t>
      </w:r>
      <w:r>
        <w:rPr>
          <w:rFonts w:hint="eastAsia" w:ascii="仿宋" w:hAnsi="仿宋" w:eastAsia="仿宋" w:cs="仿宋"/>
          <w:sz w:val="24"/>
        </w:rPr>
        <w:t>的</w:t>
      </w:r>
      <w:r>
        <w:rPr>
          <w:rFonts w:hint="eastAsia" w:ascii="仿宋" w:hAnsi="仿宋" w:eastAsia="仿宋" w:cs="仿宋"/>
          <w:color w:val="0070C0"/>
          <w:sz w:val="24"/>
          <w:u w:val="single"/>
        </w:rPr>
        <w:t xml:space="preserve"> </w:t>
      </w:r>
      <w:r>
        <w:rPr>
          <w:rFonts w:hint="eastAsia" w:ascii="仿宋" w:hAnsi="仿宋" w:eastAsia="仿宋" w:cs="仿宋"/>
          <w:color w:val="0070C0"/>
          <w:sz w:val="24"/>
          <w:u w:val="single"/>
          <w:lang w:eastAsia="zh-CN"/>
        </w:rPr>
        <w:t>2025滨和中小学人工草坪及局部维修改造工程</w:t>
      </w:r>
      <w:r>
        <w:rPr>
          <w:rFonts w:hint="eastAsia" w:ascii="仿宋" w:hAnsi="仿宋" w:eastAsia="仿宋" w:cs="仿宋"/>
          <w:color w:val="0070C0"/>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6EA2A7B7">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 xml:space="preserve">  </w:t>
      </w:r>
      <w:r>
        <w:rPr>
          <w:rFonts w:hint="eastAsia" w:ascii="仿宋" w:hAnsi="仿宋" w:eastAsia="仿宋" w:cs="仿宋"/>
          <w:color w:val="0070C0"/>
          <w:sz w:val="24"/>
          <w:u w:val="single"/>
          <w:lang w:eastAsia="zh-CN"/>
        </w:rPr>
        <w:t>2025滨和中小学人工草坪及局部维修改造工程</w:t>
      </w:r>
      <w:r>
        <w:rPr>
          <w:rFonts w:hint="eastAsia" w:ascii="仿宋" w:hAnsi="仿宋" w:eastAsia="仿宋" w:cs="仿宋"/>
          <w:color w:val="0070C0"/>
          <w:sz w:val="24"/>
          <w:u w:val="single"/>
        </w:rPr>
        <w:t xml:space="preserve">  </w:t>
      </w:r>
      <w:r>
        <w:rPr>
          <w:rFonts w:hint="eastAsia" w:ascii="仿宋" w:hAnsi="仿宋" w:eastAsia="仿宋" w:cs="仿宋"/>
          <w:sz w:val="24"/>
        </w:rPr>
        <w:t>，属于</w:t>
      </w:r>
      <w:r>
        <w:rPr>
          <w:rFonts w:hint="eastAsia" w:ascii="仿宋" w:hAnsi="仿宋" w:eastAsia="仿宋" w:cs="仿宋"/>
          <w:color w:val="0070C0"/>
          <w:sz w:val="24"/>
          <w:u w:val="single"/>
        </w:rPr>
        <w:t xml:space="preserve">   建筑业   </w:t>
      </w:r>
      <w:r>
        <w:rPr>
          <w:rFonts w:hint="eastAsia" w:ascii="仿宋" w:hAnsi="仿宋" w:eastAsia="仿宋" w:cs="仿宋"/>
          <w:sz w:val="24"/>
        </w:rPr>
        <w:t>；承建（承接）企业为</w:t>
      </w:r>
      <w:r>
        <w:rPr>
          <w:rFonts w:hint="eastAsia" w:ascii="仿宋" w:hAnsi="仿宋" w:eastAsia="仿宋" w:cs="仿宋"/>
          <w:color w:val="0070C0"/>
          <w:sz w:val="24"/>
          <w:u w:val="single"/>
        </w:rPr>
        <w:t xml:space="preserve">  （企业名称）  </w:t>
      </w:r>
      <w:r>
        <w:rPr>
          <w:rFonts w:hint="eastAsia" w:ascii="仿宋" w:hAnsi="仿宋" w:eastAsia="仿宋" w:cs="仿宋"/>
          <w:sz w:val="24"/>
        </w:rPr>
        <w:t>，从业人员</w:t>
      </w:r>
      <w:r>
        <w:rPr>
          <w:rFonts w:hint="eastAsia" w:ascii="仿宋" w:hAnsi="仿宋" w:eastAsia="仿宋" w:cs="仿宋"/>
          <w:color w:val="0070C0"/>
          <w:sz w:val="24"/>
          <w:u w:val="single"/>
        </w:rPr>
        <w:t xml:space="preserve">      </w:t>
      </w:r>
      <w:r>
        <w:rPr>
          <w:rFonts w:hint="eastAsia" w:ascii="仿宋" w:hAnsi="仿宋" w:eastAsia="仿宋" w:cs="仿宋"/>
          <w:sz w:val="24"/>
        </w:rPr>
        <w:t>人，营业收入为</w:t>
      </w:r>
      <w:r>
        <w:rPr>
          <w:rFonts w:hint="eastAsia" w:ascii="仿宋" w:hAnsi="仿宋" w:eastAsia="仿宋" w:cs="仿宋"/>
          <w:color w:val="0070C0"/>
          <w:sz w:val="24"/>
          <w:u w:val="single"/>
        </w:rPr>
        <w:t xml:space="preserve">      </w:t>
      </w:r>
      <w:r>
        <w:rPr>
          <w:rFonts w:hint="eastAsia" w:ascii="仿宋" w:hAnsi="仿宋" w:eastAsia="仿宋" w:cs="仿宋"/>
          <w:sz w:val="24"/>
        </w:rPr>
        <w:t>万元，资产总额为</w:t>
      </w:r>
      <w:r>
        <w:rPr>
          <w:rFonts w:hint="eastAsia" w:ascii="仿宋" w:hAnsi="仿宋" w:eastAsia="仿宋" w:cs="仿宋"/>
          <w:color w:val="0070C0"/>
          <w:sz w:val="24"/>
          <w:u w:val="single"/>
        </w:rPr>
        <w:t xml:space="preserve">      </w:t>
      </w:r>
      <w:r>
        <w:rPr>
          <w:rFonts w:hint="eastAsia" w:ascii="仿宋" w:hAnsi="仿宋" w:eastAsia="仿宋" w:cs="仿宋"/>
          <w:sz w:val="24"/>
        </w:rPr>
        <w:t>万元属于</w:t>
      </w:r>
      <w:r>
        <w:rPr>
          <w:rFonts w:hint="eastAsia" w:ascii="仿宋" w:hAnsi="仿宋" w:eastAsia="仿宋" w:cs="仿宋"/>
          <w:color w:val="0070C0"/>
          <w:sz w:val="24"/>
          <w:u w:val="single"/>
        </w:rPr>
        <w:t xml:space="preserve">  （中型企业、小型企业、微型企业）  </w:t>
      </w:r>
      <w:r>
        <w:rPr>
          <w:rFonts w:hint="eastAsia" w:ascii="仿宋" w:hAnsi="仿宋" w:eastAsia="仿宋" w:cs="仿宋"/>
          <w:sz w:val="24"/>
        </w:rPr>
        <w:t>；</w:t>
      </w:r>
    </w:p>
    <w:p w14:paraId="7108FBCF">
      <w:pPr>
        <w:spacing w:before="120" w:beforeLines="50" w:line="360" w:lineRule="exact"/>
        <w:ind w:firstLine="480" w:firstLineChars="200"/>
        <w:jc w:val="left"/>
        <w:rPr>
          <w:rFonts w:hint="eastAsia" w:ascii="仿宋" w:hAnsi="仿宋" w:eastAsia="仿宋" w:cs="仿宋"/>
          <w:sz w:val="24"/>
        </w:rPr>
      </w:pPr>
    </w:p>
    <w:p w14:paraId="00B1166F">
      <w:pPr>
        <w:spacing w:before="120" w:beforeLines="50" w:line="360" w:lineRule="exact"/>
        <w:ind w:firstLine="480" w:firstLineChars="200"/>
        <w:jc w:val="left"/>
        <w:rPr>
          <w:rFonts w:hint="eastAsia" w:ascii="仿宋" w:hAnsi="仿宋" w:eastAsia="仿宋" w:cs="仿宋"/>
          <w:sz w:val="24"/>
        </w:rPr>
      </w:pPr>
    </w:p>
    <w:p w14:paraId="24B658E6">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27D285B">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681DDE6">
      <w:pPr>
        <w:spacing w:before="120" w:beforeLines="50" w:line="360" w:lineRule="exact"/>
        <w:ind w:firstLine="480" w:firstLineChars="200"/>
        <w:rPr>
          <w:rFonts w:hint="eastAsia" w:ascii="仿宋" w:hAnsi="仿宋" w:eastAsia="仿宋" w:cs="仿宋"/>
          <w:sz w:val="24"/>
        </w:rPr>
      </w:pPr>
    </w:p>
    <w:p w14:paraId="0F2A908C">
      <w:pPr>
        <w:snapToGrid w:val="0"/>
        <w:spacing w:before="120" w:beforeLines="50" w:line="360" w:lineRule="exact"/>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6EF7FE5F">
      <w:pPr>
        <w:snapToGrid w:val="0"/>
        <w:spacing w:before="120" w:beforeLines="50" w:line="36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AE66ADA">
      <w:pPr>
        <w:spacing w:before="120" w:beforeLines="50" w:line="360" w:lineRule="exact"/>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349DF175">
      <w:pPr>
        <w:spacing w:before="120" w:beforeLines="50" w:line="360" w:lineRule="exact"/>
        <w:ind w:right="420" w:firstLine="480" w:firstLineChars="200"/>
        <w:rPr>
          <w:rFonts w:hint="eastAsia" w:ascii="仿宋" w:hAnsi="仿宋" w:eastAsia="仿宋" w:cs="仿宋"/>
          <w:sz w:val="24"/>
        </w:rPr>
      </w:pPr>
      <w:r>
        <w:rPr>
          <w:rFonts w:hint="eastAsia" w:ascii="仿宋" w:hAnsi="仿宋" w:eastAsia="仿宋" w:cs="仿宋"/>
          <w:sz w:val="24"/>
        </w:rPr>
        <w:t>注：</w:t>
      </w:r>
    </w:p>
    <w:p w14:paraId="2A44DB30">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E99976E">
      <w:pPr>
        <w:spacing w:line="360" w:lineRule="auto"/>
        <w:jc w:val="center"/>
        <w:rPr>
          <w:rFonts w:hint="eastAsia" w:ascii="仿宋" w:hAnsi="仿宋" w:eastAsia="仿宋" w:cs="仿宋"/>
          <w:b/>
          <w:sz w:val="32"/>
          <w:szCs w:val="32"/>
        </w:rPr>
      </w:pPr>
    </w:p>
    <w:p w14:paraId="55532C61">
      <w:pPr>
        <w:spacing w:line="360" w:lineRule="auto"/>
        <w:rPr>
          <w:rFonts w:hint="eastAsia" w:ascii="仿宋" w:hAnsi="仿宋" w:eastAsia="仿宋" w:cs="仿宋"/>
          <w:bCs/>
          <w:sz w:val="24"/>
        </w:rPr>
        <w:sectPr>
          <w:pgSz w:w="11906" w:h="16838"/>
          <w:pgMar w:top="1440" w:right="1080" w:bottom="1440" w:left="1080" w:header="851" w:footer="992" w:gutter="0"/>
          <w:cols w:space="720" w:num="1"/>
          <w:titlePg/>
          <w:docGrid w:linePitch="312" w:charSpace="0"/>
        </w:sectPr>
      </w:pPr>
    </w:p>
    <w:p w14:paraId="72DA61C6">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附件8：工程量清单（另附）</w:t>
      </w:r>
    </w:p>
    <w:p w14:paraId="3EE5CF48">
      <w:pPr>
        <w:spacing w:line="360" w:lineRule="auto"/>
        <w:rPr>
          <w:rFonts w:hint="eastAsia" w:ascii="仿宋" w:hAnsi="仿宋" w:eastAsia="仿宋" w:cs="仿宋"/>
          <w:b/>
          <w:spacing w:val="6"/>
          <w:sz w:val="32"/>
          <w:szCs w:val="32"/>
        </w:rPr>
      </w:pPr>
    </w:p>
    <w:p w14:paraId="114DDBCB">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附件9：图纸（另附）</w:t>
      </w:r>
    </w:p>
    <w:p w14:paraId="72F5BE07">
      <w:pPr>
        <w:pStyle w:val="26"/>
        <w:rPr>
          <w:rFonts w:hint="eastAsia" w:ascii="仿宋" w:hAnsi="仿宋" w:eastAsia="仿宋" w:cs="仿宋"/>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0000009F" w:csb1="0000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C9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54F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EE64">
    <w:pPr>
      <w:pStyle w:val="41"/>
      <w:framePr w:wrap="around" w:vAnchor="text" w:hAnchor="margin" w:xAlign="right" w:y="1"/>
      <w:rPr>
        <w:rStyle w:val="72"/>
      </w:rPr>
    </w:pPr>
    <w:r>
      <w:fldChar w:fldCharType="begin"/>
    </w:r>
    <w:r>
      <w:rPr>
        <w:rStyle w:val="72"/>
      </w:rPr>
      <w:instrText xml:space="preserve">PAGE  </w:instrText>
    </w:r>
    <w:r>
      <w:fldChar w:fldCharType="end"/>
    </w:r>
  </w:p>
  <w:p w14:paraId="3C1350B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E1C5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1" w:name="_Toc36110187"/>
    <w:bookmarkStart w:id="1032" w:name="_Toc91899912"/>
    <w:bookmarkStart w:id="1033" w:name="_Toc131845147"/>
    <w:bookmarkStart w:id="1034" w:name="_Toc164085800"/>
    <w:r>
      <w:rPr>
        <w:rFonts w:hint="eastAsia" w:ascii="仿宋_GB2312" w:eastAsia="仿宋_GB2312"/>
        <w:kern w:val="0"/>
        <w:szCs w:val="21"/>
      </w:rPr>
      <w:t xml:space="preserve"> 页</w:t>
    </w:r>
    <w:bookmarkEnd w:id="1031"/>
    <w:bookmarkEnd w:id="1032"/>
    <w:bookmarkEnd w:id="1033"/>
    <w:bookmarkEnd w:id="10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3623A">
    <w:pPr>
      <w:pStyle w:val="41"/>
      <w:framePr w:wrap="around" w:vAnchor="text" w:hAnchor="margin" w:xAlign="right" w:y="1"/>
      <w:rPr>
        <w:rStyle w:val="72"/>
      </w:rPr>
    </w:pPr>
    <w:r>
      <w:fldChar w:fldCharType="begin"/>
    </w:r>
    <w:r>
      <w:rPr>
        <w:rStyle w:val="72"/>
      </w:rPr>
      <w:instrText xml:space="preserve">PAGE  </w:instrText>
    </w:r>
    <w:r>
      <w:fldChar w:fldCharType="end"/>
    </w:r>
  </w:p>
  <w:p w14:paraId="207C065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B4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5091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FADAE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BC9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702443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D30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978D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6C6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BCFF5D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6F5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8F90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9B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80229E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7439">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F15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7B8C">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34F7">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2327">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F9E666D"/>
    <w:multiLevelType w:val="singleLevel"/>
    <w:tmpl w:val="1F9E666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4A9"/>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926"/>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198"/>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5A9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567"/>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D4"/>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217"/>
    <w:rsid w:val="0034257E"/>
    <w:rsid w:val="003429A1"/>
    <w:rsid w:val="003429FC"/>
    <w:rsid w:val="00343079"/>
    <w:rsid w:val="00343127"/>
    <w:rsid w:val="00343320"/>
    <w:rsid w:val="00344066"/>
    <w:rsid w:val="00344237"/>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95"/>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2CD"/>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9F5"/>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D00"/>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5A"/>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9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416"/>
    <w:rsid w:val="0061098D"/>
    <w:rsid w:val="00610B78"/>
    <w:rsid w:val="00611B59"/>
    <w:rsid w:val="00611FBA"/>
    <w:rsid w:val="00612098"/>
    <w:rsid w:val="0061272A"/>
    <w:rsid w:val="0061299E"/>
    <w:rsid w:val="006130D0"/>
    <w:rsid w:val="0061355D"/>
    <w:rsid w:val="006139F7"/>
    <w:rsid w:val="00613AA2"/>
    <w:rsid w:val="0061437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63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A98"/>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26B"/>
    <w:rsid w:val="007C3590"/>
    <w:rsid w:val="007C387A"/>
    <w:rsid w:val="007C3A0D"/>
    <w:rsid w:val="007C3EB0"/>
    <w:rsid w:val="007C43D6"/>
    <w:rsid w:val="007C471F"/>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449"/>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BCE"/>
    <w:rsid w:val="0086523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D5"/>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ED"/>
    <w:rsid w:val="008F5D5A"/>
    <w:rsid w:val="008F6200"/>
    <w:rsid w:val="008F62F8"/>
    <w:rsid w:val="008F6893"/>
    <w:rsid w:val="008F6B9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2F1"/>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ECD"/>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EDD"/>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78"/>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0B03"/>
    <w:rsid w:val="00AC1683"/>
    <w:rsid w:val="00AC1D82"/>
    <w:rsid w:val="00AC2D5F"/>
    <w:rsid w:val="00AC4094"/>
    <w:rsid w:val="00AC42B6"/>
    <w:rsid w:val="00AC4608"/>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D4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796"/>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B0"/>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4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0D"/>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0B9"/>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1E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7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3F0"/>
    <w:rsid w:val="00DB6F96"/>
    <w:rsid w:val="00DB71B9"/>
    <w:rsid w:val="00DB7662"/>
    <w:rsid w:val="00DB7CC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95F"/>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6E6"/>
    <w:rsid w:val="00DF28F2"/>
    <w:rsid w:val="00DF2BFF"/>
    <w:rsid w:val="00DF3798"/>
    <w:rsid w:val="00DF4FF1"/>
    <w:rsid w:val="00DF56A3"/>
    <w:rsid w:val="00DF57C4"/>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9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76"/>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412"/>
    <w:rsid w:val="00E64B7B"/>
    <w:rsid w:val="00E6514D"/>
    <w:rsid w:val="00E65161"/>
    <w:rsid w:val="00E652C9"/>
    <w:rsid w:val="00E65433"/>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EA"/>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1C3"/>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A28"/>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5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15D11"/>
    <w:rsid w:val="04F66F48"/>
    <w:rsid w:val="05225368"/>
    <w:rsid w:val="05251E14"/>
    <w:rsid w:val="05A16594"/>
    <w:rsid w:val="05A7762D"/>
    <w:rsid w:val="06042FB6"/>
    <w:rsid w:val="060E5941"/>
    <w:rsid w:val="06110FAF"/>
    <w:rsid w:val="061E21DC"/>
    <w:rsid w:val="06493CA7"/>
    <w:rsid w:val="065A6178"/>
    <w:rsid w:val="066D4719"/>
    <w:rsid w:val="066F1CF3"/>
    <w:rsid w:val="06930BB8"/>
    <w:rsid w:val="07245D42"/>
    <w:rsid w:val="07264C62"/>
    <w:rsid w:val="0779354C"/>
    <w:rsid w:val="07A46B95"/>
    <w:rsid w:val="07FE2B6F"/>
    <w:rsid w:val="08061376"/>
    <w:rsid w:val="08452D77"/>
    <w:rsid w:val="086401F8"/>
    <w:rsid w:val="08661343"/>
    <w:rsid w:val="08751CAA"/>
    <w:rsid w:val="087E4C40"/>
    <w:rsid w:val="088017D6"/>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36C08"/>
    <w:rsid w:val="0A5B7E63"/>
    <w:rsid w:val="0A703465"/>
    <w:rsid w:val="0AA374A5"/>
    <w:rsid w:val="0AAB7649"/>
    <w:rsid w:val="0ABC5606"/>
    <w:rsid w:val="0B30404E"/>
    <w:rsid w:val="0B4C6C14"/>
    <w:rsid w:val="0B547599"/>
    <w:rsid w:val="0B631A88"/>
    <w:rsid w:val="0B683D45"/>
    <w:rsid w:val="0B777445"/>
    <w:rsid w:val="0B7C48BA"/>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B4E89"/>
    <w:rsid w:val="0FBF3FD2"/>
    <w:rsid w:val="0FBF7FF3"/>
    <w:rsid w:val="10646583"/>
    <w:rsid w:val="107D4B15"/>
    <w:rsid w:val="108A3C80"/>
    <w:rsid w:val="10C26171"/>
    <w:rsid w:val="10F33360"/>
    <w:rsid w:val="10FC16EA"/>
    <w:rsid w:val="110F1D40"/>
    <w:rsid w:val="11266F33"/>
    <w:rsid w:val="118963A1"/>
    <w:rsid w:val="11C57865"/>
    <w:rsid w:val="11C6522A"/>
    <w:rsid w:val="11E104CC"/>
    <w:rsid w:val="11E20309"/>
    <w:rsid w:val="12255233"/>
    <w:rsid w:val="12437C74"/>
    <w:rsid w:val="12530213"/>
    <w:rsid w:val="127723A9"/>
    <w:rsid w:val="12862074"/>
    <w:rsid w:val="12883966"/>
    <w:rsid w:val="129E45B4"/>
    <w:rsid w:val="12D81596"/>
    <w:rsid w:val="13072A44"/>
    <w:rsid w:val="13180F89"/>
    <w:rsid w:val="135F4BE2"/>
    <w:rsid w:val="139B1A0A"/>
    <w:rsid w:val="139D25C7"/>
    <w:rsid w:val="13BF3CE4"/>
    <w:rsid w:val="141008D8"/>
    <w:rsid w:val="14125FE6"/>
    <w:rsid w:val="146D271E"/>
    <w:rsid w:val="147A26D5"/>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7200D0"/>
    <w:rsid w:val="19932372"/>
    <w:rsid w:val="19A20DD5"/>
    <w:rsid w:val="19AE03F1"/>
    <w:rsid w:val="19EB786F"/>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C3249"/>
    <w:rsid w:val="1F0A0FF3"/>
    <w:rsid w:val="1F5771FF"/>
    <w:rsid w:val="1F646BF6"/>
    <w:rsid w:val="1F904124"/>
    <w:rsid w:val="1F947349"/>
    <w:rsid w:val="1FCB79A4"/>
    <w:rsid w:val="1FE868A9"/>
    <w:rsid w:val="20034907"/>
    <w:rsid w:val="20173E4B"/>
    <w:rsid w:val="2019406E"/>
    <w:rsid w:val="204E48BC"/>
    <w:rsid w:val="208921B3"/>
    <w:rsid w:val="20973DEB"/>
    <w:rsid w:val="20992857"/>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4085A"/>
    <w:rsid w:val="23B908A4"/>
    <w:rsid w:val="23E95BEF"/>
    <w:rsid w:val="23FD0064"/>
    <w:rsid w:val="245375B0"/>
    <w:rsid w:val="24642C0A"/>
    <w:rsid w:val="24B22173"/>
    <w:rsid w:val="24B95AD9"/>
    <w:rsid w:val="24BE24DA"/>
    <w:rsid w:val="24CF5825"/>
    <w:rsid w:val="24D663E6"/>
    <w:rsid w:val="24D77F2B"/>
    <w:rsid w:val="258B00E2"/>
    <w:rsid w:val="259C77F7"/>
    <w:rsid w:val="25A917A6"/>
    <w:rsid w:val="25BE27CC"/>
    <w:rsid w:val="25F74A5C"/>
    <w:rsid w:val="2628662C"/>
    <w:rsid w:val="262D45DE"/>
    <w:rsid w:val="26871DC8"/>
    <w:rsid w:val="26A53EF9"/>
    <w:rsid w:val="26A94201"/>
    <w:rsid w:val="26AC274F"/>
    <w:rsid w:val="27044A29"/>
    <w:rsid w:val="271D34C8"/>
    <w:rsid w:val="27286537"/>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A51F6D"/>
    <w:rsid w:val="33EB55CD"/>
    <w:rsid w:val="33EC4C02"/>
    <w:rsid w:val="340D2360"/>
    <w:rsid w:val="3410665D"/>
    <w:rsid w:val="34211214"/>
    <w:rsid w:val="342E63AB"/>
    <w:rsid w:val="3431750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AE5D9E"/>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A148B2"/>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1178"/>
    <w:rsid w:val="4019356B"/>
    <w:rsid w:val="40592157"/>
    <w:rsid w:val="406E1CAE"/>
    <w:rsid w:val="40A0133A"/>
    <w:rsid w:val="40C31A53"/>
    <w:rsid w:val="40FF545D"/>
    <w:rsid w:val="410067C8"/>
    <w:rsid w:val="416176D3"/>
    <w:rsid w:val="418F0D2A"/>
    <w:rsid w:val="41D01505"/>
    <w:rsid w:val="42474939"/>
    <w:rsid w:val="424C3C57"/>
    <w:rsid w:val="42613FF3"/>
    <w:rsid w:val="42660D96"/>
    <w:rsid w:val="4271176D"/>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BB5620"/>
    <w:rsid w:val="45C55BC2"/>
    <w:rsid w:val="45C63B94"/>
    <w:rsid w:val="460E7DA5"/>
    <w:rsid w:val="46422483"/>
    <w:rsid w:val="4659254A"/>
    <w:rsid w:val="465B0637"/>
    <w:rsid w:val="465E3F0D"/>
    <w:rsid w:val="466A16E6"/>
    <w:rsid w:val="46893F2B"/>
    <w:rsid w:val="46C444E6"/>
    <w:rsid w:val="46C4686E"/>
    <w:rsid w:val="477B778F"/>
    <w:rsid w:val="478203EC"/>
    <w:rsid w:val="47B025FA"/>
    <w:rsid w:val="47ED3A8B"/>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7C1D78"/>
    <w:rsid w:val="4B9739F7"/>
    <w:rsid w:val="4BD17CF0"/>
    <w:rsid w:val="4BEE2503"/>
    <w:rsid w:val="4BF727EA"/>
    <w:rsid w:val="4C080E93"/>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2C6A6D"/>
    <w:rsid w:val="505C301C"/>
    <w:rsid w:val="50962ECB"/>
    <w:rsid w:val="50A42E38"/>
    <w:rsid w:val="50A4577F"/>
    <w:rsid w:val="50B73D1F"/>
    <w:rsid w:val="50BD5BC9"/>
    <w:rsid w:val="50C11EEE"/>
    <w:rsid w:val="50E97CFC"/>
    <w:rsid w:val="50FA4028"/>
    <w:rsid w:val="510D65B7"/>
    <w:rsid w:val="511157AB"/>
    <w:rsid w:val="5142540C"/>
    <w:rsid w:val="517E35DD"/>
    <w:rsid w:val="518832C8"/>
    <w:rsid w:val="519D3C50"/>
    <w:rsid w:val="51A0432A"/>
    <w:rsid w:val="51A86090"/>
    <w:rsid w:val="51B7396D"/>
    <w:rsid w:val="522E4CC3"/>
    <w:rsid w:val="5244713B"/>
    <w:rsid w:val="52615633"/>
    <w:rsid w:val="526F4DE4"/>
    <w:rsid w:val="52826657"/>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C527F"/>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3E4FD6"/>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206E9"/>
    <w:rsid w:val="5E4A7017"/>
    <w:rsid w:val="5E552BBA"/>
    <w:rsid w:val="5E611C10"/>
    <w:rsid w:val="5E7A0F3F"/>
    <w:rsid w:val="5EFC7377"/>
    <w:rsid w:val="5F06174D"/>
    <w:rsid w:val="5F0B4ACB"/>
    <w:rsid w:val="5F3A3602"/>
    <w:rsid w:val="5F45733B"/>
    <w:rsid w:val="5F6277C6"/>
    <w:rsid w:val="5F6D0B1D"/>
    <w:rsid w:val="5F8D0B82"/>
    <w:rsid w:val="5F99383E"/>
    <w:rsid w:val="5FCC5339"/>
    <w:rsid w:val="5FE34A5B"/>
    <w:rsid w:val="5FFE1E36"/>
    <w:rsid w:val="601B262C"/>
    <w:rsid w:val="60232584"/>
    <w:rsid w:val="60443906"/>
    <w:rsid w:val="607330CE"/>
    <w:rsid w:val="60825176"/>
    <w:rsid w:val="609F2AC4"/>
    <w:rsid w:val="60FA2EE8"/>
    <w:rsid w:val="61054A27"/>
    <w:rsid w:val="610A52BC"/>
    <w:rsid w:val="610D059B"/>
    <w:rsid w:val="611D2366"/>
    <w:rsid w:val="612D2192"/>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F02EB"/>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587AA8"/>
    <w:rsid w:val="687C10C9"/>
    <w:rsid w:val="68840C16"/>
    <w:rsid w:val="68876EFB"/>
    <w:rsid w:val="68884654"/>
    <w:rsid w:val="689F444F"/>
    <w:rsid w:val="68B96DBB"/>
    <w:rsid w:val="68CA2805"/>
    <w:rsid w:val="68E937A3"/>
    <w:rsid w:val="68FB149A"/>
    <w:rsid w:val="693E15D3"/>
    <w:rsid w:val="695F587B"/>
    <w:rsid w:val="69627681"/>
    <w:rsid w:val="6977531D"/>
    <w:rsid w:val="69CC2BFF"/>
    <w:rsid w:val="69D36EF1"/>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60092D"/>
    <w:rsid w:val="71D43752"/>
    <w:rsid w:val="71DD3CCB"/>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00A40"/>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7F91286F"/>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出段落112"/>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69"/>
    <w:semiHidden/>
    <w:unhideWhenUsed/>
    <w:qFormat/>
    <w:uiPriority w:val="99"/>
    <w:rPr>
      <w:color w:val="605E5C"/>
      <w:shd w:val="clear" w:color="auto" w:fill="E1DFDD"/>
    </w:rPr>
  </w:style>
  <w:style w:type="paragraph" w:styleId="97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12665</Words>
  <Characters>13868</Characters>
  <Lines>1943</Lines>
  <Paragraphs>2365</Paragraphs>
  <TotalTime>63</TotalTime>
  <ScaleCrop>false</ScaleCrop>
  <LinksUpToDate>false</LinksUpToDate>
  <CharactersWithSpaces>14090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2025-06-11T02:00:00Z</dcterms:created>
  <dc:creator>玥</dc:creator>
  <cp:lastModifiedBy>yyy</cp:lastModifiedBy>
  <cp:lastPrinted>2021-12-28T03:06:00Z</cp:lastPrinted>
  <dcterms:modified xsi:type="dcterms:W3CDTF">2025-06-26T02:43:16Z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C02E313308394C55BD19AC45F271F894_13</vt:lpwstr>
  </property>
  <property fmtid="{D5CDD505-2E9C-101B-9397-08002B2CF9AE}" pid="5" name="commondata">
    <vt:lpwstr>eyJoZGlkIjoiNGNlMmFkMDQ1NDY0ZmRiM2Q0NjY4NTFjN2IwMTllYjMifQ==</vt:lpwstr>
  </property>
  <property fmtid="{D5CDD505-2E9C-101B-9397-08002B2CF9AE}" pid="6" name="KSOTemplateDocerSaveRecord">
    <vt:lpwstr>eyJoZGlkIjoiZDM4NDAxMzJlODQ4M2YxODBkMzI5ZjNhN2JhYmU2MjQiLCJ1c2VySWQiOiIxMDE4OTI3MTcwIn0=</vt:lpwstr>
  </property>
</Properties>
</file>